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6BF587" w14:textId="274CD3A0" w:rsidR="00F705A8" w:rsidRDefault="000F2EC4" w:rsidP="00FC74F8">
      <w:pPr>
        <w:spacing w:after="0" w:line="360" w:lineRule="auto"/>
        <w:jc w:val="center"/>
        <w:rPr>
          <w:rFonts w:ascii="Times New Roman" w:hAnsi="Times New Roman" w:cs="Times New Roman"/>
          <w:b/>
        </w:rPr>
      </w:pPr>
      <w:r w:rsidRPr="00213FEC">
        <w:rPr>
          <w:rFonts w:ascii="Times New Roman" w:hAnsi="Times New Roman" w:cs="Times New Roman"/>
          <w:b/>
        </w:rPr>
        <w:t>AN INVESTIGATION OF THE RELATIONSHIP BETWEEN DIGIT</w:t>
      </w:r>
      <w:r w:rsidR="00A803BA" w:rsidRPr="00213FEC">
        <w:rPr>
          <w:rFonts w:ascii="Times New Roman" w:hAnsi="Times New Roman" w:cs="Times New Roman"/>
          <w:b/>
        </w:rPr>
        <w:t xml:space="preserve">AL GAME ADDICTION, MINDFULNESS </w:t>
      </w:r>
      <w:r w:rsidRPr="00213FEC">
        <w:rPr>
          <w:rFonts w:ascii="Times New Roman" w:hAnsi="Times New Roman" w:cs="Times New Roman"/>
          <w:b/>
        </w:rPr>
        <w:t xml:space="preserve">AND FAMILY </w:t>
      </w:r>
      <w:r w:rsidR="00627311" w:rsidRPr="00213FEC">
        <w:rPr>
          <w:rFonts w:ascii="Times New Roman" w:hAnsi="Times New Roman" w:cs="Times New Roman"/>
          <w:b/>
        </w:rPr>
        <w:t xml:space="preserve">SENSE OF </w:t>
      </w:r>
      <w:r w:rsidRPr="00213FEC">
        <w:rPr>
          <w:rFonts w:ascii="Times New Roman" w:hAnsi="Times New Roman" w:cs="Times New Roman"/>
          <w:b/>
        </w:rPr>
        <w:t>COHE</w:t>
      </w:r>
      <w:r w:rsidR="006D79C2" w:rsidRPr="00213FEC">
        <w:rPr>
          <w:rFonts w:ascii="Times New Roman" w:hAnsi="Times New Roman" w:cs="Times New Roman"/>
          <w:b/>
        </w:rPr>
        <w:t>RENCE</w:t>
      </w:r>
    </w:p>
    <w:p w14:paraId="1717BCDC" w14:textId="7B57763D" w:rsidR="00F705A8" w:rsidRDefault="00F705A8" w:rsidP="009730FD">
      <w:pPr>
        <w:spacing w:after="0" w:line="360" w:lineRule="auto"/>
        <w:jc w:val="right"/>
        <w:rPr>
          <w:rFonts w:ascii="Times New Roman" w:hAnsi="Times New Roman" w:cs="Times New Roman"/>
          <w:b/>
        </w:rPr>
      </w:pPr>
    </w:p>
    <w:p w14:paraId="655FF09A" w14:textId="70738324" w:rsidR="00AA56FA" w:rsidRDefault="00AA56FA" w:rsidP="009730FD">
      <w:pPr>
        <w:spacing w:after="0" w:line="360" w:lineRule="auto"/>
        <w:jc w:val="right"/>
        <w:rPr>
          <w:rFonts w:ascii="Times New Roman" w:hAnsi="Times New Roman" w:cs="Times New Roman"/>
          <w:b/>
        </w:rPr>
      </w:pPr>
    </w:p>
    <w:p w14:paraId="1A7AE594" w14:textId="0442CA24" w:rsidR="00AA56FA" w:rsidRDefault="00AA56FA" w:rsidP="009730FD">
      <w:pPr>
        <w:spacing w:after="0" w:line="360" w:lineRule="auto"/>
        <w:jc w:val="right"/>
        <w:rPr>
          <w:rFonts w:ascii="Times New Roman" w:hAnsi="Times New Roman" w:cs="Times New Roman"/>
          <w:b/>
        </w:rPr>
      </w:pPr>
    </w:p>
    <w:p w14:paraId="11517191" w14:textId="5F6FCF40" w:rsidR="00AA56FA" w:rsidRDefault="00AA56FA" w:rsidP="009730FD">
      <w:pPr>
        <w:spacing w:after="0" w:line="360" w:lineRule="auto"/>
        <w:jc w:val="right"/>
        <w:rPr>
          <w:rFonts w:ascii="Times New Roman" w:hAnsi="Times New Roman" w:cs="Times New Roman"/>
          <w:b/>
        </w:rPr>
      </w:pPr>
    </w:p>
    <w:p w14:paraId="5F6EBA44" w14:textId="2ED62E99" w:rsidR="00AA56FA" w:rsidRDefault="00AA56FA" w:rsidP="009730FD">
      <w:pPr>
        <w:spacing w:after="0" w:line="360" w:lineRule="auto"/>
        <w:jc w:val="right"/>
        <w:rPr>
          <w:rFonts w:ascii="Times New Roman" w:hAnsi="Times New Roman" w:cs="Times New Roman"/>
          <w:b/>
        </w:rPr>
      </w:pPr>
    </w:p>
    <w:p w14:paraId="69C65DA6" w14:textId="1536E36B" w:rsidR="00AA56FA" w:rsidRDefault="00AA56FA" w:rsidP="009730FD">
      <w:pPr>
        <w:spacing w:after="0" w:line="360" w:lineRule="auto"/>
        <w:jc w:val="right"/>
        <w:rPr>
          <w:rFonts w:ascii="Times New Roman" w:hAnsi="Times New Roman" w:cs="Times New Roman"/>
          <w:b/>
        </w:rPr>
      </w:pPr>
    </w:p>
    <w:p w14:paraId="75BF4540" w14:textId="15A384AC" w:rsidR="00AA56FA" w:rsidRDefault="00AA56FA" w:rsidP="009730FD">
      <w:pPr>
        <w:spacing w:after="0" w:line="360" w:lineRule="auto"/>
        <w:jc w:val="right"/>
        <w:rPr>
          <w:rFonts w:ascii="Times New Roman" w:hAnsi="Times New Roman" w:cs="Times New Roman"/>
          <w:b/>
        </w:rPr>
      </w:pPr>
    </w:p>
    <w:p w14:paraId="3D258470" w14:textId="420F6080" w:rsidR="00AA56FA" w:rsidRDefault="00AA56FA" w:rsidP="009730FD">
      <w:pPr>
        <w:spacing w:after="0" w:line="360" w:lineRule="auto"/>
        <w:jc w:val="right"/>
        <w:rPr>
          <w:rFonts w:ascii="Times New Roman" w:hAnsi="Times New Roman" w:cs="Times New Roman"/>
          <w:b/>
        </w:rPr>
      </w:pPr>
    </w:p>
    <w:p w14:paraId="62F5E7BD" w14:textId="5BD13BAD" w:rsidR="00AA56FA" w:rsidRDefault="00AA56FA" w:rsidP="009730FD">
      <w:pPr>
        <w:spacing w:after="0" w:line="360" w:lineRule="auto"/>
        <w:jc w:val="right"/>
        <w:rPr>
          <w:rFonts w:ascii="Times New Roman" w:hAnsi="Times New Roman" w:cs="Times New Roman"/>
          <w:b/>
        </w:rPr>
      </w:pPr>
    </w:p>
    <w:p w14:paraId="04EB43C7" w14:textId="43189EE2" w:rsidR="00AA56FA" w:rsidRDefault="00AA56FA" w:rsidP="009730FD">
      <w:pPr>
        <w:spacing w:after="0" w:line="360" w:lineRule="auto"/>
        <w:jc w:val="right"/>
        <w:rPr>
          <w:rFonts w:ascii="Times New Roman" w:hAnsi="Times New Roman" w:cs="Times New Roman"/>
          <w:b/>
        </w:rPr>
      </w:pPr>
    </w:p>
    <w:p w14:paraId="22940D62" w14:textId="74938648" w:rsidR="00AA56FA" w:rsidRDefault="00AA56FA" w:rsidP="009730FD">
      <w:pPr>
        <w:spacing w:after="0" w:line="360" w:lineRule="auto"/>
        <w:jc w:val="right"/>
        <w:rPr>
          <w:rFonts w:ascii="Times New Roman" w:hAnsi="Times New Roman" w:cs="Times New Roman"/>
          <w:b/>
        </w:rPr>
      </w:pPr>
    </w:p>
    <w:p w14:paraId="5A937F53" w14:textId="2210AEC3" w:rsidR="00AA56FA" w:rsidRDefault="00AA56FA" w:rsidP="009730FD">
      <w:pPr>
        <w:spacing w:after="0" w:line="360" w:lineRule="auto"/>
        <w:jc w:val="right"/>
        <w:rPr>
          <w:rFonts w:ascii="Times New Roman" w:hAnsi="Times New Roman" w:cs="Times New Roman"/>
          <w:b/>
        </w:rPr>
      </w:pPr>
    </w:p>
    <w:p w14:paraId="750D223D" w14:textId="008AA024" w:rsidR="00AA56FA" w:rsidRDefault="00AA56FA" w:rsidP="009730FD">
      <w:pPr>
        <w:spacing w:after="0" w:line="360" w:lineRule="auto"/>
        <w:jc w:val="right"/>
        <w:rPr>
          <w:rFonts w:ascii="Times New Roman" w:hAnsi="Times New Roman" w:cs="Times New Roman"/>
          <w:b/>
        </w:rPr>
      </w:pPr>
    </w:p>
    <w:p w14:paraId="612E3854" w14:textId="0B75BBA3" w:rsidR="00AA56FA" w:rsidRDefault="00AA56FA" w:rsidP="009730FD">
      <w:pPr>
        <w:spacing w:after="0" w:line="360" w:lineRule="auto"/>
        <w:jc w:val="right"/>
        <w:rPr>
          <w:rFonts w:ascii="Times New Roman" w:hAnsi="Times New Roman" w:cs="Times New Roman"/>
          <w:b/>
        </w:rPr>
      </w:pPr>
    </w:p>
    <w:p w14:paraId="3EAC1370" w14:textId="42F15742" w:rsidR="00AA56FA" w:rsidRDefault="00AA56FA" w:rsidP="009730FD">
      <w:pPr>
        <w:spacing w:after="0" w:line="360" w:lineRule="auto"/>
        <w:jc w:val="right"/>
        <w:rPr>
          <w:rFonts w:ascii="Times New Roman" w:hAnsi="Times New Roman" w:cs="Times New Roman"/>
          <w:b/>
        </w:rPr>
      </w:pPr>
    </w:p>
    <w:p w14:paraId="3FAD58D1" w14:textId="3583B531" w:rsidR="00AA56FA" w:rsidRDefault="00AA56FA" w:rsidP="009730FD">
      <w:pPr>
        <w:spacing w:after="0" w:line="360" w:lineRule="auto"/>
        <w:jc w:val="right"/>
        <w:rPr>
          <w:rFonts w:ascii="Times New Roman" w:hAnsi="Times New Roman" w:cs="Times New Roman"/>
          <w:b/>
        </w:rPr>
      </w:pPr>
    </w:p>
    <w:p w14:paraId="18CAE0BC" w14:textId="254E21F8" w:rsidR="00AA56FA" w:rsidRDefault="00AA56FA" w:rsidP="009730FD">
      <w:pPr>
        <w:spacing w:after="0" w:line="360" w:lineRule="auto"/>
        <w:jc w:val="right"/>
        <w:rPr>
          <w:rFonts w:ascii="Times New Roman" w:hAnsi="Times New Roman" w:cs="Times New Roman"/>
          <w:b/>
        </w:rPr>
      </w:pPr>
    </w:p>
    <w:p w14:paraId="4179F52B" w14:textId="7D0BA1BA" w:rsidR="00AA56FA" w:rsidRDefault="00AA56FA" w:rsidP="009730FD">
      <w:pPr>
        <w:spacing w:after="0" w:line="360" w:lineRule="auto"/>
        <w:jc w:val="right"/>
        <w:rPr>
          <w:rFonts w:ascii="Times New Roman" w:hAnsi="Times New Roman" w:cs="Times New Roman"/>
          <w:b/>
        </w:rPr>
      </w:pPr>
    </w:p>
    <w:p w14:paraId="42484D1D" w14:textId="0B4AB887" w:rsidR="00AA56FA" w:rsidRDefault="00AA56FA" w:rsidP="009730FD">
      <w:pPr>
        <w:spacing w:after="0" w:line="360" w:lineRule="auto"/>
        <w:jc w:val="right"/>
        <w:rPr>
          <w:rFonts w:ascii="Times New Roman" w:hAnsi="Times New Roman" w:cs="Times New Roman"/>
          <w:b/>
        </w:rPr>
      </w:pPr>
    </w:p>
    <w:p w14:paraId="4C95C4A5" w14:textId="615D2F20" w:rsidR="00AA56FA" w:rsidRDefault="00AA56FA" w:rsidP="009730FD">
      <w:pPr>
        <w:spacing w:after="0" w:line="360" w:lineRule="auto"/>
        <w:jc w:val="right"/>
        <w:rPr>
          <w:rFonts w:ascii="Times New Roman" w:hAnsi="Times New Roman" w:cs="Times New Roman"/>
          <w:b/>
        </w:rPr>
      </w:pPr>
    </w:p>
    <w:p w14:paraId="4EE5DC21" w14:textId="4EFE2ABC" w:rsidR="00AA56FA" w:rsidRDefault="00AA56FA" w:rsidP="009730FD">
      <w:pPr>
        <w:spacing w:after="0" w:line="360" w:lineRule="auto"/>
        <w:jc w:val="right"/>
        <w:rPr>
          <w:rFonts w:ascii="Times New Roman" w:hAnsi="Times New Roman" w:cs="Times New Roman"/>
          <w:b/>
        </w:rPr>
      </w:pPr>
    </w:p>
    <w:p w14:paraId="07BA4A9D" w14:textId="5F2844C0" w:rsidR="00AA56FA" w:rsidRDefault="00AA56FA" w:rsidP="009730FD">
      <w:pPr>
        <w:spacing w:after="0" w:line="360" w:lineRule="auto"/>
        <w:jc w:val="right"/>
        <w:rPr>
          <w:rFonts w:ascii="Times New Roman" w:hAnsi="Times New Roman" w:cs="Times New Roman"/>
          <w:b/>
        </w:rPr>
      </w:pPr>
    </w:p>
    <w:p w14:paraId="26E251A5" w14:textId="50260988" w:rsidR="00AA56FA" w:rsidRDefault="00AA56FA" w:rsidP="009730FD">
      <w:pPr>
        <w:spacing w:after="0" w:line="360" w:lineRule="auto"/>
        <w:jc w:val="right"/>
        <w:rPr>
          <w:rFonts w:ascii="Times New Roman" w:hAnsi="Times New Roman" w:cs="Times New Roman"/>
          <w:b/>
        </w:rPr>
      </w:pPr>
    </w:p>
    <w:p w14:paraId="5E488257" w14:textId="0A0B8F59" w:rsidR="00AA56FA" w:rsidRDefault="00AA56FA" w:rsidP="009730FD">
      <w:pPr>
        <w:spacing w:after="0" w:line="360" w:lineRule="auto"/>
        <w:jc w:val="right"/>
        <w:rPr>
          <w:rFonts w:ascii="Times New Roman" w:hAnsi="Times New Roman" w:cs="Times New Roman"/>
          <w:b/>
        </w:rPr>
      </w:pPr>
    </w:p>
    <w:p w14:paraId="78870100" w14:textId="66FBA1FE" w:rsidR="00AA56FA" w:rsidRDefault="00AA56FA" w:rsidP="009730FD">
      <w:pPr>
        <w:spacing w:after="0" w:line="360" w:lineRule="auto"/>
        <w:jc w:val="right"/>
        <w:rPr>
          <w:rFonts w:ascii="Times New Roman" w:hAnsi="Times New Roman" w:cs="Times New Roman"/>
          <w:b/>
        </w:rPr>
      </w:pPr>
    </w:p>
    <w:p w14:paraId="5E828156" w14:textId="0084743C" w:rsidR="00AA56FA" w:rsidRDefault="00AA56FA" w:rsidP="009730FD">
      <w:pPr>
        <w:spacing w:after="0" w:line="360" w:lineRule="auto"/>
        <w:jc w:val="right"/>
        <w:rPr>
          <w:rFonts w:ascii="Times New Roman" w:hAnsi="Times New Roman" w:cs="Times New Roman"/>
          <w:b/>
        </w:rPr>
      </w:pPr>
    </w:p>
    <w:p w14:paraId="746BCCE1" w14:textId="6A6C86F3" w:rsidR="00AA56FA" w:rsidRDefault="00AA56FA" w:rsidP="009730FD">
      <w:pPr>
        <w:spacing w:after="0" w:line="360" w:lineRule="auto"/>
        <w:jc w:val="right"/>
        <w:rPr>
          <w:rFonts w:ascii="Times New Roman" w:hAnsi="Times New Roman" w:cs="Times New Roman"/>
          <w:b/>
        </w:rPr>
      </w:pPr>
    </w:p>
    <w:p w14:paraId="60820539" w14:textId="0E25D661" w:rsidR="00AA56FA" w:rsidRDefault="00AA56FA" w:rsidP="009730FD">
      <w:pPr>
        <w:spacing w:after="0" w:line="360" w:lineRule="auto"/>
        <w:jc w:val="right"/>
        <w:rPr>
          <w:rFonts w:ascii="Times New Roman" w:hAnsi="Times New Roman" w:cs="Times New Roman"/>
          <w:b/>
        </w:rPr>
      </w:pPr>
    </w:p>
    <w:p w14:paraId="5C9E0FFE" w14:textId="6D427156" w:rsidR="00AA56FA" w:rsidRDefault="00AA56FA" w:rsidP="009730FD">
      <w:pPr>
        <w:spacing w:after="0" w:line="360" w:lineRule="auto"/>
        <w:jc w:val="right"/>
        <w:rPr>
          <w:rFonts w:ascii="Times New Roman" w:hAnsi="Times New Roman" w:cs="Times New Roman"/>
          <w:b/>
        </w:rPr>
      </w:pPr>
    </w:p>
    <w:p w14:paraId="2902F458" w14:textId="0B065997" w:rsidR="00AA56FA" w:rsidRDefault="00AA56FA" w:rsidP="009730FD">
      <w:pPr>
        <w:spacing w:after="0" w:line="360" w:lineRule="auto"/>
        <w:jc w:val="right"/>
        <w:rPr>
          <w:rFonts w:ascii="Times New Roman" w:hAnsi="Times New Roman" w:cs="Times New Roman"/>
          <w:b/>
        </w:rPr>
      </w:pPr>
    </w:p>
    <w:p w14:paraId="0DA7B77F" w14:textId="01C70CFF" w:rsidR="00AA56FA" w:rsidRDefault="00AA56FA" w:rsidP="009730FD">
      <w:pPr>
        <w:spacing w:after="0" w:line="360" w:lineRule="auto"/>
        <w:jc w:val="right"/>
        <w:rPr>
          <w:rFonts w:ascii="Times New Roman" w:hAnsi="Times New Roman" w:cs="Times New Roman"/>
          <w:b/>
        </w:rPr>
      </w:pPr>
    </w:p>
    <w:p w14:paraId="4C4A4776" w14:textId="01CDDF24" w:rsidR="00AA56FA" w:rsidRDefault="00AA56FA" w:rsidP="009730FD">
      <w:pPr>
        <w:spacing w:after="0" w:line="360" w:lineRule="auto"/>
        <w:jc w:val="right"/>
        <w:rPr>
          <w:rFonts w:ascii="Times New Roman" w:hAnsi="Times New Roman" w:cs="Times New Roman"/>
          <w:b/>
        </w:rPr>
      </w:pPr>
    </w:p>
    <w:p w14:paraId="51F61050" w14:textId="194A9379" w:rsidR="00AA56FA" w:rsidRDefault="00AA56FA" w:rsidP="009730FD">
      <w:pPr>
        <w:spacing w:after="0" w:line="360" w:lineRule="auto"/>
        <w:jc w:val="right"/>
        <w:rPr>
          <w:rFonts w:ascii="Times New Roman" w:hAnsi="Times New Roman" w:cs="Times New Roman"/>
          <w:b/>
        </w:rPr>
      </w:pPr>
    </w:p>
    <w:p w14:paraId="5D084A25" w14:textId="40DEB8BB" w:rsidR="00AA56FA" w:rsidRDefault="00AA56FA" w:rsidP="009730FD">
      <w:pPr>
        <w:spacing w:after="0" w:line="360" w:lineRule="auto"/>
        <w:jc w:val="right"/>
        <w:rPr>
          <w:rFonts w:ascii="Times New Roman" w:hAnsi="Times New Roman" w:cs="Times New Roman"/>
          <w:b/>
        </w:rPr>
      </w:pPr>
    </w:p>
    <w:p w14:paraId="459F6BE2" w14:textId="3F4C42B5" w:rsidR="00AA56FA" w:rsidRPr="00213FEC" w:rsidRDefault="00AA56FA" w:rsidP="009730FD">
      <w:pPr>
        <w:spacing w:after="0" w:line="360" w:lineRule="auto"/>
        <w:jc w:val="right"/>
        <w:rPr>
          <w:rFonts w:ascii="Times New Roman" w:hAnsi="Times New Roman" w:cs="Times New Roman"/>
          <w:b/>
        </w:rPr>
      </w:pPr>
    </w:p>
    <w:p w14:paraId="4010EC63" w14:textId="237B8A0F" w:rsidR="00926D4B" w:rsidRDefault="00926D4B" w:rsidP="006514AD">
      <w:pPr>
        <w:spacing w:after="0" w:line="360" w:lineRule="auto"/>
        <w:jc w:val="both"/>
        <w:rPr>
          <w:rFonts w:ascii="Times New Roman" w:hAnsi="Times New Roman" w:cs="Times New Roman"/>
          <w:b/>
        </w:rPr>
      </w:pPr>
      <w:r>
        <w:rPr>
          <w:rFonts w:ascii="Times New Roman" w:hAnsi="Times New Roman" w:cs="Times New Roman"/>
          <w:b/>
        </w:rPr>
        <w:lastRenderedPageBreak/>
        <w:t>Nilüfer KATI</w:t>
      </w:r>
      <w:r w:rsidR="0006651B">
        <w:rPr>
          <w:rStyle w:val="DipnotBavurusu"/>
          <w:rFonts w:ascii="Times New Roman" w:hAnsi="Times New Roman" w:cs="Times New Roman"/>
          <w:b/>
        </w:rPr>
        <w:footnoteReference w:id="1"/>
      </w:r>
      <w:r w:rsidR="0006651B">
        <w:rPr>
          <w:rFonts w:ascii="Times New Roman" w:hAnsi="Times New Roman" w:cs="Times New Roman"/>
          <w:b/>
        </w:rPr>
        <w:t xml:space="preserve">    Serdar AYKUT</w:t>
      </w:r>
      <w:r w:rsidR="0006651B">
        <w:rPr>
          <w:rStyle w:val="DipnotBavurusu"/>
          <w:rFonts w:ascii="Times New Roman" w:hAnsi="Times New Roman" w:cs="Times New Roman"/>
          <w:b/>
        </w:rPr>
        <w:footnoteReference w:id="2"/>
      </w:r>
    </w:p>
    <w:p w14:paraId="556C25B5" w14:textId="595E21B9" w:rsidR="00904176" w:rsidRDefault="00904176" w:rsidP="006514AD">
      <w:pPr>
        <w:spacing w:after="0" w:line="360" w:lineRule="auto"/>
        <w:jc w:val="both"/>
        <w:rPr>
          <w:rFonts w:ascii="Times New Roman" w:hAnsi="Times New Roman" w:cs="Times New Roman"/>
          <w:b/>
        </w:rPr>
      </w:pPr>
    </w:p>
    <w:p w14:paraId="02654C9E" w14:textId="77777777" w:rsidR="00904176" w:rsidRPr="00904176" w:rsidRDefault="00904176" w:rsidP="00904176">
      <w:pPr>
        <w:spacing w:after="0" w:line="360" w:lineRule="auto"/>
        <w:jc w:val="both"/>
        <w:rPr>
          <w:rFonts w:ascii="Times New Roman" w:hAnsi="Times New Roman" w:cs="Times New Roman"/>
          <w:b/>
        </w:rPr>
      </w:pPr>
      <w:r w:rsidRPr="00904176">
        <w:rPr>
          <w:rFonts w:ascii="Times New Roman" w:hAnsi="Times New Roman" w:cs="Times New Roman"/>
          <w:b/>
        </w:rPr>
        <w:t>Ethical Approval</w:t>
      </w:r>
    </w:p>
    <w:p w14:paraId="03390293" w14:textId="77777777" w:rsidR="00904176" w:rsidRPr="00904176" w:rsidRDefault="00904176" w:rsidP="00904176">
      <w:pPr>
        <w:spacing w:after="0" w:line="360" w:lineRule="auto"/>
        <w:jc w:val="both"/>
        <w:rPr>
          <w:rFonts w:ascii="Times New Roman" w:hAnsi="Times New Roman" w:cs="Times New Roman"/>
        </w:rPr>
      </w:pPr>
      <w:r w:rsidRPr="00904176">
        <w:rPr>
          <w:rFonts w:ascii="Times New Roman" w:hAnsi="Times New Roman" w:cs="Times New Roman"/>
        </w:rPr>
        <w:t xml:space="preserve">The Çankırı Karatekin University (Türkiye) Ethics Committee granted ethical approval </w:t>
      </w:r>
    </w:p>
    <w:p w14:paraId="3D246539" w14:textId="77777777" w:rsidR="00904176" w:rsidRPr="00904176" w:rsidRDefault="00904176" w:rsidP="00904176">
      <w:pPr>
        <w:spacing w:after="0" w:line="360" w:lineRule="auto"/>
        <w:jc w:val="both"/>
        <w:rPr>
          <w:rFonts w:ascii="Times New Roman" w:hAnsi="Times New Roman" w:cs="Times New Roman"/>
        </w:rPr>
      </w:pPr>
      <w:r w:rsidRPr="00904176">
        <w:rPr>
          <w:rFonts w:ascii="Times New Roman" w:hAnsi="Times New Roman" w:cs="Times New Roman"/>
        </w:rPr>
        <w:t>(Meeting No: 11, Decision Date: 09/02/2024).</w:t>
      </w:r>
    </w:p>
    <w:p w14:paraId="384BFF70" w14:textId="77777777" w:rsidR="00904176" w:rsidRPr="00904176" w:rsidRDefault="00904176" w:rsidP="00904176">
      <w:pPr>
        <w:spacing w:after="0" w:line="360" w:lineRule="auto"/>
        <w:jc w:val="both"/>
        <w:rPr>
          <w:rFonts w:ascii="Times New Roman" w:hAnsi="Times New Roman" w:cs="Times New Roman"/>
          <w:b/>
        </w:rPr>
      </w:pPr>
      <w:r w:rsidRPr="00904176">
        <w:rPr>
          <w:rFonts w:ascii="Times New Roman" w:hAnsi="Times New Roman" w:cs="Times New Roman"/>
          <w:b/>
        </w:rPr>
        <w:t>Consent to Participation</w:t>
      </w:r>
    </w:p>
    <w:p w14:paraId="569345AD" w14:textId="77777777" w:rsidR="00904176" w:rsidRPr="00904176" w:rsidRDefault="00904176" w:rsidP="00904176">
      <w:pPr>
        <w:spacing w:after="0" w:line="360" w:lineRule="auto"/>
        <w:jc w:val="both"/>
        <w:rPr>
          <w:rFonts w:ascii="Times New Roman" w:hAnsi="Times New Roman" w:cs="Times New Roman"/>
        </w:rPr>
      </w:pPr>
      <w:r w:rsidRPr="00904176">
        <w:rPr>
          <w:rFonts w:ascii="Times New Roman" w:hAnsi="Times New Roman" w:cs="Times New Roman"/>
        </w:rPr>
        <w:t>Informed consent was obtained from all participants and their parents.</w:t>
      </w:r>
    </w:p>
    <w:p w14:paraId="6AE4DD74" w14:textId="77777777" w:rsidR="00904176" w:rsidRPr="00904176" w:rsidRDefault="00904176" w:rsidP="00904176">
      <w:pPr>
        <w:spacing w:after="0" w:line="360" w:lineRule="auto"/>
        <w:jc w:val="both"/>
        <w:rPr>
          <w:rFonts w:ascii="Times New Roman" w:hAnsi="Times New Roman" w:cs="Times New Roman"/>
          <w:b/>
        </w:rPr>
      </w:pPr>
      <w:r w:rsidRPr="00904176">
        <w:rPr>
          <w:rFonts w:ascii="Times New Roman" w:hAnsi="Times New Roman" w:cs="Times New Roman"/>
          <w:b/>
        </w:rPr>
        <w:t>Consent to Publication</w:t>
      </w:r>
    </w:p>
    <w:p w14:paraId="6910A2A6" w14:textId="77777777" w:rsidR="00904176" w:rsidRPr="00904176" w:rsidRDefault="00904176" w:rsidP="00904176">
      <w:pPr>
        <w:spacing w:after="0" w:line="360" w:lineRule="auto"/>
        <w:jc w:val="both"/>
        <w:rPr>
          <w:rFonts w:ascii="Times New Roman" w:hAnsi="Times New Roman" w:cs="Times New Roman"/>
        </w:rPr>
      </w:pPr>
      <w:r w:rsidRPr="00904176">
        <w:rPr>
          <w:rFonts w:ascii="Times New Roman" w:hAnsi="Times New Roman" w:cs="Times New Roman"/>
        </w:rPr>
        <w:t>Not applicable.</w:t>
      </w:r>
    </w:p>
    <w:p w14:paraId="3E3CAFB8" w14:textId="77777777" w:rsidR="00904176" w:rsidRPr="00904176" w:rsidRDefault="00904176" w:rsidP="00904176">
      <w:pPr>
        <w:spacing w:after="0" w:line="360" w:lineRule="auto"/>
        <w:jc w:val="both"/>
        <w:rPr>
          <w:rFonts w:ascii="Times New Roman" w:hAnsi="Times New Roman" w:cs="Times New Roman"/>
          <w:b/>
        </w:rPr>
      </w:pPr>
      <w:r w:rsidRPr="00904176">
        <w:rPr>
          <w:rFonts w:ascii="Times New Roman" w:hAnsi="Times New Roman" w:cs="Times New Roman"/>
          <w:b/>
        </w:rPr>
        <w:t>Availability of Data and Materials</w:t>
      </w:r>
    </w:p>
    <w:p w14:paraId="392DF186" w14:textId="77777777" w:rsidR="00904176" w:rsidRPr="00904176" w:rsidRDefault="00904176" w:rsidP="00904176">
      <w:pPr>
        <w:spacing w:after="0" w:line="360" w:lineRule="auto"/>
        <w:jc w:val="both"/>
        <w:rPr>
          <w:rFonts w:ascii="Times New Roman" w:hAnsi="Times New Roman" w:cs="Times New Roman"/>
        </w:rPr>
      </w:pPr>
      <w:r w:rsidRPr="00904176">
        <w:rPr>
          <w:rFonts w:ascii="Times New Roman" w:hAnsi="Times New Roman" w:cs="Times New Roman"/>
        </w:rPr>
        <w:t>Data may be made available upon reasonable request.</w:t>
      </w:r>
    </w:p>
    <w:p w14:paraId="329766B1" w14:textId="77777777" w:rsidR="00904176" w:rsidRPr="00904176" w:rsidRDefault="00904176" w:rsidP="00904176">
      <w:pPr>
        <w:spacing w:after="0" w:line="360" w:lineRule="auto"/>
        <w:jc w:val="both"/>
        <w:rPr>
          <w:rFonts w:ascii="Times New Roman" w:hAnsi="Times New Roman" w:cs="Times New Roman"/>
          <w:b/>
        </w:rPr>
      </w:pPr>
      <w:r w:rsidRPr="00904176">
        <w:rPr>
          <w:rFonts w:ascii="Times New Roman" w:hAnsi="Times New Roman" w:cs="Times New Roman"/>
          <w:b/>
        </w:rPr>
        <w:t>Conflict of Interest</w:t>
      </w:r>
    </w:p>
    <w:p w14:paraId="754B52F0" w14:textId="77777777" w:rsidR="00904176" w:rsidRPr="00904176" w:rsidRDefault="00904176" w:rsidP="00904176">
      <w:pPr>
        <w:spacing w:after="0" w:line="360" w:lineRule="auto"/>
        <w:jc w:val="both"/>
        <w:rPr>
          <w:rFonts w:ascii="Times New Roman" w:hAnsi="Times New Roman" w:cs="Times New Roman"/>
        </w:rPr>
      </w:pPr>
      <w:r w:rsidRPr="00904176">
        <w:rPr>
          <w:rFonts w:ascii="Times New Roman" w:hAnsi="Times New Roman" w:cs="Times New Roman"/>
        </w:rPr>
        <w:t>The author declares that there is no conflict of interest.</w:t>
      </w:r>
    </w:p>
    <w:p w14:paraId="65B9BBB1" w14:textId="77777777" w:rsidR="00904176" w:rsidRPr="00904176" w:rsidRDefault="00904176" w:rsidP="00904176">
      <w:pPr>
        <w:spacing w:after="0" w:line="360" w:lineRule="auto"/>
        <w:jc w:val="both"/>
        <w:rPr>
          <w:rFonts w:ascii="Times New Roman" w:hAnsi="Times New Roman" w:cs="Times New Roman"/>
          <w:b/>
        </w:rPr>
      </w:pPr>
      <w:r w:rsidRPr="00904176">
        <w:rPr>
          <w:rFonts w:ascii="Times New Roman" w:hAnsi="Times New Roman" w:cs="Times New Roman"/>
          <w:b/>
        </w:rPr>
        <w:t>Funding</w:t>
      </w:r>
    </w:p>
    <w:p w14:paraId="216274E8" w14:textId="77777777" w:rsidR="00904176" w:rsidRPr="00904176" w:rsidRDefault="00904176" w:rsidP="00904176">
      <w:pPr>
        <w:spacing w:after="0" w:line="360" w:lineRule="auto"/>
        <w:jc w:val="both"/>
        <w:rPr>
          <w:rFonts w:ascii="Times New Roman" w:hAnsi="Times New Roman" w:cs="Times New Roman"/>
        </w:rPr>
      </w:pPr>
      <w:r w:rsidRPr="00904176">
        <w:rPr>
          <w:rFonts w:ascii="Times New Roman" w:hAnsi="Times New Roman" w:cs="Times New Roman"/>
        </w:rPr>
        <w:t>Not applicable.</w:t>
      </w:r>
    </w:p>
    <w:p w14:paraId="592BA892" w14:textId="77777777" w:rsidR="00904176" w:rsidRPr="00904176" w:rsidRDefault="00904176" w:rsidP="00904176">
      <w:pPr>
        <w:spacing w:after="0" w:line="360" w:lineRule="auto"/>
        <w:jc w:val="both"/>
        <w:rPr>
          <w:rFonts w:ascii="Times New Roman" w:hAnsi="Times New Roman" w:cs="Times New Roman"/>
          <w:b/>
        </w:rPr>
      </w:pPr>
      <w:r w:rsidRPr="00904176">
        <w:rPr>
          <w:rFonts w:ascii="Times New Roman" w:hAnsi="Times New Roman" w:cs="Times New Roman"/>
          <w:b/>
        </w:rPr>
        <w:t>Author Contributions</w:t>
      </w:r>
    </w:p>
    <w:p w14:paraId="0B40A481" w14:textId="4440C31C" w:rsidR="00904176" w:rsidRDefault="00904176" w:rsidP="00904176">
      <w:pPr>
        <w:spacing w:after="0" w:line="360" w:lineRule="auto"/>
        <w:jc w:val="both"/>
        <w:rPr>
          <w:rFonts w:ascii="Times New Roman" w:hAnsi="Times New Roman" w:cs="Times New Roman"/>
        </w:rPr>
      </w:pPr>
      <w:r w:rsidRPr="00904176">
        <w:rPr>
          <w:rFonts w:ascii="Times New Roman" w:hAnsi="Times New Roman" w:cs="Times New Roman"/>
        </w:rPr>
        <w:t>The authors is responsible for the research. The author has read and approved the final version of the article.</w:t>
      </w:r>
    </w:p>
    <w:p w14:paraId="0389EBDB" w14:textId="7848BE39" w:rsidR="001C135B" w:rsidRDefault="001C135B" w:rsidP="00904176">
      <w:pPr>
        <w:spacing w:after="0" w:line="360" w:lineRule="auto"/>
        <w:jc w:val="both"/>
        <w:rPr>
          <w:rFonts w:ascii="Times New Roman" w:hAnsi="Times New Roman" w:cs="Times New Roman"/>
        </w:rPr>
      </w:pPr>
    </w:p>
    <w:p w14:paraId="19B680CD" w14:textId="70E61DAC" w:rsidR="001C135B" w:rsidRDefault="001C135B" w:rsidP="00904176">
      <w:pPr>
        <w:spacing w:after="0" w:line="360" w:lineRule="auto"/>
        <w:jc w:val="both"/>
        <w:rPr>
          <w:rFonts w:ascii="Times New Roman" w:hAnsi="Times New Roman" w:cs="Times New Roman"/>
        </w:rPr>
      </w:pPr>
    </w:p>
    <w:p w14:paraId="470D3F81" w14:textId="05CB735A" w:rsidR="001C135B" w:rsidRDefault="001C135B" w:rsidP="00904176">
      <w:pPr>
        <w:spacing w:after="0" w:line="360" w:lineRule="auto"/>
        <w:jc w:val="both"/>
        <w:rPr>
          <w:rFonts w:ascii="Times New Roman" w:hAnsi="Times New Roman" w:cs="Times New Roman"/>
        </w:rPr>
      </w:pPr>
    </w:p>
    <w:p w14:paraId="6914F299" w14:textId="1ADBAD33" w:rsidR="001C135B" w:rsidRDefault="001C135B" w:rsidP="00904176">
      <w:pPr>
        <w:spacing w:after="0" w:line="360" w:lineRule="auto"/>
        <w:jc w:val="both"/>
        <w:rPr>
          <w:rFonts w:ascii="Times New Roman" w:hAnsi="Times New Roman" w:cs="Times New Roman"/>
        </w:rPr>
      </w:pPr>
    </w:p>
    <w:p w14:paraId="78902B9B" w14:textId="617E9BF0" w:rsidR="001C135B" w:rsidRDefault="001C135B" w:rsidP="00904176">
      <w:pPr>
        <w:spacing w:after="0" w:line="360" w:lineRule="auto"/>
        <w:jc w:val="both"/>
        <w:rPr>
          <w:rFonts w:ascii="Times New Roman" w:hAnsi="Times New Roman" w:cs="Times New Roman"/>
        </w:rPr>
      </w:pPr>
    </w:p>
    <w:p w14:paraId="51314125" w14:textId="03630743" w:rsidR="001C135B" w:rsidRDefault="001C135B" w:rsidP="00904176">
      <w:pPr>
        <w:spacing w:after="0" w:line="360" w:lineRule="auto"/>
        <w:jc w:val="both"/>
        <w:rPr>
          <w:rFonts w:ascii="Times New Roman" w:hAnsi="Times New Roman" w:cs="Times New Roman"/>
        </w:rPr>
      </w:pPr>
    </w:p>
    <w:p w14:paraId="091A4752" w14:textId="39D7232A" w:rsidR="001C135B" w:rsidRDefault="001C135B" w:rsidP="00904176">
      <w:pPr>
        <w:spacing w:after="0" w:line="360" w:lineRule="auto"/>
        <w:jc w:val="both"/>
        <w:rPr>
          <w:rFonts w:ascii="Times New Roman" w:hAnsi="Times New Roman" w:cs="Times New Roman"/>
        </w:rPr>
      </w:pPr>
    </w:p>
    <w:p w14:paraId="0D6CD3C9" w14:textId="721AEBE5" w:rsidR="001C135B" w:rsidRDefault="001C135B" w:rsidP="00904176">
      <w:pPr>
        <w:spacing w:after="0" w:line="360" w:lineRule="auto"/>
        <w:jc w:val="both"/>
        <w:rPr>
          <w:rFonts w:ascii="Times New Roman" w:hAnsi="Times New Roman" w:cs="Times New Roman"/>
        </w:rPr>
      </w:pPr>
    </w:p>
    <w:p w14:paraId="0DD8A289" w14:textId="7F002010" w:rsidR="001C135B" w:rsidRDefault="001C135B" w:rsidP="00904176">
      <w:pPr>
        <w:spacing w:after="0" w:line="360" w:lineRule="auto"/>
        <w:jc w:val="both"/>
        <w:rPr>
          <w:rFonts w:ascii="Times New Roman" w:hAnsi="Times New Roman" w:cs="Times New Roman"/>
        </w:rPr>
      </w:pPr>
    </w:p>
    <w:p w14:paraId="42DB0232" w14:textId="049EA11B" w:rsidR="001C135B" w:rsidRDefault="001C135B" w:rsidP="00904176">
      <w:pPr>
        <w:spacing w:after="0" w:line="360" w:lineRule="auto"/>
        <w:jc w:val="both"/>
        <w:rPr>
          <w:rFonts w:ascii="Times New Roman" w:hAnsi="Times New Roman" w:cs="Times New Roman"/>
        </w:rPr>
      </w:pPr>
    </w:p>
    <w:p w14:paraId="54974D38" w14:textId="192A2364" w:rsidR="001C135B" w:rsidRDefault="001C135B" w:rsidP="00904176">
      <w:pPr>
        <w:spacing w:after="0" w:line="360" w:lineRule="auto"/>
        <w:jc w:val="both"/>
        <w:rPr>
          <w:rFonts w:ascii="Times New Roman" w:hAnsi="Times New Roman" w:cs="Times New Roman"/>
        </w:rPr>
      </w:pPr>
    </w:p>
    <w:p w14:paraId="7BA1529C" w14:textId="31252806" w:rsidR="00904176" w:rsidRDefault="00904176" w:rsidP="006514AD">
      <w:pPr>
        <w:spacing w:after="0" w:line="360" w:lineRule="auto"/>
        <w:jc w:val="both"/>
        <w:rPr>
          <w:rFonts w:ascii="Times New Roman" w:hAnsi="Times New Roman" w:cs="Times New Roman"/>
          <w:b/>
        </w:rPr>
      </w:pPr>
    </w:p>
    <w:p w14:paraId="4D1C2A9D" w14:textId="77777777" w:rsidR="004D5BBD" w:rsidRDefault="004D5BBD" w:rsidP="006514AD">
      <w:pPr>
        <w:spacing w:after="0" w:line="360" w:lineRule="auto"/>
        <w:jc w:val="both"/>
        <w:rPr>
          <w:rFonts w:ascii="Times New Roman" w:hAnsi="Times New Roman" w:cs="Times New Roman"/>
          <w:b/>
        </w:rPr>
      </w:pPr>
    </w:p>
    <w:p w14:paraId="3CEE85E3" w14:textId="737DE6EC" w:rsidR="00557D75" w:rsidRPr="00213FEC" w:rsidRDefault="00557D75" w:rsidP="003957BF">
      <w:pPr>
        <w:spacing w:after="0" w:line="480" w:lineRule="auto"/>
        <w:jc w:val="both"/>
        <w:rPr>
          <w:rFonts w:ascii="Times New Roman" w:hAnsi="Times New Roman" w:cs="Times New Roman"/>
          <w:b/>
        </w:rPr>
      </w:pPr>
      <w:r w:rsidRPr="00213FEC">
        <w:rPr>
          <w:rFonts w:ascii="Times New Roman" w:hAnsi="Times New Roman" w:cs="Times New Roman"/>
          <w:b/>
        </w:rPr>
        <w:t>Abstract</w:t>
      </w:r>
    </w:p>
    <w:p w14:paraId="2593263D" w14:textId="49843846" w:rsidR="00557D75" w:rsidRPr="00213FEC" w:rsidRDefault="00E26693" w:rsidP="003957BF">
      <w:pPr>
        <w:spacing w:after="0" w:line="480" w:lineRule="auto"/>
        <w:jc w:val="both"/>
        <w:rPr>
          <w:rFonts w:ascii="Times New Roman" w:hAnsi="Times New Roman" w:cs="Times New Roman"/>
        </w:rPr>
      </w:pPr>
      <w:r w:rsidRPr="00213FEC">
        <w:rPr>
          <w:rFonts w:ascii="Times New Roman" w:hAnsi="Times New Roman" w:cs="Times New Roman"/>
        </w:rPr>
        <w:t xml:space="preserve">The present </w:t>
      </w:r>
      <w:r w:rsidR="008E23D3" w:rsidRPr="00213FEC">
        <w:rPr>
          <w:rFonts w:ascii="Times New Roman" w:hAnsi="Times New Roman" w:cs="Times New Roman"/>
        </w:rPr>
        <w:t>study</w:t>
      </w:r>
      <w:r w:rsidRPr="00213FEC">
        <w:rPr>
          <w:rFonts w:ascii="Times New Roman" w:hAnsi="Times New Roman" w:cs="Times New Roman"/>
        </w:rPr>
        <w:t xml:space="preserve"> seeks to analyze the links among high school students’ digital game addiction, mindfulness, and sense of family coherence, and to assess whether mindfulness and family coherence serve as predictors of digital game addiction.</w:t>
      </w:r>
      <w:r w:rsidR="00557D75" w:rsidRPr="00213FEC">
        <w:rPr>
          <w:rFonts w:ascii="Times New Roman" w:hAnsi="Times New Roman" w:cs="Times New Roman"/>
        </w:rPr>
        <w:t xml:space="preserve"> </w:t>
      </w:r>
      <w:r w:rsidR="009E2D3B" w:rsidRPr="00213FEC">
        <w:rPr>
          <w:rFonts w:ascii="Times New Roman" w:hAnsi="Times New Roman" w:cs="Times New Roman"/>
        </w:rPr>
        <w:t xml:space="preserve">Participants consisted of 136 secondary school students studying during the 2023–2024 academic year. </w:t>
      </w:r>
      <w:r w:rsidR="00DA024E" w:rsidRPr="00213FEC">
        <w:rPr>
          <w:rFonts w:ascii="Times New Roman" w:hAnsi="Times New Roman" w:cs="Times New Roman"/>
        </w:rPr>
        <w:t xml:space="preserve">The study determined the required sample size through G*Power, based on a 95% confidence level (1-α) and 95% test power (1-β). </w:t>
      </w:r>
      <w:r w:rsidR="00557D75" w:rsidRPr="00213FEC">
        <w:rPr>
          <w:rFonts w:ascii="Times New Roman" w:hAnsi="Times New Roman" w:cs="Times New Roman"/>
        </w:rPr>
        <w:t xml:space="preserve">The data collection tools in the </w:t>
      </w:r>
      <w:r w:rsidR="00691403" w:rsidRPr="00213FEC">
        <w:rPr>
          <w:rFonts w:ascii="Times New Roman" w:hAnsi="Times New Roman" w:cs="Times New Roman"/>
        </w:rPr>
        <w:t>study</w:t>
      </w:r>
      <w:r w:rsidR="00557D75" w:rsidRPr="00213FEC">
        <w:rPr>
          <w:rFonts w:ascii="Times New Roman" w:hAnsi="Times New Roman" w:cs="Times New Roman"/>
        </w:rPr>
        <w:t xml:space="preserve"> are; Digital Game Addiction Scale, Mindful Attention Awareness</w:t>
      </w:r>
      <w:r w:rsidR="00A9489B" w:rsidRPr="00213FEC">
        <w:rPr>
          <w:rFonts w:ascii="Times New Roman" w:hAnsi="Times New Roman" w:cs="Times New Roman"/>
        </w:rPr>
        <w:t xml:space="preserve"> Scale Adolescent Form </w:t>
      </w:r>
      <w:r w:rsidR="00557D75" w:rsidRPr="00213FEC">
        <w:rPr>
          <w:rFonts w:ascii="Times New Roman" w:hAnsi="Times New Roman" w:cs="Times New Roman"/>
        </w:rPr>
        <w:t xml:space="preserve">and Family Sense of Coherence Scale- Short Form. </w:t>
      </w:r>
      <w:r w:rsidR="008810A8" w:rsidRPr="00213FEC">
        <w:rPr>
          <w:rFonts w:ascii="Times New Roman" w:hAnsi="Times New Roman" w:cs="Times New Roman"/>
        </w:rPr>
        <w:t xml:space="preserve">SPSS 22.0 software was employed to perform the data analysis. </w:t>
      </w:r>
      <w:r w:rsidR="00133490" w:rsidRPr="00213FEC">
        <w:rPr>
          <w:rFonts w:ascii="Times New Roman" w:hAnsi="Times New Roman" w:cs="Times New Roman"/>
        </w:rPr>
        <w:t>The study results indicated that digital game addiction was more prevalent among male students than among female students.</w:t>
      </w:r>
      <w:r w:rsidR="00F67CDD" w:rsidRPr="00213FEC">
        <w:rPr>
          <w:rFonts w:ascii="Times New Roman" w:hAnsi="Times New Roman" w:cs="Times New Roman"/>
        </w:rPr>
        <w:t xml:space="preserve"> </w:t>
      </w:r>
      <w:r w:rsidR="00186B8B" w:rsidRPr="00213FEC">
        <w:rPr>
          <w:rFonts w:ascii="Times New Roman" w:hAnsi="Times New Roman" w:cs="Times New Roman"/>
        </w:rPr>
        <w:t xml:space="preserve">Students’ </w:t>
      </w:r>
      <w:r w:rsidR="00A62F52" w:rsidRPr="00213FEC">
        <w:rPr>
          <w:rFonts w:ascii="Times New Roman" w:hAnsi="Times New Roman" w:cs="Times New Roman"/>
        </w:rPr>
        <w:t xml:space="preserve">level of digital game addiction </w:t>
      </w:r>
      <w:r w:rsidR="00186B8B" w:rsidRPr="00213FEC">
        <w:rPr>
          <w:rFonts w:ascii="Times New Roman" w:hAnsi="Times New Roman" w:cs="Times New Roman"/>
        </w:rPr>
        <w:t xml:space="preserve">increase with the amount of time spent playing games, while their sense of family </w:t>
      </w:r>
      <w:r w:rsidR="006D6B6A" w:rsidRPr="00213FEC">
        <w:rPr>
          <w:rFonts w:ascii="Times New Roman" w:hAnsi="Times New Roman" w:cs="Times New Roman"/>
        </w:rPr>
        <w:t>coherence</w:t>
      </w:r>
      <w:r w:rsidR="00186B8B" w:rsidRPr="00213FEC">
        <w:rPr>
          <w:rFonts w:ascii="Times New Roman" w:hAnsi="Times New Roman" w:cs="Times New Roman"/>
        </w:rPr>
        <w:t xml:space="preserve"> decreases as game-playing time increases. The analysis revealed a moderate negative correlation between students’ </w:t>
      </w:r>
      <w:r w:rsidR="00F86DD5" w:rsidRPr="00213FEC">
        <w:rPr>
          <w:rFonts w:ascii="Times New Roman" w:hAnsi="Times New Roman" w:cs="Times New Roman"/>
        </w:rPr>
        <w:t>degree of engagement in digital gaming</w:t>
      </w:r>
      <w:r w:rsidR="00186B8B" w:rsidRPr="00213FEC">
        <w:rPr>
          <w:rFonts w:ascii="Times New Roman" w:hAnsi="Times New Roman" w:cs="Times New Roman"/>
        </w:rPr>
        <w:t xml:space="preserve"> and their mindfulness. Additionally, a moderate negative correlation was found between digital game addiction and students’ sense of family </w:t>
      </w:r>
      <w:r w:rsidR="006D6B6A" w:rsidRPr="00213FEC">
        <w:rPr>
          <w:rFonts w:ascii="Times New Roman" w:hAnsi="Times New Roman" w:cs="Times New Roman"/>
        </w:rPr>
        <w:t>coherence</w:t>
      </w:r>
      <w:r w:rsidR="00186B8B" w:rsidRPr="00213FEC">
        <w:rPr>
          <w:rFonts w:ascii="Times New Roman" w:hAnsi="Times New Roman" w:cs="Times New Roman"/>
        </w:rPr>
        <w:t xml:space="preserve">. </w:t>
      </w:r>
      <w:r w:rsidR="00557D75" w:rsidRPr="00213FEC">
        <w:rPr>
          <w:rFonts w:ascii="Times New Roman" w:hAnsi="Times New Roman" w:cs="Times New Roman"/>
        </w:rPr>
        <w:t xml:space="preserve">Level of mindfulness and sense of family </w:t>
      </w:r>
      <w:r w:rsidR="00C35CED" w:rsidRPr="00213FEC">
        <w:rPr>
          <w:rFonts w:ascii="Times New Roman" w:hAnsi="Times New Roman" w:cs="Times New Roman"/>
        </w:rPr>
        <w:t>coherence</w:t>
      </w:r>
      <w:r w:rsidR="00557D75" w:rsidRPr="00213FEC">
        <w:rPr>
          <w:rFonts w:ascii="Times New Roman" w:hAnsi="Times New Roman" w:cs="Times New Roman"/>
        </w:rPr>
        <w:t xml:space="preserve"> significantly predict the level of digital game addiction.</w:t>
      </w:r>
      <w:r w:rsidR="003843DB" w:rsidRPr="00213FEC">
        <w:rPr>
          <w:rFonts w:ascii="Times New Roman" w:hAnsi="Times New Roman" w:cs="Times New Roman"/>
        </w:rPr>
        <w:t xml:space="preserve"> </w:t>
      </w:r>
      <w:r w:rsidR="00E31F98" w:rsidRPr="00213FEC">
        <w:rPr>
          <w:rFonts w:ascii="Times New Roman" w:hAnsi="Times New Roman" w:cs="Times New Roman"/>
        </w:rPr>
        <w:t>The results indicate that programs designed to enhance mindfulness and strengthen the sense of family coherence may help reduce digital game addiction among adolescents.</w:t>
      </w:r>
      <w:r w:rsidR="003843DB" w:rsidRPr="00213FEC">
        <w:rPr>
          <w:rFonts w:ascii="Times New Roman" w:hAnsi="Times New Roman" w:cs="Times New Roman"/>
        </w:rPr>
        <w:t xml:space="preserve"> </w:t>
      </w:r>
    </w:p>
    <w:p w14:paraId="192EC4A9" w14:textId="489C894D" w:rsidR="00557D75" w:rsidRDefault="00557D75" w:rsidP="003957BF">
      <w:pPr>
        <w:spacing w:after="0" w:line="480" w:lineRule="auto"/>
        <w:jc w:val="both"/>
        <w:rPr>
          <w:rFonts w:ascii="Times New Roman" w:hAnsi="Times New Roman" w:cs="Times New Roman"/>
        </w:rPr>
      </w:pPr>
      <w:r w:rsidRPr="00213FEC">
        <w:rPr>
          <w:rFonts w:ascii="Times New Roman" w:hAnsi="Times New Roman" w:cs="Times New Roman"/>
          <w:b/>
        </w:rPr>
        <w:t>Keywords:</w:t>
      </w:r>
      <w:r w:rsidRPr="00213FEC">
        <w:rPr>
          <w:rFonts w:ascii="Times New Roman" w:hAnsi="Times New Roman" w:cs="Times New Roman"/>
        </w:rPr>
        <w:t xml:space="preserve"> Digital game ad</w:t>
      </w:r>
      <w:r w:rsidR="00BF780A" w:rsidRPr="00213FEC">
        <w:rPr>
          <w:rFonts w:ascii="Times New Roman" w:hAnsi="Times New Roman" w:cs="Times New Roman"/>
        </w:rPr>
        <w:t xml:space="preserve">diction, Mindfulness, Sense of family </w:t>
      </w:r>
      <w:r w:rsidR="0003335A" w:rsidRPr="00213FEC">
        <w:rPr>
          <w:rFonts w:ascii="Times New Roman" w:hAnsi="Times New Roman" w:cs="Times New Roman"/>
        </w:rPr>
        <w:t>coherence</w:t>
      </w:r>
    </w:p>
    <w:p w14:paraId="384C1CD3" w14:textId="2719F62D" w:rsidR="003957BF" w:rsidRDefault="003957BF" w:rsidP="003957BF">
      <w:pPr>
        <w:spacing w:after="0" w:line="480" w:lineRule="auto"/>
        <w:jc w:val="both"/>
        <w:rPr>
          <w:rFonts w:ascii="Times New Roman" w:hAnsi="Times New Roman" w:cs="Times New Roman"/>
        </w:rPr>
      </w:pPr>
    </w:p>
    <w:p w14:paraId="2A05D72B" w14:textId="46A1D3F4" w:rsidR="003957BF" w:rsidRDefault="003957BF" w:rsidP="003957BF">
      <w:pPr>
        <w:spacing w:after="0" w:line="480" w:lineRule="auto"/>
        <w:jc w:val="both"/>
        <w:rPr>
          <w:rFonts w:ascii="Times New Roman" w:hAnsi="Times New Roman" w:cs="Times New Roman"/>
        </w:rPr>
      </w:pPr>
    </w:p>
    <w:p w14:paraId="494D0976" w14:textId="7DCB6EDD" w:rsidR="003957BF" w:rsidRDefault="003957BF" w:rsidP="003957BF">
      <w:pPr>
        <w:spacing w:after="0" w:line="480" w:lineRule="auto"/>
        <w:jc w:val="both"/>
        <w:rPr>
          <w:rFonts w:ascii="Times New Roman" w:hAnsi="Times New Roman" w:cs="Times New Roman"/>
        </w:rPr>
      </w:pPr>
    </w:p>
    <w:p w14:paraId="006903A2" w14:textId="2FC063D5" w:rsidR="003957BF" w:rsidRDefault="003957BF" w:rsidP="003957BF">
      <w:pPr>
        <w:spacing w:after="0" w:line="480" w:lineRule="auto"/>
        <w:jc w:val="both"/>
        <w:rPr>
          <w:rFonts w:ascii="Times New Roman" w:hAnsi="Times New Roman" w:cs="Times New Roman"/>
        </w:rPr>
      </w:pPr>
    </w:p>
    <w:p w14:paraId="02C2B421" w14:textId="08B99462" w:rsidR="003957BF" w:rsidRDefault="003957BF" w:rsidP="003957BF">
      <w:pPr>
        <w:spacing w:after="0" w:line="480" w:lineRule="auto"/>
        <w:jc w:val="both"/>
        <w:rPr>
          <w:rFonts w:ascii="Times New Roman" w:hAnsi="Times New Roman" w:cs="Times New Roman"/>
        </w:rPr>
      </w:pPr>
    </w:p>
    <w:p w14:paraId="527E243B" w14:textId="77777777" w:rsidR="003957BF" w:rsidRPr="00213FEC" w:rsidRDefault="003957BF" w:rsidP="003957BF">
      <w:pPr>
        <w:spacing w:after="0" w:line="480" w:lineRule="auto"/>
        <w:jc w:val="both"/>
        <w:rPr>
          <w:rFonts w:ascii="Times New Roman" w:hAnsi="Times New Roman" w:cs="Times New Roman"/>
        </w:rPr>
      </w:pPr>
    </w:p>
    <w:p w14:paraId="30DCFDB9" w14:textId="6BB56CB5" w:rsidR="00F705A8" w:rsidRDefault="00F705A8" w:rsidP="006514AD">
      <w:pPr>
        <w:spacing w:after="0" w:line="360" w:lineRule="auto"/>
        <w:jc w:val="both"/>
        <w:rPr>
          <w:rFonts w:ascii="Times New Roman" w:hAnsi="Times New Roman" w:cs="Times New Roman"/>
          <w:b/>
        </w:rPr>
      </w:pPr>
    </w:p>
    <w:p w14:paraId="2A184BA0" w14:textId="3B8BD5CD" w:rsidR="00D14ED3" w:rsidRDefault="00D14ED3" w:rsidP="006514AD">
      <w:pPr>
        <w:spacing w:after="0" w:line="360" w:lineRule="auto"/>
        <w:jc w:val="both"/>
        <w:rPr>
          <w:rFonts w:ascii="Times New Roman" w:hAnsi="Times New Roman" w:cs="Times New Roman"/>
          <w:b/>
        </w:rPr>
      </w:pPr>
    </w:p>
    <w:p w14:paraId="7E95E12D" w14:textId="6C91B6B5" w:rsidR="00D14ED3" w:rsidRDefault="00D14ED3" w:rsidP="006514AD">
      <w:pPr>
        <w:spacing w:after="0" w:line="360" w:lineRule="auto"/>
        <w:jc w:val="both"/>
        <w:rPr>
          <w:rFonts w:ascii="Times New Roman" w:hAnsi="Times New Roman" w:cs="Times New Roman"/>
          <w:b/>
        </w:rPr>
      </w:pPr>
    </w:p>
    <w:p w14:paraId="2D1B25AE" w14:textId="77777777" w:rsidR="00D14ED3" w:rsidRDefault="00D14ED3" w:rsidP="006514AD">
      <w:pPr>
        <w:spacing w:after="0" w:line="360" w:lineRule="auto"/>
        <w:jc w:val="both"/>
        <w:rPr>
          <w:rFonts w:ascii="Times New Roman" w:hAnsi="Times New Roman" w:cs="Times New Roman"/>
          <w:b/>
        </w:rPr>
      </w:pPr>
      <w:bookmarkStart w:id="0" w:name="_GoBack"/>
      <w:bookmarkEnd w:id="0"/>
    </w:p>
    <w:p w14:paraId="0533651D" w14:textId="1736EADE" w:rsidR="006C2438" w:rsidRPr="00213FEC" w:rsidRDefault="00557D75" w:rsidP="003957BF">
      <w:pPr>
        <w:spacing w:after="0" w:line="480" w:lineRule="auto"/>
        <w:jc w:val="both"/>
        <w:rPr>
          <w:rFonts w:ascii="Times New Roman" w:hAnsi="Times New Roman" w:cs="Times New Roman"/>
          <w:b/>
        </w:rPr>
      </w:pPr>
      <w:r w:rsidRPr="00213FEC">
        <w:rPr>
          <w:rFonts w:ascii="Times New Roman" w:hAnsi="Times New Roman" w:cs="Times New Roman"/>
          <w:b/>
        </w:rPr>
        <w:lastRenderedPageBreak/>
        <w:t>Introduction</w:t>
      </w:r>
    </w:p>
    <w:p w14:paraId="26B53A93" w14:textId="764B37F4" w:rsidR="004C49BD" w:rsidRDefault="00557D75" w:rsidP="003957BF">
      <w:pPr>
        <w:spacing w:after="0" w:line="480" w:lineRule="auto"/>
        <w:jc w:val="both"/>
        <w:rPr>
          <w:rFonts w:ascii="Times New Roman" w:hAnsi="Times New Roman" w:cs="Times New Roman"/>
        </w:rPr>
      </w:pPr>
      <w:r w:rsidRPr="00213FEC">
        <w:rPr>
          <w:rFonts w:ascii="Times New Roman" w:hAnsi="Times New Roman" w:cs="Times New Roman"/>
        </w:rPr>
        <w:t xml:space="preserve">Addiction is a subject area that is approached in a multifaceted manner and studied in depth by many disciplines (medicine, psychology, </w:t>
      </w:r>
      <w:r w:rsidR="005B286A" w:rsidRPr="00213FEC">
        <w:rPr>
          <w:rFonts w:ascii="Times New Roman" w:hAnsi="Times New Roman" w:cs="Times New Roman"/>
        </w:rPr>
        <w:t>etc.) (Yıldız, Güzel</w:t>
      </w:r>
      <w:r w:rsidR="00B42295" w:rsidRPr="00213FEC">
        <w:rPr>
          <w:rFonts w:ascii="Times New Roman" w:hAnsi="Times New Roman" w:cs="Times New Roman"/>
        </w:rPr>
        <w:t xml:space="preserve"> &amp; Esentaş</w:t>
      </w:r>
      <w:r w:rsidRPr="00213FEC">
        <w:rPr>
          <w:rFonts w:ascii="Times New Roman" w:hAnsi="Times New Roman" w:cs="Times New Roman"/>
        </w:rPr>
        <w:t xml:space="preserve"> 2020). According to the American Psychiatric Association (APA), addiction is a condition characterized by an irresistible urge towards a substance or behavior despite its negative consequences (</w:t>
      </w:r>
      <w:r w:rsidR="006F4989" w:rsidRPr="00213FEC">
        <w:rPr>
          <w:rFonts w:ascii="Times New Roman" w:hAnsi="Times New Roman" w:cs="Times New Roman"/>
        </w:rPr>
        <w:t>American Psychiatric Association</w:t>
      </w:r>
      <w:r w:rsidRPr="00213FEC">
        <w:rPr>
          <w:rFonts w:ascii="Times New Roman" w:hAnsi="Times New Roman" w:cs="Times New Roman"/>
        </w:rPr>
        <w:t xml:space="preserve">, 2024). </w:t>
      </w:r>
      <w:r w:rsidR="00A413E2" w:rsidRPr="00213FEC">
        <w:rPr>
          <w:rFonts w:ascii="Times New Roman" w:hAnsi="Times New Roman" w:cs="Times New Roman"/>
        </w:rPr>
        <w:t>According to the Diagnostic and Statistical Manual of Mental Disorders (DSM-5) of the APA, addiction is examined under two headings: “</w:t>
      </w:r>
      <w:r w:rsidR="00A413E2" w:rsidRPr="0013371D">
        <w:rPr>
          <w:rFonts w:ascii="Times New Roman" w:hAnsi="Times New Roman" w:cs="Times New Roman"/>
          <w:i/>
        </w:rPr>
        <w:t>substance-related disorders</w:t>
      </w:r>
      <w:r w:rsidR="00A413E2" w:rsidRPr="00213FEC">
        <w:rPr>
          <w:rFonts w:ascii="Times New Roman" w:hAnsi="Times New Roman" w:cs="Times New Roman"/>
        </w:rPr>
        <w:t>” and “</w:t>
      </w:r>
      <w:r w:rsidR="00004957" w:rsidRPr="0013371D">
        <w:rPr>
          <w:rFonts w:ascii="Times New Roman" w:hAnsi="Times New Roman" w:cs="Times New Roman"/>
          <w:i/>
        </w:rPr>
        <w:t>non-substance-related disorders</w:t>
      </w:r>
      <w:r w:rsidR="00004957" w:rsidRPr="00213FEC">
        <w:rPr>
          <w:rFonts w:ascii="Times New Roman" w:hAnsi="Times New Roman" w:cs="Times New Roman"/>
        </w:rPr>
        <w:t>”</w:t>
      </w:r>
      <w:r w:rsidRPr="00213FEC">
        <w:rPr>
          <w:rFonts w:ascii="Times New Roman" w:hAnsi="Times New Roman" w:cs="Times New Roman"/>
        </w:rPr>
        <w:t xml:space="preserve">. Behavioral addictions </w:t>
      </w:r>
      <w:r w:rsidR="006D4923" w:rsidRPr="00213FEC">
        <w:rPr>
          <w:rFonts w:ascii="Times New Roman" w:hAnsi="Times New Roman" w:cs="Times New Roman"/>
        </w:rPr>
        <w:t>are classified as</w:t>
      </w:r>
      <w:r w:rsidRPr="00213FEC">
        <w:rPr>
          <w:rFonts w:ascii="Times New Roman" w:hAnsi="Times New Roman" w:cs="Times New Roman"/>
        </w:rPr>
        <w:t xml:space="preserve"> “non-substance-related” disorders (</w:t>
      </w:r>
      <w:r w:rsidR="007036FC" w:rsidRPr="00213FEC">
        <w:rPr>
          <w:rFonts w:ascii="Times New Roman" w:hAnsi="Times New Roman" w:cs="Times New Roman"/>
        </w:rPr>
        <w:t>Diagnostic and Statistical Manual of Mental Disorders - 5</w:t>
      </w:r>
      <w:r w:rsidRPr="00213FEC">
        <w:rPr>
          <w:rFonts w:ascii="Times New Roman" w:hAnsi="Times New Roman" w:cs="Times New Roman"/>
        </w:rPr>
        <w:t>, 2014).</w:t>
      </w:r>
      <w:r w:rsidR="00C53474" w:rsidRPr="00213FEC">
        <w:rPr>
          <w:rFonts w:ascii="Times New Roman" w:hAnsi="Times New Roman" w:cs="Times New Roman"/>
        </w:rPr>
        <w:t xml:space="preserve"> </w:t>
      </w:r>
    </w:p>
    <w:p w14:paraId="2A9AFA64" w14:textId="59ED0CE8" w:rsidR="003A0583" w:rsidRDefault="00557D75" w:rsidP="003957BF">
      <w:pPr>
        <w:spacing w:after="0" w:line="480" w:lineRule="auto"/>
        <w:jc w:val="both"/>
        <w:rPr>
          <w:rFonts w:ascii="Times New Roman" w:hAnsi="Times New Roman" w:cs="Times New Roman"/>
        </w:rPr>
      </w:pPr>
      <w:r w:rsidRPr="00213FEC">
        <w:rPr>
          <w:rFonts w:ascii="Times New Roman" w:hAnsi="Times New Roman" w:cs="Times New Roman"/>
        </w:rPr>
        <w:t xml:space="preserve">Behavioral addiction refers to dependence on a behavior or activity, rather than on a psychoactive substance. Addictions such as gaming, social media, eating, and exercise are examples of </w:t>
      </w:r>
      <w:r w:rsidR="00071935">
        <w:rPr>
          <w:rFonts w:ascii="Times New Roman" w:hAnsi="Times New Roman" w:cs="Times New Roman"/>
        </w:rPr>
        <w:t xml:space="preserve">behavioral addictions. </w:t>
      </w:r>
      <w:r w:rsidR="00D7046F" w:rsidRPr="00213FEC">
        <w:rPr>
          <w:rFonts w:ascii="Times New Roman" w:hAnsi="Times New Roman" w:cs="Times New Roman"/>
        </w:rPr>
        <w:t xml:space="preserve">Digital game addiction, classified as a subtype of behavioral addiction, is defined as excessive and uncontrollable engagement in digital gaming (Lemmens, Valkenburg, &amp; Peter, 2009). </w:t>
      </w:r>
      <w:r w:rsidR="003A0583" w:rsidRPr="003A0583">
        <w:rPr>
          <w:rFonts w:ascii="Times New Roman" w:hAnsi="Times New Roman" w:cs="Times New Roman"/>
        </w:rPr>
        <w:t>Digital games, which are becoming increasingly popular among young people, can provide psychological, social, and cognitive benefits when played in moderation; however, excessive or uncontrolled engagement in digital gaming may lead to addiction (Sun, Sun, &amp; Ye, 2023).</w:t>
      </w:r>
    </w:p>
    <w:p w14:paraId="41013B5E" w14:textId="3E2D50B4" w:rsidR="00EA7D38" w:rsidRDefault="00EA7D38" w:rsidP="003957BF">
      <w:pPr>
        <w:spacing w:after="0" w:line="480" w:lineRule="auto"/>
        <w:jc w:val="both"/>
        <w:rPr>
          <w:rFonts w:ascii="Times New Roman" w:hAnsi="Times New Roman" w:cs="Times New Roman"/>
        </w:rPr>
      </w:pPr>
      <w:r w:rsidRPr="00EA7D38">
        <w:rPr>
          <w:rFonts w:ascii="Times New Roman" w:hAnsi="Times New Roman" w:cs="Times New Roman"/>
        </w:rPr>
        <w:t>Digital gaming behavior can occur at any stage of an individual's life.</w:t>
      </w:r>
      <w:r w:rsidR="00112261">
        <w:rPr>
          <w:rFonts w:ascii="Times New Roman" w:hAnsi="Times New Roman" w:cs="Times New Roman"/>
        </w:rPr>
        <w:t xml:space="preserve"> </w:t>
      </w:r>
      <w:r w:rsidR="00112261" w:rsidRPr="00112261">
        <w:rPr>
          <w:rFonts w:ascii="Times New Roman" w:hAnsi="Times New Roman" w:cs="Times New Roman"/>
        </w:rPr>
        <w:t>However, studies indicate that digital gaming behavior and gaming disorder tend to emerge during childhood.</w:t>
      </w:r>
      <w:r w:rsidR="00112261">
        <w:rPr>
          <w:rFonts w:ascii="Times New Roman" w:hAnsi="Times New Roman" w:cs="Times New Roman"/>
        </w:rPr>
        <w:t xml:space="preserve"> </w:t>
      </w:r>
      <w:r w:rsidR="00112261" w:rsidRPr="00112261">
        <w:rPr>
          <w:rFonts w:ascii="Times New Roman" w:hAnsi="Times New Roman" w:cs="Times New Roman"/>
        </w:rPr>
        <w:t>In addition, during adolescence, the habit of playing digital games begins to occupy a more prominent role in an individual’s life (Rosende et al., 2022).</w:t>
      </w:r>
      <w:r w:rsidR="00112261">
        <w:rPr>
          <w:rFonts w:ascii="Times New Roman" w:hAnsi="Times New Roman" w:cs="Times New Roman"/>
        </w:rPr>
        <w:t xml:space="preserve"> </w:t>
      </w:r>
    </w:p>
    <w:p w14:paraId="5E7EFDAA" w14:textId="0F1F5531" w:rsidR="001A5812" w:rsidRDefault="00204785" w:rsidP="003957BF">
      <w:pPr>
        <w:spacing w:after="0" w:line="480" w:lineRule="auto"/>
        <w:jc w:val="both"/>
        <w:rPr>
          <w:rFonts w:ascii="Times New Roman" w:hAnsi="Times New Roman" w:cs="Times New Roman"/>
        </w:rPr>
      </w:pPr>
      <w:r w:rsidRPr="00204785">
        <w:rPr>
          <w:rFonts w:ascii="Times New Roman" w:hAnsi="Times New Roman" w:cs="Times New Roman"/>
        </w:rPr>
        <w:t>Popov (2019) examines the factors that cause digital game addiction in two groups: internal factors and external factors.</w:t>
      </w:r>
      <w:r>
        <w:rPr>
          <w:rFonts w:ascii="Times New Roman" w:hAnsi="Times New Roman" w:cs="Times New Roman"/>
        </w:rPr>
        <w:t xml:space="preserve"> </w:t>
      </w:r>
      <w:r w:rsidRPr="00204785">
        <w:rPr>
          <w:rFonts w:ascii="Times New Roman" w:hAnsi="Times New Roman" w:cs="Times New Roman"/>
        </w:rPr>
        <w:t>Internal factors include motivation derived from gaming, biological abnormalities related to brain structure and function, anxiety disorders, depression, attention deficit hyperactivity disorder, and other comorbid conditions.</w:t>
      </w:r>
      <w:r>
        <w:rPr>
          <w:rFonts w:ascii="Times New Roman" w:hAnsi="Times New Roman" w:cs="Times New Roman"/>
        </w:rPr>
        <w:t xml:space="preserve"> </w:t>
      </w:r>
      <w:r w:rsidR="00EF3A11" w:rsidRPr="00EF3A11">
        <w:rPr>
          <w:rFonts w:ascii="Times New Roman" w:hAnsi="Times New Roman" w:cs="Times New Roman"/>
        </w:rPr>
        <w:t>External factors include family-related problems (e.g., violence, neglect and abuse, dysfunctional parent–child relationships), social life–related problems (e.g., social phobia, avoidance of social situations), and factors related to the dynamics of the game itself (Popov, 2019).</w:t>
      </w:r>
    </w:p>
    <w:p w14:paraId="4013F352" w14:textId="04F259AA" w:rsidR="00281589" w:rsidRPr="00213FEC" w:rsidRDefault="00281589" w:rsidP="003957BF">
      <w:pPr>
        <w:spacing w:after="0" w:line="480" w:lineRule="auto"/>
        <w:jc w:val="both"/>
        <w:rPr>
          <w:rFonts w:ascii="Times New Roman" w:hAnsi="Times New Roman" w:cs="Times New Roman"/>
        </w:rPr>
      </w:pPr>
      <w:r w:rsidRPr="00281589">
        <w:rPr>
          <w:rFonts w:ascii="Times New Roman" w:hAnsi="Times New Roman" w:cs="Times New Roman"/>
        </w:rPr>
        <w:lastRenderedPageBreak/>
        <w:t>In recent years, the low cost and easy accessibility of digital games have made them readily available to individuals from all segments of society. In addition, considering that digital games are not limited to a single session, it is thought that their effects have been increasing over time in term</w:t>
      </w:r>
      <w:r>
        <w:rPr>
          <w:rFonts w:ascii="Times New Roman" w:hAnsi="Times New Roman" w:cs="Times New Roman"/>
        </w:rPr>
        <w:t xml:space="preserve">s of the outcomes they produce. </w:t>
      </w:r>
      <w:r w:rsidRPr="00281589">
        <w:rPr>
          <w:rFonts w:ascii="Times New Roman" w:hAnsi="Times New Roman" w:cs="Times New Roman"/>
        </w:rPr>
        <w:t>Digital games may lead to various health- and hygiene-related problems in individuals as a result of spending prolonged periods in front of screens, as well as addiction-related symptoms such as difficulty disengaging from gameplay. Moreover, excessive and continuous gaming may cause certain cognitive problems, a gradual desire for social isolation, deceptive behaviors such as lying, psychological conditions (e.g., depression, anxiety, attention deficit and hyperactivity), and various s</w:t>
      </w:r>
      <w:r>
        <w:rPr>
          <w:rFonts w:ascii="Times New Roman" w:hAnsi="Times New Roman" w:cs="Times New Roman"/>
        </w:rPr>
        <w:t>ocial problems (McGonigal, 2011</w:t>
      </w:r>
      <w:r w:rsidRPr="00281589">
        <w:rPr>
          <w:rFonts w:ascii="Times New Roman" w:hAnsi="Times New Roman" w:cs="Times New Roman"/>
        </w:rPr>
        <w:t>).</w:t>
      </w:r>
    </w:p>
    <w:p w14:paraId="20F53FEA" w14:textId="77777777" w:rsidR="006D140C" w:rsidRDefault="00557D75" w:rsidP="003957BF">
      <w:pPr>
        <w:spacing w:after="0" w:line="480" w:lineRule="auto"/>
        <w:jc w:val="both"/>
        <w:rPr>
          <w:rFonts w:ascii="Times New Roman" w:hAnsi="Times New Roman" w:cs="Times New Roman"/>
        </w:rPr>
      </w:pPr>
      <w:r w:rsidRPr="00213FEC">
        <w:rPr>
          <w:rFonts w:ascii="Times New Roman" w:hAnsi="Times New Roman" w:cs="Times New Roman"/>
        </w:rPr>
        <w:t xml:space="preserve">Mindfulness is the individual's focus on the present moment, without being preoccupied with  events that have occurred in the past or may occur in the future (Bishop et al., 2004). According to Baer (2003), mindfulness has five dimensions: “observing” refers to the impartial evaluation of internal and external experiences; “describing” is the ability to naturally and easily express emotions and thoughts; “acting with awareness” means behaving without being constrained by automatic thought patterns; “non-judging of inner experience” involves accepting internal events without prejudice; and “non-reactivity to inner experience” refers to accepting internal stimuli simply as they are (Baer, 2003). </w:t>
      </w:r>
    </w:p>
    <w:p w14:paraId="3B3A13FA" w14:textId="50B478D1" w:rsidR="00557D75" w:rsidRDefault="00557D75" w:rsidP="003957BF">
      <w:pPr>
        <w:spacing w:after="0" w:line="480" w:lineRule="auto"/>
        <w:jc w:val="both"/>
        <w:rPr>
          <w:rFonts w:ascii="Times New Roman" w:hAnsi="Times New Roman" w:cs="Times New Roman"/>
        </w:rPr>
      </w:pPr>
      <w:r w:rsidRPr="00213FEC">
        <w:rPr>
          <w:rFonts w:ascii="Times New Roman" w:hAnsi="Times New Roman" w:cs="Times New Roman"/>
        </w:rPr>
        <w:t xml:space="preserve">Mindfulness has certain positive psychological and behavioral effects on individuals. Psychologically, mindfulness is important for the development of an individual's sense of responsibility, self-esteem, life satisfaction, well-being and autonomy. It is also a supportive tool that contributes to physical health (Keng et al., 2011). Additionally, it has been shown to enhance cognitive capacity and reduce stress (Eberth </w:t>
      </w:r>
      <w:r w:rsidR="006B3CB5" w:rsidRPr="00213FEC">
        <w:rPr>
          <w:rFonts w:ascii="Times New Roman" w:hAnsi="Times New Roman" w:cs="Times New Roman"/>
        </w:rPr>
        <w:t xml:space="preserve"> &amp;</w:t>
      </w:r>
      <w:r w:rsidRPr="00213FEC">
        <w:rPr>
          <w:rFonts w:ascii="Times New Roman" w:hAnsi="Times New Roman" w:cs="Times New Roman"/>
        </w:rPr>
        <w:t xml:space="preserve"> Sedlmeier, 2012). When examining the behavioral effects of mindfulness, it has been observed that individuals tend to be more sensitive to events in their social environment, show greater respect in interpersonal relationships, act with a sense of responsibility during crises, and exhibit a reduced tendency toward dependency on stimuli (Donald et al., 2019). Within this framework, it is believed that addiction to digital games may have certain effects on individuals' conscious awareness (Burger, 2006).</w:t>
      </w:r>
    </w:p>
    <w:p w14:paraId="6509CB08" w14:textId="371DF70D" w:rsidR="00EF6C8D" w:rsidRDefault="00F508ED" w:rsidP="003957BF">
      <w:pPr>
        <w:spacing w:after="0" w:line="480" w:lineRule="auto"/>
        <w:jc w:val="both"/>
        <w:rPr>
          <w:rFonts w:ascii="Times New Roman" w:hAnsi="Times New Roman" w:cs="Times New Roman"/>
        </w:rPr>
      </w:pPr>
      <w:r w:rsidRPr="00F508ED">
        <w:rPr>
          <w:rFonts w:ascii="Times New Roman" w:hAnsi="Times New Roman" w:cs="Times New Roman"/>
        </w:rPr>
        <w:t xml:space="preserve">The concept of a sense of wholeness may be perceived differently by each individual. As an individual’s sense of wholeness strengthens, the likelihood of escaping from stressors in their internal and external </w:t>
      </w:r>
      <w:r w:rsidRPr="00F508ED">
        <w:rPr>
          <w:rFonts w:ascii="Times New Roman" w:hAnsi="Times New Roman" w:cs="Times New Roman"/>
        </w:rPr>
        <w:lastRenderedPageBreak/>
        <w:t>worlds or experiencing a decline in well-being decreases (Çeçen, 2008).</w:t>
      </w:r>
      <w:r>
        <w:rPr>
          <w:rFonts w:ascii="Times New Roman" w:hAnsi="Times New Roman" w:cs="Times New Roman"/>
        </w:rPr>
        <w:t xml:space="preserve"> </w:t>
      </w:r>
      <w:r w:rsidR="00EF6C8D" w:rsidRPr="00213FEC">
        <w:rPr>
          <w:rFonts w:ascii="Times New Roman" w:hAnsi="Times New Roman" w:cs="Times New Roman"/>
        </w:rPr>
        <w:t>According to Antonovsky, the sense of coherence is examined under three headings: comprehens</w:t>
      </w:r>
      <w:r w:rsidR="00EF6C8D">
        <w:rPr>
          <w:rFonts w:ascii="Times New Roman" w:hAnsi="Times New Roman" w:cs="Times New Roman"/>
        </w:rPr>
        <w:t>ible, manageable and meaningful. "</w:t>
      </w:r>
      <w:r w:rsidR="00EF6C8D" w:rsidRPr="00213FEC">
        <w:rPr>
          <w:rFonts w:ascii="Times New Roman" w:hAnsi="Times New Roman" w:cs="Times New Roman"/>
        </w:rPr>
        <w:t>comprehensible" can be explained as the ability to anticipate by perceiving internal and external stimuli; " manageable" refers to the capacity to tolerate stressors caused by these stimuli; and " meaningful" is described as the understanding of the causes and consequences of stressors (Güler  &amp; Arı, 2019).</w:t>
      </w:r>
    </w:p>
    <w:p w14:paraId="70288475" w14:textId="07CC99FB" w:rsidR="00142B0E" w:rsidRDefault="00A64836" w:rsidP="003957BF">
      <w:pPr>
        <w:spacing w:after="0" w:line="480" w:lineRule="auto"/>
        <w:jc w:val="both"/>
        <w:rPr>
          <w:rFonts w:ascii="Times New Roman" w:hAnsi="Times New Roman" w:cs="Times New Roman"/>
        </w:rPr>
      </w:pPr>
      <w:r w:rsidRPr="00A64836">
        <w:rPr>
          <w:rFonts w:ascii="Times New Roman" w:hAnsi="Times New Roman" w:cs="Times New Roman"/>
        </w:rPr>
        <w:t>An individual’s sense of integrity can be conceptualized within the family context. A strong sense of family integrity plays an important role in preventing family-related problems, including domestic violence and dysfunctional family functioning (Çeçen, 2008).</w:t>
      </w:r>
      <w:r w:rsidR="008B6DD8">
        <w:rPr>
          <w:rFonts w:ascii="Times New Roman" w:hAnsi="Times New Roman" w:cs="Times New Roman"/>
        </w:rPr>
        <w:t xml:space="preserve"> </w:t>
      </w:r>
      <w:r w:rsidR="008B6DD8" w:rsidRPr="008B6DD8">
        <w:rPr>
          <w:rFonts w:ascii="Times New Roman" w:hAnsi="Times New Roman" w:cs="Times New Roman"/>
        </w:rPr>
        <w:t>A dysfunctional family is one of the most significant factors facilitating the development of addictive behavior. Intrafamilial conflict, lack of communication, destructive parental attitudes, disciplinary problems, oppressive family practices, and unresolved family crises are among the factors that contribute to the development or reinforcement of addiction (Ögel, 2020).</w:t>
      </w:r>
      <w:r w:rsidR="00597978">
        <w:rPr>
          <w:rFonts w:ascii="Times New Roman" w:hAnsi="Times New Roman" w:cs="Times New Roman"/>
        </w:rPr>
        <w:t xml:space="preserve"> </w:t>
      </w:r>
      <w:r w:rsidR="00597978" w:rsidRPr="00597978">
        <w:rPr>
          <w:rFonts w:ascii="Times New Roman" w:hAnsi="Times New Roman" w:cs="Times New Roman"/>
        </w:rPr>
        <w:t>Family attitudes and behaviors toward children and adolescents play a significant role in the development of addiction. In this context, a functional family environment can protect children from addiction and prevent the emergence of addictive behaviors (Aktürk et al., 2019).</w:t>
      </w:r>
      <w:r w:rsidR="00130DED">
        <w:rPr>
          <w:rFonts w:ascii="Times New Roman" w:hAnsi="Times New Roman" w:cs="Times New Roman"/>
        </w:rPr>
        <w:t xml:space="preserve"> </w:t>
      </w:r>
    </w:p>
    <w:p w14:paraId="390D0330" w14:textId="0D9F8E70" w:rsidR="006F1BA1" w:rsidRDefault="00130DED" w:rsidP="003957BF">
      <w:pPr>
        <w:spacing w:after="0" w:line="480" w:lineRule="auto"/>
        <w:jc w:val="both"/>
        <w:rPr>
          <w:rFonts w:ascii="Times New Roman" w:hAnsi="Times New Roman" w:cs="Times New Roman"/>
        </w:rPr>
      </w:pPr>
      <w:r w:rsidRPr="00130DED">
        <w:rPr>
          <w:rFonts w:ascii="Times New Roman" w:hAnsi="Times New Roman" w:cs="Times New Roman"/>
        </w:rPr>
        <w:t>Adolescence is a complex developmental stage characterized by significant physical, cognitive, and psychological changes. During this</w:t>
      </w:r>
      <w:r>
        <w:rPr>
          <w:rFonts w:ascii="Times New Roman" w:hAnsi="Times New Roman" w:cs="Times New Roman"/>
        </w:rPr>
        <w:t xml:space="preserve"> period, mental health problems, </w:t>
      </w:r>
      <w:r w:rsidRPr="00130DED">
        <w:rPr>
          <w:rFonts w:ascii="Times New Roman" w:hAnsi="Times New Roman" w:cs="Times New Roman"/>
        </w:rPr>
        <w:t>including depression, addiction, an</w:t>
      </w:r>
      <w:r>
        <w:rPr>
          <w:rFonts w:ascii="Times New Roman" w:hAnsi="Times New Roman" w:cs="Times New Roman"/>
        </w:rPr>
        <w:t xml:space="preserve">xiety, and behavioral disorders, </w:t>
      </w:r>
      <w:r w:rsidRPr="00130DED">
        <w:rPr>
          <w:rFonts w:ascii="Times New Roman" w:hAnsi="Times New Roman" w:cs="Times New Roman"/>
        </w:rPr>
        <w:t>may emerge or intensify (Brown &amp; Ryan, 2003).</w:t>
      </w:r>
    </w:p>
    <w:p w14:paraId="49F43F9E" w14:textId="77777777" w:rsidR="00A10B8A" w:rsidRPr="00A10B8A" w:rsidRDefault="00A10B8A" w:rsidP="003957BF">
      <w:pPr>
        <w:spacing w:after="0" w:line="480" w:lineRule="auto"/>
        <w:jc w:val="both"/>
        <w:rPr>
          <w:rFonts w:ascii="Times New Roman" w:hAnsi="Times New Roman" w:cs="Times New Roman"/>
        </w:rPr>
      </w:pPr>
      <w:r w:rsidRPr="00A10B8A">
        <w:rPr>
          <w:rFonts w:ascii="Times New Roman" w:hAnsi="Times New Roman" w:cs="Times New Roman"/>
        </w:rPr>
        <w:t xml:space="preserve">All these elements fall within the scope of the social work discipline. When intervening in the field of digital game addiction, social work professionals address and evaluate the factors contributing to addiction as a whole. Accordingly, interventions are carried out at the micro, mezzo, and macro levels to cope with addiction, minimize its effects, or eliminate it entirely. In this context, it collaborates with the individual and their family throughout the intervention by identifying the factors that lead to the individual's addiction. In addition, social work professionals provide guidance on accessing the resources needed throughout the intervention and, if deemed necessary, can facilitate group-based interventions by bringing together individuals experiencing similar issues (Marques, Drissi, Diez, Abajo, &amp; Ouhbi, 2021). When evaluating the topic within the context of school social work, school social work professionals analyze the factors contributing to addiction by considering the student as an </w:t>
      </w:r>
      <w:r w:rsidRPr="00A10B8A">
        <w:rPr>
          <w:rFonts w:ascii="Times New Roman" w:hAnsi="Times New Roman" w:cs="Times New Roman"/>
        </w:rPr>
        <w:lastRenderedPageBreak/>
        <w:t xml:space="preserve">individual within their environment. They implement intervention plans that include the family, enabling the student to recognize their strengths and carry out interventions such as protection, prevention, and treatment (Polat, 2014). </w:t>
      </w:r>
    </w:p>
    <w:p w14:paraId="3A396E0F" w14:textId="77777777" w:rsidR="00A10B8A" w:rsidRPr="00A10B8A" w:rsidRDefault="00A10B8A" w:rsidP="003957BF">
      <w:pPr>
        <w:spacing w:after="0" w:line="480" w:lineRule="auto"/>
        <w:jc w:val="both"/>
        <w:rPr>
          <w:rFonts w:ascii="Times New Roman" w:hAnsi="Times New Roman" w:cs="Times New Roman"/>
        </w:rPr>
      </w:pPr>
      <w:r w:rsidRPr="00A10B8A">
        <w:rPr>
          <w:rFonts w:ascii="Times New Roman" w:hAnsi="Times New Roman" w:cs="Times New Roman"/>
        </w:rPr>
        <w:t>In recent years, mindfulness-based interventions have begun to be effective in the field of positive psychology. Many professional groups utilize mindfulness-based interventions in therapeutic processes. Social work is one such field. Mindfulness-based interventions can be used in areas such as addiction, anxiety disorders, and anxiety (Garland  &amp; Howard, 2013). Social workers can use mindfulness to enhance their knowledge, skills, and experience in their field, reduce negative effects such as compassion fatigue and stress associated with the profession, and improve professional well-being (Trowbridge &amp; Lawson, 2016). In addition, mindfulness can be beneficial in strengthening competencies that specialists need throughout the intervention, such as attention and compassion (Freeman, Sullivan, &amp; Fulton, 2003).</w:t>
      </w:r>
    </w:p>
    <w:p w14:paraId="4840113C" w14:textId="77777777" w:rsidR="00A10B8A" w:rsidRPr="00A10B8A" w:rsidRDefault="00A10B8A" w:rsidP="003957BF">
      <w:pPr>
        <w:spacing w:after="0" w:line="480" w:lineRule="auto"/>
        <w:jc w:val="both"/>
        <w:rPr>
          <w:rFonts w:ascii="Times New Roman" w:hAnsi="Times New Roman" w:cs="Times New Roman"/>
        </w:rPr>
      </w:pPr>
      <w:r w:rsidRPr="00A10B8A">
        <w:rPr>
          <w:rFonts w:ascii="Times New Roman" w:hAnsi="Times New Roman" w:cs="Times New Roman"/>
        </w:rPr>
        <w:t xml:space="preserve">One of the most fundamental areas of intervention in social work is families. In this regard, it is among the duties of social workers to help families recognize their strengths, develop a sense of family coherence, strengthen intra-family communication, enable them to realize their potential, and support the process by offering solutions to the stress they experience (Demirbilek, 2016). </w:t>
      </w:r>
    </w:p>
    <w:p w14:paraId="3D2820C6" w14:textId="5CE21831" w:rsidR="00EE34F6" w:rsidRDefault="00A10B8A" w:rsidP="003957BF">
      <w:pPr>
        <w:spacing w:after="0" w:line="480" w:lineRule="auto"/>
        <w:jc w:val="both"/>
        <w:rPr>
          <w:rFonts w:ascii="Times New Roman" w:hAnsi="Times New Roman" w:cs="Times New Roman"/>
        </w:rPr>
      </w:pPr>
      <w:r w:rsidRPr="00A10B8A">
        <w:rPr>
          <w:rFonts w:ascii="Times New Roman" w:hAnsi="Times New Roman" w:cs="Times New Roman"/>
        </w:rPr>
        <w:t>Parental attitudes and family coherence play a significant role in the development of addiction during adolescence. In this regard, a healthy family structure can protect adolescents from addiction or prevent the onset of addictive behavior. The social work profession, primarily operating in the fields of addiction and family, plays a significant role in preventing addiction and combating it (Aktürk et al., 2019).</w:t>
      </w:r>
    </w:p>
    <w:p w14:paraId="139B88C3" w14:textId="36868435" w:rsidR="00A64836" w:rsidRDefault="00F53864" w:rsidP="003957BF">
      <w:pPr>
        <w:spacing w:after="0" w:line="480" w:lineRule="auto"/>
        <w:jc w:val="both"/>
        <w:rPr>
          <w:rFonts w:ascii="Times New Roman" w:hAnsi="Times New Roman" w:cs="Times New Roman"/>
        </w:rPr>
      </w:pPr>
      <w:r w:rsidRPr="00F53864">
        <w:rPr>
          <w:rFonts w:ascii="Times New Roman" w:hAnsi="Times New Roman" w:cs="Times New Roman"/>
        </w:rPr>
        <w:t>In this context, given the increasing prevalence of digital game addiction among adolescents and its potential negative effects on psychological, social, cognitive, and family functioning, the research was conducted with high school students.</w:t>
      </w:r>
    </w:p>
    <w:p w14:paraId="58263E90" w14:textId="427E7934" w:rsidR="00425430" w:rsidRDefault="00425430" w:rsidP="003957BF">
      <w:pPr>
        <w:spacing w:after="0" w:line="480" w:lineRule="auto"/>
        <w:jc w:val="both"/>
        <w:rPr>
          <w:rFonts w:ascii="Times New Roman" w:hAnsi="Times New Roman" w:cs="Times New Roman"/>
        </w:rPr>
      </w:pPr>
      <w:r w:rsidRPr="00425430">
        <w:rPr>
          <w:rFonts w:ascii="Times New Roman" w:hAnsi="Times New Roman" w:cs="Times New Roman"/>
        </w:rPr>
        <w:t xml:space="preserve">When the increasing use of digital games during adolescence is considered together with individuals’ stress-coping capacity and family context, mindfulness and </w:t>
      </w:r>
      <w:r w:rsidR="005C380A">
        <w:rPr>
          <w:rFonts w:ascii="Times New Roman" w:hAnsi="Times New Roman" w:cs="Times New Roman"/>
        </w:rPr>
        <w:t xml:space="preserve">sense of </w:t>
      </w:r>
      <w:r w:rsidRPr="00425430">
        <w:rPr>
          <w:rFonts w:ascii="Times New Roman" w:hAnsi="Times New Roman" w:cs="Times New Roman"/>
        </w:rPr>
        <w:t xml:space="preserve">family </w:t>
      </w:r>
      <w:r w:rsidR="005C380A">
        <w:rPr>
          <w:rFonts w:ascii="Times New Roman" w:hAnsi="Times New Roman" w:cs="Times New Roman"/>
        </w:rPr>
        <w:t>coherence</w:t>
      </w:r>
      <w:r w:rsidRPr="00425430">
        <w:rPr>
          <w:rFonts w:ascii="Times New Roman" w:hAnsi="Times New Roman" w:cs="Times New Roman"/>
        </w:rPr>
        <w:t xml:space="preserve"> can be regarded as protective or predictive mechanisms against addiction.</w:t>
      </w:r>
    </w:p>
    <w:p w14:paraId="02CF194B" w14:textId="49239353" w:rsidR="00883152" w:rsidRPr="00213FEC" w:rsidRDefault="00142B0E" w:rsidP="003957BF">
      <w:pPr>
        <w:spacing w:after="0" w:line="480" w:lineRule="auto"/>
        <w:jc w:val="both"/>
        <w:rPr>
          <w:rFonts w:ascii="Times New Roman" w:hAnsi="Times New Roman" w:cs="Times New Roman"/>
        </w:rPr>
      </w:pPr>
      <w:r w:rsidRPr="00142B0E">
        <w:rPr>
          <w:rFonts w:ascii="Times New Roman" w:hAnsi="Times New Roman" w:cs="Times New Roman"/>
        </w:rPr>
        <w:t>In light of this information, this study aims to examine the relationships between digital game addiction, mindfulness, and</w:t>
      </w:r>
      <w:r w:rsidR="005C380A">
        <w:rPr>
          <w:rFonts w:ascii="Times New Roman" w:hAnsi="Times New Roman" w:cs="Times New Roman"/>
        </w:rPr>
        <w:t xml:space="preserve"> sense of</w:t>
      </w:r>
      <w:r w:rsidRPr="00142B0E">
        <w:rPr>
          <w:rFonts w:ascii="Times New Roman" w:hAnsi="Times New Roman" w:cs="Times New Roman"/>
        </w:rPr>
        <w:t xml:space="preserve"> family </w:t>
      </w:r>
      <w:r w:rsidR="005C380A">
        <w:rPr>
          <w:rFonts w:ascii="Times New Roman" w:hAnsi="Times New Roman" w:cs="Times New Roman"/>
        </w:rPr>
        <w:t>coherence</w:t>
      </w:r>
      <w:r w:rsidRPr="00142B0E">
        <w:rPr>
          <w:rFonts w:ascii="Times New Roman" w:hAnsi="Times New Roman" w:cs="Times New Roman"/>
        </w:rPr>
        <w:t xml:space="preserve"> among students at Pursaklar Anatolian High School, as well </w:t>
      </w:r>
      <w:r w:rsidRPr="00142B0E">
        <w:rPr>
          <w:rFonts w:ascii="Times New Roman" w:hAnsi="Times New Roman" w:cs="Times New Roman"/>
        </w:rPr>
        <w:lastRenderedPageBreak/>
        <w:t>as to determine whether these variables differ according to demographic characteristics.</w:t>
      </w:r>
      <w:r w:rsidR="00FC4390">
        <w:rPr>
          <w:rFonts w:ascii="Times New Roman" w:hAnsi="Times New Roman" w:cs="Times New Roman"/>
        </w:rPr>
        <w:t xml:space="preserve"> </w:t>
      </w:r>
      <w:r w:rsidR="00557D75" w:rsidRPr="00213FEC">
        <w:rPr>
          <w:rFonts w:ascii="Times New Roman" w:hAnsi="Times New Roman" w:cs="Times New Roman"/>
        </w:rPr>
        <w:t xml:space="preserve">In addition, the study aims to determine whether mindfulness and </w:t>
      </w:r>
      <w:r w:rsidR="00837EBC" w:rsidRPr="00213FEC">
        <w:rPr>
          <w:rFonts w:ascii="Times New Roman" w:hAnsi="Times New Roman" w:cs="Times New Roman"/>
        </w:rPr>
        <w:t>sens</w:t>
      </w:r>
      <w:r w:rsidR="00DD2A76" w:rsidRPr="00213FEC">
        <w:rPr>
          <w:rFonts w:ascii="Times New Roman" w:hAnsi="Times New Roman" w:cs="Times New Roman"/>
        </w:rPr>
        <w:t xml:space="preserve">e of </w:t>
      </w:r>
      <w:r w:rsidR="00557D75" w:rsidRPr="00213FEC">
        <w:rPr>
          <w:rFonts w:ascii="Times New Roman" w:hAnsi="Times New Roman" w:cs="Times New Roman"/>
        </w:rPr>
        <w:t xml:space="preserve">family </w:t>
      </w:r>
      <w:r w:rsidR="00DD2A76" w:rsidRPr="00213FEC">
        <w:rPr>
          <w:rFonts w:ascii="Times New Roman" w:hAnsi="Times New Roman" w:cs="Times New Roman"/>
        </w:rPr>
        <w:t>coherence</w:t>
      </w:r>
      <w:r w:rsidR="00557D75" w:rsidRPr="00213FEC">
        <w:rPr>
          <w:rFonts w:ascii="Times New Roman" w:hAnsi="Times New Roman" w:cs="Times New Roman"/>
        </w:rPr>
        <w:t xml:space="preserve"> predict digital game addiction.</w:t>
      </w:r>
      <w:r w:rsidR="00374415" w:rsidRPr="00213FEC">
        <w:rPr>
          <w:rFonts w:ascii="Times New Roman" w:hAnsi="Times New Roman" w:cs="Times New Roman"/>
        </w:rPr>
        <w:t xml:space="preserve"> </w:t>
      </w:r>
    </w:p>
    <w:p w14:paraId="7F7FAD32" w14:textId="69BFBDF7" w:rsidR="00C03626" w:rsidRPr="00213FEC" w:rsidRDefault="00A2659A" w:rsidP="003957BF">
      <w:pPr>
        <w:spacing w:after="0" w:line="480" w:lineRule="auto"/>
        <w:jc w:val="both"/>
        <w:rPr>
          <w:rFonts w:ascii="Times New Roman" w:hAnsi="Times New Roman" w:cs="Times New Roman"/>
          <w:b/>
        </w:rPr>
      </w:pPr>
      <w:r w:rsidRPr="00213FEC">
        <w:rPr>
          <w:rFonts w:ascii="Times New Roman" w:hAnsi="Times New Roman" w:cs="Times New Roman"/>
          <w:b/>
        </w:rPr>
        <w:t>Method</w:t>
      </w:r>
    </w:p>
    <w:p w14:paraId="2F609FBC" w14:textId="1BD19CA5" w:rsidR="00D47300" w:rsidRPr="00213FEC" w:rsidRDefault="00D47300" w:rsidP="003957BF">
      <w:pPr>
        <w:spacing w:after="0" w:line="480" w:lineRule="auto"/>
        <w:jc w:val="both"/>
        <w:rPr>
          <w:rFonts w:ascii="Times New Roman" w:hAnsi="Times New Roman" w:cs="Times New Roman"/>
          <w:b/>
        </w:rPr>
      </w:pPr>
      <w:r w:rsidRPr="00213FEC">
        <w:rPr>
          <w:rFonts w:ascii="Times New Roman" w:hAnsi="Times New Roman" w:cs="Times New Roman"/>
          <w:b/>
        </w:rPr>
        <w:t>Research Model</w:t>
      </w:r>
    </w:p>
    <w:p w14:paraId="501565CA" w14:textId="480468CC" w:rsidR="00A974E9" w:rsidRPr="00213FEC" w:rsidRDefault="00236DAD" w:rsidP="003957BF">
      <w:pPr>
        <w:spacing w:after="0" w:line="480" w:lineRule="auto"/>
        <w:jc w:val="both"/>
        <w:rPr>
          <w:rFonts w:ascii="Times New Roman" w:hAnsi="Times New Roman" w:cs="Times New Roman"/>
        </w:rPr>
      </w:pPr>
      <w:r w:rsidRPr="00213FEC">
        <w:rPr>
          <w:rFonts w:ascii="Times New Roman" w:hAnsi="Times New Roman" w:cs="Times New Roman"/>
        </w:rPr>
        <w:t xml:space="preserve">In this study, the correlational research model, a type of quantitative research design, was employed. </w:t>
      </w:r>
      <w:r w:rsidR="00F3591C" w:rsidRPr="00213FEC">
        <w:rPr>
          <w:rFonts w:ascii="Times New Roman" w:hAnsi="Times New Roman" w:cs="Times New Roman"/>
        </w:rPr>
        <w:t>Büyüköztürk, Kılıççakmak, Akgün, Karadeniz, and Demirel (2008) define the correlational research model as follows: “It shows that part of the change observed in one of two variables may originate from the other variable, but this change cannot be interpreted in terms of ca</w:t>
      </w:r>
      <w:r w:rsidR="00666270">
        <w:rPr>
          <w:rFonts w:ascii="Times New Roman" w:hAnsi="Times New Roman" w:cs="Times New Roman"/>
        </w:rPr>
        <w:t>usality between the variables.”</w:t>
      </w:r>
    </w:p>
    <w:p w14:paraId="61EA2A98" w14:textId="113164AA" w:rsidR="00506006" w:rsidRPr="00213FEC" w:rsidRDefault="0063207D" w:rsidP="003957BF">
      <w:pPr>
        <w:spacing w:after="0" w:line="480" w:lineRule="auto"/>
        <w:jc w:val="both"/>
        <w:rPr>
          <w:rFonts w:ascii="Times New Roman" w:hAnsi="Times New Roman" w:cs="Times New Roman"/>
        </w:rPr>
      </w:pPr>
      <w:r w:rsidRPr="00213FEC">
        <w:rPr>
          <w:rFonts w:ascii="Times New Roman" w:hAnsi="Times New Roman" w:cs="Times New Roman"/>
          <w:b/>
        </w:rPr>
        <w:t xml:space="preserve">Research </w:t>
      </w:r>
      <w:r w:rsidR="00506006" w:rsidRPr="00213FEC">
        <w:rPr>
          <w:rFonts w:ascii="Times New Roman" w:hAnsi="Times New Roman" w:cs="Times New Roman"/>
          <w:b/>
        </w:rPr>
        <w:t>Participants</w:t>
      </w:r>
    </w:p>
    <w:p w14:paraId="5950309F" w14:textId="0B58B42D" w:rsidR="0087684C" w:rsidRPr="00213FEC" w:rsidRDefault="00176C60" w:rsidP="003957BF">
      <w:pPr>
        <w:spacing w:after="0" w:line="480" w:lineRule="auto"/>
        <w:jc w:val="both"/>
        <w:rPr>
          <w:rFonts w:ascii="Times New Roman" w:hAnsi="Times New Roman" w:cs="Times New Roman"/>
        </w:rPr>
      </w:pPr>
      <w:r w:rsidRPr="00213FEC">
        <w:rPr>
          <w:rFonts w:ascii="Times New Roman" w:hAnsi="Times New Roman" w:cs="Times New Roman"/>
        </w:rPr>
        <w:t xml:space="preserve">The study population comprises students enrolled at Pursaklar Anatolian High School during the 2023–2024 academic year. The study sample consists of 136 students enrolled during this period. </w:t>
      </w:r>
      <w:r w:rsidR="008427EB" w:rsidRPr="00213FEC">
        <w:rPr>
          <w:rFonts w:ascii="Times New Roman" w:hAnsi="Times New Roman" w:cs="Times New Roman"/>
        </w:rPr>
        <w:t>The sample size was determined using an a priori power analysis conducted with G*Power version 3.1.9.7, based on the assumption of an exact distribution under a bivariate normal model and a two-tailed hypothesis testing framework. In the analysis, the expected correlation coefficient under the alternative hypothesis was specified as pH1 = 0.302, while the correlation coefficient under the null hypothesis was assumed to be ρH0 = 0; the sig</w:t>
      </w:r>
      <w:r w:rsidR="00A25E44">
        <w:rPr>
          <w:rFonts w:ascii="Times New Roman" w:hAnsi="Times New Roman" w:cs="Times New Roman"/>
        </w:rPr>
        <w:t xml:space="preserve">nificance level was set at α = </w:t>
      </w:r>
      <w:r w:rsidR="008427EB" w:rsidRPr="00213FEC">
        <w:rPr>
          <w:rFonts w:ascii="Times New Roman" w:hAnsi="Times New Roman" w:cs="Times New Roman"/>
        </w:rPr>
        <w:t>.05 and the targeted statistical power at 1 − β = 0.95. Based on these parameters, the critical values for the correlation coefficient were calculated as r = −0.1684 and r = 0.1684, and the achieved power was found to be 0.9503, indicating that the targeted power level was attained. These findings demonstrate that the determined sample size is sufficient to reliably detect the expected level of correlation in the event that the null hypothesis is false, and the study sample consists of 136 participants.</w:t>
      </w:r>
      <w:r w:rsidR="00A91A70" w:rsidRPr="00213FEC">
        <w:rPr>
          <w:rFonts w:ascii="Times New Roman" w:hAnsi="Times New Roman" w:cs="Times New Roman"/>
        </w:rPr>
        <w:t xml:space="preserve"> The study sample was selected from the population using the convenience sampling method.</w:t>
      </w:r>
      <w:r w:rsidR="00BA1DD3">
        <w:rPr>
          <w:rFonts w:ascii="Times New Roman" w:hAnsi="Times New Roman" w:cs="Times New Roman"/>
        </w:rPr>
        <w:t xml:space="preserve"> </w:t>
      </w:r>
      <w:r w:rsidR="00BA1DD3" w:rsidRPr="00BA1DD3">
        <w:rPr>
          <w:rFonts w:ascii="Times New Roman" w:hAnsi="Times New Roman" w:cs="Times New Roman"/>
        </w:rPr>
        <w:t>According to Malhotra (2004), convenience sampling</w:t>
      </w:r>
      <w:r w:rsidR="003E3BD6">
        <w:rPr>
          <w:rFonts w:ascii="Times New Roman" w:hAnsi="Times New Roman" w:cs="Times New Roman"/>
        </w:rPr>
        <w:t xml:space="preserve"> method</w:t>
      </w:r>
      <w:r w:rsidR="00BA1DD3" w:rsidRPr="00BA1DD3">
        <w:rPr>
          <w:rFonts w:ascii="Times New Roman" w:hAnsi="Times New Roman" w:cs="Times New Roman"/>
        </w:rPr>
        <w:t xml:space="preserve"> is a non-probability sampling method in which individuals selected from the population are determined based on the researcher’s judgme</w:t>
      </w:r>
      <w:r w:rsidR="00BA1DD3">
        <w:rPr>
          <w:rFonts w:ascii="Times New Roman" w:hAnsi="Times New Roman" w:cs="Times New Roman"/>
        </w:rPr>
        <w:t>nt and accessibility conditions (</w:t>
      </w:r>
      <w:r w:rsidR="00BA1DD3" w:rsidRPr="00BA1DD3">
        <w:rPr>
          <w:rFonts w:ascii="Times New Roman" w:hAnsi="Times New Roman" w:cs="Times New Roman"/>
        </w:rPr>
        <w:t>Malhotra</w:t>
      </w:r>
      <w:r w:rsidR="00BA1DD3">
        <w:rPr>
          <w:rFonts w:ascii="Times New Roman" w:hAnsi="Times New Roman" w:cs="Times New Roman"/>
        </w:rPr>
        <w:t xml:space="preserve">, </w:t>
      </w:r>
      <w:r w:rsidR="00BA1DD3" w:rsidRPr="00BA1DD3">
        <w:rPr>
          <w:rFonts w:ascii="Times New Roman" w:hAnsi="Times New Roman" w:cs="Times New Roman"/>
        </w:rPr>
        <w:t>2004)</w:t>
      </w:r>
      <w:r w:rsidR="00BA1DD3">
        <w:rPr>
          <w:rFonts w:ascii="Times New Roman" w:hAnsi="Times New Roman" w:cs="Times New Roman"/>
        </w:rPr>
        <w:t>.</w:t>
      </w:r>
    </w:p>
    <w:p w14:paraId="66D4240A" w14:textId="03C40FA6" w:rsidR="00F012AE" w:rsidRPr="00213FEC" w:rsidRDefault="00F012AE" w:rsidP="003957BF">
      <w:pPr>
        <w:spacing w:after="0" w:line="480" w:lineRule="auto"/>
        <w:jc w:val="both"/>
        <w:rPr>
          <w:rFonts w:ascii="Times New Roman" w:hAnsi="Times New Roman" w:cs="Times New Roman"/>
          <w:b/>
        </w:rPr>
      </w:pPr>
      <w:r w:rsidRPr="00213FEC">
        <w:rPr>
          <w:rFonts w:ascii="Times New Roman" w:hAnsi="Times New Roman" w:cs="Times New Roman"/>
          <w:b/>
        </w:rPr>
        <w:t>Procedure</w:t>
      </w:r>
    </w:p>
    <w:p w14:paraId="1398FA92" w14:textId="4ADA161B" w:rsidR="00233E27" w:rsidRPr="00213FEC" w:rsidRDefault="00233E27" w:rsidP="003957BF">
      <w:pPr>
        <w:spacing w:after="0" w:line="480" w:lineRule="auto"/>
        <w:jc w:val="both"/>
        <w:rPr>
          <w:rFonts w:ascii="Times New Roman" w:hAnsi="Times New Roman" w:cs="Times New Roman"/>
        </w:rPr>
      </w:pPr>
      <w:r w:rsidRPr="00213FEC">
        <w:rPr>
          <w:rFonts w:ascii="Times New Roman" w:hAnsi="Times New Roman" w:cs="Times New Roman"/>
        </w:rPr>
        <w:t xml:space="preserve">The study was conducted using data collected from 136 high school students enrolled at Pursaklar Anatolian High School, located in the Pursaklar district of Ankara, during the spring semester of the </w:t>
      </w:r>
      <w:r w:rsidRPr="00213FEC">
        <w:rPr>
          <w:rFonts w:ascii="Times New Roman" w:hAnsi="Times New Roman" w:cs="Times New Roman"/>
        </w:rPr>
        <w:lastRenderedPageBreak/>
        <w:t xml:space="preserve">2023–2024 academic year. </w:t>
      </w:r>
      <w:r w:rsidR="005A64E0" w:rsidRPr="00213FEC">
        <w:rPr>
          <w:rFonts w:ascii="Times New Roman" w:hAnsi="Times New Roman" w:cs="Times New Roman"/>
        </w:rPr>
        <w:t>T</w:t>
      </w:r>
      <w:r w:rsidRPr="00213FEC">
        <w:rPr>
          <w:rFonts w:ascii="Times New Roman" w:hAnsi="Times New Roman" w:cs="Times New Roman"/>
        </w:rPr>
        <w:t>he findings are recommended to be interpreted within the context of groups with similar sociodemographic characteristics. As the study was carried out in a single school, this is considered a factor limiting the generalizability of the findings to different school types and educational contexts. In this study, the predictors of digital game addiction were examined within the scope of mindfulness, sense of family coherence, and the variables measured through the personal information form.</w:t>
      </w:r>
    </w:p>
    <w:p w14:paraId="7FF70B23" w14:textId="5E091D0B" w:rsidR="004F4AB0" w:rsidRPr="00213FEC" w:rsidRDefault="00F012AE" w:rsidP="003957BF">
      <w:pPr>
        <w:spacing w:after="0" w:line="480" w:lineRule="auto"/>
        <w:jc w:val="both"/>
        <w:rPr>
          <w:rFonts w:ascii="Times New Roman" w:hAnsi="Times New Roman" w:cs="Times New Roman"/>
        </w:rPr>
      </w:pPr>
      <w:r w:rsidRPr="00213FEC">
        <w:rPr>
          <w:rFonts w:ascii="Times New Roman" w:hAnsi="Times New Roman" w:cs="Times New Roman"/>
        </w:rPr>
        <w:t xml:space="preserve">Before data collection began, informed consent was obtained from both students and their parents. </w:t>
      </w:r>
      <w:r w:rsidR="00CE4AA5" w:rsidRPr="00213FEC">
        <w:rPr>
          <w:rFonts w:ascii="Times New Roman" w:hAnsi="Times New Roman" w:cs="Times New Roman"/>
        </w:rPr>
        <w:t xml:space="preserve">Following parental approval, the research data were collected in a classroom setting through face-to-face administration over a period of approximately 20–25 minutes. </w:t>
      </w:r>
      <w:r w:rsidRPr="00213FEC">
        <w:rPr>
          <w:rFonts w:ascii="Times New Roman" w:hAnsi="Times New Roman" w:cs="Times New Roman"/>
        </w:rPr>
        <w:t>Participation was voluntary</w:t>
      </w:r>
      <w:r w:rsidR="00C85A7C">
        <w:rPr>
          <w:rFonts w:ascii="Times New Roman" w:hAnsi="Times New Roman" w:cs="Times New Roman"/>
        </w:rPr>
        <w:t xml:space="preserve">. </w:t>
      </w:r>
      <w:r w:rsidRPr="00213FEC">
        <w:rPr>
          <w:rFonts w:ascii="Times New Roman" w:hAnsi="Times New Roman" w:cs="Times New Roman"/>
        </w:rPr>
        <w:t>Ethical approval for the study was granted by the Ethics Committee of the Institute of Health Sciences at Çankırı Karatekin University (Meeting No. 11, Decision Date: February 9, 2024).</w:t>
      </w:r>
      <w:r w:rsidR="00E32538" w:rsidRPr="00213FEC">
        <w:rPr>
          <w:rFonts w:ascii="Times New Roman" w:hAnsi="Times New Roman" w:cs="Times New Roman"/>
        </w:rPr>
        <w:t xml:space="preserve"> </w:t>
      </w:r>
    </w:p>
    <w:p w14:paraId="180F2E37" w14:textId="0F7D47BC" w:rsidR="00B76AD0" w:rsidRPr="00213FEC" w:rsidRDefault="00F012AE" w:rsidP="003957BF">
      <w:pPr>
        <w:spacing w:after="0" w:line="480" w:lineRule="auto"/>
        <w:jc w:val="both"/>
        <w:rPr>
          <w:rFonts w:ascii="Times New Roman" w:hAnsi="Times New Roman" w:cs="Times New Roman"/>
          <w:b/>
        </w:rPr>
      </w:pPr>
      <w:r w:rsidRPr="00213FEC">
        <w:rPr>
          <w:rFonts w:ascii="Times New Roman" w:hAnsi="Times New Roman" w:cs="Times New Roman"/>
          <w:b/>
        </w:rPr>
        <w:t>Data Collection Tool</w:t>
      </w:r>
    </w:p>
    <w:p w14:paraId="3423244A" w14:textId="77777777" w:rsidR="00A2659A" w:rsidRPr="00213FEC" w:rsidRDefault="00A2659A" w:rsidP="003957BF">
      <w:pPr>
        <w:spacing w:after="0" w:line="480" w:lineRule="auto"/>
        <w:jc w:val="both"/>
        <w:rPr>
          <w:rFonts w:ascii="Times New Roman" w:hAnsi="Times New Roman" w:cs="Times New Roman"/>
          <w:b/>
        </w:rPr>
      </w:pPr>
      <w:r w:rsidRPr="00213FEC">
        <w:rPr>
          <w:rFonts w:ascii="Times New Roman" w:hAnsi="Times New Roman" w:cs="Times New Roman"/>
          <w:b/>
        </w:rPr>
        <w:t xml:space="preserve">Demographic Information Form </w:t>
      </w:r>
    </w:p>
    <w:p w14:paraId="5CF47B7E" w14:textId="1B56E230" w:rsidR="00D9009B" w:rsidRPr="00213FEC" w:rsidRDefault="00235340" w:rsidP="003957BF">
      <w:pPr>
        <w:spacing w:after="0" w:line="480" w:lineRule="auto"/>
        <w:jc w:val="both"/>
        <w:rPr>
          <w:rFonts w:ascii="Times New Roman" w:hAnsi="Times New Roman" w:cs="Times New Roman"/>
        </w:rPr>
      </w:pPr>
      <w:r w:rsidRPr="00213FEC">
        <w:rPr>
          <w:rFonts w:ascii="Times New Roman" w:hAnsi="Times New Roman" w:cs="Times New Roman"/>
        </w:rPr>
        <w:t xml:space="preserve">A researcher-prepared form was utilized to collect data on students’ socio-demographic characteristics (age, gender, </w:t>
      </w:r>
      <w:r w:rsidR="00D01807">
        <w:rPr>
          <w:rFonts w:ascii="Times New Roman" w:hAnsi="Times New Roman" w:cs="Times New Roman"/>
        </w:rPr>
        <w:t>grade</w:t>
      </w:r>
      <w:r w:rsidRPr="00213FEC">
        <w:rPr>
          <w:rFonts w:ascii="Times New Roman" w:hAnsi="Times New Roman" w:cs="Times New Roman"/>
        </w:rPr>
        <w:t>, etc.) and variables such as daily playtime.</w:t>
      </w:r>
    </w:p>
    <w:p w14:paraId="3ED3D14D" w14:textId="5587FCA7" w:rsidR="008F79E7" w:rsidRPr="00213FEC" w:rsidRDefault="008F79E7" w:rsidP="003957BF">
      <w:pPr>
        <w:spacing w:after="0" w:line="480" w:lineRule="auto"/>
        <w:jc w:val="both"/>
        <w:rPr>
          <w:rFonts w:ascii="Times New Roman" w:hAnsi="Times New Roman" w:cs="Times New Roman"/>
        </w:rPr>
      </w:pPr>
      <w:r w:rsidRPr="00213FEC">
        <w:rPr>
          <w:rFonts w:ascii="Times New Roman" w:hAnsi="Times New Roman" w:cs="Times New Roman"/>
          <w:b/>
        </w:rPr>
        <w:t>Digital Game Addiction Scale</w:t>
      </w:r>
    </w:p>
    <w:p w14:paraId="08E6C6BB" w14:textId="73318CC4" w:rsidR="000749D6" w:rsidRPr="00213FEC" w:rsidRDefault="00DC00E9" w:rsidP="003957BF">
      <w:pPr>
        <w:spacing w:after="0" w:line="480" w:lineRule="auto"/>
        <w:jc w:val="both"/>
        <w:rPr>
          <w:rFonts w:ascii="Times New Roman" w:hAnsi="Times New Roman" w:cs="Times New Roman"/>
        </w:rPr>
      </w:pPr>
      <w:r w:rsidRPr="00213FEC">
        <w:rPr>
          <w:rFonts w:ascii="Times New Roman" w:hAnsi="Times New Roman" w:cs="Times New Roman"/>
        </w:rPr>
        <w:t xml:space="preserve">The Digital Game Addiction Scale, developed by Lemmens et al. (2009), aims to assess digital game addiction in adolescents aged 12 to 18. </w:t>
      </w:r>
      <w:r w:rsidR="00156434" w:rsidRPr="00213FEC">
        <w:rPr>
          <w:rFonts w:ascii="Times New Roman" w:hAnsi="Times New Roman" w:cs="Times New Roman"/>
        </w:rPr>
        <w:t>The instrument comprises 7 items rated on a 5-point Likert scale</w:t>
      </w:r>
      <w:r w:rsidR="00C74112" w:rsidRPr="00213FEC">
        <w:rPr>
          <w:rFonts w:ascii="Times New Roman" w:hAnsi="Times New Roman" w:cs="Times New Roman"/>
        </w:rPr>
        <w:t xml:space="preserve"> (e.g., "Have you ever played games to escape from daily life?"). </w:t>
      </w:r>
      <w:r w:rsidR="004D06E7" w:rsidRPr="00213FEC">
        <w:rPr>
          <w:rFonts w:ascii="Times New Roman" w:hAnsi="Times New Roman" w:cs="Times New Roman"/>
        </w:rPr>
        <w:t>The scale is one-dimensional. There is no question that is reverse-scored on the scale. The score obtained from the scale; while the lowest is 7, the highest is 35. An increase in the score obtained from the scale indicates an increased risk of addiction</w:t>
      </w:r>
      <w:r w:rsidR="00E36317" w:rsidRPr="00213FEC">
        <w:rPr>
          <w:rFonts w:ascii="Times New Roman" w:hAnsi="Times New Roman" w:cs="Times New Roman"/>
        </w:rPr>
        <w:t xml:space="preserve"> (Lemmens et al., 2009)</w:t>
      </w:r>
      <w:r w:rsidR="004D06E7" w:rsidRPr="00213FEC">
        <w:rPr>
          <w:rFonts w:ascii="Times New Roman" w:hAnsi="Times New Roman" w:cs="Times New Roman"/>
        </w:rPr>
        <w:t>.</w:t>
      </w:r>
      <w:r w:rsidR="00835E56" w:rsidRPr="00213FEC">
        <w:rPr>
          <w:rFonts w:ascii="Times New Roman" w:hAnsi="Times New Roman" w:cs="Times New Roman"/>
        </w:rPr>
        <w:t xml:space="preserve"> </w:t>
      </w:r>
      <w:r w:rsidR="00C74112" w:rsidRPr="00213FEC">
        <w:rPr>
          <w:rFonts w:ascii="Times New Roman" w:hAnsi="Times New Roman" w:cs="Times New Roman"/>
        </w:rPr>
        <w:t>In 2015, Yalçın Irmak and Erdoğan conducted a validity and reliability study of the scale in Turkish (Yalçın Irmak and Erdoğan, 2015).</w:t>
      </w:r>
      <w:r w:rsidR="0058082F" w:rsidRPr="00213FEC">
        <w:rPr>
          <w:rFonts w:ascii="Times New Roman" w:hAnsi="Times New Roman" w:cs="Times New Roman"/>
        </w:rPr>
        <w:t xml:space="preserve"> The Cronbach's Alpha coefficient for the study conducted by Yalçın Irmak and Erdoğan is 0.72. The Cronbach's Alpha coefficient for the current study was calculated as 0.86.  </w:t>
      </w:r>
    </w:p>
    <w:p w14:paraId="34A9C081" w14:textId="77777777" w:rsidR="00474F02" w:rsidRPr="00213FEC" w:rsidRDefault="00474F02" w:rsidP="003957BF">
      <w:pPr>
        <w:spacing w:after="0" w:line="480" w:lineRule="auto"/>
        <w:jc w:val="both"/>
        <w:rPr>
          <w:rFonts w:ascii="Times New Roman" w:hAnsi="Times New Roman" w:cs="Times New Roman"/>
          <w:b/>
        </w:rPr>
      </w:pPr>
      <w:r w:rsidRPr="00213FEC">
        <w:rPr>
          <w:rFonts w:ascii="Times New Roman" w:hAnsi="Times New Roman" w:cs="Times New Roman"/>
          <w:b/>
        </w:rPr>
        <w:t xml:space="preserve">Mindful Attention Awareness Scale Adolescent Form (MAAS-A) </w:t>
      </w:r>
    </w:p>
    <w:p w14:paraId="781AA39E" w14:textId="7D088E59" w:rsidR="00CD5BB5" w:rsidRDefault="00442947" w:rsidP="003957BF">
      <w:pPr>
        <w:spacing w:after="0" w:line="480" w:lineRule="auto"/>
        <w:jc w:val="both"/>
        <w:rPr>
          <w:rFonts w:ascii="Times New Roman" w:hAnsi="Times New Roman" w:cs="Times New Roman"/>
        </w:rPr>
      </w:pPr>
      <w:r w:rsidRPr="00213FEC">
        <w:rPr>
          <w:rFonts w:ascii="Times New Roman" w:hAnsi="Times New Roman" w:cs="Times New Roman"/>
        </w:rPr>
        <w:t>The Mindfulness Awareness Scale, developed by Brown and Ryan in 2003, aims to identify individuals' experiences in daily life and measure their levels of mindfulness.</w:t>
      </w:r>
      <w:r w:rsidR="00435CEB" w:rsidRPr="00213FEC">
        <w:rPr>
          <w:rFonts w:ascii="Times New Roman" w:hAnsi="Times New Roman" w:cs="Times New Roman"/>
        </w:rPr>
        <w:t xml:space="preserve"> </w:t>
      </w:r>
      <w:r w:rsidR="003D45D2">
        <w:rPr>
          <w:rFonts w:ascii="Times New Roman" w:hAnsi="Times New Roman" w:cs="Times New Roman"/>
        </w:rPr>
        <w:t xml:space="preserve">The scale is one-dimensional </w:t>
      </w:r>
      <w:r w:rsidR="00C74112" w:rsidRPr="00213FEC">
        <w:rPr>
          <w:rFonts w:ascii="Times New Roman" w:hAnsi="Times New Roman" w:cs="Times New Roman"/>
        </w:rPr>
        <w:t xml:space="preserve">(Brown </w:t>
      </w:r>
      <w:r w:rsidR="006B2F65" w:rsidRPr="00213FEC">
        <w:rPr>
          <w:rFonts w:ascii="Times New Roman" w:hAnsi="Times New Roman" w:cs="Times New Roman"/>
        </w:rPr>
        <w:t xml:space="preserve"> </w:t>
      </w:r>
      <w:r w:rsidR="006B2F65" w:rsidRPr="00213FEC">
        <w:rPr>
          <w:rFonts w:ascii="Times New Roman" w:hAnsi="Times New Roman" w:cs="Times New Roman"/>
        </w:rPr>
        <w:lastRenderedPageBreak/>
        <w:t>&amp;</w:t>
      </w:r>
      <w:r w:rsidR="00C74112" w:rsidRPr="00213FEC">
        <w:rPr>
          <w:rFonts w:ascii="Times New Roman" w:hAnsi="Times New Roman" w:cs="Times New Roman"/>
        </w:rPr>
        <w:t xml:space="preserve"> Ryan, 2003). </w:t>
      </w:r>
      <w:r w:rsidR="009F5BB7" w:rsidRPr="00213FEC">
        <w:rPr>
          <w:rFonts w:ascii="Times New Roman" w:hAnsi="Times New Roman" w:cs="Times New Roman"/>
        </w:rPr>
        <w:t>The scale's adaptation for adolescents is a 6-point Likert scale consisting of 14 items (e.g., I find it difficult to focus on the present moment). The score obtained from the scale ranges from a minimum of 14 to a maximum of 84. A high score on the scale indicates a high level of mindfulnes</w:t>
      </w:r>
      <w:r w:rsidR="00B85B82">
        <w:rPr>
          <w:rFonts w:ascii="Times New Roman" w:hAnsi="Times New Roman" w:cs="Times New Roman"/>
        </w:rPr>
        <w:t>s</w:t>
      </w:r>
      <w:r w:rsidR="00097AD8" w:rsidRPr="00213FEC">
        <w:rPr>
          <w:rFonts w:ascii="Times New Roman" w:eastAsia="Times New Roman" w:hAnsi="Times New Roman" w:cs="Times New Roman"/>
          <w:noProof/>
          <w:color w:val="000000"/>
          <w:lang w:eastAsia="tr-TR"/>
        </w:rPr>
        <w:t xml:space="preserve"> </w:t>
      </w:r>
      <w:r w:rsidR="00007081" w:rsidRPr="00213FEC">
        <w:rPr>
          <w:rFonts w:ascii="Times New Roman" w:eastAsia="Times New Roman" w:hAnsi="Times New Roman" w:cs="Times New Roman"/>
          <w:noProof/>
          <w:color w:val="000000"/>
          <w:lang w:eastAsia="tr-TR"/>
        </w:rPr>
        <w:t>(Brown</w:t>
      </w:r>
      <w:r w:rsidR="00007081" w:rsidRPr="00213FEC">
        <w:rPr>
          <w:rFonts w:ascii="Times New Roman" w:eastAsia="Times New Roman" w:hAnsi="Times New Roman" w:cs="Times New Roman"/>
          <w:noProof/>
          <w:lang w:eastAsia="tr-TR"/>
        </w:rPr>
        <w:t xml:space="preserve"> ve </w:t>
      </w:r>
      <w:r w:rsidR="00007081" w:rsidRPr="00213FEC">
        <w:rPr>
          <w:rFonts w:ascii="Times New Roman" w:eastAsia="Times New Roman" w:hAnsi="Times New Roman" w:cs="Times New Roman"/>
          <w:noProof/>
          <w:color w:val="000000"/>
          <w:lang w:eastAsia="tr-TR"/>
        </w:rPr>
        <w:t>Ryan, 2003)</w:t>
      </w:r>
      <w:r w:rsidR="00097AD8" w:rsidRPr="00213FEC">
        <w:rPr>
          <w:rFonts w:ascii="Times New Roman" w:eastAsia="Times New Roman" w:hAnsi="Times New Roman" w:cs="Times New Roman"/>
          <w:noProof/>
          <w:color w:val="000000"/>
          <w:lang w:eastAsia="tr-TR"/>
        </w:rPr>
        <w:t>.</w:t>
      </w:r>
      <w:r w:rsidR="00564C04" w:rsidRPr="00213FEC">
        <w:rPr>
          <w:rFonts w:ascii="Times New Roman" w:hAnsi="Times New Roman" w:cs="Times New Roman"/>
        </w:rPr>
        <w:t xml:space="preserve"> In 2020, Turan conducted the Turkish adaptation of the scale and its validity and re</w:t>
      </w:r>
      <w:r w:rsidR="00EC3F11" w:rsidRPr="00213FEC">
        <w:rPr>
          <w:rFonts w:ascii="Times New Roman" w:hAnsi="Times New Roman" w:cs="Times New Roman"/>
        </w:rPr>
        <w:t xml:space="preserve">liability studies (Turan, 2020). The </w:t>
      </w:r>
    </w:p>
    <w:p w14:paraId="1CB1757E" w14:textId="16E55C82" w:rsidR="00EC3F11" w:rsidRPr="00213FEC" w:rsidRDefault="00EC3F11" w:rsidP="003957BF">
      <w:pPr>
        <w:spacing w:after="0" w:line="480" w:lineRule="auto"/>
        <w:jc w:val="both"/>
        <w:rPr>
          <w:rFonts w:ascii="Times New Roman" w:eastAsia="Times New Roman" w:hAnsi="Times New Roman" w:cs="Times New Roman"/>
          <w:noProof/>
          <w:color w:val="000000"/>
          <w:lang w:eastAsia="tr-TR"/>
        </w:rPr>
      </w:pPr>
      <w:r w:rsidRPr="00213FEC">
        <w:rPr>
          <w:rFonts w:ascii="Times New Roman" w:hAnsi="Times New Roman" w:cs="Times New Roman"/>
        </w:rPr>
        <w:t xml:space="preserve">Cronbach's Alpha coefficient for the study conducted by Turan is 0.72. The Cronbach's Alpha coefficient for the current study was calculated as 0.86.  </w:t>
      </w:r>
    </w:p>
    <w:p w14:paraId="28ABA174" w14:textId="49E71237" w:rsidR="00854B95" w:rsidRPr="00213FEC" w:rsidRDefault="00854B95" w:rsidP="003957BF">
      <w:pPr>
        <w:spacing w:after="0" w:line="480" w:lineRule="auto"/>
        <w:jc w:val="both"/>
        <w:rPr>
          <w:rFonts w:ascii="Times New Roman" w:hAnsi="Times New Roman" w:cs="Times New Roman"/>
          <w:b/>
        </w:rPr>
      </w:pPr>
      <w:r w:rsidRPr="00213FEC">
        <w:rPr>
          <w:rFonts w:ascii="Times New Roman" w:hAnsi="Times New Roman" w:cs="Times New Roman"/>
          <w:b/>
        </w:rPr>
        <w:t>Family Sense of Coherence Scale- Short Form (FSOC-S)</w:t>
      </w:r>
    </w:p>
    <w:p w14:paraId="519A5638" w14:textId="663D2536" w:rsidR="006E529E" w:rsidRPr="00213FEC" w:rsidRDefault="00953C62" w:rsidP="003957BF">
      <w:pPr>
        <w:spacing w:after="0" w:line="480" w:lineRule="auto"/>
        <w:jc w:val="both"/>
        <w:rPr>
          <w:rFonts w:ascii="Times New Roman" w:hAnsi="Times New Roman" w:cs="Times New Roman"/>
        </w:rPr>
      </w:pPr>
      <w:r w:rsidRPr="00213FEC">
        <w:rPr>
          <w:rFonts w:ascii="Times New Roman" w:hAnsi="Times New Roman" w:cs="Times New Roman"/>
        </w:rPr>
        <w:t xml:space="preserve">FSOC-S, originally developed as a 26-item scale by Antonovsky and Sourani in 1988, was shortened to a 12-item form by Sagy in 1998 (e.g., “Do you have feelings that your family treats you unfairly?”). The scale, which has 3 sub-dimensions: comprehensible, manageable, and meaningful, is of the 7-point Likert type. Items 1, 2, 3, 8, 10, and 12 on the scale are reverse-scored. A validity and reliability study of the FSOC-S scale in Turkish was conducted by Çeçen in 2008. The scale is suitable for use with individuals aged 12 years and older. The Cronbach's Alpha coefficient for the study conducted by Çeçen is 0.80 (Çeçen, 2008). The Cronbach's Alpha coefficient for the current study was calculated as 0.76. </w:t>
      </w:r>
    </w:p>
    <w:p w14:paraId="016BD0EB" w14:textId="77777777" w:rsidR="007C6591" w:rsidRPr="00213FEC" w:rsidRDefault="007C6591" w:rsidP="003957BF">
      <w:pPr>
        <w:spacing w:after="0" w:line="480" w:lineRule="auto"/>
        <w:jc w:val="both"/>
        <w:rPr>
          <w:rFonts w:ascii="Times New Roman" w:hAnsi="Times New Roman" w:cs="Times New Roman"/>
          <w:b/>
        </w:rPr>
      </w:pPr>
      <w:r w:rsidRPr="00213FEC">
        <w:rPr>
          <w:rFonts w:ascii="Times New Roman" w:hAnsi="Times New Roman" w:cs="Times New Roman"/>
          <w:b/>
        </w:rPr>
        <w:t>Data analysis</w:t>
      </w:r>
    </w:p>
    <w:p w14:paraId="203A70A9" w14:textId="53FD8B40" w:rsidR="007C6591" w:rsidRDefault="007C6591" w:rsidP="003957BF">
      <w:pPr>
        <w:spacing w:after="0" w:line="480" w:lineRule="auto"/>
        <w:jc w:val="both"/>
        <w:rPr>
          <w:rFonts w:ascii="Times New Roman" w:hAnsi="Times New Roman" w:cs="Times New Roman"/>
        </w:rPr>
      </w:pPr>
      <w:r w:rsidRPr="00213FEC">
        <w:rPr>
          <w:rFonts w:ascii="Times New Roman" w:hAnsi="Times New Roman" w:cs="Times New Roman"/>
        </w:rPr>
        <w:t>All analyses were processed in SPSS 22.0. All analyses were performed at a 95% confidence level, with the</w:t>
      </w:r>
      <w:r>
        <w:rPr>
          <w:rFonts w:ascii="Times New Roman" w:hAnsi="Times New Roman" w:cs="Times New Roman"/>
        </w:rPr>
        <w:t xml:space="preserve"> significance level set at p &lt; </w:t>
      </w:r>
      <w:r w:rsidRPr="00213FEC">
        <w:rPr>
          <w:rFonts w:ascii="Times New Roman" w:hAnsi="Times New Roman" w:cs="Times New Roman"/>
        </w:rPr>
        <w:t xml:space="preserve">.05. </w:t>
      </w:r>
    </w:p>
    <w:p w14:paraId="40D40226" w14:textId="639CC405" w:rsidR="00C85A7C" w:rsidRDefault="00C85A7C" w:rsidP="003957BF">
      <w:pPr>
        <w:spacing w:after="0" w:line="480" w:lineRule="auto"/>
        <w:jc w:val="both"/>
        <w:rPr>
          <w:rFonts w:ascii="Times New Roman" w:hAnsi="Times New Roman" w:cs="Times New Roman"/>
        </w:rPr>
      </w:pPr>
      <w:r w:rsidRPr="00C85A7C">
        <w:rPr>
          <w:rFonts w:ascii="Times New Roman" w:hAnsi="Times New Roman" w:cs="Times New Roman"/>
        </w:rPr>
        <w:t>In the study, questionnaires with incomplete or erroneous responses were excluded from the analysis.</w:t>
      </w:r>
    </w:p>
    <w:p w14:paraId="77F0B81A" w14:textId="09AED78D" w:rsidR="00F94EBA" w:rsidRDefault="00F94EBA" w:rsidP="003957BF">
      <w:pPr>
        <w:spacing w:after="0" w:line="480" w:lineRule="auto"/>
        <w:jc w:val="both"/>
        <w:rPr>
          <w:rFonts w:ascii="Times New Roman" w:hAnsi="Times New Roman" w:cs="Times New Roman"/>
        </w:rPr>
      </w:pPr>
      <w:r w:rsidRPr="00213FEC">
        <w:rPr>
          <w:rFonts w:ascii="Times New Roman" w:hAnsi="Times New Roman" w:cs="Times New Roman"/>
        </w:rPr>
        <w:t>Before conducting the analyses, normality tests and skewness–kurtosis values were examined</w:t>
      </w:r>
      <w:r>
        <w:rPr>
          <w:rFonts w:ascii="Times New Roman" w:hAnsi="Times New Roman" w:cs="Times New Roman"/>
        </w:rPr>
        <w:t xml:space="preserve">. </w:t>
      </w:r>
      <w:r w:rsidRPr="0023686B">
        <w:rPr>
          <w:rFonts w:ascii="Times New Roman" w:hAnsi="Times New Roman" w:cs="Times New Roman"/>
        </w:rPr>
        <w:t>For the data to exhibit a normal distribution, skewness and kurtosis values are required to fall between −1.0 and +1.0 (Hair et al., 2013).</w:t>
      </w:r>
    </w:p>
    <w:p w14:paraId="25A06E2A" w14:textId="57381809" w:rsidR="007C6591" w:rsidRPr="00162F79" w:rsidRDefault="000D7358" w:rsidP="007C6591">
      <w:pPr>
        <w:spacing w:after="0" w:line="360" w:lineRule="auto"/>
        <w:jc w:val="both"/>
        <w:rPr>
          <w:rFonts w:ascii="Times New Roman" w:hAnsi="Times New Roman" w:cs="Times New Roman"/>
          <w:b/>
        </w:rPr>
      </w:pPr>
      <w:r>
        <w:rPr>
          <w:rFonts w:ascii="Times New Roman" w:eastAsia="Times New Roman" w:hAnsi="Times New Roman" w:cs="Times New Roman"/>
          <w:b/>
          <w:noProof/>
          <w:color w:val="000000"/>
          <w:lang w:eastAsia="tr-TR"/>
        </w:rPr>
        <w:t>Table 1</w:t>
      </w:r>
      <w:r w:rsidR="007C6591">
        <w:rPr>
          <w:rFonts w:ascii="Times New Roman" w:eastAsia="Times New Roman" w:hAnsi="Times New Roman" w:cs="Times New Roman"/>
          <w:b/>
          <w:noProof/>
          <w:color w:val="000000"/>
          <w:lang w:eastAsia="tr-TR"/>
        </w:rPr>
        <w:t xml:space="preserve">. </w:t>
      </w:r>
      <w:r w:rsidR="007C6591" w:rsidRPr="004E2760">
        <w:rPr>
          <w:rFonts w:ascii="Times New Roman" w:eastAsia="Times New Roman" w:hAnsi="Times New Roman" w:cs="Times New Roman"/>
          <w:i/>
          <w:noProof/>
          <w:color w:val="000000"/>
          <w:lang w:eastAsia="tr-TR"/>
        </w:rPr>
        <w:t>Skewness and Kurtosis Values of the Scales</w:t>
      </w:r>
    </w:p>
    <w:tbl>
      <w:tblPr>
        <w:tblStyle w:val="17"/>
        <w:tblW w:w="878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81"/>
        <w:gridCol w:w="2940"/>
        <w:gridCol w:w="2566"/>
      </w:tblGrid>
      <w:tr w:rsidR="007C6591" w:rsidRPr="00162F79" w14:paraId="17CAF392" w14:textId="77777777" w:rsidTr="00BC42E7">
        <w:trPr>
          <w:trHeight w:val="391"/>
        </w:trPr>
        <w:tc>
          <w:tcPr>
            <w:tcW w:w="3281" w:type="dxa"/>
            <w:tcBorders>
              <w:top w:val="single" w:sz="4" w:space="0" w:color="auto"/>
              <w:left w:val="nil"/>
              <w:bottom w:val="single" w:sz="4" w:space="0" w:color="000000"/>
              <w:right w:val="nil"/>
            </w:tcBorders>
            <w:vAlign w:val="center"/>
          </w:tcPr>
          <w:p w14:paraId="16AF1268" w14:textId="77777777" w:rsidR="007C6591" w:rsidRPr="00162F79" w:rsidRDefault="007C6591" w:rsidP="00BC42E7">
            <w:pPr>
              <w:pBdr>
                <w:top w:val="nil"/>
                <w:left w:val="nil"/>
                <w:bottom w:val="nil"/>
                <w:right w:val="nil"/>
                <w:between w:val="nil"/>
              </w:pBdr>
              <w:spacing w:after="120"/>
              <w:rPr>
                <w:rFonts w:ascii="Times New Roman" w:hAnsi="Times New Roman" w:cs="Times New Roman"/>
                <w:b/>
                <w:noProof/>
                <w:color w:val="000000"/>
              </w:rPr>
            </w:pPr>
            <w:r w:rsidRPr="00213FEC">
              <w:rPr>
                <w:rFonts w:ascii="Times New Roman" w:hAnsi="Times New Roman" w:cs="Times New Roman"/>
                <w:b/>
              </w:rPr>
              <w:t>Scale and Subscales</w:t>
            </w:r>
          </w:p>
        </w:tc>
        <w:tc>
          <w:tcPr>
            <w:tcW w:w="2940" w:type="dxa"/>
            <w:tcBorders>
              <w:top w:val="single" w:sz="4" w:space="0" w:color="auto"/>
              <w:left w:val="nil"/>
              <w:bottom w:val="single" w:sz="4" w:space="0" w:color="000000"/>
              <w:right w:val="nil"/>
            </w:tcBorders>
            <w:vAlign w:val="center"/>
          </w:tcPr>
          <w:p w14:paraId="5561EEC1" w14:textId="77777777" w:rsidR="007C6591" w:rsidRPr="00162F79" w:rsidRDefault="007C6591" w:rsidP="00BC42E7">
            <w:pPr>
              <w:pBdr>
                <w:top w:val="nil"/>
                <w:left w:val="nil"/>
                <w:bottom w:val="nil"/>
                <w:right w:val="nil"/>
                <w:between w:val="nil"/>
              </w:pBdr>
              <w:spacing w:after="120"/>
              <w:rPr>
                <w:rFonts w:ascii="Times New Roman" w:hAnsi="Times New Roman" w:cs="Times New Roman"/>
                <w:b/>
                <w:noProof/>
                <w:color w:val="000000"/>
              </w:rPr>
            </w:pPr>
            <w:r w:rsidRPr="00F57E3C">
              <w:rPr>
                <w:rFonts w:ascii="Times New Roman" w:hAnsi="Times New Roman" w:cs="Times New Roman"/>
                <w:b/>
                <w:noProof/>
                <w:color w:val="000000"/>
              </w:rPr>
              <w:t xml:space="preserve">        </w:t>
            </w:r>
            <w:r>
              <w:rPr>
                <w:rFonts w:ascii="Times New Roman" w:hAnsi="Times New Roman" w:cs="Times New Roman"/>
                <w:b/>
                <w:noProof/>
                <w:color w:val="000000"/>
              </w:rPr>
              <w:t xml:space="preserve">         </w:t>
            </w:r>
            <w:r>
              <w:rPr>
                <w:rFonts w:ascii="Times New Roman" w:hAnsi="Times New Roman" w:cs="Times New Roman"/>
                <w:b/>
              </w:rPr>
              <w:t>S</w:t>
            </w:r>
            <w:r w:rsidRPr="00F57E3C">
              <w:rPr>
                <w:rFonts w:ascii="Times New Roman" w:hAnsi="Times New Roman" w:cs="Times New Roman"/>
                <w:b/>
              </w:rPr>
              <w:t>kewness</w:t>
            </w:r>
          </w:p>
        </w:tc>
        <w:tc>
          <w:tcPr>
            <w:tcW w:w="2566" w:type="dxa"/>
            <w:tcBorders>
              <w:top w:val="single" w:sz="4" w:space="0" w:color="auto"/>
              <w:left w:val="nil"/>
              <w:bottom w:val="single" w:sz="4" w:space="0" w:color="000000"/>
              <w:right w:val="nil"/>
            </w:tcBorders>
            <w:vAlign w:val="center"/>
          </w:tcPr>
          <w:p w14:paraId="29114D30" w14:textId="77777777" w:rsidR="007C6591" w:rsidRPr="00162F79" w:rsidRDefault="007C6591" w:rsidP="00BC42E7">
            <w:pPr>
              <w:pBdr>
                <w:top w:val="nil"/>
                <w:left w:val="nil"/>
                <w:bottom w:val="nil"/>
                <w:right w:val="nil"/>
                <w:between w:val="nil"/>
              </w:pBdr>
              <w:spacing w:after="120"/>
              <w:jc w:val="center"/>
              <w:rPr>
                <w:rFonts w:ascii="Times New Roman" w:hAnsi="Times New Roman" w:cs="Times New Roman"/>
                <w:b/>
                <w:noProof/>
                <w:color w:val="000000"/>
              </w:rPr>
            </w:pPr>
            <w:r>
              <w:rPr>
                <w:rFonts w:ascii="Times New Roman" w:hAnsi="Times New Roman" w:cs="Times New Roman"/>
                <w:b/>
                <w:noProof/>
                <w:color w:val="000000"/>
              </w:rPr>
              <w:t>K</w:t>
            </w:r>
            <w:r w:rsidRPr="00F57E3C">
              <w:rPr>
                <w:rFonts w:ascii="Times New Roman" w:hAnsi="Times New Roman" w:cs="Times New Roman"/>
                <w:b/>
                <w:noProof/>
                <w:color w:val="000000"/>
              </w:rPr>
              <w:t>urtosis</w:t>
            </w:r>
          </w:p>
        </w:tc>
      </w:tr>
      <w:tr w:rsidR="007C6591" w:rsidRPr="00162F79" w14:paraId="4A0FC274" w14:textId="77777777" w:rsidTr="00BC42E7">
        <w:trPr>
          <w:trHeight w:val="391"/>
        </w:trPr>
        <w:tc>
          <w:tcPr>
            <w:tcW w:w="3281" w:type="dxa"/>
            <w:tcBorders>
              <w:left w:val="nil"/>
              <w:bottom w:val="nil"/>
              <w:right w:val="nil"/>
            </w:tcBorders>
            <w:vAlign w:val="center"/>
          </w:tcPr>
          <w:p w14:paraId="5FEEE64E" w14:textId="77777777" w:rsidR="007C6591" w:rsidRPr="00162F79" w:rsidRDefault="007C6591" w:rsidP="00BC42E7">
            <w:pPr>
              <w:rPr>
                <w:rFonts w:ascii="Times New Roman" w:hAnsi="Times New Roman" w:cs="Times New Roman"/>
                <w:b/>
                <w:noProof/>
              </w:rPr>
            </w:pPr>
            <w:r w:rsidRPr="00213FEC">
              <w:rPr>
                <w:rFonts w:ascii="Times New Roman" w:hAnsi="Times New Roman" w:cs="Times New Roman"/>
                <w:bCs/>
              </w:rPr>
              <w:t>Digital Game Addiction Scale</w:t>
            </w:r>
          </w:p>
        </w:tc>
        <w:tc>
          <w:tcPr>
            <w:tcW w:w="2940" w:type="dxa"/>
            <w:tcBorders>
              <w:left w:val="nil"/>
              <w:bottom w:val="nil"/>
              <w:right w:val="nil"/>
            </w:tcBorders>
            <w:vAlign w:val="center"/>
          </w:tcPr>
          <w:p w14:paraId="6B061600" w14:textId="77777777" w:rsidR="007C6591" w:rsidRPr="00162F79" w:rsidRDefault="007C6591" w:rsidP="00BC42E7">
            <w:pPr>
              <w:jc w:val="center"/>
              <w:rPr>
                <w:rFonts w:ascii="Times New Roman" w:hAnsi="Times New Roman" w:cs="Times New Roman"/>
                <w:noProof/>
              </w:rPr>
            </w:pPr>
            <w:r w:rsidRPr="00162F79">
              <w:rPr>
                <w:rFonts w:ascii="Times New Roman" w:hAnsi="Times New Roman" w:cs="Times New Roman"/>
                <w:noProof/>
              </w:rPr>
              <w:t>0,728</w:t>
            </w:r>
          </w:p>
        </w:tc>
        <w:tc>
          <w:tcPr>
            <w:tcW w:w="2566" w:type="dxa"/>
            <w:tcBorders>
              <w:left w:val="nil"/>
              <w:bottom w:val="nil"/>
              <w:right w:val="nil"/>
            </w:tcBorders>
            <w:vAlign w:val="center"/>
          </w:tcPr>
          <w:p w14:paraId="6386EBC5" w14:textId="77777777" w:rsidR="007C6591" w:rsidRPr="00162F79" w:rsidRDefault="007C6591" w:rsidP="00BC42E7">
            <w:pPr>
              <w:jc w:val="center"/>
              <w:rPr>
                <w:rFonts w:ascii="Times New Roman" w:hAnsi="Times New Roman" w:cs="Times New Roman"/>
                <w:noProof/>
              </w:rPr>
            </w:pPr>
            <w:r w:rsidRPr="00162F79">
              <w:rPr>
                <w:rFonts w:ascii="Times New Roman" w:hAnsi="Times New Roman" w:cs="Times New Roman"/>
                <w:noProof/>
              </w:rPr>
              <w:t>-0,134</w:t>
            </w:r>
          </w:p>
        </w:tc>
      </w:tr>
      <w:tr w:rsidR="007C6591" w:rsidRPr="00162F79" w14:paraId="13B807AF" w14:textId="77777777" w:rsidTr="00BC42E7">
        <w:trPr>
          <w:trHeight w:val="391"/>
        </w:trPr>
        <w:tc>
          <w:tcPr>
            <w:tcW w:w="3281" w:type="dxa"/>
            <w:tcBorders>
              <w:top w:val="nil"/>
              <w:left w:val="nil"/>
              <w:bottom w:val="nil"/>
              <w:right w:val="nil"/>
            </w:tcBorders>
            <w:vAlign w:val="center"/>
          </w:tcPr>
          <w:p w14:paraId="59A3A678" w14:textId="77777777" w:rsidR="007C6591" w:rsidRPr="00162F79" w:rsidRDefault="007C6591" w:rsidP="00BC42E7">
            <w:pPr>
              <w:rPr>
                <w:rFonts w:ascii="Times New Roman" w:hAnsi="Times New Roman" w:cs="Times New Roman"/>
                <w:b/>
                <w:noProof/>
              </w:rPr>
            </w:pPr>
            <w:r w:rsidRPr="00213FEC">
              <w:rPr>
                <w:rFonts w:ascii="Times New Roman" w:hAnsi="Times New Roman" w:cs="Times New Roman"/>
                <w:bCs/>
              </w:rPr>
              <w:t>MAAS-A</w:t>
            </w:r>
          </w:p>
        </w:tc>
        <w:tc>
          <w:tcPr>
            <w:tcW w:w="2940" w:type="dxa"/>
            <w:tcBorders>
              <w:top w:val="nil"/>
              <w:left w:val="nil"/>
              <w:bottom w:val="nil"/>
              <w:right w:val="nil"/>
            </w:tcBorders>
            <w:vAlign w:val="center"/>
          </w:tcPr>
          <w:p w14:paraId="76362A9F" w14:textId="77777777" w:rsidR="007C6591" w:rsidRPr="00162F79" w:rsidRDefault="007C6591" w:rsidP="00BC42E7">
            <w:pPr>
              <w:jc w:val="center"/>
              <w:rPr>
                <w:rFonts w:ascii="Times New Roman" w:hAnsi="Times New Roman" w:cs="Times New Roman"/>
                <w:noProof/>
              </w:rPr>
            </w:pPr>
            <w:r w:rsidRPr="00162F79">
              <w:rPr>
                <w:rFonts w:ascii="Times New Roman" w:hAnsi="Times New Roman" w:cs="Times New Roman"/>
                <w:noProof/>
              </w:rPr>
              <w:t>0,012</w:t>
            </w:r>
          </w:p>
        </w:tc>
        <w:tc>
          <w:tcPr>
            <w:tcW w:w="2566" w:type="dxa"/>
            <w:tcBorders>
              <w:top w:val="nil"/>
              <w:left w:val="nil"/>
              <w:bottom w:val="nil"/>
              <w:right w:val="nil"/>
            </w:tcBorders>
            <w:vAlign w:val="center"/>
          </w:tcPr>
          <w:p w14:paraId="170E1E95" w14:textId="77777777" w:rsidR="007C6591" w:rsidRPr="00162F79" w:rsidRDefault="007C6591" w:rsidP="00BC42E7">
            <w:pPr>
              <w:jc w:val="center"/>
              <w:rPr>
                <w:rFonts w:ascii="Times New Roman" w:hAnsi="Times New Roman" w:cs="Times New Roman"/>
                <w:noProof/>
              </w:rPr>
            </w:pPr>
            <w:r w:rsidRPr="00162F79">
              <w:rPr>
                <w:rFonts w:ascii="Times New Roman" w:hAnsi="Times New Roman" w:cs="Times New Roman"/>
                <w:noProof/>
              </w:rPr>
              <w:t>-0,399</w:t>
            </w:r>
          </w:p>
        </w:tc>
      </w:tr>
      <w:tr w:rsidR="007C6591" w:rsidRPr="00162F79" w14:paraId="459B6BA7" w14:textId="77777777" w:rsidTr="00BC42E7">
        <w:trPr>
          <w:trHeight w:val="391"/>
        </w:trPr>
        <w:tc>
          <w:tcPr>
            <w:tcW w:w="3281" w:type="dxa"/>
            <w:tcBorders>
              <w:top w:val="nil"/>
              <w:left w:val="nil"/>
              <w:bottom w:val="single" w:sz="4" w:space="0" w:color="auto"/>
              <w:right w:val="nil"/>
            </w:tcBorders>
            <w:vAlign w:val="center"/>
          </w:tcPr>
          <w:p w14:paraId="160B77FA" w14:textId="77777777" w:rsidR="007C6591" w:rsidRPr="00162F79" w:rsidRDefault="007C6591" w:rsidP="00BC42E7">
            <w:pPr>
              <w:rPr>
                <w:rFonts w:ascii="Times New Roman" w:hAnsi="Times New Roman" w:cs="Times New Roman"/>
                <w:b/>
                <w:noProof/>
              </w:rPr>
            </w:pPr>
            <w:r w:rsidRPr="00213FEC">
              <w:rPr>
                <w:rFonts w:ascii="Times New Roman" w:hAnsi="Times New Roman" w:cs="Times New Roman"/>
                <w:bCs/>
              </w:rPr>
              <w:t>FSOC-S</w:t>
            </w:r>
          </w:p>
        </w:tc>
        <w:tc>
          <w:tcPr>
            <w:tcW w:w="2940" w:type="dxa"/>
            <w:tcBorders>
              <w:top w:val="nil"/>
              <w:left w:val="nil"/>
              <w:bottom w:val="single" w:sz="4" w:space="0" w:color="auto"/>
              <w:right w:val="nil"/>
            </w:tcBorders>
            <w:vAlign w:val="center"/>
          </w:tcPr>
          <w:p w14:paraId="51067C86" w14:textId="77777777" w:rsidR="007C6591" w:rsidRPr="00162F79" w:rsidRDefault="007C6591" w:rsidP="00BC42E7">
            <w:pPr>
              <w:jc w:val="center"/>
              <w:rPr>
                <w:rFonts w:ascii="Times New Roman" w:hAnsi="Times New Roman" w:cs="Times New Roman"/>
                <w:noProof/>
              </w:rPr>
            </w:pPr>
            <w:r w:rsidRPr="00162F79">
              <w:rPr>
                <w:rFonts w:ascii="Times New Roman" w:hAnsi="Times New Roman" w:cs="Times New Roman"/>
                <w:noProof/>
              </w:rPr>
              <w:t>-0,214</w:t>
            </w:r>
          </w:p>
        </w:tc>
        <w:tc>
          <w:tcPr>
            <w:tcW w:w="2566" w:type="dxa"/>
            <w:tcBorders>
              <w:top w:val="nil"/>
              <w:left w:val="nil"/>
              <w:bottom w:val="single" w:sz="4" w:space="0" w:color="auto"/>
              <w:right w:val="nil"/>
            </w:tcBorders>
            <w:vAlign w:val="center"/>
          </w:tcPr>
          <w:p w14:paraId="00E3FE32" w14:textId="77777777" w:rsidR="007C6591" w:rsidRPr="00162F79" w:rsidRDefault="007C6591" w:rsidP="00BC42E7">
            <w:pPr>
              <w:jc w:val="center"/>
              <w:rPr>
                <w:rFonts w:ascii="Times New Roman" w:hAnsi="Times New Roman" w:cs="Times New Roman"/>
                <w:noProof/>
              </w:rPr>
            </w:pPr>
            <w:r w:rsidRPr="00162F79">
              <w:rPr>
                <w:rFonts w:ascii="Times New Roman" w:hAnsi="Times New Roman" w:cs="Times New Roman"/>
                <w:noProof/>
              </w:rPr>
              <w:t>0,436</w:t>
            </w:r>
          </w:p>
        </w:tc>
      </w:tr>
    </w:tbl>
    <w:p w14:paraId="767DB4F1" w14:textId="77777777" w:rsidR="007C6591" w:rsidRPr="00213FEC" w:rsidRDefault="007C6591" w:rsidP="007C6591">
      <w:pPr>
        <w:spacing w:after="0" w:line="240" w:lineRule="auto"/>
        <w:jc w:val="both"/>
        <w:rPr>
          <w:rFonts w:ascii="Times New Roman" w:hAnsi="Times New Roman" w:cs="Times New Roman"/>
          <w:i/>
        </w:rPr>
      </w:pPr>
      <w:r w:rsidRPr="00213FEC">
        <w:rPr>
          <w:rFonts w:ascii="Times New Roman" w:hAnsi="Times New Roman" w:cs="Times New Roman"/>
          <w:i/>
        </w:rPr>
        <w:t xml:space="preserve">FSOC-S: Family Sense of Coherence Scale- Short Form  </w:t>
      </w:r>
    </w:p>
    <w:p w14:paraId="4F936D99" w14:textId="77777777" w:rsidR="007C6591" w:rsidRDefault="007C6591" w:rsidP="007C6591">
      <w:pPr>
        <w:spacing w:after="0" w:line="240" w:lineRule="auto"/>
        <w:jc w:val="both"/>
        <w:rPr>
          <w:rFonts w:ascii="Times New Roman" w:hAnsi="Times New Roman" w:cs="Times New Roman"/>
          <w:i/>
        </w:rPr>
      </w:pPr>
      <w:r w:rsidRPr="00213FEC">
        <w:rPr>
          <w:rFonts w:ascii="Times New Roman" w:hAnsi="Times New Roman" w:cs="Times New Roman"/>
          <w:i/>
        </w:rPr>
        <w:t>MAAS-A: Mindful Attention Awareness Scale Adolescent Form</w:t>
      </w:r>
    </w:p>
    <w:p w14:paraId="65E05DB9" w14:textId="77777777" w:rsidR="007C6591" w:rsidRPr="0039203C" w:rsidRDefault="007C6591" w:rsidP="007C6591">
      <w:pPr>
        <w:spacing w:after="0" w:line="240" w:lineRule="auto"/>
        <w:jc w:val="both"/>
        <w:rPr>
          <w:rFonts w:ascii="Times New Roman" w:hAnsi="Times New Roman" w:cs="Times New Roman"/>
          <w:i/>
        </w:rPr>
      </w:pPr>
    </w:p>
    <w:p w14:paraId="6B78658F" w14:textId="707645B6" w:rsidR="007C6591" w:rsidRDefault="007C6591" w:rsidP="003957BF">
      <w:pPr>
        <w:spacing w:after="0" w:line="480" w:lineRule="auto"/>
        <w:jc w:val="both"/>
        <w:rPr>
          <w:rFonts w:ascii="Times New Roman" w:hAnsi="Times New Roman" w:cs="Times New Roman"/>
        </w:rPr>
      </w:pPr>
      <w:r w:rsidRPr="0023686B">
        <w:rPr>
          <w:rFonts w:ascii="Times New Roman" w:hAnsi="Times New Roman" w:cs="Times New Roman"/>
        </w:rPr>
        <w:lastRenderedPageBreak/>
        <w:t xml:space="preserve">According to Table </w:t>
      </w:r>
      <w:r w:rsidR="00BD49E2">
        <w:rPr>
          <w:rFonts w:ascii="Times New Roman" w:hAnsi="Times New Roman" w:cs="Times New Roman"/>
        </w:rPr>
        <w:t>1</w:t>
      </w:r>
      <w:r w:rsidRPr="0023686B">
        <w:rPr>
          <w:rFonts w:ascii="Times New Roman" w:hAnsi="Times New Roman" w:cs="Times New Roman"/>
        </w:rPr>
        <w:t>, the skewness and kurtosis values of the scales and their subdimensions are within the range of −1.0 to +1.0. Therefore, the data can be considered to be normally distributed.</w:t>
      </w:r>
    </w:p>
    <w:p w14:paraId="04DD199C" w14:textId="77777777" w:rsidR="007C6591" w:rsidRDefault="007C6591" w:rsidP="003957BF">
      <w:pPr>
        <w:spacing w:after="0" w:line="480" w:lineRule="auto"/>
        <w:jc w:val="both"/>
        <w:rPr>
          <w:rFonts w:ascii="Times New Roman" w:hAnsi="Times New Roman" w:cs="Times New Roman"/>
        </w:rPr>
      </w:pPr>
      <w:r w:rsidRPr="006269EF">
        <w:rPr>
          <w:rFonts w:ascii="Times New Roman" w:hAnsi="Times New Roman" w:cs="Times New Roman"/>
        </w:rPr>
        <w:t>Pearson’s correlation coefficient was used to measure the level and direction of the relationships between the scales, and multiple linear regression analysis was performed to analyze the predictive power of the scales. In addition, independent samples t-tests and ANOVA (when there were more than two groups) were used to examine whether the variables in the study differed according to demographic variables.</w:t>
      </w:r>
    </w:p>
    <w:p w14:paraId="312C367C" w14:textId="6F335B86" w:rsidR="007C6591" w:rsidRPr="005819D1" w:rsidRDefault="007C6591" w:rsidP="003957BF">
      <w:pPr>
        <w:spacing w:after="0" w:line="480" w:lineRule="auto"/>
        <w:jc w:val="both"/>
        <w:rPr>
          <w:rFonts w:ascii="Times New Roman" w:hAnsi="Times New Roman" w:cs="Times New Roman"/>
        </w:rPr>
      </w:pPr>
      <w:r w:rsidRPr="005819D1">
        <w:rPr>
          <w:rFonts w:ascii="Times New Roman" w:hAnsi="Times New Roman" w:cs="Times New Roman"/>
        </w:rPr>
        <w:t xml:space="preserve">The purpose of multiple linear regression analysis is to determine the extent to which a dependent variable is predicted by independent variables. Accordingly, in the present study, a multiple linear regression analysis was conducted to examine whether participants’ mindfulness levels and sense of family </w:t>
      </w:r>
      <w:r w:rsidR="004D3F27" w:rsidRPr="004D3F27">
        <w:rPr>
          <w:rFonts w:ascii="Times New Roman" w:hAnsi="Times New Roman" w:cs="Times New Roman"/>
        </w:rPr>
        <w:t>coherence</w:t>
      </w:r>
      <w:r w:rsidRPr="005819D1">
        <w:rPr>
          <w:rFonts w:ascii="Times New Roman" w:hAnsi="Times New Roman" w:cs="Times New Roman"/>
        </w:rPr>
        <w:t xml:space="preserve"> </w:t>
      </w:r>
      <w:r>
        <w:rPr>
          <w:rFonts w:ascii="Times New Roman" w:hAnsi="Times New Roman" w:cs="Times New Roman"/>
        </w:rPr>
        <w:t>predict digital game addiction.</w:t>
      </w:r>
    </w:p>
    <w:p w14:paraId="08331176" w14:textId="77777777" w:rsidR="007C6591" w:rsidRPr="005819D1" w:rsidRDefault="007C6591" w:rsidP="003957BF">
      <w:pPr>
        <w:spacing w:after="0" w:line="480" w:lineRule="auto"/>
        <w:jc w:val="both"/>
        <w:rPr>
          <w:rFonts w:ascii="Times New Roman" w:hAnsi="Times New Roman" w:cs="Times New Roman"/>
        </w:rPr>
      </w:pPr>
      <w:r w:rsidRPr="005819D1">
        <w:rPr>
          <w:rFonts w:ascii="Times New Roman" w:hAnsi="Times New Roman" w:cs="Times New Roman"/>
        </w:rPr>
        <w:t>Multiple linear regression analysis is based on several assumptions. These include the presence of one dependent variable and more than one independent variable in the model, a dependent variable that is continuous and normally distributed, the absence of multicollinearity among independent variables, and the assumption of homoscedasticity. Prior to conducting the multiple regression analysi</w:t>
      </w:r>
      <w:r>
        <w:rPr>
          <w:rFonts w:ascii="Times New Roman" w:hAnsi="Times New Roman" w:cs="Times New Roman"/>
        </w:rPr>
        <w:t>s, all assumptions were tested.</w:t>
      </w:r>
    </w:p>
    <w:p w14:paraId="7A59E782" w14:textId="4A0CFA62" w:rsidR="005D1796" w:rsidRPr="008D3943" w:rsidRDefault="007C6591" w:rsidP="003957BF">
      <w:pPr>
        <w:spacing w:after="0" w:line="480" w:lineRule="auto"/>
        <w:jc w:val="both"/>
        <w:rPr>
          <w:rFonts w:ascii="Times New Roman" w:hAnsi="Times New Roman" w:cs="Times New Roman"/>
        </w:rPr>
      </w:pPr>
      <w:r w:rsidRPr="005819D1">
        <w:rPr>
          <w:rFonts w:ascii="Times New Roman" w:hAnsi="Times New Roman" w:cs="Times New Roman"/>
        </w:rPr>
        <w:t>In this context, the dependent variable in the model was digital game addiction, while the independent variables were the Mindfulness in Adolescents Scale and the Sense of Family Coherence Scale. The Digital Game Addiction Scale demonstrated a continuous structure and a normal distribution. No multicollinearity was detected between the Mindfulness in Adolescents Scale and</w:t>
      </w:r>
      <w:r>
        <w:rPr>
          <w:rFonts w:ascii="Times New Roman" w:hAnsi="Times New Roman" w:cs="Times New Roman"/>
        </w:rPr>
        <w:t xml:space="preserve"> the Sense of Family Coherence</w:t>
      </w:r>
      <w:r w:rsidRPr="005819D1">
        <w:rPr>
          <w:rFonts w:ascii="Times New Roman" w:hAnsi="Times New Roman" w:cs="Times New Roman"/>
        </w:rPr>
        <w:t xml:space="preserve"> Scale. In addition, the homoscedasticity assumption of the scales was satisfied.</w:t>
      </w:r>
    </w:p>
    <w:p w14:paraId="2FAB37D7" w14:textId="35B1A028" w:rsidR="00905B0F" w:rsidRDefault="00213EF0" w:rsidP="003957BF">
      <w:pPr>
        <w:spacing w:after="0" w:line="480" w:lineRule="auto"/>
        <w:jc w:val="both"/>
        <w:rPr>
          <w:rFonts w:ascii="Times New Roman" w:hAnsi="Times New Roman" w:cs="Times New Roman"/>
          <w:b/>
        </w:rPr>
      </w:pPr>
      <w:r w:rsidRPr="00213FEC">
        <w:rPr>
          <w:rFonts w:ascii="Times New Roman" w:hAnsi="Times New Roman" w:cs="Times New Roman"/>
          <w:b/>
        </w:rPr>
        <w:t>Findings</w:t>
      </w:r>
      <w:bookmarkStart w:id="1" w:name="_Toc203896225"/>
    </w:p>
    <w:p w14:paraId="0D613715" w14:textId="230EA7D7" w:rsidR="00A61C34" w:rsidRDefault="0052024E" w:rsidP="0023686B">
      <w:pPr>
        <w:spacing w:after="0" w:line="360" w:lineRule="auto"/>
        <w:jc w:val="both"/>
        <w:rPr>
          <w:rFonts w:ascii="Times New Roman" w:hAnsi="Times New Roman" w:cs="Times New Roman"/>
          <w:b/>
        </w:rPr>
      </w:pPr>
      <w:r>
        <w:rPr>
          <w:rFonts w:ascii="Times New Roman" w:hAnsi="Times New Roman" w:cs="Times New Roman"/>
          <w:b/>
        </w:rPr>
        <w:t>Table 2</w:t>
      </w:r>
      <w:r w:rsidR="00A61C34">
        <w:rPr>
          <w:rFonts w:ascii="Times New Roman" w:hAnsi="Times New Roman" w:cs="Times New Roman"/>
          <w:b/>
        </w:rPr>
        <w:t xml:space="preserve">. </w:t>
      </w:r>
      <w:r w:rsidR="00DA7C9F">
        <w:rPr>
          <w:rFonts w:ascii="Times New Roman" w:hAnsi="Times New Roman" w:cs="Times New Roman"/>
          <w:i/>
        </w:rPr>
        <w:t>Descriptive S</w:t>
      </w:r>
      <w:r w:rsidR="00530462" w:rsidRPr="00530462">
        <w:rPr>
          <w:rFonts w:ascii="Times New Roman" w:hAnsi="Times New Roman" w:cs="Times New Roman"/>
          <w:i/>
        </w:rPr>
        <w:t>tatistics</w:t>
      </w:r>
    </w:p>
    <w:tbl>
      <w:tblPr>
        <w:tblStyle w:val="16"/>
        <w:tblW w:w="8758" w:type="dxa"/>
        <w:tblInd w:w="0" w:type="dxa"/>
        <w:tblLayout w:type="fixed"/>
        <w:tblLook w:val="0400" w:firstRow="0" w:lastRow="0" w:firstColumn="0" w:lastColumn="0" w:noHBand="0" w:noVBand="1"/>
      </w:tblPr>
      <w:tblGrid>
        <w:gridCol w:w="1367"/>
        <w:gridCol w:w="3256"/>
        <w:gridCol w:w="2065"/>
        <w:gridCol w:w="2070"/>
      </w:tblGrid>
      <w:tr w:rsidR="00A61C34" w:rsidRPr="00A61C34" w14:paraId="49459CD4" w14:textId="77777777" w:rsidTr="00A61C34">
        <w:trPr>
          <w:trHeight w:val="540"/>
        </w:trPr>
        <w:tc>
          <w:tcPr>
            <w:tcW w:w="1367" w:type="dxa"/>
            <w:tcBorders>
              <w:top w:val="single" w:sz="4" w:space="0" w:color="auto"/>
              <w:left w:val="nil"/>
              <w:bottom w:val="single" w:sz="4" w:space="0" w:color="000000"/>
              <w:right w:val="nil"/>
            </w:tcBorders>
            <w:vAlign w:val="center"/>
          </w:tcPr>
          <w:p w14:paraId="680CBB45" w14:textId="65193278" w:rsidR="00A61C34" w:rsidRPr="00A61C34" w:rsidRDefault="00056EF3" w:rsidP="00A61C34">
            <w:pPr>
              <w:jc w:val="center"/>
              <w:rPr>
                <w:b/>
                <w:noProof/>
              </w:rPr>
            </w:pPr>
            <w:r>
              <w:rPr>
                <w:b/>
                <w:noProof/>
              </w:rPr>
              <w:t>V</w:t>
            </w:r>
            <w:r w:rsidRPr="00056EF3">
              <w:rPr>
                <w:b/>
                <w:noProof/>
              </w:rPr>
              <w:t>ariable</w:t>
            </w:r>
          </w:p>
        </w:tc>
        <w:tc>
          <w:tcPr>
            <w:tcW w:w="3256" w:type="dxa"/>
            <w:tcBorders>
              <w:top w:val="single" w:sz="4" w:space="0" w:color="auto"/>
              <w:left w:val="nil"/>
              <w:bottom w:val="single" w:sz="4" w:space="0" w:color="000000"/>
              <w:right w:val="nil"/>
            </w:tcBorders>
            <w:vAlign w:val="center"/>
          </w:tcPr>
          <w:p w14:paraId="4B79382F" w14:textId="1E58DA56" w:rsidR="00A61C34" w:rsidRPr="00A61C34" w:rsidRDefault="00056EF3" w:rsidP="00A61C34">
            <w:pPr>
              <w:jc w:val="center"/>
              <w:rPr>
                <w:b/>
                <w:noProof/>
              </w:rPr>
            </w:pPr>
            <w:r w:rsidRPr="00056EF3">
              <w:rPr>
                <w:b/>
                <w:noProof/>
              </w:rPr>
              <w:t>Range</w:t>
            </w:r>
          </w:p>
        </w:tc>
        <w:tc>
          <w:tcPr>
            <w:tcW w:w="2065" w:type="dxa"/>
            <w:tcBorders>
              <w:top w:val="single" w:sz="4" w:space="0" w:color="auto"/>
              <w:left w:val="nil"/>
              <w:bottom w:val="single" w:sz="4" w:space="0" w:color="000000"/>
              <w:right w:val="nil"/>
            </w:tcBorders>
            <w:vAlign w:val="center"/>
          </w:tcPr>
          <w:p w14:paraId="046D2F0E" w14:textId="000A7CC8" w:rsidR="00A61C34" w:rsidRPr="00A61C34" w:rsidRDefault="00FA5871" w:rsidP="00A61C34">
            <w:pPr>
              <w:jc w:val="center"/>
              <w:rPr>
                <w:b/>
                <w:noProof/>
              </w:rPr>
            </w:pPr>
            <w:r w:rsidRPr="00A61C34">
              <w:rPr>
                <w:b/>
                <w:noProof/>
              </w:rPr>
              <w:t>N</w:t>
            </w:r>
          </w:p>
        </w:tc>
        <w:tc>
          <w:tcPr>
            <w:tcW w:w="2070" w:type="dxa"/>
            <w:tcBorders>
              <w:top w:val="single" w:sz="4" w:space="0" w:color="auto"/>
              <w:left w:val="nil"/>
              <w:bottom w:val="single" w:sz="4" w:space="0" w:color="000000"/>
              <w:right w:val="nil"/>
            </w:tcBorders>
            <w:vAlign w:val="center"/>
          </w:tcPr>
          <w:p w14:paraId="6BB2E69A" w14:textId="77777777" w:rsidR="00A61C34" w:rsidRPr="00A61C34" w:rsidRDefault="00A61C34" w:rsidP="00A61C34">
            <w:pPr>
              <w:jc w:val="center"/>
              <w:rPr>
                <w:b/>
                <w:noProof/>
              </w:rPr>
            </w:pPr>
            <w:r w:rsidRPr="00A61C34">
              <w:rPr>
                <w:b/>
                <w:noProof/>
              </w:rPr>
              <w:t>%</w:t>
            </w:r>
          </w:p>
        </w:tc>
      </w:tr>
      <w:tr w:rsidR="00A61C34" w:rsidRPr="00A61C34" w14:paraId="1D5E6BD4" w14:textId="77777777" w:rsidTr="00A61C34">
        <w:trPr>
          <w:trHeight w:val="267"/>
        </w:trPr>
        <w:tc>
          <w:tcPr>
            <w:tcW w:w="1367" w:type="dxa"/>
            <w:vMerge w:val="restart"/>
            <w:tcBorders>
              <w:left w:val="nil"/>
              <w:bottom w:val="single" w:sz="4" w:space="0" w:color="000000"/>
              <w:right w:val="nil"/>
            </w:tcBorders>
            <w:vAlign w:val="center"/>
          </w:tcPr>
          <w:p w14:paraId="0E9E46A9" w14:textId="2BD07E70" w:rsidR="00A61C34" w:rsidRPr="00A61C34" w:rsidRDefault="00502CE4" w:rsidP="00A61C34">
            <w:pPr>
              <w:jc w:val="center"/>
              <w:rPr>
                <w:b/>
                <w:noProof/>
              </w:rPr>
            </w:pPr>
            <w:r w:rsidRPr="00502CE4">
              <w:rPr>
                <w:b/>
                <w:noProof/>
              </w:rPr>
              <w:t>Age</w:t>
            </w:r>
          </w:p>
        </w:tc>
        <w:tc>
          <w:tcPr>
            <w:tcW w:w="3256" w:type="dxa"/>
            <w:tcBorders>
              <w:left w:val="nil"/>
              <w:bottom w:val="nil"/>
              <w:right w:val="nil"/>
            </w:tcBorders>
            <w:vAlign w:val="center"/>
          </w:tcPr>
          <w:p w14:paraId="69098C78" w14:textId="77777777" w:rsidR="00A61C34" w:rsidRPr="00A61C34" w:rsidRDefault="00A61C34" w:rsidP="00A61C34">
            <w:pPr>
              <w:jc w:val="center"/>
              <w:rPr>
                <w:noProof/>
              </w:rPr>
            </w:pPr>
            <w:r w:rsidRPr="00A61C34">
              <w:rPr>
                <w:noProof/>
              </w:rPr>
              <w:t>14</w:t>
            </w:r>
          </w:p>
        </w:tc>
        <w:tc>
          <w:tcPr>
            <w:tcW w:w="2065" w:type="dxa"/>
            <w:tcBorders>
              <w:left w:val="nil"/>
              <w:bottom w:val="nil"/>
              <w:right w:val="nil"/>
            </w:tcBorders>
            <w:vAlign w:val="center"/>
          </w:tcPr>
          <w:p w14:paraId="2E5ED7F3" w14:textId="77777777" w:rsidR="00A61C34" w:rsidRPr="00A61C34" w:rsidRDefault="00A61C34" w:rsidP="00A61C34">
            <w:pPr>
              <w:jc w:val="center"/>
              <w:rPr>
                <w:noProof/>
              </w:rPr>
            </w:pPr>
            <w:r w:rsidRPr="00A61C34">
              <w:rPr>
                <w:noProof/>
              </w:rPr>
              <w:t>9</w:t>
            </w:r>
          </w:p>
        </w:tc>
        <w:tc>
          <w:tcPr>
            <w:tcW w:w="2070" w:type="dxa"/>
            <w:tcBorders>
              <w:left w:val="nil"/>
              <w:bottom w:val="nil"/>
              <w:right w:val="nil"/>
            </w:tcBorders>
            <w:vAlign w:val="center"/>
          </w:tcPr>
          <w:p w14:paraId="078F3E87" w14:textId="77777777" w:rsidR="00A61C34" w:rsidRPr="00A61C34" w:rsidRDefault="00A61C34" w:rsidP="00A61C34">
            <w:pPr>
              <w:jc w:val="center"/>
              <w:rPr>
                <w:noProof/>
              </w:rPr>
            </w:pPr>
            <w:r w:rsidRPr="00A61C34">
              <w:rPr>
                <w:noProof/>
              </w:rPr>
              <w:t>2.9</w:t>
            </w:r>
          </w:p>
        </w:tc>
      </w:tr>
      <w:tr w:rsidR="00A61C34" w:rsidRPr="00A61C34" w14:paraId="146F2F10" w14:textId="77777777" w:rsidTr="00A61C34">
        <w:trPr>
          <w:trHeight w:val="183"/>
        </w:trPr>
        <w:tc>
          <w:tcPr>
            <w:tcW w:w="1367" w:type="dxa"/>
            <w:vMerge/>
            <w:tcBorders>
              <w:left w:val="nil"/>
              <w:bottom w:val="single" w:sz="4" w:space="0" w:color="000000"/>
              <w:right w:val="nil"/>
            </w:tcBorders>
            <w:vAlign w:val="center"/>
          </w:tcPr>
          <w:p w14:paraId="4A5B72FD" w14:textId="77777777" w:rsidR="00A61C34" w:rsidRPr="00A61C34" w:rsidRDefault="00A61C34" w:rsidP="00A61C34">
            <w:pPr>
              <w:widowControl w:val="0"/>
              <w:pBdr>
                <w:top w:val="nil"/>
                <w:left w:val="nil"/>
                <w:bottom w:val="nil"/>
                <w:right w:val="nil"/>
                <w:between w:val="nil"/>
              </w:pBdr>
              <w:spacing w:line="276" w:lineRule="auto"/>
              <w:rPr>
                <w:noProof/>
              </w:rPr>
            </w:pPr>
          </w:p>
        </w:tc>
        <w:tc>
          <w:tcPr>
            <w:tcW w:w="3256" w:type="dxa"/>
            <w:tcBorders>
              <w:top w:val="nil"/>
              <w:left w:val="nil"/>
              <w:bottom w:val="nil"/>
              <w:right w:val="nil"/>
            </w:tcBorders>
            <w:vAlign w:val="center"/>
          </w:tcPr>
          <w:p w14:paraId="31573EFC" w14:textId="77777777" w:rsidR="00A61C34" w:rsidRPr="00A61C34" w:rsidRDefault="00A61C34" w:rsidP="00A61C34">
            <w:pPr>
              <w:jc w:val="center"/>
              <w:rPr>
                <w:noProof/>
              </w:rPr>
            </w:pPr>
            <w:r w:rsidRPr="00A61C34">
              <w:rPr>
                <w:noProof/>
              </w:rPr>
              <w:t>15</w:t>
            </w:r>
          </w:p>
        </w:tc>
        <w:tc>
          <w:tcPr>
            <w:tcW w:w="2065" w:type="dxa"/>
            <w:tcBorders>
              <w:top w:val="nil"/>
              <w:left w:val="nil"/>
              <w:bottom w:val="nil"/>
              <w:right w:val="nil"/>
            </w:tcBorders>
            <w:vAlign w:val="center"/>
          </w:tcPr>
          <w:p w14:paraId="7B1812AC" w14:textId="77777777" w:rsidR="00A61C34" w:rsidRPr="00A61C34" w:rsidRDefault="00A61C34" w:rsidP="00A61C34">
            <w:pPr>
              <w:jc w:val="center"/>
              <w:rPr>
                <w:noProof/>
              </w:rPr>
            </w:pPr>
            <w:r w:rsidRPr="00A61C34">
              <w:rPr>
                <w:noProof/>
              </w:rPr>
              <w:t>34</w:t>
            </w:r>
          </w:p>
        </w:tc>
        <w:tc>
          <w:tcPr>
            <w:tcW w:w="2070" w:type="dxa"/>
            <w:tcBorders>
              <w:top w:val="nil"/>
              <w:left w:val="nil"/>
              <w:bottom w:val="nil"/>
              <w:right w:val="nil"/>
            </w:tcBorders>
            <w:vAlign w:val="center"/>
          </w:tcPr>
          <w:p w14:paraId="65915B79" w14:textId="77777777" w:rsidR="00A61C34" w:rsidRPr="00A61C34" w:rsidRDefault="00A61C34" w:rsidP="00A61C34">
            <w:pPr>
              <w:jc w:val="center"/>
              <w:rPr>
                <w:noProof/>
              </w:rPr>
            </w:pPr>
            <w:r w:rsidRPr="00A61C34">
              <w:rPr>
                <w:noProof/>
              </w:rPr>
              <w:t>25.0</w:t>
            </w:r>
          </w:p>
        </w:tc>
      </w:tr>
      <w:tr w:rsidR="00A61C34" w:rsidRPr="00A61C34" w14:paraId="58154295" w14:textId="77777777" w:rsidTr="00A61C34">
        <w:trPr>
          <w:trHeight w:val="183"/>
        </w:trPr>
        <w:tc>
          <w:tcPr>
            <w:tcW w:w="1367" w:type="dxa"/>
            <w:vMerge/>
            <w:tcBorders>
              <w:left w:val="nil"/>
              <w:bottom w:val="single" w:sz="4" w:space="0" w:color="000000"/>
              <w:right w:val="nil"/>
            </w:tcBorders>
            <w:vAlign w:val="center"/>
          </w:tcPr>
          <w:p w14:paraId="086D4731" w14:textId="77777777" w:rsidR="00A61C34" w:rsidRPr="00A61C34" w:rsidRDefault="00A61C34" w:rsidP="00A61C34">
            <w:pPr>
              <w:widowControl w:val="0"/>
              <w:pBdr>
                <w:top w:val="nil"/>
                <w:left w:val="nil"/>
                <w:bottom w:val="nil"/>
                <w:right w:val="nil"/>
                <w:between w:val="nil"/>
              </w:pBdr>
              <w:spacing w:line="276" w:lineRule="auto"/>
              <w:rPr>
                <w:noProof/>
              </w:rPr>
            </w:pPr>
          </w:p>
        </w:tc>
        <w:tc>
          <w:tcPr>
            <w:tcW w:w="3256" w:type="dxa"/>
            <w:tcBorders>
              <w:top w:val="nil"/>
              <w:left w:val="nil"/>
              <w:bottom w:val="nil"/>
              <w:right w:val="nil"/>
            </w:tcBorders>
            <w:vAlign w:val="center"/>
          </w:tcPr>
          <w:p w14:paraId="6350D620" w14:textId="77777777" w:rsidR="00A61C34" w:rsidRPr="00A61C34" w:rsidRDefault="00A61C34" w:rsidP="00A61C34">
            <w:pPr>
              <w:jc w:val="center"/>
              <w:rPr>
                <w:noProof/>
              </w:rPr>
            </w:pPr>
            <w:r w:rsidRPr="00A61C34">
              <w:rPr>
                <w:noProof/>
              </w:rPr>
              <w:t>16</w:t>
            </w:r>
          </w:p>
        </w:tc>
        <w:tc>
          <w:tcPr>
            <w:tcW w:w="2065" w:type="dxa"/>
            <w:tcBorders>
              <w:top w:val="nil"/>
              <w:left w:val="nil"/>
              <w:bottom w:val="nil"/>
              <w:right w:val="nil"/>
            </w:tcBorders>
            <w:vAlign w:val="center"/>
          </w:tcPr>
          <w:p w14:paraId="2F3373BA" w14:textId="77777777" w:rsidR="00A61C34" w:rsidRPr="00A61C34" w:rsidRDefault="00A61C34" w:rsidP="00A61C34">
            <w:pPr>
              <w:jc w:val="center"/>
              <w:rPr>
                <w:noProof/>
              </w:rPr>
            </w:pPr>
            <w:r w:rsidRPr="00A61C34">
              <w:rPr>
                <w:noProof/>
              </w:rPr>
              <w:t>43</w:t>
            </w:r>
          </w:p>
        </w:tc>
        <w:tc>
          <w:tcPr>
            <w:tcW w:w="2070" w:type="dxa"/>
            <w:tcBorders>
              <w:top w:val="nil"/>
              <w:left w:val="nil"/>
              <w:bottom w:val="nil"/>
              <w:right w:val="nil"/>
            </w:tcBorders>
            <w:vAlign w:val="center"/>
          </w:tcPr>
          <w:p w14:paraId="63EB61D6" w14:textId="77777777" w:rsidR="00A61C34" w:rsidRPr="00A61C34" w:rsidRDefault="00A61C34" w:rsidP="00A61C34">
            <w:pPr>
              <w:jc w:val="center"/>
              <w:rPr>
                <w:noProof/>
              </w:rPr>
            </w:pPr>
            <w:r w:rsidRPr="00A61C34">
              <w:rPr>
                <w:noProof/>
              </w:rPr>
              <w:t>31.6</w:t>
            </w:r>
          </w:p>
        </w:tc>
      </w:tr>
      <w:tr w:rsidR="00A61C34" w:rsidRPr="00A61C34" w14:paraId="7FA2A3A1" w14:textId="77777777" w:rsidTr="00A61C34">
        <w:trPr>
          <w:trHeight w:val="183"/>
        </w:trPr>
        <w:tc>
          <w:tcPr>
            <w:tcW w:w="1367" w:type="dxa"/>
            <w:vMerge/>
            <w:tcBorders>
              <w:left w:val="nil"/>
              <w:bottom w:val="single" w:sz="4" w:space="0" w:color="000000"/>
              <w:right w:val="nil"/>
            </w:tcBorders>
            <w:vAlign w:val="center"/>
          </w:tcPr>
          <w:p w14:paraId="42A820ED" w14:textId="77777777" w:rsidR="00A61C34" w:rsidRPr="00A61C34" w:rsidRDefault="00A61C34" w:rsidP="00A61C34">
            <w:pPr>
              <w:widowControl w:val="0"/>
              <w:pBdr>
                <w:top w:val="nil"/>
                <w:left w:val="nil"/>
                <w:bottom w:val="nil"/>
                <w:right w:val="nil"/>
                <w:between w:val="nil"/>
              </w:pBdr>
              <w:spacing w:line="276" w:lineRule="auto"/>
              <w:rPr>
                <w:noProof/>
              </w:rPr>
            </w:pPr>
          </w:p>
        </w:tc>
        <w:tc>
          <w:tcPr>
            <w:tcW w:w="3256" w:type="dxa"/>
            <w:tcBorders>
              <w:top w:val="nil"/>
              <w:left w:val="nil"/>
              <w:bottom w:val="nil"/>
              <w:right w:val="nil"/>
            </w:tcBorders>
            <w:vAlign w:val="center"/>
          </w:tcPr>
          <w:p w14:paraId="4703F2EC" w14:textId="77777777" w:rsidR="00A61C34" w:rsidRPr="00A61C34" w:rsidRDefault="00A61C34" w:rsidP="00A61C34">
            <w:pPr>
              <w:jc w:val="center"/>
              <w:rPr>
                <w:noProof/>
              </w:rPr>
            </w:pPr>
            <w:r w:rsidRPr="00A61C34">
              <w:rPr>
                <w:noProof/>
              </w:rPr>
              <w:t>17</w:t>
            </w:r>
          </w:p>
        </w:tc>
        <w:tc>
          <w:tcPr>
            <w:tcW w:w="2065" w:type="dxa"/>
            <w:tcBorders>
              <w:top w:val="nil"/>
              <w:left w:val="nil"/>
              <w:bottom w:val="nil"/>
              <w:right w:val="nil"/>
            </w:tcBorders>
            <w:vAlign w:val="center"/>
          </w:tcPr>
          <w:p w14:paraId="7D8B24DE" w14:textId="77777777" w:rsidR="00A61C34" w:rsidRPr="00A61C34" w:rsidRDefault="00A61C34" w:rsidP="00A61C34">
            <w:pPr>
              <w:jc w:val="center"/>
              <w:rPr>
                <w:noProof/>
              </w:rPr>
            </w:pPr>
            <w:r w:rsidRPr="00A61C34">
              <w:rPr>
                <w:noProof/>
              </w:rPr>
              <w:t>37</w:t>
            </w:r>
          </w:p>
        </w:tc>
        <w:tc>
          <w:tcPr>
            <w:tcW w:w="2070" w:type="dxa"/>
            <w:tcBorders>
              <w:top w:val="nil"/>
              <w:left w:val="nil"/>
              <w:bottom w:val="nil"/>
              <w:right w:val="nil"/>
            </w:tcBorders>
            <w:vAlign w:val="center"/>
          </w:tcPr>
          <w:p w14:paraId="5E125062" w14:textId="77777777" w:rsidR="00A61C34" w:rsidRPr="00A61C34" w:rsidRDefault="00A61C34" w:rsidP="00A61C34">
            <w:pPr>
              <w:jc w:val="center"/>
              <w:rPr>
                <w:noProof/>
              </w:rPr>
            </w:pPr>
            <w:r w:rsidRPr="00A61C34">
              <w:rPr>
                <w:noProof/>
              </w:rPr>
              <w:t>27.2</w:t>
            </w:r>
          </w:p>
        </w:tc>
      </w:tr>
      <w:tr w:rsidR="00A61C34" w:rsidRPr="00A61C34" w14:paraId="684D2A4C" w14:textId="77777777" w:rsidTr="00A61C34">
        <w:trPr>
          <w:trHeight w:val="183"/>
        </w:trPr>
        <w:tc>
          <w:tcPr>
            <w:tcW w:w="1367" w:type="dxa"/>
            <w:vMerge/>
            <w:tcBorders>
              <w:left w:val="nil"/>
              <w:bottom w:val="single" w:sz="4" w:space="0" w:color="000000"/>
              <w:right w:val="nil"/>
            </w:tcBorders>
            <w:vAlign w:val="center"/>
          </w:tcPr>
          <w:p w14:paraId="1D6C4423" w14:textId="77777777" w:rsidR="00A61C34" w:rsidRPr="00A61C34" w:rsidRDefault="00A61C34" w:rsidP="00A61C34">
            <w:pPr>
              <w:widowControl w:val="0"/>
              <w:pBdr>
                <w:top w:val="nil"/>
                <w:left w:val="nil"/>
                <w:bottom w:val="nil"/>
                <w:right w:val="nil"/>
                <w:between w:val="nil"/>
              </w:pBdr>
              <w:spacing w:line="276" w:lineRule="auto"/>
              <w:rPr>
                <w:noProof/>
              </w:rPr>
            </w:pPr>
          </w:p>
        </w:tc>
        <w:tc>
          <w:tcPr>
            <w:tcW w:w="3256" w:type="dxa"/>
            <w:tcBorders>
              <w:top w:val="nil"/>
              <w:left w:val="nil"/>
              <w:bottom w:val="single" w:sz="4" w:space="0" w:color="000000"/>
              <w:right w:val="nil"/>
            </w:tcBorders>
            <w:vAlign w:val="center"/>
          </w:tcPr>
          <w:p w14:paraId="5D7EB4E0" w14:textId="77777777" w:rsidR="00A61C34" w:rsidRPr="00A61C34" w:rsidRDefault="00A61C34" w:rsidP="00A61C34">
            <w:pPr>
              <w:jc w:val="center"/>
              <w:rPr>
                <w:noProof/>
              </w:rPr>
            </w:pPr>
            <w:r w:rsidRPr="00A61C34">
              <w:rPr>
                <w:noProof/>
              </w:rPr>
              <w:t>18</w:t>
            </w:r>
          </w:p>
        </w:tc>
        <w:tc>
          <w:tcPr>
            <w:tcW w:w="2065" w:type="dxa"/>
            <w:tcBorders>
              <w:top w:val="nil"/>
              <w:left w:val="nil"/>
              <w:bottom w:val="single" w:sz="4" w:space="0" w:color="000000"/>
              <w:right w:val="nil"/>
            </w:tcBorders>
            <w:vAlign w:val="center"/>
          </w:tcPr>
          <w:p w14:paraId="60EDDE20" w14:textId="77777777" w:rsidR="00A61C34" w:rsidRPr="00A61C34" w:rsidRDefault="00A61C34" w:rsidP="00A61C34">
            <w:pPr>
              <w:jc w:val="center"/>
              <w:rPr>
                <w:noProof/>
              </w:rPr>
            </w:pPr>
            <w:r w:rsidRPr="00A61C34">
              <w:rPr>
                <w:noProof/>
              </w:rPr>
              <w:t>18</w:t>
            </w:r>
          </w:p>
        </w:tc>
        <w:tc>
          <w:tcPr>
            <w:tcW w:w="2070" w:type="dxa"/>
            <w:tcBorders>
              <w:top w:val="nil"/>
              <w:left w:val="nil"/>
              <w:bottom w:val="single" w:sz="4" w:space="0" w:color="000000"/>
              <w:right w:val="nil"/>
            </w:tcBorders>
            <w:vAlign w:val="center"/>
          </w:tcPr>
          <w:p w14:paraId="206F48EB" w14:textId="77777777" w:rsidR="00A61C34" w:rsidRPr="00A61C34" w:rsidRDefault="00A61C34" w:rsidP="00A61C34">
            <w:pPr>
              <w:jc w:val="center"/>
              <w:rPr>
                <w:noProof/>
              </w:rPr>
            </w:pPr>
            <w:r w:rsidRPr="00A61C34">
              <w:rPr>
                <w:noProof/>
              </w:rPr>
              <w:t>13.2</w:t>
            </w:r>
          </w:p>
        </w:tc>
      </w:tr>
      <w:tr w:rsidR="00A61C34" w:rsidRPr="00A61C34" w14:paraId="50A06565" w14:textId="77777777" w:rsidTr="00A61C34">
        <w:trPr>
          <w:trHeight w:val="267"/>
        </w:trPr>
        <w:tc>
          <w:tcPr>
            <w:tcW w:w="1367" w:type="dxa"/>
            <w:vMerge w:val="restart"/>
            <w:tcBorders>
              <w:top w:val="single" w:sz="4" w:space="0" w:color="000000"/>
              <w:left w:val="nil"/>
              <w:bottom w:val="single" w:sz="4" w:space="0" w:color="000000"/>
              <w:right w:val="nil"/>
            </w:tcBorders>
            <w:vAlign w:val="center"/>
          </w:tcPr>
          <w:p w14:paraId="735C9806" w14:textId="3E038E05" w:rsidR="00A61C34" w:rsidRPr="00A61C34" w:rsidRDefault="00502CE4" w:rsidP="00A61C34">
            <w:pPr>
              <w:jc w:val="center"/>
              <w:rPr>
                <w:b/>
                <w:noProof/>
              </w:rPr>
            </w:pPr>
            <w:r w:rsidRPr="00502CE4">
              <w:rPr>
                <w:b/>
                <w:noProof/>
              </w:rPr>
              <w:t>Gender</w:t>
            </w:r>
          </w:p>
        </w:tc>
        <w:tc>
          <w:tcPr>
            <w:tcW w:w="3256" w:type="dxa"/>
            <w:tcBorders>
              <w:top w:val="single" w:sz="4" w:space="0" w:color="000000"/>
              <w:left w:val="nil"/>
              <w:bottom w:val="nil"/>
              <w:right w:val="nil"/>
            </w:tcBorders>
            <w:vAlign w:val="center"/>
          </w:tcPr>
          <w:p w14:paraId="42410608" w14:textId="3A7C5FF6" w:rsidR="00A61C34" w:rsidRPr="00A61C34" w:rsidRDefault="003D5FFB" w:rsidP="00A61C34">
            <w:pPr>
              <w:jc w:val="center"/>
              <w:rPr>
                <w:noProof/>
              </w:rPr>
            </w:pPr>
            <w:r>
              <w:rPr>
                <w:noProof/>
              </w:rPr>
              <w:t>Girl</w:t>
            </w:r>
          </w:p>
        </w:tc>
        <w:tc>
          <w:tcPr>
            <w:tcW w:w="2065" w:type="dxa"/>
            <w:tcBorders>
              <w:top w:val="single" w:sz="4" w:space="0" w:color="000000"/>
              <w:left w:val="nil"/>
              <w:bottom w:val="nil"/>
              <w:right w:val="nil"/>
            </w:tcBorders>
            <w:vAlign w:val="center"/>
          </w:tcPr>
          <w:p w14:paraId="53913174" w14:textId="77777777" w:rsidR="00A61C34" w:rsidRPr="00A61C34" w:rsidRDefault="00A61C34" w:rsidP="00A61C34">
            <w:pPr>
              <w:jc w:val="center"/>
              <w:rPr>
                <w:noProof/>
              </w:rPr>
            </w:pPr>
            <w:r w:rsidRPr="00A61C34">
              <w:rPr>
                <w:noProof/>
              </w:rPr>
              <w:t>73</w:t>
            </w:r>
          </w:p>
        </w:tc>
        <w:tc>
          <w:tcPr>
            <w:tcW w:w="2070" w:type="dxa"/>
            <w:tcBorders>
              <w:top w:val="single" w:sz="4" w:space="0" w:color="000000"/>
              <w:left w:val="nil"/>
              <w:bottom w:val="nil"/>
              <w:right w:val="nil"/>
            </w:tcBorders>
            <w:vAlign w:val="center"/>
          </w:tcPr>
          <w:p w14:paraId="04231319" w14:textId="77777777" w:rsidR="00A61C34" w:rsidRPr="00A61C34" w:rsidRDefault="00A61C34" w:rsidP="00A61C34">
            <w:pPr>
              <w:jc w:val="center"/>
              <w:rPr>
                <w:noProof/>
              </w:rPr>
            </w:pPr>
            <w:r w:rsidRPr="00A61C34">
              <w:rPr>
                <w:noProof/>
              </w:rPr>
              <w:t>53.7</w:t>
            </w:r>
          </w:p>
        </w:tc>
      </w:tr>
      <w:tr w:rsidR="00A61C34" w:rsidRPr="00A61C34" w14:paraId="20E32D9C" w14:textId="77777777" w:rsidTr="00A61C34">
        <w:trPr>
          <w:trHeight w:val="183"/>
        </w:trPr>
        <w:tc>
          <w:tcPr>
            <w:tcW w:w="1367" w:type="dxa"/>
            <w:vMerge/>
            <w:tcBorders>
              <w:top w:val="single" w:sz="4" w:space="0" w:color="000000"/>
              <w:left w:val="nil"/>
              <w:bottom w:val="single" w:sz="4" w:space="0" w:color="000000"/>
              <w:right w:val="nil"/>
            </w:tcBorders>
            <w:vAlign w:val="center"/>
          </w:tcPr>
          <w:p w14:paraId="345EC030" w14:textId="77777777" w:rsidR="00A61C34" w:rsidRPr="00A61C34" w:rsidRDefault="00A61C34" w:rsidP="00A61C34">
            <w:pPr>
              <w:widowControl w:val="0"/>
              <w:pBdr>
                <w:top w:val="nil"/>
                <w:left w:val="nil"/>
                <w:bottom w:val="nil"/>
                <w:right w:val="nil"/>
                <w:between w:val="nil"/>
              </w:pBdr>
              <w:spacing w:line="276" w:lineRule="auto"/>
              <w:rPr>
                <w:noProof/>
              </w:rPr>
            </w:pPr>
          </w:p>
        </w:tc>
        <w:tc>
          <w:tcPr>
            <w:tcW w:w="3256" w:type="dxa"/>
            <w:tcBorders>
              <w:top w:val="nil"/>
              <w:left w:val="nil"/>
              <w:bottom w:val="single" w:sz="4" w:space="0" w:color="000000"/>
              <w:right w:val="nil"/>
            </w:tcBorders>
            <w:vAlign w:val="center"/>
          </w:tcPr>
          <w:p w14:paraId="31FFCBE1" w14:textId="7596647D" w:rsidR="00A61C34" w:rsidRPr="00A61C34" w:rsidRDefault="003D5FFB" w:rsidP="00A61C34">
            <w:pPr>
              <w:jc w:val="center"/>
              <w:rPr>
                <w:noProof/>
              </w:rPr>
            </w:pPr>
            <w:r>
              <w:rPr>
                <w:noProof/>
              </w:rPr>
              <w:t>Boy</w:t>
            </w:r>
          </w:p>
        </w:tc>
        <w:tc>
          <w:tcPr>
            <w:tcW w:w="2065" w:type="dxa"/>
            <w:tcBorders>
              <w:top w:val="nil"/>
              <w:left w:val="nil"/>
              <w:bottom w:val="single" w:sz="4" w:space="0" w:color="000000"/>
              <w:right w:val="nil"/>
            </w:tcBorders>
            <w:vAlign w:val="center"/>
          </w:tcPr>
          <w:p w14:paraId="3D3D336E" w14:textId="77777777" w:rsidR="00A61C34" w:rsidRPr="00A61C34" w:rsidRDefault="00A61C34" w:rsidP="00A61C34">
            <w:pPr>
              <w:jc w:val="center"/>
              <w:rPr>
                <w:noProof/>
              </w:rPr>
            </w:pPr>
            <w:r w:rsidRPr="00A61C34">
              <w:rPr>
                <w:noProof/>
              </w:rPr>
              <w:t>63</w:t>
            </w:r>
          </w:p>
        </w:tc>
        <w:tc>
          <w:tcPr>
            <w:tcW w:w="2070" w:type="dxa"/>
            <w:tcBorders>
              <w:top w:val="nil"/>
              <w:left w:val="nil"/>
              <w:bottom w:val="single" w:sz="4" w:space="0" w:color="000000"/>
              <w:right w:val="nil"/>
            </w:tcBorders>
            <w:vAlign w:val="center"/>
          </w:tcPr>
          <w:p w14:paraId="6FEAE1BE" w14:textId="77777777" w:rsidR="00A61C34" w:rsidRPr="00A61C34" w:rsidRDefault="00A61C34" w:rsidP="00A61C34">
            <w:pPr>
              <w:jc w:val="center"/>
              <w:rPr>
                <w:noProof/>
              </w:rPr>
            </w:pPr>
            <w:r w:rsidRPr="00A61C34">
              <w:rPr>
                <w:noProof/>
              </w:rPr>
              <w:t>46.3</w:t>
            </w:r>
          </w:p>
        </w:tc>
      </w:tr>
      <w:tr w:rsidR="00A61C34" w:rsidRPr="00A61C34" w14:paraId="3B069268" w14:textId="77777777" w:rsidTr="00A61C34">
        <w:trPr>
          <w:trHeight w:val="267"/>
        </w:trPr>
        <w:tc>
          <w:tcPr>
            <w:tcW w:w="1367" w:type="dxa"/>
            <w:vMerge w:val="restart"/>
            <w:tcBorders>
              <w:top w:val="single" w:sz="4" w:space="0" w:color="000000"/>
              <w:left w:val="nil"/>
              <w:bottom w:val="single" w:sz="4" w:space="0" w:color="000000"/>
              <w:right w:val="nil"/>
            </w:tcBorders>
            <w:vAlign w:val="center"/>
          </w:tcPr>
          <w:p w14:paraId="46598F9D" w14:textId="66CBD552" w:rsidR="00A61C34" w:rsidRPr="00A61C34" w:rsidRDefault="00502CE4" w:rsidP="00A61C34">
            <w:pPr>
              <w:jc w:val="center"/>
              <w:rPr>
                <w:b/>
                <w:noProof/>
              </w:rPr>
            </w:pPr>
            <w:r w:rsidRPr="00502CE4">
              <w:rPr>
                <w:b/>
                <w:noProof/>
              </w:rPr>
              <w:lastRenderedPageBreak/>
              <w:t>Grade Level</w:t>
            </w:r>
          </w:p>
        </w:tc>
        <w:tc>
          <w:tcPr>
            <w:tcW w:w="3256" w:type="dxa"/>
            <w:tcBorders>
              <w:top w:val="single" w:sz="4" w:space="0" w:color="000000"/>
              <w:left w:val="nil"/>
              <w:bottom w:val="nil"/>
              <w:right w:val="nil"/>
            </w:tcBorders>
            <w:vAlign w:val="center"/>
          </w:tcPr>
          <w:p w14:paraId="74E760FC" w14:textId="6DE7C0B9" w:rsidR="00A61C34" w:rsidRPr="00A61C34" w:rsidRDefault="00A61C34" w:rsidP="00A61C34">
            <w:pPr>
              <w:jc w:val="center"/>
              <w:rPr>
                <w:noProof/>
              </w:rPr>
            </w:pPr>
            <w:r w:rsidRPr="00A61C34">
              <w:rPr>
                <w:noProof/>
              </w:rPr>
              <w:t>9</w:t>
            </w:r>
            <w:r w:rsidR="00A704F4" w:rsidRPr="00A704F4">
              <w:rPr>
                <w:noProof/>
              </w:rPr>
              <w:t>th grade</w:t>
            </w:r>
          </w:p>
        </w:tc>
        <w:tc>
          <w:tcPr>
            <w:tcW w:w="2065" w:type="dxa"/>
            <w:tcBorders>
              <w:top w:val="single" w:sz="4" w:space="0" w:color="000000"/>
              <w:left w:val="nil"/>
              <w:bottom w:val="nil"/>
              <w:right w:val="nil"/>
            </w:tcBorders>
            <w:vAlign w:val="center"/>
          </w:tcPr>
          <w:p w14:paraId="6B80936A" w14:textId="77777777" w:rsidR="00A61C34" w:rsidRPr="00A61C34" w:rsidRDefault="00A61C34" w:rsidP="00A61C34">
            <w:pPr>
              <w:jc w:val="center"/>
              <w:rPr>
                <w:noProof/>
              </w:rPr>
            </w:pPr>
            <w:r w:rsidRPr="00A61C34">
              <w:rPr>
                <w:noProof/>
              </w:rPr>
              <w:t>32</w:t>
            </w:r>
          </w:p>
        </w:tc>
        <w:tc>
          <w:tcPr>
            <w:tcW w:w="2070" w:type="dxa"/>
            <w:tcBorders>
              <w:top w:val="single" w:sz="4" w:space="0" w:color="000000"/>
              <w:left w:val="nil"/>
              <w:bottom w:val="nil"/>
              <w:right w:val="nil"/>
            </w:tcBorders>
            <w:vAlign w:val="center"/>
          </w:tcPr>
          <w:p w14:paraId="3EA42AB1" w14:textId="77777777" w:rsidR="00A61C34" w:rsidRPr="00A61C34" w:rsidRDefault="00A61C34" w:rsidP="00A61C34">
            <w:pPr>
              <w:jc w:val="center"/>
              <w:rPr>
                <w:noProof/>
              </w:rPr>
            </w:pPr>
            <w:r w:rsidRPr="00A61C34">
              <w:rPr>
                <w:noProof/>
              </w:rPr>
              <w:t>23.5</w:t>
            </w:r>
          </w:p>
        </w:tc>
      </w:tr>
      <w:tr w:rsidR="00A61C34" w:rsidRPr="00A61C34" w14:paraId="56279DFB" w14:textId="77777777" w:rsidTr="00A61C34">
        <w:trPr>
          <w:trHeight w:val="183"/>
        </w:trPr>
        <w:tc>
          <w:tcPr>
            <w:tcW w:w="1367" w:type="dxa"/>
            <w:vMerge/>
            <w:tcBorders>
              <w:top w:val="single" w:sz="4" w:space="0" w:color="000000"/>
              <w:left w:val="nil"/>
              <w:bottom w:val="single" w:sz="4" w:space="0" w:color="000000"/>
              <w:right w:val="nil"/>
            </w:tcBorders>
            <w:vAlign w:val="center"/>
          </w:tcPr>
          <w:p w14:paraId="062B6BEA" w14:textId="77777777" w:rsidR="00A61C34" w:rsidRPr="00A61C34" w:rsidRDefault="00A61C34" w:rsidP="00A61C34">
            <w:pPr>
              <w:widowControl w:val="0"/>
              <w:pBdr>
                <w:top w:val="nil"/>
                <w:left w:val="nil"/>
                <w:bottom w:val="nil"/>
                <w:right w:val="nil"/>
                <w:between w:val="nil"/>
              </w:pBdr>
              <w:spacing w:line="276" w:lineRule="auto"/>
              <w:rPr>
                <w:noProof/>
              </w:rPr>
            </w:pPr>
          </w:p>
        </w:tc>
        <w:tc>
          <w:tcPr>
            <w:tcW w:w="3256" w:type="dxa"/>
            <w:tcBorders>
              <w:top w:val="nil"/>
              <w:left w:val="nil"/>
              <w:bottom w:val="nil"/>
              <w:right w:val="nil"/>
            </w:tcBorders>
            <w:vAlign w:val="center"/>
          </w:tcPr>
          <w:p w14:paraId="4AD7921A" w14:textId="0E4A10A2" w:rsidR="00A61C34" w:rsidRPr="00A61C34" w:rsidRDefault="00A61C34" w:rsidP="00A61C34">
            <w:pPr>
              <w:jc w:val="center"/>
              <w:rPr>
                <w:noProof/>
              </w:rPr>
            </w:pPr>
            <w:r w:rsidRPr="00A61C34">
              <w:rPr>
                <w:noProof/>
              </w:rPr>
              <w:t>10</w:t>
            </w:r>
            <w:r w:rsidR="00A704F4" w:rsidRPr="00A704F4">
              <w:rPr>
                <w:noProof/>
              </w:rPr>
              <w:t>th grade</w:t>
            </w:r>
          </w:p>
        </w:tc>
        <w:tc>
          <w:tcPr>
            <w:tcW w:w="2065" w:type="dxa"/>
            <w:tcBorders>
              <w:top w:val="nil"/>
              <w:left w:val="nil"/>
              <w:bottom w:val="nil"/>
              <w:right w:val="nil"/>
            </w:tcBorders>
            <w:vAlign w:val="center"/>
          </w:tcPr>
          <w:p w14:paraId="4B0CBBB9" w14:textId="77777777" w:rsidR="00A61C34" w:rsidRPr="00A61C34" w:rsidRDefault="00A61C34" w:rsidP="00A61C34">
            <w:pPr>
              <w:jc w:val="center"/>
              <w:rPr>
                <w:noProof/>
              </w:rPr>
            </w:pPr>
            <w:r w:rsidRPr="00A61C34">
              <w:rPr>
                <w:noProof/>
              </w:rPr>
              <w:t>34</w:t>
            </w:r>
          </w:p>
        </w:tc>
        <w:tc>
          <w:tcPr>
            <w:tcW w:w="2070" w:type="dxa"/>
            <w:tcBorders>
              <w:top w:val="nil"/>
              <w:left w:val="nil"/>
              <w:bottom w:val="nil"/>
              <w:right w:val="nil"/>
            </w:tcBorders>
            <w:vAlign w:val="center"/>
          </w:tcPr>
          <w:p w14:paraId="428A7E99" w14:textId="77777777" w:rsidR="00A61C34" w:rsidRPr="00A61C34" w:rsidRDefault="00A61C34" w:rsidP="00A61C34">
            <w:pPr>
              <w:jc w:val="center"/>
              <w:rPr>
                <w:noProof/>
              </w:rPr>
            </w:pPr>
            <w:r w:rsidRPr="00A61C34">
              <w:rPr>
                <w:noProof/>
              </w:rPr>
              <w:t>25.0</w:t>
            </w:r>
          </w:p>
        </w:tc>
      </w:tr>
      <w:tr w:rsidR="00A61C34" w:rsidRPr="00A61C34" w14:paraId="3784FFC7" w14:textId="77777777" w:rsidTr="00A61C34">
        <w:trPr>
          <w:trHeight w:val="183"/>
        </w:trPr>
        <w:tc>
          <w:tcPr>
            <w:tcW w:w="1367" w:type="dxa"/>
            <w:vMerge/>
            <w:tcBorders>
              <w:top w:val="single" w:sz="4" w:space="0" w:color="000000"/>
              <w:left w:val="nil"/>
              <w:bottom w:val="single" w:sz="4" w:space="0" w:color="000000"/>
              <w:right w:val="nil"/>
            </w:tcBorders>
            <w:vAlign w:val="center"/>
          </w:tcPr>
          <w:p w14:paraId="48E47D53" w14:textId="77777777" w:rsidR="00A61C34" w:rsidRPr="00A61C34" w:rsidRDefault="00A61C34" w:rsidP="00A61C34">
            <w:pPr>
              <w:widowControl w:val="0"/>
              <w:pBdr>
                <w:top w:val="nil"/>
                <w:left w:val="nil"/>
                <w:bottom w:val="nil"/>
                <w:right w:val="nil"/>
                <w:between w:val="nil"/>
              </w:pBdr>
              <w:spacing w:line="276" w:lineRule="auto"/>
              <w:rPr>
                <w:noProof/>
              </w:rPr>
            </w:pPr>
          </w:p>
        </w:tc>
        <w:tc>
          <w:tcPr>
            <w:tcW w:w="3256" w:type="dxa"/>
            <w:tcBorders>
              <w:top w:val="nil"/>
              <w:left w:val="nil"/>
              <w:bottom w:val="nil"/>
              <w:right w:val="nil"/>
            </w:tcBorders>
            <w:vAlign w:val="center"/>
          </w:tcPr>
          <w:p w14:paraId="00A8BC83" w14:textId="69910804" w:rsidR="00A61C34" w:rsidRPr="00A61C34" w:rsidRDefault="00A704F4" w:rsidP="00A61C34">
            <w:pPr>
              <w:jc w:val="center"/>
              <w:rPr>
                <w:noProof/>
              </w:rPr>
            </w:pPr>
            <w:r w:rsidRPr="00A704F4">
              <w:rPr>
                <w:noProof/>
              </w:rPr>
              <w:t>11th grade</w:t>
            </w:r>
          </w:p>
        </w:tc>
        <w:tc>
          <w:tcPr>
            <w:tcW w:w="2065" w:type="dxa"/>
            <w:tcBorders>
              <w:top w:val="nil"/>
              <w:left w:val="nil"/>
              <w:bottom w:val="nil"/>
              <w:right w:val="nil"/>
            </w:tcBorders>
            <w:vAlign w:val="center"/>
          </w:tcPr>
          <w:p w14:paraId="64549B85" w14:textId="77777777" w:rsidR="00A61C34" w:rsidRPr="00A61C34" w:rsidRDefault="00A61C34" w:rsidP="00A61C34">
            <w:pPr>
              <w:jc w:val="center"/>
              <w:rPr>
                <w:noProof/>
              </w:rPr>
            </w:pPr>
            <w:r w:rsidRPr="00A61C34">
              <w:rPr>
                <w:noProof/>
              </w:rPr>
              <w:t>44</w:t>
            </w:r>
          </w:p>
        </w:tc>
        <w:tc>
          <w:tcPr>
            <w:tcW w:w="2070" w:type="dxa"/>
            <w:tcBorders>
              <w:top w:val="nil"/>
              <w:left w:val="nil"/>
              <w:bottom w:val="nil"/>
              <w:right w:val="nil"/>
            </w:tcBorders>
            <w:vAlign w:val="center"/>
          </w:tcPr>
          <w:p w14:paraId="1CDF246C" w14:textId="77777777" w:rsidR="00A61C34" w:rsidRPr="00A61C34" w:rsidRDefault="00A61C34" w:rsidP="00A61C34">
            <w:pPr>
              <w:jc w:val="center"/>
              <w:rPr>
                <w:noProof/>
              </w:rPr>
            </w:pPr>
            <w:r w:rsidRPr="00A61C34">
              <w:rPr>
                <w:noProof/>
              </w:rPr>
              <w:t>32.4</w:t>
            </w:r>
          </w:p>
        </w:tc>
      </w:tr>
      <w:tr w:rsidR="00A61C34" w:rsidRPr="00A61C34" w14:paraId="06ABA32E" w14:textId="77777777" w:rsidTr="00A61C34">
        <w:trPr>
          <w:trHeight w:val="183"/>
        </w:trPr>
        <w:tc>
          <w:tcPr>
            <w:tcW w:w="1367" w:type="dxa"/>
            <w:vMerge/>
            <w:tcBorders>
              <w:top w:val="single" w:sz="4" w:space="0" w:color="000000"/>
              <w:left w:val="nil"/>
              <w:bottom w:val="single" w:sz="4" w:space="0" w:color="000000"/>
              <w:right w:val="nil"/>
            </w:tcBorders>
            <w:vAlign w:val="center"/>
          </w:tcPr>
          <w:p w14:paraId="04554625" w14:textId="77777777" w:rsidR="00A61C34" w:rsidRPr="00A61C34" w:rsidRDefault="00A61C34" w:rsidP="00A61C34">
            <w:pPr>
              <w:widowControl w:val="0"/>
              <w:pBdr>
                <w:top w:val="nil"/>
                <w:left w:val="nil"/>
                <w:bottom w:val="nil"/>
                <w:right w:val="nil"/>
                <w:between w:val="nil"/>
              </w:pBdr>
              <w:spacing w:line="276" w:lineRule="auto"/>
              <w:rPr>
                <w:noProof/>
              </w:rPr>
            </w:pPr>
          </w:p>
        </w:tc>
        <w:tc>
          <w:tcPr>
            <w:tcW w:w="3256" w:type="dxa"/>
            <w:tcBorders>
              <w:top w:val="nil"/>
              <w:left w:val="nil"/>
              <w:bottom w:val="single" w:sz="4" w:space="0" w:color="000000"/>
              <w:right w:val="nil"/>
            </w:tcBorders>
            <w:vAlign w:val="center"/>
          </w:tcPr>
          <w:p w14:paraId="5670AC8B" w14:textId="0BBC4741" w:rsidR="00A61C34" w:rsidRPr="00A61C34" w:rsidRDefault="00A61C34" w:rsidP="00A61C34">
            <w:pPr>
              <w:jc w:val="center"/>
              <w:rPr>
                <w:noProof/>
              </w:rPr>
            </w:pPr>
            <w:r w:rsidRPr="00A61C34">
              <w:rPr>
                <w:noProof/>
              </w:rPr>
              <w:t>12</w:t>
            </w:r>
            <w:r w:rsidR="00A704F4" w:rsidRPr="00A704F4">
              <w:rPr>
                <w:noProof/>
              </w:rPr>
              <w:t>th grade</w:t>
            </w:r>
          </w:p>
        </w:tc>
        <w:tc>
          <w:tcPr>
            <w:tcW w:w="2065" w:type="dxa"/>
            <w:tcBorders>
              <w:top w:val="nil"/>
              <w:left w:val="nil"/>
              <w:bottom w:val="single" w:sz="4" w:space="0" w:color="000000"/>
              <w:right w:val="nil"/>
            </w:tcBorders>
            <w:vAlign w:val="center"/>
          </w:tcPr>
          <w:p w14:paraId="3B9825B1" w14:textId="77777777" w:rsidR="00A61C34" w:rsidRPr="00A61C34" w:rsidRDefault="00A61C34" w:rsidP="00A61C34">
            <w:pPr>
              <w:jc w:val="center"/>
              <w:rPr>
                <w:noProof/>
              </w:rPr>
            </w:pPr>
            <w:r w:rsidRPr="00A61C34">
              <w:rPr>
                <w:noProof/>
              </w:rPr>
              <w:t>26</w:t>
            </w:r>
          </w:p>
        </w:tc>
        <w:tc>
          <w:tcPr>
            <w:tcW w:w="2070" w:type="dxa"/>
            <w:tcBorders>
              <w:top w:val="nil"/>
              <w:left w:val="nil"/>
              <w:bottom w:val="single" w:sz="4" w:space="0" w:color="000000"/>
              <w:right w:val="nil"/>
            </w:tcBorders>
            <w:vAlign w:val="center"/>
          </w:tcPr>
          <w:p w14:paraId="56EABEEE" w14:textId="0CDC6A33" w:rsidR="00A61C34" w:rsidRPr="00A61C34" w:rsidRDefault="00752D8A" w:rsidP="00A61C34">
            <w:pPr>
              <w:jc w:val="center"/>
              <w:rPr>
                <w:noProof/>
              </w:rPr>
            </w:pPr>
            <w:r>
              <w:rPr>
                <w:noProof/>
              </w:rPr>
              <w:t>19.1</w:t>
            </w:r>
          </w:p>
        </w:tc>
      </w:tr>
      <w:tr w:rsidR="00A61C34" w:rsidRPr="00A61C34" w14:paraId="2E182CAC" w14:textId="77777777" w:rsidTr="00A61C34">
        <w:trPr>
          <w:trHeight w:val="267"/>
        </w:trPr>
        <w:tc>
          <w:tcPr>
            <w:tcW w:w="1367" w:type="dxa"/>
            <w:vMerge w:val="restart"/>
            <w:tcBorders>
              <w:top w:val="single" w:sz="8" w:space="0" w:color="000000"/>
              <w:left w:val="nil"/>
              <w:bottom w:val="single" w:sz="4" w:space="0" w:color="000000"/>
              <w:right w:val="nil"/>
            </w:tcBorders>
            <w:vAlign w:val="center"/>
          </w:tcPr>
          <w:p w14:paraId="1A6EDFFC" w14:textId="1621A90C" w:rsidR="00A61C34" w:rsidRPr="00A61C34" w:rsidRDefault="0004710D" w:rsidP="00A61C34">
            <w:pPr>
              <w:jc w:val="center"/>
              <w:rPr>
                <w:b/>
                <w:noProof/>
              </w:rPr>
            </w:pPr>
            <w:r w:rsidRPr="0004710D">
              <w:rPr>
                <w:b/>
                <w:noProof/>
              </w:rPr>
              <w:t>Monthly Family Income</w:t>
            </w:r>
          </w:p>
        </w:tc>
        <w:tc>
          <w:tcPr>
            <w:tcW w:w="3256" w:type="dxa"/>
            <w:tcBorders>
              <w:top w:val="single" w:sz="4" w:space="0" w:color="000000"/>
              <w:left w:val="nil"/>
              <w:bottom w:val="nil"/>
              <w:right w:val="nil"/>
            </w:tcBorders>
            <w:vAlign w:val="center"/>
          </w:tcPr>
          <w:p w14:paraId="2A937F7E" w14:textId="2A34A56C" w:rsidR="00A61C34" w:rsidRPr="00A61C34" w:rsidRDefault="008A11F0" w:rsidP="008A11F0">
            <w:pPr>
              <w:jc w:val="center"/>
              <w:rPr>
                <w:noProof/>
              </w:rPr>
            </w:pPr>
            <w:r>
              <w:rPr>
                <w:noProof/>
              </w:rPr>
              <w:t xml:space="preserve">low </w:t>
            </w:r>
          </w:p>
        </w:tc>
        <w:tc>
          <w:tcPr>
            <w:tcW w:w="2065" w:type="dxa"/>
            <w:tcBorders>
              <w:top w:val="single" w:sz="4" w:space="0" w:color="000000"/>
              <w:left w:val="nil"/>
              <w:bottom w:val="nil"/>
              <w:right w:val="nil"/>
            </w:tcBorders>
            <w:vAlign w:val="center"/>
          </w:tcPr>
          <w:p w14:paraId="778EE068" w14:textId="77777777" w:rsidR="00A61C34" w:rsidRPr="00A61C34" w:rsidRDefault="00A61C34" w:rsidP="00A61C34">
            <w:pPr>
              <w:jc w:val="center"/>
              <w:rPr>
                <w:noProof/>
              </w:rPr>
            </w:pPr>
            <w:r w:rsidRPr="00A61C34">
              <w:rPr>
                <w:noProof/>
              </w:rPr>
              <w:t>4</w:t>
            </w:r>
          </w:p>
        </w:tc>
        <w:tc>
          <w:tcPr>
            <w:tcW w:w="2070" w:type="dxa"/>
            <w:tcBorders>
              <w:top w:val="single" w:sz="4" w:space="0" w:color="000000"/>
              <w:left w:val="nil"/>
              <w:bottom w:val="nil"/>
              <w:right w:val="nil"/>
            </w:tcBorders>
            <w:vAlign w:val="center"/>
          </w:tcPr>
          <w:p w14:paraId="3F43FB9B" w14:textId="0D98C3E1" w:rsidR="00A61C34" w:rsidRPr="00A61C34" w:rsidRDefault="006D2876" w:rsidP="00A61C34">
            <w:pPr>
              <w:jc w:val="center"/>
              <w:rPr>
                <w:noProof/>
              </w:rPr>
            </w:pPr>
            <w:r>
              <w:rPr>
                <w:noProof/>
              </w:rPr>
              <w:t>2.</w:t>
            </w:r>
            <w:r w:rsidR="00A61C34" w:rsidRPr="00A61C34">
              <w:rPr>
                <w:noProof/>
              </w:rPr>
              <w:t>9</w:t>
            </w:r>
          </w:p>
        </w:tc>
      </w:tr>
      <w:tr w:rsidR="00A61C34" w:rsidRPr="00A61C34" w14:paraId="3B660925" w14:textId="77777777" w:rsidTr="00A61C34">
        <w:trPr>
          <w:trHeight w:val="183"/>
        </w:trPr>
        <w:tc>
          <w:tcPr>
            <w:tcW w:w="1367" w:type="dxa"/>
            <w:vMerge/>
            <w:tcBorders>
              <w:top w:val="single" w:sz="8" w:space="0" w:color="000000"/>
              <w:left w:val="nil"/>
              <w:bottom w:val="single" w:sz="4" w:space="0" w:color="000000"/>
              <w:right w:val="nil"/>
            </w:tcBorders>
            <w:vAlign w:val="center"/>
          </w:tcPr>
          <w:p w14:paraId="70768146" w14:textId="77777777" w:rsidR="00A61C34" w:rsidRPr="00A61C34" w:rsidRDefault="00A61C34" w:rsidP="00A61C34">
            <w:pPr>
              <w:widowControl w:val="0"/>
              <w:pBdr>
                <w:top w:val="nil"/>
                <w:left w:val="nil"/>
                <w:bottom w:val="nil"/>
                <w:right w:val="nil"/>
                <w:between w:val="nil"/>
              </w:pBdr>
              <w:spacing w:line="276" w:lineRule="auto"/>
              <w:rPr>
                <w:noProof/>
              </w:rPr>
            </w:pPr>
          </w:p>
        </w:tc>
        <w:tc>
          <w:tcPr>
            <w:tcW w:w="3256" w:type="dxa"/>
            <w:tcBorders>
              <w:top w:val="nil"/>
              <w:left w:val="nil"/>
              <w:bottom w:val="nil"/>
              <w:right w:val="nil"/>
            </w:tcBorders>
            <w:vAlign w:val="center"/>
          </w:tcPr>
          <w:p w14:paraId="0D4A3C84" w14:textId="5BA41BCC" w:rsidR="00A61C34" w:rsidRPr="00A61C34" w:rsidRDefault="008A11F0" w:rsidP="008A11F0">
            <w:pPr>
              <w:jc w:val="center"/>
              <w:rPr>
                <w:noProof/>
              </w:rPr>
            </w:pPr>
            <w:r w:rsidRPr="008A11F0">
              <w:rPr>
                <w:noProof/>
              </w:rPr>
              <w:t xml:space="preserve">medium </w:t>
            </w:r>
          </w:p>
        </w:tc>
        <w:tc>
          <w:tcPr>
            <w:tcW w:w="2065" w:type="dxa"/>
            <w:tcBorders>
              <w:top w:val="nil"/>
              <w:left w:val="nil"/>
              <w:bottom w:val="nil"/>
              <w:right w:val="nil"/>
            </w:tcBorders>
            <w:vAlign w:val="center"/>
          </w:tcPr>
          <w:p w14:paraId="74003E96" w14:textId="77777777" w:rsidR="00A61C34" w:rsidRPr="00A61C34" w:rsidRDefault="00A61C34" w:rsidP="00A61C34">
            <w:pPr>
              <w:jc w:val="center"/>
              <w:rPr>
                <w:noProof/>
              </w:rPr>
            </w:pPr>
            <w:r w:rsidRPr="00A61C34">
              <w:rPr>
                <w:noProof/>
              </w:rPr>
              <w:t>116</w:t>
            </w:r>
          </w:p>
        </w:tc>
        <w:tc>
          <w:tcPr>
            <w:tcW w:w="2070" w:type="dxa"/>
            <w:tcBorders>
              <w:top w:val="nil"/>
              <w:left w:val="nil"/>
              <w:bottom w:val="nil"/>
              <w:right w:val="nil"/>
            </w:tcBorders>
            <w:vAlign w:val="center"/>
          </w:tcPr>
          <w:p w14:paraId="486DE7E5" w14:textId="77777777" w:rsidR="00A61C34" w:rsidRPr="00A61C34" w:rsidRDefault="00A61C34" w:rsidP="00A61C34">
            <w:pPr>
              <w:jc w:val="center"/>
              <w:rPr>
                <w:noProof/>
              </w:rPr>
            </w:pPr>
            <w:r w:rsidRPr="00A61C34">
              <w:rPr>
                <w:noProof/>
              </w:rPr>
              <w:t>85.3</w:t>
            </w:r>
          </w:p>
        </w:tc>
      </w:tr>
      <w:tr w:rsidR="00A61C34" w:rsidRPr="00A61C34" w14:paraId="2FC74681" w14:textId="77777777" w:rsidTr="00A61C34">
        <w:trPr>
          <w:trHeight w:val="183"/>
        </w:trPr>
        <w:tc>
          <w:tcPr>
            <w:tcW w:w="1367" w:type="dxa"/>
            <w:vMerge/>
            <w:tcBorders>
              <w:top w:val="single" w:sz="8" w:space="0" w:color="000000"/>
              <w:left w:val="nil"/>
              <w:bottom w:val="single" w:sz="4" w:space="0" w:color="000000"/>
              <w:right w:val="nil"/>
            </w:tcBorders>
            <w:vAlign w:val="center"/>
          </w:tcPr>
          <w:p w14:paraId="547998D2" w14:textId="77777777" w:rsidR="00A61C34" w:rsidRPr="00A61C34" w:rsidRDefault="00A61C34" w:rsidP="00A61C34">
            <w:pPr>
              <w:widowControl w:val="0"/>
              <w:pBdr>
                <w:top w:val="nil"/>
                <w:left w:val="nil"/>
                <w:bottom w:val="nil"/>
                <w:right w:val="nil"/>
                <w:between w:val="nil"/>
              </w:pBdr>
              <w:spacing w:line="276" w:lineRule="auto"/>
              <w:rPr>
                <w:noProof/>
              </w:rPr>
            </w:pPr>
          </w:p>
        </w:tc>
        <w:tc>
          <w:tcPr>
            <w:tcW w:w="3256" w:type="dxa"/>
            <w:tcBorders>
              <w:top w:val="nil"/>
              <w:left w:val="nil"/>
              <w:bottom w:val="single" w:sz="4" w:space="0" w:color="000000"/>
              <w:right w:val="nil"/>
            </w:tcBorders>
            <w:vAlign w:val="center"/>
          </w:tcPr>
          <w:p w14:paraId="57E89BF6" w14:textId="3842F99E" w:rsidR="00A61C34" w:rsidRPr="00A61C34" w:rsidRDefault="00A173CF" w:rsidP="00A61C34">
            <w:pPr>
              <w:jc w:val="center"/>
              <w:rPr>
                <w:noProof/>
              </w:rPr>
            </w:pPr>
            <w:r>
              <w:rPr>
                <w:noProof/>
              </w:rPr>
              <w:t>H</w:t>
            </w:r>
            <w:r w:rsidR="008A11F0" w:rsidRPr="008A11F0">
              <w:rPr>
                <w:noProof/>
              </w:rPr>
              <w:t>igh</w:t>
            </w:r>
          </w:p>
        </w:tc>
        <w:tc>
          <w:tcPr>
            <w:tcW w:w="2065" w:type="dxa"/>
            <w:tcBorders>
              <w:top w:val="nil"/>
              <w:left w:val="nil"/>
              <w:bottom w:val="single" w:sz="4" w:space="0" w:color="000000"/>
              <w:right w:val="nil"/>
            </w:tcBorders>
            <w:vAlign w:val="center"/>
          </w:tcPr>
          <w:p w14:paraId="11B406E2" w14:textId="77777777" w:rsidR="00A61C34" w:rsidRPr="00A61C34" w:rsidRDefault="00A61C34" w:rsidP="00A61C34">
            <w:pPr>
              <w:jc w:val="center"/>
              <w:rPr>
                <w:noProof/>
              </w:rPr>
            </w:pPr>
            <w:r w:rsidRPr="00A61C34">
              <w:rPr>
                <w:noProof/>
              </w:rPr>
              <w:t>16</w:t>
            </w:r>
          </w:p>
        </w:tc>
        <w:tc>
          <w:tcPr>
            <w:tcW w:w="2070" w:type="dxa"/>
            <w:tcBorders>
              <w:top w:val="nil"/>
              <w:left w:val="nil"/>
              <w:bottom w:val="single" w:sz="4" w:space="0" w:color="000000"/>
              <w:right w:val="nil"/>
            </w:tcBorders>
            <w:vAlign w:val="center"/>
          </w:tcPr>
          <w:p w14:paraId="4278CFC3" w14:textId="24DF6E1A" w:rsidR="00A61C34" w:rsidRPr="00A61C34" w:rsidRDefault="0044218F" w:rsidP="00A61C34">
            <w:pPr>
              <w:jc w:val="center"/>
              <w:rPr>
                <w:noProof/>
              </w:rPr>
            </w:pPr>
            <w:r>
              <w:rPr>
                <w:noProof/>
              </w:rPr>
              <w:t>11.</w:t>
            </w:r>
            <w:r w:rsidR="00A61C34" w:rsidRPr="00A61C34">
              <w:rPr>
                <w:noProof/>
              </w:rPr>
              <w:t>8</w:t>
            </w:r>
          </w:p>
        </w:tc>
      </w:tr>
      <w:tr w:rsidR="00A61C34" w:rsidRPr="00A61C34" w14:paraId="16AC1F10" w14:textId="77777777" w:rsidTr="00A61C34">
        <w:trPr>
          <w:trHeight w:val="183"/>
        </w:trPr>
        <w:tc>
          <w:tcPr>
            <w:tcW w:w="1367" w:type="dxa"/>
            <w:vMerge w:val="restart"/>
            <w:tcBorders>
              <w:top w:val="single" w:sz="8" w:space="0" w:color="000000"/>
              <w:left w:val="nil"/>
              <w:right w:val="nil"/>
            </w:tcBorders>
            <w:vAlign w:val="center"/>
          </w:tcPr>
          <w:p w14:paraId="0AE89477" w14:textId="722D32F0" w:rsidR="00A61C34" w:rsidRPr="00A61C34" w:rsidRDefault="0004710D" w:rsidP="00A61C34">
            <w:pPr>
              <w:widowControl w:val="0"/>
              <w:pBdr>
                <w:top w:val="nil"/>
                <w:left w:val="nil"/>
                <w:bottom w:val="nil"/>
                <w:right w:val="nil"/>
                <w:between w:val="nil"/>
              </w:pBdr>
              <w:spacing w:line="276" w:lineRule="auto"/>
              <w:jc w:val="center"/>
              <w:rPr>
                <w:noProof/>
              </w:rPr>
            </w:pPr>
            <w:r w:rsidRPr="0004710D">
              <w:rPr>
                <w:b/>
                <w:noProof/>
              </w:rPr>
              <w:t>Daily Digital Game Playing Time (hours)</w:t>
            </w:r>
          </w:p>
        </w:tc>
        <w:tc>
          <w:tcPr>
            <w:tcW w:w="3256" w:type="dxa"/>
            <w:tcBorders>
              <w:top w:val="single" w:sz="4" w:space="0" w:color="000000"/>
              <w:left w:val="nil"/>
              <w:right w:val="nil"/>
            </w:tcBorders>
            <w:vAlign w:val="center"/>
          </w:tcPr>
          <w:p w14:paraId="1794454B" w14:textId="63DC9387" w:rsidR="00A61C34" w:rsidRPr="00A61C34" w:rsidRDefault="00A61C34" w:rsidP="003C6A0D">
            <w:pPr>
              <w:jc w:val="center"/>
              <w:rPr>
                <w:noProof/>
              </w:rPr>
            </w:pPr>
            <w:r w:rsidRPr="00A61C34">
              <w:rPr>
                <w:noProof/>
              </w:rPr>
              <w:t xml:space="preserve">0-1 </w:t>
            </w:r>
            <w:r w:rsidR="003C6A0D" w:rsidRPr="003C6A0D">
              <w:rPr>
                <w:noProof/>
              </w:rPr>
              <w:t>hour</w:t>
            </w:r>
          </w:p>
        </w:tc>
        <w:tc>
          <w:tcPr>
            <w:tcW w:w="2065" w:type="dxa"/>
            <w:tcBorders>
              <w:top w:val="single" w:sz="4" w:space="0" w:color="000000"/>
              <w:left w:val="nil"/>
              <w:right w:val="nil"/>
            </w:tcBorders>
            <w:vAlign w:val="center"/>
          </w:tcPr>
          <w:p w14:paraId="2E32FA3B" w14:textId="77777777" w:rsidR="00A61C34" w:rsidRPr="00A61C34" w:rsidRDefault="00A61C34" w:rsidP="00A61C34">
            <w:pPr>
              <w:jc w:val="center"/>
              <w:rPr>
                <w:noProof/>
              </w:rPr>
            </w:pPr>
            <w:r w:rsidRPr="00A61C34">
              <w:rPr>
                <w:noProof/>
              </w:rPr>
              <w:t>51</w:t>
            </w:r>
          </w:p>
        </w:tc>
        <w:tc>
          <w:tcPr>
            <w:tcW w:w="2070" w:type="dxa"/>
            <w:tcBorders>
              <w:top w:val="single" w:sz="4" w:space="0" w:color="000000"/>
              <w:left w:val="nil"/>
              <w:right w:val="nil"/>
            </w:tcBorders>
            <w:vAlign w:val="center"/>
          </w:tcPr>
          <w:p w14:paraId="74B674CF" w14:textId="6F0B9458" w:rsidR="00A61C34" w:rsidRPr="00A61C34" w:rsidRDefault="0044218F" w:rsidP="00A61C34">
            <w:pPr>
              <w:jc w:val="center"/>
              <w:rPr>
                <w:noProof/>
              </w:rPr>
            </w:pPr>
            <w:r>
              <w:rPr>
                <w:noProof/>
              </w:rPr>
              <w:t>37.</w:t>
            </w:r>
            <w:r w:rsidR="00A61C34" w:rsidRPr="00A61C34">
              <w:rPr>
                <w:noProof/>
              </w:rPr>
              <w:t>5</w:t>
            </w:r>
          </w:p>
        </w:tc>
      </w:tr>
      <w:tr w:rsidR="00A61C34" w:rsidRPr="00A61C34" w14:paraId="13A8B3A5" w14:textId="77777777" w:rsidTr="00A61C34">
        <w:trPr>
          <w:trHeight w:val="183"/>
        </w:trPr>
        <w:tc>
          <w:tcPr>
            <w:tcW w:w="1367" w:type="dxa"/>
            <w:vMerge/>
            <w:tcBorders>
              <w:left w:val="nil"/>
              <w:right w:val="nil"/>
            </w:tcBorders>
            <w:vAlign w:val="center"/>
          </w:tcPr>
          <w:p w14:paraId="64307803" w14:textId="77777777" w:rsidR="00A61C34" w:rsidRPr="00A61C34" w:rsidRDefault="00A61C34" w:rsidP="00A61C34">
            <w:pPr>
              <w:widowControl w:val="0"/>
              <w:pBdr>
                <w:top w:val="nil"/>
                <w:left w:val="nil"/>
                <w:bottom w:val="nil"/>
                <w:right w:val="nil"/>
                <w:between w:val="nil"/>
              </w:pBdr>
              <w:spacing w:line="276" w:lineRule="auto"/>
              <w:rPr>
                <w:noProof/>
              </w:rPr>
            </w:pPr>
          </w:p>
        </w:tc>
        <w:tc>
          <w:tcPr>
            <w:tcW w:w="3256" w:type="dxa"/>
            <w:tcBorders>
              <w:left w:val="nil"/>
              <w:right w:val="nil"/>
            </w:tcBorders>
            <w:vAlign w:val="center"/>
          </w:tcPr>
          <w:p w14:paraId="3278E4B5" w14:textId="07CFC6F0" w:rsidR="00A61C34" w:rsidRPr="00A61C34" w:rsidRDefault="00A61C34" w:rsidP="00A61C34">
            <w:pPr>
              <w:jc w:val="center"/>
              <w:rPr>
                <w:noProof/>
              </w:rPr>
            </w:pPr>
            <w:r w:rsidRPr="00A61C34">
              <w:rPr>
                <w:noProof/>
              </w:rPr>
              <w:t xml:space="preserve">1-3 </w:t>
            </w:r>
            <w:r w:rsidR="003C6A0D" w:rsidRPr="003C6A0D">
              <w:rPr>
                <w:noProof/>
              </w:rPr>
              <w:t>hour</w:t>
            </w:r>
          </w:p>
        </w:tc>
        <w:tc>
          <w:tcPr>
            <w:tcW w:w="2065" w:type="dxa"/>
            <w:tcBorders>
              <w:left w:val="nil"/>
              <w:right w:val="nil"/>
            </w:tcBorders>
            <w:vAlign w:val="center"/>
          </w:tcPr>
          <w:p w14:paraId="62EAB085" w14:textId="77777777" w:rsidR="00A61C34" w:rsidRPr="00A61C34" w:rsidRDefault="00A61C34" w:rsidP="00A61C34">
            <w:pPr>
              <w:jc w:val="center"/>
              <w:rPr>
                <w:noProof/>
              </w:rPr>
            </w:pPr>
            <w:r w:rsidRPr="00A61C34">
              <w:rPr>
                <w:noProof/>
              </w:rPr>
              <w:t>39</w:t>
            </w:r>
          </w:p>
        </w:tc>
        <w:tc>
          <w:tcPr>
            <w:tcW w:w="2070" w:type="dxa"/>
            <w:tcBorders>
              <w:left w:val="nil"/>
              <w:right w:val="nil"/>
            </w:tcBorders>
            <w:vAlign w:val="center"/>
          </w:tcPr>
          <w:p w14:paraId="6082C411" w14:textId="0B4036CA" w:rsidR="00A61C34" w:rsidRPr="00A61C34" w:rsidRDefault="0044218F" w:rsidP="00A61C34">
            <w:pPr>
              <w:jc w:val="center"/>
              <w:rPr>
                <w:noProof/>
              </w:rPr>
            </w:pPr>
            <w:r>
              <w:rPr>
                <w:noProof/>
              </w:rPr>
              <w:t>28.</w:t>
            </w:r>
            <w:r w:rsidR="00A61C34" w:rsidRPr="00A61C34">
              <w:rPr>
                <w:noProof/>
              </w:rPr>
              <w:t>7</w:t>
            </w:r>
          </w:p>
        </w:tc>
      </w:tr>
      <w:tr w:rsidR="00A61C34" w:rsidRPr="00A61C34" w14:paraId="4CE2DCC9" w14:textId="77777777" w:rsidTr="00A61C34">
        <w:trPr>
          <w:trHeight w:val="183"/>
        </w:trPr>
        <w:tc>
          <w:tcPr>
            <w:tcW w:w="1367" w:type="dxa"/>
            <w:vMerge/>
            <w:tcBorders>
              <w:left w:val="nil"/>
              <w:right w:val="nil"/>
            </w:tcBorders>
            <w:vAlign w:val="center"/>
          </w:tcPr>
          <w:p w14:paraId="4A0070E5" w14:textId="77777777" w:rsidR="00A61C34" w:rsidRPr="00A61C34" w:rsidRDefault="00A61C34" w:rsidP="00A61C34">
            <w:pPr>
              <w:widowControl w:val="0"/>
              <w:pBdr>
                <w:top w:val="nil"/>
                <w:left w:val="nil"/>
                <w:bottom w:val="nil"/>
                <w:right w:val="nil"/>
                <w:between w:val="nil"/>
              </w:pBdr>
              <w:spacing w:line="276" w:lineRule="auto"/>
              <w:rPr>
                <w:noProof/>
              </w:rPr>
            </w:pPr>
          </w:p>
        </w:tc>
        <w:tc>
          <w:tcPr>
            <w:tcW w:w="3256" w:type="dxa"/>
            <w:tcBorders>
              <w:left w:val="nil"/>
              <w:right w:val="nil"/>
            </w:tcBorders>
            <w:vAlign w:val="center"/>
          </w:tcPr>
          <w:p w14:paraId="0DF7E4A0" w14:textId="6AA1A3A6" w:rsidR="00A61C34" w:rsidRPr="00A61C34" w:rsidRDefault="00A61C34" w:rsidP="00A61C34">
            <w:pPr>
              <w:jc w:val="center"/>
              <w:rPr>
                <w:noProof/>
              </w:rPr>
            </w:pPr>
            <w:r w:rsidRPr="00A61C34">
              <w:rPr>
                <w:noProof/>
              </w:rPr>
              <w:t xml:space="preserve">3-5 </w:t>
            </w:r>
            <w:r w:rsidR="003C6A0D" w:rsidRPr="003C6A0D">
              <w:rPr>
                <w:noProof/>
              </w:rPr>
              <w:t>hour</w:t>
            </w:r>
          </w:p>
        </w:tc>
        <w:tc>
          <w:tcPr>
            <w:tcW w:w="2065" w:type="dxa"/>
            <w:tcBorders>
              <w:left w:val="nil"/>
              <w:right w:val="nil"/>
            </w:tcBorders>
            <w:vAlign w:val="center"/>
          </w:tcPr>
          <w:p w14:paraId="7A0A8305" w14:textId="77777777" w:rsidR="00A61C34" w:rsidRPr="00A61C34" w:rsidRDefault="00A61C34" w:rsidP="00A61C34">
            <w:pPr>
              <w:jc w:val="center"/>
              <w:rPr>
                <w:noProof/>
              </w:rPr>
            </w:pPr>
            <w:r w:rsidRPr="00A61C34">
              <w:rPr>
                <w:noProof/>
              </w:rPr>
              <w:t>29</w:t>
            </w:r>
          </w:p>
        </w:tc>
        <w:tc>
          <w:tcPr>
            <w:tcW w:w="2070" w:type="dxa"/>
            <w:tcBorders>
              <w:left w:val="nil"/>
              <w:right w:val="nil"/>
            </w:tcBorders>
            <w:vAlign w:val="center"/>
          </w:tcPr>
          <w:p w14:paraId="0051602A" w14:textId="2CDE6AFF" w:rsidR="00A61C34" w:rsidRPr="00A61C34" w:rsidRDefault="0044218F" w:rsidP="00A61C34">
            <w:pPr>
              <w:jc w:val="center"/>
              <w:rPr>
                <w:noProof/>
              </w:rPr>
            </w:pPr>
            <w:r>
              <w:rPr>
                <w:noProof/>
              </w:rPr>
              <w:t>21.</w:t>
            </w:r>
            <w:r w:rsidR="00A61C34" w:rsidRPr="00A61C34">
              <w:rPr>
                <w:noProof/>
              </w:rPr>
              <w:t>3</w:t>
            </w:r>
          </w:p>
        </w:tc>
      </w:tr>
      <w:tr w:rsidR="00A61C34" w:rsidRPr="00A61C34" w14:paraId="6597946A" w14:textId="77777777" w:rsidTr="00A61C34">
        <w:trPr>
          <w:trHeight w:val="183"/>
        </w:trPr>
        <w:tc>
          <w:tcPr>
            <w:tcW w:w="1367" w:type="dxa"/>
            <w:vMerge/>
            <w:tcBorders>
              <w:left w:val="nil"/>
              <w:right w:val="nil"/>
            </w:tcBorders>
            <w:vAlign w:val="center"/>
          </w:tcPr>
          <w:p w14:paraId="363CE755" w14:textId="77777777" w:rsidR="00A61C34" w:rsidRPr="00A61C34" w:rsidRDefault="00A61C34" w:rsidP="00A61C34">
            <w:pPr>
              <w:widowControl w:val="0"/>
              <w:pBdr>
                <w:top w:val="nil"/>
                <w:left w:val="nil"/>
                <w:bottom w:val="nil"/>
                <w:right w:val="nil"/>
                <w:between w:val="nil"/>
              </w:pBdr>
              <w:spacing w:line="276" w:lineRule="auto"/>
              <w:rPr>
                <w:noProof/>
              </w:rPr>
            </w:pPr>
          </w:p>
        </w:tc>
        <w:tc>
          <w:tcPr>
            <w:tcW w:w="3256" w:type="dxa"/>
            <w:tcBorders>
              <w:left w:val="nil"/>
              <w:right w:val="nil"/>
            </w:tcBorders>
            <w:vAlign w:val="center"/>
          </w:tcPr>
          <w:p w14:paraId="598387B6" w14:textId="2E8E368E" w:rsidR="00A61C34" w:rsidRPr="00A61C34" w:rsidRDefault="00A61C34" w:rsidP="00A61C34">
            <w:pPr>
              <w:jc w:val="center"/>
              <w:rPr>
                <w:noProof/>
              </w:rPr>
            </w:pPr>
            <w:r w:rsidRPr="00A61C34">
              <w:rPr>
                <w:noProof/>
              </w:rPr>
              <w:t xml:space="preserve">5-7 </w:t>
            </w:r>
            <w:r w:rsidR="003C6A0D" w:rsidRPr="003C6A0D">
              <w:rPr>
                <w:noProof/>
              </w:rPr>
              <w:t>hour</w:t>
            </w:r>
          </w:p>
        </w:tc>
        <w:tc>
          <w:tcPr>
            <w:tcW w:w="2065" w:type="dxa"/>
            <w:tcBorders>
              <w:left w:val="nil"/>
              <w:right w:val="nil"/>
            </w:tcBorders>
            <w:vAlign w:val="center"/>
          </w:tcPr>
          <w:p w14:paraId="25FA372C" w14:textId="77777777" w:rsidR="00A61C34" w:rsidRPr="00A61C34" w:rsidRDefault="00A61C34" w:rsidP="00A61C34">
            <w:pPr>
              <w:jc w:val="center"/>
              <w:rPr>
                <w:noProof/>
              </w:rPr>
            </w:pPr>
            <w:r w:rsidRPr="00A61C34">
              <w:rPr>
                <w:noProof/>
              </w:rPr>
              <w:t>7</w:t>
            </w:r>
          </w:p>
        </w:tc>
        <w:tc>
          <w:tcPr>
            <w:tcW w:w="2070" w:type="dxa"/>
            <w:tcBorders>
              <w:left w:val="nil"/>
              <w:right w:val="nil"/>
            </w:tcBorders>
            <w:vAlign w:val="center"/>
          </w:tcPr>
          <w:p w14:paraId="0B235599" w14:textId="1FB83F9D" w:rsidR="00A61C34" w:rsidRPr="00A61C34" w:rsidRDefault="0044218F" w:rsidP="00A61C34">
            <w:pPr>
              <w:jc w:val="center"/>
              <w:rPr>
                <w:noProof/>
              </w:rPr>
            </w:pPr>
            <w:r>
              <w:rPr>
                <w:noProof/>
              </w:rPr>
              <w:t>5.</w:t>
            </w:r>
            <w:r w:rsidR="00A61C34" w:rsidRPr="00A61C34">
              <w:rPr>
                <w:noProof/>
              </w:rPr>
              <w:t>1</w:t>
            </w:r>
          </w:p>
        </w:tc>
      </w:tr>
      <w:tr w:rsidR="00A61C34" w:rsidRPr="00A61C34" w14:paraId="30A4E144" w14:textId="77777777" w:rsidTr="00A61C34">
        <w:trPr>
          <w:trHeight w:val="183"/>
        </w:trPr>
        <w:tc>
          <w:tcPr>
            <w:tcW w:w="1367" w:type="dxa"/>
            <w:vMerge/>
            <w:tcBorders>
              <w:left w:val="nil"/>
              <w:bottom w:val="single" w:sz="4" w:space="0" w:color="000000"/>
              <w:right w:val="nil"/>
            </w:tcBorders>
            <w:vAlign w:val="center"/>
          </w:tcPr>
          <w:p w14:paraId="03258B71" w14:textId="77777777" w:rsidR="00A61C34" w:rsidRPr="00A61C34" w:rsidRDefault="00A61C34" w:rsidP="00A61C34">
            <w:pPr>
              <w:widowControl w:val="0"/>
              <w:pBdr>
                <w:top w:val="nil"/>
                <w:left w:val="nil"/>
                <w:bottom w:val="nil"/>
                <w:right w:val="nil"/>
                <w:between w:val="nil"/>
              </w:pBdr>
              <w:spacing w:line="276" w:lineRule="auto"/>
              <w:rPr>
                <w:noProof/>
              </w:rPr>
            </w:pPr>
          </w:p>
        </w:tc>
        <w:tc>
          <w:tcPr>
            <w:tcW w:w="3256" w:type="dxa"/>
            <w:tcBorders>
              <w:left w:val="nil"/>
              <w:bottom w:val="single" w:sz="4" w:space="0" w:color="000000"/>
              <w:right w:val="nil"/>
            </w:tcBorders>
            <w:vAlign w:val="center"/>
          </w:tcPr>
          <w:p w14:paraId="526314DD" w14:textId="4E8B18A2" w:rsidR="00A61C34" w:rsidRPr="00A61C34" w:rsidRDefault="00A61C34" w:rsidP="00A61C34">
            <w:pPr>
              <w:jc w:val="center"/>
              <w:rPr>
                <w:noProof/>
              </w:rPr>
            </w:pPr>
            <w:r w:rsidRPr="00A61C34">
              <w:rPr>
                <w:noProof/>
              </w:rPr>
              <w:t xml:space="preserve">7+ </w:t>
            </w:r>
            <w:r w:rsidR="003C6A0D" w:rsidRPr="003C6A0D">
              <w:rPr>
                <w:noProof/>
              </w:rPr>
              <w:t>hour</w:t>
            </w:r>
          </w:p>
        </w:tc>
        <w:tc>
          <w:tcPr>
            <w:tcW w:w="2065" w:type="dxa"/>
            <w:tcBorders>
              <w:left w:val="nil"/>
              <w:bottom w:val="single" w:sz="4" w:space="0" w:color="000000"/>
              <w:right w:val="nil"/>
            </w:tcBorders>
            <w:vAlign w:val="center"/>
          </w:tcPr>
          <w:p w14:paraId="3E243F93" w14:textId="77777777" w:rsidR="00A61C34" w:rsidRPr="00A61C34" w:rsidRDefault="00A61C34" w:rsidP="00A61C34">
            <w:pPr>
              <w:jc w:val="center"/>
              <w:rPr>
                <w:noProof/>
              </w:rPr>
            </w:pPr>
            <w:r w:rsidRPr="00A61C34">
              <w:rPr>
                <w:noProof/>
              </w:rPr>
              <w:t>10</w:t>
            </w:r>
          </w:p>
        </w:tc>
        <w:tc>
          <w:tcPr>
            <w:tcW w:w="2070" w:type="dxa"/>
            <w:tcBorders>
              <w:left w:val="nil"/>
              <w:bottom w:val="single" w:sz="4" w:space="0" w:color="000000"/>
              <w:right w:val="nil"/>
            </w:tcBorders>
            <w:vAlign w:val="center"/>
          </w:tcPr>
          <w:p w14:paraId="0FA7BA5B" w14:textId="10FCBDBA" w:rsidR="00A61C34" w:rsidRPr="00A61C34" w:rsidRDefault="0044218F" w:rsidP="00A61C34">
            <w:pPr>
              <w:jc w:val="center"/>
              <w:rPr>
                <w:noProof/>
              </w:rPr>
            </w:pPr>
            <w:r>
              <w:rPr>
                <w:noProof/>
              </w:rPr>
              <w:t>7.</w:t>
            </w:r>
            <w:r w:rsidR="00A61C34" w:rsidRPr="00A61C34">
              <w:rPr>
                <w:noProof/>
              </w:rPr>
              <w:t>4</w:t>
            </w:r>
          </w:p>
        </w:tc>
      </w:tr>
      <w:tr w:rsidR="00A61C34" w:rsidRPr="00A61C34" w14:paraId="682A7E0F" w14:textId="77777777" w:rsidTr="00A61C34">
        <w:trPr>
          <w:trHeight w:val="578"/>
        </w:trPr>
        <w:tc>
          <w:tcPr>
            <w:tcW w:w="1367" w:type="dxa"/>
            <w:tcBorders>
              <w:top w:val="single" w:sz="4" w:space="0" w:color="000000"/>
              <w:left w:val="nil"/>
              <w:bottom w:val="single" w:sz="4" w:space="0" w:color="auto"/>
              <w:right w:val="nil"/>
            </w:tcBorders>
            <w:vAlign w:val="center"/>
          </w:tcPr>
          <w:p w14:paraId="4062CDFC" w14:textId="02751D93" w:rsidR="00A61C34" w:rsidRPr="00A61C34" w:rsidRDefault="009E55B3" w:rsidP="00A61C34">
            <w:pPr>
              <w:jc w:val="center"/>
              <w:rPr>
                <w:b/>
                <w:noProof/>
              </w:rPr>
            </w:pPr>
            <w:r w:rsidRPr="009E55B3">
              <w:rPr>
                <w:b/>
                <w:noProof/>
              </w:rPr>
              <w:t>Total</w:t>
            </w:r>
          </w:p>
        </w:tc>
        <w:tc>
          <w:tcPr>
            <w:tcW w:w="3256" w:type="dxa"/>
            <w:tcBorders>
              <w:top w:val="single" w:sz="4" w:space="0" w:color="000000"/>
              <w:left w:val="nil"/>
              <w:bottom w:val="single" w:sz="4" w:space="0" w:color="auto"/>
              <w:right w:val="nil"/>
            </w:tcBorders>
            <w:vAlign w:val="center"/>
          </w:tcPr>
          <w:p w14:paraId="2985260C" w14:textId="77777777" w:rsidR="00A61C34" w:rsidRPr="00A61C34" w:rsidRDefault="00A61C34" w:rsidP="00A61C34">
            <w:pPr>
              <w:jc w:val="center"/>
              <w:rPr>
                <w:noProof/>
              </w:rPr>
            </w:pPr>
          </w:p>
        </w:tc>
        <w:tc>
          <w:tcPr>
            <w:tcW w:w="2065" w:type="dxa"/>
            <w:tcBorders>
              <w:top w:val="single" w:sz="4" w:space="0" w:color="000000"/>
              <w:left w:val="nil"/>
              <w:bottom w:val="single" w:sz="4" w:space="0" w:color="auto"/>
              <w:right w:val="nil"/>
            </w:tcBorders>
            <w:vAlign w:val="center"/>
          </w:tcPr>
          <w:p w14:paraId="74116A9B" w14:textId="77777777" w:rsidR="00A61C34" w:rsidRPr="00A61C34" w:rsidRDefault="00A61C34" w:rsidP="00A61C34">
            <w:pPr>
              <w:jc w:val="center"/>
              <w:rPr>
                <w:noProof/>
              </w:rPr>
            </w:pPr>
            <w:r w:rsidRPr="00A61C34">
              <w:rPr>
                <w:noProof/>
              </w:rPr>
              <w:t>136</w:t>
            </w:r>
          </w:p>
        </w:tc>
        <w:tc>
          <w:tcPr>
            <w:tcW w:w="2070" w:type="dxa"/>
            <w:tcBorders>
              <w:top w:val="single" w:sz="4" w:space="0" w:color="000000"/>
              <w:left w:val="nil"/>
              <w:bottom w:val="single" w:sz="4" w:space="0" w:color="auto"/>
              <w:right w:val="nil"/>
            </w:tcBorders>
            <w:vAlign w:val="center"/>
          </w:tcPr>
          <w:p w14:paraId="5B33AAC0" w14:textId="77777777" w:rsidR="00A61C34" w:rsidRPr="00A61C34" w:rsidRDefault="00A61C34" w:rsidP="00A61C34">
            <w:pPr>
              <w:jc w:val="center"/>
              <w:rPr>
                <w:noProof/>
              </w:rPr>
            </w:pPr>
            <w:r w:rsidRPr="00A61C34">
              <w:rPr>
                <w:noProof/>
              </w:rPr>
              <w:t>100</w:t>
            </w:r>
          </w:p>
        </w:tc>
      </w:tr>
    </w:tbl>
    <w:p w14:paraId="20F084FA" w14:textId="480EAB79" w:rsidR="00A61C34" w:rsidRDefault="00A61C34" w:rsidP="0023686B">
      <w:pPr>
        <w:spacing w:after="0" w:line="360" w:lineRule="auto"/>
        <w:jc w:val="both"/>
        <w:rPr>
          <w:rFonts w:ascii="Times New Roman" w:hAnsi="Times New Roman" w:cs="Times New Roman"/>
          <w:b/>
        </w:rPr>
      </w:pPr>
    </w:p>
    <w:p w14:paraId="389D22DB" w14:textId="0D5DB764" w:rsidR="00DA7C9F" w:rsidRDefault="0087684C" w:rsidP="00373468">
      <w:pPr>
        <w:spacing w:after="0" w:line="480" w:lineRule="auto"/>
        <w:jc w:val="both"/>
        <w:rPr>
          <w:rFonts w:ascii="Times New Roman" w:hAnsi="Times New Roman" w:cs="Times New Roman"/>
        </w:rPr>
      </w:pPr>
      <w:r w:rsidRPr="00213FEC">
        <w:rPr>
          <w:rFonts w:ascii="Times New Roman" w:hAnsi="Times New Roman" w:cs="Times New Roman"/>
        </w:rPr>
        <w:t xml:space="preserve">Of the participants, 46.3% (n = 63) were </w:t>
      </w:r>
      <w:r w:rsidR="006D2876">
        <w:rPr>
          <w:rFonts w:ascii="Times New Roman" w:hAnsi="Times New Roman" w:cs="Times New Roman"/>
        </w:rPr>
        <w:t>boy</w:t>
      </w:r>
      <w:r w:rsidRPr="00213FEC">
        <w:rPr>
          <w:rFonts w:ascii="Times New Roman" w:hAnsi="Times New Roman" w:cs="Times New Roman"/>
        </w:rPr>
        <w:t xml:space="preserve"> and 53.7% (n = 73) were </w:t>
      </w:r>
      <w:r w:rsidR="006D2876">
        <w:rPr>
          <w:rFonts w:ascii="Times New Roman" w:hAnsi="Times New Roman" w:cs="Times New Roman"/>
        </w:rPr>
        <w:t>girl</w:t>
      </w:r>
      <w:r w:rsidRPr="00213FEC">
        <w:rPr>
          <w:rFonts w:ascii="Times New Roman" w:hAnsi="Times New Roman" w:cs="Times New Roman"/>
        </w:rPr>
        <w:t>. Regarding age distribution, 2.9% were 14 years old, 25.0% were 15, 31.6% were 16, 27.2% were 17, and 13.2% were 18 years old. In terms of grade level, 23.5% of the participants were in the 9th grade, 25.0% in the 10th grade, 3</w:t>
      </w:r>
      <w:r w:rsidR="00752D8A">
        <w:rPr>
          <w:rFonts w:ascii="Times New Roman" w:hAnsi="Times New Roman" w:cs="Times New Roman"/>
        </w:rPr>
        <w:t>2.4% in the 11th grade, and 19.1</w:t>
      </w:r>
      <w:r w:rsidRPr="00213FEC">
        <w:rPr>
          <w:rFonts w:ascii="Times New Roman" w:hAnsi="Times New Roman" w:cs="Times New Roman"/>
        </w:rPr>
        <w:t>% in the 12th grade. With respect to monthly income, 2.9% of the participants reported low income, 85.3% reported medium income, and 11.8% reported high income. Regarding daily digital game playtime, 37.5% reported playing for 0–1 hour, 28.7% for 1–3 hours, 21.3% for 3–5 hours, 5.1% for 5–7 hours, and 7.4%</w:t>
      </w:r>
      <w:r w:rsidR="00AC3E06">
        <w:rPr>
          <w:rFonts w:ascii="Times New Roman" w:hAnsi="Times New Roman" w:cs="Times New Roman"/>
        </w:rPr>
        <w:t xml:space="preserve"> for more than 7 hours per day.</w:t>
      </w:r>
      <w:bookmarkEnd w:id="1"/>
    </w:p>
    <w:p w14:paraId="16EC63F2" w14:textId="6B6329C3" w:rsidR="007B21D0" w:rsidRPr="00213FEC" w:rsidRDefault="007B21D0" w:rsidP="007B21D0">
      <w:pPr>
        <w:spacing w:after="0" w:line="240" w:lineRule="auto"/>
        <w:rPr>
          <w:rFonts w:ascii="Times New Roman" w:hAnsi="Times New Roman" w:cs="Times New Roman"/>
        </w:rPr>
      </w:pPr>
      <w:r w:rsidRPr="00213FEC">
        <w:rPr>
          <w:rFonts w:ascii="Times New Roman" w:hAnsi="Times New Roman" w:cs="Times New Roman"/>
          <w:b/>
        </w:rPr>
        <w:t xml:space="preserve">Table </w:t>
      </w:r>
      <w:r w:rsidR="00A61C34">
        <w:rPr>
          <w:rFonts w:ascii="Times New Roman" w:hAnsi="Times New Roman" w:cs="Times New Roman"/>
          <w:b/>
        </w:rPr>
        <w:t>3</w:t>
      </w:r>
      <w:r w:rsidRPr="00213FEC">
        <w:rPr>
          <w:rFonts w:ascii="Times New Roman" w:hAnsi="Times New Roman" w:cs="Times New Roman"/>
          <w:b/>
        </w:rPr>
        <w:t xml:space="preserve">. </w:t>
      </w:r>
      <w:r w:rsidRPr="00213FEC">
        <w:rPr>
          <w:rFonts w:ascii="Times New Roman" w:hAnsi="Times New Roman" w:cs="Times New Roman"/>
          <w:i/>
        </w:rPr>
        <w:t>Statistical Values Related to Scores Obtained from the Scales</w:t>
      </w:r>
    </w:p>
    <w:tbl>
      <w:tblPr>
        <w:tblpPr w:leftFromText="141" w:rightFromText="141" w:vertAnchor="text" w:horzAnchor="margin" w:tblpY="31"/>
        <w:tblW w:w="88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25"/>
        <w:gridCol w:w="1067"/>
        <w:gridCol w:w="1067"/>
        <w:gridCol w:w="1067"/>
        <w:gridCol w:w="1067"/>
        <w:gridCol w:w="1067"/>
      </w:tblGrid>
      <w:tr w:rsidR="006E529E" w:rsidRPr="00213FEC" w14:paraId="60B617FF" w14:textId="77777777" w:rsidTr="00EA7D38">
        <w:trPr>
          <w:trHeight w:val="544"/>
        </w:trPr>
        <w:tc>
          <w:tcPr>
            <w:tcW w:w="3525" w:type="dxa"/>
            <w:tcBorders>
              <w:top w:val="single" w:sz="4" w:space="0" w:color="auto"/>
              <w:left w:val="nil"/>
              <w:bottom w:val="single" w:sz="4" w:space="0" w:color="000000"/>
              <w:right w:val="nil"/>
            </w:tcBorders>
            <w:vAlign w:val="center"/>
          </w:tcPr>
          <w:p w14:paraId="205CAD16" w14:textId="77777777" w:rsidR="006E529E" w:rsidRPr="00213FEC" w:rsidRDefault="006E529E" w:rsidP="00EA7D38">
            <w:pPr>
              <w:spacing w:after="0" w:line="240" w:lineRule="auto"/>
              <w:jc w:val="both"/>
              <w:rPr>
                <w:rFonts w:ascii="Times New Roman" w:hAnsi="Times New Roman" w:cs="Times New Roman"/>
                <w:b/>
              </w:rPr>
            </w:pPr>
            <w:r w:rsidRPr="00213FEC">
              <w:rPr>
                <w:rFonts w:ascii="Times New Roman" w:hAnsi="Times New Roman" w:cs="Times New Roman"/>
                <w:b/>
              </w:rPr>
              <w:t>Scale and Subscales</w:t>
            </w:r>
          </w:p>
        </w:tc>
        <w:tc>
          <w:tcPr>
            <w:tcW w:w="1067" w:type="dxa"/>
            <w:tcBorders>
              <w:top w:val="single" w:sz="4" w:space="0" w:color="auto"/>
              <w:left w:val="nil"/>
              <w:bottom w:val="single" w:sz="4" w:space="0" w:color="000000"/>
              <w:right w:val="nil"/>
            </w:tcBorders>
            <w:vAlign w:val="center"/>
          </w:tcPr>
          <w:p w14:paraId="1E68FA30" w14:textId="77777777" w:rsidR="006E529E" w:rsidRPr="00213FEC" w:rsidRDefault="006E529E" w:rsidP="00EA7D38">
            <w:pPr>
              <w:spacing w:after="0" w:line="240" w:lineRule="auto"/>
              <w:jc w:val="both"/>
              <w:rPr>
                <w:rFonts w:ascii="Times New Roman" w:hAnsi="Times New Roman" w:cs="Times New Roman"/>
                <w:b/>
              </w:rPr>
            </w:pPr>
            <w:r w:rsidRPr="00213FEC">
              <w:rPr>
                <w:rFonts w:ascii="Times New Roman" w:hAnsi="Times New Roman" w:cs="Times New Roman"/>
                <w:b/>
              </w:rPr>
              <w:t>N</w:t>
            </w:r>
          </w:p>
        </w:tc>
        <w:tc>
          <w:tcPr>
            <w:tcW w:w="1067" w:type="dxa"/>
            <w:tcBorders>
              <w:top w:val="single" w:sz="4" w:space="0" w:color="auto"/>
              <w:left w:val="nil"/>
              <w:bottom w:val="single" w:sz="4" w:space="0" w:color="000000"/>
              <w:right w:val="nil"/>
            </w:tcBorders>
            <w:vAlign w:val="center"/>
          </w:tcPr>
          <w:p w14:paraId="3C52CB12" w14:textId="77777777" w:rsidR="006E529E" w:rsidRPr="00213FEC" w:rsidRDefault="006E529E" w:rsidP="00EA7D38">
            <w:pPr>
              <w:spacing w:after="0" w:line="240" w:lineRule="auto"/>
              <w:jc w:val="both"/>
              <w:rPr>
                <w:rFonts w:ascii="Times New Roman" w:hAnsi="Times New Roman" w:cs="Times New Roman"/>
                <w:b/>
              </w:rPr>
            </w:pPr>
            <w:r w:rsidRPr="00213FEC">
              <w:rPr>
                <w:rFonts w:ascii="Times New Roman" w:hAnsi="Times New Roman" w:cs="Times New Roman"/>
                <w:b/>
              </w:rPr>
              <w:t>Mean</w:t>
            </w:r>
          </w:p>
        </w:tc>
        <w:tc>
          <w:tcPr>
            <w:tcW w:w="1067" w:type="dxa"/>
            <w:tcBorders>
              <w:top w:val="single" w:sz="4" w:space="0" w:color="auto"/>
              <w:left w:val="nil"/>
              <w:bottom w:val="single" w:sz="4" w:space="0" w:color="000000"/>
              <w:right w:val="nil"/>
            </w:tcBorders>
            <w:vAlign w:val="center"/>
          </w:tcPr>
          <w:p w14:paraId="4F453DE4" w14:textId="77777777" w:rsidR="006E529E" w:rsidRPr="00213FEC" w:rsidRDefault="006E529E" w:rsidP="00EA7D38">
            <w:pPr>
              <w:spacing w:after="0" w:line="240" w:lineRule="auto"/>
              <w:jc w:val="both"/>
              <w:rPr>
                <w:rFonts w:ascii="Times New Roman" w:hAnsi="Times New Roman" w:cs="Times New Roman"/>
                <w:b/>
              </w:rPr>
            </w:pPr>
            <w:r w:rsidRPr="00213FEC">
              <w:rPr>
                <w:rFonts w:ascii="Times New Roman" w:hAnsi="Times New Roman" w:cs="Times New Roman"/>
                <w:b/>
              </w:rPr>
              <w:t>Sd</w:t>
            </w:r>
          </w:p>
        </w:tc>
        <w:tc>
          <w:tcPr>
            <w:tcW w:w="1067" w:type="dxa"/>
            <w:tcBorders>
              <w:top w:val="single" w:sz="4" w:space="0" w:color="auto"/>
              <w:left w:val="nil"/>
              <w:bottom w:val="single" w:sz="4" w:space="0" w:color="000000"/>
              <w:right w:val="nil"/>
            </w:tcBorders>
            <w:vAlign w:val="center"/>
          </w:tcPr>
          <w:p w14:paraId="2E643131" w14:textId="77777777" w:rsidR="006E529E" w:rsidRPr="00213FEC" w:rsidRDefault="006E529E" w:rsidP="00EA7D38">
            <w:pPr>
              <w:spacing w:after="0" w:line="240" w:lineRule="auto"/>
              <w:jc w:val="both"/>
              <w:rPr>
                <w:rFonts w:ascii="Times New Roman" w:hAnsi="Times New Roman" w:cs="Times New Roman"/>
                <w:b/>
              </w:rPr>
            </w:pPr>
            <w:r w:rsidRPr="00213FEC">
              <w:rPr>
                <w:rFonts w:ascii="Times New Roman" w:hAnsi="Times New Roman" w:cs="Times New Roman"/>
                <w:b/>
              </w:rPr>
              <w:t>Min</w:t>
            </w:r>
          </w:p>
        </w:tc>
        <w:tc>
          <w:tcPr>
            <w:tcW w:w="1067" w:type="dxa"/>
            <w:tcBorders>
              <w:top w:val="single" w:sz="4" w:space="0" w:color="auto"/>
              <w:left w:val="nil"/>
              <w:bottom w:val="single" w:sz="4" w:space="0" w:color="000000"/>
              <w:right w:val="nil"/>
            </w:tcBorders>
            <w:vAlign w:val="center"/>
          </w:tcPr>
          <w:p w14:paraId="54BFE4B7" w14:textId="77777777" w:rsidR="006E529E" w:rsidRPr="00213FEC" w:rsidRDefault="006E529E" w:rsidP="00EA7D38">
            <w:pPr>
              <w:spacing w:after="0" w:line="240" w:lineRule="auto"/>
              <w:jc w:val="both"/>
              <w:rPr>
                <w:rFonts w:ascii="Times New Roman" w:hAnsi="Times New Roman" w:cs="Times New Roman"/>
                <w:b/>
              </w:rPr>
            </w:pPr>
            <w:r w:rsidRPr="00213FEC">
              <w:rPr>
                <w:rFonts w:ascii="Times New Roman" w:hAnsi="Times New Roman" w:cs="Times New Roman"/>
                <w:b/>
              </w:rPr>
              <w:t>Max</w:t>
            </w:r>
          </w:p>
        </w:tc>
      </w:tr>
      <w:tr w:rsidR="006E529E" w:rsidRPr="00213FEC" w14:paraId="2F19B384" w14:textId="77777777" w:rsidTr="00EA7D38">
        <w:trPr>
          <w:trHeight w:val="544"/>
        </w:trPr>
        <w:tc>
          <w:tcPr>
            <w:tcW w:w="3525" w:type="dxa"/>
            <w:tcBorders>
              <w:left w:val="nil"/>
              <w:bottom w:val="nil"/>
              <w:right w:val="nil"/>
            </w:tcBorders>
            <w:vAlign w:val="center"/>
          </w:tcPr>
          <w:p w14:paraId="44C37178" w14:textId="77777777" w:rsidR="006E529E" w:rsidRPr="00213FEC" w:rsidRDefault="006E529E" w:rsidP="00EA7D38">
            <w:pPr>
              <w:spacing w:after="0" w:line="240" w:lineRule="auto"/>
              <w:jc w:val="both"/>
              <w:rPr>
                <w:rFonts w:ascii="Times New Roman" w:hAnsi="Times New Roman" w:cs="Times New Roman"/>
                <w:bCs/>
              </w:rPr>
            </w:pPr>
            <w:r w:rsidRPr="00213FEC">
              <w:rPr>
                <w:rFonts w:ascii="Times New Roman" w:hAnsi="Times New Roman" w:cs="Times New Roman"/>
                <w:bCs/>
              </w:rPr>
              <w:t>Digital Game Addiction Scale</w:t>
            </w:r>
          </w:p>
        </w:tc>
        <w:tc>
          <w:tcPr>
            <w:tcW w:w="1067" w:type="dxa"/>
            <w:tcBorders>
              <w:left w:val="nil"/>
              <w:bottom w:val="nil"/>
              <w:right w:val="nil"/>
            </w:tcBorders>
            <w:vAlign w:val="center"/>
          </w:tcPr>
          <w:p w14:paraId="18E4EEA6" w14:textId="77777777" w:rsidR="006E529E" w:rsidRPr="00213FEC" w:rsidRDefault="006E529E" w:rsidP="00EA7D38">
            <w:pPr>
              <w:spacing w:after="0" w:line="240" w:lineRule="auto"/>
              <w:jc w:val="both"/>
              <w:rPr>
                <w:rFonts w:ascii="Times New Roman" w:hAnsi="Times New Roman" w:cs="Times New Roman"/>
                <w:bCs/>
              </w:rPr>
            </w:pPr>
            <w:r w:rsidRPr="00213FEC">
              <w:rPr>
                <w:rFonts w:ascii="Times New Roman" w:hAnsi="Times New Roman" w:cs="Times New Roman"/>
                <w:bCs/>
              </w:rPr>
              <w:t>136</w:t>
            </w:r>
          </w:p>
        </w:tc>
        <w:tc>
          <w:tcPr>
            <w:tcW w:w="1067" w:type="dxa"/>
            <w:tcBorders>
              <w:left w:val="nil"/>
              <w:bottom w:val="nil"/>
              <w:right w:val="nil"/>
            </w:tcBorders>
            <w:vAlign w:val="center"/>
          </w:tcPr>
          <w:p w14:paraId="21A418EB" w14:textId="1F2C74A7" w:rsidR="006E529E" w:rsidRPr="00213FEC" w:rsidRDefault="003B2E29" w:rsidP="00EA7D38">
            <w:pPr>
              <w:spacing w:after="0" w:line="240" w:lineRule="auto"/>
              <w:jc w:val="both"/>
              <w:rPr>
                <w:rFonts w:ascii="Times New Roman" w:hAnsi="Times New Roman" w:cs="Times New Roman"/>
                <w:bCs/>
              </w:rPr>
            </w:pPr>
            <w:r w:rsidRPr="00213FEC">
              <w:rPr>
                <w:rFonts w:ascii="Times New Roman" w:hAnsi="Times New Roman" w:cs="Times New Roman"/>
                <w:bCs/>
              </w:rPr>
              <w:t>15.</w:t>
            </w:r>
            <w:r w:rsidR="006E529E" w:rsidRPr="00213FEC">
              <w:rPr>
                <w:rFonts w:ascii="Times New Roman" w:hAnsi="Times New Roman" w:cs="Times New Roman"/>
                <w:bCs/>
              </w:rPr>
              <w:t>22</w:t>
            </w:r>
          </w:p>
        </w:tc>
        <w:tc>
          <w:tcPr>
            <w:tcW w:w="1067" w:type="dxa"/>
            <w:tcBorders>
              <w:left w:val="nil"/>
              <w:bottom w:val="nil"/>
              <w:right w:val="nil"/>
            </w:tcBorders>
            <w:vAlign w:val="center"/>
          </w:tcPr>
          <w:p w14:paraId="2F5CB535" w14:textId="6301F178" w:rsidR="006E529E" w:rsidRPr="00213FEC" w:rsidRDefault="003B2E29" w:rsidP="00EA7D38">
            <w:pPr>
              <w:spacing w:after="0" w:line="240" w:lineRule="auto"/>
              <w:jc w:val="both"/>
              <w:rPr>
                <w:rFonts w:ascii="Times New Roman" w:hAnsi="Times New Roman" w:cs="Times New Roman"/>
                <w:bCs/>
              </w:rPr>
            </w:pPr>
            <w:r w:rsidRPr="00213FEC">
              <w:rPr>
                <w:rFonts w:ascii="Times New Roman" w:hAnsi="Times New Roman" w:cs="Times New Roman"/>
                <w:bCs/>
              </w:rPr>
              <w:t>6.</w:t>
            </w:r>
            <w:r w:rsidR="006E529E" w:rsidRPr="00213FEC">
              <w:rPr>
                <w:rFonts w:ascii="Times New Roman" w:hAnsi="Times New Roman" w:cs="Times New Roman"/>
                <w:bCs/>
              </w:rPr>
              <w:t>33</w:t>
            </w:r>
          </w:p>
        </w:tc>
        <w:tc>
          <w:tcPr>
            <w:tcW w:w="1067" w:type="dxa"/>
            <w:tcBorders>
              <w:left w:val="nil"/>
              <w:bottom w:val="nil"/>
              <w:right w:val="nil"/>
            </w:tcBorders>
            <w:vAlign w:val="center"/>
          </w:tcPr>
          <w:p w14:paraId="12A070D2" w14:textId="77777777" w:rsidR="006E529E" w:rsidRPr="00213FEC" w:rsidRDefault="006E529E" w:rsidP="00EA7D38">
            <w:pPr>
              <w:spacing w:after="0" w:line="240" w:lineRule="auto"/>
              <w:jc w:val="both"/>
              <w:rPr>
                <w:rFonts w:ascii="Times New Roman" w:hAnsi="Times New Roman" w:cs="Times New Roman"/>
                <w:bCs/>
              </w:rPr>
            </w:pPr>
            <w:r w:rsidRPr="00213FEC">
              <w:rPr>
                <w:rFonts w:ascii="Times New Roman" w:hAnsi="Times New Roman" w:cs="Times New Roman"/>
                <w:bCs/>
              </w:rPr>
              <w:t>7</w:t>
            </w:r>
          </w:p>
        </w:tc>
        <w:tc>
          <w:tcPr>
            <w:tcW w:w="1067" w:type="dxa"/>
            <w:tcBorders>
              <w:left w:val="nil"/>
              <w:bottom w:val="nil"/>
              <w:right w:val="nil"/>
            </w:tcBorders>
            <w:vAlign w:val="center"/>
          </w:tcPr>
          <w:p w14:paraId="3014F577" w14:textId="77777777" w:rsidR="006E529E" w:rsidRPr="00213FEC" w:rsidRDefault="006E529E" w:rsidP="00EA7D38">
            <w:pPr>
              <w:spacing w:after="0" w:line="240" w:lineRule="auto"/>
              <w:jc w:val="both"/>
              <w:rPr>
                <w:rFonts w:ascii="Times New Roman" w:hAnsi="Times New Roman" w:cs="Times New Roman"/>
                <w:bCs/>
              </w:rPr>
            </w:pPr>
            <w:r w:rsidRPr="00213FEC">
              <w:rPr>
                <w:rFonts w:ascii="Times New Roman" w:hAnsi="Times New Roman" w:cs="Times New Roman"/>
                <w:bCs/>
              </w:rPr>
              <w:t>33</w:t>
            </w:r>
          </w:p>
        </w:tc>
      </w:tr>
      <w:tr w:rsidR="006E529E" w:rsidRPr="00213FEC" w14:paraId="0C323F59" w14:textId="77777777" w:rsidTr="00EA7D38">
        <w:trPr>
          <w:trHeight w:val="544"/>
        </w:trPr>
        <w:tc>
          <w:tcPr>
            <w:tcW w:w="3525" w:type="dxa"/>
            <w:tcBorders>
              <w:top w:val="nil"/>
              <w:left w:val="nil"/>
              <w:bottom w:val="nil"/>
              <w:right w:val="nil"/>
            </w:tcBorders>
            <w:vAlign w:val="center"/>
          </w:tcPr>
          <w:p w14:paraId="0808AE44" w14:textId="77777777" w:rsidR="006E529E" w:rsidRPr="00213FEC" w:rsidRDefault="006E529E" w:rsidP="00EA7D38">
            <w:pPr>
              <w:spacing w:after="0" w:line="240" w:lineRule="auto"/>
              <w:jc w:val="both"/>
              <w:rPr>
                <w:rFonts w:ascii="Times New Roman" w:hAnsi="Times New Roman" w:cs="Times New Roman"/>
                <w:bCs/>
              </w:rPr>
            </w:pPr>
            <w:r w:rsidRPr="00213FEC">
              <w:rPr>
                <w:rFonts w:ascii="Times New Roman" w:hAnsi="Times New Roman" w:cs="Times New Roman"/>
                <w:bCs/>
              </w:rPr>
              <w:t>MAAS-A</w:t>
            </w:r>
          </w:p>
        </w:tc>
        <w:tc>
          <w:tcPr>
            <w:tcW w:w="1067" w:type="dxa"/>
            <w:tcBorders>
              <w:top w:val="nil"/>
              <w:left w:val="nil"/>
              <w:bottom w:val="nil"/>
              <w:right w:val="nil"/>
            </w:tcBorders>
            <w:vAlign w:val="center"/>
          </w:tcPr>
          <w:p w14:paraId="50121BFA" w14:textId="77777777" w:rsidR="006E529E" w:rsidRPr="00213FEC" w:rsidRDefault="006E529E" w:rsidP="00EA7D38">
            <w:pPr>
              <w:spacing w:after="0" w:line="240" w:lineRule="auto"/>
              <w:jc w:val="both"/>
              <w:rPr>
                <w:rFonts w:ascii="Times New Roman" w:hAnsi="Times New Roman" w:cs="Times New Roman"/>
                <w:bCs/>
              </w:rPr>
            </w:pPr>
            <w:r w:rsidRPr="00213FEC">
              <w:rPr>
                <w:rFonts w:ascii="Times New Roman" w:hAnsi="Times New Roman" w:cs="Times New Roman"/>
                <w:bCs/>
              </w:rPr>
              <w:t>136</w:t>
            </w:r>
          </w:p>
        </w:tc>
        <w:tc>
          <w:tcPr>
            <w:tcW w:w="1067" w:type="dxa"/>
            <w:tcBorders>
              <w:top w:val="nil"/>
              <w:left w:val="nil"/>
              <w:bottom w:val="nil"/>
              <w:right w:val="nil"/>
            </w:tcBorders>
            <w:vAlign w:val="center"/>
          </w:tcPr>
          <w:p w14:paraId="61C82547" w14:textId="289E7DFC" w:rsidR="006E529E" w:rsidRPr="00213FEC" w:rsidRDefault="003B2E29" w:rsidP="00EA7D38">
            <w:pPr>
              <w:spacing w:after="0" w:line="240" w:lineRule="auto"/>
              <w:jc w:val="both"/>
              <w:rPr>
                <w:rFonts w:ascii="Times New Roman" w:hAnsi="Times New Roman" w:cs="Times New Roman"/>
                <w:bCs/>
              </w:rPr>
            </w:pPr>
            <w:r w:rsidRPr="00213FEC">
              <w:rPr>
                <w:rFonts w:ascii="Times New Roman" w:hAnsi="Times New Roman" w:cs="Times New Roman"/>
                <w:bCs/>
              </w:rPr>
              <w:t>54.</w:t>
            </w:r>
            <w:r w:rsidR="006E529E" w:rsidRPr="00213FEC">
              <w:rPr>
                <w:rFonts w:ascii="Times New Roman" w:hAnsi="Times New Roman" w:cs="Times New Roman"/>
                <w:bCs/>
              </w:rPr>
              <w:t>66</w:t>
            </w:r>
          </w:p>
        </w:tc>
        <w:tc>
          <w:tcPr>
            <w:tcW w:w="1067" w:type="dxa"/>
            <w:tcBorders>
              <w:top w:val="nil"/>
              <w:left w:val="nil"/>
              <w:bottom w:val="nil"/>
              <w:right w:val="nil"/>
            </w:tcBorders>
            <w:vAlign w:val="center"/>
          </w:tcPr>
          <w:p w14:paraId="564AFE5E" w14:textId="2FAB63CD" w:rsidR="006E529E" w:rsidRPr="00213FEC" w:rsidRDefault="003B2E29" w:rsidP="00EA7D38">
            <w:pPr>
              <w:spacing w:after="0" w:line="240" w:lineRule="auto"/>
              <w:jc w:val="both"/>
              <w:rPr>
                <w:rFonts w:ascii="Times New Roman" w:hAnsi="Times New Roman" w:cs="Times New Roman"/>
                <w:bCs/>
              </w:rPr>
            </w:pPr>
            <w:r w:rsidRPr="00213FEC">
              <w:rPr>
                <w:rFonts w:ascii="Times New Roman" w:hAnsi="Times New Roman" w:cs="Times New Roman"/>
                <w:bCs/>
              </w:rPr>
              <w:t>11.</w:t>
            </w:r>
            <w:r w:rsidR="006E529E" w:rsidRPr="00213FEC">
              <w:rPr>
                <w:rFonts w:ascii="Times New Roman" w:hAnsi="Times New Roman" w:cs="Times New Roman"/>
                <w:bCs/>
              </w:rPr>
              <w:t>90</w:t>
            </w:r>
          </w:p>
        </w:tc>
        <w:tc>
          <w:tcPr>
            <w:tcW w:w="1067" w:type="dxa"/>
            <w:tcBorders>
              <w:top w:val="nil"/>
              <w:left w:val="nil"/>
              <w:bottom w:val="nil"/>
              <w:right w:val="nil"/>
            </w:tcBorders>
            <w:vAlign w:val="center"/>
          </w:tcPr>
          <w:p w14:paraId="160D335E" w14:textId="77777777" w:rsidR="006E529E" w:rsidRPr="00213FEC" w:rsidRDefault="006E529E" w:rsidP="00EA7D38">
            <w:pPr>
              <w:spacing w:after="0" w:line="240" w:lineRule="auto"/>
              <w:jc w:val="both"/>
              <w:rPr>
                <w:rFonts w:ascii="Times New Roman" w:hAnsi="Times New Roman" w:cs="Times New Roman"/>
                <w:bCs/>
              </w:rPr>
            </w:pPr>
            <w:r w:rsidRPr="00213FEC">
              <w:rPr>
                <w:rFonts w:ascii="Times New Roman" w:hAnsi="Times New Roman" w:cs="Times New Roman"/>
                <w:bCs/>
              </w:rPr>
              <w:t>25</w:t>
            </w:r>
          </w:p>
        </w:tc>
        <w:tc>
          <w:tcPr>
            <w:tcW w:w="1067" w:type="dxa"/>
            <w:tcBorders>
              <w:top w:val="nil"/>
              <w:left w:val="nil"/>
              <w:bottom w:val="nil"/>
              <w:right w:val="nil"/>
            </w:tcBorders>
            <w:vAlign w:val="center"/>
          </w:tcPr>
          <w:p w14:paraId="1378611D" w14:textId="77777777" w:rsidR="006E529E" w:rsidRPr="00213FEC" w:rsidRDefault="006E529E" w:rsidP="00EA7D38">
            <w:pPr>
              <w:spacing w:after="0" w:line="240" w:lineRule="auto"/>
              <w:jc w:val="both"/>
              <w:rPr>
                <w:rFonts w:ascii="Times New Roman" w:hAnsi="Times New Roman" w:cs="Times New Roman"/>
                <w:bCs/>
              </w:rPr>
            </w:pPr>
            <w:r w:rsidRPr="00213FEC">
              <w:rPr>
                <w:rFonts w:ascii="Times New Roman" w:hAnsi="Times New Roman" w:cs="Times New Roman"/>
                <w:bCs/>
              </w:rPr>
              <w:t>84</w:t>
            </w:r>
          </w:p>
        </w:tc>
      </w:tr>
      <w:tr w:rsidR="006E529E" w:rsidRPr="00213FEC" w14:paraId="0B7E44DA" w14:textId="77777777" w:rsidTr="00EA7D38">
        <w:trPr>
          <w:trHeight w:val="544"/>
        </w:trPr>
        <w:tc>
          <w:tcPr>
            <w:tcW w:w="3525" w:type="dxa"/>
            <w:tcBorders>
              <w:top w:val="nil"/>
              <w:left w:val="nil"/>
              <w:bottom w:val="single" w:sz="4" w:space="0" w:color="auto"/>
              <w:right w:val="nil"/>
            </w:tcBorders>
            <w:vAlign w:val="center"/>
          </w:tcPr>
          <w:p w14:paraId="7EB4FA71" w14:textId="77777777" w:rsidR="006E529E" w:rsidRPr="00213FEC" w:rsidRDefault="006E529E" w:rsidP="00EA7D38">
            <w:pPr>
              <w:spacing w:after="0" w:line="240" w:lineRule="auto"/>
              <w:jc w:val="both"/>
              <w:rPr>
                <w:rFonts w:ascii="Times New Roman" w:hAnsi="Times New Roman" w:cs="Times New Roman"/>
                <w:bCs/>
              </w:rPr>
            </w:pPr>
            <w:r w:rsidRPr="00213FEC">
              <w:rPr>
                <w:rFonts w:ascii="Times New Roman" w:hAnsi="Times New Roman" w:cs="Times New Roman"/>
                <w:bCs/>
              </w:rPr>
              <w:t>FSOC-S</w:t>
            </w:r>
          </w:p>
        </w:tc>
        <w:tc>
          <w:tcPr>
            <w:tcW w:w="1067" w:type="dxa"/>
            <w:tcBorders>
              <w:top w:val="nil"/>
              <w:left w:val="nil"/>
              <w:bottom w:val="single" w:sz="4" w:space="0" w:color="auto"/>
              <w:right w:val="nil"/>
            </w:tcBorders>
            <w:vAlign w:val="center"/>
          </w:tcPr>
          <w:p w14:paraId="7FF8BB55" w14:textId="77777777" w:rsidR="006E529E" w:rsidRPr="00213FEC" w:rsidRDefault="006E529E" w:rsidP="00EA7D38">
            <w:pPr>
              <w:spacing w:after="0" w:line="240" w:lineRule="auto"/>
              <w:jc w:val="both"/>
              <w:rPr>
                <w:rFonts w:ascii="Times New Roman" w:hAnsi="Times New Roman" w:cs="Times New Roman"/>
                <w:bCs/>
              </w:rPr>
            </w:pPr>
            <w:r w:rsidRPr="00213FEC">
              <w:rPr>
                <w:rFonts w:ascii="Times New Roman" w:hAnsi="Times New Roman" w:cs="Times New Roman"/>
                <w:bCs/>
              </w:rPr>
              <w:t>136</w:t>
            </w:r>
          </w:p>
        </w:tc>
        <w:tc>
          <w:tcPr>
            <w:tcW w:w="1067" w:type="dxa"/>
            <w:tcBorders>
              <w:top w:val="nil"/>
              <w:left w:val="nil"/>
              <w:bottom w:val="single" w:sz="4" w:space="0" w:color="auto"/>
              <w:right w:val="nil"/>
            </w:tcBorders>
            <w:vAlign w:val="center"/>
          </w:tcPr>
          <w:p w14:paraId="04379681" w14:textId="0F140E04" w:rsidR="006E529E" w:rsidRPr="00213FEC" w:rsidRDefault="003B2E29" w:rsidP="00EA7D38">
            <w:pPr>
              <w:spacing w:after="0" w:line="240" w:lineRule="auto"/>
              <w:jc w:val="both"/>
              <w:rPr>
                <w:rFonts w:ascii="Times New Roman" w:hAnsi="Times New Roman" w:cs="Times New Roman"/>
                <w:bCs/>
              </w:rPr>
            </w:pPr>
            <w:r w:rsidRPr="00213FEC">
              <w:rPr>
                <w:rFonts w:ascii="Times New Roman" w:hAnsi="Times New Roman" w:cs="Times New Roman"/>
                <w:bCs/>
              </w:rPr>
              <w:t>39.</w:t>
            </w:r>
            <w:r w:rsidR="006E529E" w:rsidRPr="00213FEC">
              <w:rPr>
                <w:rFonts w:ascii="Times New Roman" w:hAnsi="Times New Roman" w:cs="Times New Roman"/>
                <w:bCs/>
              </w:rPr>
              <w:t>39</w:t>
            </w:r>
          </w:p>
        </w:tc>
        <w:tc>
          <w:tcPr>
            <w:tcW w:w="1067" w:type="dxa"/>
            <w:tcBorders>
              <w:top w:val="nil"/>
              <w:left w:val="nil"/>
              <w:bottom w:val="single" w:sz="4" w:space="0" w:color="auto"/>
              <w:right w:val="nil"/>
            </w:tcBorders>
            <w:vAlign w:val="center"/>
          </w:tcPr>
          <w:p w14:paraId="6395989F" w14:textId="07211BBB" w:rsidR="006E529E" w:rsidRPr="00213FEC" w:rsidRDefault="003B2E29" w:rsidP="00EA7D38">
            <w:pPr>
              <w:spacing w:after="0" w:line="240" w:lineRule="auto"/>
              <w:jc w:val="both"/>
              <w:rPr>
                <w:rFonts w:ascii="Times New Roman" w:hAnsi="Times New Roman" w:cs="Times New Roman"/>
                <w:bCs/>
              </w:rPr>
            </w:pPr>
            <w:r w:rsidRPr="00213FEC">
              <w:rPr>
                <w:rFonts w:ascii="Times New Roman" w:hAnsi="Times New Roman" w:cs="Times New Roman"/>
                <w:bCs/>
              </w:rPr>
              <w:t>8.</w:t>
            </w:r>
            <w:r w:rsidR="006E529E" w:rsidRPr="00213FEC">
              <w:rPr>
                <w:rFonts w:ascii="Times New Roman" w:hAnsi="Times New Roman" w:cs="Times New Roman"/>
                <w:bCs/>
              </w:rPr>
              <w:t>83</w:t>
            </w:r>
          </w:p>
        </w:tc>
        <w:tc>
          <w:tcPr>
            <w:tcW w:w="1067" w:type="dxa"/>
            <w:tcBorders>
              <w:top w:val="nil"/>
              <w:left w:val="nil"/>
              <w:bottom w:val="single" w:sz="4" w:space="0" w:color="auto"/>
              <w:right w:val="nil"/>
            </w:tcBorders>
            <w:vAlign w:val="center"/>
          </w:tcPr>
          <w:p w14:paraId="7D0CE9B8" w14:textId="77777777" w:rsidR="006E529E" w:rsidRPr="00213FEC" w:rsidRDefault="006E529E" w:rsidP="00EA7D38">
            <w:pPr>
              <w:spacing w:after="0" w:line="240" w:lineRule="auto"/>
              <w:jc w:val="both"/>
              <w:rPr>
                <w:rFonts w:ascii="Times New Roman" w:hAnsi="Times New Roman" w:cs="Times New Roman"/>
                <w:bCs/>
              </w:rPr>
            </w:pPr>
            <w:r w:rsidRPr="00213FEC">
              <w:rPr>
                <w:rFonts w:ascii="Times New Roman" w:hAnsi="Times New Roman" w:cs="Times New Roman"/>
                <w:bCs/>
              </w:rPr>
              <w:t>20</w:t>
            </w:r>
          </w:p>
        </w:tc>
        <w:tc>
          <w:tcPr>
            <w:tcW w:w="1067" w:type="dxa"/>
            <w:tcBorders>
              <w:top w:val="nil"/>
              <w:left w:val="nil"/>
              <w:bottom w:val="single" w:sz="4" w:space="0" w:color="auto"/>
              <w:right w:val="nil"/>
            </w:tcBorders>
            <w:vAlign w:val="center"/>
          </w:tcPr>
          <w:p w14:paraId="736F2F80" w14:textId="77777777" w:rsidR="006E529E" w:rsidRPr="00213FEC" w:rsidRDefault="006E529E" w:rsidP="00EA7D38">
            <w:pPr>
              <w:spacing w:after="0" w:line="240" w:lineRule="auto"/>
              <w:jc w:val="both"/>
              <w:rPr>
                <w:rFonts w:ascii="Times New Roman" w:hAnsi="Times New Roman" w:cs="Times New Roman"/>
                <w:bCs/>
              </w:rPr>
            </w:pPr>
            <w:r w:rsidRPr="00213FEC">
              <w:rPr>
                <w:rFonts w:ascii="Times New Roman" w:hAnsi="Times New Roman" w:cs="Times New Roman"/>
                <w:bCs/>
              </w:rPr>
              <w:t>63</w:t>
            </w:r>
          </w:p>
        </w:tc>
      </w:tr>
    </w:tbl>
    <w:p w14:paraId="1740224D" w14:textId="77777777" w:rsidR="00E636F8" w:rsidRPr="00213FEC" w:rsidRDefault="00E636F8" w:rsidP="00E636F8">
      <w:pPr>
        <w:spacing w:after="0" w:line="240" w:lineRule="auto"/>
        <w:jc w:val="both"/>
        <w:rPr>
          <w:rFonts w:ascii="Times New Roman" w:hAnsi="Times New Roman" w:cs="Times New Roman"/>
          <w:i/>
        </w:rPr>
      </w:pPr>
      <w:r w:rsidRPr="00213FEC">
        <w:rPr>
          <w:rFonts w:ascii="Times New Roman" w:hAnsi="Times New Roman" w:cs="Times New Roman"/>
          <w:i/>
        </w:rPr>
        <w:t xml:space="preserve">FSOC-S: Family Sense of Coherence Scale- Short Form  </w:t>
      </w:r>
    </w:p>
    <w:p w14:paraId="31902A73" w14:textId="15E2FF16" w:rsidR="00E636F8" w:rsidRDefault="00E636F8" w:rsidP="00E636F8">
      <w:pPr>
        <w:spacing w:after="0" w:line="240" w:lineRule="auto"/>
        <w:jc w:val="both"/>
        <w:rPr>
          <w:rFonts w:ascii="Times New Roman" w:hAnsi="Times New Roman" w:cs="Times New Roman"/>
          <w:i/>
        </w:rPr>
      </w:pPr>
      <w:r w:rsidRPr="00213FEC">
        <w:rPr>
          <w:rFonts w:ascii="Times New Roman" w:hAnsi="Times New Roman" w:cs="Times New Roman"/>
          <w:i/>
        </w:rPr>
        <w:t>MAAS-A: Mindful Attention Awareness Scale Adolescent Form</w:t>
      </w:r>
    </w:p>
    <w:p w14:paraId="4060BCEB" w14:textId="77777777" w:rsidR="000A3846" w:rsidRPr="00213FEC" w:rsidRDefault="000A3846" w:rsidP="00E636F8">
      <w:pPr>
        <w:spacing w:after="0" w:line="240" w:lineRule="auto"/>
        <w:jc w:val="both"/>
        <w:rPr>
          <w:rFonts w:ascii="Times New Roman" w:hAnsi="Times New Roman" w:cs="Times New Roman"/>
          <w:i/>
        </w:rPr>
      </w:pPr>
    </w:p>
    <w:p w14:paraId="0B17A02B" w14:textId="38D9F589" w:rsidR="00330056" w:rsidRPr="00213FEC" w:rsidRDefault="00A61C34" w:rsidP="00D6014E">
      <w:pPr>
        <w:spacing w:after="0" w:line="480" w:lineRule="auto"/>
        <w:jc w:val="both"/>
        <w:rPr>
          <w:rFonts w:ascii="Times New Roman" w:hAnsi="Times New Roman" w:cs="Times New Roman"/>
        </w:rPr>
      </w:pPr>
      <w:r>
        <w:rPr>
          <w:rFonts w:ascii="Times New Roman" w:hAnsi="Times New Roman" w:cs="Times New Roman"/>
        </w:rPr>
        <w:t>According to Table 3</w:t>
      </w:r>
      <w:r w:rsidR="00330056" w:rsidRPr="00213FEC">
        <w:rPr>
          <w:rFonts w:ascii="Times New Roman" w:hAnsi="Times New Roman" w:cs="Times New Roman"/>
        </w:rPr>
        <w:t xml:space="preserve">, the students' average score on the Digital Game Addiction Scale was 15.22 ± 6.33 (Min = 7, Max = 33). The average score on the </w:t>
      </w:r>
      <w:r w:rsidR="008A2FAD" w:rsidRPr="00213FEC">
        <w:rPr>
          <w:rFonts w:ascii="Times New Roman" w:hAnsi="Times New Roman" w:cs="Times New Roman"/>
        </w:rPr>
        <w:t xml:space="preserve">MAAS-A </w:t>
      </w:r>
      <w:r w:rsidR="00330056" w:rsidRPr="00213FEC">
        <w:rPr>
          <w:rFonts w:ascii="Times New Roman" w:hAnsi="Times New Roman" w:cs="Times New Roman"/>
        </w:rPr>
        <w:t xml:space="preserve">was 54.66 ± 11.90 (Min = 25, Max = 84), and the average score on the </w:t>
      </w:r>
      <w:r w:rsidR="00A20017" w:rsidRPr="00213FEC">
        <w:rPr>
          <w:rFonts w:ascii="Times New Roman" w:hAnsi="Times New Roman" w:cs="Times New Roman"/>
        </w:rPr>
        <w:t xml:space="preserve">FSOC-S </w:t>
      </w:r>
      <w:r w:rsidR="00330056" w:rsidRPr="00213FEC">
        <w:rPr>
          <w:rFonts w:ascii="Times New Roman" w:hAnsi="Times New Roman" w:cs="Times New Roman"/>
        </w:rPr>
        <w:t xml:space="preserve">was 39.39 ± 8.83 (Min = 20, Max = 63). </w:t>
      </w:r>
    </w:p>
    <w:p w14:paraId="017FF212" w14:textId="78E1B658" w:rsidR="00D57DE6" w:rsidRDefault="00330056" w:rsidP="00D6014E">
      <w:pPr>
        <w:spacing w:after="0" w:line="480" w:lineRule="auto"/>
        <w:jc w:val="both"/>
        <w:rPr>
          <w:rFonts w:ascii="Times New Roman" w:hAnsi="Times New Roman" w:cs="Times New Roman"/>
        </w:rPr>
      </w:pPr>
      <w:r w:rsidRPr="00213FEC">
        <w:rPr>
          <w:rFonts w:ascii="Times New Roman" w:hAnsi="Times New Roman" w:cs="Times New Roman"/>
        </w:rPr>
        <w:t xml:space="preserve">As shown in the table, the average scores of students on the Digital Game Addiction Scale were at a moderate level; scores on the </w:t>
      </w:r>
      <w:r w:rsidR="008A2FAD" w:rsidRPr="00213FEC">
        <w:rPr>
          <w:rFonts w:ascii="Times New Roman" w:hAnsi="Times New Roman" w:cs="Times New Roman"/>
        </w:rPr>
        <w:t xml:space="preserve">MAAS-A </w:t>
      </w:r>
      <w:r w:rsidRPr="00213FEC">
        <w:rPr>
          <w:rFonts w:ascii="Times New Roman" w:hAnsi="Times New Roman" w:cs="Times New Roman"/>
        </w:rPr>
        <w:t xml:space="preserve">were above moderate; and scores on the </w:t>
      </w:r>
      <w:r w:rsidR="00A20017" w:rsidRPr="00213FEC">
        <w:rPr>
          <w:rFonts w:ascii="Times New Roman" w:hAnsi="Times New Roman" w:cs="Times New Roman"/>
        </w:rPr>
        <w:t>FSOC-S</w:t>
      </w:r>
      <w:r w:rsidRPr="00213FEC">
        <w:rPr>
          <w:rFonts w:ascii="Times New Roman" w:hAnsi="Times New Roman" w:cs="Times New Roman"/>
        </w:rPr>
        <w:t xml:space="preserve"> were below moderate.</w:t>
      </w:r>
    </w:p>
    <w:p w14:paraId="061D4B07" w14:textId="77777777" w:rsidR="003D170C" w:rsidRDefault="003D170C" w:rsidP="006514AD">
      <w:pPr>
        <w:spacing w:after="0" w:line="360" w:lineRule="auto"/>
        <w:jc w:val="both"/>
        <w:rPr>
          <w:rFonts w:ascii="Times New Roman" w:hAnsi="Times New Roman" w:cs="Times New Roman"/>
        </w:rPr>
      </w:pPr>
    </w:p>
    <w:p w14:paraId="43C60D7E" w14:textId="3F8DE246" w:rsidR="006E6561" w:rsidRDefault="00872B41" w:rsidP="00872B41">
      <w:pPr>
        <w:spacing w:after="0" w:line="240" w:lineRule="auto"/>
        <w:rPr>
          <w:rFonts w:ascii="Times New Roman" w:eastAsia="Times New Roman" w:hAnsi="Times New Roman" w:cs="Times New Roman"/>
          <w:i/>
          <w:lang w:val="en-US"/>
        </w:rPr>
      </w:pPr>
      <w:r w:rsidRPr="00213FEC">
        <w:rPr>
          <w:rFonts w:ascii="Times New Roman" w:eastAsia="Times New Roman" w:hAnsi="Times New Roman" w:cs="Times New Roman"/>
          <w:b/>
          <w:lang w:val="en-US"/>
        </w:rPr>
        <w:t xml:space="preserve">Table </w:t>
      </w:r>
      <w:r w:rsidR="00E64BA2">
        <w:rPr>
          <w:rFonts w:ascii="Times New Roman" w:eastAsia="Times New Roman" w:hAnsi="Times New Roman" w:cs="Times New Roman"/>
          <w:b/>
          <w:lang w:val="en-US"/>
        </w:rPr>
        <w:t>4</w:t>
      </w:r>
      <w:r w:rsidRPr="00213FEC">
        <w:rPr>
          <w:rFonts w:ascii="Times New Roman" w:eastAsia="Times New Roman" w:hAnsi="Times New Roman" w:cs="Times New Roman"/>
          <w:b/>
          <w:lang w:val="en-US"/>
        </w:rPr>
        <w:t>.</w:t>
      </w:r>
      <w:r w:rsidRPr="00213FEC">
        <w:rPr>
          <w:rFonts w:ascii="Times New Roman" w:eastAsia="Times New Roman" w:hAnsi="Times New Roman" w:cs="Times New Roman"/>
          <w:lang w:val="en-US"/>
        </w:rPr>
        <w:t xml:space="preserve"> </w:t>
      </w:r>
      <w:r w:rsidRPr="00213FEC">
        <w:rPr>
          <w:rFonts w:ascii="Times New Roman" w:eastAsia="Times New Roman" w:hAnsi="Times New Roman" w:cs="Times New Roman"/>
          <w:i/>
          <w:lang w:val="en-US"/>
        </w:rPr>
        <w:t>T-Test Results of Scales and Sub-Dimensions by Gender</w:t>
      </w:r>
    </w:p>
    <w:tbl>
      <w:tblPr>
        <w:tblW w:w="8959" w:type="dxa"/>
        <w:tblLayout w:type="fixed"/>
        <w:tblLook w:val="0400" w:firstRow="0" w:lastRow="0" w:firstColumn="0" w:lastColumn="0" w:noHBand="0" w:noVBand="1"/>
      </w:tblPr>
      <w:tblGrid>
        <w:gridCol w:w="2975"/>
        <w:gridCol w:w="1366"/>
        <w:gridCol w:w="904"/>
        <w:gridCol w:w="923"/>
        <w:gridCol w:w="921"/>
        <w:gridCol w:w="935"/>
        <w:gridCol w:w="935"/>
      </w:tblGrid>
      <w:tr w:rsidR="00501BDC" w:rsidRPr="006E6561" w14:paraId="718305D8" w14:textId="77777777" w:rsidTr="001F381B">
        <w:trPr>
          <w:trHeight w:val="341"/>
        </w:trPr>
        <w:tc>
          <w:tcPr>
            <w:tcW w:w="2975" w:type="dxa"/>
            <w:tcBorders>
              <w:top w:val="single" w:sz="4" w:space="0" w:color="000000"/>
              <w:left w:val="nil"/>
              <w:bottom w:val="single" w:sz="4" w:space="0" w:color="000000"/>
            </w:tcBorders>
            <w:vAlign w:val="center"/>
          </w:tcPr>
          <w:p w14:paraId="165059FC" w14:textId="668E21EC" w:rsidR="00501BDC" w:rsidRPr="006E6561" w:rsidRDefault="00501BDC" w:rsidP="00501BDC">
            <w:pPr>
              <w:spacing w:after="0" w:line="240" w:lineRule="auto"/>
              <w:jc w:val="both"/>
              <w:rPr>
                <w:rFonts w:ascii="Times New Roman" w:eastAsia="Times New Roman" w:hAnsi="Times New Roman" w:cs="Times New Roman"/>
                <w:b/>
                <w:sz w:val="20"/>
                <w:szCs w:val="20"/>
                <w:lang w:val="tr" w:eastAsia="tr-TR"/>
              </w:rPr>
            </w:pPr>
            <w:r w:rsidRPr="00213FEC">
              <w:rPr>
                <w:rFonts w:ascii="Times New Roman" w:eastAsia="Times New Roman" w:hAnsi="Times New Roman" w:cs="Times New Roman"/>
                <w:b/>
              </w:rPr>
              <w:t>Variables</w:t>
            </w:r>
          </w:p>
        </w:tc>
        <w:tc>
          <w:tcPr>
            <w:tcW w:w="1366" w:type="dxa"/>
            <w:tcBorders>
              <w:top w:val="single" w:sz="4" w:space="0" w:color="000000"/>
              <w:left w:val="nil"/>
              <w:bottom w:val="single" w:sz="4" w:space="0" w:color="000000"/>
            </w:tcBorders>
            <w:vAlign w:val="center"/>
          </w:tcPr>
          <w:p w14:paraId="2398E3ED" w14:textId="08AE1CE6" w:rsidR="00501BDC" w:rsidRPr="006E6561" w:rsidRDefault="00501BDC" w:rsidP="00501BDC">
            <w:pPr>
              <w:spacing w:after="0" w:line="240" w:lineRule="auto"/>
              <w:jc w:val="both"/>
              <w:rPr>
                <w:rFonts w:ascii="Times New Roman" w:eastAsia="Times New Roman" w:hAnsi="Times New Roman" w:cs="Times New Roman"/>
                <w:b/>
                <w:sz w:val="20"/>
                <w:szCs w:val="20"/>
                <w:lang w:val="tr" w:eastAsia="tr-TR"/>
              </w:rPr>
            </w:pPr>
            <w:r w:rsidRPr="00213FEC">
              <w:rPr>
                <w:rFonts w:ascii="Times New Roman" w:eastAsia="Times New Roman" w:hAnsi="Times New Roman" w:cs="Times New Roman"/>
                <w:b/>
              </w:rPr>
              <w:t>Groups</w:t>
            </w:r>
          </w:p>
        </w:tc>
        <w:tc>
          <w:tcPr>
            <w:tcW w:w="904" w:type="dxa"/>
            <w:tcBorders>
              <w:top w:val="single" w:sz="4" w:space="0" w:color="000000"/>
              <w:bottom w:val="single" w:sz="4" w:space="0" w:color="000000"/>
            </w:tcBorders>
            <w:vAlign w:val="center"/>
          </w:tcPr>
          <w:p w14:paraId="3B6CCA99" w14:textId="0FD3072E" w:rsidR="00501BDC" w:rsidRPr="006E6561" w:rsidRDefault="00501BDC" w:rsidP="00501BDC">
            <w:pPr>
              <w:spacing w:after="0" w:line="240" w:lineRule="auto"/>
              <w:jc w:val="both"/>
              <w:rPr>
                <w:rFonts w:ascii="Times New Roman" w:eastAsia="Times New Roman" w:hAnsi="Times New Roman" w:cs="Times New Roman"/>
                <w:b/>
                <w:sz w:val="20"/>
                <w:szCs w:val="20"/>
                <w:lang w:val="tr" w:eastAsia="tr-TR"/>
              </w:rPr>
            </w:pPr>
            <w:r w:rsidRPr="006E6561">
              <w:rPr>
                <w:rFonts w:ascii="Times New Roman" w:eastAsia="Times New Roman" w:hAnsi="Times New Roman" w:cs="Times New Roman"/>
                <w:b/>
                <w:sz w:val="20"/>
                <w:szCs w:val="20"/>
                <w:lang w:val="tr" w:eastAsia="tr-TR"/>
              </w:rPr>
              <w:t>N</w:t>
            </w:r>
          </w:p>
        </w:tc>
        <w:tc>
          <w:tcPr>
            <w:tcW w:w="923" w:type="dxa"/>
            <w:tcBorders>
              <w:top w:val="single" w:sz="4" w:space="0" w:color="000000"/>
              <w:bottom w:val="single" w:sz="4" w:space="0" w:color="000000"/>
            </w:tcBorders>
            <w:vAlign w:val="center"/>
          </w:tcPr>
          <w:p w14:paraId="57A51EB5" w14:textId="72E4C63E" w:rsidR="00501BDC" w:rsidRPr="006E6561" w:rsidRDefault="00FA5871" w:rsidP="00D73E02">
            <w:pPr>
              <w:spacing w:after="0" w:line="240" w:lineRule="auto"/>
              <w:rPr>
                <w:rFonts w:ascii="Times New Roman" w:eastAsia="Times New Roman" w:hAnsi="Times New Roman" w:cs="Times New Roman"/>
                <w:b/>
                <w:sz w:val="20"/>
                <w:szCs w:val="20"/>
                <w:lang w:val="tr" w:eastAsia="tr-TR"/>
              </w:rPr>
            </w:pPr>
            <w:r>
              <w:rPr>
                <w:rFonts w:ascii="Times New Roman" w:eastAsia="Times New Roman" w:hAnsi="Times New Roman" w:cs="Times New Roman"/>
                <w:b/>
                <w:sz w:val="20"/>
                <w:szCs w:val="20"/>
                <w:lang w:val="tr" w:eastAsia="tr-TR"/>
              </w:rPr>
              <w:t>M</w:t>
            </w:r>
            <w:r w:rsidR="00D73E02">
              <w:rPr>
                <w:rFonts w:ascii="Times New Roman" w:eastAsia="Times New Roman" w:hAnsi="Times New Roman" w:cs="Times New Roman"/>
                <w:b/>
                <w:sz w:val="20"/>
                <w:szCs w:val="20"/>
                <w:lang w:val="tr" w:eastAsia="tr-TR"/>
              </w:rPr>
              <w:t>ean</w:t>
            </w:r>
          </w:p>
        </w:tc>
        <w:tc>
          <w:tcPr>
            <w:tcW w:w="921" w:type="dxa"/>
            <w:tcBorders>
              <w:top w:val="single" w:sz="4" w:space="0" w:color="000000"/>
              <w:bottom w:val="single" w:sz="4" w:space="0" w:color="000000"/>
            </w:tcBorders>
            <w:vAlign w:val="center"/>
          </w:tcPr>
          <w:p w14:paraId="7497D866" w14:textId="19F8A4DF" w:rsidR="00501BDC" w:rsidRPr="006E6561" w:rsidRDefault="00D73E02" w:rsidP="00501BDC">
            <w:pPr>
              <w:spacing w:after="0" w:line="240" w:lineRule="auto"/>
              <w:jc w:val="both"/>
              <w:rPr>
                <w:rFonts w:ascii="Times New Roman" w:eastAsia="Times New Roman" w:hAnsi="Times New Roman" w:cs="Times New Roman"/>
                <w:b/>
                <w:sz w:val="20"/>
                <w:szCs w:val="20"/>
                <w:lang w:val="tr" w:eastAsia="tr-TR"/>
              </w:rPr>
            </w:pPr>
            <w:r>
              <w:rPr>
                <w:rFonts w:ascii="Times New Roman" w:eastAsia="Times New Roman" w:hAnsi="Times New Roman" w:cs="Times New Roman"/>
                <w:b/>
                <w:sz w:val="20"/>
                <w:szCs w:val="20"/>
                <w:lang w:val="tr" w:eastAsia="tr-TR"/>
              </w:rPr>
              <w:t>Sd</w:t>
            </w:r>
          </w:p>
        </w:tc>
        <w:tc>
          <w:tcPr>
            <w:tcW w:w="935" w:type="dxa"/>
            <w:tcBorders>
              <w:top w:val="single" w:sz="4" w:space="0" w:color="000000"/>
              <w:bottom w:val="single" w:sz="6" w:space="0" w:color="000000"/>
            </w:tcBorders>
            <w:vAlign w:val="center"/>
          </w:tcPr>
          <w:p w14:paraId="0055A84F" w14:textId="66FB11C4" w:rsidR="00501BDC" w:rsidRPr="006E6561" w:rsidRDefault="00BA7B33" w:rsidP="00501BDC">
            <w:pPr>
              <w:spacing w:after="0" w:line="240" w:lineRule="auto"/>
              <w:jc w:val="both"/>
              <w:rPr>
                <w:rFonts w:ascii="Times New Roman" w:eastAsia="Times New Roman" w:hAnsi="Times New Roman" w:cs="Times New Roman"/>
                <w:b/>
                <w:sz w:val="20"/>
                <w:szCs w:val="20"/>
                <w:lang w:val="tr" w:eastAsia="tr-TR"/>
              </w:rPr>
            </w:pPr>
            <w:r>
              <w:rPr>
                <w:rFonts w:ascii="Times New Roman" w:eastAsia="Times New Roman" w:hAnsi="Times New Roman" w:cs="Times New Roman"/>
                <w:b/>
                <w:i/>
                <w:sz w:val="20"/>
                <w:szCs w:val="20"/>
                <w:lang w:val="tr" w:eastAsia="tr-TR"/>
              </w:rPr>
              <w:t xml:space="preserve">   t</w:t>
            </w:r>
          </w:p>
        </w:tc>
        <w:tc>
          <w:tcPr>
            <w:tcW w:w="935" w:type="dxa"/>
            <w:tcBorders>
              <w:top w:val="single" w:sz="4" w:space="0" w:color="000000"/>
              <w:bottom w:val="single" w:sz="4" w:space="0" w:color="000000"/>
              <w:right w:val="nil"/>
            </w:tcBorders>
            <w:vAlign w:val="center"/>
          </w:tcPr>
          <w:p w14:paraId="71269DDC" w14:textId="30B09A3A" w:rsidR="00501BDC" w:rsidRPr="006E6561" w:rsidRDefault="005135F8" w:rsidP="00501BDC">
            <w:pPr>
              <w:spacing w:after="0" w:line="240" w:lineRule="auto"/>
              <w:jc w:val="both"/>
              <w:rPr>
                <w:rFonts w:ascii="Times New Roman" w:eastAsia="Times New Roman" w:hAnsi="Times New Roman" w:cs="Times New Roman"/>
                <w:b/>
                <w:sz w:val="20"/>
                <w:szCs w:val="20"/>
                <w:lang w:val="tr" w:eastAsia="tr-TR"/>
              </w:rPr>
            </w:pPr>
            <w:r w:rsidRPr="006E6561">
              <w:rPr>
                <w:rFonts w:ascii="Times New Roman" w:eastAsia="Times New Roman" w:hAnsi="Times New Roman" w:cs="Times New Roman"/>
                <w:b/>
                <w:i/>
                <w:sz w:val="20"/>
                <w:szCs w:val="20"/>
                <w:lang w:val="tr" w:eastAsia="tr-TR"/>
              </w:rPr>
              <w:t>P</w:t>
            </w:r>
          </w:p>
        </w:tc>
      </w:tr>
      <w:tr w:rsidR="001F381B" w:rsidRPr="006E6561" w14:paraId="4BF4395C" w14:textId="77777777" w:rsidTr="001F381B">
        <w:trPr>
          <w:trHeight w:val="341"/>
        </w:trPr>
        <w:tc>
          <w:tcPr>
            <w:tcW w:w="2975" w:type="dxa"/>
            <w:vMerge w:val="restart"/>
            <w:tcBorders>
              <w:top w:val="single" w:sz="4" w:space="0" w:color="000000"/>
              <w:left w:val="nil"/>
              <w:right w:val="nil"/>
            </w:tcBorders>
            <w:vAlign w:val="center"/>
          </w:tcPr>
          <w:p w14:paraId="49E1055B" w14:textId="19A17F58" w:rsidR="001F381B" w:rsidRPr="006E6561" w:rsidRDefault="001F381B" w:rsidP="001F381B">
            <w:pPr>
              <w:spacing w:after="0" w:line="240" w:lineRule="auto"/>
              <w:jc w:val="both"/>
              <w:rPr>
                <w:rFonts w:ascii="Times New Roman" w:eastAsia="Times New Roman" w:hAnsi="Times New Roman" w:cs="Times New Roman"/>
                <w:sz w:val="20"/>
                <w:szCs w:val="20"/>
                <w:lang w:val="tr" w:eastAsia="tr-TR"/>
              </w:rPr>
            </w:pPr>
            <w:r w:rsidRPr="00213FEC">
              <w:rPr>
                <w:rFonts w:ascii="Times New Roman" w:eastAsia="Times New Roman" w:hAnsi="Times New Roman" w:cs="Times New Roman"/>
                <w:bCs/>
              </w:rPr>
              <w:t>Digital Game Addiction Scale</w:t>
            </w:r>
          </w:p>
        </w:tc>
        <w:tc>
          <w:tcPr>
            <w:tcW w:w="1366" w:type="dxa"/>
            <w:tcBorders>
              <w:top w:val="single" w:sz="4" w:space="0" w:color="000000"/>
              <w:left w:val="nil"/>
              <w:right w:val="nil"/>
            </w:tcBorders>
          </w:tcPr>
          <w:p w14:paraId="589748E0" w14:textId="4ACA305B" w:rsidR="001F381B" w:rsidRPr="006E6561" w:rsidRDefault="001F381B" w:rsidP="001F381B">
            <w:pPr>
              <w:spacing w:after="0" w:line="240" w:lineRule="auto"/>
              <w:jc w:val="both"/>
              <w:rPr>
                <w:rFonts w:ascii="Times New Roman" w:eastAsia="Times New Roman" w:hAnsi="Times New Roman" w:cs="Times New Roman"/>
                <w:sz w:val="20"/>
                <w:szCs w:val="20"/>
                <w:lang w:val="tr" w:eastAsia="tr-TR"/>
              </w:rPr>
            </w:pPr>
            <w:r w:rsidRPr="00213FEC">
              <w:rPr>
                <w:rFonts w:ascii="Times New Roman" w:eastAsia="Times New Roman" w:hAnsi="Times New Roman" w:cs="Times New Roman"/>
                <w:bCs/>
              </w:rPr>
              <w:t>Girl</w:t>
            </w:r>
          </w:p>
        </w:tc>
        <w:tc>
          <w:tcPr>
            <w:tcW w:w="904" w:type="dxa"/>
            <w:tcBorders>
              <w:top w:val="single" w:sz="4" w:space="0" w:color="000000"/>
              <w:left w:val="nil"/>
              <w:right w:val="nil"/>
            </w:tcBorders>
          </w:tcPr>
          <w:p w14:paraId="3ED3AAE4" w14:textId="77777777" w:rsidR="001F381B" w:rsidRPr="006E6561" w:rsidRDefault="001F381B" w:rsidP="001F381B">
            <w:pPr>
              <w:spacing w:after="0" w:line="240" w:lineRule="auto"/>
              <w:jc w:val="both"/>
              <w:rPr>
                <w:rFonts w:ascii="Times New Roman" w:eastAsia="Times New Roman" w:hAnsi="Times New Roman" w:cs="Times New Roman"/>
                <w:sz w:val="20"/>
                <w:szCs w:val="20"/>
                <w:lang w:val="tr" w:eastAsia="tr-TR"/>
              </w:rPr>
            </w:pPr>
            <w:r w:rsidRPr="006E6561">
              <w:rPr>
                <w:rFonts w:ascii="Times New Roman" w:eastAsia="Times New Roman" w:hAnsi="Times New Roman" w:cs="Times New Roman"/>
                <w:sz w:val="20"/>
                <w:szCs w:val="20"/>
                <w:lang w:val="tr" w:eastAsia="tr-TR"/>
              </w:rPr>
              <w:t>73</w:t>
            </w:r>
          </w:p>
        </w:tc>
        <w:tc>
          <w:tcPr>
            <w:tcW w:w="923" w:type="dxa"/>
            <w:tcBorders>
              <w:top w:val="single" w:sz="4" w:space="0" w:color="000000"/>
              <w:left w:val="nil"/>
              <w:right w:val="nil"/>
            </w:tcBorders>
          </w:tcPr>
          <w:p w14:paraId="594FCDC9" w14:textId="77777777" w:rsidR="001F381B" w:rsidRPr="006E6561" w:rsidRDefault="001F381B" w:rsidP="001F381B">
            <w:pPr>
              <w:spacing w:after="0" w:line="240" w:lineRule="auto"/>
              <w:jc w:val="both"/>
              <w:rPr>
                <w:rFonts w:ascii="Times New Roman" w:eastAsia="Times New Roman" w:hAnsi="Times New Roman" w:cs="Times New Roman"/>
                <w:sz w:val="20"/>
                <w:szCs w:val="20"/>
                <w:lang w:val="tr" w:eastAsia="tr-TR"/>
              </w:rPr>
            </w:pPr>
            <w:r w:rsidRPr="006E6561">
              <w:rPr>
                <w:rFonts w:ascii="Times New Roman" w:eastAsia="Times New Roman" w:hAnsi="Times New Roman" w:cs="Times New Roman"/>
                <w:sz w:val="20"/>
                <w:szCs w:val="20"/>
                <w:lang w:val="tr" w:eastAsia="tr-TR"/>
              </w:rPr>
              <w:t>1.89</w:t>
            </w:r>
          </w:p>
        </w:tc>
        <w:tc>
          <w:tcPr>
            <w:tcW w:w="921" w:type="dxa"/>
            <w:tcBorders>
              <w:top w:val="single" w:sz="4" w:space="0" w:color="000000"/>
              <w:left w:val="nil"/>
              <w:right w:val="nil"/>
            </w:tcBorders>
          </w:tcPr>
          <w:p w14:paraId="65967381" w14:textId="2096AEB1" w:rsidR="001F381B" w:rsidRPr="006E6561" w:rsidRDefault="008E62BD" w:rsidP="001F381B">
            <w:pPr>
              <w:spacing w:after="0" w:line="240" w:lineRule="auto"/>
              <w:jc w:val="both"/>
              <w:rPr>
                <w:rFonts w:ascii="Times New Roman" w:eastAsia="Times New Roman" w:hAnsi="Times New Roman" w:cs="Times New Roman"/>
                <w:sz w:val="20"/>
                <w:szCs w:val="20"/>
                <w:lang w:val="tr" w:eastAsia="tr-TR"/>
              </w:rPr>
            </w:pPr>
            <w:r>
              <w:rPr>
                <w:rFonts w:ascii="Times New Roman" w:eastAsia="Times New Roman" w:hAnsi="Times New Roman" w:cs="Times New Roman"/>
                <w:sz w:val="20"/>
                <w:szCs w:val="20"/>
                <w:lang w:val="tr" w:eastAsia="tr-TR"/>
              </w:rPr>
              <w:t>0.</w:t>
            </w:r>
            <w:r w:rsidR="001F381B" w:rsidRPr="006E6561">
              <w:rPr>
                <w:rFonts w:ascii="Times New Roman" w:eastAsia="Times New Roman" w:hAnsi="Times New Roman" w:cs="Times New Roman"/>
                <w:sz w:val="20"/>
                <w:szCs w:val="20"/>
                <w:lang w:val="tr" w:eastAsia="tr-TR"/>
              </w:rPr>
              <w:t>84</w:t>
            </w:r>
          </w:p>
        </w:tc>
        <w:tc>
          <w:tcPr>
            <w:tcW w:w="935" w:type="dxa"/>
            <w:vMerge w:val="restart"/>
            <w:tcBorders>
              <w:top w:val="single" w:sz="6" w:space="0" w:color="000000"/>
              <w:left w:val="nil"/>
              <w:right w:val="nil"/>
            </w:tcBorders>
            <w:vAlign w:val="center"/>
          </w:tcPr>
          <w:p w14:paraId="57DA13BF" w14:textId="77777777" w:rsidR="001F381B" w:rsidRPr="006E6561" w:rsidRDefault="001F381B" w:rsidP="001F381B">
            <w:pPr>
              <w:spacing w:after="0" w:line="240" w:lineRule="auto"/>
              <w:jc w:val="both"/>
              <w:rPr>
                <w:rFonts w:ascii="Times New Roman" w:eastAsia="Times New Roman" w:hAnsi="Times New Roman" w:cs="Times New Roman"/>
                <w:sz w:val="20"/>
                <w:szCs w:val="20"/>
                <w:lang w:val="tr" w:eastAsia="tr-TR"/>
              </w:rPr>
            </w:pPr>
            <w:r w:rsidRPr="006E6561">
              <w:rPr>
                <w:rFonts w:ascii="Times New Roman" w:eastAsia="Times New Roman" w:hAnsi="Times New Roman" w:cs="Times New Roman"/>
                <w:sz w:val="20"/>
                <w:szCs w:val="20"/>
                <w:lang w:val="tr" w:eastAsia="tr-TR"/>
              </w:rPr>
              <w:t>-4.04</w:t>
            </w:r>
          </w:p>
        </w:tc>
        <w:tc>
          <w:tcPr>
            <w:tcW w:w="935" w:type="dxa"/>
            <w:vMerge w:val="restart"/>
            <w:tcBorders>
              <w:top w:val="single" w:sz="4" w:space="0" w:color="000000"/>
              <w:left w:val="nil"/>
              <w:right w:val="nil"/>
            </w:tcBorders>
            <w:vAlign w:val="center"/>
          </w:tcPr>
          <w:p w14:paraId="64347833" w14:textId="5D5453B9" w:rsidR="001F381B" w:rsidRPr="006E6561" w:rsidRDefault="008E62BD" w:rsidP="001F381B">
            <w:pPr>
              <w:spacing w:after="0" w:line="240" w:lineRule="auto"/>
              <w:jc w:val="both"/>
              <w:rPr>
                <w:rFonts w:ascii="Times New Roman" w:eastAsia="Times New Roman" w:hAnsi="Times New Roman" w:cs="Times New Roman"/>
                <w:b/>
                <w:sz w:val="20"/>
                <w:szCs w:val="20"/>
                <w:lang w:val="tr" w:eastAsia="tr-TR"/>
              </w:rPr>
            </w:pPr>
            <w:r>
              <w:rPr>
                <w:rFonts w:ascii="Times New Roman" w:eastAsia="Times New Roman" w:hAnsi="Times New Roman" w:cs="Times New Roman"/>
                <w:b/>
                <w:sz w:val="20"/>
                <w:szCs w:val="20"/>
                <w:lang w:val="tr" w:eastAsia="tr-TR"/>
              </w:rPr>
              <w:t>.</w:t>
            </w:r>
            <w:r w:rsidR="001F381B" w:rsidRPr="006E6561">
              <w:rPr>
                <w:rFonts w:ascii="Times New Roman" w:eastAsia="Times New Roman" w:hAnsi="Times New Roman" w:cs="Times New Roman"/>
                <w:b/>
                <w:sz w:val="20"/>
                <w:szCs w:val="20"/>
                <w:lang w:val="tr" w:eastAsia="tr-TR"/>
              </w:rPr>
              <w:t>00</w:t>
            </w:r>
          </w:p>
        </w:tc>
      </w:tr>
      <w:tr w:rsidR="001F381B" w:rsidRPr="006E6561" w14:paraId="3F915934" w14:textId="77777777" w:rsidTr="001F381B">
        <w:trPr>
          <w:trHeight w:val="341"/>
        </w:trPr>
        <w:tc>
          <w:tcPr>
            <w:tcW w:w="2975" w:type="dxa"/>
            <w:vMerge/>
            <w:tcBorders>
              <w:top w:val="single" w:sz="4" w:space="0" w:color="000000"/>
              <w:left w:val="nil"/>
              <w:right w:val="nil"/>
            </w:tcBorders>
            <w:vAlign w:val="center"/>
          </w:tcPr>
          <w:p w14:paraId="7349496C" w14:textId="77777777" w:rsidR="001F381B" w:rsidRPr="006E6561" w:rsidRDefault="001F381B" w:rsidP="001F381B">
            <w:pPr>
              <w:widowControl w:val="0"/>
              <w:pBdr>
                <w:top w:val="nil"/>
                <w:left w:val="nil"/>
                <w:bottom w:val="nil"/>
                <w:right w:val="nil"/>
                <w:between w:val="nil"/>
              </w:pBdr>
              <w:spacing w:after="0" w:line="276" w:lineRule="auto"/>
              <w:rPr>
                <w:rFonts w:ascii="Times New Roman" w:eastAsia="Times New Roman" w:hAnsi="Times New Roman" w:cs="Times New Roman"/>
                <w:b/>
                <w:sz w:val="20"/>
                <w:szCs w:val="20"/>
                <w:lang w:val="tr" w:eastAsia="tr-TR"/>
              </w:rPr>
            </w:pPr>
          </w:p>
        </w:tc>
        <w:tc>
          <w:tcPr>
            <w:tcW w:w="1366" w:type="dxa"/>
            <w:tcBorders>
              <w:left w:val="nil"/>
              <w:right w:val="nil"/>
            </w:tcBorders>
          </w:tcPr>
          <w:p w14:paraId="5D92AD9E" w14:textId="2F57D162" w:rsidR="001F381B" w:rsidRPr="006E6561" w:rsidRDefault="001F381B" w:rsidP="001F381B">
            <w:pPr>
              <w:spacing w:after="0" w:line="240" w:lineRule="auto"/>
              <w:jc w:val="both"/>
              <w:rPr>
                <w:rFonts w:ascii="Times New Roman" w:eastAsia="Times New Roman" w:hAnsi="Times New Roman" w:cs="Times New Roman"/>
                <w:sz w:val="20"/>
                <w:szCs w:val="20"/>
                <w:lang w:val="tr" w:eastAsia="tr-TR"/>
              </w:rPr>
            </w:pPr>
            <w:r w:rsidRPr="00213FEC">
              <w:rPr>
                <w:rFonts w:ascii="Times New Roman" w:eastAsia="Times New Roman" w:hAnsi="Times New Roman" w:cs="Times New Roman"/>
                <w:bCs/>
              </w:rPr>
              <w:t>Boy</w:t>
            </w:r>
          </w:p>
        </w:tc>
        <w:tc>
          <w:tcPr>
            <w:tcW w:w="904" w:type="dxa"/>
            <w:tcBorders>
              <w:left w:val="nil"/>
              <w:right w:val="nil"/>
            </w:tcBorders>
          </w:tcPr>
          <w:p w14:paraId="5F1B6A20" w14:textId="77777777" w:rsidR="001F381B" w:rsidRPr="006E6561" w:rsidRDefault="001F381B" w:rsidP="001F381B">
            <w:pPr>
              <w:spacing w:after="0" w:line="240" w:lineRule="auto"/>
              <w:jc w:val="both"/>
              <w:rPr>
                <w:rFonts w:ascii="Times New Roman" w:eastAsia="Times New Roman" w:hAnsi="Times New Roman" w:cs="Times New Roman"/>
                <w:sz w:val="20"/>
                <w:szCs w:val="20"/>
                <w:lang w:val="tr" w:eastAsia="tr-TR"/>
              </w:rPr>
            </w:pPr>
            <w:r w:rsidRPr="006E6561">
              <w:rPr>
                <w:rFonts w:ascii="Times New Roman" w:eastAsia="Times New Roman" w:hAnsi="Times New Roman" w:cs="Times New Roman"/>
                <w:sz w:val="20"/>
                <w:szCs w:val="20"/>
                <w:lang w:val="tr" w:eastAsia="tr-TR"/>
              </w:rPr>
              <w:t>63</w:t>
            </w:r>
          </w:p>
        </w:tc>
        <w:tc>
          <w:tcPr>
            <w:tcW w:w="923" w:type="dxa"/>
            <w:tcBorders>
              <w:left w:val="nil"/>
              <w:right w:val="nil"/>
            </w:tcBorders>
          </w:tcPr>
          <w:p w14:paraId="39C344C3" w14:textId="77777777" w:rsidR="001F381B" w:rsidRPr="006E6561" w:rsidRDefault="001F381B" w:rsidP="001F381B">
            <w:pPr>
              <w:spacing w:after="0" w:line="240" w:lineRule="auto"/>
              <w:jc w:val="both"/>
              <w:rPr>
                <w:rFonts w:ascii="Times New Roman" w:eastAsia="Times New Roman" w:hAnsi="Times New Roman" w:cs="Times New Roman"/>
                <w:sz w:val="20"/>
                <w:szCs w:val="20"/>
                <w:lang w:val="tr" w:eastAsia="tr-TR"/>
              </w:rPr>
            </w:pPr>
            <w:r w:rsidRPr="006E6561">
              <w:rPr>
                <w:rFonts w:ascii="Times New Roman" w:eastAsia="Times New Roman" w:hAnsi="Times New Roman" w:cs="Times New Roman"/>
                <w:sz w:val="20"/>
                <w:szCs w:val="20"/>
                <w:lang w:val="tr" w:eastAsia="tr-TR"/>
              </w:rPr>
              <w:t>2.49</w:t>
            </w:r>
          </w:p>
        </w:tc>
        <w:tc>
          <w:tcPr>
            <w:tcW w:w="921" w:type="dxa"/>
            <w:tcBorders>
              <w:left w:val="nil"/>
              <w:right w:val="nil"/>
            </w:tcBorders>
          </w:tcPr>
          <w:p w14:paraId="1331BF57" w14:textId="10B99DB1" w:rsidR="001F381B" w:rsidRPr="006E6561" w:rsidRDefault="008E62BD" w:rsidP="001F381B">
            <w:pPr>
              <w:spacing w:after="0" w:line="240" w:lineRule="auto"/>
              <w:jc w:val="both"/>
              <w:rPr>
                <w:rFonts w:ascii="Times New Roman" w:eastAsia="Times New Roman" w:hAnsi="Times New Roman" w:cs="Times New Roman"/>
                <w:sz w:val="20"/>
                <w:szCs w:val="20"/>
                <w:lang w:val="tr" w:eastAsia="tr-TR"/>
              </w:rPr>
            </w:pPr>
            <w:r>
              <w:rPr>
                <w:rFonts w:ascii="Times New Roman" w:eastAsia="Times New Roman" w:hAnsi="Times New Roman" w:cs="Times New Roman"/>
                <w:sz w:val="20"/>
                <w:szCs w:val="20"/>
                <w:lang w:val="tr" w:eastAsia="tr-TR"/>
              </w:rPr>
              <w:t>0.</w:t>
            </w:r>
            <w:r w:rsidR="001F381B" w:rsidRPr="006E6561">
              <w:rPr>
                <w:rFonts w:ascii="Times New Roman" w:eastAsia="Times New Roman" w:hAnsi="Times New Roman" w:cs="Times New Roman"/>
                <w:sz w:val="20"/>
                <w:szCs w:val="20"/>
                <w:lang w:val="tr" w:eastAsia="tr-TR"/>
              </w:rPr>
              <w:t>86</w:t>
            </w:r>
          </w:p>
        </w:tc>
        <w:tc>
          <w:tcPr>
            <w:tcW w:w="935" w:type="dxa"/>
            <w:vMerge/>
            <w:tcBorders>
              <w:top w:val="single" w:sz="6" w:space="0" w:color="000000"/>
              <w:left w:val="nil"/>
              <w:right w:val="nil"/>
            </w:tcBorders>
            <w:vAlign w:val="center"/>
          </w:tcPr>
          <w:p w14:paraId="76861F8E" w14:textId="77777777" w:rsidR="001F381B" w:rsidRPr="006E6561" w:rsidRDefault="001F381B" w:rsidP="001F381B">
            <w:pPr>
              <w:widowControl w:val="0"/>
              <w:pBdr>
                <w:top w:val="nil"/>
                <w:left w:val="nil"/>
                <w:bottom w:val="nil"/>
                <w:right w:val="nil"/>
                <w:between w:val="nil"/>
              </w:pBdr>
              <w:spacing w:after="0" w:line="276" w:lineRule="auto"/>
              <w:rPr>
                <w:rFonts w:ascii="Times New Roman" w:eastAsia="Times New Roman" w:hAnsi="Times New Roman" w:cs="Times New Roman"/>
                <w:sz w:val="20"/>
                <w:szCs w:val="20"/>
                <w:lang w:val="tr" w:eastAsia="tr-TR"/>
              </w:rPr>
            </w:pPr>
          </w:p>
        </w:tc>
        <w:tc>
          <w:tcPr>
            <w:tcW w:w="935" w:type="dxa"/>
            <w:vMerge/>
            <w:tcBorders>
              <w:top w:val="single" w:sz="4" w:space="0" w:color="000000"/>
              <w:left w:val="nil"/>
              <w:right w:val="nil"/>
            </w:tcBorders>
            <w:vAlign w:val="center"/>
          </w:tcPr>
          <w:p w14:paraId="12757836" w14:textId="77777777" w:rsidR="001F381B" w:rsidRPr="006E6561" w:rsidRDefault="001F381B" w:rsidP="001F381B">
            <w:pPr>
              <w:widowControl w:val="0"/>
              <w:pBdr>
                <w:top w:val="nil"/>
                <w:left w:val="nil"/>
                <w:bottom w:val="nil"/>
                <w:right w:val="nil"/>
                <w:between w:val="nil"/>
              </w:pBdr>
              <w:spacing w:after="0" w:line="276" w:lineRule="auto"/>
              <w:rPr>
                <w:rFonts w:ascii="Times New Roman" w:eastAsia="Times New Roman" w:hAnsi="Times New Roman" w:cs="Times New Roman"/>
                <w:sz w:val="20"/>
                <w:szCs w:val="20"/>
                <w:lang w:val="tr" w:eastAsia="tr-TR"/>
              </w:rPr>
            </w:pPr>
          </w:p>
        </w:tc>
      </w:tr>
      <w:tr w:rsidR="001F381B" w:rsidRPr="006E6561" w14:paraId="5F87D934" w14:textId="77777777" w:rsidTr="001F381B">
        <w:trPr>
          <w:trHeight w:val="341"/>
        </w:trPr>
        <w:tc>
          <w:tcPr>
            <w:tcW w:w="2975" w:type="dxa"/>
            <w:vMerge w:val="restart"/>
            <w:tcBorders>
              <w:left w:val="nil"/>
              <w:right w:val="nil"/>
            </w:tcBorders>
            <w:vAlign w:val="center"/>
          </w:tcPr>
          <w:p w14:paraId="4617F276" w14:textId="532CADB8" w:rsidR="001F381B" w:rsidRPr="006E6561" w:rsidRDefault="00AA7EB4" w:rsidP="001F381B">
            <w:pPr>
              <w:spacing w:after="0" w:line="240" w:lineRule="auto"/>
              <w:jc w:val="both"/>
              <w:rPr>
                <w:rFonts w:ascii="Times New Roman" w:eastAsia="Times New Roman" w:hAnsi="Times New Roman" w:cs="Times New Roman"/>
                <w:sz w:val="20"/>
                <w:szCs w:val="20"/>
                <w:lang w:val="tr" w:eastAsia="tr-TR"/>
              </w:rPr>
            </w:pPr>
            <w:r w:rsidRPr="00213FEC">
              <w:rPr>
                <w:rFonts w:ascii="Times New Roman" w:eastAsia="Times New Roman" w:hAnsi="Times New Roman" w:cs="Times New Roman"/>
                <w:bCs/>
              </w:rPr>
              <w:t>MAAS-A</w:t>
            </w:r>
          </w:p>
        </w:tc>
        <w:tc>
          <w:tcPr>
            <w:tcW w:w="1366" w:type="dxa"/>
            <w:tcBorders>
              <w:left w:val="nil"/>
              <w:right w:val="nil"/>
            </w:tcBorders>
          </w:tcPr>
          <w:p w14:paraId="1FBD7927" w14:textId="4E5B7429" w:rsidR="001F381B" w:rsidRPr="006E6561" w:rsidRDefault="001F381B" w:rsidP="001F381B">
            <w:pPr>
              <w:spacing w:after="0" w:line="240" w:lineRule="auto"/>
              <w:jc w:val="both"/>
              <w:rPr>
                <w:rFonts w:ascii="Times New Roman" w:eastAsia="Times New Roman" w:hAnsi="Times New Roman" w:cs="Times New Roman"/>
                <w:sz w:val="20"/>
                <w:szCs w:val="20"/>
                <w:lang w:val="tr" w:eastAsia="tr-TR"/>
              </w:rPr>
            </w:pPr>
            <w:r w:rsidRPr="00213FEC">
              <w:rPr>
                <w:rFonts w:ascii="Times New Roman" w:eastAsia="Times New Roman" w:hAnsi="Times New Roman" w:cs="Times New Roman"/>
                <w:bCs/>
              </w:rPr>
              <w:t>Girl</w:t>
            </w:r>
          </w:p>
        </w:tc>
        <w:tc>
          <w:tcPr>
            <w:tcW w:w="904" w:type="dxa"/>
            <w:tcBorders>
              <w:left w:val="nil"/>
              <w:right w:val="nil"/>
            </w:tcBorders>
          </w:tcPr>
          <w:p w14:paraId="42DD904E" w14:textId="77777777" w:rsidR="001F381B" w:rsidRPr="006E6561" w:rsidRDefault="001F381B" w:rsidP="001F381B">
            <w:pPr>
              <w:spacing w:after="0" w:line="240" w:lineRule="auto"/>
              <w:jc w:val="both"/>
              <w:rPr>
                <w:rFonts w:ascii="Times New Roman" w:eastAsia="Times New Roman" w:hAnsi="Times New Roman" w:cs="Times New Roman"/>
                <w:sz w:val="20"/>
                <w:szCs w:val="20"/>
                <w:lang w:val="tr" w:eastAsia="tr-TR"/>
              </w:rPr>
            </w:pPr>
            <w:r w:rsidRPr="006E6561">
              <w:rPr>
                <w:rFonts w:ascii="Times New Roman" w:eastAsia="Times New Roman" w:hAnsi="Times New Roman" w:cs="Times New Roman"/>
                <w:sz w:val="20"/>
                <w:szCs w:val="20"/>
                <w:lang w:val="tr" w:eastAsia="tr-TR"/>
              </w:rPr>
              <w:t>73</w:t>
            </w:r>
          </w:p>
        </w:tc>
        <w:tc>
          <w:tcPr>
            <w:tcW w:w="923" w:type="dxa"/>
            <w:tcBorders>
              <w:left w:val="nil"/>
              <w:right w:val="nil"/>
            </w:tcBorders>
          </w:tcPr>
          <w:p w14:paraId="48F5D095" w14:textId="17F349A4" w:rsidR="001F381B" w:rsidRPr="006E6561" w:rsidRDefault="008E62BD" w:rsidP="001F381B">
            <w:pPr>
              <w:spacing w:after="0" w:line="240" w:lineRule="auto"/>
              <w:jc w:val="both"/>
              <w:rPr>
                <w:rFonts w:ascii="Times New Roman" w:eastAsia="Times New Roman" w:hAnsi="Times New Roman" w:cs="Times New Roman"/>
                <w:sz w:val="20"/>
                <w:szCs w:val="20"/>
                <w:lang w:val="tr" w:eastAsia="tr-TR"/>
              </w:rPr>
            </w:pPr>
            <w:r>
              <w:rPr>
                <w:rFonts w:ascii="Times New Roman" w:eastAsia="Times New Roman" w:hAnsi="Times New Roman" w:cs="Times New Roman"/>
                <w:sz w:val="20"/>
                <w:szCs w:val="20"/>
                <w:lang w:val="tr" w:eastAsia="tr-TR"/>
              </w:rPr>
              <w:t>3.</w:t>
            </w:r>
            <w:r w:rsidR="001F381B" w:rsidRPr="006E6561">
              <w:rPr>
                <w:rFonts w:ascii="Times New Roman" w:eastAsia="Times New Roman" w:hAnsi="Times New Roman" w:cs="Times New Roman"/>
                <w:sz w:val="20"/>
                <w:szCs w:val="20"/>
                <w:lang w:val="tr" w:eastAsia="tr-TR"/>
              </w:rPr>
              <w:t>85</w:t>
            </w:r>
          </w:p>
        </w:tc>
        <w:tc>
          <w:tcPr>
            <w:tcW w:w="921" w:type="dxa"/>
            <w:tcBorders>
              <w:left w:val="nil"/>
              <w:right w:val="nil"/>
            </w:tcBorders>
          </w:tcPr>
          <w:p w14:paraId="194FD293" w14:textId="479270F4" w:rsidR="001F381B" w:rsidRPr="006E6561" w:rsidRDefault="008E62BD" w:rsidP="001F381B">
            <w:pPr>
              <w:spacing w:after="0" w:line="240" w:lineRule="auto"/>
              <w:jc w:val="both"/>
              <w:rPr>
                <w:rFonts w:ascii="Times New Roman" w:eastAsia="Times New Roman" w:hAnsi="Times New Roman" w:cs="Times New Roman"/>
                <w:sz w:val="20"/>
                <w:szCs w:val="20"/>
                <w:lang w:val="tr" w:eastAsia="tr-TR"/>
              </w:rPr>
            </w:pPr>
            <w:r>
              <w:rPr>
                <w:rFonts w:ascii="Times New Roman" w:eastAsia="Times New Roman" w:hAnsi="Times New Roman" w:cs="Times New Roman"/>
                <w:sz w:val="20"/>
                <w:szCs w:val="20"/>
                <w:lang w:val="tr" w:eastAsia="tr-TR"/>
              </w:rPr>
              <w:t>0.</w:t>
            </w:r>
            <w:r w:rsidR="001F381B" w:rsidRPr="006E6561">
              <w:rPr>
                <w:rFonts w:ascii="Times New Roman" w:eastAsia="Times New Roman" w:hAnsi="Times New Roman" w:cs="Times New Roman"/>
                <w:sz w:val="20"/>
                <w:szCs w:val="20"/>
                <w:lang w:val="tr" w:eastAsia="tr-TR"/>
              </w:rPr>
              <w:t>85</w:t>
            </w:r>
          </w:p>
        </w:tc>
        <w:tc>
          <w:tcPr>
            <w:tcW w:w="935" w:type="dxa"/>
            <w:vMerge w:val="restart"/>
            <w:tcBorders>
              <w:left w:val="nil"/>
              <w:right w:val="nil"/>
            </w:tcBorders>
            <w:vAlign w:val="center"/>
          </w:tcPr>
          <w:p w14:paraId="264E2134" w14:textId="285AE03F" w:rsidR="001F381B" w:rsidRPr="006E6561" w:rsidRDefault="008E62BD" w:rsidP="001F381B">
            <w:pPr>
              <w:spacing w:after="0" w:line="240" w:lineRule="auto"/>
              <w:jc w:val="both"/>
              <w:rPr>
                <w:rFonts w:ascii="Times New Roman" w:eastAsia="Times New Roman" w:hAnsi="Times New Roman" w:cs="Times New Roman"/>
                <w:sz w:val="20"/>
                <w:szCs w:val="20"/>
                <w:lang w:val="tr" w:eastAsia="tr-TR"/>
              </w:rPr>
            </w:pPr>
            <w:r>
              <w:rPr>
                <w:rFonts w:ascii="Times New Roman" w:eastAsia="Times New Roman" w:hAnsi="Times New Roman" w:cs="Times New Roman"/>
                <w:sz w:val="20"/>
                <w:szCs w:val="20"/>
                <w:lang w:val="tr" w:eastAsia="tr-TR"/>
              </w:rPr>
              <w:t>-0.</w:t>
            </w:r>
            <w:r w:rsidR="001F381B" w:rsidRPr="006E6561">
              <w:rPr>
                <w:rFonts w:ascii="Times New Roman" w:eastAsia="Times New Roman" w:hAnsi="Times New Roman" w:cs="Times New Roman"/>
                <w:sz w:val="20"/>
                <w:szCs w:val="20"/>
                <w:lang w:val="tr" w:eastAsia="tr-TR"/>
              </w:rPr>
              <w:t>76</w:t>
            </w:r>
          </w:p>
        </w:tc>
        <w:tc>
          <w:tcPr>
            <w:tcW w:w="935" w:type="dxa"/>
            <w:vMerge w:val="restart"/>
            <w:tcBorders>
              <w:left w:val="nil"/>
              <w:right w:val="nil"/>
            </w:tcBorders>
            <w:vAlign w:val="center"/>
          </w:tcPr>
          <w:p w14:paraId="1E5C8C87" w14:textId="7E1C0FA3" w:rsidR="001F381B" w:rsidRPr="006E6561" w:rsidRDefault="008E62BD" w:rsidP="001F381B">
            <w:pPr>
              <w:spacing w:after="0" w:line="240" w:lineRule="auto"/>
              <w:jc w:val="both"/>
              <w:rPr>
                <w:rFonts w:ascii="Times New Roman" w:eastAsia="Times New Roman" w:hAnsi="Times New Roman" w:cs="Times New Roman"/>
                <w:sz w:val="20"/>
                <w:szCs w:val="20"/>
                <w:lang w:val="tr" w:eastAsia="tr-TR"/>
              </w:rPr>
            </w:pPr>
            <w:r>
              <w:rPr>
                <w:rFonts w:ascii="Times New Roman" w:eastAsia="Times New Roman" w:hAnsi="Times New Roman" w:cs="Times New Roman"/>
                <w:sz w:val="20"/>
                <w:szCs w:val="20"/>
                <w:lang w:val="tr" w:eastAsia="tr-TR"/>
              </w:rPr>
              <w:t>.</w:t>
            </w:r>
            <w:r w:rsidR="001F381B" w:rsidRPr="006E6561">
              <w:rPr>
                <w:rFonts w:ascii="Times New Roman" w:eastAsia="Times New Roman" w:hAnsi="Times New Roman" w:cs="Times New Roman"/>
                <w:sz w:val="20"/>
                <w:szCs w:val="20"/>
                <w:lang w:val="tr" w:eastAsia="tr-TR"/>
              </w:rPr>
              <w:t>44</w:t>
            </w:r>
          </w:p>
        </w:tc>
      </w:tr>
      <w:tr w:rsidR="001F381B" w:rsidRPr="006E6561" w14:paraId="08148D5A" w14:textId="77777777" w:rsidTr="0063295A">
        <w:trPr>
          <w:trHeight w:val="341"/>
        </w:trPr>
        <w:tc>
          <w:tcPr>
            <w:tcW w:w="2975" w:type="dxa"/>
            <w:vMerge/>
            <w:tcBorders>
              <w:top w:val="single" w:sz="4" w:space="0" w:color="000000"/>
              <w:left w:val="nil"/>
              <w:right w:val="nil"/>
            </w:tcBorders>
            <w:vAlign w:val="center"/>
          </w:tcPr>
          <w:p w14:paraId="79A488A3" w14:textId="77777777" w:rsidR="001F381B" w:rsidRPr="006E6561" w:rsidRDefault="001F381B" w:rsidP="001F381B">
            <w:pPr>
              <w:widowControl w:val="0"/>
              <w:pBdr>
                <w:top w:val="nil"/>
                <w:left w:val="nil"/>
                <w:bottom w:val="nil"/>
                <w:right w:val="nil"/>
                <w:between w:val="nil"/>
              </w:pBdr>
              <w:spacing w:after="0" w:line="276" w:lineRule="auto"/>
              <w:rPr>
                <w:rFonts w:ascii="Times New Roman" w:eastAsia="Times New Roman" w:hAnsi="Times New Roman" w:cs="Times New Roman"/>
                <w:sz w:val="20"/>
                <w:szCs w:val="20"/>
                <w:lang w:val="tr" w:eastAsia="tr-TR"/>
              </w:rPr>
            </w:pPr>
          </w:p>
        </w:tc>
        <w:tc>
          <w:tcPr>
            <w:tcW w:w="1366" w:type="dxa"/>
            <w:tcBorders>
              <w:top w:val="nil"/>
              <w:left w:val="nil"/>
              <w:right w:val="nil"/>
            </w:tcBorders>
          </w:tcPr>
          <w:p w14:paraId="381AD2DF" w14:textId="5BB65B21" w:rsidR="001F381B" w:rsidRPr="006E6561" w:rsidRDefault="001F381B" w:rsidP="001F381B">
            <w:pPr>
              <w:spacing w:after="0" w:line="240" w:lineRule="auto"/>
              <w:jc w:val="both"/>
              <w:rPr>
                <w:rFonts w:ascii="Times New Roman" w:eastAsia="Times New Roman" w:hAnsi="Times New Roman" w:cs="Times New Roman"/>
                <w:sz w:val="20"/>
                <w:szCs w:val="20"/>
                <w:lang w:val="tr" w:eastAsia="tr-TR"/>
              </w:rPr>
            </w:pPr>
            <w:r w:rsidRPr="00213FEC">
              <w:rPr>
                <w:rFonts w:ascii="Times New Roman" w:eastAsia="Times New Roman" w:hAnsi="Times New Roman" w:cs="Times New Roman"/>
                <w:bCs/>
              </w:rPr>
              <w:t>Boy</w:t>
            </w:r>
          </w:p>
        </w:tc>
        <w:tc>
          <w:tcPr>
            <w:tcW w:w="904" w:type="dxa"/>
            <w:tcBorders>
              <w:top w:val="nil"/>
              <w:left w:val="nil"/>
              <w:right w:val="nil"/>
            </w:tcBorders>
          </w:tcPr>
          <w:p w14:paraId="78188003" w14:textId="77777777" w:rsidR="001F381B" w:rsidRPr="006E6561" w:rsidRDefault="001F381B" w:rsidP="001F381B">
            <w:pPr>
              <w:spacing w:after="0" w:line="240" w:lineRule="auto"/>
              <w:jc w:val="both"/>
              <w:rPr>
                <w:rFonts w:ascii="Times New Roman" w:eastAsia="Times New Roman" w:hAnsi="Times New Roman" w:cs="Times New Roman"/>
                <w:sz w:val="20"/>
                <w:szCs w:val="20"/>
                <w:lang w:val="tr" w:eastAsia="tr-TR"/>
              </w:rPr>
            </w:pPr>
            <w:r w:rsidRPr="006E6561">
              <w:rPr>
                <w:rFonts w:ascii="Times New Roman" w:eastAsia="Times New Roman" w:hAnsi="Times New Roman" w:cs="Times New Roman"/>
                <w:sz w:val="20"/>
                <w:szCs w:val="20"/>
                <w:lang w:val="tr" w:eastAsia="tr-TR"/>
              </w:rPr>
              <w:t>63</w:t>
            </w:r>
          </w:p>
        </w:tc>
        <w:tc>
          <w:tcPr>
            <w:tcW w:w="923" w:type="dxa"/>
            <w:tcBorders>
              <w:top w:val="nil"/>
              <w:left w:val="nil"/>
              <w:right w:val="nil"/>
            </w:tcBorders>
          </w:tcPr>
          <w:p w14:paraId="5EF3EC79" w14:textId="7B1E4A67" w:rsidR="001F381B" w:rsidRPr="006E6561" w:rsidRDefault="008E62BD" w:rsidP="001F381B">
            <w:pPr>
              <w:spacing w:after="0" w:line="240" w:lineRule="auto"/>
              <w:jc w:val="both"/>
              <w:rPr>
                <w:rFonts w:ascii="Times New Roman" w:eastAsia="Times New Roman" w:hAnsi="Times New Roman" w:cs="Times New Roman"/>
                <w:sz w:val="20"/>
                <w:szCs w:val="20"/>
                <w:lang w:val="tr" w:eastAsia="tr-TR"/>
              </w:rPr>
            </w:pPr>
            <w:r>
              <w:rPr>
                <w:rFonts w:ascii="Times New Roman" w:eastAsia="Times New Roman" w:hAnsi="Times New Roman" w:cs="Times New Roman"/>
                <w:sz w:val="20"/>
                <w:szCs w:val="20"/>
                <w:lang w:val="tr" w:eastAsia="tr-TR"/>
              </w:rPr>
              <w:t>3.</w:t>
            </w:r>
            <w:r w:rsidR="001F381B" w:rsidRPr="006E6561">
              <w:rPr>
                <w:rFonts w:ascii="Times New Roman" w:eastAsia="Times New Roman" w:hAnsi="Times New Roman" w:cs="Times New Roman"/>
                <w:sz w:val="20"/>
                <w:szCs w:val="20"/>
                <w:lang w:val="tr" w:eastAsia="tr-TR"/>
              </w:rPr>
              <w:t>96</w:t>
            </w:r>
          </w:p>
        </w:tc>
        <w:tc>
          <w:tcPr>
            <w:tcW w:w="921" w:type="dxa"/>
            <w:tcBorders>
              <w:top w:val="nil"/>
              <w:left w:val="nil"/>
              <w:right w:val="nil"/>
            </w:tcBorders>
          </w:tcPr>
          <w:p w14:paraId="4EC3C1B0" w14:textId="5466DF62" w:rsidR="001F381B" w:rsidRPr="006E6561" w:rsidRDefault="008E62BD" w:rsidP="001F381B">
            <w:pPr>
              <w:spacing w:after="0" w:line="240" w:lineRule="auto"/>
              <w:jc w:val="both"/>
              <w:rPr>
                <w:rFonts w:ascii="Times New Roman" w:eastAsia="Times New Roman" w:hAnsi="Times New Roman" w:cs="Times New Roman"/>
                <w:sz w:val="20"/>
                <w:szCs w:val="20"/>
                <w:lang w:val="tr" w:eastAsia="tr-TR"/>
              </w:rPr>
            </w:pPr>
            <w:r>
              <w:rPr>
                <w:rFonts w:ascii="Times New Roman" w:eastAsia="Times New Roman" w:hAnsi="Times New Roman" w:cs="Times New Roman"/>
                <w:sz w:val="20"/>
                <w:szCs w:val="20"/>
                <w:lang w:val="tr" w:eastAsia="tr-TR"/>
              </w:rPr>
              <w:t>0.</w:t>
            </w:r>
            <w:r w:rsidR="001F381B" w:rsidRPr="006E6561">
              <w:rPr>
                <w:rFonts w:ascii="Times New Roman" w:eastAsia="Times New Roman" w:hAnsi="Times New Roman" w:cs="Times New Roman"/>
                <w:sz w:val="20"/>
                <w:szCs w:val="20"/>
                <w:lang w:val="tr" w:eastAsia="tr-TR"/>
              </w:rPr>
              <w:t>84</w:t>
            </w:r>
          </w:p>
        </w:tc>
        <w:tc>
          <w:tcPr>
            <w:tcW w:w="935" w:type="dxa"/>
            <w:vMerge/>
            <w:tcBorders>
              <w:left w:val="nil"/>
              <w:right w:val="nil"/>
            </w:tcBorders>
            <w:vAlign w:val="center"/>
          </w:tcPr>
          <w:p w14:paraId="46EA4DB6" w14:textId="77777777" w:rsidR="001F381B" w:rsidRPr="006E6561" w:rsidRDefault="001F381B" w:rsidP="001F381B">
            <w:pPr>
              <w:widowControl w:val="0"/>
              <w:pBdr>
                <w:top w:val="nil"/>
                <w:left w:val="nil"/>
                <w:bottom w:val="nil"/>
                <w:right w:val="nil"/>
                <w:between w:val="nil"/>
              </w:pBdr>
              <w:spacing w:after="0" w:line="276" w:lineRule="auto"/>
              <w:rPr>
                <w:rFonts w:ascii="Times New Roman" w:eastAsia="Times New Roman" w:hAnsi="Times New Roman" w:cs="Times New Roman"/>
                <w:sz w:val="20"/>
                <w:szCs w:val="20"/>
                <w:lang w:val="tr" w:eastAsia="tr-TR"/>
              </w:rPr>
            </w:pPr>
          </w:p>
        </w:tc>
        <w:tc>
          <w:tcPr>
            <w:tcW w:w="935" w:type="dxa"/>
            <w:vMerge/>
            <w:tcBorders>
              <w:left w:val="nil"/>
              <w:right w:val="nil"/>
            </w:tcBorders>
            <w:vAlign w:val="center"/>
          </w:tcPr>
          <w:p w14:paraId="25B4119D" w14:textId="77777777" w:rsidR="001F381B" w:rsidRPr="006E6561" w:rsidRDefault="001F381B" w:rsidP="001F381B">
            <w:pPr>
              <w:widowControl w:val="0"/>
              <w:pBdr>
                <w:top w:val="nil"/>
                <w:left w:val="nil"/>
                <w:bottom w:val="nil"/>
                <w:right w:val="nil"/>
                <w:between w:val="nil"/>
              </w:pBdr>
              <w:spacing w:after="0" w:line="276" w:lineRule="auto"/>
              <w:rPr>
                <w:rFonts w:ascii="Times New Roman" w:eastAsia="Times New Roman" w:hAnsi="Times New Roman" w:cs="Times New Roman"/>
                <w:sz w:val="20"/>
                <w:szCs w:val="20"/>
                <w:lang w:val="tr" w:eastAsia="tr-TR"/>
              </w:rPr>
            </w:pPr>
          </w:p>
        </w:tc>
      </w:tr>
      <w:tr w:rsidR="001F381B" w:rsidRPr="006E6561" w14:paraId="11491F9C" w14:textId="77777777" w:rsidTr="0063295A">
        <w:trPr>
          <w:trHeight w:val="341"/>
        </w:trPr>
        <w:tc>
          <w:tcPr>
            <w:tcW w:w="2975" w:type="dxa"/>
            <w:vMerge w:val="restart"/>
            <w:tcBorders>
              <w:left w:val="nil"/>
              <w:bottom w:val="single" w:sz="4" w:space="0" w:color="auto"/>
              <w:right w:val="nil"/>
            </w:tcBorders>
            <w:vAlign w:val="center"/>
          </w:tcPr>
          <w:p w14:paraId="177F7CF4" w14:textId="2EAF490C" w:rsidR="001F381B" w:rsidRPr="006E6561" w:rsidRDefault="00AA7EB4" w:rsidP="001F381B">
            <w:pPr>
              <w:spacing w:after="0" w:line="240" w:lineRule="auto"/>
              <w:jc w:val="both"/>
              <w:rPr>
                <w:rFonts w:ascii="Times New Roman" w:eastAsia="Times New Roman" w:hAnsi="Times New Roman" w:cs="Times New Roman"/>
                <w:sz w:val="20"/>
                <w:szCs w:val="20"/>
                <w:lang w:val="tr" w:eastAsia="tr-TR"/>
              </w:rPr>
            </w:pPr>
            <w:r w:rsidRPr="00213FEC">
              <w:rPr>
                <w:rFonts w:ascii="Times New Roman" w:eastAsia="Times New Roman" w:hAnsi="Times New Roman" w:cs="Times New Roman"/>
                <w:bCs/>
              </w:rPr>
              <w:t>FSOC-S</w:t>
            </w:r>
          </w:p>
        </w:tc>
        <w:tc>
          <w:tcPr>
            <w:tcW w:w="1366" w:type="dxa"/>
            <w:tcBorders>
              <w:left w:val="nil"/>
              <w:right w:val="nil"/>
            </w:tcBorders>
          </w:tcPr>
          <w:p w14:paraId="10E96C84" w14:textId="427A7DD7" w:rsidR="001F381B" w:rsidRPr="006E6561" w:rsidRDefault="001F381B" w:rsidP="001F381B">
            <w:pPr>
              <w:spacing w:after="0" w:line="240" w:lineRule="auto"/>
              <w:jc w:val="both"/>
              <w:rPr>
                <w:rFonts w:ascii="Times New Roman" w:eastAsia="Times New Roman" w:hAnsi="Times New Roman" w:cs="Times New Roman"/>
                <w:sz w:val="20"/>
                <w:szCs w:val="20"/>
                <w:lang w:val="tr" w:eastAsia="tr-TR"/>
              </w:rPr>
            </w:pPr>
            <w:r w:rsidRPr="00213FEC">
              <w:rPr>
                <w:rFonts w:ascii="Times New Roman" w:eastAsia="Times New Roman" w:hAnsi="Times New Roman" w:cs="Times New Roman"/>
                <w:bCs/>
              </w:rPr>
              <w:t>Girl</w:t>
            </w:r>
          </w:p>
        </w:tc>
        <w:tc>
          <w:tcPr>
            <w:tcW w:w="904" w:type="dxa"/>
            <w:tcBorders>
              <w:left w:val="nil"/>
              <w:right w:val="nil"/>
            </w:tcBorders>
          </w:tcPr>
          <w:p w14:paraId="65F4CF8E" w14:textId="77777777" w:rsidR="001F381B" w:rsidRPr="006E6561" w:rsidRDefault="001F381B" w:rsidP="001F381B">
            <w:pPr>
              <w:spacing w:after="0" w:line="240" w:lineRule="auto"/>
              <w:jc w:val="both"/>
              <w:rPr>
                <w:rFonts w:ascii="Times New Roman" w:eastAsia="Times New Roman" w:hAnsi="Times New Roman" w:cs="Times New Roman"/>
                <w:sz w:val="20"/>
                <w:szCs w:val="20"/>
                <w:lang w:val="tr" w:eastAsia="tr-TR"/>
              </w:rPr>
            </w:pPr>
            <w:r w:rsidRPr="006E6561">
              <w:rPr>
                <w:rFonts w:ascii="Times New Roman" w:eastAsia="Times New Roman" w:hAnsi="Times New Roman" w:cs="Times New Roman"/>
                <w:sz w:val="20"/>
                <w:szCs w:val="20"/>
                <w:lang w:val="tr" w:eastAsia="tr-TR"/>
              </w:rPr>
              <w:t>73</w:t>
            </w:r>
          </w:p>
        </w:tc>
        <w:tc>
          <w:tcPr>
            <w:tcW w:w="923" w:type="dxa"/>
            <w:tcBorders>
              <w:left w:val="nil"/>
              <w:right w:val="nil"/>
            </w:tcBorders>
          </w:tcPr>
          <w:p w14:paraId="7BCB5EFD" w14:textId="7835D010" w:rsidR="001F381B" w:rsidRPr="006E6561" w:rsidRDefault="008E62BD" w:rsidP="001F381B">
            <w:pPr>
              <w:spacing w:after="0" w:line="240" w:lineRule="auto"/>
              <w:jc w:val="both"/>
              <w:rPr>
                <w:rFonts w:ascii="Times New Roman" w:eastAsia="Times New Roman" w:hAnsi="Times New Roman" w:cs="Times New Roman"/>
                <w:sz w:val="20"/>
                <w:szCs w:val="20"/>
                <w:lang w:val="tr" w:eastAsia="tr-TR"/>
              </w:rPr>
            </w:pPr>
            <w:r>
              <w:rPr>
                <w:rFonts w:ascii="Times New Roman" w:eastAsia="Times New Roman" w:hAnsi="Times New Roman" w:cs="Times New Roman"/>
                <w:sz w:val="20"/>
                <w:szCs w:val="20"/>
                <w:lang w:val="tr" w:eastAsia="tr-TR"/>
              </w:rPr>
              <w:t>4.</w:t>
            </w:r>
            <w:r w:rsidR="001F381B" w:rsidRPr="006E6561">
              <w:rPr>
                <w:rFonts w:ascii="Times New Roman" w:eastAsia="Times New Roman" w:hAnsi="Times New Roman" w:cs="Times New Roman"/>
                <w:sz w:val="20"/>
                <w:szCs w:val="20"/>
                <w:lang w:val="tr" w:eastAsia="tr-TR"/>
              </w:rPr>
              <w:t>59</w:t>
            </w:r>
          </w:p>
        </w:tc>
        <w:tc>
          <w:tcPr>
            <w:tcW w:w="921" w:type="dxa"/>
            <w:tcBorders>
              <w:left w:val="nil"/>
              <w:right w:val="nil"/>
            </w:tcBorders>
          </w:tcPr>
          <w:p w14:paraId="4407F909" w14:textId="284E0410" w:rsidR="001F381B" w:rsidRPr="006E6561" w:rsidRDefault="008E62BD" w:rsidP="001F381B">
            <w:pPr>
              <w:spacing w:after="0" w:line="240" w:lineRule="auto"/>
              <w:jc w:val="both"/>
              <w:rPr>
                <w:rFonts w:ascii="Times New Roman" w:eastAsia="Times New Roman" w:hAnsi="Times New Roman" w:cs="Times New Roman"/>
                <w:sz w:val="20"/>
                <w:szCs w:val="20"/>
                <w:lang w:val="tr" w:eastAsia="tr-TR"/>
              </w:rPr>
            </w:pPr>
            <w:r>
              <w:rPr>
                <w:rFonts w:ascii="Times New Roman" w:eastAsia="Times New Roman" w:hAnsi="Times New Roman" w:cs="Times New Roman"/>
                <w:sz w:val="20"/>
                <w:szCs w:val="20"/>
                <w:lang w:val="tr" w:eastAsia="tr-TR"/>
              </w:rPr>
              <w:t>0.</w:t>
            </w:r>
            <w:r w:rsidR="001F381B" w:rsidRPr="006E6561">
              <w:rPr>
                <w:rFonts w:ascii="Times New Roman" w:eastAsia="Times New Roman" w:hAnsi="Times New Roman" w:cs="Times New Roman"/>
                <w:sz w:val="20"/>
                <w:szCs w:val="20"/>
                <w:lang w:val="tr" w:eastAsia="tr-TR"/>
              </w:rPr>
              <w:t>95</w:t>
            </w:r>
          </w:p>
        </w:tc>
        <w:tc>
          <w:tcPr>
            <w:tcW w:w="935" w:type="dxa"/>
            <w:vMerge w:val="restart"/>
            <w:tcBorders>
              <w:left w:val="nil"/>
              <w:bottom w:val="single" w:sz="4" w:space="0" w:color="auto"/>
              <w:right w:val="nil"/>
            </w:tcBorders>
            <w:vAlign w:val="center"/>
          </w:tcPr>
          <w:p w14:paraId="00E9A21E" w14:textId="00773553" w:rsidR="001F381B" w:rsidRPr="006E6561" w:rsidRDefault="008E62BD" w:rsidP="001F381B">
            <w:pPr>
              <w:spacing w:after="0" w:line="240" w:lineRule="auto"/>
              <w:jc w:val="both"/>
              <w:rPr>
                <w:rFonts w:ascii="Times New Roman" w:eastAsia="Times New Roman" w:hAnsi="Times New Roman" w:cs="Times New Roman"/>
                <w:sz w:val="20"/>
                <w:szCs w:val="20"/>
                <w:lang w:val="tr" w:eastAsia="tr-TR"/>
              </w:rPr>
            </w:pPr>
            <w:r>
              <w:rPr>
                <w:rFonts w:ascii="Times New Roman" w:eastAsia="Times New Roman" w:hAnsi="Times New Roman" w:cs="Times New Roman"/>
                <w:sz w:val="20"/>
                <w:szCs w:val="20"/>
                <w:lang w:val="tr" w:eastAsia="tr-TR"/>
              </w:rPr>
              <w:t>-1.</w:t>
            </w:r>
            <w:r w:rsidR="001F381B" w:rsidRPr="006E6561">
              <w:rPr>
                <w:rFonts w:ascii="Times New Roman" w:eastAsia="Times New Roman" w:hAnsi="Times New Roman" w:cs="Times New Roman"/>
                <w:sz w:val="20"/>
                <w:szCs w:val="20"/>
                <w:lang w:val="tr" w:eastAsia="tr-TR"/>
              </w:rPr>
              <w:t>46</w:t>
            </w:r>
          </w:p>
        </w:tc>
        <w:tc>
          <w:tcPr>
            <w:tcW w:w="935" w:type="dxa"/>
            <w:vMerge w:val="restart"/>
            <w:tcBorders>
              <w:left w:val="nil"/>
              <w:bottom w:val="single" w:sz="4" w:space="0" w:color="auto"/>
              <w:right w:val="nil"/>
            </w:tcBorders>
            <w:vAlign w:val="center"/>
          </w:tcPr>
          <w:p w14:paraId="1DFD1631" w14:textId="7A175863" w:rsidR="001F381B" w:rsidRPr="006E6561" w:rsidRDefault="008E62BD" w:rsidP="001F381B">
            <w:pPr>
              <w:spacing w:after="0" w:line="240" w:lineRule="auto"/>
              <w:jc w:val="both"/>
              <w:rPr>
                <w:rFonts w:ascii="Times New Roman" w:eastAsia="Times New Roman" w:hAnsi="Times New Roman" w:cs="Times New Roman"/>
                <w:sz w:val="20"/>
                <w:szCs w:val="20"/>
                <w:lang w:val="tr" w:eastAsia="tr-TR"/>
              </w:rPr>
            </w:pPr>
            <w:r>
              <w:rPr>
                <w:rFonts w:ascii="Times New Roman" w:eastAsia="Times New Roman" w:hAnsi="Times New Roman" w:cs="Times New Roman"/>
                <w:sz w:val="20"/>
                <w:szCs w:val="20"/>
                <w:lang w:val="tr" w:eastAsia="tr-TR"/>
              </w:rPr>
              <w:t>.</w:t>
            </w:r>
            <w:r w:rsidR="001F381B" w:rsidRPr="006E6561">
              <w:rPr>
                <w:rFonts w:ascii="Times New Roman" w:eastAsia="Times New Roman" w:hAnsi="Times New Roman" w:cs="Times New Roman"/>
                <w:sz w:val="20"/>
                <w:szCs w:val="20"/>
                <w:lang w:val="tr" w:eastAsia="tr-TR"/>
              </w:rPr>
              <w:t>14</w:t>
            </w:r>
          </w:p>
        </w:tc>
      </w:tr>
      <w:tr w:rsidR="001F381B" w:rsidRPr="006E6561" w14:paraId="763D813A" w14:textId="77777777" w:rsidTr="0063295A">
        <w:trPr>
          <w:trHeight w:val="341"/>
        </w:trPr>
        <w:tc>
          <w:tcPr>
            <w:tcW w:w="2975" w:type="dxa"/>
            <w:vMerge/>
            <w:tcBorders>
              <w:top w:val="single" w:sz="4" w:space="0" w:color="000000"/>
              <w:left w:val="nil"/>
              <w:bottom w:val="single" w:sz="4" w:space="0" w:color="auto"/>
              <w:right w:val="nil"/>
            </w:tcBorders>
            <w:vAlign w:val="center"/>
          </w:tcPr>
          <w:p w14:paraId="3D4E5F6D" w14:textId="77777777" w:rsidR="001F381B" w:rsidRPr="006E6561" w:rsidRDefault="001F381B" w:rsidP="001F381B">
            <w:pPr>
              <w:widowControl w:val="0"/>
              <w:pBdr>
                <w:top w:val="nil"/>
                <w:left w:val="nil"/>
                <w:bottom w:val="nil"/>
                <w:right w:val="nil"/>
                <w:between w:val="nil"/>
              </w:pBdr>
              <w:spacing w:after="0" w:line="276" w:lineRule="auto"/>
              <w:rPr>
                <w:rFonts w:ascii="Times New Roman" w:eastAsia="Times New Roman" w:hAnsi="Times New Roman" w:cs="Times New Roman"/>
                <w:sz w:val="20"/>
                <w:szCs w:val="20"/>
                <w:lang w:val="tr" w:eastAsia="tr-TR"/>
              </w:rPr>
            </w:pPr>
          </w:p>
        </w:tc>
        <w:tc>
          <w:tcPr>
            <w:tcW w:w="1366" w:type="dxa"/>
            <w:tcBorders>
              <w:top w:val="nil"/>
              <w:left w:val="nil"/>
              <w:bottom w:val="single" w:sz="4" w:space="0" w:color="auto"/>
              <w:right w:val="nil"/>
            </w:tcBorders>
          </w:tcPr>
          <w:p w14:paraId="02AFC031" w14:textId="10AD8F04" w:rsidR="001F381B" w:rsidRPr="006E6561" w:rsidRDefault="001F381B" w:rsidP="001F381B">
            <w:pPr>
              <w:spacing w:after="0" w:line="240" w:lineRule="auto"/>
              <w:jc w:val="both"/>
              <w:rPr>
                <w:rFonts w:ascii="Times New Roman" w:eastAsia="Times New Roman" w:hAnsi="Times New Roman" w:cs="Times New Roman"/>
                <w:sz w:val="20"/>
                <w:szCs w:val="20"/>
                <w:lang w:val="tr" w:eastAsia="tr-TR"/>
              </w:rPr>
            </w:pPr>
            <w:r w:rsidRPr="00213FEC">
              <w:rPr>
                <w:rFonts w:ascii="Times New Roman" w:eastAsia="Times New Roman" w:hAnsi="Times New Roman" w:cs="Times New Roman"/>
                <w:bCs/>
              </w:rPr>
              <w:t>Boy</w:t>
            </w:r>
          </w:p>
        </w:tc>
        <w:tc>
          <w:tcPr>
            <w:tcW w:w="904" w:type="dxa"/>
            <w:tcBorders>
              <w:top w:val="nil"/>
              <w:left w:val="nil"/>
              <w:bottom w:val="single" w:sz="4" w:space="0" w:color="auto"/>
              <w:right w:val="nil"/>
            </w:tcBorders>
          </w:tcPr>
          <w:p w14:paraId="2B6CBCAB" w14:textId="77777777" w:rsidR="001F381B" w:rsidRPr="006E6561" w:rsidRDefault="001F381B" w:rsidP="001F381B">
            <w:pPr>
              <w:spacing w:after="0" w:line="240" w:lineRule="auto"/>
              <w:jc w:val="both"/>
              <w:rPr>
                <w:rFonts w:ascii="Times New Roman" w:eastAsia="Times New Roman" w:hAnsi="Times New Roman" w:cs="Times New Roman"/>
                <w:sz w:val="20"/>
                <w:szCs w:val="20"/>
                <w:lang w:val="tr" w:eastAsia="tr-TR"/>
              </w:rPr>
            </w:pPr>
            <w:r w:rsidRPr="006E6561">
              <w:rPr>
                <w:rFonts w:ascii="Times New Roman" w:eastAsia="Times New Roman" w:hAnsi="Times New Roman" w:cs="Times New Roman"/>
                <w:sz w:val="20"/>
                <w:szCs w:val="20"/>
                <w:lang w:val="tr" w:eastAsia="tr-TR"/>
              </w:rPr>
              <w:t>63</w:t>
            </w:r>
          </w:p>
        </w:tc>
        <w:tc>
          <w:tcPr>
            <w:tcW w:w="923" w:type="dxa"/>
            <w:tcBorders>
              <w:top w:val="nil"/>
              <w:left w:val="nil"/>
              <w:bottom w:val="single" w:sz="4" w:space="0" w:color="auto"/>
              <w:right w:val="nil"/>
            </w:tcBorders>
          </w:tcPr>
          <w:p w14:paraId="058EADB1" w14:textId="176A3668" w:rsidR="001F381B" w:rsidRPr="006E6561" w:rsidRDefault="008E62BD" w:rsidP="001F381B">
            <w:pPr>
              <w:spacing w:after="0" w:line="240" w:lineRule="auto"/>
              <w:jc w:val="both"/>
              <w:rPr>
                <w:rFonts w:ascii="Times New Roman" w:eastAsia="Times New Roman" w:hAnsi="Times New Roman" w:cs="Times New Roman"/>
                <w:sz w:val="20"/>
                <w:szCs w:val="20"/>
                <w:lang w:val="tr" w:eastAsia="tr-TR"/>
              </w:rPr>
            </w:pPr>
            <w:r>
              <w:rPr>
                <w:rFonts w:ascii="Times New Roman" w:eastAsia="Times New Roman" w:hAnsi="Times New Roman" w:cs="Times New Roman"/>
                <w:sz w:val="20"/>
                <w:szCs w:val="20"/>
                <w:lang w:val="tr" w:eastAsia="tr-TR"/>
              </w:rPr>
              <w:t>4.</w:t>
            </w:r>
            <w:r w:rsidR="001F381B" w:rsidRPr="006E6561">
              <w:rPr>
                <w:rFonts w:ascii="Times New Roman" w:eastAsia="Times New Roman" w:hAnsi="Times New Roman" w:cs="Times New Roman"/>
                <w:sz w:val="20"/>
                <w:szCs w:val="20"/>
                <w:lang w:val="tr" w:eastAsia="tr-TR"/>
              </w:rPr>
              <w:t>81</w:t>
            </w:r>
          </w:p>
        </w:tc>
        <w:tc>
          <w:tcPr>
            <w:tcW w:w="921" w:type="dxa"/>
            <w:tcBorders>
              <w:top w:val="nil"/>
              <w:left w:val="nil"/>
              <w:bottom w:val="single" w:sz="4" w:space="0" w:color="auto"/>
              <w:right w:val="nil"/>
            </w:tcBorders>
          </w:tcPr>
          <w:p w14:paraId="4DAA00F1" w14:textId="392FB30A" w:rsidR="001F381B" w:rsidRPr="006E6561" w:rsidRDefault="008E62BD" w:rsidP="001F381B">
            <w:pPr>
              <w:spacing w:after="0" w:line="240" w:lineRule="auto"/>
              <w:jc w:val="both"/>
              <w:rPr>
                <w:rFonts w:ascii="Times New Roman" w:eastAsia="Times New Roman" w:hAnsi="Times New Roman" w:cs="Times New Roman"/>
                <w:sz w:val="20"/>
                <w:szCs w:val="20"/>
                <w:lang w:val="tr" w:eastAsia="tr-TR"/>
              </w:rPr>
            </w:pPr>
            <w:r>
              <w:rPr>
                <w:rFonts w:ascii="Times New Roman" w:eastAsia="Times New Roman" w:hAnsi="Times New Roman" w:cs="Times New Roman"/>
                <w:sz w:val="20"/>
                <w:szCs w:val="20"/>
                <w:lang w:val="tr" w:eastAsia="tr-TR"/>
              </w:rPr>
              <w:t>0.</w:t>
            </w:r>
            <w:r w:rsidR="001F381B" w:rsidRPr="006E6561">
              <w:rPr>
                <w:rFonts w:ascii="Times New Roman" w:eastAsia="Times New Roman" w:hAnsi="Times New Roman" w:cs="Times New Roman"/>
                <w:sz w:val="20"/>
                <w:szCs w:val="20"/>
                <w:lang w:val="tr" w:eastAsia="tr-TR"/>
              </w:rPr>
              <w:t>77</w:t>
            </w:r>
          </w:p>
        </w:tc>
        <w:tc>
          <w:tcPr>
            <w:tcW w:w="935" w:type="dxa"/>
            <w:vMerge/>
            <w:tcBorders>
              <w:left w:val="nil"/>
              <w:bottom w:val="single" w:sz="4" w:space="0" w:color="auto"/>
              <w:right w:val="nil"/>
            </w:tcBorders>
            <w:vAlign w:val="center"/>
          </w:tcPr>
          <w:p w14:paraId="0DF30CBF" w14:textId="77777777" w:rsidR="001F381B" w:rsidRPr="006E6561" w:rsidRDefault="001F381B" w:rsidP="001F381B">
            <w:pPr>
              <w:widowControl w:val="0"/>
              <w:pBdr>
                <w:top w:val="nil"/>
                <w:left w:val="nil"/>
                <w:bottom w:val="nil"/>
                <w:right w:val="nil"/>
                <w:between w:val="nil"/>
              </w:pBdr>
              <w:spacing w:after="0" w:line="276" w:lineRule="auto"/>
              <w:rPr>
                <w:rFonts w:ascii="Times New Roman" w:eastAsia="Times New Roman" w:hAnsi="Times New Roman" w:cs="Times New Roman"/>
                <w:sz w:val="20"/>
                <w:szCs w:val="20"/>
                <w:lang w:val="tr" w:eastAsia="tr-TR"/>
              </w:rPr>
            </w:pPr>
          </w:p>
        </w:tc>
        <w:tc>
          <w:tcPr>
            <w:tcW w:w="935" w:type="dxa"/>
            <w:vMerge/>
            <w:tcBorders>
              <w:left w:val="nil"/>
              <w:bottom w:val="single" w:sz="4" w:space="0" w:color="auto"/>
              <w:right w:val="nil"/>
            </w:tcBorders>
            <w:vAlign w:val="center"/>
          </w:tcPr>
          <w:p w14:paraId="403CC424" w14:textId="77777777" w:rsidR="001F381B" w:rsidRPr="006E6561" w:rsidRDefault="001F381B" w:rsidP="001F381B">
            <w:pPr>
              <w:widowControl w:val="0"/>
              <w:pBdr>
                <w:top w:val="nil"/>
                <w:left w:val="nil"/>
                <w:bottom w:val="nil"/>
                <w:right w:val="nil"/>
                <w:between w:val="nil"/>
              </w:pBdr>
              <w:spacing w:after="0" w:line="276" w:lineRule="auto"/>
              <w:rPr>
                <w:rFonts w:ascii="Times New Roman" w:eastAsia="Times New Roman" w:hAnsi="Times New Roman" w:cs="Times New Roman"/>
                <w:sz w:val="20"/>
                <w:szCs w:val="20"/>
                <w:lang w:val="tr" w:eastAsia="tr-TR"/>
              </w:rPr>
            </w:pPr>
          </w:p>
        </w:tc>
      </w:tr>
    </w:tbl>
    <w:p w14:paraId="12951DD9" w14:textId="6E8756AC" w:rsidR="00872B41" w:rsidRPr="00213FEC" w:rsidRDefault="00872B41" w:rsidP="00872B41">
      <w:pPr>
        <w:spacing w:after="0" w:line="240" w:lineRule="auto"/>
        <w:rPr>
          <w:rFonts w:ascii="Times New Roman" w:eastAsia="Times New Roman" w:hAnsi="Times New Roman" w:cs="Times New Roman"/>
          <w:i/>
          <w:lang w:val="en-US"/>
        </w:rPr>
      </w:pPr>
      <w:r w:rsidRPr="00213FEC">
        <w:rPr>
          <w:rFonts w:ascii="Times New Roman" w:eastAsia="Times New Roman" w:hAnsi="Times New Roman" w:cs="Times New Roman"/>
          <w:i/>
          <w:lang w:val="en-US"/>
        </w:rPr>
        <w:t xml:space="preserve">FSOC-S: Family Sense of Coherence Scale- Short Form </w:t>
      </w:r>
    </w:p>
    <w:p w14:paraId="1C7C2CC5" w14:textId="585F805D" w:rsidR="00D57DE6" w:rsidRDefault="00872B41" w:rsidP="00D57DE6">
      <w:pPr>
        <w:spacing w:after="0" w:line="360" w:lineRule="auto"/>
        <w:rPr>
          <w:rFonts w:ascii="Times New Roman" w:eastAsia="Times New Roman" w:hAnsi="Times New Roman" w:cs="Times New Roman"/>
          <w:i/>
          <w:lang w:val="en-US"/>
        </w:rPr>
      </w:pPr>
      <w:r w:rsidRPr="00213FEC">
        <w:rPr>
          <w:rFonts w:ascii="Times New Roman" w:eastAsia="Times New Roman" w:hAnsi="Times New Roman" w:cs="Times New Roman"/>
          <w:i/>
          <w:lang w:val="en-US"/>
        </w:rPr>
        <w:t>MAAS-A: Mindful Attention Awareness Scale Adolescent Form</w:t>
      </w:r>
    </w:p>
    <w:p w14:paraId="6E7FB223" w14:textId="3A056400" w:rsidR="00D21BB6" w:rsidRPr="00D21BB6" w:rsidRDefault="0007117F" w:rsidP="00756D22">
      <w:pPr>
        <w:spacing w:after="0" w:line="480" w:lineRule="auto"/>
        <w:rPr>
          <w:rFonts w:ascii="Times New Roman" w:hAnsi="Times New Roman" w:cs="Times New Roman"/>
        </w:rPr>
      </w:pPr>
      <w:r>
        <w:rPr>
          <w:rFonts w:ascii="Times New Roman" w:hAnsi="Times New Roman" w:cs="Times New Roman"/>
        </w:rPr>
        <w:t>Findings presented in Table 4</w:t>
      </w:r>
      <w:r w:rsidR="003B5F6C" w:rsidRPr="003B5F6C">
        <w:rPr>
          <w:rFonts w:ascii="Times New Roman" w:hAnsi="Times New Roman" w:cs="Times New Roman"/>
        </w:rPr>
        <w:t xml:space="preserve"> reveal a significant gender-based difference in digital game addiction levels </w:t>
      </w:r>
      <w:r w:rsidR="003B5F6C" w:rsidRPr="003B5F6C">
        <w:rPr>
          <w:rStyle w:val="Vurgu"/>
          <w:rFonts w:ascii="Times New Roman" w:hAnsi="Times New Roman" w:cs="Times New Roman"/>
        </w:rPr>
        <w:t>(t(136) = −4.04, p &lt; .05)</w:t>
      </w:r>
      <w:r w:rsidR="003B5F6C" w:rsidRPr="003B5F6C">
        <w:rPr>
          <w:rFonts w:ascii="Times New Roman" w:hAnsi="Times New Roman" w:cs="Times New Roman"/>
        </w:rPr>
        <w:t xml:space="preserve">. Findings indicate that male students </w:t>
      </w:r>
      <w:r w:rsidR="003B5F6C" w:rsidRPr="003B5F6C">
        <w:rPr>
          <w:rStyle w:val="Vurgu"/>
          <w:rFonts w:ascii="Times New Roman" w:hAnsi="Times New Roman" w:cs="Times New Roman"/>
        </w:rPr>
        <w:t>(n = 63)</w:t>
      </w:r>
      <w:r w:rsidR="003B5F6C" w:rsidRPr="003B5F6C">
        <w:rPr>
          <w:rFonts w:ascii="Times New Roman" w:hAnsi="Times New Roman" w:cs="Times New Roman"/>
        </w:rPr>
        <w:t xml:space="preserve"> demonstrate a higher tendency toward digital game addiction relative to female students </w:t>
      </w:r>
      <w:r w:rsidR="003B5F6C" w:rsidRPr="003B5F6C">
        <w:rPr>
          <w:rStyle w:val="Vurgu"/>
          <w:rFonts w:ascii="Times New Roman" w:hAnsi="Times New Roman" w:cs="Times New Roman"/>
        </w:rPr>
        <w:t>(n = 73)</w:t>
      </w:r>
      <w:r w:rsidR="003B5F6C" w:rsidRPr="003B5F6C">
        <w:rPr>
          <w:rFonts w:ascii="Times New Roman" w:hAnsi="Times New Roman" w:cs="Times New Roman"/>
        </w:rPr>
        <w:t xml:space="preserve"> </w:t>
      </w:r>
      <w:r w:rsidR="003B5F6C" w:rsidRPr="003B5F6C">
        <w:rPr>
          <w:rStyle w:val="Vurgu"/>
          <w:rFonts w:ascii="Times New Roman" w:hAnsi="Times New Roman" w:cs="Times New Roman"/>
        </w:rPr>
        <w:t>(p &lt; .05)</w:t>
      </w:r>
      <w:r w:rsidR="003B5F6C" w:rsidRPr="003B5F6C">
        <w:rPr>
          <w:rFonts w:ascii="Times New Roman" w:hAnsi="Times New Roman" w:cs="Times New Roman"/>
        </w:rPr>
        <w:t xml:space="preserve">. On the other hand, no statistically significant gender differences were found in the </w:t>
      </w:r>
      <w:r w:rsidR="0020033C" w:rsidRPr="00213FEC">
        <w:rPr>
          <w:rFonts w:ascii="Times New Roman" w:eastAsia="Times New Roman" w:hAnsi="Times New Roman" w:cs="Times New Roman"/>
          <w:bCs/>
        </w:rPr>
        <w:t>MAAS-A</w:t>
      </w:r>
      <w:r w:rsidR="003B5F6C" w:rsidRPr="003B5F6C">
        <w:rPr>
          <w:rFonts w:ascii="Times New Roman" w:hAnsi="Times New Roman" w:cs="Times New Roman"/>
        </w:rPr>
        <w:t xml:space="preserve"> </w:t>
      </w:r>
      <w:r w:rsidR="00A12D50">
        <w:rPr>
          <w:rStyle w:val="Vurgu"/>
          <w:rFonts w:ascii="Times New Roman" w:hAnsi="Times New Roman" w:cs="Times New Roman"/>
        </w:rPr>
        <w:t>(t(136) = −0.76</w:t>
      </w:r>
      <w:r w:rsidR="003B5F6C" w:rsidRPr="003B5F6C">
        <w:rPr>
          <w:rStyle w:val="Vurgu"/>
          <w:rFonts w:ascii="Times New Roman" w:hAnsi="Times New Roman" w:cs="Times New Roman"/>
        </w:rPr>
        <w:t>, p &gt; .05)</w:t>
      </w:r>
      <w:r w:rsidR="003B5F6C" w:rsidRPr="003B5F6C">
        <w:rPr>
          <w:rFonts w:ascii="Times New Roman" w:hAnsi="Times New Roman" w:cs="Times New Roman"/>
        </w:rPr>
        <w:t xml:space="preserve"> or the </w:t>
      </w:r>
      <w:r w:rsidR="0020033C" w:rsidRPr="00213FEC">
        <w:rPr>
          <w:rFonts w:ascii="Times New Roman" w:eastAsia="Times New Roman" w:hAnsi="Times New Roman" w:cs="Times New Roman"/>
          <w:bCs/>
        </w:rPr>
        <w:t>FSOC-S</w:t>
      </w:r>
      <w:r w:rsidR="0020033C" w:rsidRPr="003B5F6C">
        <w:rPr>
          <w:rStyle w:val="Vurgu"/>
          <w:rFonts w:ascii="Times New Roman" w:hAnsi="Times New Roman" w:cs="Times New Roman"/>
        </w:rPr>
        <w:t xml:space="preserve"> </w:t>
      </w:r>
      <w:r w:rsidR="00A12D50">
        <w:rPr>
          <w:rStyle w:val="Vurgu"/>
          <w:rFonts w:ascii="Times New Roman" w:hAnsi="Times New Roman" w:cs="Times New Roman"/>
        </w:rPr>
        <w:t>(t(136) = −1.46</w:t>
      </w:r>
      <w:r w:rsidR="003B5F6C" w:rsidRPr="003B5F6C">
        <w:rPr>
          <w:rStyle w:val="Vurgu"/>
          <w:rFonts w:ascii="Times New Roman" w:hAnsi="Times New Roman" w:cs="Times New Roman"/>
        </w:rPr>
        <w:t>, p &gt; .05)</w:t>
      </w:r>
      <w:r w:rsidR="003B5F6C" w:rsidRPr="003B5F6C">
        <w:rPr>
          <w:rFonts w:ascii="Times New Roman" w:hAnsi="Times New Roman" w:cs="Times New Roman"/>
        </w:rPr>
        <w:t>.</w:t>
      </w:r>
    </w:p>
    <w:p w14:paraId="2545EAF1" w14:textId="5D730B09" w:rsidR="00AB73BB" w:rsidRPr="00213FEC" w:rsidRDefault="00AB73BB" w:rsidP="00783234">
      <w:pPr>
        <w:spacing w:after="0" w:line="240" w:lineRule="auto"/>
        <w:rPr>
          <w:rFonts w:ascii="Times New Roman" w:hAnsi="Times New Roman" w:cs="Times New Roman"/>
          <w:lang w:val="en-US"/>
        </w:rPr>
      </w:pPr>
      <w:r w:rsidRPr="00213FEC">
        <w:rPr>
          <w:rFonts w:ascii="Times New Roman" w:hAnsi="Times New Roman" w:cs="Times New Roman"/>
          <w:b/>
        </w:rPr>
        <w:t>Table</w:t>
      </w:r>
      <w:r w:rsidR="007410A6">
        <w:rPr>
          <w:rFonts w:ascii="Times New Roman" w:hAnsi="Times New Roman" w:cs="Times New Roman"/>
          <w:b/>
        </w:rPr>
        <w:t xml:space="preserve"> 5</w:t>
      </w:r>
      <w:r w:rsidRPr="00213FEC">
        <w:rPr>
          <w:rFonts w:ascii="Times New Roman" w:hAnsi="Times New Roman" w:cs="Times New Roman"/>
          <w:b/>
        </w:rPr>
        <w:t xml:space="preserve">. </w:t>
      </w:r>
      <w:r w:rsidRPr="00213FEC">
        <w:rPr>
          <w:rFonts w:ascii="Times New Roman" w:hAnsi="Times New Roman" w:cs="Times New Roman"/>
          <w:i/>
        </w:rPr>
        <w:t>ANOVA Test Results of Scales by Daily Gaming Duration</w:t>
      </w:r>
    </w:p>
    <w:tbl>
      <w:tblPr>
        <w:tblW w:w="8511" w:type="dxa"/>
        <w:tblLayout w:type="fixed"/>
        <w:tblLook w:val="0400" w:firstRow="0" w:lastRow="0" w:firstColumn="0" w:lastColumn="0" w:noHBand="0" w:noVBand="1"/>
      </w:tblPr>
      <w:tblGrid>
        <w:gridCol w:w="2268"/>
        <w:gridCol w:w="709"/>
        <w:gridCol w:w="992"/>
        <w:gridCol w:w="851"/>
        <w:gridCol w:w="1027"/>
        <w:gridCol w:w="688"/>
        <w:gridCol w:w="518"/>
        <w:gridCol w:w="1458"/>
      </w:tblGrid>
      <w:tr w:rsidR="00AB73BB" w:rsidRPr="00213FEC" w14:paraId="0E02D495" w14:textId="77777777" w:rsidTr="00E24F0A">
        <w:trPr>
          <w:trHeight w:val="336"/>
        </w:trPr>
        <w:tc>
          <w:tcPr>
            <w:tcW w:w="2268" w:type="dxa"/>
            <w:tcBorders>
              <w:top w:val="single" w:sz="4" w:space="0" w:color="auto"/>
              <w:left w:val="nil"/>
            </w:tcBorders>
            <w:vAlign w:val="center"/>
          </w:tcPr>
          <w:p w14:paraId="0652DBB9" w14:textId="77777777" w:rsidR="00AB73BB" w:rsidRPr="00213FEC" w:rsidRDefault="00AB73BB" w:rsidP="008C0C60">
            <w:pPr>
              <w:spacing w:after="0" w:line="240" w:lineRule="auto"/>
              <w:rPr>
                <w:rFonts w:ascii="Times New Roman" w:hAnsi="Times New Roman" w:cs="Times New Roman"/>
                <w:b/>
              </w:rPr>
            </w:pPr>
            <w:r w:rsidRPr="00213FEC">
              <w:rPr>
                <w:rFonts w:ascii="Times New Roman" w:hAnsi="Times New Roman" w:cs="Times New Roman"/>
                <w:b/>
              </w:rPr>
              <w:t>Scale</w:t>
            </w:r>
          </w:p>
        </w:tc>
        <w:tc>
          <w:tcPr>
            <w:tcW w:w="709" w:type="dxa"/>
            <w:tcBorders>
              <w:top w:val="single" w:sz="4" w:space="0" w:color="auto"/>
              <w:left w:val="nil"/>
            </w:tcBorders>
            <w:vAlign w:val="center"/>
          </w:tcPr>
          <w:p w14:paraId="33C3F637" w14:textId="77777777" w:rsidR="00AB73BB" w:rsidRPr="00213FEC" w:rsidRDefault="00AB73BB" w:rsidP="00EA7D38">
            <w:pPr>
              <w:spacing w:after="0" w:line="240" w:lineRule="auto"/>
              <w:rPr>
                <w:rFonts w:ascii="Times New Roman" w:hAnsi="Times New Roman" w:cs="Times New Roman"/>
                <w:b/>
              </w:rPr>
            </w:pPr>
            <w:r w:rsidRPr="00213FEC">
              <w:rPr>
                <w:rFonts w:ascii="Times New Roman" w:hAnsi="Times New Roman" w:cs="Times New Roman"/>
                <w:b/>
              </w:rPr>
              <w:t xml:space="preserve"> N</w:t>
            </w:r>
          </w:p>
        </w:tc>
        <w:tc>
          <w:tcPr>
            <w:tcW w:w="992" w:type="dxa"/>
            <w:tcBorders>
              <w:top w:val="single" w:sz="4" w:space="0" w:color="auto"/>
              <w:left w:val="nil"/>
            </w:tcBorders>
            <w:vAlign w:val="center"/>
          </w:tcPr>
          <w:p w14:paraId="7FC963AF" w14:textId="77777777" w:rsidR="00AB73BB" w:rsidRPr="00213FEC" w:rsidRDefault="00AB73BB" w:rsidP="00EA7D38">
            <w:pPr>
              <w:spacing w:after="0" w:line="240" w:lineRule="auto"/>
              <w:rPr>
                <w:rFonts w:ascii="Times New Roman" w:hAnsi="Times New Roman" w:cs="Times New Roman"/>
                <w:b/>
              </w:rPr>
            </w:pPr>
            <w:r w:rsidRPr="00213FEC">
              <w:rPr>
                <w:rFonts w:ascii="Times New Roman" w:hAnsi="Times New Roman" w:cs="Times New Roman"/>
                <w:b/>
              </w:rPr>
              <w:t>Group</w:t>
            </w:r>
          </w:p>
        </w:tc>
        <w:tc>
          <w:tcPr>
            <w:tcW w:w="851" w:type="dxa"/>
            <w:tcBorders>
              <w:top w:val="single" w:sz="4" w:space="0" w:color="auto"/>
              <w:left w:val="nil"/>
            </w:tcBorders>
            <w:vAlign w:val="center"/>
          </w:tcPr>
          <w:p w14:paraId="6C022A41" w14:textId="77777777" w:rsidR="00AB73BB" w:rsidRPr="00213FEC" w:rsidRDefault="00AB73BB" w:rsidP="00EA7D38">
            <w:pPr>
              <w:spacing w:after="0" w:line="240" w:lineRule="auto"/>
              <w:rPr>
                <w:rFonts w:ascii="Times New Roman" w:hAnsi="Times New Roman" w:cs="Times New Roman"/>
                <w:b/>
              </w:rPr>
            </w:pPr>
            <w:r w:rsidRPr="00213FEC">
              <w:rPr>
                <w:rFonts w:ascii="Times New Roman" w:hAnsi="Times New Roman" w:cs="Times New Roman"/>
                <w:b/>
              </w:rPr>
              <w:t>Mean</w:t>
            </w:r>
          </w:p>
        </w:tc>
        <w:tc>
          <w:tcPr>
            <w:tcW w:w="1027" w:type="dxa"/>
            <w:tcBorders>
              <w:top w:val="single" w:sz="4" w:space="0" w:color="auto"/>
              <w:left w:val="nil"/>
            </w:tcBorders>
            <w:vAlign w:val="center"/>
          </w:tcPr>
          <w:p w14:paraId="2A1BFF38" w14:textId="77777777" w:rsidR="00AB73BB" w:rsidRPr="00213FEC" w:rsidRDefault="00AB73BB" w:rsidP="00EA7D38">
            <w:pPr>
              <w:spacing w:after="0" w:line="240" w:lineRule="auto"/>
              <w:rPr>
                <w:rFonts w:ascii="Times New Roman" w:hAnsi="Times New Roman" w:cs="Times New Roman"/>
                <w:b/>
              </w:rPr>
            </w:pPr>
            <w:r w:rsidRPr="00213FEC">
              <w:rPr>
                <w:rFonts w:ascii="Times New Roman" w:hAnsi="Times New Roman" w:cs="Times New Roman"/>
                <w:b/>
              </w:rPr>
              <w:t>Sd</w:t>
            </w:r>
          </w:p>
        </w:tc>
        <w:tc>
          <w:tcPr>
            <w:tcW w:w="688" w:type="dxa"/>
            <w:tcBorders>
              <w:top w:val="single" w:sz="4" w:space="0" w:color="auto"/>
              <w:left w:val="nil"/>
            </w:tcBorders>
            <w:vAlign w:val="center"/>
          </w:tcPr>
          <w:p w14:paraId="0F1AC7B6" w14:textId="77777777" w:rsidR="00AB73BB" w:rsidRPr="00213FEC" w:rsidRDefault="00AB73BB" w:rsidP="00EA7D38">
            <w:pPr>
              <w:spacing w:after="0" w:line="240" w:lineRule="auto"/>
              <w:rPr>
                <w:rFonts w:ascii="Times New Roman" w:hAnsi="Times New Roman" w:cs="Times New Roman"/>
                <w:b/>
              </w:rPr>
            </w:pPr>
            <w:r w:rsidRPr="00213FEC">
              <w:rPr>
                <w:rFonts w:ascii="Times New Roman" w:hAnsi="Times New Roman" w:cs="Times New Roman"/>
                <w:b/>
              </w:rPr>
              <w:t>F</w:t>
            </w:r>
          </w:p>
        </w:tc>
        <w:tc>
          <w:tcPr>
            <w:tcW w:w="518" w:type="dxa"/>
            <w:tcBorders>
              <w:top w:val="single" w:sz="4" w:space="0" w:color="auto"/>
              <w:left w:val="nil"/>
            </w:tcBorders>
            <w:vAlign w:val="center"/>
          </w:tcPr>
          <w:p w14:paraId="116C45B8" w14:textId="77777777" w:rsidR="00AB73BB" w:rsidRPr="00513C48" w:rsidRDefault="00AB73BB" w:rsidP="00EA7D38">
            <w:pPr>
              <w:spacing w:after="0" w:line="240" w:lineRule="auto"/>
              <w:rPr>
                <w:rFonts w:ascii="Times New Roman" w:hAnsi="Times New Roman" w:cs="Times New Roman"/>
                <w:b/>
                <w:i/>
              </w:rPr>
            </w:pPr>
            <w:r w:rsidRPr="00513C48">
              <w:rPr>
                <w:rFonts w:ascii="Times New Roman" w:hAnsi="Times New Roman" w:cs="Times New Roman"/>
                <w:b/>
                <w:i/>
              </w:rPr>
              <w:t>p</w:t>
            </w:r>
          </w:p>
        </w:tc>
        <w:tc>
          <w:tcPr>
            <w:tcW w:w="1458" w:type="dxa"/>
            <w:tcBorders>
              <w:top w:val="single" w:sz="4" w:space="0" w:color="auto"/>
              <w:left w:val="nil"/>
            </w:tcBorders>
            <w:vAlign w:val="center"/>
          </w:tcPr>
          <w:p w14:paraId="01BB6AF4" w14:textId="77777777" w:rsidR="00AB73BB" w:rsidRPr="00213FEC" w:rsidRDefault="00AB73BB" w:rsidP="00EA7D38">
            <w:pPr>
              <w:spacing w:after="0" w:line="240" w:lineRule="auto"/>
              <w:rPr>
                <w:rFonts w:ascii="Times New Roman" w:hAnsi="Times New Roman" w:cs="Times New Roman"/>
                <w:b/>
              </w:rPr>
            </w:pPr>
            <w:r w:rsidRPr="00213FEC">
              <w:rPr>
                <w:rFonts w:ascii="Times New Roman" w:hAnsi="Times New Roman" w:cs="Times New Roman"/>
                <w:b/>
              </w:rPr>
              <w:t>Significance</w:t>
            </w:r>
          </w:p>
        </w:tc>
      </w:tr>
    </w:tbl>
    <w:p w14:paraId="14BE4EB2" w14:textId="77777777" w:rsidR="008C0C60" w:rsidRPr="00213FEC" w:rsidRDefault="008C0C60" w:rsidP="008C0C60">
      <w:pPr>
        <w:framePr w:hSpace="141" w:wrap="around" w:vAnchor="page" w:hAnchor="page" w:x="1285" w:y="3085"/>
        <w:spacing w:after="0" w:line="360" w:lineRule="auto"/>
        <w:jc w:val="both"/>
        <w:rPr>
          <w:rFonts w:ascii="Times New Roman" w:hAnsi="Times New Roman" w:cs="Times New Roman"/>
        </w:rPr>
      </w:pPr>
    </w:p>
    <w:tbl>
      <w:tblPr>
        <w:tblW w:w="8653" w:type="dxa"/>
        <w:tblInd w:w="-142" w:type="dxa"/>
        <w:tblLayout w:type="fixed"/>
        <w:tblLook w:val="0400" w:firstRow="0" w:lastRow="0" w:firstColumn="0" w:lastColumn="0" w:noHBand="0" w:noVBand="1"/>
      </w:tblPr>
      <w:tblGrid>
        <w:gridCol w:w="2420"/>
        <w:gridCol w:w="983"/>
        <w:gridCol w:w="708"/>
        <w:gridCol w:w="886"/>
        <w:gridCol w:w="815"/>
        <w:gridCol w:w="750"/>
        <w:gridCol w:w="760"/>
        <w:gridCol w:w="1331"/>
      </w:tblGrid>
      <w:tr w:rsidR="00AB73BB" w:rsidRPr="00213FEC" w14:paraId="41C55406" w14:textId="77777777" w:rsidTr="00E24F0A">
        <w:trPr>
          <w:trHeight w:val="336"/>
        </w:trPr>
        <w:tc>
          <w:tcPr>
            <w:tcW w:w="2420" w:type="dxa"/>
            <w:vMerge w:val="restart"/>
            <w:tcBorders>
              <w:top w:val="single" w:sz="4" w:space="0" w:color="000000"/>
              <w:left w:val="nil"/>
              <w:right w:val="nil"/>
            </w:tcBorders>
            <w:vAlign w:val="center"/>
          </w:tcPr>
          <w:p w14:paraId="1DA2059D" w14:textId="473AFD22" w:rsidR="00AB73BB" w:rsidRPr="00213FEC" w:rsidRDefault="00AB73BB" w:rsidP="008C0C60">
            <w:pPr>
              <w:spacing w:after="0" w:line="240" w:lineRule="auto"/>
              <w:rPr>
                <w:rFonts w:ascii="Times New Roman" w:hAnsi="Times New Roman" w:cs="Times New Roman"/>
              </w:rPr>
            </w:pPr>
            <w:r w:rsidRPr="00213FEC">
              <w:rPr>
                <w:rFonts w:ascii="Times New Roman" w:hAnsi="Times New Roman" w:cs="Times New Roman"/>
              </w:rPr>
              <w:t>Digital Game Addiction Scale</w:t>
            </w:r>
          </w:p>
        </w:tc>
        <w:tc>
          <w:tcPr>
            <w:tcW w:w="983" w:type="dxa"/>
            <w:tcBorders>
              <w:top w:val="single" w:sz="4" w:space="0" w:color="000000"/>
              <w:left w:val="nil"/>
              <w:right w:val="nil"/>
            </w:tcBorders>
            <w:vAlign w:val="center"/>
          </w:tcPr>
          <w:p w14:paraId="6BBE2C54" w14:textId="77777777" w:rsidR="00AB73BB" w:rsidRPr="00213FEC" w:rsidRDefault="00AB73BB" w:rsidP="00EA7D38">
            <w:pPr>
              <w:spacing w:after="0" w:line="240" w:lineRule="auto"/>
              <w:rPr>
                <w:rFonts w:ascii="Times New Roman" w:hAnsi="Times New Roman" w:cs="Times New Roman"/>
              </w:rPr>
            </w:pPr>
            <w:r w:rsidRPr="00213FEC">
              <w:rPr>
                <w:rFonts w:ascii="Times New Roman" w:hAnsi="Times New Roman" w:cs="Times New Roman"/>
              </w:rPr>
              <w:t>51</w:t>
            </w:r>
          </w:p>
        </w:tc>
        <w:tc>
          <w:tcPr>
            <w:tcW w:w="708" w:type="dxa"/>
            <w:tcBorders>
              <w:top w:val="single" w:sz="4" w:space="0" w:color="000000"/>
              <w:left w:val="nil"/>
              <w:right w:val="nil"/>
            </w:tcBorders>
            <w:vAlign w:val="center"/>
          </w:tcPr>
          <w:p w14:paraId="79B7799D" w14:textId="77777777" w:rsidR="00AB73BB" w:rsidRPr="00213FEC" w:rsidRDefault="00AB73BB" w:rsidP="00EA7D38">
            <w:pPr>
              <w:spacing w:after="0" w:line="240" w:lineRule="auto"/>
              <w:rPr>
                <w:rFonts w:ascii="Times New Roman" w:hAnsi="Times New Roman" w:cs="Times New Roman"/>
              </w:rPr>
            </w:pPr>
            <w:r w:rsidRPr="00213FEC">
              <w:rPr>
                <w:rFonts w:ascii="Times New Roman" w:hAnsi="Times New Roman" w:cs="Times New Roman"/>
              </w:rPr>
              <w:t>A</w:t>
            </w:r>
          </w:p>
        </w:tc>
        <w:tc>
          <w:tcPr>
            <w:tcW w:w="886" w:type="dxa"/>
            <w:tcBorders>
              <w:top w:val="single" w:sz="4" w:space="0" w:color="000000"/>
              <w:left w:val="nil"/>
              <w:right w:val="nil"/>
            </w:tcBorders>
            <w:vAlign w:val="center"/>
          </w:tcPr>
          <w:p w14:paraId="0EC179D8" w14:textId="3BE8052C" w:rsidR="00AB73BB" w:rsidRPr="00213FEC" w:rsidRDefault="00783234" w:rsidP="00EA7D38">
            <w:pPr>
              <w:spacing w:after="0" w:line="240" w:lineRule="auto"/>
              <w:rPr>
                <w:rFonts w:ascii="Times New Roman" w:hAnsi="Times New Roman" w:cs="Times New Roman"/>
              </w:rPr>
            </w:pPr>
            <w:r>
              <w:rPr>
                <w:rFonts w:ascii="Times New Roman" w:hAnsi="Times New Roman" w:cs="Times New Roman"/>
              </w:rPr>
              <w:t>1.</w:t>
            </w:r>
            <w:r w:rsidR="00AB73BB" w:rsidRPr="00213FEC">
              <w:rPr>
                <w:rFonts w:ascii="Times New Roman" w:hAnsi="Times New Roman" w:cs="Times New Roman"/>
              </w:rPr>
              <w:t>74</w:t>
            </w:r>
          </w:p>
        </w:tc>
        <w:tc>
          <w:tcPr>
            <w:tcW w:w="815" w:type="dxa"/>
            <w:tcBorders>
              <w:top w:val="single" w:sz="4" w:space="0" w:color="000000"/>
              <w:left w:val="nil"/>
              <w:right w:val="nil"/>
            </w:tcBorders>
            <w:vAlign w:val="center"/>
          </w:tcPr>
          <w:p w14:paraId="2F6C060C" w14:textId="4C35EE54" w:rsidR="00AB73BB" w:rsidRPr="00213FEC" w:rsidRDefault="00783234" w:rsidP="00EA7D38">
            <w:pPr>
              <w:spacing w:after="0" w:line="240" w:lineRule="auto"/>
              <w:rPr>
                <w:rFonts w:ascii="Times New Roman" w:hAnsi="Times New Roman" w:cs="Times New Roman"/>
              </w:rPr>
            </w:pPr>
            <w:r>
              <w:rPr>
                <w:rFonts w:ascii="Times New Roman" w:hAnsi="Times New Roman" w:cs="Times New Roman"/>
              </w:rPr>
              <w:t>0.</w:t>
            </w:r>
            <w:r w:rsidR="00AB73BB" w:rsidRPr="00213FEC">
              <w:rPr>
                <w:rFonts w:ascii="Times New Roman" w:hAnsi="Times New Roman" w:cs="Times New Roman"/>
              </w:rPr>
              <w:t>74</w:t>
            </w:r>
          </w:p>
        </w:tc>
        <w:tc>
          <w:tcPr>
            <w:tcW w:w="750" w:type="dxa"/>
            <w:vMerge w:val="restart"/>
            <w:tcBorders>
              <w:top w:val="single" w:sz="4" w:space="0" w:color="000000"/>
              <w:left w:val="nil"/>
              <w:right w:val="nil"/>
            </w:tcBorders>
            <w:vAlign w:val="center"/>
          </w:tcPr>
          <w:p w14:paraId="5E30C523" w14:textId="2D618350" w:rsidR="00AB73BB" w:rsidRPr="00213FEC" w:rsidRDefault="00E62A0B" w:rsidP="00EA7D38">
            <w:pPr>
              <w:spacing w:after="0" w:line="240" w:lineRule="auto"/>
              <w:rPr>
                <w:rFonts w:ascii="Times New Roman" w:hAnsi="Times New Roman" w:cs="Times New Roman"/>
              </w:rPr>
            </w:pPr>
            <w:r>
              <w:rPr>
                <w:rFonts w:ascii="Times New Roman" w:hAnsi="Times New Roman" w:cs="Times New Roman"/>
              </w:rPr>
              <w:t>20.</w:t>
            </w:r>
            <w:r w:rsidR="00AB73BB" w:rsidRPr="00213FEC">
              <w:rPr>
                <w:rFonts w:ascii="Times New Roman" w:hAnsi="Times New Roman" w:cs="Times New Roman"/>
              </w:rPr>
              <w:t>09</w:t>
            </w:r>
          </w:p>
        </w:tc>
        <w:tc>
          <w:tcPr>
            <w:tcW w:w="760" w:type="dxa"/>
            <w:vMerge w:val="restart"/>
            <w:tcBorders>
              <w:top w:val="single" w:sz="4" w:space="0" w:color="000000"/>
              <w:left w:val="nil"/>
              <w:right w:val="nil"/>
            </w:tcBorders>
            <w:vAlign w:val="center"/>
          </w:tcPr>
          <w:p w14:paraId="1007B432" w14:textId="5918CEDE" w:rsidR="00AB73BB" w:rsidRPr="00213FEC" w:rsidRDefault="00E62A0B" w:rsidP="00EA7D38">
            <w:pPr>
              <w:spacing w:after="0" w:line="240" w:lineRule="auto"/>
              <w:rPr>
                <w:rFonts w:ascii="Times New Roman" w:hAnsi="Times New Roman" w:cs="Times New Roman"/>
              </w:rPr>
            </w:pPr>
            <w:r w:rsidRPr="0016365B">
              <w:rPr>
                <w:rFonts w:ascii="Times New Roman" w:hAnsi="Times New Roman" w:cs="Times New Roman"/>
                <w:b/>
              </w:rPr>
              <w:t>.</w:t>
            </w:r>
            <w:r w:rsidR="00AB73BB" w:rsidRPr="0016365B">
              <w:rPr>
                <w:rFonts w:ascii="Times New Roman" w:hAnsi="Times New Roman" w:cs="Times New Roman"/>
                <w:b/>
              </w:rPr>
              <w:t>00</w:t>
            </w:r>
          </w:p>
        </w:tc>
        <w:tc>
          <w:tcPr>
            <w:tcW w:w="1331" w:type="dxa"/>
            <w:vMerge w:val="restart"/>
            <w:tcBorders>
              <w:top w:val="single" w:sz="4" w:space="0" w:color="000000"/>
              <w:left w:val="nil"/>
              <w:right w:val="nil"/>
            </w:tcBorders>
            <w:vAlign w:val="center"/>
          </w:tcPr>
          <w:p w14:paraId="1298ABE6" w14:textId="77777777" w:rsidR="00AB73BB" w:rsidRPr="00213FEC" w:rsidRDefault="00AB73BB" w:rsidP="00EA7D38">
            <w:pPr>
              <w:spacing w:after="0" w:line="240" w:lineRule="auto"/>
              <w:rPr>
                <w:rFonts w:ascii="Times New Roman" w:hAnsi="Times New Roman" w:cs="Times New Roman"/>
              </w:rPr>
            </w:pPr>
            <w:r w:rsidRPr="00213FEC">
              <w:rPr>
                <w:rFonts w:ascii="Times New Roman" w:hAnsi="Times New Roman" w:cs="Times New Roman"/>
              </w:rPr>
              <w:t>3-1,2 ;</w:t>
            </w:r>
          </w:p>
          <w:p w14:paraId="06073FD8" w14:textId="77777777" w:rsidR="00AB73BB" w:rsidRPr="00213FEC" w:rsidRDefault="00AB73BB" w:rsidP="00EA7D38">
            <w:pPr>
              <w:spacing w:after="0" w:line="240" w:lineRule="auto"/>
              <w:rPr>
                <w:rFonts w:ascii="Times New Roman" w:hAnsi="Times New Roman" w:cs="Times New Roman"/>
                <w:u w:val="single"/>
              </w:rPr>
            </w:pPr>
            <w:r w:rsidRPr="00213FEC">
              <w:rPr>
                <w:rFonts w:ascii="Times New Roman" w:hAnsi="Times New Roman" w:cs="Times New Roman"/>
                <w:u w:val="single"/>
              </w:rPr>
              <w:t>4-1,2;</w:t>
            </w:r>
          </w:p>
          <w:p w14:paraId="5F28F82A" w14:textId="77777777" w:rsidR="00AB73BB" w:rsidRPr="00213FEC" w:rsidRDefault="00AB73BB" w:rsidP="00EA7D38">
            <w:pPr>
              <w:spacing w:after="0" w:line="240" w:lineRule="auto"/>
              <w:rPr>
                <w:rFonts w:ascii="Times New Roman" w:hAnsi="Times New Roman" w:cs="Times New Roman"/>
              </w:rPr>
            </w:pPr>
            <w:r w:rsidRPr="00213FEC">
              <w:rPr>
                <w:rFonts w:ascii="Times New Roman" w:hAnsi="Times New Roman" w:cs="Times New Roman"/>
              </w:rPr>
              <w:t>5-1,2,3</w:t>
            </w:r>
          </w:p>
        </w:tc>
      </w:tr>
      <w:tr w:rsidR="00AB73BB" w:rsidRPr="00213FEC" w14:paraId="590DF12C" w14:textId="77777777" w:rsidTr="00E24F0A">
        <w:trPr>
          <w:trHeight w:val="336"/>
        </w:trPr>
        <w:tc>
          <w:tcPr>
            <w:tcW w:w="2420" w:type="dxa"/>
            <w:vMerge/>
            <w:tcBorders>
              <w:left w:val="nil"/>
              <w:right w:val="nil"/>
            </w:tcBorders>
            <w:vAlign w:val="center"/>
          </w:tcPr>
          <w:p w14:paraId="4A35522E" w14:textId="77777777" w:rsidR="00AB73BB" w:rsidRPr="00213FEC" w:rsidRDefault="00AB73BB" w:rsidP="008C0C60">
            <w:pPr>
              <w:spacing w:after="0" w:line="240" w:lineRule="auto"/>
              <w:rPr>
                <w:rFonts w:ascii="Times New Roman" w:hAnsi="Times New Roman" w:cs="Times New Roman"/>
              </w:rPr>
            </w:pPr>
          </w:p>
        </w:tc>
        <w:tc>
          <w:tcPr>
            <w:tcW w:w="983" w:type="dxa"/>
            <w:tcBorders>
              <w:left w:val="nil"/>
              <w:right w:val="nil"/>
            </w:tcBorders>
            <w:vAlign w:val="center"/>
          </w:tcPr>
          <w:p w14:paraId="7A9E8D0B" w14:textId="77777777" w:rsidR="00AB73BB" w:rsidRPr="00213FEC" w:rsidRDefault="00AB73BB" w:rsidP="00EA7D38">
            <w:pPr>
              <w:spacing w:after="0" w:line="240" w:lineRule="auto"/>
              <w:rPr>
                <w:rFonts w:ascii="Times New Roman" w:hAnsi="Times New Roman" w:cs="Times New Roman"/>
              </w:rPr>
            </w:pPr>
            <w:r w:rsidRPr="00213FEC">
              <w:rPr>
                <w:rFonts w:ascii="Times New Roman" w:hAnsi="Times New Roman" w:cs="Times New Roman"/>
              </w:rPr>
              <w:t>39</w:t>
            </w:r>
          </w:p>
        </w:tc>
        <w:tc>
          <w:tcPr>
            <w:tcW w:w="708" w:type="dxa"/>
            <w:tcBorders>
              <w:left w:val="nil"/>
              <w:right w:val="nil"/>
            </w:tcBorders>
            <w:vAlign w:val="center"/>
          </w:tcPr>
          <w:p w14:paraId="2F95D323" w14:textId="77777777" w:rsidR="00AB73BB" w:rsidRPr="00213FEC" w:rsidRDefault="00AB73BB" w:rsidP="00EA7D38">
            <w:pPr>
              <w:spacing w:after="0" w:line="240" w:lineRule="auto"/>
              <w:rPr>
                <w:rFonts w:ascii="Times New Roman" w:hAnsi="Times New Roman" w:cs="Times New Roman"/>
              </w:rPr>
            </w:pPr>
            <w:r w:rsidRPr="00213FEC">
              <w:rPr>
                <w:rFonts w:ascii="Times New Roman" w:hAnsi="Times New Roman" w:cs="Times New Roman"/>
              </w:rPr>
              <w:t>B</w:t>
            </w:r>
          </w:p>
        </w:tc>
        <w:tc>
          <w:tcPr>
            <w:tcW w:w="886" w:type="dxa"/>
            <w:tcBorders>
              <w:left w:val="nil"/>
              <w:right w:val="nil"/>
            </w:tcBorders>
            <w:vAlign w:val="center"/>
          </w:tcPr>
          <w:p w14:paraId="21D1AE2C" w14:textId="3A22C23D" w:rsidR="00AB73BB" w:rsidRPr="00213FEC" w:rsidRDefault="00783234" w:rsidP="00EA7D38">
            <w:pPr>
              <w:spacing w:after="0" w:line="240" w:lineRule="auto"/>
              <w:rPr>
                <w:rFonts w:ascii="Times New Roman" w:hAnsi="Times New Roman" w:cs="Times New Roman"/>
              </w:rPr>
            </w:pPr>
            <w:r>
              <w:rPr>
                <w:rFonts w:ascii="Times New Roman" w:hAnsi="Times New Roman" w:cs="Times New Roman"/>
              </w:rPr>
              <w:t>1.</w:t>
            </w:r>
            <w:r w:rsidR="00AB73BB" w:rsidRPr="00213FEC">
              <w:rPr>
                <w:rFonts w:ascii="Times New Roman" w:hAnsi="Times New Roman" w:cs="Times New Roman"/>
              </w:rPr>
              <w:t>94</w:t>
            </w:r>
          </w:p>
        </w:tc>
        <w:tc>
          <w:tcPr>
            <w:tcW w:w="815" w:type="dxa"/>
            <w:tcBorders>
              <w:left w:val="nil"/>
              <w:right w:val="nil"/>
            </w:tcBorders>
            <w:vAlign w:val="center"/>
          </w:tcPr>
          <w:p w14:paraId="04139A44" w14:textId="34E7E811" w:rsidR="00AB73BB" w:rsidRPr="00213FEC" w:rsidRDefault="00783234" w:rsidP="00EA7D38">
            <w:pPr>
              <w:spacing w:after="0" w:line="240" w:lineRule="auto"/>
              <w:rPr>
                <w:rFonts w:ascii="Times New Roman" w:hAnsi="Times New Roman" w:cs="Times New Roman"/>
              </w:rPr>
            </w:pPr>
            <w:r>
              <w:rPr>
                <w:rFonts w:ascii="Times New Roman" w:hAnsi="Times New Roman" w:cs="Times New Roman"/>
              </w:rPr>
              <w:t>0.</w:t>
            </w:r>
            <w:r w:rsidR="00AB73BB" w:rsidRPr="00213FEC">
              <w:rPr>
                <w:rFonts w:ascii="Times New Roman" w:hAnsi="Times New Roman" w:cs="Times New Roman"/>
              </w:rPr>
              <w:t>59</w:t>
            </w:r>
          </w:p>
        </w:tc>
        <w:tc>
          <w:tcPr>
            <w:tcW w:w="750" w:type="dxa"/>
            <w:vMerge/>
            <w:tcBorders>
              <w:left w:val="nil"/>
              <w:right w:val="nil"/>
            </w:tcBorders>
            <w:vAlign w:val="center"/>
          </w:tcPr>
          <w:p w14:paraId="7F11D2BB" w14:textId="77777777" w:rsidR="00AB73BB" w:rsidRPr="00213FEC" w:rsidRDefault="00AB73BB" w:rsidP="00EA7D38">
            <w:pPr>
              <w:spacing w:after="0" w:line="240" w:lineRule="auto"/>
              <w:rPr>
                <w:rFonts w:ascii="Times New Roman" w:hAnsi="Times New Roman" w:cs="Times New Roman"/>
              </w:rPr>
            </w:pPr>
          </w:p>
        </w:tc>
        <w:tc>
          <w:tcPr>
            <w:tcW w:w="760" w:type="dxa"/>
            <w:vMerge/>
            <w:tcBorders>
              <w:left w:val="nil"/>
              <w:right w:val="nil"/>
            </w:tcBorders>
            <w:vAlign w:val="center"/>
          </w:tcPr>
          <w:p w14:paraId="69CE3A54" w14:textId="77777777" w:rsidR="00AB73BB" w:rsidRPr="00213FEC" w:rsidRDefault="00AB73BB" w:rsidP="00EA7D38">
            <w:pPr>
              <w:spacing w:after="0" w:line="240" w:lineRule="auto"/>
              <w:rPr>
                <w:rFonts w:ascii="Times New Roman" w:hAnsi="Times New Roman" w:cs="Times New Roman"/>
              </w:rPr>
            </w:pPr>
          </w:p>
        </w:tc>
        <w:tc>
          <w:tcPr>
            <w:tcW w:w="1331" w:type="dxa"/>
            <w:vMerge/>
            <w:tcBorders>
              <w:left w:val="nil"/>
              <w:right w:val="nil"/>
            </w:tcBorders>
            <w:vAlign w:val="center"/>
          </w:tcPr>
          <w:p w14:paraId="27A0A606" w14:textId="77777777" w:rsidR="00AB73BB" w:rsidRPr="00213FEC" w:rsidRDefault="00AB73BB" w:rsidP="00EA7D38">
            <w:pPr>
              <w:spacing w:after="0" w:line="240" w:lineRule="auto"/>
              <w:rPr>
                <w:rFonts w:ascii="Times New Roman" w:hAnsi="Times New Roman" w:cs="Times New Roman"/>
              </w:rPr>
            </w:pPr>
          </w:p>
        </w:tc>
      </w:tr>
      <w:tr w:rsidR="00AB73BB" w:rsidRPr="00213FEC" w14:paraId="4FB98207" w14:textId="77777777" w:rsidTr="00E24F0A">
        <w:trPr>
          <w:trHeight w:val="336"/>
        </w:trPr>
        <w:tc>
          <w:tcPr>
            <w:tcW w:w="2420" w:type="dxa"/>
            <w:vMerge/>
            <w:tcBorders>
              <w:top w:val="single" w:sz="4" w:space="0" w:color="000000"/>
              <w:left w:val="nil"/>
              <w:right w:val="nil"/>
            </w:tcBorders>
            <w:vAlign w:val="center"/>
          </w:tcPr>
          <w:p w14:paraId="06E9F948" w14:textId="77777777" w:rsidR="00AB73BB" w:rsidRPr="00213FEC" w:rsidRDefault="00AB73BB" w:rsidP="008C0C60">
            <w:pPr>
              <w:spacing w:after="0" w:line="240" w:lineRule="auto"/>
              <w:rPr>
                <w:rFonts w:ascii="Times New Roman" w:hAnsi="Times New Roman" w:cs="Times New Roman"/>
              </w:rPr>
            </w:pPr>
          </w:p>
        </w:tc>
        <w:tc>
          <w:tcPr>
            <w:tcW w:w="983" w:type="dxa"/>
            <w:tcBorders>
              <w:left w:val="nil"/>
              <w:right w:val="nil"/>
            </w:tcBorders>
            <w:vAlign w:val="center"/>
          </w:tcPr>
          <w:p w14:paraId="590CFFE5" w14:textId="77777777" w:rsidR="00AB73BB" w:rsidRPr="00213FEC" w:rsidRDefault="00AB73BB" w:rsidP="00EA7D38">
            <w:pPr>
              <w:spacing w:after="0" w:line="240" w:lineRule="auto"/>
              <w:rPr>
                <w:rFonts w:ascii="Times New Roman" w:hAnsi="Times New Roman" w:cs="Times New Roman"/>
              </w:rPr>
            </w:pPr>
            <w:r w:rsidRPr="00213FEC">
              <w:rPr>
                <w:rFonts w:ascii="Times New Roman" w:hAnsi="Times New Roman" w:cs="Times New Roman"/>
              </w:rPr>
              <w:t>29</w:t>
            </w:r>
          </w:p>
        </w:tc>
        <w:tc>
          <w:tcPr>
            <w:tcW w:w="708" w:type="dxa"/>
            <w:tcBorders>
              <w:left w:val="nil"/>
              <w:right w:val="nil"/>
            </w:tcBorders>
            <w:vAlign w:val="center"/>
          </w:tcPr>
          <w:p w14:paraId="62C1CBA2" w14:textId="77777777" w:rsidR="00AB73BB" w:rsidRPr="00213FEC" w:rsidRDefault="00AB73BB" w:rsidP="00EA7D38">
            <w:pPr>
              <w:spacing w:after="0" w:line="240" w:lineRule="auto"/>
              <w:rPr>
                <w:rFonts w:ascii="Times New Roman" w:hAnsi="Times New Roman" w:cs="Times New Roman"/>
              </w:rPr>
            </w:pPr>
            <w:r w:rsidRPr="00213FEC">
              <w:rPr>
                <w:rFonts w:ascii="Times New Roman" w:hAnsi="Times New Roman" w:cs="Times New Roman"/>
              </w:rPr>
              <w:t>C</w:t>
            </w:r>
          </w:p>
        </w:tc>
        <w:tc>
          <w:tcPr>
            <w:tcW w:w="886" w:type="dxa"/>
            <w:tcBorders>
              <w:left w:val="nil"/>
              <w:right w:val="nil"/>
            </w:tcBorders>
            <w:vAlign w:val="center"/>
          </w:tcPr>
          <w:p w14:paraId="3FADDEB8" w14:textId="6F32E87E" w:rsidR="00AB73BB" w:rsidRPr="00213FEC" w:rsidRDefault="00783234" w:rsidP="00EA7D38">
            <w:pPr>
              <w:spacing w:after="0" w:line="240" w:lineRule="auto"/>
              <w:rPr>
                <w:rFonts w:ascii="Times New Roman" w:hAnsi="Times New Roman" w:cs="Times New Roman"/>
              </w:rPr>
            </w:pPr>
            <w:r>
              <w:rPr>
                <w:rFonts w:ascii="Times New Roman" w:hAnsi="Times New Roman" w:cs="Times New Roman"/>
              </w:rPr>
              <w:t>2.</w:t>
            </w:r>
            <w:r w:rsidR="00AB73BB" w:rsidRPr="00213FEC">
              <w:rPr>
                <w:rFonts w:ascii="Times New Roman" w:hAnsi="Times New Roman" w:cs="Times New Roman"/>
              </w:rPr>
              <w:t>49</w:t>
            </w:r>
          </w:p>
        </w:tc>
        <w:tc>
          <w:tcPr>
            <w:tcW w:w="815" w:type="dxa"/>
            <w:tcBorders>
              <w:left w:val="nil"/>
              <w:right w:val="nil"/>
            </w:tcBorders>
            <w:vAlign w:val="center"/>
          </w:tcPr>
          <w:p w14:paraId="0C45FCA8" w14:textId="7B3CF0E2" w:rsidR="00AB73BB" w:rsidRPr="00213FEC" w:rsidRDefault="00783234" w:rsidP="00EA7D38">
            <w:pPr>
              <w:spacing w:after="0" w:line="240" w:lineRule="auto"/>
              <w:rPr>
                <w:rFonts w:ascii="Times New Roman" w:hAnsi="Times New Roman" w:cs="Times New Roman"/>
              </w:rPr>
            </w:pPr>
            <w:r>
              <w:rPr>
                <w:rFonts w:ascii="Times New Roman" w:hAnsi="Times New Roman" w:cs="Times New Roman"/>
              </w:rPr>
              <w:t>0.</w:t>
            </w:r>
            <w:r w:rsidR="00AB73BB" w:rsidRPr="00213FEC">
              <w:rPr>
                <w:rFonts w:ascii="Times New Roman" w:hAnsi="Times New Roman" w:cs="Times New Roman"/>
              </w:rPr>
              <w:t>68</w:t>
            </w:r>
          </w:p>
        </w:tc>
        <w:tc>
          <w:tcPr>
            <w:tcW w:w="750" w:type="dxa"/>
            <w:vMerge/>
            <w:tcBorders>
              <w:left w:val="nil"/>
              <w:right w:val="nil"/>
            </w:tcBorders>
            <w:vAlign w:val="center"/>
          </w:tcPr>
          <w:p w14:paraId="73FA7B44" w14:textId="77777777" w:rsidR="00AB73BB" w:rsidRPr="00213FEC" w:rsidRDefault="00AB73BB" w:rsidP="00EA7D38">
            <w:pPr>
              <w:spacing w:after="0" w:line="240" w:lineRule="auto"/>
              <w:rPr>
                <w:rFonts w:ascii="Times New Roman" w:hAnsi="Times New Roman" w:cs="Times New Roman"/>
              </w:rPr>
            </w:pPr>
          </w:p>
        </w:tc>
        <w:tc>
          <w:tcPr>
            <w:tcW w:w="760" w:type="dxa"/>
            <w:vMerge/>
            <w:tcBorders>
              <w:left w:val="nil"/>
              <w:right w:val="nil"/>
            </w:tcBorders>
            <w:vAlign w:val="center"/>
          </w:tcPr>
          <w:p w14:paraId="6B57CF6B" w14:textId="77777777" w:rsidR="00AB73BB" w:rsidRPr="00213FEC" w:rsidRDefault="00AB73BB" w:rsidP="00EA7D38">
            <w:pPr>
              <w:spacing w:after="0" w:line="240" w:lineRule="auto"/>
              <w:rPr>
                <w:rFonts w:ascii="Times New Roman" w:hAnsi="Times New Roman" w:cs="Times New Roman"/>
              </w:rPr>
            </w:pPr>
          </w:p>
        </w:tc>
        <w:tc>
          <w:tcPr>
            <w:tcW w:w="1331" w:type="dxa"/>
            <w:vMerge/>
            <w:tcBorders>
              <w:left w:val="nil"/>
              <w:right w:val="nil"/>
            </w:tcBorders>
            <w:vAlign w:val="center"/>
          </w:tcPr>
          <w:p w14:paraId="22BD357B" w14:textId="77777777" w:rsidR="00AB73BB" w:rsidRPr="00213FEC" w:rsidRDefault="00AB73BB" w:rsidP="00EA7D38">
            <w:pPr>
              <w:spacing w:after="0" w:line="240" w:lineRule="auto"/>
              <w:rPr>
                <w:rFonts w:ascii="Times New Roman" w:hAnsi="Times New Roman" w:cs="Times New Roman"/>
              </w:rPr>
            </w:pPr>
          </w:p>
        </w:tc>
      </w:tr>
      <w:tr w:rsidR="00AB73BB" w:rsidRPr="00213FEC" w14:paraId="26C42B91" w14:textId="77777777" w:rsidTr="00E24F0A">
        <w:trPr>
          <w:trHeight w:val="336"/>
        </w:trPr>
        <w:tc>
          <w:tcPr>
            <w:tcW w:w="2420" w:type="dxa"/>
            <w:vMerge/>
            <w:tcBorders>
              <w:top w:val="single" w:sz="4" w:space="0" w:color="000000"/>
              <w:left w:val="nil"/>
              <w:right w:val="nil"/>
            </w:tcBorders>
            <w:vAlign w:val="center"/>
          </w:tcPr>
          <w:p w14:paraId="1ABE3849" w14:textId="77777777" w:rsidR="00AB73BB" w:rsidRPr="00213FEC" w:rsidRDefault="00AB73BB" w:rsidP="008C0C60">
            <w:pPr>
              <w:spacing w:after="0" w:line="240" w:lineRule="auto"/>
              <w:rPr>
                <w:rFonts w:ascii="Times New Roman" w:hAnsi="Times New Roman" w:cs="Times New Roman"/>
              </w:rPr>
            </w:pPr>
          </w:p>
        </w:tc>
        <w:tc>
          <w:tcPr>
            <w:tcW w:w="983" w:type="dxa"/>
            <w:tcBorders>
              <w:left w:val="nil"/>
              <w:right w:val="nil"/>
            </w:tcBorders>
            <w:vAlign w:val="center"/>
          </w:tcPr>
          <w:p w14:paraId="0E821806" w14:textId="77777777" w:rsidR="00AB73BB" w:rsidRPr="00213FEC" w:rsidRDefault="00AB73BB" w:rsidP="00EA7D38">
            <w:pPr>
              <w:spacing w:after="0" w:line="240" w:lineRule="auto"/>
              <w:rPr>
                <w:rFonts w:ascii="Times New Roman" w:hAnsi="Times New Roman" w:cs="Times New Roman"/>
              </w:rPr>
            </w:pPr>
            <w:r w:rsidRPr="00213FEC">
              <w:rPr>
                <w:rFonts w:ascii="Times New Roman" w:hAnsi="Times New Roman" w:cs="Times New Roman"/>
              </w:rPr>
              <w:t>7</w:t>
            </w:r>
          </w:p>
        </w:tc>
        <w:tc>
          <w:tcPr>
            <w:tcW w:w="708" w:type="dxa"/>
            <w:tcBorders>
              <w:left w:val="nil"/>
              <w:right w:val="nil"/>
            </w:tcBorders>
            <w:vAlign w:val="center"/>
          </w:tcPr>
          <w:p w14:paraId="2FE046F1" w14:textId="77777777" w:rsidR="00AB73BB" w:rsidRPr="00213FEC" w:rsidRDefault="00AB73BB" w:rsidP="00EA7D38">
            <w:pPr>
              <w:spacing w:after="0" w:line="240" w:lineRule="auto"/>
              <w:rPr>
                <w:rFonts w:ascii="Times New Roman" w:hAnsi="Times New Roman" w:cs="Times New Roman"/>
              </w:rPr>
            </w:pPr>
            <w:r w:rsidRPr="00213FEC">
              <w:rPr>
                <w:rFonts w:ascii="Times New Roman" w:hAnsi="Times New Roman" w:cs="Times New Roman"/>
              </w:rPr>
              <w:t>D</w:t>
            </w:r>
          </w:p>
        </w:tc>
        <w:tc>
          <w:tcPr>
            <w:tcW w:w="886" w:type="dxa"/>
            <w:tcBorders>
              <w:left w:val="nil"/>
              <w:right w:val="nil"/>
            </w:tcBorders>
            <w:vAlign w:val="center"/>
          </w:tcPr>
          <w:p w14:paraId="4A0E5E32" w14:textId="38A674C4" w:rsidR="00AB73BB" w:rsidRPr="00213FEC" w:rsidRDefault="00783234" w:rsidP="00EA7D38">
            <w:pPr>
              <w:spacing w:after="0" w:line="240" w:lineRule="auto"/>
              <w:rPr>
                <w:rFonts w:ascii="Times New Roman" w:hAnsi="Times New Roman" w:cs="Times New Roman"/>
              </w:rPr>
            </w:pPr>
            <w:r>
              <w:rPr>
                <w:rFonts w:ascii="Times New Roman" w:hAnsi="Times New Roman" w:cs="Times New Roman"/>
              </w:rPr>
              <w:t>3.</w:t>
            </w:r>
            <w:r w:rsidR="00AB73BB" w:rsidRPr="00213FEC">
              <w:rPr>
                <w:rFonts w:ascii="Times New Roman" w:hAnsi="Times New Roman" w:cs="Times New Roman"/>
              </w:rPr>
              <w:t>08</w:t>
            </w:r>
          </w:p>
        </w:tc>
        <w:tc>
          <w:tcPr>
            <w:tcW w:w="815" w:type="dxa"/>
            <w:tcBorders>
              <w:left w:val="nil"/>
              <w:right w:val="nil"/>
            </w:tcBorders>
            <w:vAlign w:val="center"/>
          </w:tcPr>
          <w:p w14:paraId="24408B6B" w14:textId="6B50443F" w:rsidR="00AB73BB" w:rsidRPr="00213FEC" w:rsidRDefault="00783234" w:rsidP="00EA7D38">
            <w:pPr>
              <w:spacing w:after="0" w:line="240" w:lineRule="auto"/>
              <w:rPr>
                <w:rFonts w:ascii="Times New Roman" w:hAnsi="Times New Roman" w:cs="Times New Roman"/>
              </w:rPr>
            </w:pPr>
            <w:r>
              <w:rPr>
                <w:rFonts w:ascii="Times New Roman" w:hAnsi="Times New Roman" w:cs="Times New Roman"/>
              </w:rPr>
              <w:t>1.</w:t>
            </w:r>
            <w:r w:rsidR="00AB73BB" w:rsidRPr="00213FEC">
              <w:rPr>
                <w:rFonts w:ascii="Times New Roman" w:hAnsi="Times New Roman" w:cs="Times New Roman"/>
              </w:rPr>
              <w:t>02</w:t>
            </w:r>
          </w:p>
        </w:tc>
        <w:tc>
          <w:tcPr>
            <w:tcW w:w="750" w:type="dxa"/>
            <w:vMerge/>
            <w:tcBorders>
              <w:left w:val="nil"/>
              <w:right w:val="nil"/>
            </w:tcBorders>
            <w:vAlign w:val="center"/>
          </w:tcPr>
          <w:p w14:paraId="5B3146E2" w14:textId="77777777" w:rsidR="00AB73BB" w:rsidRPr="00213FEC" w:rsidRDefault="00AB73BB" w:rsidP="00EA7D38">
            <w:pPr>
              <w:spacing w:after="0" w:line="240" w:lineRule="auto"/>
              <w:rPr>
                <w:rFonts w:ascii="Times New Roman" w:hAnsi="Times New Roman" w:cs="Times New Roman"/>
              </w:rPr>
            </w:pPr>
          </w:p>
        </w:tc>
        <w:tc>
          <w:tcPr>
            <w:tcW w:w="760" w:type="dxa"/>
            <w:vMerge/>
            <w:tcBorders>
              <w:left w:val="nil"/>
              <w:right w:val="nil"/>
            </w:tcBorders>
            <w:vAlign w:val="center"/>
          </w:tcPr>
          <w:p w14:paraId="0C794317" w14:textId="77777777" w:rsidR="00AB73BB" w:rsidRPr="00213FEC" w:rsidRDefault="00AB73BB" w:rsidP="00EA7D38">
            <w:pPr>
              <w:spacing w:after="0" w:line="240" w:lineRule="auto"/>
              <w:rPr>
                <w:rFonts w:ascii="Times New Roman" w:hAnsi="Times New Roman" w:cs="Times New Roman"/>
              </w:rPr>
            </w:pPr>
          </w:p>
        </w:tc>
        <w:tc>
          <w:tcPr>
            <w:tcW w:w="1331" w:type="dxa"/>
            <w:vMerge/>
            <w:tcBorders>
              <w:left w:val="nil"/>
              <w:right w:val="nil"/>
            </w:tcBorders>
            <w:vAlign w:val="center"/>
          </w:tcPr>
          <w:p w14:paraId="230F8DEB" w14:textId="77777777" w:rsidR="00AB73BB" w:rsidRPr="00213FEC" w:rsidRDefault="00AB73BB" w:rsidP="00EA7D38">
            <w:pPr>
              <w:spacing w:after="0" w:line="240" w:lineRule="auto"/>
              <w:rPr>
                <w:rFonts w:ascii="Times New Roman" w:hAnsi="Times New Roman" w:cs="Times New Roman"/>
              </w:rPr>
            </w:pPr>
          </w:p>
        </w:tc>
      </w:tr>
      <w:tr w:rsidR="00AB73BB" w:rsidRPr="00213FEC" w14:paraId="05153596" w14:textId="77777777" w:rsidTr="00E24F0A">
        <w:trPr>
          <w:trHeight w:val="336"/>
        </w:trPr>
        <w:tc>
          <w:tcPr>
            <w:tcW w:w="2420" w:type="dxa"/>
            <w:vMerge/>
            <w:tcBorders>
              <w:top w:val="single" w:sz="4" w:space="0" w:color="000000"/>
              <w:left w:val="nil"/>
              <w:right w:val="nil"/>
            </w:tcBorders>
            <w:vAlign w:val="center"/>
          </w:tcPr>
          <w:p w14:paraId="4EC8202F" w14:textId="77777777" w:rsidR="00AB73BB" w:rsidRPr="00213FEC" w:rsidRDefault="00AB73BB" w:rsidP="008C0C60">
            <w:pPr>
              <w:spacing w:after="0" w:line="240" w:lineRule="auto"/>
              <w:rPr>
                <w:rFonts w:ascii="Times New Roman" w:hAnsi="Times New Roman" w:cs="Times New Roman"/>
              </w:rPr>
            </w:pPr>
          </w:p>
        </w:tc>
        <w:tc>
          <w:tcPr>
            <w:tcW w:w="983" w:type="dxa"/>
            <w:tcBorders>
              <w:left w:val="nil"/>
              <w:right w:val="nil"/>
            </w:tcBorders>
            <w:vAlign w:val="center"/>
          </w:tcPr>
          <w:p w14:paraId="6E8781FD" w14:textId="77777777" w:rsidR="00AB73BB" w:rsidRPr="00213FEC" w:rsidRDefault="00AB73BB" w:rsidP="00EA7D38">
            <w:pPr>
              <w:spacing w:after="0" w:line="240" w:lineRule="auto"/>
              <w:rPr>
                <w:rFonts w:ascii="Times New Roman" w:hAnsi="Times New Roman" w:cs="Times New Roman"/>
              </w:rPr>
            </w:pPr>
            <w:r w:rsidRPr="00213FEC">
              <w:rPr>
                <w:rFonts w:ascii="Times New Roman" w:hAnsi="Times New Roman" w:cs="Times New Roman"/>
              </w:rPr>
              <w:t>10</w:t>
            </w:r>
          </w:p>
        </w:tc>
        <w:tc>
          <w:tcPr>
            <w:tcW w:w="708" w:type="dxa"/>
            <w:tcBorders>
              <w:left w:val="nil"/>
              <w:right w:val="nil"/>
            </w:tcBorders>
            <w:vAlign w:val="center"/>
          </w:tcPr>
          <w:p w14:paraId="5F92BBB9" w14:textId="77777777" w:rsidR="00AB73BB" w:rsidRPr="00213FEC" w:rsidRDefault="00AB73BB" w:rsidP="00EA7D38">
            <w:pPr>
              <w:spacing w:after="0" w:line="240" w:lineRule="auto"/>
              <w:rPr>
                <w:rFonts w:ascii="Times New Roman" w:hAnsi="Times New Roman" w:cs="Times New Roman"/>
              </w:rPr>
            </w:pPr>
            <w:r w:rsidRPr="00213FEC">
              <w:rPr>
                <w:rFonts w:ascii="Times New Roman" w:hAnsi="Times New Roman" w:cs="Times New Roman"/>
              </w:rPr>
              <w:t>E</w:t>
            </w:r>
          </w:p>
        </w:tc>
        <w:tc>
          <w:tcPr>
            <w:tcW w:w="886" w:type="dxa"/>
            <w:tcBorders>
              <w:left w:val="nil"/>
              <w:right w:val="nil"/>
            </w:tcBorders>
            <w:vAlign w:val="center"/>
          </w:tcPr>
          <w:p w14:paraId="1B3888F1" w14:textId="5379F67E" w:rsidR="00AB73BB" w:rsidRPr="00213FEC" w:rsidRDefault="00783234" w:rsidP="00EA7D38">
            <w:pPr>
              <w:spacing w:after="0" w:line="240" w:lineRule="auto"/>
              <w:rPr>
                <w:rFonts w:ascii="Times New Roman" w:hAnsi="Times New Roman" w:cs="Times New Roman"/>
              </w:rPr>
            </w:pPr>
            <w:r>
              <w:rPr>
                <w:rFonts w:ascii="Times New Roman" w:hAnsi="Times New Roman" w:cs="Times New Roman"/>
              </w:rPr>
              <w:t>3.</w:t>
            </w:r>
            <w:r w:rsidR="00AB73BB" w:rsidRPr="00213FEC">
              <w:rPr>
                <w:rFonts w:ascii="Times New Roman" w:hAnsi="Times New Roman" w:cs="Times New Roman"/>
              </w:rPr>
              <w:t>65</w:t>
            </w:r>
          </w:p>
        </w:tc>
        <w:tc>
          <w:tcPr>
            <w:tcW w:w="815" w:type="dxa"/>
            <w:tcBorders>
              <w:left w:val="nil"/>
              <w:right w:val="nil"/>
            </w:tcBorders>
            <w:vAlign w:val="center"/>
          </w:tcPr>
          <w:p w14:paraId="62EA4C22" w14:textId="4AA6C6D0" w:rsidR="00AB73BB" w:rsidRPr="00213FEC" w:rsidRDefault="00783234" w:rsidP="00EA7D38">
            <w:pPr>
              <w:spacing w:after="0" w:line="240" w:lineRule="auto"/>
              <w:rPr>
                <w:rFonts w:ascii="Times New Roman" w:hAnsi="Times New Roman" w:cs="Times New Roman"/>
              </w:rPr>
            </w:pPr>
            <w:r>
              <w:rPr>
                <w:rFonts w:ascii="Times New Roman" w:hAnsi="Times New Roman" w:cs="Times New Roman"/>
              </w:rPr>
              <w:t>0.</w:t>
            </w:r>
            <w:r w:rsidR="00AB73BB" w:rsidRPr="00213FEC">
              <w:rPr>
                <w:rFonts w:ascii="Times New Roman" w:hAnsi="Times New Roman" w:cs="Times New Roman"/>
              </w:rPr>
              <w:t>93</w:t>
            </w:r>
          </w:p>
        </w:tc>
        <w:tc>
          <w:tcPr>
            <w:tcW w:w="750" w:type="dxa"/>
            <w:vMerge/>
            <w:tcBorders>
              <w:left w:val="nil"/>
              <w:right w:val="nil"/>
            </w:tcBorders>
            <w:vAlign w:val="center"/>
          </w:tcPr>
          <w:p w14:paraId="5177923C" w14:textId="77777777" w:rsidR="00AB73BB" w:rsidRPr="00213FEC" w:rsidRDefault="00AB73BB" w:rsidP="00EA7D38">
            <w:pPr>
              <w:spacing w:after="0" w:line="240" w:lineRule="auto"/>
              <w:rPr>
                <w:rFonts w:ascii="Times New Roman" w:hAnsi="Times New Roman" w:cs="Times New Roman"/>
              </w:rPr>
            </w:pPr>
          </w:p>
        </w:tc>
        <w:tc>
          <w:tcPr>
            <w:tcW w:w="760" w:type="dxa"/>
            <w:vMerge/>
            <w:tcBorders>
              <w:left w:val="nil"/>
              <w:right w:val="nil"/>
            </w:tcBorders>
            <w:vAlign w:val="center"/>
          </w:tcPr>
          <w:p w14:paraId="7331F87C" w14:textId="77777777" w:rsidR="00AB73BB" w:rsidRPr="00213FEC" w:rsidRDefault="00AB73BB" w:rsidP="00EA7D38">
            <w:pPr>
              <w:spacing w:after="0" w:line="240" w:lineRule="auto"/>
              <w:rPr>
                <w:rFonts w:ascii="Times New Roman" w:hAnsi="Times New Roman" w:cs="Times New Roman"/>
              </w:rPr>
            </w:pPr>
          </w:p>
        </w:tc>
        <w:tc>
          <w:tcPr>
            <w:tcW w:w="1331" w:type="dxa"/>
            <w:vMerge/>
            <w:tcBorders>
              <w:left w:val="nil"/>
              <w:right w:val="nil"/>
            </w:tcBorders>
            <w:vAlign w:val="center"/>
          </w:tcPr>
          <w:p w14:paraId="5F16B471" w14:textId="77777777" w:rsidR="00AB73BB" w:rsidRPr="00213FEC" w:rsidRDefault="00AB73BB" w:rsidP="00EA7D38">
            <w:pPr>
              <w:spacing w:after="0" w:line="240" w:lineRule="auto"/>
              <w:rPr>
                <w:rFonts w:ascii="Times New Roman" w:hAnsi="Times New Roman" w:cs="Times New Roman"/>
              </w:rPr>
            </w:pPr>
          </w:p>
        </w:tc>
      </w:tr>
      <w:tr w:rsidR="00AB73BB" w:rsidRPr="00213FEC" w14:paraId="58814726" w14:textId="77777777" w:rsidTr="00E24F0A">
        <w:trPr>
          <w:trHeight w:val="336"/>
        </w:trPr>
        <w:tc>
          <w:tcPr>
            <w:tcW w:w="2420" w:type="dxa"/>
            <w:vMerge w:val="restart"/>
            <w:tcBorders>
              <w:left w:val="nil"/>
              <w:right w:val="nil"/>
            </w:tcBorders>
            <w:vAlign w:val="center"/>
          </w:tcPr>
          <w:p w14:paraId="19B56980" w14:textId="77777777" w:rsidR="00AB73BB" w:rsidRPr="00213FEC" w:rsidRDefault="00AB73BB" w:rsidP="008C0C60">
            <w:pPr>
              <w:spacing w:after="0" w:line="240" w:lineRule="auto"/>
              <w:rPr>
                <w:rFonts w:ascii="Times New Roman" w:hAnsi="Times New Roman" w:cs="Times New Roman"/>
              </w:rPr>
            </w:pPr>
            <w:r w:rsidRPr="00213FEC">
              <w:rPr>
                <w:rFonts w:ascii="Times New Roman" w:hAnsi="Times New Roman" w:cs="Times New Roman"/>
                <w:bCs/>
              </w:rPr>
              <w:t>MAAS-A</w:t>
            </w:r>
          </w:p>
        </w:tc>
        <w:tc>
          <w:tcPr>
            <w:tcW w:w="983" w:type="dxa"/>
            <w:tcBorders>
              <w:left w:val="nil"/>
              <w:right w:val="nil"/>
            </w:tcBorders>
            <w:vAlign w:val="center"/>
          </w:tcPr>
          <w:p w14:paraId="5F9D1B34" w14:textId="77777777" w:rsidR="00AB73BB" w:rsidRPr="00213FEC" w:rsidRDefault="00AB73BB" w:rsidP="00EA7D38">
            <w:pPr>
              <w:spacing w:after="0" w:line="240" w:lineRule="auto"/>
              <w:rPr>
                <w:rFonts w:ascii="Times New Roman" w:hAnsi="Times New Roman" w:cs="Times New Roman"/>
              </w:rPr>
            </w:pPr>
            <w:r w:rsidRPr="00213FEC">
              <w:rPr>
                <w:rFonts w:ascii="Times New Roman" w:hAnsi="Times New Roman" w:cs="Times New Roman"/>
              </w:rPr>
              <w:t>51</w:t>
            </w:r>
          </w:p>
        </w:tc>
        <w:tc>
          <w:tcPr>
            <w:tcW w:w="708" w:type="dxa"/>
            <w:tcBorders>
              <w:left w:val="nil"/>
              <w:right w:val="nil"/>
            </w:tcBorders>
            <w:vAlign w:val="center"/>
          </w:tcPr>
          <w:p w14:paraId="29299393" w14:textId="77777777" w:rsidR="00AB73BB" w:rsidRPr="00213FEC" w:rsidRDefault="00AB73BB" w:rsidP="00EA7D38">
            <w:pPr>
              <w:spacing w:after="0" w:line="240" w:lineRule="auto"/>
              <w:rPr>
                <w:rFonts w:ascii="Times New Roman" w:hAnsi="Times New Roman" w:cs="Times New Roman"/>
              </w:rPr>
            </w:pPr>
            <w:r w:rsidRPr="00213FEC">
              <w:rPr>
                <w:rFonts w:ascii="Times New Roman" w:hAnsi="Times New Roman" w:cs="Times New Roman"/>
              </w:rPr>
              <w:t>A</w:t>
            </w:r>
          </w:p>
        </w:tc>
        <w:tc>
          <w:tcPr>
            <w:tcW w:w="886" w:type="dxa"/>
            <w:tcBorders>
              <w:left w:val="nil"/>
              <w:right w:val="nil"/>
            </w:tcBorders>
            <w:vAlign w:val="center"/>
          </w:tcPr>
          <w:p w14:paraId="3B0F47A4" w14:textId="5C67DC06" w:rsidR="00AB73BB" w:rsidRPr="00213FEC" w:rsidRDefault="00783234" w:rsidP="00EA7D38">
            <w:pPr>
              <w:spacing w:after="0" w:line="240" w:lineRule="auto"/>
              <w:rPr>
                <w:rFonts w:ascii="Times New Roman" w:hAnsi="Times New Roman" w:cs="Times New Roman"/>
              </w:rPr>
            </w:pPr>
            <w:r>
              <w:rPr>
                <w:rFonts w:ascii="Times New Roman" w:hAnsi="Times New Roman" w:cs="Times New Roman"/>
              </w:rPr>
              <w:t>3.</w:t>
            </w:r>
            <w:r w:rsidR="00AB73BB" w:rsidRPr="00213FEC">
              <w:rPr>
                <w:rFonts w:ascii="Times New Roman" w:hAnsi="Times New Roman" w:cs="Times New Roman"/>
              </w:rPr>
              <w:t>88</w:t>
            </w:r>
          </w:p>
        </w:tc>
        <w:tc>
          <w:tcPr>
            <w:tcW w:w="815" w:type="dxa"/>
            <w:tcBorders>
              <w:left w:val="nil"/>
              <w:right w:val="nil"/>
            </w:tcBorders>
            <w:vAlign w:val="center"/>
          </w:tcPr>
          <w:p w14:paraId="543C453B" w14:textId="2F586408" w:rsidR="00AB73BB" w:rsidRPr="00213FEC" w:rsidRDefault="00783234" w:rsidP="00EA7D38">
            <w:pPr>
              <w:spacing w:after="0" w:line="240" w:lineRule="auto"/>
              <w:rPr>
                <w:rFonts w:ascii="Times New Roman" w:hAnsi="Times New Roman" w:cs="Times New Roman"/>
              </w:rPr>
            </w:pPr>
            <w:r>
              <w:rPr>
                <w:rFonts w:ascii="Times New Roman" w:hAnsi="Times New Roman" w:cs="Times New Roman"/>
              </w:rPr>
              <w:t>0.</w:t>
            </w:r>
            <w:r w:rsidR="00AB73BB" w:rsidRPr="00213FEC">
              <w:rPr>
                <w:rFonts w:ascii="Times New Roman" w:hAnsi="Times New Roman" w:cs="Times New Roman"/>
              </w:rPr>
              <w:t>86</w:t>
            </w:r>
          </w:p>
        </w:tc>
        <w:tc>
          <w:tcPr>
            <w:tcW w:w="750" w:type="dxa"/>
            <w:vMerge w:val="restart"/>
            <w:tcBorders>
              <w:left w:val="nil"/>
              <w:right w:val="nil"/>
            </w:tcBorders>
            <w:vAlign w:val="center"/>
          </w:tcPr>
          <w:p w14:paraId="2738BC6E" w14:textId="1C57CD3B" w:rsidR="00AB73BB" w:rsidRPr="00213FEC" w:rsidRDefault="00E62A0B" w:rsidP="00EA7D38">
            <w:pPr>
              <w:spacing w:after="0" w:line="240" w:lineRule="auto"/>
              <w:rPr>
                <w:rFonts w:ascii="Times New Roman" w:hAnsi="Times New Roman" w:cs="Times New Roman"/>
              </w:rPr>
            </w:pPr>
            <w:r>
              <w:rPr>
                <w:rFonts w:ascii="Times New Roman" w:hAnsi="Times New Roman" w:cs="Times New Roman"/>
              </w:rPr>
              <w:t>1.</w:t>
            </w:r>
            <w:r w:rsidR="00AB73BB" w:rsidRPr="00213FEC">
              <w:rPr>
                <w:rFonts w:ascii="Times New Roman" w:hAnsi="Times New Roman" w:cs="Times New Roman"/>
              </w:rPr>
              <w:t>11</w:t>
            </w:r>
          </w:p>
        </w:tc>
        <w:tc>
          <w:tcPr>
            <w:tcW w:w="760" w:type="dxa"/>
            <w:vMerge w:val="restart"/>
            <w:tcBorders>
              <w:left w:val="nil"/>
              <w:right w:val="nil"/>
            </w:tcBorders>
            <w:vAlign w:val="center"/>
          </w:tcPr>
          <w:p w14:paraId="46A19330" w14:textId="4C1B2F89" w:rsidR="00AB73BB" w:rsidRPr="00213FEC" w:rsidRDefault="00E62A0B" w:rsidP="00EA7D38">
            <w:pPr>
              <w:spacing w:after="0" w:line="240" w:lineRule="auto"/>
              <w:rPr>
                <w:rFonts w:ascii="Times New Roman" w:hAnsi="Times New Roman" w:cs="Times New Roman"/>
              </w:rPr>
            </w:pPr>
            <w:r>
              <w:rPr>
                <w:rFonts w:ascii="Times New Roman" w:hAnsi="Times New Roman" w:cs="Times New Roman"/>
              </w:rPr>
              <w:t>.</w:t>
            </w:r>
            <w:r w:rsidR="00AB73BB" w:rsidRPr="00213FEC">
              <w:rPr>
                <w:rFonts w:ascii="Times New Roman" w:hAnsi="Times New Roman" w:cs="Times New Roman"/>
              </w:rPr>
              <w:t>32</w:t>
            </w:r>
          </w:p>
        </w:tc>
        <w:tc>
          <w:tcPr>
            <w:tcW w:w="1331" w:type="dxa"/>
            <w:vMerge w:val="restart"/>
            <w:tcBorders>
              <w:left w:val="nil"/>
              <w:right w:val="nil"/>
            </w:tcBorders>
            <w:vAlign w:val="center"/>
          </w:tcPr>
          <w:p w14:paraId="3F98805D" w14:textId="77777777" w:rsidR="00AB73BB" w:rsidRPr="00213FEC" w:rsidRDefault="00AB73BB" w:rsidP="00EA7D38">
            <w:pPr>
              <w:spacing w:after="0" w:line="240" w:lineRule="auto"/>
              <w:rPr>
                <w:rFonts w:ascii="Times New Roman" w:hAnsi="Times New Roman" w:cs="Times New Roman"/>
              </w:rPr>
            </w:pPr>
          </w:p>
        </w:tc>
      </w:tr>
      <w:tr w:rsidR="00AB73BB" w:rsidRPr="00213FEC" w14:paraId="0B80EC1E" w14:textId="77777777" w:rsidTr="00E24F0A">
        <w:trPr>
          <w:trHeight w:val="336"/>
        </w:trPr>
        <w:tc>
          <w:tcPr>
            <w:tcW w:w="2420" w:type="dxa"/>
            <w:vMerge/>
            <w:tcBorders>
              <w:left w:val="nil"/>
              <w:right w:val="nil"/>
            </w:tcBorders>
            <w:vAlign w:val="center"/>
          </w:tcPr>
          <w:p w14:paraId="72937510" w14:textId="77777777" w:rsidR="00AB73BB" w:rsidRPr="00213FEC" w:rsidRDefault="00AB73BB" w:rsidP="008C0C60">
            <w:pPr>
              <w:spacing w:after="0" w:line="240" w:lineRule="auto"/>
              <w:rPr>
                <w:rFonts w:ascii="Times New Roman" w:hAnsi="Times New Roman" w:cs="Times New Roman"/>
              </w:rPr>
            </w:pPr>
          </w:p>
        </w:tc>
        <w:tc>
          <w:tcPr>
            <w:tcW w:w="983" w:type="dxa"/>
            <w:tcBorders>
              <w:left w:val="nil"/>
              <w:right w:val="nil"/>
            </w:tcBorders>
            <w:vAlign w:val="center"/>
          </w:tcPr>
          <w:p w14:paraId="1DFED51C" w14:textId="77777777" w:rsidR="00AB73BB" w:rsidRPr="00213FEC" w:rsidRDefault="00AB73BB" w:rsidP="00EA7D38">
            <w:pPr>
              <w:spacing w:after="0" w:line="240" w:lineRule="auto"/>
              <w:rPr>
                <w:rFonts w:ascii="Times New Roman" w:hAnsi="Times New Roman" w:cs="Times New Roman"/>
              </w:rPr>
            </w:pPr>
            <w:r w:rsidRPr="00213FEC">
              <w:rPr>
                <w:rFonts w:ascii="Times New Roman" w:hAnsi="Times New Roman" w:cs="Times New Roman"/>
              </w:rPr>
              <w:t>39</w:t>
            </w:r>
          </w:p>
        </w:tc>
        <w:tc>
          <w:tcPr>
            <w:tcW w:w="708" w:type="dxa"/>
            <w:tcBorders>
              <w:left w:val="nil"/>
              <w:right w:val="nil"/>
            </w:tcBorders>
            <w:vAlign w:val="center"/>
          </w:tcPr>
          <w:p w14:paraId="54425508" w14:textId="77777777" w:rsidR="00AB73BB" w:rsidRPr="00213FEC" w:rsidRDefault="00AB73BB" w:rsidP="00EA7D38">
            <w:pPr>
              <w:spacing w:after="0" w:line="240" w:lineRule="auto"/>
              <w:rPr>
                <w:rFonts w:ascii="Times New Roman" w:hAnsi="Times New Roman" w:cs="Times New Roman"/>
              </w:rPr>
            </w:pPr>
            <w:r w:rsidRPr="00213FEC">
              <w:rPr>
                <w:rFonts w:ascii="Times New Roman" w:hAnsi="Times New Roman" w:cs="Times New Roman"/>
              </w:rPr>
              <w:t>B</w:t>
            </w:r>
          </w:p>
        </w:tc>
        <w:tc>
          <w:tcPr>
            <w:tcW w:w="886" w:type="dxa"/>
            <w:tcBorders>
              <w:left w:val="nil"/>
              <w:right w:val="nil"/>
            </w:tcBorders>
            <w:vAlign w:val="center"/>
          </w:tcPr>
          <w:p w14:paraId="0FC50726" w14:textId="33F4ADD8" w:rsidR="00AB73BB" w:rsidRPr="00213FEC" w:rsidRDefault="00783234" w:rsidP="00EA7D38">
            <w:pPr>
              <w:spacing w:after="0" w:line="240" w:lineRule="auto"/>
              <w:rPr>
                <w:rFonts w:ascii="Times New Roman" w:hAnsi="Times New Roman" w:cs="Times New Roman"/>
              </w:rPr>
            </w:pPr>
            <w:r>
              <w:rPr>
                <w:rFonts w:ascii="Times New Roman" w:hAnsi="Times New Roman" w:cs="Times New Roman"/>
              </w:rPr>
              <w:t>4.</w:t>
            </w:r>
            <w:r w:rsidR="00AB73BB" w:rsidRPr="00213FEC">
              <w:rPr>
                <w:rFonts w:ascii="Times New Roman" w:hAnsi="Times New Roman" w:cs="Times New Roman"/>
              </w:rPr>
              <w:t>05</w:t>
            </w:r>
          </w:p>
        </w:tc>
        <w:tc>
          <w:tcPr>
            <w:tcW w:w="815" w:type="dxa"/>
            <w:tcBorders>
              <w:left w:val="nil"/>
              <w:right w:val="nil"/>
            </w:tcBorders>
            <w:vAlign w:val="center"/>
          </w:tcPr>
          <w:p w14:paraId="14AFFE38" w14:textId="61D94D0A" w:rsidR="00AB73BB" w:rsidRPr="00213FEC" w:rsidRDefault="00783234" w:rsidP="00EA7D38">
            <w:pPr>
              <w:spacing w:after="0" w:line="240" w:lineRule="auto"/>
              <w:rPr>
                <w:rFonts w:ascii="Times New Roman" w:hAnsi="Times New Roman" w:cs="Times New Roman"/>
              </w:rPr>
            </w:pPr>
            <w:r>
              <w:rPr>
                <w:rFonts w:ascii="Times New Roman" w:hAnsi="Times New Roman" w:cs="Times New Roman"/>
              </w:rPr>
              <w:t>0.</w:t>
            </w:r>
            <w:r w:rsidR="00AB73BB" w:rsidRPr="00213FEC">
              <w:rPr>
                <w:rFonts w:ascii="Times New Roman" w:hAnsi="Times New Roman" w:cs="Times New Roman"/>
              </w:rPr>
              <w:t>86</w:t>
            </w:r>
          </w:p>
        </w:tc>
        <w:tc>
          <w:tcPr>
            <w:tcW w:w="750" w:type="dxa"/>
            <w:vMerge/>
            <w:tcBorders>
              <w:left w:val="nil"/>
              <w:right w:val="nil"/>
            </w:tcBorders>
            <w:vAlign w:val="center"/>
          </w:tcPr>
          <w:p w14:paraId="3EB873C6" w14:textId="77777777" w:rsidR="00AB73BB" w:rsidRPr="00213FEC" w:rsidRDefault="00AB73BB" w:rsidP="00EA7D38">
            <w:pPr>
              <w:spacing w:after="0" w:line="240" w:lineRule="auto"/>
              <w:rPr>
                <w:rFonts w:ascii="Times New Roman" w:hAnsi="Times New Roman" w:cs="Times New Roman"/>
              </w:rPr>
            </w:pPr>
          </w:p>
        </w:tc>
        <w:tc>
          <w:tcPr>
            <w:tcW w:w="760" w:type="dxa"/>
            <w:vMerge/>
            <w:tcBorders>
              <w:left w:val="nil"/>
              <w:right w:val="nil"/>
            </w:tcBorders>
            <w:vAlign w:val="center"/>
          </w:tcPr>
          <w:p w14:paraId="453E4D12" w14:textId="77777777" w:rsidR="00AB73BB" w:rsidRPr="00213FEC" w:rsidRDefault="00AB73BB" w:rsidP="00EA7D38">
            <w:pPr>
              <w:spacing w:after="0" w:line="240" w:lineRule="auto"/>
              <w:rPr>
                <w:rFonts w:ascii="Times New Roman" w:hAnsi="Times New Roman" w:cs="Times New Roman"/>
              </w:rPr>
            </w:pPr>
          </w:p>
        </w:tc>
        <w:tc>
          <w:tcPr>
            <w:tcW w:w="1331" w:type="dxa"/>
            <w:vMerge/>
            <w:tcBorders>
              <w:left w:val="nil"/>
              <w:right w:val="nil"/>
            </w:tcBorders>
            <w:vAlign w:val="center"/>
          </w:tcPr>
          <w:p w14:paraId="021F72BA" w14:textId="77777777" w:rsidR="00AB73BB" w:rsidRPr="00213FEC" w:rsidRDefault="00AB73BB" w:rsidP="00EA7D38">
            <w:pPr>
              <w:spacing w:after="0" w:line="240" w:lineRule="auto"/>
              <w:rPr>
                <w:rFonts w:ascii="Times New Roman" w:hAnsi="Times New Roman" w:cs="Times New Roman"/>
              </w:rPr>
            </w:pPr>
          </w:p>
        </w:tc>
      </w:tr>
      <w:tr w:rsidR="00AB73BB" w:rsidRPr="00213FEC" w14:paraId="213EA21F" w14:textId="77777777" w:rsidTr="00E24F0A">
        <w:trPr>
          <w:trHeight w:val="336"/>
        </w:trPr>
        <w:tc>
          <w:tcPr>
            <w:tcW w:w="2420" w:type="dxa"/>
            <w:vMerge/>
            <w:tcBorders>
              <w:top w:val="single" w:sz="4" w:space="0" w:color="000000"/>
              <w:left w:val="nil"/>
              <w:right w:val="nil"/>
            </w:tcBorders>
            <w:vAlign w:val="center"/>
          </w:tcPr>
          <w:p w14:paraId="6BEEE442" w14:textId="77777777" w:rsidR="00AB73BB" w:rsidRPr="00213FEC" w:rsidRDefault="00AB73BB" w:rsidP="008C0C60">
            <w:pPr>
              <w:spacing w:after="0" w:line="240" w:lineRule="auto"/>
              <w:rPr>
                <w:rFonts w:ascii="Times New Roman" w:hAnsi="Times New Roman" w:cs="Times New Roman"/>
              </w:rPr>
            </w:pPr>
          </w:p>
        </w:tc>
        <w:tc>
          <w:tcPr>
            <w:tcW w:w="983" w:type="dxa"/>
            <w:tcBorders>
              <w:left w:val="nil"/>
              <w:right w:val="nil"/>
            </w:tcBorders>
            <w:vAlign w:val="center"/>
          </w:tcPr>
          <w:p w14:paraId="46B7B300" w14:textId="77777777" w:rsidR="00AB73BB" w:rsidRPr="00213FEC" w:rsidRDefault="00AB73BB" w:rsidP="00EA7D38">
            <w:pPr>
              <w:spacing w:after="0" w:line="240" w:lineRule="auto"/>
              <w:rPr>
                <w:rFonts w:ascii="Times New Roman" w:hAnsi="Times New Roman" w:cs="Times New Roman"/>
              </w:rPr>
            </w:pPr>
            <w:r w:rsidRPr="00213FEC">
              <w:rPr>
                <w:rFonts w:ascii="Times New Roman" w:hAnsi="Times New Roman" w:cs="Times New Roman"/>
              </w:rPr>
              <w:t>29</w:t>
            </w:r>
          </w:p>
        </w:tc>
        <w:tc>
          <w:tcPr>
            <w:tcW w:w="708" w:type="dxa"/>
            <w:tcBorders>
              <w:left w:val="nil"/>
              <w:right w:val="nil"/>
            </w:tcBorders>
            <w:vAlign w:val="center"/>
          </w:tcPr>
          <w:p w14:paraId="105ADB73" w14:textId="77777777" w:rsidR="00AB73BB" w:rsidRPr="00213FEC" w:rsidRDefault="00AB73BB" w:rsidP="00EA7D38">
            <w:pPr>
              <w:spacing w:after="0" w:line="240" w:lineRule="auto"/>
              <w:rPr>
                <w:rFonts w:ascii="Times New Roman" w:hAnsi="Times New Roman" w:cs="Times New Roman"/>
              </w:rPr>
            </w:pPr>
            <w:r w:rsidRPr="00213FEC">
              <w:rPr>
                <w:rFonts w:ascii="Times New Roman" w:hAnsi="Times New Roman" w:cs="Times New Roman"/>
              </w:rPr>
              <w:t>C</w:t>
            </w:r>
          </w:p>
        </w:tc>
        <w:tc>
          <w:tcPr>
            <w:tcW w:w="886" w:type="dxa"/>
            <w:tcBorders>
              <w:left w:val="nil"/>
              <w:right w:val="nil"/>
            </w:tcBorders>
            <w:vAlign w:val="center"/>
          </w:tcPr>
          <w:p w14:paraId="08A17318" w14:textId="63598238" w:rsidR="00AB73BB" w:rsidRPr="00213FEC" w:rsidRDefault="00783234" w:rsidP="00EA7D38">
            <w:pPr>
              <w:spacing w:after="0" w:line="240" w:lineRule="auto"/>
              <w:rPr>
                <w:rFonts w:ascii="Times New Roman" w:hAnsi="Times New Roman" w:cs="Times New Roman"/>
              </w:rPr>
            </w:pPr>
            <w:r>
              <w:rPr>
                <w:rFonts w:ascii="Times New Roman" w:hAnsi="Times New Roman" w:cs="Times New Roman"/>
              </w:rPr>
              <w:t>3.</w:t>
            </w:r>
            <w:r w:rsidR="00AB73BB" w:rsidRPr="00213FEC">
              <w:rPr>
                <w:rFonts w:ascii="Times New Roman" w:hAnsi="Times New Roman" w:cs="Times New Roman"/>
              </w:rPr>
              <w:t>96</w:t>
            </w:r>
          </w:p>
        </w:tc>
        <w:tc>
          <w:tcPr>
            <w:tcW w:w="815" w:type="dxa"/>
            <w:tcBorders>
              <w:left w:val="nil"/>
              <w:right w:val="nil"/>
            </w:tcBorders>
            <w:vAlign w:val="center"/>
          </w:tcPr>
          <w:p w14:paraId="34C9088E" w14:textId="66D76B42" w:rsidR="00AB73BB" w:rsidRPr="00213FEC" w:rsidRDefault="00783234" w:rsidP="00EA7D38">
            <w:pPr>
              <w:spacing w:after="0" w:line="240" w:lineRule="auto"/>
              <w:rPr>
                <w:rFonts w:ascii="Times New Roman" w:hAnsi="Times New Roman" w:cs="Times New Roman"/>
              </w:rPr>
            </w:pPr>
            <w:r>
              <w:rPr>
                <w:rFonts w:ascii="Times New Roman" w:hAnsi="Times New Roman" w:cs="Times New Roman"/>
              </w:rPr>
              <w:t>0.</w:t>
            </w:r>
            <w:r w:rsidR="00AB73BB" w:rsidRPr="00213FEC">
              <w:rPr>
                <w:rFonts w:ascii="Times New Roman" w:hAnsi="Times New Roman" w:cs="Times New Roman"/>
              </w:rPr>
              <w:t>83</w:t>
            </w:r>
          </w:p>
        </w:tc>
        <w:tc>
          <w:tcPr>
            <w:tcW w:w="750" w:type="dxa"/>
            <w:vMerge/>
            <w:tcBorders>
              <w:left w:val="nil"/>
              <w:right w:val="nil"/>
            </w:tcBorders>
            <w:vAlign w:val="center"/>
          </w:tcPr>
          <w:p w14:paraId="1F5A0934" w14:textId="77777777" w:rsidR="00AB73BB" w:rsidRPr="00213FEC" w:rsidRDefault="00AB73BB" w:rsidP="00EA7D38">
            <w:pPr>
              <w:spacing w:after="0" w:line="240" w:lineRule="auto"/>
              <w:rPr>
                <w:rFonts w:ascii="Times New Roman" w:hAnsi="Times New Roman" w:cs="Times New Roman"/>
              </w:rPr>
            </w:pPr>
          </w:p>
        </w:tc>
        <w:tc>
          <w:tcPr>
            <w:tcW w:w="760" w:type="dxa"/>
            <w:vMerge/>
            <w:tcBorders>
              <w:left w:val="nil"/>
              <w:right w:val="nil"/>
            </w:tcBorders>
            <w:vAlign w:val="center"/>
          </w:tcPr>
          <w:p w14:paraId="5C1FCCA8" w14:textId="77777777" w:rsidR="00AB73BB" w:rsidRPr="00213FEC" w:rsidRDefault="00AB73BB" w:rsidP="00EA7D38">
            <w:pPr>
              <w:spacing w:after="0" w:line="240" w:lineRule="auto"/>
              <w:rPr>
                <w:rFonts w:ascii="Times New Roman" w:hAnsi="Times New Roman" w:cs="Times New Roman"/>
              </w:rPr>
            </w:pPr>
          </w:p>
        </w:tc>
        <w:tc>
          <w:tcPr>
            <w:tcW w:w="1331" w:type="dxa"/>
            <w:vMerge/>
            <w:tcBorders>
              <w:left w:val="nil"/>
              <w:right w:val="nil"/>
            </w:tcBorders>
            <w:vAlign w:val="center"/>
          </w:tcPr>
          <w:p w14:paraId="4AFB2EC9" w14:textId="77777777" w:rsidR="00AB73BB" w:rsidRPr="00213FEC" w:rsidRDefault="00AB73BB" w:rsidP="00EA7D38">
            <w:pPr>
              <w:spacing w:after="0" w:line="240" w:lineRule="auto"/>
              <w:rPr>
                <w:rFonts w:ascii="Times New Roman" w:hAnsi="Times New Roman" w:cs="Times New Roman"/>
              </w:rPr>
            </w:pPr>
          </w:p>
        </w:tc>
      </w:tr>
      <w:tr w:rsidR="00AB73BB" w:rsidRPr="00213FEC" w14:paraId="746B9DA2" w14:textId="77777777" w:rsidTr="00E24F0A">
        <w:trPr>
          <w:trHeight w:val="336"/>
        </w:trPr>
        <w:tc>
          <w:tcPr>
            <w:tcW w:w="2420" w:type="dxa"/>
            <w:vMerge/>
            <w:tcBorders>
              <w:top w:val="single" w:sz="4" w:space="0" w:color="000000"/>
              <w:left w:val="nil"/>
              <w:right w:val="nil"/>
            </w:tcBorders>
            <w:vAlign w:val="center"/>
          </w:tcPr>
          <w:p w14:paraId="7ADE5593" w14:textId="77777777" w:rsidR="00AB73BB" w:rsidRPr="00213FEC" w:rsidRDefault="00AB73BB" w:rsidP="008C0C60">
            <w:pPr>
              <w:spacing w:after="0" w:line="240" w:lineRule="auto"/>
              <w:rPr>
                <w:rFonts w:ascii="Times New Roman" w:hAnsi="Times New Roman" w:cs="Times New Roman"/>
              </w:rPr>
            </w:pPr>
          </w:p>
        </w:tc>
        <w:tc>
          <w:tcPr>
            <w:tcW w:w="983" w:type="dxa"/>
            <w:tcBorders>
              <w:left w:val="nil"/>
              <w:right w:val="nil"/>
            </w:tcBorders>
            <w:vAlign w:val="center"/>
          </w:tcPr>
          <w:p w14:paraId="3E85F232" w14:textId="77777777" w:rsidR="00AB73BB" w:rsidRPr="00213FEC" w:rsidRDefault="00AB73BB" w:rsidP="00EA7D38">
            <w:pPr>
              <w:spacing w:after="0" w:line="240" w:lineRule="auto"/>
              <w:rPr>
                <w:rFonts w:ascii="Times New Roman" w:hAnsi="Times New Roman" w:cs="Times New Roman"/>
              </w:rPr>
            </w:pPr>
            <w:r w:rsidRPr="00213FEC">
              <w:rPr>
                <w:rFonts w:ascii="Times New Roman" w:hAnsi="Times New Roman" w:cs="Times New Roman"/>
              </w:rPr>
              <w:t>7</w:t>
            </w:r>
          </w:p>
        </w:tc>
        <w:tc>
          <w:tcPr>
            <w:tcW w:w="708" w:type="dxa"/>
            <w:tcBorders>
              <w:left w:val="nil"/>
              <w:right w:val="nil"/>
            </w:tcBorders>
            <w:vAlign w:val="center"/>
          </w:tcPr>
          <w:p w14:paraId="33A94381" w14:textId="77777777" w:rsidR="00AB73BB" w:rsidRPr="00213FEC" w:rsidRDefault="00AB73BB" w:rsidP="00EA7D38">
            <w:pPr>
              <w:spacing w:after="0" w:line="240" w:lineRule="auto"/>
              <w:rPr>
                <w:rFonts w:ascii="Times New Roman" w:hAnsi="Times New Roman" w:cs="Times New Roman"/>
              </w:rPr>
            </w:pPr>
            <w:r w:rsidRPr="00213FEC">
              <w:rPr>
                <w:rFonts w:ascii="Times New Roman" w:hAnsi="Times New Roman" w:cs="Times New Roman"/>
              </w:rPr>
              <w:t>D</w:t>
            </w:r>
          </w:p>
        </w:tc>
        <w:tc>
          <w:tcPr>
            <w:tcW w:w="886" w:type="dxa"/>
            <w:tcBorders>
              <w:left w:val="nil"/>
              <w:right w:val="nil"/>
            </w:tcBorders>
            <w:vAlign w:val="center"/>
          </w:tcPr>
          <w:p w14:paraId="7F8F6F72" w14:textId="0DD7DB44" w:rsidR="00AB73BB" w:rsidRPr="00213FEC" w:rsidRDefault="00783234" w:rsidP="00EA7D38">
            <w:pPr>
              <w:spacing w:after="0" w:line="240" w:lineRule="auto"/>
              <w:rPr>
                <w:rFonts w:ascii="Times New Roman" w:hAnsi="Times New Roman" w:cs="Times New Roman"/>
              </w:rPr>
            </w:pPr>
            <w:r>
              <w:rPr>
                <w:rFonts w:ascii="Times New Roman" w:hAnsi="Times New Roman" w:cs="Times New Roman"/>
              </w:rPr>
              <w:t>3.</w:t>
            </w:r>
            <w:r w:rsidR="00AB73BB" w:rsidRPr="00213FEC">
              <w:rPr>
                <w:rFonts w:ascii="Times New Roman" w:hAnsi="Times New Roman" w:cs="Times New Roman"/>
              </w:rPr>
              <w:t>59</w:t>
            </w:r>
          </w:p>
        </w:tc>
        <w:tc>
          <w:tcPr>
            <w:tcW w:w="815" w:type="dxa"/>
            <w:tcBorders>
              <w:left w:val="nil"/>
              <w:right w:val="nil"/>
            </w:tcBorders>
            <w:vAlign w:val="center"/>
          </w:tcPr>
          <w:p w14:paraId="3CB36279" w14:textId="60FB3EF2" w:rsidR="00AB73BB" w:rsidRPr="00213FEC" w:rsidRDefault="00783234" w:rsidP="00EA7D38">
            <w:pPr>
              <w:spacing w:after="0" w:line="240" w:lineRule="auto"/>
              <w:rPr>
                <w:rFonts w:ascii="Times New Roman" w:hAnsi="Times New Roman" w:cs="Times New Roman"/>
              </w:rPr>
            </w:pPr>
            <w:r>
              <w:rPr>
                <w:rFonts w:ascii="Times New Roman" w:hAnsi="Times New Roman" w:cs="Times New Roman"/>
              </w:rPr>
              <w:t>0.</w:t>
            </w:r>
            <w:r w:rsidR="00AB73BB" w:rsidRPr="00213FEC">
              <w:rPr>
                <w:rFonts w:ascii="Times New Roman" w:hAnsi="Times New Roman" w:cs="Times New Roman"/>
              </w:rPr>
              <w:t>69</w:t>
            </w:r>
          </w:p>
        </w:tc>
        <w:tc>
          <w:tcPr>
            <w:tcW w:w="750" w:type="dxa"/>
            <w:vMerge/>
            <w:tcBorders>
              <w:left w:val="nil"/>
              <w:right w:val="nil"/>
            </w:tcBorders>
            <w:vAlign w:val="center"/>
          </w:tcPr>
          <w:p w14:paraId="48D591C0" w14:textId="77777777" w:rsidR="00AB73BB" w:rsidRPr="00213FEC" w:rsidRDefault="00AB73BB" w:rsidP="00EA7D38">
            <w:pPr>
              <w:spacing w:after="0" w:line="240" w:lineRule="auto"/>
              <w:rPr>
                <w:rFonts w:ascii="Times New Roman" w:hAnsi="Times New Roman" w:cs="Times New Roman"/>
              </w:rPr>
            </w:pPr>
          </w:p>
        </w:tc>
        <w:tc>
          <w:tcPr>
            <w:tcW w:w="760" w:type="dxa"/>
            <w:vMerge/>
            <w:tcBorders>
              <w:left w:val="nil"/>
              <w:right w:val="nil"/>
            </w:tcBorders>
            <w:vAlign w:val="center"/>
          </w:tcPr>
          <w:p w14:paraId="44454BC4" w14:textId="77777777" w:rsidR="00AB73BB" w:rsidRPr="00213FEC" w:rsidRDefault="00AB73BB" w:rsidP="00EA7D38">
            <w:pPr>
              <w:spacing w:after="0" w:line="240" w:lineRule="auto"/>
              <w:rPr>
                <w:rFonts w:ascii="Times New Roman" w:hAnsi="Times New Roman" w:cs="Times New Roman"/>
              </w:rPr>
            </w:pPr>
          </w:p>
        </w:tc>
        <w:tc>
          <w:tcPr>
            <w:tcW w:w="1331" w:type="dxa"/>
            <w:vMerge/>
            <w:tcBorders>
              <w:left w:val="nil"/>
              <w:right w:val="nil"/>
            </w:tcBorders>
            <w:vAlign w:val="center"/>
          </w:tcPr>
          <w:p w14:paraId="31786FF3" w14:textId="77777777" w:rsidR="00AB73BB" w:rsidRPr="00213FEC" w:rsidRDefault="00AB73BB" w:rsidP="00EA7D38">
            <w:pPr>
              <w:spacing w:after="0" w:line="240" w:lineRule="auto"/>
              <w:rPr>
                <w:rFonts w:ascii="Times New Roman" w:hAnsi="Times New Roman" w:cs="Times New Roman"/>
              </w:rPr>
            </w:pPr>
          </w:p>
        </w:tc>
      </w:tr>
      <w:tr w:rsidR="00AB73BB" w:rsidRPr="00213FEC" w14:paraId="65ED189B" w14:textId="77777777" w:rsidTr="0039203C">
        <w:trPr>
          <w:trHeight w:val="336"/>
        </w:trPr>
        <w:tc>
          <w:tcPr>
            <w:tcW w:w="2420" w:type="dxa"/>
            <w:vMerge/>
            <w:tcBorders>
              <w:top w:val="single" w:sz="4" w:space="0" w:color="000000"/>
              <w:left w:val="nil"/>
              <w:right w:val="nil"/>
            </w:tcBorders>
            <w:vAlign w:val="center"/>
          </w:tcPr>
          <w:p w14:paraId="5F8B4051" w14:textId="77777777" w:rsidR="00AB73BB" w:rsidRPr="00213FEC" w:rsidRDefault="00AB73BB" w:rsidP="008C0C60">
            <w:pPr>
              <w:spacing w:after="0" w:line="240" w:lineRule="auto"/>
              <w:rPr>
                <w:rFonts w:ascii="Times New Roman" w:hAnsi="Times New Roman" w:cs="Times New Roman"/>
              </w:rPr>
            </w:pPr>
          </w:p>
        </w:tc>
        <w:tc>
          <w:tcPr>
            <w:tcW w:w="983" w:type="dxa"/>
            <w:tcBorders>
              <w:left w:val="nil"/>
              <w:right w:val="nil"/>
            </w:tcBorders>
            <w:vAlign w:val="center"/>
          </w:tcPr>
          <w:p w14:paraId="7C2F55FD" w14:textId="77777777" w:rsidR="00AB73BB" w:rsidRPr="00213FEC" w:rsidRDefault="00AB73BB" w:rsidP="00EA7D38">
            <w:pPr>
              <w:spacing w:after="0" w:line="240" w:lineRule="auto"/>
              <w:rPr>
                <w:rFonts w:ascii="Times New Roman" w:hAnsi="Times New Roman" w:cs="Times New Roman"/>
              </w:rPr>
            </w:pPr>
            <w:r w:rsidRPr="00213FEC">
              <w:rPr>
                <w:rFonts w:ascii="Times New Roman" w:hAnsi="Times New Roman" w:cs="Times New Roman"/>
              </w:rPr>
              <w:t>10</w:t>
            </w:r>
          </w:p>
        </w:tc>
        <w:tc>
          <w:tcPr>
            <w:tcW w:w="708" w:type="dxa"/>
            <w:tcBorders>
              <w:left w:val="nil"/>
              <w:right w:val="nil"/>
            </w:tcBorders>
            <w:vAlign w:val="center"/>
          </w:tcPr>
          <w:p w14:paraId="3F02C0B3" w14:textId="77777777" w:rsidR="00AB73BB" w:rsidRPr="00213FEC" w:rsidRDefault="00AB73BB" w:rsidP="00EA7D38">
            <w:pPr>
              <w:spacing w:after="0" w:line="240" w:lineRule="auto"/>
              <w:rPr>
                <w:rFonts w:ascii="Times New Roman" w:hAnsi="Times New Roman" w:cs="Times New Roman"/>
              </w:rPr>
            </w:pPr>
            <w:r w:rsidRPr="00213FEC">
              <w:rPr>
                <w:rFonts w:ascii="Times New Roman" w:hAnsi="Times New Roman" w:cs="Times New Roman"/>
              </w:rPr>
              <w:t>E</w:t>
            </w:r>
          </w:p>
        </w:tc>
        <w:tc>
          <w:tcPr>
            <w:tcW w:w="886" w:type="dxa"/>
            <w:tcBorders>
              <w:left w:val="nil"/>
              <w:right w:val="nil"/>
            </w:tcBorders>
            <w:vAlign w:val="center"/>
          </w:tcPr>
          <w:p w14:paraId="67A75B2E" w14:textId="7CEA78E3" w:rsidR="00AB73BB" w:rsidRPr="00213FEC" w:rsidRDefault="00783234" w:rsidP="00EA7D38">
            <w:pPr>
              <w:spacing w:after="0" w:line="240" w:lineRule="auto"/>
              <w:rPr>
                <w:rFonts w:ascii="Times New Roman" w:hAnsi="Times New Roman" w:cs="Times New Roman"/>
              </w:rPr>
            </w:pPr>
            <w:r>
              <w:rPr>
                <w:rFonts w:ascii="Times New Roman" w:hAnsi="Times New Roman" w:cs="Times New Roman"/>
              </w:rPr>
              <w:t>3.</w:t>
            </w:r>
            <w:r w:rsidR="00AB73BB" w:rsidRPr="00213FEC">
              <w:rPr>
                <w:rFonts w:ascii="Times New Roman" w:hAnsi="Times New Roman" w:cs="Times New Roman"/>
              </w:rPr>
              <w:t>49</w:t>
            </w:r>
          </w:p>
        </w:tc>
        <w:tc>
          <w:tcPr>
            <w:tcW w:w="815" w:type="dxa"/>
            <w:tcBorders>
              <w:left w:val="nil"/>
              <w:right w:val="nil"/>
            </w:tcBorders>
            <w:vAlign w:val="center"/>
          </w:tcPr>
          <w:p w14:paraId="1A61F0D8" w14:textId="070E7858" w:rsidR="00AB73BB" w:rsidRPr="00213FEC" w:rsidRDefault="00783234" w:rsidP="00EA7D38">
            <w:pPr>
              <w:spacing w:after="0" w:line="240" w:lineRule="auto"/>
              <w:rPr>
                <w:rFonts w:ascii="Times New Roman" w:hAnsi="Times New Roman" w:cs="Times New Roman"/>
              </w:rPr>
            </w:pPr>
            <w:r>
              <w:rPr>
                <w:rFonts w:ascii="Times New Roman" w:hAnsi="Times New Roman" w:cs="Times New Roman"/>
              </w:rPr>
              <w:t>0.</w:t>
            </w:r>
            <w:r w:rsidR="00AB73BB" w:rsidRPr="00213FEC">
              <w:rPr>
                <w:rFonts w:ascii="Times New Roman" w:hAnsi="Times New Roman" w:cs="Times New Roman"/>
              </w:rPr>
              <w:t>80</w:t>
            </w:r>
          </w:p>
        </w:tc>
        <w:tc>
          <w:tcPr>
            <w:tcW w:w="750" w:type="dxa"/>
            <w:vMerge/>
            <w:tcBorders>
              <w:left w:val="nil"/>
              <w:right w:val="nil"/>
            </w:tcBorders>
            <w:vAlign w:val="center"/>
          </w:tcPr>
          <w:p w14:paraId="3A614EFC" w14:textId="77777777" w:rsidR="00AB73BB" w:rsidRPr="00213FEC" w:rsidRDefault="00AB73BB" w:rsidP="00EA7D38">
            <w:pPr>
              <w:spacing w:after="0" w:line="240" w:lineRule="auto"/>
              <w:rPr>
                <w:rFonts w:ascii="Times New Roman" w:hAnsi="Times New Roman" w:cs="Times New Roman"/>
              </w:rPr>
            </w:pPr>
          </w:p>
        </w:tc>
        <w:tc>
          <w:tcPr>
            <w:tcW w:w="760" w:type="dxa"/>
            <w:vMerge/>
            <w:tcBorders>
              <w:left w:val="nil"/>
              <w:right w:val="nil"/>
            </w:tcBorders>
            <w:vAlign w:val="center"/>
          </w:tcPr>
          <w:p w14:paraId="421FDC15" w14:textId="77777777" w:rsidR="00AB73BB" w:rsidRPr="00213FEC" w:rsidRDefault="00AB73BB" w:rsidP="00EA7D38">
            <w:pPr>
              <w:spacing w:after="0" w:line="240" w:lineRule="auto"/>
              <w:rPr>
                <w:rFonts w:ascii="Times New Roman" w:hAnsi="Times New Roman" w:cs="Times New Roman"/>
              </w:rPr>
            </w:pPr>
          </w:p>
        </w:tc>
        <w:tc>
          <w:tcPr>
            <w:tcW w:w="1331" w:type="dxa"/>
            <w:vMerge/>
            <w:tcBorders>
              <w:left w:val="nil"/>
              <w:right w:val="nil"/>
            </w:tcBorders>
            <w:vAlign w:val="center"/>
          </w:tcPr>
          <w:p w14:paraId="5B4AF6DB" w14:textId="77777777" w:rsidR="00AB73BB" w:rsidRPr="00213FEC" w:rsidRDefault="00AB73BB" w:rsidP="00EA7D38">
            <w:pPr>
              <w:spacing w:after="0" w:line="240" w:lineRule="auto"/>
              <w:rPr>
                <w:rFonts w:ascii="Times New Roman" w:hAnsi="Times New Roman" w:cs="Times New Roman"/>
              </w:rPr>
            </w:pPr>
          </w:p>
        </w:tc>
      </w:tr>
      <w:tr w:rsidR="00AB73BB" w:rsidRPr="00213FEC" w14:paraId="2D55F5F6" w14:textId="77777777" w:rsidTr="0039203C">
        <w:trPr>
          <w:trHeight w:val="336"/>
        </w:trPr>
        <w:tc>
          <w:tcPr>
            <w:tcW w:w="2420" w:type="dxa"/>
            <w:vMerge w:val="restart"/>
            <w:tcBorders>
              <w:bottom w:val="single" w:sz="4" w:space="0" w:color="auto"/>
              <w:right w:val="nil"/>
            </w:tcBorders>
            <w:vAlign w:val="center"/>
          </w:tcPr>
          <w:p w14:paraId="53D5E579" w14:textId="77777777" w:rsidR="00AB73BB" w:rsidRPr="00213FEC" w:rsidRDefault="00AB73BB" w:rsidP="008C0C60">
            <w:pPr>
              <w:spacing w:after="0" w:line="240" w:lineRule="auto"/>
              <w:rPr>
                <w:rFonts w:ascii="Times New Roman" w:hAnsi="Times New Roman" w:cs="Times New Roman"/>
              </w:rPr>
            </w:pPr>
            <w:r w:rsidRPr="00213FEC">
              <w:rPr>
                <w:rFonts w:ascii="Times New Roman" w:hAnsi="Times New Roman" w:cs="Times New Roman"/>
                <w:bCs/>
              </w:rPr>
              <w:t>FSOC-S</w:t>
            </w:r>
          </w:p>
        </w:tc>
        <w:tc>
          <w:tcPr>
            <w:tcW w:w="983" w:type="dxa"/>
            <w:tcBorders>
              <w:left w:val="nil"/>
              <w:right w:val="nil"/>
            </w:tcBorders>
            <w:vAlign w:val="center"/>
          </w:tcPr>
          <w:p w14:paraId="4FD133C4" w14:textId="77777777" w:rsidR="00AB73BB" w:rsidRPr="00213FEC" w:rsidRDefault="00AB73BB" w:rsidP="00EA7D38">
            <w:pPr>
              <w:spacing w:after="0" w:line="240" w:lineRule="auto"/>
              <w:rPr>
                <w:rFonts w:ascii="Times New Roman" w:hAnsi="Times New Roman" w:cs="Times New Roman"/>
              </w:rPr>
            </w:pPr>
            <w:r w:rsidRPr="00213FEC">
              <w:rPr>
                <w:rFonts w:ascii="Times New Roman" w:hAnsi="Times New Roman" w:cs="Times New Roman"/>
              </w:rPr>
              <w:t>51</w:t>
            </w:r>
          </w:p>
        </w:tc>
        <w:tc>
          <w:tcPr>
            <w:tcW w:w="708" w:type="dxa"/>
            <w:tcBorders>
              <w:left w:val="nil"/>
              <w:right w:val="nil"/>
            </w:tcBorders>
            <w:vAlign w:val="center"/>
          </w:tcPr>
          <w:p w14:paraId="27BBB3C1" w14:textId="77777777" w:rsidR="00AB73BB" w:rsidRPr="00213FEC" w:rsidRDefault="00AB73BB" w:rsidP="00EA7D38">
            <w:pPr>
              <w:spacing w:after="0" w:line="240" w:lineRule="auto"/>
              <w:rPr>
                <w:rFonts w:ascii="Times New Roman" w:hAnsi="Times New Roman" w:cs="Times New Roman"/>
              </w:rPr>
            </w:pPr>
            <w:r w:rsidRPr="00213FEC">
              <w:rPr>
                <w:rFonts w:ascii="Times New Roman" w:hAnsi="Times New Roman" w:cs="Times New Roman"/>
              </w:rPr>
              <w:t>A</w:t>
            </w:r>
          </w:p>
        </w:tc>
        <w:tc>
          <w:tcPr>
            <w:tcW w:w="886" w:type="dxa"/>
            <w:tcBorders>
              <w:left w:val="nil"/>
              <w:right w:val="nil"/>
            </w:tcBorders>
            <w:vAlign w:val="center"/>
          </w:tcPr>
          <w:p w14:paraId="66EBCCE0" w14:textId="1C02EBE2" w:rsidR="00AB73BB" w:rsidRPr="00213FEC" w:rsidRDefault="00783234" w:rsidP="00EA7D38">
            <w:pPr>
              <w:spacing w:after="0" w:line="240" w:lineRule="auto"/>
              <w:rPr>
                <w:rFonts w:ascii="Times New Roman" w:hAnsi="Times New Roman" w:cs="Times New Roman"/>
              </w:rPr>
            </w:pPr>
            <w:r>
              <w:rPr>
                <w:rFonts w:ascii="Times New Roman" w:hAnsi="Times New Roman" w:cs="Times New Roman"/>
              </w:rPr>
              <w:t>4.</w:t>
            </w:r>
            <w:r w:rsidR="00AB73BB" w:rsidRPr="00213FEC">
              <w:rPr>
                <w:rFonts w:ascii="Times New Roman" w:hAnsi="Times New Roman" w:cs="Times New Roman"/>
              </w:rPr>
              <w:t>86</w:t>
            </w:r>
          </w:p>
        </w:tc>
        <w:tc>
          <w:tcPr>
            <w:tcW w:w="815" w:type="dxa"/>
            <w:tcBorders>
              <w:left w:val="nil"/>
              <w:right w:val="nil"/>
            </w:tcBorders>
            <w:vAlign w:val="center"/>
          </w:tcPr>
          <w:p w14:paraId="7F1F9E70" w14:textId="7DD674FF" w:rsidR="00AB73BB" w:rsidRPr="00213FEC" w:rsidRDefault="00783234" w:rsidP="00EA7D38">
            <w:pPr>
              <w:spacing w:after="0" w:line="240" w:lineRule="auto"/>
              <w:rPr>
                <w:rFonts w:ascii="Times New Roman" w:hAnsi="Times New Roman" w:cs="Times New Roman"/>
              </w:rPr>
            </w:pPr>
            <w:r>
              <w:rPr>
                <w:rFonts w:ascii="Times New Roman" w:hAnsi="Times New Roman" w:cs="Times New Roman"/>
              </w:rPr>
              <w:t>0.</w:t>
            </w:r>
            <w:r w:rsidR="00AB73BB" w:rsidRPr="00213FEC">
              <w:rPr>
                <w:rFonts w:ascii="Times New Roman" w:hAnsi="Times New Roman" w:cs="Times New Roman"/>
              </w:rPr>
              <w:t>96</w:t>
            </w:r>
          </w:p>
        </w:tc>
        <w:tc>
          <w:tcPr>
            <w:tcW w:w="750" w:type="dxa"/>
            <w:vMerge w:val="restart"/>
            <w:tcBorders>
              <w:left w:val="nil"/>
              <w:bottom w:val="single" w:sz="4" w:space="0" w:color="auto"/>
              <w:right w:val="nil"/>
            </w:tcBorders>
            <w:vAlign w:val="center"/>
          </w:tcPr>
          <w:p w14:paraId="7B0E328F" w14:textId="398C813E" w:rsidR="00AB73BB" w:rsidRPr="00213FEC" w:rsidRDefault="00E62A0B" w:rsidP="00EA7D38">
            <w:pPr>
              <w:spacing w:after="0" w:line="240" w:lineRule="auto"/>
              <w:rPr>
                <w:rFonts w:ascii="Times New Roman" w:hAnsi="Times New Roman" w:cs="Times New Roman"/>
              </w:rPr>
            </w:pPr>
            <w:r>
              <w:rPr>
                <w:rFonts w:ascii="Times New Roman" w:hAnsi="Times New Roman" w:cs="Times New Roman"/>
              </w:rPr>
              <w:t>4.</w:t>
            </w:r>
            <w:r w:rsidR="00AB73BB" w:rsidRPr="00213FEC">
              <w:rPr>
                <w:rFonts w:ascii="Times New Roman" w:hAnsi="Times New Roman" w:cs="Times New Roman"/>
              </w:rPr>
              <w:t>23</w:t>
            </w:r>
          </w:p>
        </w:tc>
        <w:tc>
          <w:tcPr>
            <w:tcW w:w="760" w:type="dxa"/>
            <w:vMerge w:val="restart"/>
            <w:tcBorders>
              <w:left w:val="nil"/>
              <w:bottom w:val="single" w:sz="4" w:space="0" w:color="auto"/>
              <w:right w:val="nil"/>
            </w:tcBorders>
            <w:vAlign w:val="center"/>
          </w:tcPr>
          <w:p w14:paraId="6AB68C29" w14:textId="0D96950D" w:rsidR="00AB73BB" w:rsidRPr="0016365B" w:rsidRDefault="00E62A0B" w:rsidP="00EA7D38">
            <w:pPr>
              <w:spacing w:after="0" w:line="240" w:lineRule="auto"/>
              <w:rPr>
                <w:rFonts w:ascii="Times New Roman" w:hAnsi="Times New Roman" w:cs="Times New Roman"/>
                <w:b/>
              </w:rPr>
            </w:pPr>
            <w:r w:rsidRPr="0016365B">
              <w:rPr>
                <w:rFonts w:ascii="Times New Roman" w:hAnsi="Times New Roman" w:cs="Times New Roman"/>
                <w:b/>
              </w:rPr>
              <w:t>.</w:t>
            </w:r>
            <w:r w:rsidR="00AB73BB" w:rsidRPr="0016365B">
              <w:rPr>
                <w:rFonts w:ascii="Times New Roman" w:hAnsi="Times New Roman" w:cs="Times New Roman"/>
                <w:b/>
              </w:rPr>
              <w:t>00</w:t>
            </w:r>
          </w:p>
        </w:tc>
        <w:tc>
          <w:tcPr>
            <w:tcW w:w="1331" w:type="dxa"/>
            <w:vMerge w:val="restart"/>
            <w:tcBorders>
              <w:left w:val="nil"/>
              <w:bottom w:val="single" w:sz="4" w:space="0" w:color="auto"/>
              <w:right w:val="nil"/>
            </w:tcBorders>
            <w:vAlign w:val="center"/>
          </w:tcPr>
          <w:p w14:paraId="782BF69B" w14:textId="77777777" w:rsidR="00AB73BB" w:rsidRPr="00213FEC" w:rsidRDefault="00AB73BB" w:rsidP="00EA7D38">
            <w:pPr>
              <w:spacing w:after="0" w:line="240" w:lineRule="auto"/>
              <w:rPr>
                <w:rFonts w:ascii="Times New Roman" w:hAnsi="Times New Roman" w:cs="Times New Roman"/>
              </w:rPr>
            </w:pPr>
            <w:r w:rsidRPr="00213FEC">
              <w:rPr>
                <w:rFonts w:ascii="Times New Roman" w:hAnsi="Times New Roman" w:cs="Times New Roman"/>
              </w:rPr>
              <w:t>1-5</w:t>
            </w:r>
          </w:p>
          <w:p w14:paraId="49A07FDC" w14:textId="77777777" w:rsidR="00AB73BB" w:rsidRPr="00213FEC" w:rsidRDefault="00AB73BB" w:rsidP="00EA7D38">
            <w:pPr>
              <w:spacing w:after="0" w:line="240" w:lineRule="auto"/>
              <w:rPr>
                <w:rFonts w:ascii="Times New Roman" w:hAnsi="Times New Roman" w:cs="Times New Roman"/>
              </w:rPr>
            </w:pPr>
            <w:r w:rsidRPr="00213FEC">
              <w:rPr>
                <w:rFonts w:ascii="Times New Roman" w:hAnsi="Times New Roman" w:cs="Times New Roman"/>
              </w:rPr>
              <w:t>2-5</w:t>
            </w:r>
          </w:p>
        </w:tc>
      </w:tr>
      <w:tr w:rsidR="00AB73BB" w:rsidRPr="00213FEC" w14:paraId="20693EDE" w14:textId="77777777" w:rsidTr="0039203C">
        <w:trPr>
          <w:trHeight w:val="336"/>
        </w:trPr>
        <w:tc>
          <w:tcPr>
            <w:tcW w:w="2420" w:type="dxa"/>
            <w:vMerge/>
            <w:tcBorders>
              <w:top w:val="single" w:sz="4" w:space="0" w:color="auto"/>
              <w:bottom w:val="single" w:sz="4" w:space="0" w:color="auto"/>
              <w:right w:val="nil"/>
            </w:tcBorders>
            <w:vAlign w:val="center"/>
          </w:tcPr>
          <w:p w14:paraId="55C9AC71" w14:textId="77777777" w:rsidR="00AB73BB" w:rsidRPr="00213FEC" w:rsidRDefault="00AB73BB" w:rsidP="008C0C60">
            <w:pPr>
              <w:spacing w:after="0" w:line="240" w:lineRule="auto"/>
              <w:rPr>
                <w:rFonts w:ascii="Times New Roman" w:hAnsi="Times New Roman" w:cs="Times New Roman"/>
              </w:rPr>
            </w:pPr>
          </w:p>
        </w:tc>
        <w:tc>
          <w:tcPr>
            <w:tcW w:w="983" w:type="dxa"/>
            <w:tcBorders>
              <w:left w:val="nil"/>
              <w:right w:val="nil"/>
            </w:tcBorders>
            <w:vAlign w:val="center"/>
          </w:tcPr>
          <w:p w14:paraId="34E94F3B" w14:textId="77777777" w:rsidR="00AB73BB" w:rsidRPr="00213FEC" w:rsidRDefault="00AB73BB" w:rsidP="00EA7D38">
            <w:pPr>
              <w:spacing w:after="0" w:line="240" w:lineRule="auto"/>
              <w:rPr>
                <w:rFonts w:ascii="Times New Roman" w:hAnsi="Times New Roman" w:cs="Times New Roman"/>
              </w:rPr>
            </w:pPr>
            <w:r w:rsidRPr="00213FEC">
              <w:rPr>
                <w:rFonts w:ascii="Times New Roman" w:hAnsi="Times New Roman" w:cs="Times New Roman"/>
              </w:rPr>
              <w:t>39</w:t>
            </w:r>
          </w:p>
        </w:tc>
        <w:tc>
          <w:tcPr>
            <w:tcW w:w="708" w:type="dxa"/>
            <w:tcBorders>
              <w:left w:val="nil"/>
              <w:right w:val="nil"/>
            </w:tcBorders>
            <w:vAlign w:val="center"/>
          </w:tcPr>
          <w:p w14:paraId="75915EA6" w14:textId="77777777" w:rsidR="00AB73BB" w:rsidRPr="00213FEC" w:rsidRDefault="00AB73BB" w:rsidP="00EA7D38">
            <w:pPr>
              <w:spacing w:after="0" w:line="240" w:lineRule="auto"/>
              <w:rPr>
                <w:rFonts w:ascii="Times New Roman" w:hAnsi="Times New Roman" w:cs="Times New Roman"/>
              </w:rPr>
            </w:pPr>
            <w:r w:rsidRPr="00213FEC">
              <w:rPr>
                <w:rFonts w:ascii="Times New Roman" w:hAnsi="Times New Roman" w:cs="Times New Roman"/>
              </w:rPr>
              <w:t>B</w:t>
            </w:r>
          </w:p>
        </w:tc>
        <w:tc>
          <w:tcPr>
            <w:tcW w:w="886" w:type="dxa"/>
            <w:tcBorders>
              <w:left w:val="nil"/>
              <w:right w:val="nil"/>
            </w:tcBorders>
            <w:vAlign w:val="center"/>
          </w:tcPr>
          <w:p w14:paraId="64E90CCD" w14:textId="7D3FA351" w:rsidR="00AB73BB" w:rsidRPr="00213FEC" w:rsidRDefault="00783234" w:rsidP="00EA7D38">
            <w:pPr>
              <w:spacing w:after="0" w:line="240" w:lineRule="auto"/>
              <w:rPr>
                <w:rFonts w:ascii="Times New Roman" w:hAnsi="Times New Roman" w:cs="Times New Roman"/>
              </w:rPr>
            </w:pPr>
            <w:r>
              <w:rPr>
                <w:rFonts w:ascii="Times New Roman" w:hAnsi="Times New Roman" w:cs="Times New Roman"/>
              </w:rPr>
              <w:t>4.</w:t>
            </w:r>
            <w:r w:rsidR="00AB73BB" w:rsidRPr="00213FEC">
              <w:rPr>
                <w:rFonts w:ascii="Times New Roman" w:hAnsi="Times New Roman" w:cs="Times New Roman"/>
              </w:rPr>
              <w:t>85</w:t>
            </w:r>
          </w:p>
        </w:tc>
        <w:tc>
          <w:tcPr>
            <w:tcW w:w="815" w:type="dxa"/>
            <w:tcBorders>
              <w:left w:val="nil"/>
              <w:right w:val="nil"/>
            </w:tcBorders>
            <w:vAlign w:val="center"/>
          </w:tcPr>
          <w:p w14:paraId="5B9CF01C" w14:textId="555541EF" w:rsidR="00AB73BB" w:rsidRPr="00213FEC" w:rsidRDefault="00783234" w:rsidP="00EA7D38">
            <w:pPr>
              <w:spacing w:after="0" w:line="240" w:lineRule="auto"/>
              <w:rPr>
                <w:rFonts w:ascii="Times New Roman" w:hAnsi="Times New Roman" w:cs="Times New Roman"/>
              </w:rPr>
            </w:pPr>
            <w:r>
              <w:rPr>
                <w:rFonts w:ascii="Times New Roman" w:hAnsi="Times New Roman" w:cs="Times New Roman"/>
              </w:rPr>
              <w:t>0.</w:t>
            </w:r>
            <w:r w:rsidR="00AB73BB" w:rsidRPr="00213FEC">
              <w:rPr>
                <w:rFonts w:ascii="Times New Roman" w:hAnsi="Times New Roman" w:cs="Times New Roman"/>
              </w:rPr>
              <w:t>80</w:t>
            </w:r>
          </w:p>
        </w:tc>
        <w:tc>
          <w:tcPr>
            <w:tcW w:w="750" w:type="dxa"/>
            <w:vMerge/>
            <w:tcBorders>
              <w:left w:val="nil"/>
              <w:bottom w:val="single" w:sz="4" w:space="0" w:color="auto"/>
              <w:right w:val="nil"/>
            </w:tcBorders>
            <w:vAlign w:val="center"/>
          </w:tcPr>
          <w:p w14:paraId="2EB441A2" w14:textId="77777777" w:rsidR="00AB73BB" w:rsidRPr="00213FEC" w:rsidRDefault="00AB73BB" w:rsidP="00EA7D38">
            <w:pPr>
              <w:spacing w:after="0" w:line="240" w:lineRule="auto"/>
              <w:rPr>
                <w:rFonts w:ascii="Times New Roman" w:hAnsi="Times New Roman" w:cs="Times New Roman"/>
              </w:rPr>
            </w:pPr>
          </w:p>
        </w:tc>
        <w:tc>
          <w:tcPr>
            <w:tcW w:w="760" w:type="dxa"/>
            <w:vMerge/>
            <w:tcBorders>
              <w:left w:val="nil"/>
              <w:bottom w:val="single" w:sz="4" w:space="0" w:color="auto"/>
              <w:right w:val="nil"/>
            </w:tcBorders>
            <w:vAlign w:val="center"/>
          </w:tcPr>
          <w:p w14:paraId="5446A710" w14:textId="77777777" w:rsidR="00AB73BB" w:rsidRPr="00213FEC" w:rsidRDefault="00AB73BB" w:rsidP="00EA7D38">
            <w:pPr>
              <w:spacing w:after="0" w:line="240" w:lineRule="auto"/>
              <w:rPr>
                <w:rFonts w:ascii="Times New Roman" w:hAnsi="Times New Roman" w:cs="Times New Roman"/>
              </w:rPr>
            </w:pPr>
          </w:p>
        </w:tc>
        <w:tc>
          <w:tcPr>
            <w:tcW w:w="1331" w:type="dxa"/>
            <w:vMerge/>
            <w:tcBorders>
              <w:left w:val="nil"/>
              <w:bottom w:val="single" w:sz="4" w:space="0" w:color="auto"/>
              <w:right w:val="nil"/>
            </w:tcBorders>
            <w:vAlign w:val="center"/>
          </w:tcPr>
          <w:p w14:paraId="3583E808" w14:textId="77777777" w:rsidR="00AB73BB" w:rsidRPr="00213FEC" w:rsidRDefault="00AB73BB" w:rsidP="00EA7D38">
            <w:pPr>
              <w:spacing w:after="0" w:line="240" w:lineRule="auto"/>
              <w:rPr>
                <w:rFonts w:ascii="Times New Roman" w:hAnsi="Times New Roman" w:cs="Times New Roman"/>
              </w:rPr>
            </w:pPr>
          </w:p>
        </w:tc>
      </w:tr>
      <w:tr w:rsidR="00AB73BB" w:rsidRPr="00213FEC" w14:paraId="24BBDFCE" w14:textId="77777777" w:rsidTr="0039203C">
        <w:trPr>
          <w:trHeight w:val="336"/>
        </w:trPr>
        <w:tc>
          <w:tcPr>
            <w:tcW w:w="2420" w:type="dxa"/>
            <w:vMerge/>
            <w:tcBorders>
              <w:top w:val="single" w:sz="4" w:space="0" w:color="auto"/>
              <w:bottom w:val="single" w:sz="4" w:space="0" w:color="auto"/>
              <w:right w:val="nil"/>
            </w:tcBorders>
            <w:vAlign w:val="center"/>
          </w:tcPr>
          <w:p w14:paraId="009D9AD3" w14:textId="77777777" w:rsidR="00AB73BB" w:rsidRPr="00213FEC" w:rsidRDefault="00AB73BB" w:rsidP="008C0C60">
            <w:pPr>
              <w:spacing w:after="0" w:line="240" w:lineRule="auto"/>
              <w:rPr>
                <w:rFonts w:ascii="Times New Roman" w:hAnsi="Times New Roman" w:cs="Times New Roman"/>
              </w:rPr>
            </w:pPr>
          </w:p>
        </w:tc>
        <w:tc>
          <w:tcPr>
            <w:tcW w:w="983" w:type="dxa"/>
            <w:tcBorders>
              <w:left w:val="nil"/>
              <w:right w:val="nil"/>
            </w:tcBorders>
            <w:vAlign w:val="center"/>
          </w:tcPr>
          <w:p w14:paraId="394951C4" w14:textId="77777777" w:rsidR="00AB73BB" w:rsidRPr="00213FEC" w:rsidRDefault="00AB73BB" w:rsidP="00EA7D38">
            <w:pPr>
              <w:spacing w:after="0" w:line="240" w:lineRule="auto"/>
              <w:rPr>
                <w:rFonts w:ascii="Times New Roman" w:hAnsi="Times New Roman" w:cs="Times New Roman"/>
              </w:rPr>
            </w:pPr>
            <w:r w:rsidRPr="00213FEC">
              <w:rPr>
                <w:rFonts w:ascii="Times New Roman" w:hAnsi="Times New Roman" w:cs="Times New Roman"/>
              </w:rPr>
              <w:t>29</w:t>
            </w:r>
          </w:p>
        </w:tc>
        <w:tc>
          <w:tcPr>
            <w:tcW w:w="708" w:type="dxa"/>
            <w:tcBorders>
              <w:left w:val="nil"/>
              <w:right w:val="nil"/>
            </w:tcBorders>
            <w:vAlign w:val="center"/>
          </w:tcPr>
          <w:p w14:paraId="4CD2A020" w14:textId="77777777" w:rsidR="00AB73BB" w:rsidRPr="00213FEC" w:rsidRDefault="00AB73BB" w:rsidP="00EA7D38">
            <w:pPr>
              <w:spacing w:after="0" w:line="240" w:lineRule="auto"/>
              <w:rPr>
                <w:rFonts w:ascii="Times New Roman" w:hAnsi="Times New Roman" w:cs="Times New Roman"/>
              </w:rPr>
            </w:pPr>
            <w:r w:rsidRPr="00213FEC">
              <w:rPr>
                <w:rFonts w:ascii="Times New Roman" w:hAnsi="Times New Roman" w:cs="Times New Roman"/>
              </w:rPr>
              <w:t>C</w:t>
            </w:r>
          </w:p>
        </w:tc>
        <w:tc>
          <w:tcPr>
            <w:tcW w:w="886" w:type="dxa"/>
            <w:tcBorders>
              <w:left w:val="nil"/>
              <w:right w:val="nil"/>
            </w:tcBorders>
            <w:vAlign w:val="center"/>
          </w:tcPr>
          <w:p w14:paraId="4755BB59" w14:textId="5E89E252" w:rsidR="00AB73BB" w:rsidRPr="00213FEC" w:rsidRDefault="00783234" w:rsidP="00EA7D38">
            <w:pPr>
              <w:spacing w:after="0" w:line="240" w:lineRule="auto"/>
              <w:rPr>
                <w:rFonts w:ascii="Times New Roman" w:hAnsi="Times New Roman" w:cs="Times New Roman"/>
              </w:rPr>
            </w:pPr>
            <w:r>
              <w:rPr>
                <w:rFonts w:ascii="Times New Roman" w:hAnsi="Times New Roman" w:cs="Times New Roman"/>
              </w:rPr>
              <w:t>4.</w:t>
            </w:r>
            <w:r w:rsidR="00AB73BB" w:rsidRPr="00213FEC">
              <w:rPr>
                <w:rFonts w:ascii="Times New Roman" w:hAnsi="Times New Roman" w:cs="Times New Roman"/>
              </w:rPr>
              <w:t>60</w:t>
            </w:r>
          </w:p>
        </w:tc>
        <w:tc>
          <w:tcPr>
            <w:tcW w:w="815" w:type="dxa"/>
            <w:tcBorders>
              <w:left w:val="nil"/>
              <w:right w:val="nil"/>
            </w:tcBorders>
            <w:vAlign w:val="center"/>
          </w:tcPr>
          <w:p w14:paraId="3F01295D" w14:textId="5A8E4F33" w:rsidR="00AB73BB" w:rsidRPr="00213FEC" w:rsidRDefault="00783234" w:rsidP="00EA7D38">
            <w:pPr>
              <w:spacing w:after="0" w:line="240" w:lineRule="auto"/>
              <w:rPr>
                <w:rFonts w:ascii="Times New Roman" w:hAnsi="Times New Roman" w:cs="Times New Roman"/>
              </w:rPr>
            </w:pPr>
            <w:r>
              <w:rPr>
                <w:rFonts w:ascii="Times New Roman" w:hAnsi="Times New Roman" w:cs="Times New Roman"/>
              </w:rPr>
              <w:t>0.</w:t>
            </w:r>
            <w:r w:rsidR="00AB73BB" w:rsidRPr="00213FEC">
              <w:rPr>
                <w:rFonts w:ascii="Times New Roman" w:hAnsi="Times New Roman" w:cs="Times New Roman"/>
              </w:rPr>
              <w:t>65</w:t>
            </w:r>
          </w:p>
        </w:tc>
        <w:tc>
          <w:tcPr>
            <w:tcW w:w="750" w:type="dxa"/>
            <w:vMerge/>
            <w:tcBorders>
              <w:left w:val="nil"/>
              <w:bottom w:val="single" w:sz="4" w:space="0" w:color="auto"/>
              <w:right w:val="nil"/>
            </w:tcBorders>
            <w:vAlign w:val="center"/>
          </w:tcPr>
          <w:p w14:paraId="2A9C9B12" w14:textId="77777777" w:rsidR="00AB73BB" w:rsidRPr="00213FEC" w:rsidRDefault="00AB73BB" w:rsidP="00EA7D38">
            <w:pPr>
              <w:spacing w:after="0" w:line="240" w:lineRule="auto"/>
              <w:rPr>
                <w:rFonts w:ascii="Times New Roman" w:hAnsi="Times New Roman" w:cs="Times New Roman"/>
              </w:rPr>
            </w:pPr>
          </w:p>
        </w:tc>
        <w:tc>
          <w:tcPr>
            <w:tcW w:w="760" w:type="dxa"/>
            <w:vMerge/>
            <w:tcBorders>
              <w:left w:val="nil"/>
              <w:bottom w:val="single" w:sz="4" w:space="0" w:color="auto"/>
              <w:right w:val="nil"/>
            </w:tcBorders>
            <w:vAlign w:val="center"/>
          </w:tcPr>
          <w:p w14:paraId="54F5C38D" w14:textId="77777777" w:rsidR="00AB73BB" w:rsidRPr="00213FEC" w:rsidRDefault="00AB73BB" w:rsidP="00EA7D38">
            <w:pPr>
              <w:spacing w:after="0" w:line="240" w:lineRule="auto"/>
              <w:rPr>
                <w:rFonts w:ascii="Times New Roman" w:hAnsi="Times New Roman" w:cs="Times New Roman"/>
              </w:rPr>
            </w:pPr>
          </w:p>
        </w:tc>
        <w:tc>
          <w:tcPr>
            <w:tcW w:w="1331" w:type="dxa"/>
            <w:vMerge/>
            <w:tcBorders>
              <w:left w:val="nil"/>
              <w:bottom w:val="single" w:sz="4" w:space="0" w:color="auto"/>
              <w:right w:val="nil"/>
            </w:tcBorders>
            <w:vAlign w:val="center"/>
          </w:tcPr>
          <w:p w14:paraId="735BD308" w14:textId="77777777" w:rsidR="00AB73BB" w:rsidRPr="00213FEC" w:rsidRDefault="00AB73BB" w:rsidP="00EA7D38">
            <w:pPr>
              <w:spacing w:after="0" w:line="240" w:lineRule="auto"/>
              <w:rPr>
                <w:rFonts w:ascii="Times New Roman" w:hAnsi="Times New Roman" w:cs="Times New Roman"/>
              </w:rPr>
            </w:pPr>
          </w:p>
        </w:tc>
      </w:tr>
      <w:tr w:rsidR="00AB73BB" w:rsidRPr="00213FEC" w14:paraId="152A0E48" w14:textId="77777777" w:rsidTr="0039203C">
        <w:trPr>
          <w:trHeight w:val="336"/>
        </w:trPr>
        <w:tc>
          <w:tcPr>
            <w:tcW w:w="2420" w:type="dxa"/>
            <w:vMerge/>
            <w:tcBorders>
              <w:top w:val="single" w:sz="4" w:space="0" w:color="auto"/>
              <w:bottom w:val="single" w:sz="4" w:space="0" w:color="auto"/>
              <w:right w:val="nil"/>
            </w:tcBorders>
            <w:vAlign w:val="center"/>
          </w:tcPr>
          <w:p w14:paraId="5685AC17" w14:textId="77777777" w:rsidR="00AB73BB" w:rsidRPr="00213FEC" w:rsidRDefault="00AB73BB" w:rsidP="008C0C60">
            <w:pPr>
              <w:spacing w:after="0" w:line="240" w:lineRule="auto"/>
              <w:rPr>
                <w:rFonts w:ascii="Times New Roman" w:hAnsi="Times New Roman" w:cs="Times New Roman"/>
              </w:rPr>
            </w:pPr>
          </w:p>
        </w:tc>
        <w:tc>
          <w:tcPr>
            <w:tcW w:w="983" w:type="dxa"/>
            <w:tcBorders>
              <w:left w:val="nil"/>
              <w:right w:val="nil"/>
            </w:tcBorders>
            <w:vAlign w:val="center"/>
          </w:tcPr>
          <w:p w14:paraId="6127C86B" w14:textId="77777777" w:rsidR="00AB73BB" w:rsidRPr="00213FEC" w:rsidRDefault="00AB73BB" w:rsidP="00EA7D38">
            <w:pPr>
              <w:spacing w:after="0" w:line="240" w:lineRule="auto"/>
              <w:rPr>
                <w:rFonts w:ascii="Times New Roman" w:hAnsi="Times New Roman" w:cs="Times New Roman"/>
              </w:rPr>
            </w:pPr>
            <w:r w:rsidRPr="00213FEC">
              <w:rPr>
                <w:rFonts w:ascii="Times New Roman" w:hAnsi="Times New Roman" w:cs="Times New Roman"/>
              </w:rPr>
              <w:t>7</w:t>
            </w:r>
          </w:p>
        </w:tc>
        <w:tc>
          <w:tcPr>
            <w:tcW w:w="708" w:type="dxa"/>
            <w:tcBorders>
              <w:left w:val="nil"/>
              <w:right w:val="nil"/>
            </w:tcBorders>
            <w:vAlign w:val="center"/>
          </w:tcPr>
          <w:p w14:paraId="4E409773" w14:textId="77777777" w:rsidR="00AB73BB" w:rsidRPr="00213FEC" w:rsidRDefault="00AB73BB" w:rsidP="00EA7D38">
            <w:pPr>
              <w:spacing w:after="0" w:line="240" w:lineRule="auto"/>
              <w:rPr>
                <w:rFonts w:ascii="Times New Roman" w:hAnsi="Times New Roman" w:cs="Times New Roman"/>
              </w:rPr>
            </w:pPr>
            <w:r w:rsidRPr="00213FEC">
              <w:rPr>
                <w:rFonts w:ascii="Times New Roman" w:hAnsi="Times New Roman" w:cs="Times New Roman"/>
              </w:rPr>
              <w:t>D</w:t>
            </w:r>
          </w:p>
        </w:tc>
        <w:tc>
          <w:tcPr>
            <w:tcW w:w="886" w:type="dxa"/>
            <w:tcBorders>
              <w:left w:val="nil"/>
              <w:right w:val="nil"/>
            </w:tcBorders>
            <w:vAlign w:val="center"/>
          </w:tcPr>
          <w:p w14:paraId="1EFEE3CE" w14:textId="423FAC0C" w:rsidR="00AB73BB" w:rsidRPr="00213FEC" w:rsidRDefault="00783234" w:rsidP="00EA7D38">
            <w:pPr>
              <w:spacing w:after="0" w:line="240" w:lineRule="auto"/>
              <w:rPr>
                <w:rFonts w:ascii="Times New Roman" w:hAnsi="Times New Roman" w:cs="Times New Roman"/>
              </w:rPr>
            </w:pPr>
            <w:r>
              <w:rPr>
                <w:rFonts w:ascii="Times New Roman" w:hAnsi="Times New Roman" w:cs="Times New Roman"/>
              </w:rPr>
              <w:t>4.</w:t>
            </w:r>
            <w:r w:rsidR="00AB73BB" w:rsidRPr="00213FEC">
              <w:rPr>
                <w:rFonts w:ascii="Times New Roman" w:hAnsi="Times New Roman" w:cs="Times New Roman"/>
              </w:rPr>
              <w:t>20</w:t>
            </w:r>
          </w:p>
        </w:tc>
        <w:tc>
          <w:tcPr>
            <w:tcW w:w="815" w:type="dxa"/>
            <w:tcBorders>
              <w:left w:val="nil"/>
              <w:right w:val="nil"/>
            </w:tcBorders>
            <w:vAlign w:val="center"/>
          </w:tcPr>
          <w:p w14:paraId="33762530" w14:textId="1ED63986" w:rsidR="00AB73BB" w:rsidRPr="00213FEC" w:rsidRDefault="00783234" w:rsidP="00EA7D38">
            <w:pPr>
              <w:spacing w:after="0" w:line="240" w:lineRule="auto"/>
              <w:rPr>
                <w:rFonts w:ascii="Times New Roman" w:hAnsi="Times New Roman" w:cs="Times New Roman"/>
              </w:rPr>
            </w:pPr>
            <w:r>
              <w:rPr>
                <w:rFonts w:ascii="Times New Roman" w:hAnsi="Times New Roman" w:cs="Times New Roman"/>
              </w:rPr>
              <w:t>0.</w:t>
            </w:r>
            <w:r w:rsidR="00AB73BB" w:rsidRPr="00213FEC">
              <w:rPr>
                <w:rFonts w:ascii="Times New Roman" w:hAnsi="Times New Roman" w:cs="Times New Roman"/>
              </w:rPr>
              <w:t>49</w:t>
            </w:r>
          </w:p>
        </w:tc>
        <w:tc>
          <w:tcPr>
            <w:tcW w:w="750" w:type="dxa"/>
            <w:vMerge/>
            <w:tcBorders>
              <w:left w:val="nil"/>
              <w:bottom w:val="single" w:sz="4" w:space="0" w:color="auto"/>
              <w:right w:val="nil"/>
            </w:tcBorders>
            <w:vAlign w:val="center"/>
          </w:tcPr>
          <w:p w14:paraId="567D63A0" w14:textId="77777777" w:rsidR="00AB73BB" w:rsidRPr="00213FEC" w:rsidRDefault="00AB73BB" w:rsidP="00EA7D38">
            <w:pPr>
              <w:spacing w:after="0" w:line="240" w:lineRule="auto"/>
              <w:rPr>
                <w:rFonts w:ascii="Times New Roman" w:hAnsi="Times New Roman" w:cs="Times New Roman"/>
              </w:rPr>
            </w:pPr>
          </w:p>
        </w:tc>
        <w:tc>
          <w:tcPr>
            <w:tcW w:w="760" w:type="dxa"/>
            <w:vMerge/>
            <w:tcBorders>
              <w:left w:val="nil"/>
              <w:bottom w:val="single" w:sz="4" w:space="0" w:color="auto"/>
              <w:right w:val="nil"/>
            </w:tcBorders>
            <w:vAlign w:val="center"/>
          </w:tcPr>
          <w:p w14:paraId="2363CC04" w14:textId="77777777" w:rsidR="00AB73BB" w:rsidRPr="00213FEC" w:rsidRDefault="00AB73BB" w:rsidP="00EA7D38">
            <w:pPr>
              <w:spacing w:after="0" w:line="240" w:lineRule="auto"/>
              <w:rPr>
                <w:rFonts w:ascii="Times New Roman" w:hAnsi="Times New Roman" w:cs="Times New Roman"/>
              </w:rPr>
            </w:pPr>
          </w:p>
        </w:tc>
        <w:tc>
          <w:tcPr>
            <w:tcW w:w="1331" w:type="dxa"/>
            <w:vMerge/>
            <w:tcBorders>
              <w:left w:val="nil"/>
              <w:bottom w:val="single" w:sz="4" w:space="0" w:color="auto"/>
              <w:right w:val="nil"/>
            </w:tcBorders>
            <w:vAlign w:val="center"/>
          </w:tcPr>
          <w:p w14:paraId="46967597" w14:textId="77777777" w:rsidR="00AB73BB" w:rsidRPr="00213FEC" w:rsidRDefault="00AB73BB" w:rsidP="00EA7D38">
            <w:pPr>
              <w:spacing w:after="0" w:line="240" w:lineRule="auto"/>
              <w:rPr>
                <w:rFonts w:ascii="Times New Roman" w:hAnsi="Times New Roman" w:cs="Times New Roman"/>
              </w:rPr>
            </w:pPr>
          </w:p>
        </w:tc>
      </w:tr>
      <w:tr w:rsidR="00AB73BB" w:rsidRPr="00213FEC" w14:paraId="6624007D" w14:textId="77777777" w:rsidTr="0039203C">
        <w:trPr>
          <w:trHeight w:val="336"/>
        </w:trPr>
        <w:tc>
          <w:tcPr>
            <w:tcW w:w="2420" w:type="dxa"/>
            <w:vMerge/>
            <w:tcBorders>
              <w:top w:val="single" w:sz="4" w:space="0" w:color="auto"/>
              <w:bottom w:val="single" w:sz="4" w:space="0" w:color="auto"/>
              <w:right w:val="nil"/>
            </w:tcBorders>
            <w:vAlign w:val="center"/>
          </w:tcPr>
          <w:p w14:paraId="09728D44" w14:textId="77777777" w:rsidR="00AB73BB" w:rsidRPr="00213FEC" w:rsidRDefault="00AB73BB" w:rsidP="008C0C60">
            <w:pPr>
              <w:spacing w:after="0" w:line="240" w:lineRule="auto"/>
              <w:rPr>
                <w:rFonts w:ascii="Times New Roman" w:hAnsi="Times New Roman" w:cs="Times New Roman"/>
              </w:rPr>
            </w:pPr>
          </w:p>
        </w:tc>
        <w:tc>
          <w:tcPr>
            <w:tcW w:w="983" w:type="dxa"/>
            <w:tcBorders>
              <w:left w:val="nil"/>
              <w:bottom w:val="single" w:sz="4" w:space="0" w:color="auto"/>
              <w:right w:val="nil"/>
            </w:tcBorders>
            <w:vAlign w:val="center"/>
          </w:tcPr>
          <w:p w14:paraId="0AA22A85" w14:textId="77777777" w:rsidR="00AB73BB" w:rsidRPr="00213FEC" w:rsidRDefault="00AB73BB" w:rsidP="00EA7D38">
            <w:pPr>
              <w:spacing w:after="0" w:line="240" w:lineRule="auto"/>
              <w:rPr>
                <w:rFonts w:ascii="Times New Roman" w:hAnsi="Times New Roman" w:cs="Times New Roman"/>
              </w:rPr>
            </w:pPr>
            <w:r w:rsidRPr="00213FEC">
              <w:rPr>
                <w:rFonts w:ascii="Times New Roman" w:hAnsi="Times New Roman" w:cs="Times New Roman"/>
              </w:rPr>
              <w:t>10</w:t>
            </w:r>
          </w:p>
        </w:tc>
        <w:tc>
          <w:tcPr>
            <w:tcW w:w="708" w:type="dxa"/>
            <w:tcBorders>
              <w:left w:val="nil"/>
              <w:bottom w:val="single" w:sz="4" w:space="0" w:color="auto"/>
              <w:right w:val="nil"/>
            </w:tcBorders>
            <w:vAlign w:val="center"/>
          </w:tcPr>
          <w:p w14:paraId="0A45E85E" w14:textId="77777777" w:rsidR="00AB73BB" w:rsidRPr="00213FEC" w:rsidRDefault="00AB73BB" w:rsidP="00EA7D38">
            <w:pPr>
              <w:spacing w:after="0" w:line="240" w:lineRule="auto"/>
              <w:rPr>
                <w:rFonts w:ascii="Times New Roman" w:hAnsi="Times New Roman" w:cs="Times New Roman"/>
              </w:rPr>
            </w:pPr>
            <w:r w:rsidRPr="00213FEC">
              <w:rPr>
                <w:rFonts w:ascii="Times New Roman" w:hAnsi="Times New Roman" w:cs="Times New Roman"/>
              </w:rPr>
              <w:t>E</w:t>
            </w:r>
          </w:p>
        </w:tc>
        <w:tc>
          <w:tcPr>
            <w:tcW w:w="886" w:type="dxa"/>
            <w:tcBorders>
              <w:left w:val="nil"/>
              <w:bottom w:val="single" w:sz="4" w:space="0" w:color="auto"/>
              <w:right w:val="nil"/>
            </w:tcBorders>
            <w:vAlign w:val="center"/>
          </w:tcPr>
          <w:p w14:paraId="36F00C88" w14:textId="58EAE439" w:rsidR="00AB73BB" w:rsidRPr="00213FEC" w:rsidRDefault="00783234" w:rsidP="00EA7D38">
            <w:pPr>
              <w:spacing w:after="0" w:line="240" w:lineRule="auto"/>
              <w:rPr>
                <w:rFonts w:ascii="Times New Roman" w:hAnsi="Times New Roman" w:cs="Times New Roman"/>
              </w:rPr>
            </w:pPr>
            <w:r>
              <w:rPr>
                <w:rFonts w:ascii="Times New Roman" w:hAnsi="Times New Roman" w:cs="Times New Roman"/>
              </w:rPr>
              <w:t>3.</w:t>
            </w:r>
            <w:r w:rsidR="00AB73BB" w:rsidRPr="00213FEC">
              <w:rPr>
                <w:rFonts w:ascii="Times New Roman" w:hAnsi="Times New Roman" w:cs="Times New Roman"/>
              </w:rPr>
              <w:t>82</w:t>
            </w:r>
          </w:p>
        </w:tc>
        <w:tc>
          <w:tcPr>
            <w:tcW w:w="815" w:type="dxa"/>
            <w:tcBorders>
              <w:left w:val="nil"/>
              <w:bottom w:val="single" w:sz="4" w:space="0" w:color="auto"/>
              <w:right w:val="nil"/>
            </w:tcBorders>
            <w:vAlign w:val="center"/>
          </w:tcPr>
          <w:p w14:paraId="321D8198" w14:textId="59A57B80" w:rsidR="00AB73BB" w:rsidRPr="00213FEC" w:rsidRDefault="00783234" w:rsidP="00EA7D38">
            <w:pPr>
              <w:spacing w:after="0" w:line="240" w:lineRule="auto"/>
              <w:rPr>
                <w:rFonts w:ascii="Times New Roman" w:hAnsi="Times New Roman" w:cs="Times New Roman"/>
              </w:rPr>
            </w:pPr>
            <w:r>
              <w:rPr>
                <w:rFonts w:ascii="Times New Roman" w:hAnsi="Times New Roman" w:cs="Times New Roman"/>
              </w:rPr>
              <w:t>0.</w:t>
            </w:r>
            <w:r w:rsidR="00AB73BB" w:rsidRPr="00213FEC">
              <w:rPr>
                <w:rFonts w:ascii="Times New Roman" w:hAnsi="Times New Roman" w:cs="Times New Roman"/>
              </w:rPr>
              <w:t>94</w:t>
            </w:r>
          </w:p>
        </w:tc>
        <w:tc>
          <w:tcPr>
            <w:tcW w:w="750" w:type="dxa"/>
            <w:vMerge/>
            <w:tcBorders>
              <w:left w:val="nil"/>
              <w:bottom w:val="single" w:sz="4" w:space="0" w:color="auto"/>
              <w:right w:val="nil"/>
            </w:tcBorders>
            <w:vAlign w:val="center"/>
          </w:tcPr>
          <w:p w14:paraId="310162EF" w14:textId="77777777" w:rsidR="00AB73BB" w:rsidRPr="00213FEC" w:rsidRDefault="00AB73BB" w:rsidP="00EA7D38">
            <w:pPr>
              <w:spacing w:after="0" w:line="240" w:lineRule="auto"/>
              <w:rPr>
                <w:rFonts w:ascii="Times New Roman" w:hAnsi="Times New Roman" w:cs="Times New Roman"/>
              </w:rPr>
            </w:pPr>
          </w:p>
        </w:tc>
        <w:tc>
          <w:tcPr>
            <w:tcW w:w="760" w:type="dxa"/>
            <w:vMerge/>
            <w:tcBorders>
              <w:left w:val="nil"/>
              <w:bottom w:val="single" w:sz="4" w:space="0" w:color="auto"/>
              <w:right w:val="nil"/>
            </w:tcBorders>
            <w:vAlign w:val="center"/>
          </w:tcPr>
          <w:p w14:paraId="1D3D45F1" w14:textId="77777777" w:rsidR="00AB73BB" w:rsidRPr="00213FEC" w:rsidRDefault="00AB73BB" w:rsidP="00EA7D38">
            <w:pPr>
              <w:spacing w:after="0" w:line="240" w:lineRule="auto"/>
              <w:rPr>
                <w:rFonts w:ascii="Times New Roman" w:hAnsi="Times New Roman" w:cs="Times New Roman"/>
              </w:rPr>
            </w:pPr>
          </w:p>
        </w:tc>
        <w:tc>
          <w:tcPr>
            <w:tcW w:w="1331" w:type="dxa"/>
            <w:vMerge/>
            <w:tcBorders>
              <w:left w:val="nil"/>
              <w:bottom w:val="single" w:sz="4" w:space="0" w:color="auto"/>
              <w:right w:val="nil"/>
            </w:tcBorders>
            <w:vAlign w:val="center"/>
          </w:tcPr>
          <w:p w14:paraId="52B0DD3B" w14:textId="77777777" w:rsidR="00AB73BB" w:rsidRPr="00213FEC" w:rsidRDefault="00AB73BB" w:rsidP="00EA7D38">
            <w:pPr>
              <w:spacing w:after="0" w:line="240" w:lineRule="auto"/>
              <w:rPr>
                <w:rFonts w:ascii="Times New Roman" w:hAnsi="Times New Roman" w:cs="Times New Roman"/>
              </w:rPr>
            </w:pPr>
          </w:p>
        </w:tc>
      </w:tr>
    </w:tbl>
    <w:p w14:paraId="0E33B65F" w14:textId="77777777" w:rsidR="00AB73BB" w:rsidRPr="00213FEC" w:rsidRDefault="00AB73BB" w:rsidP="00AB73BB">
      <w:pPr>
        <w:spacing w:after="0" w:line="240" w:lineRule="auto"/>
        <w:rPr>
          <w:rFonts w:ascii="Times New Roman" w:hAnsi="Times New Roman" w:cs="Times New Roman"/>
          <w:i/>
        </w:rPr>
      </w:pPr>
      <w:r w:rsidRPr="00213FEC">
        <w:rPr>
          <w:rFonts w:ascii="Times New Roman" w:hAnsi="Times New Roman" w:cs="Times New Roman"/>
          <w:i/>
        </w:rPr>
        <w:t>A=0-1 hour  B=1-3 hour  C=3-5 hour  D=5-7 hour  E=7+ hour</w:t>
      </w:r>
    </w:p>
    <w:p w14:paraId="70E810C2" w14:textId="77777777" w:rsidR="00AB73BB" w:rsidRPr="00213FEC" w:rsidRDefault="00AB73BB" w:rsidP="00AB73BB">
      <w:pPr>
        <w:spacing w:after="0" w:line="240" w:lineRule="auto"/>
        <w:rPr>
          <w:rFonts w:ascii="Times New Roman" w:hAnsi="Times New Roman" w:cs="Times New Roman"/>
          <w:i/>
        </w:rPr>
      </w:pPr>
      <w:r w:rsidRPr="00213FEC">
        <w:rPr>
          <w:rFonts w:ascii="Times New Roman" w:hAnsi="Times New Roman" w:cs="Times New Roman"/>
          <w:i/>
        </w:rPr>
        <w:t xml:space="preserve">FSOC-S: Family Sense of Coherence Scale- Short Form  </w:t>
      </w:r>
    </w:p>
    <w:p w14:paraId="11D7CFCD" w14:textId="18191581" w:rsidR="00AB73BB" w:rsidRDefault="00AB73BB" w:rsidP="00AB73BB">
      <w:pPr>
        <w:spacing w:after="0" w:line="240" w:lineRule="auto"/>
        <w:rPr>
          <w:rFonts w:ascii="Times New Roman" w:hAnsi="Times New Roman" w:cs="Times New Roman"/>
          <w:i/>
        </w:rPr>
      </w:pPr>
      <w:r w:rsidRPr="00213FEC">
        <w:rPr>
          <w:rFonts w:ascii="Times New Roman" w:hAnsi="Times New Roman" w:cs="Times New Roman"/>
          <w:i/>
        </w:rPr>
        <w:t>MAAS-A: Mindful Attention Awareness Scale Adolescent Form</w:t>
      </w:r>
    </w:p>
    <w:p w14:paraId="155ABE8C" w14:textId="77777777" w:rsidR="00E62A0B" w:rsidRPr="00213FEC" w:rsidRDefault="00E62A0B" w:rsidP="00AB73BB">
      <w:pPr>
        <w:spacing w:after="0" w:line="240" w:lineRule="auto"/>
        <w:rPr>
          <w:rFonts w:ascii="Times New Roman" w:hAnsi="Times New Roman" w:cs="Times New Roman"/>
          <w:i/>
        </w:rPr>
      </w:pPr>
    </w:p>
    <w:p w14:paraId="346A57CC" w14:textId="1A3684B2" w:rsidR="00FE6D29" w:rsidRPr="00FE6D29" w:rsidRDefault="007410A6" w:rsidP="00756D22">
      <w:pPr>
        <w:spacing w:after="0" w:line="480" w:lineRule="auto"/>
        <w:jc w:val="both"/>
        <w:rPr>
          <w:rFonts w:ascii="Times New Roman" w:hAnsi="Times New Roman" w:cs="Times New Roman"/>
        </w:rPr>
      </w:pPr>
      <w:r>
        <w:rPr>
          <w:rFonts w:ascii="Times New Roman" w:hAnsi="Times New Roman" w:cs="Times New Roman"/>
        </w:rPr>
        <w:t>Table 5</w:t>
      </w:r>
      <w:r w:rsidR="00FE6D29" w:rsidRPr="00FE6D29">
        <w:rPr>
          <w:rFonts w:ascii="Times New Roman" w:hAnsi="Times New Roman" w:cs="Times New Roman"/>
        </w:rPr>
        <w:t xml:space="preserve"> reveals a statistically significant difference in digital game addiction levels depending on the amount of time participants spend playing games each day (F = 20.09, p &lt; .05). A Tukey test was </w:t>
      </w:r>
      <w:r w:rsidR="00FE6D29" w:rsidRPr="00FE6D29">
        <w:rPr>
          <w:rFonts w:ascii="Times New Roman" w:hAnsi="Times New Roman" w:cs="Times New Roman"/>
        </w:rPr>
        <w:lastRenderedPageBreak/>
        <w:t>conducted to examine the association between these two variables. As indicated by the statistical analysis, participants who played games for 3–5 hours had higher levels of digital game addiction than those who played for 0–1 hours and 1–3 hours; those who played for 5–7 hours had higher levels than those who played for 0–1 hours and 1–3 hours; and those who played for 7+ hours had higher levels than those who play</w:t>
      </w:r>
      <w:r w:rsidR="00FE6D29">
        <w:rPr>
          <w:rFonts w:ascii="Times New Roman" w:hAnsi="Times New Roman" w:cs="Times New Roman"/>
        </w:rPr>
        <w:t>ed for 0–1 hours and 1–3 hours.</w:t>
      </w:r>
    </w:p>
    <w:p w14:paraId="7AD25524" w14:textId="3B02D712" w:rsidR="00FE6D29" w:rsidRPr="00FE6D29" w:rsidRDefault="00FE6D29" w:rsidP="00756D22">
      <w:pPr>
        <w:spacing w:after="0" w:line="480" w:lineRule="auto"/>
        <w:jc w:val="both"/>
        <w:rPr>
          <w:rFonts w:ascii="Times New Roman" w:hAnsi="Times New Roman" w:cs="Times New Roman"/>
        </w:rPr>
      </w:pPr>
      <w:r w:rsidRPr="00FE6D29">
        <w:rPr>
          <w:rFonts w:ascii="Times New Roman" w:hAnsi="Times New Roman" w:cs="Times New Roman"/>
        </w:rPr>
        <w:t xml:space="preserve">No statistically significant difference was found between participants’ MAAS-A scores and daily </w:t>
      </w:r>
      <w:r w:rsidR="008325D0">
        <w:rPr>
          <w:rFonts w:ascii="Times New Roman" w:hAnsi="Times New Roman" w:cs="Times New Roman"/>
        </w:rPr>
        <w:t>game-playing duration (F = 1.11</w:t>
      </w:r>
      <w:r w:rsidRPr="00FE6D29">
        <w:rPr>
          <w:rFonts w:ascii="Times New Roman" w:hAnsi="Times New Roman" w:cs="Times New Roman"/>
        </w:rPr>
        <w:t>,</w:t>
      </w:r>
      <w:r>
        <w:rPr>
          <w:rFonts w:ascii="Times New Roman" w:hAnsi="Times New Roman" w:cs="Times New Roman"/>
        </w:rPr>
        <w:t xml:space="preserve"> p &gt; .05).</w:t>
      </w:r>
    </w:p>
    <w:p w14:paraId="0996B4A2" w14:textId="5CBE3710" w:rsidR="00111F11" w:rsidRPr="00213FEC" w:rsidRDefault="00FE6D29" w:rsidP="00756D22">
      <w:pPr>
        <w:spacing w:after="0" w:line="480" w:lineRule="auto"/>
        <w:jc w:val="both"/>
        <w:rPr>
          <w:rFonts w:ascii="Times New Roman" w:hAnsi="Times New Roman" w:cs="Times New Roman"/>
        </w:rPr>
      </w:pPr>
      <w:r w:rsidRPr="00FE6D29">
        <w:rPr>
          <w:rFonts w:ascii="Times New Roman" w:hAnsi="Times New Roman" w:cs="Times New Roman"/>
        </w:rPr>
        <w:t xml:space="preserve">A significant difference was found between participants' </w:t>
      </w:r>
      <w:r w:rsidR="006D6E79" w:rsidRPr="006D6E79">
        <w:rPr>
          <w:rFonts w:ascii="Times New Roman" w:hAnsi="Times New Roman" w:cs="Times New Roman"/>
        </w:rPr>
        <w:t>FSOC-S</w:t>
      </w:r>
      <w:r w:rsidR="006D6E79">
        <w:rPr>
          <w:rFonts w:ascii="Times New Roman" w:hAnsi="Times New Roman" w:cs="Times New Roman"/>
        </w:rPr>
        <w:t xml:space="preserve"> level </w:t>
      </w:r>
      <w:r w:rsidRPr="00FE6D29">
        <w:rPr>
          <w:rFonts w:ascii="Times New Roman" w:hAnsi="Times New Roman" w:cs="Times New Roman"/>
        </w:rPr>
        <w:t>and the</w:t>
      </w:r>
      <w:r w:rsidR="008325D0">
        <w:rPr>
          <w:rFonts w:ascii="Times New Roman" w:hAnsi="Times New Roman" w:cs="Times New Roman"/>
        </w:rPr>
        <w:t>ir daily gaming hours (F = 4.23</w:t>
      </w:r>
      <w:r w:rsidRPr="00FE6D29">
        <w:rPr>
          <w:rFonts w:ascii="Times New Roman" w:hAnsi="Times New Roman" w:cs="Times New Roman"/>
        </w:rPr>
        <w:t>, p &lt; .05). A Tukey test was conducted to examine the association between these two variables. According to the test results, participants who played games for 0–1 hours and 1–3 hours had a significantly higher sense of family coherence than those who played games for 7+ hours.</w:t>
      </w:r>
    </w:p>
    <w:p w14:paraId="7C36CFD3" w14:textId="59877C06" w:rsidR="001A6D90" w:rsidRPr="00213FEC" w:rsidRDefault="00E4670A" w:rsidP="001A6D90">
      <w:pPr>
        <w:spacing w:after="0" w:line="240" w:lineRule="auto"/>
        <w:rPr>
          <w:rFonts w:ascii="Times New Roman" w:hAnsi="Times New Roman" w:cs="Times New Roman"/>
        </w:rPr>
      </w:pPr>
      <w:r>
        <w:rPr>
          <w:rFonts w:ascii="Times New Roman" w:hAnsi="Times New Roman" w:cs="Times New Roman"/>
          <w:b/>
        </w:rPr>
        <w:t>Table 6</w:t>
      </w:r>
      <w:r w:rsidR="001A6D90" w:rsidRPr="00213FEC">
        <w:rPr>
          <w:rFonts w:ascii="Times New Roman" w:hAnsi="Times New Roman" w:cs="Times New Roman"/>
          <w:b/>
        </w:rPr>
        <w:t>.</w:t>
      </w:r>
      <w:r w:rsidR="001A6D90" w:rsidRPr="00213FEC">
        <w:rPr>
          <w:rFonts w:ascii="Times New Roman" w:hAnsi="Times New Roman" w:cs="Times New Roman"/>
        </w:rPr>
        <w:t xml:space="preserve"> </w:t>
      </w:r>
      <w:r w:rsidR="001A6D90" w:rsidRPr="00213FEC">
        <w:rPr>
          <w:rFonts w:ascii="Times New Roman" w:hAnsi="Times New Roman" w:cs="Times New Roman"/>
          <w:i/>
        </w:rPr>
        <w:t>Correlation Between Scales</w:t>
      </w:r>
    </w:p>
    <w:tbl>
      <w:tblPr>
        <w:tblW w:w="87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49"/>
        <w:gridCol w:w="693"/>
        <w:gridCol w:w="696"/>
        <w:gridCol w:w="970"/>
        <w:gridCol w:w="419"/>
        <w:gridCol w:w="138"/>
        <w:gridCol w:w="973"/>
        <w:gridCol w:w="276"/>
        <w:gridCol w:w="140"/>
        <w:gridCol w:w="1304"/>
      </w:tblGrid>
      <w:tr w:rsidR="001A6D90" w:rsidRPr="00213FEC" w14:paraId="7A05FED2" w14:textId="77777777" w:rsidTr="00BC42E7">
        <w:trPr>
          <w:trHeight w:val="225"/>
        </w:trPr>
        <w:tc>
          <w:tcPr>
            <w:tcW w:w="4538" w:type="dxa"/>
            <w:gridSpan w:val="3"/>
            <w:tcBorders>
              <w:top w:val="single" w:sz="4" w:space="0" w:color="auto"/>
              <w:left w:val="nil"/>
              <w:right w:val="nil"/>
            </w:tcBorders>
            <w:vAlign w:val="center"/>
          </w:tcPr>
          <w:p w14:paraId="5DCFC4AA" w14:textId="77777777" w:rsidR="001A6D90" w:rsidRPr="00213FEC" w:rsidRDefault="001A6D90" w:rsidP="00EA7D38">
            <w:pPr>
              <w:spacing w:after="0" w:line="240" w:lineRule="auto"/>
              <w:jc w:val="both"/>
              <w:rPr>
                <w:rFonts w:ascii="Times New Roman" w:hAnsi="Times New Roman" w:cs="Times New Roman"/>
                <w:bCs/>
              </w:rPr>
            </w:pPr>
          </w:p>
        </w:tc>
        <w:tc>
          <w:tcPr>
            <w:tcW w:w="1527" w:type="dxa"/>
            <w:gridSpan w:val="3"/>
            <w:tcBorders>
              <w:top w:val="single" w:sz="4" w:space="0" w:color="auto"/>
              <w:left w:val="nil"/>
              <w:bottom w:val="single" w:sz="4" w:space="0" w:color="000000"/>
              <w:right w:val="nil"/>
            </w:tcBorders>
            <w:vAlign w:val="center"/>
          </w:tcPr>
          <w:p w14:paraId="06B8A712" w14:textId="77777777" w:rsidR="001A6D90" w:rsidRPr="00213FEC" w:rsidRDefault="001A6D90" w:rsidP="00EA7D38">
            <w:pPr>
              <w:spacing w:after="0" w:line="240" w:lineRule="auto"/>
              <w:jc w:val="both"/>
              <w:rPr>
                <w:rFonts w:ascii="Times New Roman" w:hAnsi="Times New Roman" w:cs="Times New Roman"/>
                <w:bCs/>
              </w:rPr>
            </w:pPr>
            <w:r w:rsidRPr="00213FEC">
              <w:rPr>
                <w:rFonts w:ascii="Times New Roman" w:hAnsi="Times New Roman" w:cs="Times New Roman"/>
                <w:bCs/>
              </w:rPr>
              <w:t>1</w:t>
            </w:r>
          </w:p>
        </w:tc>
        <w:tc>
          <w:tcPr>
            <w:tcW w:w="1389" w:type="dxa"/>
            <w:gridSpan w:val="3"/>
            <w:tcBorders>
              <w:top w:val="single" w:sz="4" w:space="0" w:color="auto"/>
              <w:left w:val="nil"/>
              <w:bottom w:val="single" w:sz="4" w:space="0" w:color="000000"/>
              <w:right w:val="nil"/>
            </w:tcBorders>
            <w:vAlign w:val="center"/>
          </w:tcPr>
          <w:p w14:paraId="74EE13EF" w14:textId="3EC4BB7D" w:rsidR="001A6D90" w:rsidRPr="00213FEC" w:rsidRDefault="00BC42E7" w:rsidP="00EA7D38">
            <w:pPr>
              <w:spacing w:after="0" w:line="240" w:lineRule="auto"/>
              <w:jc w:val="both"/>
              <w:rPr>
                <w:rFonts w:ascii="Times New Roman" w:hAnsi="Times New Roman" w:cs="Times New Roman"/>
                <w:bCs/>
              </w:rPr>
            </w:pPr>
            <w:r>
              <w:rPr>
                <w:rFonts w:ascii="Times New Roman" w:hAnsi="Times New Roman" w:cs="Times New Roman"/>
                <w:bCs/>
              </w:rPr>
              <w:t xml:space="preserve">    </w:t>
            </w:r>
            <w:r w:rsidR="001A6D90" w:rsidRPr="00213FEC">
              <w:rPr>
                <w:rFonts w:ascii="Times New Roman" w:hAnsi="Times New Roman" w:cs="Times New Roman"/>
                <w:bCs/>
              </w:rPr>
              <w:t>2</w:t>
            </w:r>
            <w:r>
              <w:rPr>
                <w:rFonts w:ascii="Times New Roman" w:hAnsi="Times New Roman" w:cs="Times New Roman"/>
                <w:bCs/>
              </w:rPr>
              <w:t xml:space="preserve"> </w:t>
            </w:r>
          </w:p>
        </w:tc>
        <w:tc>
          <w:tcPr>
            <w:tcW w:w="1304" w:type="dxa"/>
            <w:tcBorders>
              <w:top w:val="single" w:sz="4" w:space="0" w:color="auto"/>
              <w:left w:val="nil"/>
              <w:bottom w:val="single" w:sz="4" w:space="0" w:color="000000"/>
              <w:right w:val="nil"/>
            </w:tcBorders>
            <w:vAlign w:val="center"/>
          </w:tcPr>
          <w:p w14:paraId="6C7FB314" w14:textId="24A2FE30" w:rsidR="001A6D90" w:rsidRPr="00213FEC" w:rsidRDefault="00BC42E7" w:rsidP="00EA7D38">
            <w:pPr>
              <w:spacing w:after="0" w:line="240" w:lineRule="auto"/>
              <w:jc w:val="both"/>
              <w:rPr>
                <w:rFonts w:ascii="Times New Roman" w:hAnsi="Times New Roman" w:cs="Times New Roman"/>
                <w:bCs/>
              </w:rPr>
            </w:pPr>
            <w:r>
              <w:rPr>
                <w:rFonts w:ascii="Times New Roman" w:hAnsi="Times New Roman" w:cs="Times New Roman"/>
                <w:bCs/>
              </w:rPr>
              <w:t xml:space="preserve">     </w:t>
            </w:r>
            <w:r w:rsidR="001A6D90" w:rsidRPr="00213FEC">
              <w:rPr>
                <w:rFonts w:ascii="Times New Roman" w:hAnsi="Times New Roman" w:cs="Times New Roman"/>
                <w:bCs/>
              </w:rPr>
              <w:t>3</w:t>
            </w:r>
          </w:p>
        </w:tc>
      </w:tr>
      <w:tr w:rsidR="001A6D90" w:rsidRPr="00213FEC" w14:paraId="3CC5C2DF" w14:textId="77777777" w:rsidTr="00BC42E7">
        <w:trPr>
          <w:trHeight w:val="225"/>
        </w:trPr>
        <w:tc>
          <w:tcPr>
            <w:tcW w:w="3149" w:type="dxa"/>
            <w:vMerge w:val="restart"/>
            <w:tcBorders>
              <w:left w:val="nil"/>
              <w:bottom w:val="nil"/>
              <w:right w:val="nil"/>
            </w:tcBorders>
            <w:vAlign w:val="center"/>
          </w:tcPr>
          <w:p w14:paraId="530DC888" w14:textId="77777777" w:rsidR="001A6D90" w:rsidRPr="00213FEC" w:rsidRDefault="001A6D90" w:rsidP="00EA7D38">
            <w:pPr>
              <w:spacing w:after="0" w:line="240" w:lineRule="auto"/>
              <w:jc w:val="both"/>
              <w:rPr>
                <w:rFonts w:ascii="Times New Roman" w:hAnsi="Times New Roman" w:cs="Times New Roman"/>
                <w:bCs/>
              </w:rPr>
            </w:pPr>
            <w:r w:rsidRPr="00213FEC">
              <w:rPr>
                <w:rFonts w:ascii="Times New Roman" w:hAnsi="Times New Roman" w:cs="Times New Roman"/>
                <w:bCs/>
              </w:rPr>
              <w:t>1.Digital Game Addiction Scale</w:t>
            </w:r>
          </w:p>
        </w:tc>
        <w:tc>
          <w:tcPr>
            <w:tcW w:w="1389" w:type="dxa"/>
            <w:gridSpan w:val="2"/>
            <w:tcBorders>
              <w:top w:val="nil"/>
              <w:left w:val="nil"/>
              <w:bottom w:val="nil"/>
              <w:right w:val="nil"/>
            </w:tcBorders>
            <w:vAlign w:val="center"/>
          </w:tcPr>
          <w:p w14:paraId="52D2E831" w14:textId="519A1297" w:rsidR="001A6D90" w:rsidRPr="00213FEC" w:rsidRDefault="009373F5" w:rsidP="00EA7D38">
            <w:pPr>
              <w:spacing w:after="0" w:line="240" w:lineRule="auto"/>
              <w:jc w:val="both"/>
              <w:rPr>
                <w:rFonts w:ascii="Times New Roman" w:hAnsi="Times New Roman" w:cs="Times New Roman"/>
                <w:bCs/>
              </w:rPr>
            </w:pPr>
            <w:r>
              <w:rPr>
                <w:rFonts w:ascii="Times New Roman" w:hAnsi="Times New Roman" w:cs="Times New Roman"/>
                <w:bCs/>
              </w:rPr>
              <w:t>r</w:t>
            </w:r>
          </w:p>
        </w:tc>
        <w:tc>
          <w:tcPr>
            <w:tcW w:w="1389" w:type="dxa"/>
            <w:gridSpan w:val="2"/>
            <w:tcBorders>
              <w:left w:val="nil"/>
              <w:bottom w:val="nil"/>
              <w:right w:val="nil"/>
            </w:tcBorders>
            <w:vAlign w:val="center"/>
          </w:tcPr>
          <w:p w14:paraId="00227107" w14:textId="77777777" w:rsidR="001A6D90" w:rsidRPr="00213FEC" w:rsidRDefault="001A6D90" w:rsidP="00EA7D38">
            <w:pPr>
              <w:spacing w:after="0" w:line="240" w:lineRule="auto"/>
              <w:jc w:val="both"/>
              <w:rPr>
                <w:rFonts w:ascii="Times New Roman" w:hAnsi="Times New Roman" w:cs="Times New Roman"/>
                <w:bCs/>
              </w:rPr>
            </w:pPr>
            <w:r w:rsidRPr="00213FEC">
              <w:rPr>
                <w:rFonts w:ascii="Times New Roman" w:hAnsi="Times New Roman" w:cs="Times New Roman"/>
                <w:bCs/>
              </w:rPr>
              <w:t>1</w:t>
            </w:r>
          </w:p>
        </w:tc>
        <w:tc>
          <w:tcPr>
            <w:tcW w:w="1111" w:type="dxa"/>
            <w:gridSpan w:val="2"/>
            <w:tcBorders>
              <w:left w:val="nil"/>
              <w:bottom w:val="nil"/>
              <w:right w:val="nil"/>
            </w:tcBorders>
            <w:vAlign w:val="center"/>
          </w:tcPr>
          <w:p w14:paraId="4456C91F" w14:textId="1771D591" w:rsidR="001A6D90" w:rsidRPr="00213FEC" w:rsidRDefault="003257DB" w:rsidP="00BC42E7">
            <w:pPr>
              <w:spacing w:after="0" w:line="240" w:lineRule="auto"/>
              <w:jc w:val="center"/>
              <w:rPr>
                <w:rFonts w:ascii="Times New Roman" w:hAnsi="Times New Roman" w:cs="Times New Roman"/>
                <w:bCs/>
              </w:rPr>
            </w:pPr>
            <w:r>
              <w:rPr>
                <w:rFonts w:ascii="Times New Roman" w:hAnsi="Times New Roman" w:cs="Times New Roman"/>
                <w:bCs/>
              </w:rPr>
              <w:t xml:space="preserve">- </w:t>
            </w:r>
            <w:r w:rsidR="00A811D7">
              <w:rPr>
                <w:rFonts w:ascii="Times New Roman" w:hAnsi="Times New Roman" w:cs="Times New Roman"/>
                <w:bCs/>
              </w:rPr>
              <w:t>0</w:t>
            </w:r>
            <w:r>
              <w:rPr>
                <w:rFonts w:ascii="Times New Roman" w:hAnsi="Times New Roman" w:cs="Times New Roman"/>
                <w:bCs/>
              </w:rPr>
              <w:t>.</w:t>
            </w:r>
            <w:r w:rsidR="001A6D90" w:rsidRPr="00213FEC">
              <w:rPr>
                <w:rFonts w:ascii="Times New Roman" w:hAnsi="Times New Roman" w:cs="Times New Roman"/>
                <w:bCs/>
              </w:rPr>
              <w:t>33**</w:t>
            </w:r>
          </w:p>
        </w:tc>
        <w:tc>
          <w:tcPr>
            <w:tcW w:w="1720" w:type="dxa"/>
            <w:gridSpan w:val="3"/>
            <w:tcBorders>
              <w:left w:val="nil"/>
              <w:bottom w:val="nil"/>
              <w:right w:val="nil"/>
            </w:tcBorders>
            <w:vAlign w:val="center"/>
          </w:tcPr>
          <w:p w14:paraId="506E9137" w14:textId="05AF5D54" w:rsidR="001A6D90" w:rsidRPr="00213FEC" w:rsidRDefault="003257DB" w:rsidP="00BC42E7">
            <w:pPr>
              <w:spacing w:after="0" w:line="240" w:lineRule="auto"/>
              <w:jc w:val="center"/>
              <w:rPr>
                <w:rFonts w:ascii="Times New Roman" w:hAnsi="Times New Roman" w:cs="Times New Roman"/>
                <w:bCs/>
              </w:rPr>
            </w:pPr>
            <w:r>
              <w:rPr>
                <w:rFonts w:ascii="Times New Roman" w:hAnsi="Times New Roman" w:cs="Times New Roman"/>
                <w:bCs/>
              </w:rPr>
              <w:t xml:space="preserve">- </w:t>
            </w:r>
            <w:r w:rsidR="00A811D7">
              <w:rPr>
                <w:rFonts w:ascii="Times New Roman" w:hAnsi="Times New Roman" w:cs="Times New Roman"/>
                <w:bCs/>
              </w:rPr>
              <w:t>0</w:t>
            </w:r>
            <w:r>
              <w:rPr>
                <w:rFonts w:ascii="Times New Roman" w:hAnsi="Times New Roman" w:cs="Times New Roman"/>
                <w:bCs/>
              </w:rPr>
              <w:t>.</w:t>
            </w:r>
            <w:r w:rsidR="001A6D90" w:rsidRPr="00213FEC">
              <w:rPr>
                <w:rFonts w:ascii="Times New Roman" w:hAnsi="Times New Roman" w:cs="Times New Roman"/>
                <w:bCs/>
              </w:rPr>
              <w:t>42**</w:t>
            </w:r>
          </w:p>
        </w:tc>
      </w:tr>
      <w:tr w:rsidR="001A6D90" w:rsidRPr="00213FEC" w14:paraId="640C5CBC" w14:textId="77777777" w:rsidTr="00BC42E7">
        <w:trPr>
          <w:trHeight w:val="225"/>
        </w:trPr>
        <w:tc>
          <w:tcPr>
            <w:tcW w:w="3149" w:type="dxa"/>
            <w:vMerge/>
            <w:tcBorders>
              <w:left w:val="nil"/>
              <w:bottom w:val="nil"/>
              <w:right w:val="nil"/>
            </w:tcBorders>
            <w:vAlign w:val="center"/>
          </w:tcPr>
          <w:p w14:paraId="09D1C154" w14:textId="77777777" w:rsidR="001A6D90" w:rsidRPr="00213FEC" w:rsidRDefault="001A6D90" w:rsidP="00EA7D38">
            <w:pPr>
              <w:spacing w:after="0" w:line="240" w:lineRule="auto"/>
              <w:jc w:val="both"/>
              <w:rPr>
                <w:rFonts w:ascii="Times New Roman" w:hAnsi="Times New Roman" w:cs="Times New Roman"/>
                <w:bCs/>
              </w:rPr>
            </w:pPr>
          </w:p>
        </w:tc>
        <w:tc>
          <w:tcPr>
            <w:tcW w:w="693" w:type="dxa"/>
            <w:tcBorders>
              <w:top w:val="nil"/>
              <w:left w:val="nil"/>
              <w:bottom w:val="nil"/>
              <w:right w:val="nil"/>
            </w:tcBorders>
            <w:vAlign w:val="center"/>
          </w:tcPr>
          <w:p w14:paraId="4EF25E99" w14:textId="59026D64" w:rsidR="001A6D90" w:rsidRPr="00213FEC" w:rsidRDefault="009373F5" w:rsidP="00EA7D38">
            <w:pPr>
              <w:spacing w:after="0" w:line="240" w:lineRule="auto"/>
              <w:jc w:val="both"/>
              <w:rPr>
                <w:rFonts w:ascii="Times New Roman" w:hAnsi="Times New Roman" w:cs="Times New Roman"/>
                <w:bCs/>
              </w:rPr>
            </w:pPr>
            <w:r w:rsidRPr="00213FEC">
              <w:rPr>
                <w:rFonts w:ascii="Times New Roman" w:hAnsi="Times New Roman" w:cs="Times New Roman"/>
                <w:bCs/>
              </w:rPr>
              <w:t xml:space="preserve">p </w:t>
            </w:r>
          </w:p>
        </w:tc>
        <w:tc>
          <w:tcPr>
            <w:tcW w:w="2085" w:type="dxa"/>
            <w:gridSpan w:val="3"/>
            <w:tcBorders>
              <w:top w:val="nil"/>
              <w:left w:val="nil"/>
              <w:bottom w:val="nil"/>
              <w:right w:val="nil"/>
            </w:tcBorders>
            <w:vAlign w:val="center"/>
          </w:tcPr>
          <w:p w14:paraId="4323FE6E" w14:textId="77777777" w:rsidR="001A6D90" w:rsidRPr="00213FEC" w:rsidRDefault="001A6D90" w:rsidP="00EA7D38">
            <w:pPr>
              <w:spacing w:after="0" w:line="240" w:lineRule="auto"/>
              <w:jc w:val="both"/>
              <w:rPr>
                <w:rFonts w:ascii="Times New Roman" w:hAnsi="Times New Roman" w:cs="Times New Roman"/>
                <w:bCs/>
              </w:rPr>
            </w:pPr>
          </w:p>
        </w:tc>
        <w:tc>
          <w:tcPr>
            <w:tcW w:w="1111" w:type="dxa"/>
            <w:gridSpan w:val="2"/>
            <w:tcBorders>
              <w:top w:val="nil"/>
              <w:left w:val="nil"/>
              <w:bottom w:val="nil"/>
              <w:right w:val="nil"/>
            </w:tcBorders>
            <w:vAlign w:val="center"/>
          </w:tcPr>
          <w:p w14:paraId="56E49C8C" w14:textId="7DFF3ABA" w:rsidR="001A6D90" w:rsidRPr="00213FEC" w:rsidRDefault="003257DB" w:rsidP="00BC42E7">
            <w:pPr>
              <w:spacing w:after="0" w:line="240" w:lineRule="auto"/>
              <w:jc w:val="center"/>
              <w:rPr>
                <w:rFonts w:ascii="Times New Roman" w:hAnsi="Times New Roman" w:cs="Times New Roman"/>
                <w:bCs/>
              </w:rPr>
            </w:pPr>
            <w:r>
              <w:rPr>
                <w:rFonts w:ascii="Times New Roman" w:hAnsi="Times New Roman" w:cs="Times New Roman"/>
                <w:bCs/>
              </w:rPr>
              <w:t>.</w:t>
            </w:r>
            <w:r w:rsidR="001A6D90" w:rsidRPr="00213FEC">
              <w:rPr>
                <w:rFonts w:ascii="Times New Roman" w:hAnsi="Times New Roman" w:cs="Times New Roman"/>
                <w:bCs/>
              </w:rPr>
              <w:t>00</w:t>
            </w:r>
          </w:p>
        </w:tc>
        <w:tc>
          <w:tcPr>
            <w:tcW w:w="1720" w:type="dxa"/>
            <w:gridSpan w:val="3"/>
            <w:tcBorders>
              <w:top w:val="nil"/>
              <w:left w:val="nil"/>
              <w:bottom w:val="nil"/>
              <w:right w:val="nil"/>
            </w:tcBorders>
            <w:vAlign w:val="center"/>
          </w:tcPr>
          <w:p w14:paraId="1B5697DB" w14:textId="51879012" w:rsidR="001A6D90" w:rsidRPr="00213FEC" w:rsidRDefault="003257DB" w:rsidP="00BC42E7">
            <w:pPr>
              <w:spacing w:after="0" w:line="240" w:lineRule="auto"/>
              <w:jc w:val="center"/>
              <w:rPr>
                <w:rFonts w:ascii="Times New Roman" w:hAnsi="Times New Roman" w:cs="Times New Roman"/>
                <w:bCs/>
              </w:rPr>
            </w:pPr>
            <w:r>
              <w:rPr>
                <w:rFonts w:ascii="Times New Roman" w:hAnsi="Times New Roman" w:cs="Times New Roman"/>
                <w:bCs/>
              </w:rPr>
              <w:t>.</w:t>
            </w:r>
            <w:r w:rsidR="001A6D90" w:rsidRPr="00213FEC">
              <w:rPr>
                <w:rFonts w:ascii="Times New Roman" w:hAnsi="Times New Roman" w:cs="Times New Roman"/>
                <w:bCs/>
              </w:rPr>
              <w:t>00</w:t>
            </w:r>
          </w:p>
        </w:tc>
      </w:tr>
      <w:tr w:rsidR="001A6D90" w:rsidRPr="00213FEC" w14:paraId="682E9233" w14:textId="77777777" w:rsidTr="00BC42E7">
        <w:trPr>
          <w:trHeight w:val="225"/>
        </w:trPr>
        <w:tc>
          <w:tcPr>
            <w:tcW w:w="3149" w:type="dxa"/>
            <w:vMerge w:val="restart"/>
            <w:tcBorders>
              <w:top w:val="nil"/>
              <w:left w:val="nil"/>
              <w:right w:val="nil"/>
            </w:tcBorders>
            <w:vAlign w:val="center"/>
          </w:tcPr>
          <w:p w14:paraId="494E90A2" w14:textId="77777777" w:rsidR="001A6D90" w:rsidRPr="00213FEC" w:rsidRDefault="001A6D90" w:rsidP="00EA7D38">
            <w:pPr>
              <w:spacing w:after="0" w:line="240" w:lineRule="auto"/>
              <w:jc w:val="both"/>
              <w:rPr>
                <w:rFonts w:ascii="Times New Roman" w:hAnsi="Times New Roman" w:cs="Times New Roman"/>
                <w:bCs/>
              </w:rPr>
            </w:pPr>
            <w:r w:rsidRPr="00213FEC">
              <w:rPr>
                <w:rFonts w:ascii="Times New Roman" w:hAnsi="Times New Roman" w:cs="Times New Roman"/>
                <w:bCs/>
              </w:rPr>
              <w:t>2. MAAS-A</w:t>
            </w:r>
          </w:p>
        </w:tc>
        <w:tc>
          <w:tcPr>
            <w:tcW w:w="693" w:type="dxa"/>
            <w:tcBorders>
              <w:top w:val="nil"/>
              <w:left w:val="nil"/>
              <w:bottom w:val="nil"/>
              <w:right w:val="nil"/>
            </w:tcBorders>
            <w:vAlign w:val="center"/>
          </w:tcPr>
          <w:p w14:paraId="660F65C0" w14:textId="363DC3BD" w:rsidR="001A6D90" w:rsidRPr="00213FEC" w:rsidRDefault="009373F5" w:rsidP="00EA7D38">
            <w:pPr>
              <w:spacing w:after="0" w:line="240" w:lineRule="auto"/>
              <w:jc w:val="both"/>
              <w:rPr>
                <w:rFonts w:ascii="Times New Roman" w:hAnsi="Times New Roman" w:cs="Times New Roman"/>
                <w:bCs/>
              </w:rPr>
            </w:pPr>
            <w:r w:rsidRPr="00213FEC">
              <w:rPr>
                <w:rFonts w:ascii="Times New Roman" w:hAnsi="Times New Roman" w:cs="Times New Roman"/>
                <w:bCs/>
              </w:rPr>
              <w:t>r</w:t>
            </w:r>
          </w:p>
        </w:tc>
        <w:tc>
          <w:tcPr>
            <w:tcW w:w="2085" w:type="dxa"/>
            <w:gridSpan w:val="3"/>
            <w:tcBorders>
              <w:top w:val="nil"/>
              <w:left w:val="nil"/>
              <w:bottom w:val="nil"/>
              <w:right w:val="nil"/>
            </w:tcBorders>
            <w:vAlign w:val="center"/>
          </w:tcPr>
          <w:p w14:paraId="77BF5ADA" w14:textId="77777777" w:rsidR="001A6D90" w:rsidRPr="00213FEC" w:rsidRDefault="001A6D90" w:rsidP="00EA7D38">
            <w:pPr>
              <w:spacing w:after="0" w:line="240" w:lineRule="auto"/>
              <w:jc w:val="both"/>
              <w:rPr>
                <w:rFonts w:ascii="Times New Roman" w:hAnsi="Times New Roman" w:cs="Times New Roman"/>
                <w:bCs/>
              </w:rPr>
            </w:pPr>
          </w:p>
        </w:tc>
        <w:tc>
          <w:tcPr>
            <w:tcW w:w="1111" w:type="dxa"/>
            <w:gridSpan w:val="2"/>
            <w:tcBorders>
              <w:top w:val="nil"/>
              <w:left w:val="nil"/>
              <w:bottom w:val="nil"/>
              <w:right w:val="nil"/>
            </w:tcBorders>
            <w:vAlign w:val="center"/>
          </w:tcPr>
          <w:p w14:paraId="030D50D0" w14:textId="77777777" w:rsidR="001A6D90" w:rsidRPr="00213FEC" w:rsidRDefault="001A6D90" w:rsidP="00BC42E7">
            <w:pPr>
              <w:spacing w:after="0" w:line="240" w:lineRule="auto"/>
              <w:jc w:val="center"/>
              <w:rPr>
                <w:rFonts w:ascii="Times New Roman" w:hAnsi="Times New Roman" w:cs="Times New Roman"/>
                <w:bCs/>
              </w:rPr>
            </w:pPr>
            <w:r w:rsidRPr="00213FEC">
              <w:rPr>
                <w:rFonts w:ascii="Times New Roman" w:hAnsi="Times New Roman" w:cs="Times New Roman"/>
                <w:bCs/>
              </w:rPr>
              <w:t>1</w:t>
            </w:r>
          </w:p>
        </w:tc>
        <w:tc>
          <w:tcPr>
            <w:tcW w:w="1720" w:type="dxa"/>
            <w:gridSpan w:val="3"/>
            <w:tcBorders>
              <w:top w:val="nil"/>
              <w:left w:val="nil"/>
              <w:bottom w:val="nil"/>
              <w:right w:val="nil"/>
            </w:tcBorders>
            <w:vAlign w:val="center"/>
          </w:tcPr>
          <w:p w14:paraId="30E1F988" w14:textId="2B8611B8" w:rsidR="001A6D90" w:rsidRPr="00213FEC" w:rsidRDefault="00A811D7" w:rsidP="00BC42E7">
            <w:pPr>
              <w:spacing w:after="0" w:line="240" w:lineRule="auto"/>
              <w:jc w:val="center"/>
              <w:rPr>
                <w:rFonts w:ascii="Times New Roman" w:hAnsi="Times New Roman" w:cs="Times New Roman"/>
                <w:bCs/>
              </w:rPr>
            </w:pPr>
            <w:r>
              <w:rPr>
                <w:rFonts w:ascii="Times New Roman" w:hAnsi="Times New Roman" w:cs="Times New Roman"/>
                <w:bCs/>
              </w:rPr>
              <w:t>0</w:t>
            </w:r>
            <w:r w:rsidR="003257DB">
              <w:rPr>
                <w:rFonts w:ascii="Times New Roman" w:hAnsi="Times New Roman" w:cs="Times New Roman"/>
                <w:bCs/>
              </w:rPr>
              <w:t>.</w:t>
            </w:r>
            <w:r w:rsidR="001A6D90" w:rsidRPr="00213FEC">
              <w:rPr>
                <w:rFonts w:ascii="Times New Roman" w:hAnsi="Times New Roman" w:cs="Times New Roman"/>
                <w:bCs/>
              </w:rPr>
              <w:t>40**</w:t>
            </w:r>
          </w:p>
        </w:tc>
      </w:tr>
      <w:tr w:rsidR="001A6D90" w:rsidRPr="00213FEC" w14:paraId="1371ACBE" w14:textId="77777777" w:rsidTr="00BC42E7">
        <w:trPr>
          <w:trHeight w:val="225"/>
        </w:trPr>
        <w:tc>
          <w:tcPr>
            <w:tcW w:w="3149" w:type="dxa"/>
            <w:vMerge/>
            <w:tcBorders>
              <w:left w:val="nil"/>
              <w:bottom w:val="nil"/>
              <w:right w:val="nil"/>
            </w:tcBorders>
            <w:vAlign w:val="center"/>
          </w:tcPr>
          <w:p w14:paraId="5DAB9D6B" w14:textId="77777777" w:rsidR="001A6D90" w:rsidRPr="00213FEC" w:rsidRDefault="001A6D90" w:rsidP="00EA7D38">
            <w:pPr>
              <w:spacing w:after="0" w:line="240" w:lineRule="auto"/>
              <w:jc w:val="both"/>
              <w:rPr>
                <w:rFonts w:ascii="Times New Roman" w:hAnsi="Times New Roman" w:cs="Times New Roman"/>
                <w:bCs/>
              </w:rPr>
            </w:pPr>
          </w:p>
        </w:tc>
        <w:tc>
          <w:tcPr>
            <w:tcW w:w="693" w:type="dxa"/>
            <w:tcBorders>
              <w:top w:val="nil"/>
              <w:left w:val="nil"/>
              <w:bottom w:val="nil"/>
              <w:right w:val="nil"/>
            </w:tcBorders>
            <w:vAlign w:val="center"/>
          </w:tcPr>
          <w:p w14:paraId="1BC30B7B" w14:textId="42D2AE82" w:rsidR="001A6D90" w:rsidRPr="00213FEC" w:rsidRDefault="009373F5" w:rsidP="00EA7D38">
            <w:pPr>
              <w:spacing w:after="0" w:line="240" w:lineRule="auto"/>
              <w:jc w:val="both"/>
              <w:rPr>
                <w:rFonts w:ascii="Times New Roman" w:hAnsi="Times New Roman" w:cs="Times New Roman"/>
                <w:bCs/>
              </w:rPr>
            </w:pPr>
            <w:r w:rsidRPr="00213FEC">
              <w:rPr>
                <w:rFonts w:ascii="Times New Roman" w:hAnsi="Times New Roman" w:cs="Times New Roman"/>
                <w:bCs/>
              </w:rPr>
              <w:t>p</w:t>
            </w:r>
          </w:p>
        </w:tc>
        <w:tc>
          <w:tcPr>
            <w:tcW w:w="2085" w:type="dxa"/>
            <w:gridSpan w:val="3"/>
            <w:tcBorders>
              <w:top w:val="nil"/>
              <w:left w:val="nil"/>
              <w:bottom w:val="nil"/>
              <w:right w:val="nil"/>
            </w:tcBorders>
            <w:vAlign w:val="center"/>
          </w:tcPr>
          <w:p w14:paraId="249C3FF5" w14:textId="77777777" w:rsidR="001A6D90" w:rsidRPr="00213FEC" w:rsidRDefault="001A6D90" w:rsidP="00EA7D38">
            <w:pPr>
              <w:spacing w:after="0" w:line="240" w:lineRule="auto"/>
              <w:jc w:val="both"/>
              <w:rPr>
                <w:rFonts w:ascii="Times New Roman" w:hAnsi="Times New Roman" w:cs="Times New Roman"/>
                <w:bCs/>
              </w:rPr>
            </w:pPr>
          </w:p>
        </w:tc>
        <w:tc>
          <w:tcPr>
            <w:tcW w:w="1111" w:type="dxa"/>
            <w:gridSpan w:val="2"/>
            <w:tcBorders>
              <w:top w:val="nil"/>
              <w:left w:val="nil"/>
              <w:bottom w:val="nil"/>
              <w:right w:val="nil"/>
            </w:tcBorders>
            <w:vAlign w:val="center"/>
          </w:tcPr>
          <w:p w14:paraId="194E5E6B" w14:textId="77777777" w:rsidR="001A6D90" w:rsidRPr="00213FEC" w:rsidRDefault="001A6D90" w:rsidP="00BC42E7">
            <w:pPr>
              <w:spacing w:after="0" w:line="240" w:lineRule="auto"/>
              <w:jc w:val="center"/>
              <w:rPr>
                <w:rFonts w:ascii="Times New Roman" w:hAnsi="Times New Roman" w:cs="Times New Roman"/>
                <w:bCs/>
              </w:rPr>
            </w:pPr>
          </w:p>
        </w:tc>
        <w:tc>
          <w:tcPr>
            <w:tcW w:w="1720" w:type="dxa"/>
            <w:gridSpan w:val="3"/>
            <w:tcBorders>
              <w:top w:val="nil"/>
              <w:left w:val="nil"/>
              <w:bottom w:val="nil"/>
              <w:right w:val="nil"/>
            </w:tcBorders>
            <w:vAlign w:val="center"/>
          </w:tcPr>
          <w:p w14:paraId="6E88DC20" w14:textId="0BD25CB9" w:rsidR="001A6D90" w:rsidRPr="00213FEC" w:rsidRDefault="003257DB" w:rsidP="00BC42E7">
            <w:pPr>
              <w:spacing w:after="0" w:line="240" w:lineRule="auto"/>
              <w:jc w:val="center"/>
              <w:rPr>
                <w:rFonts w:ascii="Times New Roman" w:hAnsi="Times New Roman" w:cs="Times New Roman"/>
                <w:bCs/>
              </w:rPr>
            </w:pPr>
            <w:r>
              <w:rPr>
                <w:rFonts w:ascii="Times New Roman" w:hAnsi="Times New Roman" w:cs="Times New Roman"/>
                <w:bCs/>
              </w:rPr>
              <w:t>.</w:t>
            </w:r>
            <w:r w:rsidR="001A6D90" w:rsidRPr="00213FEC">
              <w:rPr>
                <w:rFonts w:ascii="Times New Roman" w:hAnsi="Times New Roman" w:cs="Times New Roman"/>
                <w:bCs/>
              </w:rPr>
              <w:t>00</w:t>
            </w:r>
          </w:p>
        </w:tc>
      </w:tr>
      <w:tr w:rsidR="001A6D90" w:rsidRPr="00213FEC" w14:paraId="08D56800" w14:textId="77777777" w:rsidTr="00BC42E7">
        <w:trPr>
          <w:trHeight w:val="225"/>
        </w:trPr>
        <w:tc>
          <w:tcPr>
            <w:tcW w:w="3149" w:type="dxa"/>
            <w:vMerge w:val="restart"/>
            <w:tcBorders>
              <w:top w:val="nil"/>
              <w:left w:val="nil"/>
              <w:bottom w:val="single" w:sz="4" w:space="0" w:color="auto"/>
              <w:right w:val="nil"/>
            </w:tcBorders>
            <w:vAlign w:val="center"/>
          </w:tcPr>
          <w:p w14:paraId="0AFCA4E8" w14:textId="77777777" w:rsidR="001A6D90" w:rsidRPr="00213FEC" w:rsidRDefault="001A6D90" w:rsidP="00EA7D38">
            <w:pPr>
              <w:spacing w:after="0" w:line="240" w:lineRule="auto"/>
              <w:jc w:val="both"/>
              <w:rPr>
                <w:rFonts w:ascii="Times New Roman" w:hAnsi="Times New Roman" w:cs="Times New Roman"/>
                <w:bCs/>
              </w:rPr>
            </w:pPr>
            <w:r w:rsidRPr="00213FEC">
              <w:rPr>
                <w:rFonts w:ascii="Times New Roman" w:hAnsi="Times New Roman" w:cs="Times New Roman"/>
                <w:bCs/>
              </w:rPr>
              <w:t>3. FSOC-S</w:t>
            </w:r>
          </w:p>
        </w:tc>
        <w:tc>
          <w:tcPr>
            <w:tcW w:w="693" w:type="dxa"/>
            <w:tcBorders>
              <w:top w:val="nil"/>
              <w:left w:val="nil"/>
              <w:bottom w:val="nil"/>
              <w:right w:val="nil"/>
            </w:tcBorders>
            <w:vAlign w:val="center"/>
          </w:tcPr>
          <w:p w14:paraId="194F0E62" w14:textId="151C2A8F" w:rsidR="001A6D90" w:rsidRPr="00213FEC" w:rsidRDefault="009373F5" w:rsidP="00EA7D38">
            <w:pPr>
              <w:spacing w:after="0" w:line="240" w:lineRule="auto"/>
              <w:jc w:val="both"/>
              <w:rPr>
                <w:rFonts w:ascii="Times New Roman" w:hAnsi="Times New Roman" w:cs="Times New Roman"/>
                <w:bCs/>
              </w:rPr>
            </w:pPr>
            <w:r w:rsidRPr="00213FEC">
              <w:rPr>
                <w:rFonts w:ascii="Times New Roman" w:hAnsi="Times New Roman" w:cs="Times New Roman"/>
                <w:bCs/>
              </w:rPr>
              <w:t>r</w:t>
            </w:r>
          </w:p>
        </w:tc>
        <w:tc>
          <w:tcPr>
            <w:tcW w:w="1666" w:type="dxa"/>
            <w:gridSpan w:val="2"/>
            <w:tcBorders>
              <w:top w:val="nil"/>
              <w:left w:val="nil"/>
              <w:bottom w:val="nil"/>
              <w:right w:val="nil"/>
            </w:tcBorders>
            <w:vAlign w:val="center"/>
          </w:tcPr>
          <w:p w14:paraId="08E77EA0" w14:textId="77777777" w:rsidR="001A6D90" w:rsidRPr="00213FEC" w:rsidRDefault="001A6D90" w:rsidP="00EA7D38">
            <w:pPr>
              <w:spacing w:after="0" w:line="240" w:lineRule="auto"/>
              <w:jc w:val="both"/>
              <w:rPr>
                <w:rFonts w:ascii="Times New Roman" w:hAnsi="Times New Roman" w:cs="Times New Roman"/>
                <w:bCs/>
              </w:rPr>
            </w:pPr>
          </w:p>
        </w:tc>
        <w:tc>
          <w:tcPr>
            <w:tcW w:w="1530" w:type="dxa"/>
            <w:gridSpan w:val="3"/>
            <w:tcBorders>
              <w:top w:val="nil"/>
              <w:left w:val="nil"/>
              <w:bottom w:val="nil"/>
              <w:right w:val="nil"/>
            </w:tcBorders>
            <w:vAlign w:val="center"/>
          </w:tcPr>
          <w:p w14:paraId="33F17C5E" w14:textId="77777777" w:rsidR="001A6D90" w:rsidRPr="00213FEC" w:rsidRDefault="001A6D90" w:rsidP="00EA7D38">
            <w:pPr>
              <w:spacing w:after="0" w:line="240" w:lineRule="auto"/>
              <w:jc w:val="both"/>
              <w:rPr>
                <w:rFonts w:ascii="Times New Roman" w:hAnsi="Times New Roman" w:cs="Times New Roman"/>
                <w:bCs/>
              </w:rPr>
            </w:pPr>
          </w:p>
        </w:tc>
        <w:tc>
          <w:tcPr>
            <w:tcW w:w="1720" w:type="dxa"/>
            <w:gridSpan w:val="3"/>
            <w:tcBorders>
              <w:top w:val="nil"/>
              <w:left w:val="nil"/>
              <w:bottom w:val="nil"/>
              <w:right w:val="nil"/>
            </w:tcBorders>
            <w:vAlign w:val="center"/>
          </w:tcPr>
          <w:p w14:paraId="523CFD7C" w14:textId="77777777" w:rsidR="001A6D90" w:rsidRPr="00213FEC" w:rsidRDefault="001A6D90" w:rsidP="00BC42E7">
            <w:pPr>
              <w:spacing w:after="0" w:line="240" w:lineRule="auto"/>
              <w:jc w:val="center"/>
              <w:rPr>
                <w:rFonts w:ascii="Times New Roman" w:hAnsi="Times New Roman" w:cs="Times New Roman"/>
                <w:bCs/>
              </w:rPr>
            </w:pPr>
            <w:r w:rsidRPr="00213FEC">
              <w:rPr>
                <w:rFonts w:ascii="Times New Roman" w:hAnsi="Times New Roman" w:cs="Times New Roman"/>
                <w:bCs/>
              </w:rPr>
              <w:t>1</w:t>
            </w:r>
          </w:p>
        </w:tc>
      </w:tr>
      <w:tr w:rsidR="001A6D90" w:rsidRPr="00213FEC" w14:paraId="4B6D6EB2" w14:textId="77777777" w:rsidTr="00BC42E7">
        <w:trPr>
          <w:trHeight w:val="225"/>
        </w:trPr>
        <w:tc>
          <w:tcPr>
            <w:tcW w:w="3149" w:type="dxa"/>
            <w:vMerge/>
            <w:tcBorders>
              <w:top w:val="single" w:sz="4" w:space="0" w:color="auto"/>
              <w:left w:val="nil"/>
              <w:bottom w:val="single" w:sz="4" w:space="0" w:color="auto"/>
              <w:right w:val="nil"/>
            </w:tcBorders>
            <w:vAlign w:val="center"/>
          </w:tcPr>
          <w:p w14:paraId="7E037554" w14:textId="77777777" w:rsidR="001A6D90" w:rsidRPr="00213FEC" w:rsidRDefault="001A6D90" w:rsidP="00EA7D38">
            <w:pPr>
              <w:spacing w:after="0" w:line="240" w:lineRule="auto"/>
              <w:jc w:val="both"/>
              <w:rPr>
                <w:rFonts w:ascii="Times New Roman" w:hAnsi="Times New Roman" w:cs="Times New Roman"/>
                <w:bCs/>
              </w:rPr>
            </w:pPr>
          </w:p>
        </w:tc>
        <w:tc>
          <w:tcPr>
            <w:tcW w:w="693" w:type="dxa"/>
            <w:tcBorders>
              <w:top w:val="nil"/>
              <w:left w:val="nil"/>
              <w:bottom w:val="single" w:sz="4" w:space="0" w:color="auto"/>
              <w:right w:val="nil"/>
            </w:tcBorders>
            <w:vAlign w:val="center"/>
          </w:tcPr>
          <w:p w14:paraId="65B91398" w14:textId="27EB989C" w:rsidR="001A6D90" w:rsidRPr="00213FEC" w:rsidRDefault="00A173CF" w:rsidP="00EA7D38">
            <w:pPr>
              <w:spacing w:after="0" w:line="240" w:lineRule="auto"/>
              <w:jc w:val="both"/>
              <w:rPr>
                <w:rFonts w:ascii="Times New Roman" w:hAnsi="Times New Roman" w:cs="Times New Roman"/>
                <w:bCs/>
              </w:rPr>
            </w:pPr>
            <w:r w:rsidRPr="00213FEC">
              <w:rPr>
                <w:rFonts w:ascii="Times New Roman" w:hAnsi="Times New Roman" w:cs="Times New Roman"/>
                <w:bCs/>
              </w:rPr>
              <w:t>P</w:t>
            </w:r>
          </w:p>
        </w:tc>
        <w:tc>
          <w:tcPr>
            <w:tcW w:w="1666" w:type="dxa"/>
            <w:gridSpan w:val="2"/>
            <w:tcBorders>
              <w:top w:val="nil"/>
              <w:left w:val="nil"/>
              <w:bottom w:val="single" w:sz="4" w:space="0" w:color="auto"/>
              <w:right w:val="nil"/>
            </w:tcBorders>
            <w:vAlign w:val="center"/>
          </w:tcPr>
          <w:p w14:paraId="0831A6A2" w14:textId="77777777" w:rsidR="001A6D90" w:rsidRPr="00213FEC" w:rsidRDefault="001A6D90" w:rsidP="00EA7D38">
            <w:pPr>
              <w:spacing w:after="0" w:line="240" w:lineRule="auto"/>
              <w:jc w:val="both"/>
              <w:rPr>
                <w:rFonts w:ascii="Times New Roman" w:hAnsi="Times New Roman" w:cs="Times New Roman"/>
                <w:bCs/>
              </w:rPr>
            </w:pPr>
          </w:p>
        </w:tc>
        <w:tc>
          <w:tcPr>
            <w:tcW w:w="1806" w:type="dxa"/>
            <w:gridSpan w:val="4"/>
            <w:tcBorders>
              <w:top w:val="nil"/>
              <w:left w:val="nil"/>
              <w:bottom w:val="single" w:sz="4" w:space="0" w:color="auto"/>
              <w:right w:val="nil"/>
            </w:tcBorders>
            <w:vAlign w:val="center"/>
          </w:tcPr>
          <w:p w14:paraId="73D2445A" w14:textId="77777777" w:rsidR="001A6D90" w:rsidRPr="00213FEC" w:rsidRDefault="001A6D90" w:rsidP="00EA7D38">
            <w:pPr>
              <w:spacing w:after="0" w:line="240" w:lineRule="auto"/>
              <w:jc w:val="both"/>
              <w:rPr>
                <w:rFonts w:ascii="Times New Roman" w:hAnsi="Times New Roman" w:cs="Times New Roman"/>
                <w:bCs/>
              </w:rPr>
            </w:pPr>
          </w:p>
        </w:tc>
        <w:tc>
          <w:tcPr>
            <w:tcW w:w="1444" w:type="dxa"/>
            <w:gridSpan w:val="2"/>
            <w:tcBorders>
              <w:top w:val="nil"/>
              <w:left w:val="nil"/>
              <w:bottom w:val="single" w:sz="4" w:space="0" w:color="auto"/>
              <w:right w:val="nil"/>
            </w:tcBorders>
            <w:vAlign w:val="center"/>
          </w:tcPr>
          <w:p w14:paraId="6495370A" w14:textId="77777777" w:rsidR="001A6D90" w:rsidRPr="00213FEC" w:rsidRDefault="001A6D90" w:rsidP="00EA7D38">
            <w:pPr>
              <w:spacing w:after="0" w:line="240" w:lineRule="auto"/>
              <w:jc w:val="both"/>
              <w:rPr>
                <w:rFonts w:ascii="Times New Roman" w:hAnsi="Times New Roman" w:cs="Times New Roman"/>
                <w:bCs/>
              </w:rPr>
            </w:pPr>
          </w:p>
        </w:tc>
      </w:tr>
    </w:tbl>
    <w:p w14:paraId="403C8A5D" w14:textId="78791354" w:rsidR="001A6D90" w:rsidRPr="00213FEC" w:rsidRDefault="001A6D90" w:rsidP="001A6D90">
      <w:pPr>
        <w:spacing w:after="0" w:line="240" w:lineRule="auto"/>
        <w:jc w:val="both"/>
        <w:rPr>
          <w:rFonts w:ascii="Times New Roman" w:hAnsi="Times New Roman" w:cs="Times New Roman"/>
          <w:i/>
        </w:rPr>
      </w:pPr>
      <w:r w:rsidRPr="00213FEC">
        <w:rPr>
          <w:rFonts w:ascii="Times New Roman" w:hAnsi="Times New Roman" w:cs="Times New Roman"/>
          <w:i/>
        </w:rPr>
        <w:t>**, The cor</w:t>
      </w:r>
      <w:r w:rsidR="007B769A">
        <w:rPr>
          <w:rFonts w:ascii="Times New Roman" w:hAnsi="Times New Roman" w:cs="Times New Roman"/>
          <w:i/>
        </w:rPr>
        <w:t xml:space="preserve">relation is significant at the </w:t>
      </w:r>
      <w:r w:rsidRPr="00213FEC">
        <w:rPr>
          <w:rFonts w:ascii="Times New Roman" w:hAnsi="Times New Roman" w:cs="Times New Roman"/>
          <w:i/>
        </w:rPr>
        <w:t>.01 level (2-tailed)</w:t>
      </w:r>
    </w:p>
    <w:p w14:paraId="6D94FA9B" w14:textId="77777777" w:rsidR="001A6D90" w:rsidRPr="00213FEC" w:rsidRDefault="001A6D90" w:rsidP="001A6D90">
      <w:pPr>
        <w:spacing w:after="0" w:line="240" w:lineRule="auto"/>
        <w:jc w:val="both"/>
        <w:rPr>
          <w:rFonts w:ascii="Times New Roman" w:hAnsi="Times New Roman" w:cs="Times New Roman"/>
          <w:i/>
          <w:lang w:val="en-US"/>
        </w:rPr>
      </w:pPr>
      <w:r w:rsidRPr="00213FEC">
        <w:rPr>
          <w:rFonts w:ascii="Times New Roman" w:hAnsi="Times New Roman" w:cs="Times New Roman"/>
          <w:i/>
          <w:lang w:val="en-US"/>
        </w:rPr>
        <w:t xml:space="preserve">FSOC-S: Family Sense of Coherence Scale- Short Form  </w:t>
      </w:r>
    </w:p>
    <w:p w14:paraId="1B4BE23A" w14:textId="4D00DEE7" w:rsidR="00187AEB" w:rsidRDefault="001A6D90" w:rsidP="00187AEB">
      <w:pPr>
        <w:spacing w:after="0" w:line="240" w:lineRule="auto"/>
        <w:jc w:val="both"/>
        <w:rPr>
          <w:rFonts w:ascii="Times New Roman" w:hAnsi="Times New Roman" w:cs="Times New Roman"/>
          <w:i/>
          <w:lang w:val="en-US"/>
        </w:rPr>
      </w:pPr>
      <w:r w:rsidRPr="00213FEC">
        <w:rPr>
          <w:rFonts w:ascii="Times New Roman" w:hAnsi="Times New Roman" w:cs="Times New Roman"/>
          <w:i/>
          <w:lang w:val="en-US"/>
        </w:rPr>
        <w:t xml:space="preserve">MAAS-A: Mindful Attention Awareness Scale Adolescent Form </w:t>
      </w:r>
    </w:p>
    <w:p w14:paraId="35742E04" w14:textId="77777777" w:rsidR="00E4670A" w:rsidRDefault="00E4670A" w:rsidP="00187AEB">
      <w:pPr>
        <w:spacing w:after="0" w:line="240" w:lineRule="auto"/>
        <w:jc w:val="both"/>
        <w:rPr>
          <w:rFonts w:ascii="Times New Roman" w:hAnsi="Times New Roman" w:cs="Times New Roman"/>
          <w:i/>
          <w:lang w:val="en-US"/>
        </w:rPr>
      </w:pPr>
    </w:p>
    <w:p w14:paraId="1B3850F9" w14:textId="31F0202B" w:rsidR="00627E2B" w:rsidRPr="00627E2B" w:rsidRDefault="00627E2B" w:rsidP="00A434B1">
      <w:pPr>
        <w:spacing w:after="0" w:line="480" w:lineRule="auto"/>
        <w:jc w:val="both"/>
        <w:rPr>
          <w:rFonts w:ascii="Times New Roman" w:hAnsi="Times New Roman" w:cs="Times New Roman"/>
        </w:rPr>
      </w:pPr>
      <w:r w:rsidRPr="00627E2B">
        <w:rPr>
          <w:rFonts w:ascii="Times New Roman" w:hAnsi="Times New Roman" w:cs="Times New Roman"/>
        </w:rPr>
        <w:t xml:space="preserve">According to Table </w:t>
      </w:r>
      <w:r w:rsidR="00E4670A">
        <w:rPr>
          <w:rFonts w:ascii="Times New Roman" w:hAnsi="Times New Roman" w:cs="Times New Roman"/>
        </w:rPr>
        <w:t>6</w:t>
      </w:r>
      <w:r w:rsidRPr="00627E2B">
        <w:rPr>
          <w:rFonts w:ascii="Times New Roman" w:hAnsi="Times New Roman" w:cs="Times New Roman"/>
        </w:rPr>
        <w:t>, the relationship between students’ Digital Game Addiction Scale scores and MAAS-A scores was examined using Pearson correlation analysis. A moderate and negative correlation was found between the varia</w:t>
      </w:r>
      <w:r>
        <w:rPr>
          <w:rFonts w:ascii="Times New Roman" w:hAnsi="Times New Roman" w:cs="Times New Roman"/>
        </w:rPr>
        <w:t>bles (r(134) = −0.33, p &lt; .01).</w:t>
      </w:r>
    </w:p>
    <w:p w14:paraId="0A9BCEEE" w14:textId="0C1CFFEB" w:rsidR="00627E2B" w:rsidRPr="00627E2B" w:rsidRDefault="00627E2B" w:rsidP="00A434B1">
      <w:pPr>
        <w:spacing w:after="0" w:line="480" w:lineRule="auto"/>
        <w:jc w:val="both"/>
        <w:rPr>
          <w:rFonts w:ascii="Times New Roman" w:hAnsi="Times New Roman" w:cs="Times New Roman"/>
        </w:rPr>
      </w:pPr>
      <w:r w:rsidRPr="00627E2B">
        <w:rPr>
          <w:rFonts w:ascii="Times New Roman" w:hAnsi="Times New Roman" w:cs="Times New Roman"/>
        </w:rPr>
        <w:t>The relationship between students’ Digital Game Addiction Scale scores and FSOC-S scores was also examined using Pearson correlation analysis. The results indicated a moderate and negative correlation between these varia</w:t>
      </w:r>
      <w:r>
        <w:rPr>
          <w:rFonts w:ascii="Times New Roman" w:hAnsi="Times New Roman" w:cs="Times New Roman"/>
        </w:rPr>
        <w:t>bles (r(134) = −0.42, p &lt; .01).</w:t>
      </w:r>
    </w:p>
    <w:p w14:paraId="5F4303BC" w14:textId="664B99AC" w:rsidR="00E83251" w:rsidRDefault="00627E2B" w:rsidP="00A434B1">
      <w:pPr>
        <w:spacing w:after="0" w:line="480" w:lineRule="auto"/>
        <w:jc w:val="both"/>
        <w:rPr>
          <w:rFonts w:ascii="Times New Roman" w:hAnsi="Times New Roman" w:cs="Times New Roman"/>
        </w:rPr>
      </w:pPr>
      <w:r w:rsidRPr="00627E2B">
        <w:rPr>
          <w:rFonts w:ascii="Times New Roman" w:hAnsi="Times New Roman" w:cs="Times New Roman"/>
        </w:rPr>
        <w:t>Finally, the relationship between students’ MAAS-A scores and FSOC-S scores was examined using Pearson correlation analysis. A moderate and positive correlation was found between the variables (r(134) = 0.40, p &lt; .01).</w:t>
      </w:r>
    </w:p>
    <w:p w14:paraId="7D535949" w14:textId="229660EF" w:rsidR="00CB4040" w:rsidRDefault="00CB4040" w:rsidP="00627E2B">
      <w:pPr>
        <w:spacing w:after="0" w:line="360" w:lineRule="auto"/>
        <w:jc w:val="both"/>
        <w:rPr>
          <w:rFonts w:ascii="Times New Roman" w:hAnsi="Times New Roman" w:cs="Times New Roman"/>
        </w:rPr>
      </w:pPr>
    </w:p>
    <w:p w14:paraId="6CBD0A1E" w14:textId="79B18EDC" w:rsidR="00CB4040" w:rsidRPr="00213FEC" w:rsidRDefault="00CB4040" w:rsidP="00CB4040">
      <w:pPr>
        <w:spacing w:after="0" w:line="240" w:lineRule="auto"/>
        <w:rPr>
          <w:rFonts w:ascii="Times New Roman" w:hAnsi="Times New Roman" w:cs="Times New Roman"/>
        </w:rPr>
      </w:pPr>
      <w:r w:rsidRPr="00213FEC">
        <w:rPr>
          <w:rFonts w:ascii="Times New Roman" w:hAnsi="Times New Roman" w:cs="Times New Roman"/>
          <w:b/>
        </w:rPr>
        <w:lastRenderedPageBreak/>
        <w:t xml:space="preserve">Table </w:t>
      </w:r>
      <w:r w:rsidR="004C37B1">
        <w:rPr>
          <w:rFonts w:ascii="Times New Roman" w:hAnsi="Times New Roman" w:cs="Times New Roman"/>
          <w:b/>
        </w:rPr>
        <w:t>7</w:t>
      </w:r>
      <w:r w:rsidRPr="00213FEC">
        <w:rPr>
          <w:rFonts w:ascii="Times New Roman" w:hAnsi="Times New Roman" w:cs="Times New Roman"/>
          <w:b/>
        </w:rPr>
        <w:t>.</w:t>
      </w:r>
      <w:r w:rsidRPr="00213FEC">
        <w:rPr>
          <w:rFonts w:ascii="Times New Roman" w:hAnsi="Times New Roman" w:cs="Times New Roman"/>
        </w:rPr>
        <w:t xml:space="preserve"> </w:t>
      </w:r>
      <w:r w:rsidRPr="00213FEC">
        <w:rPr>
          <w:rFonts w:ascii="Times New Roman" w:hAnsi="Times New Roman" w:cs="Times New Roman"/>
          <w:i/>
        </w:rPr>
        <w:t>Multiple Linear Regression Results for Predicting Digital Game Addiction Based on Mindfulness and Family Coherence</w:t>
      </w:r>
    </w:p>
    <w:tbl>
      <w:tblPr>
        <w:tblW w:w="9024" w:type="dxa"/>
        <w:tblLayout w:type="fixed"/>
        <w:tblLook w:val="0400" w:firstRow="0" w:lastRow="0" w:firstColumn="0" w:lastColumn="0" w:noHBand="0" w:noVBand="1"/>
      </w:tblPr>
      <w:tblGrid>
        <w:gridCol w:w="2206"/>
        <w:gridCol w:w="683"/>
        <w:gridCol w:w="346"/>
        <w:gridCol w:w="1156"/>
        <w:gridCol w:w="142"/>
        <w:gridCol w:w="783"/>
        <w:gridCol w:w="231"/>
        <w:gridCol w:w="809"/>
        <w:gridCol w:w="115"/>
        <w:gridCol w:w="617"/>
        <w:gridCol w:w="1085"/>
        <w:gridCol w:w="191"/>
        <w:gridCol w:w="660"/>
      </w:tblGrid>
      <w:tr w:rsidR="00A31019" w:rsidRPr="00213FEC" w14:paraId="6463A993" w14:textId="005C65B2" w:rsidTr="005135F8">
        <w:trPr>
          <w:trHeight w:hRule="exact" w:val="596"/>
        </w:trPr>
        <w:tc>
          <w:tcPr>
            <w:tcW w:w="2206" w:type="dxa"/>
            <w:tcBorders>
              <w:top w:val="single" w:sz="4" w:space="0" w:color="auto"/>
              <w:left w:val="nil"/>
              <w:bottom w:val="single" w:sz="4" w:space="0" w:color="000000"/>
            </w:tcBorders>
            <w:vAlign w:val="center"/>
          </w:tcPr>
          <w:p w14:paraId="2B3A0395" w14:textId="77777777" w:rsidR="00A31019" w:rsidRPr="00213FEC" w:rsidRDefault="00A31019" w:rsidP="00EA7D38">
            <w:pPr>
              <w:spacing w:after="0" w:line="240" w:lineRule="auto"/>
              <w:jc w:val="both"/>
              <w:rPr>
                <w:rFonts w:ascii="Times New Roman" w:hAnsi="Times New Roman" w:cs="Times New Roman"/>
                <w:b/>
                <w:bCs/>
              </w:rPr>
            </w:pPr>
            <w:r w:rsidRPr="00213FEC">
              <w:rPr>
                <w:rFonts w:ascii="Times New Roman" w:hAnsi="Times New Roman" w:cs="Times New Roman"/>
                <w:b/>
                <w:bCs/>
              </w:rPr>
              <w:t>Independent Variables</w:t>
            </w:r>
          </w:p>
        </w:tc>
        <w:tc>
          <w:tcPr>
            <w:tcW w:w="683" w:type="dxa"/>
            <w:tcBorders>
              <w:top w:val="single" w:sz="4" w:space="0" w:color="auto"/>
              <w:left w:val="nil"/>
              <w:bottom w:val="single" w:sz="4" w:space="0" w:color="000000"/>
              <w:right w:val="nil"/>
            </w:tcBorders>
            <w:vAlign w:val="center"/>
          </w:tcPr>
          <w:p w14:paraId="6BA82725" w14:textId="4882B1B8" w:rsidR="00A31019" w:rsidRPr="00213FEC" w:rsidRDefault="00410D7C" w:rsidP="00EA7D38">
            <w:pPr>
              <w:spacing w:after="0" w:line="240" w:lineRule="auto"/>
              <w:jc w:val="both"/>
              <w:rPr>
                <w:rFonts w:ascii="Times New Roman" w:hAnsi="Times New Roman" w:cs="Times New Roman"/>
                <w:b/>
                <w:bCs/>
              </w:rPr>
            </w:pPr>
            <w:r w:rsidRPr="00661EC2">
              <w:rPr>
                <w:rFonts w:ascii="Times New Roman" w:hAnsi="Times New Roman" w:cs="Times New Roman"/>
                <w:b/>
                <w:bCs/>
              </w:rPr>
              <w:t>Β</w:t>
            </w:r>
          </w:p>
        </w:tc>
        <w:tc>
          <w:tcPr>
            <w:tcW w:w="1644" w:type="dxa"/>
            <w:gridSpan w:val="3"/>
            <w:tcBorders>
              <w:top w:val="single" w:sz="4" w:space="0" w:color="auto"/>
              <w:left w:val="nil"/>
              <w:bottom w:val="single" w:sz="4" w:space="0" w:color="000000"/>
              <w:right w:val="nil"/>
            </w:tcBorders>
            <w:vAlign w:val="center"/>
          </w:tcPr>
          <w:p w14:paraId="2CF2A33D" w14:textId="78E0BBFB" w:rsidR="00A31019" w:rsidRPr="00213FEC" w:rsidRDefault="00A31019" w:rsidP="00201D2C">
            <w:pPr>
              <w:spacing w:after="0" w:line="240" w:lineRule="auto"/>
              <w:jc w:val="center"/>
              <w:rPr>
                <w:rFonts w:ascii="Times New Roman" w:hAnsi="Times New Roman" w:cs="Times New Roman"/>
                <w:b/>
                <w:bCs/>
              </w:rPr>
            </w:pPr>
            <w:r w:rsidRPr="00213FEC">
              <w:rPr>
                <w:rFonts w:ascii="Times New Roman" w:hAnsi="Times New Roman" w:cs="Times New Roman"/>
                <w:b/>
                <w:bCs/>
              </w:rPr>
              <w:t xml:space="preserve">Standard </w:t>
            </w:r>
            <w:r w:rsidR="00201D2C">
              <w:rPr>
                <w:rFonts w:ascii="Times New Roman" w:hAnsi="Times New Roman" w:cs="Times New Roman"/>
                <w:b/>
                <w:bCs/>
              </w:rPr>
              <w:t xml:space="preserve">     </w:t>
            </w:r>
            <w:r w:rsidRPr="00213FEC">
              <w:rPr>
                <w:rFonts w:ascii="Times New Roman" w:hAnsi="Times New Roman" w:cs="Times New Roman"/>
                <w:b/>
                <w:bCs/>
              </w:rPr>
              <w:t>Error</w:t>
            </w:r>
          </w:p>
        </w:tc>
        <w:tc>
          <w:tcPr>
            <w:tcW w:w="1014" w:type="dxa"/>
            <w:gridSpan w:val="2"/>
            <w:tcBorders>
              <w:top w:val="single" w:sz="4" w:space="0" w:color="auto"/>
              <w:left w:val="nil"/>
              <w:bottom w:val="single" w:sz="4" w:space="0" w:color="000000"/>
              <w:right w:val="nil"/>
            </w:tcBorders>
            <w:vAlign w:val="center"/>
          </w:tcPr>
          <w:p w14:paraId="736D2B1B" w14:textId="4437A6BA" w:rsidR="00A31019" w:rsidRPr="00213FEC" w:rsidRDefault="00661EC2" w:rsidP="00EA7D38">
            <w:pPr>
              <w:spacing w:after="0" w:line="240" w:lineRule="auto"/>
              <w:jc w:val="both"/>
              <w:rPr>
                <w:rFonts w:ascii="Times New Roman" w:hAnsi="Times New Roman" w:cs="Times New Roman"/>
                <w:b/>
                <w:bCs/>
              </w:rPr>
            </w:pPr>
            <w:r w:rsidRPr="00661EC2">
              <w:rPr>
                <w:rFonts w:ascii="Times New Roman" w:hAnsi="Times New Roman" w:cs="Times New Roman"/>
                <w:b/>
              </w:rPr>
              <w:t>β</w:t>
            </w:r>
          </w:p>
        </w:tc>
        <w:tc>
          <w:tcPr>
            <w:tcW w:w="924" w:type="dxa"/>
            <w:gridSpan w:val="2"/>
            <w:tcBorders>
              <w:top w:val="single" w:sz="4" w:space="0" w:color="auto"/>
              <w:left w:val="nil"/>
              <w:bottom w:val="single" w:sz="4" w:space="0" w:color="000000"/>
              <w:right w:val="nil"/>
            </w:tcBorders>
            <w:vAlign w:val="center"/>
          </w:tcPr>
          <w:p w14:paraId="3E1BA3BE" w14:textId="04F75252" w:rsidR="00A31019" w:rsidRPr="00213FEC" w:rsidRDefault="00661EC2" w:rsidP="00EA7D38">
            <w:pPr>
              <w:spacing w:after="0" w:line="240" w:lineRule="auto"/>
              <w:jc w:val="both"/>
              <w:rPr>
                <w:rFonts w:ascii="Times New Roman" w:hAnsi="Times New Roman" w:cs="Times New Roman"/>
                <w:b/>
                <w:bCs/>
              </w:rPr>
            </w:pPr>
            <w:r>
              <w:rPr>
                <w:rFonts w:ascii="Times New Roman" w:hAnsi="Times New Roman" w:cs="Times New Roman"/>
                <w:b/>
                <w:bCs/>
              </w:rPr>
              <w:t>t</w:t>
            </w:r>
          </w:p>
        </w:tc>
        <w:tc>
          <w:tcPr>
            <w:tcW w:w="617" w:type="dxa"/>
            <w:tcBorders>
              <w:top w:val="single" w:sz="4" w:space="0" w:color="auto"/>
              <w:left w:val="nil"/>
              <w:bottom w:val="single" w:sz="4" w:space="0" w:color="000000"/>
            </w:tcBorders>
            <w:vAlign w:val="center"/>
          </w:tcPr>
          <w:p w14:paraId="45659075" w14:textId="77777777" w:rsidR="00A31019" w:rsidRPr="00213FEC" w:rsidRDefault="00A31019" w:rsidP="00EA7D38">
            <w:pPr>
              <w:spacing w:after="0" w:line="240" w:lineRule="auto"/>
              <w:jc w:val="both"/>
              <w:rPr>
                <w:rFonts w:ascii="Times New Roman" w:hAnsi="Times New Roman" w:cs="Times New Roman"/>
                <w:b/>
                <w:bCs/>
              </w:rPr>
            </w:pPr>
            <w:r w:rsidRPr="00213FEC">
              <w:rPr>
                <w:rFonts w:ascii="Times New Roman" w:hAnsi="Times New Roman" w:cs="Times New Roman"/>
                <w:b/>
                <w:bCs/>
              </w:rPr>
              <w:t>p</w:t>
            </w:r>
          </w:p>
        </w:tc>
        <w:tc>
          <w:tcPr>
            <w:tcW w:w="1276" w:type="dxa"/>
            <w:gridSpan w:val="2"/>
            <w:tcBorders>
              <w:top w:val="single" w:sz="4" w:space="0" w:color="auto"/>
              <w:bottom w:val="single" w:sz="4" w:space="0" w:color="000000"/>
              <w:right w:val="nil"/>
            </w:tcBorders>
            <w:vAlign w:val="center"/>
          </w:tcPr>
          <w:p w14:paraId="1D62A831" w14:textId="79CD4501" w:rsidR="00A31019" w:rsidRPr="00213FEC" w:rsidRDefault="00FD7A4C" w:rsidP="0045090E">
            <w:pPr>
              <w:spacing w:after="0" w:line="240" w:lineRule="auto"/>
              <w:jc w:val="center"/>
              <w:rPr>
                <w:rFonts w:ascii="Times New Roman" w:hAnsi="Times New Roman" w:cs="Times New Roman"/>
                <w:b/>
                <w:bCs/>
              </w:rPr>
            </w:pPr>
            <w:r>
              <w:rPr>
                <w:rFonts w:ascii="Times New Roman" w:hAnsi="Times New Roman" w:cs="Times New Roman"/>
                <w:b/>
                <w:bCs/>
              </w:rPr>
              <w:t>Tolerance</w:t>
            </w:r>
          </w:p>
        </w:tc>
        <w:tc>
          <w:tcPr>
            <w:tcW w:w="660" w:type="dxa"/>
            <w:tcBorders>
              <w:top w:val="single" w:sz="4" w:space="0" w:color="auto"/>
              <w:left w:val="nil"/>
              <w:bottom w:val="single" w:sz="4" w:space="0" w:color="000000"/>
              <w:right w:val="nil"/>
            </w:tcBorders>
            <w:vAlign w:val="center"/>
          </w:tcPr>
          <w:p w14:paraId="73B60A05" w14:textId="486148FC" w:rsidR="00A31019" w:rsidRPr="00213FEC" w:rsidRDefault="00284A2B" w:rsidP="0045090E">
            <w:pPr>
              <w:spacing w:after="0" w:line="240" w:lineRule="auto"/>
              <w:jc w:val="center"/>
              <w:rPr>
                <w:rFonts w:ascii="Times New Roman" w:hAnsi="Times New Roman" w:cs="Times New Roman"/>
                <w:b/>
                <w:bCs/>
              </w:rPr>
            </w:pPr>
            <w:r>
              <w:rPr>
                <w:rFonts w:ascii="Times New Roman" w:hAnsi="Times New Roman" w:cs="Times New Roman"/>
                <w:b/>
                <w:bCs/>
              </w:rPr>
              <w:t>VI</w:t>
            </w:r>
            <w:r w:rsidR="00FD7A4C">
              <w:rPr>
                <w:rFonts w:ascii="Times New Roman" w:hAnsi="Times New Roman" w:cs="Times New Roman"/>
                <w:b/>
                <w:bCs/>
              </w:rPr>
              <w:t>F</w:t>
            </w:r>
          </w:p>
        </w:tc>
      </w:tr>
      <w:tr w:rsidR="00262248" w:rsidRPr="00213FEC" w14:paraId="4FFCEE9F" w14:textId="29AB500A" w:rsidTr="00284A2B">
        <w:trPr>
          <w:trHeight w:hRule="exact" w:val="582"/>
        </w:trPr>
        <w:tc>
          <w:tcPr>
            <w:tcW w:w="2206" w:type="dxa"/>
            <w:tcBorders>
              <w:left w:val="nil"/>
              <w:bottom w:val="nil"/>
              <w:right w:val="nil"/>
            </w:tcBorders>
            <w:vAlign w:val="center"/>
          </w:tcPr>
          <w:p w14:paraId="5E6D5AC5" w14:textId="77777777" w:rsidR="00262248" w:rsidRPr="00213FEC" w:rsidRDefault="00262248" w:rsidP="00262248">
            <w:pPr>
              <w:spacing w:after="0" w:line="240" w:lineRule="auto"/>
              <w:jc w:val="both"/>
              <w:rPr>
                <w:rFonts w:ascii="Times New Roman" w:hAnsi="Times New Roman" w:cs="Times New Roman"/>
                <w:bCs/>
              </w:rPr>
            </w:pPr>
            <w:r w:rsidRPr="00213FEC">
              <w:rPr>
                <w:rFonts w:ascii="Times New Roman" w:hAnsi="Times New Roman" w:cs="Times New Roman"/>
                <w:bCs/>
              </w:rPr>
              <w:t>Constant</w:t>
            </w:r>
          </w:p>
        </w:tc>
        <w:tc>
          <w:tcPr>
            <w:tcW w:w="1029" w:type="dxa"/>
            <w:gridSpan w:val="2"/>
            <w:tcBorders>
              <w:left w:val="nil"/>
              <w:bottom w:val="nil"/>
              <w:right w:val="nil"/>
            </w:tcBorders>
            <w:vAlign w:val="center"/>
          </w:tcPr>
          <w:p w14:paraId="244026C3" w14:textId="495D30D8" w:rsidR="00262248" w:rsidRPr="00213FEC" w:rsidRDefault="00262248" w:rsidP="00262248">
            <w:pPr>
              <w:spacing w:after="0" w:line="240" w:lineRule="auto"/>
              <w:jc w:val="both"/>
              <w:rPr>
                <w:rFonts w:ascii="Times New Roman" w:hAnsi="Times New Roman" w:cs="Times New Roman"/>
                <w:bCs/>
              </w:rPr>
            </w:pPr>
            <w:r>
              <w:rPr>
                <w:rFonts w:ascii="Times New Roman" w:hAnsi="Times New Roman" w:cs="Times New Roman"/>
                <w:bCs/>
              </w:rPr>
              <w:t>4.</w:t>
            </w:r>
            <w:r w:rsidRPr="00213FEC">
              <w:rPr>
                <w:rFonts w:ascii="Times New Roman" w:hAnsi="Times New Roman" w:cs="Times New Roman"/>
                <w:bCs/>
              </w:rPr>
              <w:t>649</w:t>
            </w:r>
          </w:p>
        </w:tc>
        <w:tc>
          <w:tcPr>
            <w:tcW w:w="1298" w:type="dxa"/>
            <w:gridSpan w:val="2"/>
            <w:tcBorders>
              <w:left w:val="nil"/>
              <w:bottom w:val="nil"/>
              <w:right w:val="nil"/>
            </w:tcBorders>
            <w:vAlign w:val="center"/>
          </w:tcPr>
          <w:p w14:paraId="4C1BCF98" w14:textId="58102E16" w:rsidR="00262248" w:rsidRPr="00213FEC" w:rsidRDefault="00201D2C" w:rsidP="00201D2C">
            <w:pPr>
              <w:spacing w:after="0" w:line="240" w:lineRule="auto"/>
              <w:rPr>
                <w:rFonts w:ascii="Times New Roman" w:hAnsi="Times New Roman" w:cs="Times New Roman"/>
                <w:bCs/>
              </w:rPr>
            </w:pPr>
            <w:r>
              <w:rPr>
                <w:rFonts w:ascii="Times New Roman" w:hAnsi="Times New Roman" w:cs="Times New Roman"/>
                <w:bCs/>
              </w:rPr>
              <w:t xml:space="preserve">     </w:t>
            </w:r>
            <w:r w:rsidR="00262248">
              <w:rPr>
                <w:rFonts w:ascii="Times New Roman" w:hAnsi="Times New Roman" w:cs="Times New Roman"/>
                <w:bCs/>
              </w:rPr>
              <w:t>.</w:t>
            </w:r>
            <w:r w:rsidR="00262248" w:rsidRPr="00213FEC">
              <w:rPr>
                <w:rFonts w:ascii="Times New Roman" w:hAnsi="Times New Roman" w:cs="Times New Roman"/>
                <w:bCs/>
              </w:rPr>
              <w:t>422</w:t>
            </w:r>
          </w:p>
        </w:tc>
        <w:tc>
          <w:tcPr>
            <w:tcW w:w="783" w:type="dxa"/>
            <w:tcBorders>
              <w:left w:val="nil"/>
              <w:bottom w:val="nil"/>
              <w:right w:val="nil"/>
            </w:tcBorders>
            <w:vAlign w:val="center"/>
          </w:tcPr>
          <w:p w14:paraId="61F7E25E" w14:textId="77777777" w:rsidR="00262248" w:rsidRPr="00213FEC" w:rsidRDefault="00262248" w:rsidP="00262248">
            <w:pPr>
              <w:spacing w:after="0" w:line="240" w:lineRule="auto"/>
              <w:jc w:val="both"/>
              <w:rPr>
                <w:rFonts w:ascii="Times New Roman" w:hAnsi="Times New Roman" w:cs="Times New Roman"/>
                <w:bCs/>
              </w:rPr>
            </w:pPr>
          </w:p>
        </w:tc>
        <w:tc>
          <w:tcPr>
            <w:tcW w:w="1040" w:type="dxa"/>
            <w:gridSpan w:val="2"/>
            <w:tcBorders>
              <w:left w:val="nil"/>
              <w:bottom w:val="nil"/>
              <w:right w:val="nil"/>
            </w:tcBorders>
            <w:vAlign w:val="center"/>
          </w:tcPr>
          <w:p w14:paraId="7DB41C6B" w14:textId="15E26CE4" w:rsidR="00262248" w:rsidRPr="00213FEC" w:rsidRDefault="00262248" w:rsidP="00262248">
            <w:pPr>
              <w:spacing w:after="0" w:line="240" w:lineRule="auto"/>
              <w:jc w:val="both"/>
              <w:rPr>
                <w:rFonts w:ascii="Times New Roman" w:hAnsi="Times New Roman" w:cs="Times New Roman"/>
                <w:bCs/>
              </w:rPr>
            </w:pPr>
            <w:r>
              <w:rPr>
                <w:rFonts w:ascii="Times New Roman" w:hAnsi="Times New Roman" w:cs="Times New Roman"/>
                <w:bCs/>
              </w:rPr>
              <w:t>11.</w:t>
            </w:r>
            <w:r w:rsidRPr="00213FEC">
              <w:rPr>
                <w:rFonts w:ascii="Times New Roman" w:hAnsi="Times New Roman" w:cs="Times New Roman"/>
                <w:bCs/>
              </w:rPr>
              <w:t>022</w:t>
            </w:r>
          </w:p>
        </w:tc>
        <w:tc>
          <w:tcPr>
            <w:tcW w:w="732" w:type="dxa"/>
            <w:gridSpan w:val="2"/>
            <w:tcBorders>
              <w:left w:val="nil"/>
              <w:bottom w:val="nil"/>
            </w:tcBorders>
            <w:vAlign w:val="center"/>
          </w:tcPr>
          <w:p w14:paraId="01B320C6" w14:textId="5016C2CD" w:rsidR="00262248" w:rsidRPr="00213FEC" w:rsidRDefault="00262248" w:rsidP="00262248">
            <w:pPr>
              <w:spacing w:after="0" w:line="240" w:lineRule="auto"/>
              <w:jc w:val="both"/>
              <w:rPr>
                <w:rFonts w:ascii="Times New Roman" w:hAnsi="Times New Roman" w:cs="Times New Roman"/>
                <w:bCs/>
              </w:rPr>
            </w:pPr>
            <w:r>
              <w:rPr>
                <w:rFonts w:ascii="Times New Roman" w:hAnsi="Times New Roman" w:cs="Times New Roman"/>
                <w:bCs/>
              </w:rPr>
              <w:t>.</w:t>
            </w:r>
            <w:r w:rsidRPr="00213FEC">
              <w:rPr>
                <w:rFonts w:ascii="Times New Roman" w:hAnsi="Times New Roman" w:cs="Times New Roman"/>
                <w:bCs/>
              </w:rPr>
              <w:t>000</w:t>
            </w:r>
          </w:p>
        </w:tc>
        <w:tc>
          <w:tcPr>
            <w:tcW w:w="1085" w:type="dxa"/>
            <w:tcBorders>
              <w:top w:val="single" w:sz="4" w:space="0" w:color="000000"/>
              <w:right w:val="nil"/>
            </w:tcBorders>
            <w:vAlign w:val="center"/>
          </w:tcPr>
          <w:p w14:paraId="2FD4EA8C" w14:textId="3B4C719D" w:rsidR="00262248" w:rsidRPr="00262248" w:rsidRDefault="00262248" w:rsidP="00284A2B">
            <w:pPr>
              <w:spacing w:after="0" w:line="240" w:lineRule="auto"/>
              <w:jc w:val="center"/>
              <w:rPr>
                <w:rFonts w:ascii="Times New Roman" w:hAnsi="Times New Roman" w:cs="Times New Roman"/>
                <w:bCs/>
              </w:rPr>
            </w:pPr>
          </w:p>
        </w:tc>
        <w:tc>
          <w:tcPr>
            <w:tcW w:w="851" w:type="dxa"/>
            <w:gridSpan w:val="2"/>
            <w:tcBorders>
              <w:left w:val="nil"/>
              <w:bottom w:val="nil"/>
              <w:right w:val="nil"/>
            </w:tcBorders>
            <w:vAlign w:val="center"/>
          </w:tcPr>
          <w:p w14:paraId="2C2A58FD" w14:textId="60AE7A21" w:rsidR="00262248" w:rsidRPr="00262248" w:rsidRDefault="00262248" w:rsidP="00284A2B">
            <w:pPr>
              <w:spacing w:after="0" w:line="240" w:lineRule="auto"/>
              <w:jc w:val="center"/>
              <w:rPr>
                <w:rFonts w:ascii="Times New Roman" w:hAnsi="Times New Roman" w:cs="Times New Roman"/>
                <w:bCs/>
              </w:rPr>
            </w:pPr>
          </w:p>
        </w:tc>
      </w:tr>
      <w:tr w:rsidR="00262248" w:rsidRPr="00213FEC" w14:paraId="7D6D2670" w14:textId="6FA4B514" w:rsidTr="00284A2B">
        <w:trPr>
          <w:trHeight w:val="451"/>
        </w:trPr>
        <w:tc>
          <w:tcPr>
            <w:tcW w:w="2206" w:type="dxa"/>
            <w:tcBorders>
              <w:top w:val="nil"/>
              <w:left w:val="nil"/>
              <w:right w:val="nil"/>
            </w:tcBorders>
          </w:tcPr>
          <w:p w14:paraId="355B276D" w14:textId="77777777" w:rsidR="00262248" w:rsidRPr="00213FEC" w:rsidRDefault="00262248" w:rsidP="00262248">
            <w:pPr>
              <w:spacing w:after="0" w:line="240" w:lineRule="auto"/>
              <w:jc w:val="both"/>
              <w:rPr>
                <w:rFonts w:ascii="Times New Roman" w:hAnsi="Times New Roman" w:cs="Times New Roman"/>
                <w:bCs/>
              </w:rPr>
            </w:pPr>
            <w:r w:rsidRPr="00213FEC">
              <w:rPr>
                <w:rFonts w:ascii="Times New Roman" w:hAnsi="Times New Roman" w:cs="Times New Roman"/>
                <w:bCs/>
              </w:rPr>
              <w:t>MAAS-A</w:t>
            </w:r>
          </w:p>
        </w:tc>
        <w:tc>
          <w:tcPr>
            <w:tcW w:w="1029" w:type="dxa"/>
            <w:gridSpan w:val="2"/>
            <w:tcBorders>
              <w:top w:val="nil"/>
              <w:left w:val="nil"/>
              <w:right w:val="nil"/>
            </w:tcBorders>
            <w:vAlign w:val="center"/>
          </w:tcPr>
          <w:p w14:paraId="05044D07" w14:textId="017DB9F3" w:rsidR="00262248" w:rsidRPr="00213FEC" w:rsidRDefault="00262248" w:rsidP="00262248">
            <w:pPr>
              <w:spacing w:after="0" w:line="240" w:lineRule="auto"/>
              <w:jc w:val="both"/>
              <w:rPr>
                <w:rFonts w:ascii="Times New Roman" w:hAnsi="Times New Roman" w:cs="Times New Roman"/>
                <w:bCs/>
              </w:rPr>
            </w:pPr>
            <w:r>
              <w:rPr>
                <w:rFonts w:ascii="Times New Roman" w:hAnsi="Times New Roman" w:cs="Times New Roman"/>
                <w:bCs/>
              </w:rPr>
              <w:t xml:space="preserve">- </w:t>
            </w:r>
            <w:r w:rsidR="003368E8">
              <w:rPr>
                <w:rFonts w:ascii="Times New Roman" w:hAnsi="Times New Roman" w:cs="Times New Roman"/>
                <w:bCs/>
              </w:rPr>
              <w:t>0</w:t>
            </w:r>
            <w:r>
              <w:rPr>
                <w:rFonts w:ascii="Times New Roman" w:hAnsi="Times New Roman" w:cs="Times New Roman"/>
                <w:bCs/>
              </w:rPr>
              <w:t>.</w:t>
            </w:r>
            <w:r w:rsidRPr="00213FEC">
              <w:rPr>
                <w:rFonts w:ascii="Times New Roman" w:hAnsi="Times New Roman" w:cs="Times New Roman"/>
                <w:bCs/>
              </w:rPr>
              <w:t>214</w:t>
            </w:r>
          </w:p>
        </w:tc>
        <w:tc>
          <w:tcPr>
            <w:tcW w:w="1156" w:type="dxa"/>
            <w:tcBorders>
              <w:top w:val="nil"/>
              <w:left w:val="nil"/>
              <w:right w:val="nil"/>
            </w:tcBorders>
            <w:vAlign w:val="center"/>
          </w:tcPr>
          <w:p w14:paraId="110BC383" w14:textId="78A81080" w:rsidR="00262248" w:rsidRPr="00213FEC" w:rsidRDefault="00262248" w:rsidP="00201D2C">
            <w:pPr>
              <w:spacing w:after="0" w:line="240" w:lineRule="auto"/>
              <w:jc w:val="center"/>
              <w:rPr>
                <w:rFonts w:ascii="Times New Roman" w:hAnsi="Times New Roman" w:cs="Times New Roman"/>
                <w:bCs/>
              </w:rPr>
            </w:pPr>
            <w:r>
              <w:rPr>
                <w:rFonts w:ascii="Times New Roman" w:hAnsi="Times New Roman" w:cs="Times New Roman"/>
                <w:bCs/>
              </w:rPr>
              <w:t>.</w:t>
            </w:r>
            <w:r w:rsidRPr="00213FEC">
              <w:rPr>
                <w:rFonts w:ascii="Times New Roman" w:hAnsi="Times New Roman" w:cs="Times New Roman"/>
                <w:bCs/>
              </w:rPr>
              <w:t>090</w:t>
            </w:r>
          </w:p>
        </w:tc>
        <w:tc>
          <w:tcPr>
            <w:tcW w:w="925" w:type="dxa"/>
            <w:gridSpan w:val="2"/>
            <w:tcBorders>
              <w:top w:val="nil"/>
              <w:left w:val="nil"/>
              <w:right w:val="nil"/>
            </w:tcBorders>
            <w:vAlign w:val="center"/>
          </w:tcPr>
          <w:p w14:paraId="0B583463" w14:textId="58D64738" w:rsidR="00262248" w:rsidRPr="00213FEC" w:rsidRDefault="00262248" w:rsidP="00262248">
            <w:pPr>
              <w:spacing w:after="0" w:line="240" w:lineRule="auto"/>
              <w:jc w:val="both"/>
              <w:rPr>
                <w:rFonts w:ascii="Times New Roman" w:hAnsi="Times New Roman" w:cs="Times New Roman"/>
                <w:bCs/>
              </w:rPr>
            </w:pPr>
            <w:r>
              <w:rPr>
                <w:rFonts w:ascii="Times New Roman" w:hAnsi="Times New Roman" w:cs="Times New Roman"/>
                <w:bCs/>
              </w:rPr>
              <w:t xml:space="preserve">- </w:t>
            </w:r>
            <w:r w:rsidR="003368E8">
              <w:rPr>
                <w:rFonts w:ascii="Times New Roman" w:hAnsi="Times New Roman" w:cs="Times New Roman"/>
                <w:bCs/>
              </w:rPr>
              <w:t>0</w:t>
            </w:r>
            <w:r>
              <w:rPr>
                <w:rFonts w:ascii="Times New Roman" w:hAnsi="Times New Roman" w:cs="Times New Roman"/>
                <w:bCs/>
              </w:rPr>
              <w:t>.</w:t>
            </w:r>
            <w:r w:rsidRPr="00213FEC">
              <w:rPr>
                <w:rFonts w:ascii="Times New Roman" w:hAnsi="Times New Roman" w:cs="Times New Roman"/>
                <w:bCs/>
              </w:rPr>
              <w:t>201</w:t>
            </w:r>
          </w:p>
        </w:tc>
        <w:tc>
          <w:tcPr>
            <w:tcW w:w="1040" w:type="dxa"/>
            <w:gridSpan w:val="2"/>
            <w:tcBorders>
              <w:top w:val="nil"/>
              <w:left w:val="nil"/>
              <w:right w:val="nil"/>
            </w:tcBorders>
            <w:vAlign w:val="center"/>
          </w:tcPr>
          <w:p w14:paraId="51DE6B7E" w14:textId="09B0910E" w:rsidR="00262248" w:rsidRPr="00213FEC" w:rsidRDefault="00262248" w:rsidP="00262248">
            <w:pPr>
              <w:spacing w:after="0" w:line="240" w:lineRule="auto"/>
              <w:jc w:val="both"/>
              <w:rPr>
                <w:rFonts w:ascii="Times New Roman" w:hAnsi="Times New Roman" w:cs="Times New Roman"/>
                <w:bCs/>
              </w:rPr>
            </w:pPr>
            <w:r>
              <w:rPr>
                <w:rFonts w:ascii="Times New Roman" w:hAnsi="Times New Roman" w:cs="Times New Roman"/>
                <w:bCs/>
              </w:rPr>
              <w:t>- 2.</w:t>
            </w:r>
            <w:r w:rsidRPr="00213FEC">
              <w:rPr>
                <w:rFonts w:ascii="Times New Roman" w:hAnsi="Times New Roman" w:cs="Times New Roman"/>
                <w:bCs/>
              </w:rPr>
              <w:t>393</w:t>
            </w:r>
          </w:p>
        </w:tc>
        <w:tc>
          <w:tcPr>
            <w:tcW w:w="732" w:type="dxa"/>
            <w:gridSpan w:val="2"/>
            <w:tcBorders>
              <w:top w:val="nil"/>
              <w:left w:val="nil"/>
            </w:tcBorders>
            <w:vAlign w:val="center"/>
          </w:tcPr>
          <w:p w14:paraId="5CCE9D15" w14:textId="0B384F18" w:rsidR="00262248" w:rsidRPr="00213FEC" w:rsidRDefault="00262248" w:rsidP="00262248">
            <w:pPr>
              <w:spacing w:after="0" w:line="240" w:lineRule="auto"/>
              <w:jc w:val="both"/>
              <w:rPr>
                <w:rFonts w:ascii="Times New Roman" w:hAnsi="Times New Roman" w:cs="Times New Roman"/>
                <w:bCs/>
              </w:rPr>
            </w:pPr>
            <w:r>
              <w:rPr>
                <w:rFonts w:ascii="Times New Roman" w:hAnsi="Times New Roman" w:cs="Times New Roman"/>
                <w:bCs/>
              </w:rPr>
              <w:t>.</w:t>
            </w:r>
            <w:r w:rsidRPr="00213FEC">
              <w:rPr>
                <w:rFonts w:ascii="Times New Roman" w:hAnsi="Times New Roman" w:cs="Times New Roman"/>
                <w:bCs/>
              </w:rPr>
              <w:t>018</w:t>
            </w:r>
          </w:p>
        </w:tc>
        <w:tc>
          <w:tcPr>
            <w:tcW w:w="1085" w:type="dxa"/>
            <w:tcBorders>
              <w:top w:val="nil"/>
              <w:right w:val="nil"/>
            </w:tcBorders>
            <w:vAlign w:val="center"/>
          </w:tcPr>
          <w:p w14:paraId="4E1A0241" w14:textId="20B8C6F7" w:rsidR="00262248" w:rsidRPr="00262248" w:rsidRDefault="003368E8" w:rsidP="00284A2B">
            <w:pPr>
              <w:spacing w:after="0" w:line="240" w:lineRule="auto"/>
              <w:jc w:val="center"/>
              <w:rPr>
                <w:rFonts w:ascii="Times New Roman" w:hAnsi="Times New Roman" w:cs="Times New Roman"/>
                <w:bCs/>
              </w:rPr>
            </w:pPr>
            <w:r>
              <w:rPr>
                <w:rFonts w:ascii="Times New Roman" w:hAnsi="Times New Roman" w:cs="Times New Roman"/>
              </w:rPr>
              <w:t>0</w:t>
            </w:r>
            <w:r w:rsidR="00D26C27">
              <w:rPr>
                <w:rFonts w:ascii="Times New Roman" w:hAnsi="Times New Roman" w:cs="Times New Roman"/>
              </w:rPr>
              <w:t>.</w:t>
            </w:r>
            <w:r w:rsidR="00262248" w:rsidRPr="00262248">
              <w:rPr>
                <w:rFonts w:ascii="Times New Roman" w:hAnsi="Times New Roman" w:cs="Times New Roman"/>
              </w:rPr>
              <w:t>839</w:t>
            </w:r>
          </w:p>
        </w:tc>
        <w:tc>
          <w:tcPr>
            <w:tcW w:w="851" w:type="dxa"/>
            <w:gridSpan w:val="2"/>
            <w:tcBorders>
              <w:top w:val="nil"/>
              <w:left w:val="nil"/>
              <w:right w:val="nil"/>
            </w:tcBorders>
            <w:vAlign w:val="center"/>
          </w:tcPr>
          <w:p w14:paraId="1CC3B1EF" w14:textId="2916500A" w:rsidR="00262248" w:rsidRPr="00262248" w:rsidRDefault="00D26C27" w:rsidP="00284A2B">
            <w:pPr>
              <w:spacing w:after="0" w:line="240" w:lineRule="auto"/>
              <w:jc w:val="center"/>
              <w:rPr>
                <w:rFonts w:ascii="Times New Roman" w:hAnsi="Times New Roman" w:cs="Times New Roman"/>
                <w:bCs/>
              </w:rPr>
            </w:pPr>
            <w:r>
              <w:rPr>
                <w:rFonts w:ascii="Times New Roman" w:hAnsi="Times New Roman" w:cs="Times New Roman"/>
              </w:rPr>
              <w:t>1.</w:t>
            </w:r>
            <w:r w:rsidR="00262248" w:rsidRPr="00262248">
              <w:rPr>
                <w:rFonts w:ascii="Times New Roman" w:hAnsi="Times New Roman" w:cs="Times New Roman"/>
              </w:rPr>
              <w:t>191</w:t>
            </w:r>
          </w:p>
        </w:tc>
      </w:tr>
      <w:tr w:rsidR="00262248" w:rsidRPr="00213FEC" w14:paraId="16C99E62" w14:textId="1A8DE66F" w:rsidTr="00284A2B">
        <w:trPr>
          <w:trHeight w:val="451"/>
        </w:trPr>
        <w:tc>
          <w:tcPr>
            <w:tcW w:w="2206" w:type="dxa"/>
            <w:tcBorders>
              <w:top w:val="nil"/>
              <w:left w:val="nil"/>
              <w:bottom w:val="single" w:sz="4" w:space="0" w:color="auto"/>
            </w:tcBorders>
          </w:tcPr>
          <w:p w14:paraId="5F688189" w14:textId="77777777" w:rsidR="00262248" w:rsidRPr="00213FEC" w:rsidRDefault="00262248" w:rsidP="00262248">
            <w:pPr>
              <w:spacing w:after="0" w:line="240" w:lineRule="auto"/>
              <w:jc w:val="both"/>
              <w:rPr>
                <w:rFonts w:ascii="Times New Roman" w:hAnsi="Times New Roman" w:cs="Times New Roman"/>
                <w:bCs/>
              </w:rPr>
            </w:pPr>
            <w:r w:rsidRPr="00213FEC">
              <w:rPr>
                <w:rFonts w:ascii="Times New Roman" w:hAnsi="Times New Roman" w:cs="Times New Roman"/>
                <w:bCs/>
              </w:rPr>
              <w:t>FSOC-S</w:t>
            </w:r>
          </w:p>
        </w:tc>
        <w:tc>
          <w:tcPr>
            <w:tcW w:w="1029" w:type="dxa"/>
            <w:gridSpan w:val="2"/>
            <w:tcBorders>
              <w:top w:val="nil"/>
              <w:left w:val="nil"/>
              <w:bottom w:val="single" w:sz="4" w:space="0" w:color="auto"/>
              <w:right w:val="nil"/>
            </w:tcBorders>
            <w:vAlign w:val="center"/>
          </w:tcPr>
          <w:p w14:paraId="473E3F82" w14:textId="3A218509" w:rsidR="00262248" w:rsidRPr="00213FEC" w:rsidRDefault="00262248" w:rsidP="00262248">
            <w:pPr>
              <w:spacing w:after="0" w:line="240" w:lineRule="auto"/>
              <w:jc w:val="both"/>
              <w:rPr>
                <w:rFonts w:ascii="Times New Roman" w:hAnsi="Times New Roman" w:cs="Times New Roman"/>
                <w:bCs/>
              </w:rPr>
            </w:pPr>
            <w:r>
              <w:rPr>
                <w:rFonts w:ascii="Times New Roman" w:hAnsi="Times New Roman" w:cs="Times New Roman"/>
                <w:bCs/>
              </w:rPr>
              <w:t xml:space="preserve">- </w:t>
            </w:r>
            <w:r w:rsidR="003368E8">
              <w:rPr>
                <w:rFonts w:ascii="Times New Roman" w:hAnsi="Times New Roman" w:cs="Times New Roman"/>
                <w:bCs/>
              </w:rPr>
              <w:t>0</w:t>
            </w:r>
            <w:r>
              <w:rPr>
                <w:rFonts w:ascii="Times New Roman" w:hAnsi="Times New Roman" w:cs="Times New Roman"/>
                <w:bCs/>
              </w:rPr>
              <w:t>.</w:t>
            </w:r>
            <w:r w:rsidRPr="00213FEC">
              <w:rPr>
                <w:rFonts w:ascii="Times New Roman" w:hAnsi="Times New Roman" w:cs="Times New Roman"/>
                <w:bCs/>
              </w:rPr>
              <w:t>349</w:t>
            </w:r>
          </w:p>
        </w:tc>
        <w:tc>
          <w:tcPr>
            <w:tcW w:w="1156" w:type="dxa"/>
            <w:tcBorders>
              <w:top w:val="nil"/>
              <w:left w:val="nil"/>
              <w:bottom w:val="single" w:sz="4" w:space="0" w:color="auto"/>
              <w:right w:val="nil"/>
            </w:tcBorders>
            <w:vAlign w:val="center"/>
          </w:tcPr>
          <w:p w14:paraId="3A1736CB" w14:textId="3CFB03F5" w:rsidR="00262248" w:rsidRPr="00213FEC" w:rsidRDefault="00262248" w:rsidP="00201D2C">
            <w:pPr>
              <w:spacing w:after="0" w:line="240" w:lineRule="auto"/>
              <w:jc w:val="center"/>
              <w:rPr>
                <w:rFonts w:ascii="Times New Roman" w:hAnsi="Times New Roman" w:cs="Times New Roman"/>
                <w:bCs/>
              </w:rPr>
            </w:pPr>
            <w:r>
              <w:rPr>
                <w:rFonts w:ascii="Times New Roman" w:hAnsi="Times New Roman" w:cs="Times New Roman"/>
                <w:bCs/>
              </w:rPr>
              <w:t>.</w:t>
            </w:r>
            <w:r w:rsidRPr="00213FEC">
              <w:rPr>
                <w:rFonts w:ascii="Times New Roman" w:hAnsi="Times New Roman" w:cs="Times New Roman"/>
                <w:bCs/>
              </w:rPr>
              <w:t>086</w:t>
            </w:r>
          </w:p>
        </w:tc>
        <w:tc>
          <w:tcPr>
            <w:tcW w:w="925" w:type="dxa"/>
            <w:gridSpan w:val="2"/>
            <w:tcBorders>
              <w:top w:val="nil"/>
              <w:left w:val="nil"/>
              <w:bottom w:val="single" w:sz="4" w:space="0" w:color="auto"/>
              <w:right w:val="nil"/>
            </w:tcBorders>
            <w:vAlign w:val="center"/>
          </w:tcPr>
          <w:p w14:paraId="279DD80C" w14:textId="6502367A" w:rsidR="00262248" w:rsidRPr="00213FEC" w:rsidRDefault="00262248" w:rsidP="003368E8">
            <w:pPr>
              <w:spacing w:after="0" w:line="240" w:lineRule="auto"/>
              <w:jc w:val="both"/>
              <w:rPr>
                <w:rFonts w:ascii="Times New Roman" w:hAnsi="Times New Roman" w:cs="Times New Roman"/>
                <w:bCs/>
              </w:rPr>
            </w:pPr>
            <w:r w:rsidRPr="00213FEC">
              <w:rPr>
                <w:rFonts w:ascii="Times New Roman" w:hAnsi="Times New Roman" w:cs="Times New Roman"/>
                <w:bCs/>
              </w:rPr>
              <w:t>-</w:t>
            </w:r>
            <w:r w:rsidR="003368E8">
              <w:rPr>
                <w:rFonts w:ascii="Times New Roman" w:hAnsi="Times New Roman" w:cs="Times New Roman"/>
                <w:bCs/>
              </w:rPr>
              <w:t xml:space="preserve"> 0</w:t>
            </w:r>
            <w:r>
              <w:rPr>
                <w:rFonts w:ascii="Times New Roman" w:hAnsi="Times New Roman" w:cs="Times New Roman"/>
                <w:bCs/>
              </w:rPr>
              <w:t>.</w:t>
            </w:r>
            <w:r w:rsidRPr="00213FEC">
              <w:rPr>
                <w:rFonts w:ascii="Times New Roman" w:hAnsi="Times New Roman" w:cs="Times New Roman"/>
                <w:bCs/>
              </w:rPr>
              <w:t>340</w:t>
            </w:r>
          </w:p>
        </w:tc>
        <w:tc>
          <w:tcPr>
            <w:tcW w:w="1040" w:type="dxa"/>
            <w:gridSpan w:val="2"/>
            <w:tcBorders>
              <w:top w:val="nil"/>
              <w:left w:val="nil"/>
              <w:bottom w:val="single" w:sz="4" w:space="0" w:color="auto"/>
              <w:right w:val="nil"/>
            </w:tcBorders>
            <w:vAlign w:val="center"/>
          </w:tcPr>
          <w:p w14:paraId="6D761714" w14:textId="3CC6D0A3" w:rsidR="00262248" w:rsidRPr="00213FEC" w:rsidRDefault="00262248" w:rsidP="00262248">
            <w:pPr>
              <w:spacing w:after="0" w:line="240" w:lineRule="auto"/>
              <w:jc w:val="both"/>
              <w:rPr>
                <w:rFonts w:ascii="Times New Roman" w:hAnsi="Times New Roman" w:cs="Times New Roman"/>
                <w:bCs/>
              </w:rPr>
            </w:pPr>
            <w:r w:rsidRPr="00213FEC">
              <w:rPr>
                <w:rFonts w:ascii="Times New Roman" w:hAnsi="Times New Roman" w:cs="Times New Roman"/>
                <w:bCs/>
              </w:rPr>
              <w:t>-</w:t>
            </w:r>
            <w:r>
              <w:rPr>
                <w:rFonts w:ascii="Times New Roman" w:hAnsi="Times New Roman" w:cs="Times New Roman"/>
                <w:bCs/>
              </w:rPr>
              <w:t xml:space="preserve"> 4.</w:t>
            </w:r>
            <w:r w:rsidRPr="00213FEC">
              <w:rPr>
                <w:rFonts w:ascii="Times New Roman" w:hAnsi="Times New Roman" w:cs="Times New Roman"/>
                <w:bCs/>
              </w:rPr>
              <w:t>038</w:t>
            </w:r>
          </w:p>
        </w:tc>
        <w:tc>
          <w:tcPr>
            <w:tcW w:w="732" w:type="dxa"/>
            <w:gridSpan w:val="2"/>
            <w:tcBorders>
              <w:top w:val="nil"/>
              <w:left w:val="nil"/>
              <w:bottom w:val="single" w:sz="4" w:space="0" w:color="auto"/>
            </w:tcBorders>
            <w:vAlign w:val="center"/>
          </w:tcPr>
          <w:p w14:paraId="6660487C" w14:textId="46F2A1A2" w:rsidR="00262248" w:rsidRPr="00213FEC" w:rsidRDefault="00262248" w:rsidP="00262248">
            <w:pPr>
              <w:spacing w:after="0" w:line="240" w:lineRule="auto"/>
              <w:jc w:val="both"/>
              <w:rPr>
                <w:rFonts w:ascii="Times New Roman" w:hAnsi="Times New Roman" w:cs="Times New Roman"/>
                <w:bCs/>
              </w:rPr>
            </w:pPr>
            <w:r>
              <w:rPr>
                <w:rFonts w:ascii="Times New Roman" w:hAnsi="Times New Roman" w:cs="Times New Roman"/>
                <w:bCs/>
              </w:rPr>
              <w:t>.</w:t>
            </w:r>
            <w:r w:rsidRPr="00213FEC">
              <w:rPr>
                <w:rFonts w:ascii="Times New Roman" w:hAnsi="Times New Roman" w:cs="Times New Roman"/>
                <w:bCs/>
              </w:rPr>
              <w:t>000</w:t>
            </w:r>
          </w:p>
        </w:tc>
        <w:tc>
          <w:tcPr>
            <w:tcW w:w="1085" w:type="dxa"/>
            <w:tcBorders>
              <w:top w:val="nil"/>
              <w:bottom w:val="single" w:sz="4" w:space="0" w:color="auto"/>
              <w:right w:val="nil"/>
            </w:tcBorders>
            <w:vAlign w:val="center"/>
          </w:tcPr>
          <w:p w14:paraId="51C7D39F" w14:textId="267F2D5E" w:rsidR="00262248" w:rsidRPr="00262248" w:rsidRDefault="003368E8" w:rsidP="00284A2B">
            <w:pPr>
              <w:spacing w:after="0" w:line="240" w:lineRule="auto"/>
              <w:jc w:val="center"/>
              <w:rPr>
                <w:rFonts w:ascii="Times New Roman" w:hAnsi="Times New Roman" w:cs="Times New Roman"/>
                <w:bCs/>
              </w:rPr>
            </w:pPr>
            <w:r>
              <w:rPr>
                <w:rFonts w:ascii="Times New Roman" w:hAnsi="Times New Roman" w:cs="Times New Roman"/>
              </w:rPr>
              <w:t>0</w:t>
            </w:r>
            <w:r w:rsidR="00D26C27">
              <w:rPr>
                <w:rFonts w:ascii="Times New Roman" w:hAnsi="Times New Roman" w:cs="Times New Roman"/>
              </w:rPr>
              <w:t>.</w:t>
            </w:r>
            <w:r w:rsidR="00262248" w:rsidRPr="00262248">
              <w:rPr>
                <w:rFonts w:ascii="Times New Roman" w:hAnsi="Times New Roman" w:cs="Times New Roman"/>
              </w:rPr>
              <w:t>839</w:t>
            </w:r>
          </w:p>
        </w:tc>
        <w:tc>
          <w:tcPr>
            <w:tcW w:w="851" w:type="dxa"/>
            <w:gridSpan w:val="2"/>
            <w:tcBorders>
              <w:top w:val="nil"/>
              <w:left w:val="nil"/>
              <w:bottom w:val="single" w:sz="4" w:space="0" w:color="auto"/>
              <w:right w:val="nil"/>
            </w:tcBorders>
            <w:vAlign w:val="center"/>
          </w:tcPr>
          <w:p w14:paraId="50CDE42D" w14:textId="7897C28E" w:rsidR="00262248" w:rsidRPr="00262248" w:rsidRDefault="00D26C27" w:rsidP="00284A2B">
            <w:pPr>
              <w:spacing w:after="0" w:line="240" w:lineRule="auto"/>
              <w:jc w:val="center"/>
              <w:rPr>
                <w:rFonts w:ascii="Times New Roman" w:hAnsi="Times New Roman" w:cs="Times New Roman"/>
                <w:bCs/>
              </w:rPr>
            </w:pPr>
            <w:r>
              <w:rPr>
                <w:rFonts w:ascii="Times New Roman" w:hAnsi="Times New Roman" w:cs="Times New Roman"/>
              </w:rPr>
              <w:t>1.</w:t>
            </w:r>
            <w:r w:rsidR="00262248" w:rsidRPr="00262248">
              <w:rPr>
                <w:rFonts w:ascii="Times New Roman" w:hAnsi="Times New Roman" w:cs="Times New Roman"/>
              </w:rPr>
              <w:t>191</w:t>
            </w:r>
          </w:p>
        </w:tc>
      </w:tr>
    </w:tbl>
    <w:p w14:paraId="4FCDC734" w14:textId="151E096F" w:rsidR="00CB4040" w:rsidRPr="00213FEC" w:rsidRDefault="00457DD9" w:rsidP="00CB4040">
      <w:pPr>
        <w:spacing w:after="0" w:line="240" w:lineRule="auto"/>
        <w:jc w:val="both"/>
        <w:rPr>
          <w:rFonts w:ascii="Times New Roman" w:hAnsi="Times New Roman" w:cs="Times New Roman"/>
          <w:i/>
        </w:rPr>
      </w:pPr>
      <w:r>
        <w:rPr>
          <w:rFonts w:ascii="Times New Roman" w:hAnsi="Times New Roman" w:cs="Times New Roman"/>
          <w:i/>
        </w:rPr>
        <w:t>p&lt; .</w:t>
      </w:r>
      <w:r w:rsidR="00CB4040" w:rsidRPr="00213FEC">
        <w:rPr>
          <w:rFonts w:ascii="Times New Roman" w:hAnsi="Times New Roman" w:cs="Times New Roman"/>
          <w:i/>
        </w:rPr>
        <w:t>05</w:t>
      </w:r>
    </w:p>
    <w:p w14:paraId="245FF92C" w14:textId="1180A939" w:rsidR="00CB4040" w:rsidRPr="00213FEC" w:rsidRDefault="00CB4040" w:rsidP="00CB4040">
      <w:pPr>
        <w:spacing w:after="0" w:line="240" w:lineRule="auto"/>
        <w:jc w:val="both"/>
        <w:rPr>
          <w:rFonts w:ascii="Times New Roman" w:hAnsi="Times New Roman" w:cs="Times New Roman"/>
          <w:i/>
        </w:rPr>
      </w:pPr>
      <w:r w:rsidRPr="00213FEC">
        <w:rPr>
          <w:rFonts w:ascii="Times New Roman" w:hAnsi="Times New Roman" w:cs="Times New Roman"/>
          <w:i/>
        </w:rPr>
        <w:t xml:space="preserve">R= </w:t>
      </w:r>
      <w:r w:rsidR="00457DD9">
        <w:rPr>
          <w:rFonts w:ascii="Times New Roman" w:hAnsi="Times New Roman" w:cs="Times New Roman"/>
          <w:i/>
        </w:rPr>
        <w:t>.</w:t>
      </w:r>
      <w:r w:rsidRPr="00213FEC">
        <w:rPr>
          <w:rFonts w:ascii="Times New Roman" w:hAnsi="Times New Roman" w:cs="Times New Roman"/>
          <w:i/>
        </w:rPr>
        <w:t xml:space="preserve">459; R² = </w:t>
      </w:r>
      <w:r w:rsidR="00457DD9">
        <w:rPr>
          <w:rFonts w:ascii="Times New Roman" w:hAnsi="Times New Roman" w:cs="Times New Roman"/>
          <w:i/>
        </w:rPr>
        <w:t>.</w:t>
      </w:r>
      <w:r w:rsidRPr="00213FEC">
        <w:rPr>
          <w:rFonts w:ascii="Times New Roman" w:hAnsi="Times New Roman" w:cs="Times New Roman"/>
          <w:i/>
        </w:rPr>
        <w:t>211</w:t>
      </w:r>
    </w:p>
    <w:p w14:paraId="10E6DA50" w14:textId="77777777" w:rsidR="00CB4040" w:rsidRPr="00213FEC" w:rsidRDefault="00CB4040" w:rsidP="00CB4040">
      <w:pPr>
        <w:spacing w:after="0" w:line="240" w:lineRule="auto"/>
        <w:jc w:val="both"/>
        <w:rPr>
          <w:rFonts w:ascii="Times New Roman" w:hAnsi="Times New Roman" w:cs="Times New Roman"/>
          <w:i/>
        </w:rPr>
      </w:pPr>
      <w:r w:rsidRPr="00213FEC">
        <w:rPr>
          <w:rFonts w:ascii="Times New Roman" w:hAnsi="Times New Roman" w:cs="Times New Roman"/>
          <w:i/>
        </w:rPr>
        <w:t xml:space="preserve">FSOC-S: Family Sense of Coherence Scale- Short Form  </w:t>
      </w:r>
    </w:p>
    <w:p w14:paraId="0351F3ED" w14:textId="77187E99" w:rsidR="00CB4040" w:rsidRDefault="00CB4040" w:rsidP="00CB4040">
      <w:pPr>
        <w:spacing w:after="0" w:line="240" w:lineRule="auto"/>
        <w:jc w:val="both"/>
        <w:rPr>
          <w:rFonts w:ascii="Times New Roman" w:hAnsi="Times New Roman" w:cs="Times New Roman"/>
          <w:i/>
        </w:rPr>
      </w:pPr>
      <w:r w:rsidRPr="00213FEC">
        <w:rPr>
          <w:rFonts w:ascii="Times New Roman" w:hAnsi="Times New Roman" w:cs="Times New Roman"/>
          <w:i/>
        </w:rPr>
        <w:t>MAAS-A: Mindful Attention Awareness Scale Adolescent Form</w:t>
      </w:r>
    </w:p>
    <w:p w14:paraId="01BDBD9B" w14:textId="08C77137" w:rsidR="00410D7C" w:rsidRDefault="00410D7C" w:rsidP="00CB4040">
      <w:pPr>
        <w:spacing w:after="0" w:line="240" w:lineRule="auto"/>
        <w:jc w:val="both"/>
        <w:rPr>
          <w:rFonts w:ascii="Times New Roman" w:hAnsi="Times New Roman" w:cs="Times New Roman"/>
          <w:i/>
        </w:rPr>
      </w:pPr>
    </w:p>
    <w:p w14:paraId="7A077BCC" w14:textId="1689BCB4" w:rsidR="00CB4040" w:rsidRPr="00213FEC" w:rsidRDefault="00410D7C" w:rsidP="00B04F03">
      <w:pPr>
        <w:spacing w:after="0" w:line="480" w:lineRule="auto"/>
        <w:jc w:val="both"/>
        <w:rPr>
          <w:rFonts w:ascii="Times New Roman" w:hAnsi="Times New Roman" w:cs="Times New Roman"/>
        </w:rPr>
      </w:pPr>
      <w:r w:rsidRPr="00BF5EFD">
        <w:rPr>
          <w:rFonts w:ascii="Times New Roman" w:hAnsi="Times New Roman" w:cs="Times New Roman"/>
        </w:rPr>
        <w:t>In the context of social sciences, a moderate level of explained variance in regression models is considered adequate when the explanatory variables provide statisti</w:t>
      </w:r>
      <w:r>
        <w:rPr>
          <w:rFonts w:ascii="Times New Roman" w:hAnsi="Times New Roman" w:cs="Times New Roman"/>
        </w:rPr>
        <w:t>cally significan</w:t>
      </w:r>
      <w:r w:rsidR="00D9378C">
        <w:rPr>
          <w:rFonts w:ascii="Times New Roman" w:hAnsi="Times New Roman" w:cs="Times New Roman"/>
        </w:rPr>
        <w:t>t contributions (O</w:t>
      </w:r>
      <w:r>
        <w:rPr>
          <w:rFonts w:ascii="Times New Roman" w:hAnsi="Times New Roman" w:cs="Times New Roman"/>
        </w:rPr>
        <w:t xml:space="preserve">zili, 2023). </w:t>
      </w:r>
      <w:r w:rsidR="002339EE" w:rsidRPr="002339EE">
        <w:rPr>
          <w:rFonts w:ascii="Times New Roman" w:hAnsi="Times New Roman" w:cs="Times New Roman"/>
        </w:rPr>
        <w:t>The multiple regression model used to measure the effect of conscious awareness and</w:t>
      </w:r>
      <w:r w:rsidR="004D3F27">
        <w:rPr>
          <w:rFonts w:ascii="Times New Roman" w:hAnsi="Times New Roman" w:cs="Times New Roman"/>
        </w:rPr>
        <w:t xml:space="preserve"> sense of</w:t>
      </w:r>
      <w:r w:rsidR="002339EE" w:rsidRPr="002339EE">
        <w:rPr>
          <w:rFonts w:ascii="Times New Roman" w:hAnsi="Times New Roman" w:cs="Times New Roman"/>
        </w:rPr>
        <w:t xml:space="preserve"> family </w:t>
      </w:r>
      <w:r w:rsidR="004D3F27" w:rsidRPr="004D3F27">
        <w:rPr>
          <w:rFonts w:ascii="Times New Roman" w:hAnsi="Times New Roman" w:cs="Times New Roman"/>
        </w:rPr>
        <w:t>coherence</w:t>
      </w:r>
      <w:r w:rsidR="002339EE" w:rsidRPr="002339EE">
        <w:rPr>
          <w:rFonts w:ascii="Times New Roman" w:hAnsi="Times New Roman" w:cs="Times New Roman"/>
        </w:rPr>
        <w:t xml:space="preserve"> scales on the digital game addiction scale is significant (R = </w:t>
      </w:r>
      <w:r w:rsidR="00D26C27">
        <w:rPr>
          <w:rFonts w:ascii="Times New Roman" w:hAnsi="Times New Roman" w:cs="Times New Roman"/>
        </w:rPr>
        <w:t>.</w:t>
      </w:r>
      <w:r w:rsidR="002339EE" w:rsidRPr="002339EE">
        <w:rPr>
          <w:rFonts w:ascii="Times New Roman" w:hAnsi="Times New Roman" w:cs="Times New Roman"/>
        </w:rPr>
        <w:t xml:space="preserve">459, </w:t>
      </w:r>
      <w:r w:rsidR="005E668A" w:rsidRPr="00213FEC">
        <w:rPr>
          <w:rFonts w:ascii="Times New Roman" w:hAnsi="Times New Roman" w:cs="Times New Roman"/>
        </w:rPr>
        <w:t>R²</w:t>
      </w:r>
      <w:r w:rsidR="002339EE" w:rsidRPr="002339EE">
        <w:rPr>
          <w:rFonts w:ascii="Times New Roman" w:hAnsi="Times New Roman" w:cs="Times New Roman"/>
        </w:rPr>
        <w:t xml:space="preserve"> = </w:t>
      </w:r>
      <w:r w:rsidR="00D26C27">
        <w:rPr>
          <w:rFonts w:ascii="Times New Roman" w:hAnsi="Times New Roman" w:cs="Times New Roman"/>
        </w:rPr>
        <w:t>.</w:t>
      </w:r>
      <w:r w:rsidR="002339EE" w:rsidRPr="002339EE">
        <w:rPr>
          <w:rFonts w:ascii="Times New Roman" w:hAnsi="Times New Roman" w:cs="Times New Roman"/>
        </w:rPr>
        <w:t>211).</w:t>
      </w:r>
      <w:r w:rsidR="00D26C27">
        <w:rPr>
          <w:rFonts w:ascii="Times New Roman" w:hAnsi="Times New Roman" w:cs="Times New Roman"/>
        </w:rPr>
        <w:t xml:space="preserve"> </w:t>
      </w:r>
    </w:p>
    <w:p w14:paraId="08DFD86E" w14:textId="58226D18" w:rsidR="00330056" w:rsidRPr="00213FEC" w:rsidRDefault="00FE4766" w:rsidP="00B04F03">
      <w:pPr>
        <w:spacing w:after="0" w:line="480" w:lineRule="auto"/>
        <w:jc w:val="both"/>
        <w:rPr>
          <w:rFonts w:ascii="Times New Roman" w:hAnsi="Times New Roman" w:cs="Times New Roman"/>
        </w:rPr>
      </w:pPr>
      <w:r>
        <w:rPr>
          <w:rFonts w:ascii="Times New Roman" w:hAnsi="Times New Roman" w:cs="Times New Roman"/>
        </w:rPr>
        <w:t>As shown in Table 7</w:t>
      </w:r>
      <w:r w:rsidR="00D919C7" w:rsidRPr="00213FEC">
        <w:rPr>
          <w:rFonts w:ascii="Times New Roman" w:hAnsi="Times New Roman" w:cs="Times New Roman"/>
        </w:rPr>
        <w:t xml:space="preserve">, the multiple regression model used to examine the predictive power of the Mindfulness and Family Coherence scales on the Digital Game Addiction scale yielded statistically significant results </w:t>
      </w:r>
      <w:r w:rsidR="00330056" w:rsidRPr="00213FEC">
        <w:rPr>
          <w:rFonts w:ascii="Times New Roman" w:hAnsi="Times New Roman" w:cs="Times New Roman"/>
        </w:rPr>
        <w:t>(R = .459, R² = .211). 21.</w:t>
      </w:r>
      <w:r w:rsidR="00ED35D8">
        <w:rPr>
          <w:rFonts w:ascii="Times New Roman" w:hAnsi="Times New Roman" w:cs="Times New Roman"/>
        </w:rPr>
        <w:t>1</w:t>
      </w:r>
      <w:r w:rsidR="00330056" w:rsidRPr="00213FEC">
        <w:rPr>
          <w:rFonts w:ascii="Times New Roman" w:hAnsi="Times New Roman" w:cs="Times New Roman"/>
        </w:rPr>
        <w:t xml:space="preserve">% of the variance in digital game addiction is explained by mindful awareness and family </w:t>
      </w:r>
      <w:r w:rsidR="004F65D0" w:rsidRPr="00213FEC">
        <w:rPr>
          <w:rFonts w:ascii="Times New Roman" w:hAnsi="Times New Roman" w:cs="Times New Roman"/>
        </w:rPr>
        <w:t>coherence</w:t>
      </w:r>
      <w:r w:rsidR="00330056" w:rsidRPr="00213FEC">
        <w:rPr>
          <w:rFonts w:ascii="Times New Roman" w:hAnsi="Times New Roman" w:cs="Times New Roman"/>
        </w:rPr>
        <w:t xml:space="preserve">. Both mindful awareness and family </w:t>
      </w:r>
      <w:r w:rsidR="00DD7FC5" w:rsidRPr="00213FEC">
        <w:rPr>
          <w:rFonts w:ascii="Times New Roman" w:hAnsi="Times New Roman" w:cs="Times New Roman"/>
        </w:rPr>
        <w:t>coherence</w:t>
      </w:r>
      <w:r w:rsidR="00330056" w:rsidRPr="00213FEC">
        <w:rPr>
          <w:rFonts w:ascii="Times New Roman" w:hAnsi="Times New Roman" w:cs="Times New Roman"/>
        </w:rPr>
        <w:t xml:space="preserve"> significantly predict digit</w:t>
      </w:r>
      <w:r w:rsidR="00635913" w:rsidRPr="00213FEC">
        <w:rPr>
          <w:rFonts w:ascii="Times New Roman" w:hAnsi="Times New Roman" w:cs="Times New Roman"/>
        </w:rPr>
        <w:t>al game addiction (Mindful</w:t>
      </w:r>
      <w:r w:rsidR="00330056" w:rsidRPr="00213FEC">
        <w:rPr>
          <w:rFonts w:ascii="Times New Roman" w:hAnsi="Times New Roman" w:cs="Times New Roman"/>
        </w:rPr>
        <w:t>ness: β = -</w:t>
      </w:r>
      <w:r w:rsidR="00A73AC9">
        <w:rPr>
          <w:rFonts w:ascii="Times New Roman" w:hAnsi="Times New Roman" w:cs="Times New Roman"/>
        </w:rPr>
        <w:t xml:space="preserve"> </w:t>
      </w:r>
      <w:r w:rsidR="00330056" w:rsidRPr="00213FEC">
        <w:rPr>
          <w:rFonts w:ascii="Times New Roman" w:hAnsi="Times New Roman" w:cs="Times New Roman"/>
        </w:rPr>
        <w:t>0.201, t = -</w:t>
      </w:r>
      <w:r w:rsidR="00A73AC9">
        <w:rPr>
          <w:rFonts w:ascii="Times New Roman" w:hAnsi="Times New Roman" w:cs="Times New Roman"/>
        </w:rPr>
        <w:t xml:space="preserve"> 2.39</w:t>
      </w:r>
      <w:r w:rsidR="00801725">
        <w:rPr>
          <w:rFonts w:ascii="Times New Roman" w:hAnsi="Times New Roman" w:cs="Times New Roman"/>
        </w:rPr>
        <w:t>3</w:t>
      </w:r>
      <w:r w:rsidR="00A73AC9">
        <w:rPr>
          <w:rFonts w:ascii="Times New Roman" w:hAnsi="Times New Roman" w:cs="Times New Roman"/>
        </w:rPr>
        <w:t xml:space="preserve">, p &lt; </w:t>
      </w:r>
      <w:r w:rsidR="00330056" w:rsidRPr="00213FEC">
        <w:rPr>
          <w:rFonts w:ascii="Times New Roman" w:hAnsi="Times New Roman" w:cs="Times New Roman"/>
        </w:rPr>
        <w:t xml:space="preserve">.05; Family </w:t>
      </w:r>
      <w:r w:rsidR="00DD7FC5" w:rsidRPr="00213FEC">
        <w:rPr>
          <w:rFonts w:ascii="Times New Roman" w:hAnsi="Times New Roman" w:cs="Times New Roman"/>
        </w:rPr>
        <w:t>coherence</w:t>
      </w:r>
      <w:r w:rsidR="00A73AC9">
        <w:rPr>
          <w:rFonts w:ascii="Times New Roman" w:hAnsi="Times New Roman" w:cs="Times New Roman"/>
        </w:rPr>
        <w:t>: β = -0.340, t = - 4.03</w:t>
      </w:r>
      <w:r w:rsidR="00801725">
        <w:rPr>
          <w:rFonts w:ascii="Times New Roman" w:hAnsi="Times New Roman" w:cs="Times New Roman"/>
        </w:rPr>
        <w:t>8</w:t>
      </w:r>
      <w:r w:rsidR="00A73AC9">
        <w:rPr>
          <w:rFonts w:ascii="Times New Roman" w:hAnsi="Times New Roman" w:cs="Times New Roman"/>
        </w:rPr>
        <w:t xml:space="preserve">, p &lt; </w:t>
      </w:r>
      <w:r w:rsidR="00330056" w:rsidRPr="00213FEC">
        <w:rPr>
          <w:rFonts w:ascii="Times New Roman" w:hAnsi="Times New Roman" w:cs="Times New Roman"/>
        </w:rPr>
        <w:t xml:space="preserve">.05). Mindfulness and family </w:t>
      </w:r>
      <w:r w:rsidR="00DD7FC5" w:rsidRPr="00213FEC">
        <w:rPr>
          <w:rFonts w:ascii="Times New Roman" w:hAnsi="Times New Roman" w:cs="Times New Roman"/>
        </w:rPr>
        <w:t>coherence</w:t>
      </w:r>
      <w:r w:rsidR="00330056" w:rsidRPr="00213FEC">
        <w:rPr>
          <w:rFonts w:ascii="Times New Roman" w:hAnsi="Times New Roman" w:cs="Times New Roman"/>
        </w:rPr>
        <w:t xml:space="preserve"> have a negative effect on digital game addiction. </w:t>
      </w:r>
    </w:p>
    <w:p w14:paraId="0E7EB84D" w14:textId="77777777" w:rsidR="00330056" w:rsidRPr="00213FEC" w:rsidRDefault="00330056" w:rsidP="00B04F03">
      <w:pPr>
        <w:spacing w:after="0" w:line="480" w:lineRule="auto"/>
        <w:jc w:val="both"/>
        <w:rPr>
          <w:rFonts w:ascii="Times New Roman" w:hAnsi="Times New Roman" w:cs="Times New Roman"/>
          <w:i/>
        </w:rPr>
      </w:pPr>
      <w:r w:rsidRPr="00213FEC">
        <w:rPr>
          <w:rFonts w:ascii="Times New Roman" w:hAnsi="Times New Roman" w:cs="Times New Roman"/>
          <w:i/>
        </w:rPr>
        <w:t>Model Estimation;</w:t>
      </w:r>
    </w:p>
    <w:p w14:paraId="762EE89A" w14:textId="4BC86CC6" w:rsidR="00E83C5D" w:rsidRPr="00562285" w:rsidRDefault="00330056" w:rsidP="00B04F03">
      <w:pPr>
        <w:spacing w:after="0" w:line="480" w:lineRule="auto"/>
        <w:jc w:val="both"/>
        <w:rPr>
          <w:rFonts w:ascii="Times New Roman" w:hAnsi="Times New Roman" w:cs="Times New Roman"/>
          <w:i/>
        </w:rPr>
      </w:pPr>
      <w:r w:rsidRPr="00213FEC">
        <w:rPr>
          <w:rFonts w:ascii="Times New Roman" w:hAnsi="Times New Roman" w:cs="Times New Roman"/>
          <w:i/>
        </w:rPr>
        <w:t xml:space="preserve">Digital Game Addiction Scale = 4.649 - 0.214. </w:t>
      </w:r>
      <w:r w:rsidR="001C6B7E" w:rsidRPr="00213FEC">
        <w:rPr>
          <w:rFonts w:ascii="Times New Roman" w:hAnsi="Times New Roman" w:cs="Times New Roman"/>
          <w:i/>
        </w:rPr>
        <w:t xml:space="preserve">MAAS-A </w:t>
      </w:r>
      <w:r w:rsidRPr="00213FEC">
        <w:rPr>
          <w:rFonts w:ascii="Times New Roman" w:hAnsi="Times New Roman" w:cs="Times New Roman"/>
          <w:i/>
        </w:rPr>
        <w:t xml:space="preserve">- 0.349. </w:t>
      </w:r>
      <w:r w:rsidR="001C6B7E" w:rsidRPr="00213FEC">
        <w:rPr>
          <w:rFonts w:ascii="Times New Roman" w:hAnsi="Times New Roman" w:cs="Times New Roman"/>
          <w:i/>
        </w:rPr>
        <w:t>FSOC-S</w:t>
      </w:r>
    </w:p>
    <w:p w14:paraId="4156C536" w14:textId="2019DD5F" w:rsidR="005836F4" w:rsidRDefault="009838F5" w:rsidP="00B04F03">
      <w:pPr>
        <w:spacing w:after="0" w:line="480" w:lineRule="auto"/>
        <w:jc w:val="both"/>
        <w:rPr>
          <w:rFonts w:ascii="Times New Roman" w:hAnsi="Times New Roman" w:cs="Times New Roman"/>
          <w:b/>
        </w:rPr>
      </w:pPr>
      <w:r w:rsidRPr="00213FEC">
        <w:rPr>
          <w:rFonts w:ascii="Times New Roman" w:hAnsi="Times New Roman" w:cs="Times New Roman"/>
          <w:b/>
        </w:rPr>
        <w:t>Discussion and Conclusion</w:t>
      </w:r>
    </w:p>
    <w:p w14:paraId="1B4E4714" w14:textId="06D20665" w:rsidR="00591307" w:rsidRPr="00591307" w:rsidRDefault="00591307" w:rsidP="00B04F03">
      <w:pPr>
        <w:spacing w:after="0" w:line="480" w:lineRule="auto"/>
        <w:jc w:val="both"/>
        <w:rPr>
          <w:rFonts w:ascii="Times New Roman" w:hAnsi="Times New Roman" w:cs="Times New Roman"/>
        </w:rPr>
      </w:pPr>
      <w:r w:rsidRPr="00591307">
        <w:rPr>
          <w:rFonts w:ascii="Times New Roman" w:hAnsi="Times New Roman" w:cs="Times New Roman"/>
        </w:rPr>
        <w:t>In this study, which employed a quantitative research method, the relationship between digital game addiction, mindfulness, and sense of family coherence was examined among 136 high school students.</w:t>
      </w:r>
    </w:p>
    <w:p w14:paraId="30908DDA" w14:textId="51960216" w:rsidR="00591307" w:rsidRDefault="00AE3C2E" w:rsidP="00B04F03">
      <w:pPr>
        <w:spacing w:after="0" w:line="480" w:lineRule="auto"/>
        <w:jc w:val="both"/>
        <w:rPr>
          <w:rFonts w:ascii="Times New Roman" w:hAnsi="Times New Roman" w:cs="Times New Roman"/>
        </w:rPr>
      </w:pPr>
      <w:r w:rsidRPr="00213FEC">
        <w:rPr>
          <w:rFonts w:ascii="Times New Roman" w:hAnsi="Times New Roman" w:cs="Times New Roman"/>
        </w:rPr>
        <w:t xml:space="preserve">The study found that gender has a statistically significant effect on the level of digital game addiction. The finding revealed that male students tended to show a stronger inclination toward digital game addiction than female students. </w:t>
      </w:r>
      <w:r w:rsidR="00591307" w:rsidRPr="00591307">
        <w:rPr>
          <w:rFonts w:ascii="Times New Roman" w:hAnsi="Times New Roman" w:cs="Times New Roman"/>
        </w:rPr>
        <w:t>These findings are in line with previous research by Gou, Zh</w:t>
      </w:r>
      <w:r w:rsidR="006D6234">
        <w:rPr>
          <w:rFonts w:ascii="Times New Roman" w:hAnsi="Times New Roman" w:cs="Times New Roman"/>
        </w:rPr>
        <w:t>ang, Tang, Zhang, and He (2024), and</w:t>
      </w:r>
      <w:r w:rsidR="00591307" w:rsidRPr="00591307">
        <w:rPr>
          <w:rFonts w:ascii="Times New Roman" w:hAnsi="Times New Roman" w:cs="Times New Roman"/>
        </w:rPr>
        <w:t xml:space="preserve"> Ropovik et al. (2023)</w:t>
      </w:r>
      <w:r w:rsidR="006D6234">
        <w:rPr>
          <w:rFonts w:ascii="Times New Roman" w:hAnsi="Times New Roman" w:cs="Times New Roman"/>
        </w:rPr>
        <w:t>.</w:t>
      </w:r>
      <w:r w:rsidR="00506FA7">
        <w:rPr>
          <w:rFonts w:ascii="Times New Roman" w:hAnsi="Times New Roman" w:cs="Times New Roman"/>
        </w:rPr>
        <w:t xml:space="preserve"> </w:t>
      </w:r>
      <w:r w:rsidR="00506FA7" w:rsidRPr="00506FA7">
        <w:rPr>
          <w:rFonts w:ascii="Times New Roman" w:hAnsi="Times New Roman" w:cs="Times New Roman"/>
        </w:rPr>
        <w:t>This differentiation may be attributed to the socio-</w:t>
      </w:r>
      <w:r w:rsidR="00506FA7" w:rsidRPr="00506FA7">
        <w:rPr>
          <w:rFonts w:ascii="Times New Roman" w:hAnsi="Times New Roman" w:cs="Times New Roman"/>
        </w:rPr>
        <w:lastRenderedPageBreak/>
        <w:t>cultural context in which the individual lives, the comparatively lower family control over men, behavioral, cognitive, and hormonal differences between men and women (Ropovik et al., 2023), and traditional gender roles.</w:t>
      </w:r>
      <w:r w:rsidR="009972E4">
        <w:rPr>
          <w:rFonts w:ascii="Times New Roman" w:hAnsi="Times New Roman" w:cs="Times New Roman"/>
        </w:rPr>
        <w:t xml:space="preserve"> </w:t>
      </w:r>
      <w:r w:rsidR="009972E4" w:rsidRPr="009972E4">
        <w:rPr>
          <w:rFonts w:ascii="Times New Roman" w:hAnsi="Times New Roman" w:cs="Times New Roman"/>
        </w:rPr>
        <w:t>In contrast to these studies, Satapathy et al. (2025) and Quandt, Festl, and Quandt (2012) found that gender does not have a significant effect on the level of digital game addiction.</w:t>
      </w:r>
      <w:r w:rsidR="00E15D46">
        <w:rPr>
          <w:rFonts w:ascii="Times New Roman" w:hAnsi="Times New Roman" w:cs="Times New Roman"/>
        </w:rPr>
        <w:t xml:space="preserve"> </w:t>
      </w:r>
      <w:r w:rsidR="00E15D46" w:rsidRPr="00E15D46">
        <w:rPr>
          <w:rFonts w:ascii="Times New Roman" w:hAnsi="Times New Roman" w:cs="Times New Roman"/>
        </w:rPr>
        <w:t>Researchers attribute the lack of gender differences to the increasing prevalence of digital games among both girls and boys in recent years, the growing number and variety of games targeting both genders (Satapathy et al., 2025), and the fact that digital games are increasingly regarded as a universal source of entertainment (Quandt et al., 2012).</w:t>
      </w:r>
      <w:r w:rsidR="0066419E">
        <w:rPr>
          <w:rFonts w:ascii="Times New Roman" w:hAnsi="Times New Roman" w:cs="Times New Roman"/>
        </w:rPr>
        <w:t xml:space="preserve"> </w:t>
      </w:r>
    </w:p>
    <w:p w14:paraId="346CA457" w14:textId="0C739BF8" w:rsidR="0066419E" w:rsidRPr="0066419E" w:rsidRDefault="0066419E" w:rsidP="00B04F03">
      <w:pPr>
        <w:spacing w:after="0" w:line="480" w:lineRule="auto"/>
        <w:jc w:val="both"/>
        <w:rPr>
          <w:rFonts w:ascii="Times New Roman" w:hAnsi="Times New Roman" w:cs="Times New Roman"/>
        </w:rPr>
      </w:pPr>
      <w:r w:rsidRPr="0066419E">
        <w:rPr>
          <w:rFonts w:ascii="Times New Roman" w:hAnsi="Times New Roman" w:cs="Times New Roman"/>
        </w:rPr>
        <w:t>According to the research, there is no statistically significant difference between mindfulness levels and gender. The current findings are consistent with the study conducted by Thirumaran, Vijayaraman, Ifran, Moinuddin, and Shafaque (2020). The absence of gender differences in mindfulness may be associated with the fact that mindfulness is a learnable, developable, and trainable phenomenon. Contrary to these findings, Vitale (2021), in a study conducted on adults, found that males had higher levels of mindfulness compared to females. The researcher attributes this difference to variations in the sample group used and the developmental stages of the individuals. Furthermore, in a study by Galla (2016) examining the effects of mindfulness-based interventions on adolescents, it was found that females exhibited higher levels of mindfulness than males. The researcher explained this difference based on biological and psychological distinct</w:t>
      </w:r>
      <w:r>
        <w:rPr>
          <w:rFonts w:ascii="Times New Roman" w:hAnsi="Times New Roman" w:cs="Times New Roman"/>
        </w:rPr>
        <w:t>ions between females and males.</w:t>
      </w:r>
    </w:p>
    <w:p w14:paraId="5BAC7BF4" w14:textId="40C1B7E2" w:rsidR="0066419E" w:rsidRDefault="0066419E" w:rsidP="00B04F03">
      <w:pPr>
        <w:spacing w:after="0" w:line="480" w:lineRule="auto"/>
        <w:jc w:val="both"/>
        <w:rPr>
          <w:rFonts w:ascii="Times New Roman" w:hAnsi="Times New Roman" w:cs="Times New Roman"/>
        </w:rPr>
      </w:pPr>
      <w:r w:rsidRPr="0066419E">
        <w:rPr>
          <w:rFonts w:ascii="Times New Roman" w:hAnsi="Times New Roman" w:cs="Times New Roman"/>
        </w:rPr>
        <w:t xml:space="preserve">According to the research, there is no statistically significant difference between the sense of family </w:t>
      </w:r>
      <w:r w:rsidR="006575CB" w:rsidRPr="006575CB">
        <w:rPr>
          <w:rFonts w:ascii="Times New Roman" w:hAnsi="Times New Roman" w:cs="Times New Roman"/>
        </w:rPr>
        <w:t>coherence</w:t>
      </w:r>
      <w:r w:rsidRPr="0066419E">
        <w:rPr>
          <w:rFonts w:ascii="Times New Roman" w:hAnsi="Times New Roman" w:cs="Times New Roman"/>
        </w:rPr>
        <w:t xml:space="preserve"> and gender. The current findings are consistent with the studies conducted by Sarıtepe (2024) and Soloski and Berryhill (2015). The lack of gender differences in</w:t>
      </w:r>
      <w:r w:rsidR="006575CB">
        <w:rPr>
          <w:rFonts w:ascii="Times New Roman" w:hAnsi="Times New Roman" w:cs="Times New Roman"/>
        </w:rPr>
        <w:t xml:space="preserve"> sence of</w:t>
      </w:r>
      <w:r w:rsidRPr="0066419E">
        <w:rPr>
          <w:rFonts w:ascii="Times New Roman" w:hAnsi="Times New Roman" w:cs="Times New Roman"/>
        </w:rPr>
        <w:t xml:space="preserve"> family </w:t>
      </w:r>
      <w:r w:rsidR="006575CB" w:rsidRPr="006575CB">
        <w:rPr>
          <w:rFonts w:ascii="Times New Roman" w:hAnsi="Times New Roman" w:cs="Times New Roman"/>
        </w:rPr>
        <w:t>coherence</w:t>
      </w:r>
      <w:r w:rsidRPr="0066419E">
        <w:rPr>
          <w:rFonts w:ascii="Times New Roman" w:hAnsi="Times New Roman" w:cs="Times New Roman"/>
        </w:rPr>
        <w:t xml:space="preserve"> is thought to be related to the fact that family structure consists of multiple components and is influenced by life dynamics and cultural context. In contrast, </w:t>
      </w:r>
      <w:r w:rsidR="00B329D8" w:rsidRPr="00B329D8">
        <w:rPr>
          <w:rFonts w:ascii="Times New Roman" w:hAnsi="Times New Roman" w:cs="Times New Roman"/>
        </w:rPr>
        <w:t>García-Mendoza</w:t>
      </w:r>
      <w:r w:rsidR="00B329D8">
        <w:rPr>
          <w:rFonts w:ascii="Times New Roman" w:hAnsi="Times New Roman" w:cs="Times New Roman"/>
        </w:rPr>
        <w:t xml:space="preserve"> et al</w:t>
      </w:r>
      <w:r w:rsidRPr="0066419E">
        <w:rPr>
          <w:rFonts w:ascii="Times New Roman" w:hAnsi="Times New Roman" w:cs="Times New Roman"/>
        </w:rPr>
        <w:t xml:space="preserve"> (2021) found that females had a higher sense of family </w:t>
      </w:r>
      <w:r w:rsidR="006575CB" w:rsidRPr="006575CB">
        <w:rPr>
          <w:rFonts w:ascii="Times New Roman" w:hAnsi="Times New Roman" w:cs="Times New Roman"/>
        </w:rPr>
        <w:t>coherence</w:t>
      </w:r>
      <w:r w:rsidRPr="0066419E">
        <w:rPr>
          <w:rFonts w:ascii="Times New Roman" w:hAnsi="Times New Roman" w:cs="Times New Roman"/>
        </w:rPr>
        <w:t xml:space="preserve"> compared to males. The researchers attributed this difference to the greater involvement of females in family life.</w:t>
      </w:r>
    </w:p>
    <w:p w14:paraId="5AF80556" w14:textId="0281276F" w:rsidR="0058494E" w:rsidRDefault="003349DB" w:rsidP="00B04F03">
      <w:pPr>
        <w:spacing w:after="0" w:line="480" w:lineRule="auto"/>
        <w:jc w:val="both"/>
        <w:rPr>
          <w:rFonts w:ascii="Times New Roman" w:hAnsi="Times New Roman" w:cs="Times New Roman"/>
        </w:rPr>
      </w:pPr>
      <w:r w:rsidRPr="00213FEC">
        <w:rPr>
          <w:rFonts w:ascii="Times New Roman" w:hAnsi="Times New Roman" w:cs="Times New Roman"/>
        </w:rPr>
        <w:t>The study also revealed that</w:t>
      </w:r>
      <w:r w:rsidR="004F0E1E" w:rsidRPr="00213FEC">
        <w:rPr>
          <w:rFonts w:ascii="Times New Roman" w:hAnsi="Times New Roman" w:cs="Times New Roman"/>
        </w:rPr>
        <w:t xml:space="preserve"> digital game addiction levels vary significantly according to daily gaming time.</w:t>
      </w:r>
      <w:r w:rsidR="00AF2BA1" w:rsidRPr="00213FEC">
        <w:rPr>
          <w:rFonts w:ascii="Times New Roman" w:hAnsi="Times New Roman" w:cs="Times New Roman"/>
        </w:rPr>
        <w:t xml:space="preserve"> </w:t>
      </w:r>
      <w:r w:rsidR="00270F65" w:rsidRPr="00270F65">
        <w:rPr>
          <w:rFonts w:ascii="Times New Roman" w:hAnsi="Times New Roman" w:cs="Times New Roman"/>
        </w:rPr>
        <w:t>The current research findings are consistent with the findings of studies conducted by Akdağ (2024), Jeong and Kim (2011), and Lemmens et al. (2009).</w:t>
      </w:r>
      <w:r w:rsidR="00270F65">
        <w:rPr>
          <w:rFonts w:ascii="Times New Roman" w:hAnsi="Times New Roman" w:cs="Times New Roman"/>
        </w:rPr>
        <w:t xml:space="preserve"> </w:t>
      </w:r>
      <w:r w:rsidR="00270F65" w:rsidRPr="00270F65">
        <w:rPr>
          <w:rFonts w:ascii="Times New Roman" w:hAnsi="Times New Roman" w:cs="Times New Roman"/>
        </w:rPr>
        <w:t xml:space="preserve">Researchers attribute this difference to the </w:t>
      </w:r>
      <w:r w:rsidR="00270F65" w:rsidRPr="00270F65">
        <w:rPr>
          <w:rFonts w:ascii="Times New Roman" w:hAnsi="Times New Roman" w:cs="Times New Roman"/>
        </w:rPr>
        <w:lastRenderedPageBreak/>
        <w:t>individual spending more and more time playing games and continuing this behavior despite its negative impact on daily functioning (Lemmens et al., 2009). In this context, increased gaming time is considered one of the behavioral indicators of addiction.</w:t>
      </w:r>
    </w:p>
    <w:p w14:paraId="2FD27869" w14:textId="38E03B95" w:rsidR="00984B58" w:rsidRDefault="00984B58" w:rsidP="00B04F03">
      <w:pPr>
        <w:spacing w:after="0" w:line="480" w:lineRule="auto"/>
        <w:jc w:val="both"/>
        <w:rPr>
          <w:rFonts w:ascii="Times New Roman" w:hAnsi="Times New Roman" w:cs="Times New Roman"/>
        </w:rPr>
      </w:pPr>
      <w:r w:rsidRPr="00984B58">
        <w:rPr>
          <w:rFonts w:ascii="Times New Roman" w:hAnsi="Times New Roman" w:cs="Times New Roman"/>
        </w:rPr>
        <w:t>According to the research, there is no statistically significant difference between mindfulness and hours of gameplay. The current research findings are consistent with those of Savaş (2023), who conducted a study on middle school students. In contrast to these studies, Lee, Lee, and Choo (2017) found in their study on adolescents that as the time spent on online games increased, adolescents’ mindfulness decreased. The reason why the level of mindfulness does not vary according to daily gameplay hours is thought to be that mindfulness is a learnable behavior and that individual personality traits influence this situation.</w:t>
      </w:r>
    </w:p>
    <w:p w14:paraId="38D87E69" w14:textId="443BB54B" w:rsidR="00070E83" w:rsidRDefault="00070E83" w:rsidP="00B04F03">
      <w:pPr>
        <w:spacing w:after="0" w:line="480" w:lineRule="auto"/>
        <w:jc w:val="both"/>
        <w:rPr>
          <w:rFonts w:ascii="Times New Roman" w:hAnsi="Times New Roman" w:cs="Times New Roman"/>
        </w:rPr>
      </w:pPr>
      <w:r w:rsidRPr="00213FEC">
        <w:rPr>
          <w:rFonts w:ascii="Times New Roman" w:hAnsi="Times New Roman" w:cs="Times New Roman"/>
        </w:rPr>
        <w:t xml:space="preserve">Additionally, </w:t>
      </w:r>
      <w:r w:rsidR="00D86583" w:rsidRPr="00213FEC">
        <w:rPr>
          <w:rFonts w:ascii="Times New Roman" w:hAnsi="Times New Roman" w:cs="Times New Roman"/>
        </w:rPr>
        <w:t xml:space="preserve">the </w:t>
      </w:r>
      <w:r w:rsidR="00564679" w:rsidRPr="00213FEC">
        <w:rPr>
          <w:rFonts w:ascii="Times New Roman" w:hAnsi="Times New Roman" w:cs="Times New Roman"/>
        </w:rPr>
        <w:t>study</w:t>
      </w:r>
      <w:r w:rsidR="00D86583" w:rsidRPr="00213FEC">
        <w:rPr>
          <w:rFonts w:ascii="Times New Roman" w:hAnsi="Times New Roman" w:cs="Times New Roman"/>
        </w:rPr>
        <w:t xml:space="preserve"> revealed a significant variation between the sense of family coherence and daily gaming time.</w:t>
      </w:r>
      <w:r w:rsidR="001E5206">
        <w:rPr>
          <w:rFonts w:ascii="Times New Roman" w:hAnsi="Times New Roman" w:cs="Times New Roman"/>
        </w:rPr>
        <w:t xml:space="preserve"> </w:t>
      </w:r>
      <w:r w:rsidR="00CB2619" w:rsidRPr="00213FEC">
        <w:rPr>
          <w:rFonts w:ascii="Times New Roman" w:hAnsi="Times New Roman" w:cs="Times New Roman"/>
        </w:rPr>
        <w:t>The research finding</w:t>
      </w:r>
      <w:r w:rsidRPr="00213FEC">
        <w:rPr>
          <w:rFonts w:ascii="Times New Roman" w:hAnsi="Times New Roman" w:cs="Times New Roman"/>
        </w:rPr>
        <w:t xml:space="preserve"> indicate that as the duration of gaming increases, the sense of family </w:t>
      </w:r>
      <w:r w:rsidR="001143A1" w:rsidRPr="00213FEC">
        <w:rPr>
          <w:rFonts w:ascii="Times New Roman" w:hAnsi="Times New Roman" w:cs="Times New Roman"/>
        </w:rPr>
        <w:t xml:space="preserve">coherence </w:t>
      </w:r>
      <w:r w:rsidRPr="00213FEC">
        <w:rPr>
          <w:rFonts w:ascii="Times New Roman" w:hAnsi="Times New Roman" w:cs="Times New Roman"/>
        </w:rPr>
        <w:t>decreases. This result</w:t>
      </w:r>
      <w:r w:rsidR="001532CF">
        <w:rPr>
          <w:rFonts w:ascii="Times New Roman" w:hAnsi="Times New Roman" w:cs="Times New Roman"/>
        </w:rPr>
        <w:t xml:space="preserve"> is consistent with the studie </w:t>
      </w:r>
      <w:r w:rsidRPr="00213FEC">
        <w:rPr>
          <w:rFonts w:ascii="Times New Roman" w:hAnsi="Times New Roman" w:cs="Times New Roman"/>
        </w:rPr>
        <w:t>Bonnaire and Phan (2017). It is suggested that increased gaming time causes individuals to distance themselves from family communication and reduces shared experiences, which in turn weakens family bonds.</w:t>
      </w:r>
    </w:p>
    <w:p w14:paraId="4E0A6921" w14:textId="41A367BB" w:rsidR="004E4428" w:rsidRPr="00266D55" w:rsidRDefault="004E4428" w:rsidP="00B04F03">
      <w:pPr>
        <w:spacing w:after="0" w:line="480" w:lineRule="auto"/>
        <w:jc w:val="both"/>
        <w:rPr>
          <w:rFonts w:ascii="Times New Roman" w:hAnsi="Times New Roman" w:cs="Times New Roman"/>
        </w:rPr>
      </w:pPr>
      <w:r w:rsidRPr="004E4428">
        <w:rPr>
          <w:rFonts w:ascii="Times New Roman" w:hAnsi="Times New Roman" w:cs="Times New Roman"/>
        </w:rPr>
        <w:t>The study found a negative relationship between digital game addiction and mindfulness, which is consistent with previous research.</w:t>
      </w:r>
      <w:r w:rsidR="00CF1E8C">
        <w:rPr>
          <w:rFonts w:ascii="Times New Roman" w:hAnsi="Times New Roman" w:cs="Times New Roman"/>
        </w:rPr>
        <w:t xml:space="preserve"> </w:t>
      </w:r>
      <w:r w:rsidR="00CF1E8C" w:rsidRPr="00CF1E8C">
        <w:rPr>
          <w:rFonts w:ascii="Times New Roman" w:hAnsi="Times New Roman" w:cs="Times New Roman"/>
        </w:rPr>
        <w:t>Okur (2024) examined the relationship between university students’ level of digital game addiction and their level of mindfulness and found a moderate negative relationship. Similarly, Gámez-Guadix and Calvete (2016) reported a negative relationship between problematic internet use and mindfulness.</w:t>
      </w:r>
      <w:r w:rsidR="00CF1E8C">
        <w:rPr>
          <w:rFonts w:ascii="Times New Roman" w:hAnsi="Times New Roman" w:cs="Times New Roman"/>
        </w:rPr>
        <w:t xml:space="preserve"> </w:t>
      </w:r>
      <w:r w:rsidR="00266D55">
        <w:rPr>
          <w:rFonts w:ascii="Times New Roman" w:hAnsi="Times New Roman" w:cs="Times New Roman"/>
        </w:rPr>
        <w:t xml:space="preserve"> </w:t>
      </w:r>
      <w:r w:rsidR="00266D55" w:rsidRPr="00266D55">
        <w:rPr>
          <w:rFonts w:ascii="Times New Roman" w:hAnsi="Times New Roman" w:cs="Times New Roman"/>
        </w:rPr>
        <w:t>This effect can be explained by factors such as urbanization, the increasing use of the internet, and easy access to digital resources. The uncontrolled and unreflective use of these resources, their low cost, and the ability of digital games to satisfy individuals’ needs for entertainment, making friends, and building social networks may limit their capacity to regulate gaming behavior consciously.</w:t>
      </w:r>
    </w:p>
    <w:p w14:paraId="2EE8AD91" w14:textId="7A120145" w:rsidR="00A776FA" w:rsidRDefault="00923E02" w:rsidP="00B04F03">
      <w:pPr>
        <w:spacing w:after="0" w:line="480" w:lineRule="auto"/>
        <w:jc w:val="both"/>
        <w:rPr>
          <w:rFonts w:ascii="Times New Roman" w:hAnsi="Times New Roman" w:cs="Times New Roman"/>
        </w:rPr>
      </w:pPr>
      <w:r w:rsidRPr="00923E02">
        <w:rPr>
          <w:rFonts w:ascii="Times New Roman" w:hAnsi="Times New Roman" w:cs="Times New Roman"/>
        </w:rPr>
        <w:t xml:space="preserve">According to the study, there is a negative relationship between digital game addiction and the sense of family </w:t>
      </w:r>
      <w:r w:rsidR="006575CB" w:rsidRPr="006575CB">
        <w:rPr>
          <w:rFonts w:ascii="Times New Roman" w:hAnsi="Times New Roman" w:cs="Times New Roman"/>
        </w:rPr>
        <w:t>coherence</w:t>
      </w:r>
      <w:r w:rsidRPr="00923E02">
        <w:rPr>
          <w:rFonts w:ascii="Times New Roman" w:hAnsi="Times New Roman" w:cs="Times New Roman"/>
        </w:rPr>
        <w:t>. This finding is consistent with similar studies in the literature.</w:t>
      </w:r>
      <w:r w:rsidR="00290DA1">
        <w:rPr>
          <w:rFonts w:ascii="Times New Roman" w:hAnsi="Times New Roman" w:cs="Times New Roman"/>
        </w:rPr>
        <w:t xml:space="preserve"> </w:t>
      </w:r>
      <w:r w:rsidR="00B0794D" w:rsidRPr="00B0794D">
        <w:rPr>
          <w:rFonts w:ascii="Times New Roman" w:hAnsi="Times New Roman" w:cs="Times New Roman"/>
        </w:rPr>
        <w:t xml:space="preserve">Kılınç, Acar, and Arslan (2024) examined the relationship between digital game addiction and family communication in adolescents and found a negative relationship. Similarly, Lian et al. (2023) investigated the effect of </w:t>
      </w:r>
      <w:r w:rsidR="00B0794D" w:rsidRPr="00B0794D">
        <w:rPr>
          <w:rFonts w:ascii="Times New Roman" w:hAnsi="Times New Roman" w:cs="Times New Roman"/>
        </w:rPr>
        <w:lastRenderedPageBreak/>
        <w:t>family coherence on phone addiction and reported a moderate negative relationship. Wang and Wang (2013) explored the relationship between social media addiction and family coherence, finding a weak negative association. Chen, He, Fan, and Cai (2021) examined internet addiction and family coherence in adolescents and identified a moderate negative relationship between them.</w:t>
      </w:r>
      <w:r w:rsidR="00E552EA">
        <w:rPr>
          <w:rFonts w:ascii="Times New Roman" w:hAnsi="Times New Roman" w:cs="Times New Roman"/>
        </w:rPr>
        <w:t xml:space="preserve"> </w:t>
      </w:r>
      <w:r w:rsidR="00E552EA" w:rsidRPr="00E552EA">
        <w:rPr>
          <w:rFonts w:ascii="Times New Roman" w:hAnsi="Times New Roman" w:cs="Times New Roman"/>
        </w:rPr>
        <w:t>Researchers suggest that a dysfunctional family environment can lead to the emergence of negative emotions in individuals over time, such as loneliness, anxiety, and a lack of purpose in life. Consequently, individuals may seek an entertainment environment or even a virtual space to escape these negative emotions, which may increase the risk of developing addictive behaviors (Chen et al., 2021). Moreover, the family environment constitutes a fundamental protective factor, and any negativity experienced within it may contribute to the development of maladaptive or problematic behaviors (Lian et al., 2023).</w:t>
      </w:r>
    </w:p>
    <w:p w14:paraId="5F33D479" w14:textId="0A08C185" w:rsidR="00756DD8" w:rsidRDefault="001756EA" w:rsidP="00B04F03">
      <w:pPr>
        <w:spacing w:after="0" w:line="480" w:lineRule="auto"/>
        <w:jc w:val="both"/>
        <w:rPr>
          <w:rFonts w:ascii="Times New Roman" w:hAnsi="Times New Roman" w:cs="Times New Roman"/>
        </w:rPr>
      </w:pPr>
      <w:r w:rsidRPr="00213FEC">
        <w:rPr>
          <w:rFonts w:ascii="Times New Roman" w:hAnsi="Times New Roman" w:cs="Times New Roman"/>
        </w:rPr>
        <w:t xml:space="preserve">As revealed by the multiple linear regression analysis performed in this study, mindfulness and </w:t>
      </w:r>
      <w:r w:rsidR="00837EBC" w:rsidRPr="00213FEC">
        <w:rPr>
          <w:rFonts w:ascii="Times New Roman" w:hAnsi="Times New Roman" w:cs="Times New Roman"/>
        </w:rPr>
        <w:t>sens</w:t>
      </w:r>
      <w:r w:rsidR="00CB2619" w:rsidRPr="00213FEC">
        <w:rPr>
          <w:rFonts w:ascii="Times New Roman" w:hAnsi="Times New Roman" w:cs="Times New Roman"/>
        </w:rPr>
        <w:t xml:space="preserve">e of </w:t>
      </w:r>
      <w:r w:rsidRPr="00213FEC">
        <w:rPr>
          <w:rFonts w:ascii="Times New Roman" w:hAnsi="Times New Roman" w:cs="Times New Roman"/>
        </w:rPr>
        <w:t xml:space="preserve">family coherence were found to significantly predict the level of digital game addiction. </w:t>
      </w:r>
      <w:r w:rsidR="00070E83" w:rsidRPr="00213FEC">
        <w:rPr>
          <w:rFonts w:ascii="Times New Roman" w:hAnsi="Times New Roman" w:cs="Times New Roman"/>
        </w:rPr>
        <w:t>It was found that both mindfulness and</w:t>
      </w:r>
      <w:r w:rsidR="00CB2619" w:rsidRPr="00213FEC">
        <w:rPr>
          <w:rFonts w:ascii="Times New Roman" w:hAnsi="Times New Roman" w:cs="Times New Roman"/>
        </w:rPr>
        <w:t xml:space="preserve"> sense of</w:t>
      </w:r>
      <w:r w:rsidR="00070E83" w:rsidRPr="00213FEC">
        <w:rPr>
          <w:rFonts w:ascii="Times New Roman" w:hAnsi="Times New Roman" w:cs="Times New Roman"/>
        </w:rPr>
        <w:t xml:space="preserve"> family </w:t>
      </w:r>
      <w:r w:rsidR="00880912" w:rsidRPr="00213FEC">
        <w:rPr>
          <w:rFonts w:ascii="Times New Roman" w:hAnsi="Times New Roman" w:cs="Times New Roman"/>
        </w:rPr>
        <w:t xml:space="preserve">coherence </w:t>
      </w:r>
      <w:r w:rsidR="00070E83" w:rsidRPr="00213FEC">
        <w:rPr>
          <w:rFonts w:ascii="Times New Roman" w:hAnsi="Times New Roman" w:cs="Times New Roman"/>
        </w:rPr>
        <w:t>have a negative e</w:t>
      </w:r>
      <w:r w:rsidR="000A7EE7">
        <w:rPr>
          <w:rFonts w:ascii="Times New Roman" w:hAnsi="Times New Roman" w:cs="Times New Roman"/>
        </w:rPr>
        <w:t>ffect on digital game addiction.</w:t>
      </w:r>
      <w:r w:rsidR="00070E83" w:rsidRPr="00213FEC">
        <w:rPr>
          <w:rFonts w:ascii="Times New Roman" w:hAnsi="Times New Roman" w:cs="Times New Roman"/>
        </w:rPr>
        <w:t xml:space="preserve"> </w:t>
      </w:r>
      <w:r w:rsidR="00EF5509" w:rsidRPr="00EF5509">
        <w:rPr>
          <w:rFonts w:ascii="Times New Roman" w:hAnsi="Times New Roman" w:cs="Times New Roman"/>
        </w:rPr>
        <w:t>Accordingly, as levels of mindfulness and sense of family coherence increase, the level of digital game addiction can be said to decrease.</w:t>
      </w:r>
      <w:r w:rsidR="005C729D">
        <w:rPr>
          <w:rFonts w:ascii="Times New Roman" w:hAnsi="Times New Roman" w:cs="Times New Roman"/>
        </w:rPr>
        <w:t xml:space="preserve"> </w:t>
      </w:r>
    </w:p>
    <w:p w14:paraId="49666D33" w14:textId="750F0ED2" w:rsidR="00EA3F1B" w:rsidRDefault="00756DD8" w:rsidP="00B04F03">
      <w:pPr>
        <w:spacing w:after="0" w:line="480" w:lineRule="auto"/>
        <w:jc w:val="both"/>
        <w:rPr>
          <w:rFonts w:ascii="Times New Roman" w:hAnsi="Times New Roman" w:cs="Times New Roman"/>
        </w:rPr>
      </w:pPr>
      <w:r w:rsidRPr="00756DD8">
        <w:rPr>
          <w:rFonts w:ascii="Times New Roman" w:hAnsi="Times New Roman" w:cs="Times New Roman"/>
        </w:rPr>
        <w:t>Awareness campaigns involving families should be increase</w:t>
      </w:r>
      <w:r>
        <w:rPr>
          <w:rFonts w:ascii="Times New Roman" w:hAnsi="Times New Roman" w:cs="Times New Roman"/>
        </w:rPr>
        <w:t xml:space="preserve">d to prevent digital addiction. </w:t>
      </w:r>
      <w:r w:rsidRPr="00756DD8">
        <w:rPr>
          <w:rFonts w:ascii="Times New Roman" w:hAnsi="Times New Roman" w:cs="Times New Roman"/>
        </w:rPr>
        <w:t>Regular training should be provided to all stakeholders</w:t>
      </w:r>
      <w:r>
        <w:rPr>
          <w:rFonts w:ascii="Times New Roman" w:hAnsi="Times New Roman" w:cs="Times New Roman"/>
        </w:rPr>
        <w:t xml:space="preserve">, and special psychoeducational </w:t>
      </w:r>
      <w:r w:rsidRPr="00756DD8">
        <w:rPr>
          <w:rFonts w:ascii="Times New Roman" w:hAnsi="Times New Roman" w:cs="Times New Roman"/>
        </w:rPr>
        <w:t>programs should be developed for adolescents at risk.</w:t>
      </w:r>
      <w:r w:rsidR="00167D15">
        <w:rPr>
          <w:rFonts w:ascii="Times New Roman" w:hAnsi="Times New Roman" w:cs="Times New Roman"/>
        </w:rPr>
        <w:t xml:space="preserve"> </w:t>
      </w:r>
      <w:r w:rsidR="00167D15" w:rsidRPr="00167D15">
        <w:rPr>
          <w:rFonts w:ascii="Times New Roman" w:hAnsi="Times New Roman" w:cs="Times New Roman"/>
        </w:rPr>
        <w:t>In addition, it is important to strengthen school-based applications and carry out studies in collaboration with relevant institutions and stakeholders in the field of school social services. On the other hand, since the variables addressed in this study are universal in nature, it is recommended that future research include mediating variables in the model to enable more comp</w:t>
      </w:r>
      <w:r w:rsidR="000B0917">
        <w:rPr>
          <w:rFonts w:ascii="Times New Roman" w:hAnsi="Times New Roman" w:cs="Times New Roman"/>
        </w:rPr>
        <w:t>rehensive and holistic analyses.</w:t>
      </w:r>
    </w:p>
    <w:p w14:paraId="5DB87264" w14:textId="77777777" w:rsidR="000B0917" w:rsidRPr="000B0917" w:rsidRDefault="000B0917" w:rsidP="00B04F03">
      <w:pPr>
        <w:spacing w:after="0" w:line="480" w:lineRule="auto"/>
        <w:jc w:val="both"/>
        <w:rPr>
          <w:rFonts w:ascii="Times New Roman" w:hAnsi="Times New Roman" w:cs="Times New Roman"/>
        </w:rPr>
      </w:pPr>
    </w:p>
    <w:p w14:paraId="788AAE0C" w14:textId="2B2201A8" w:rsidR="000C64F4" w:rsidRPr="000C64F4" w:rsidRDefault="000C64F4" w:rsidP="00B04F03">
      <w:pPr>
        <w:spacing w:after="0" w:line="480" w:lineRule="auto"/>
        <w:jc w:val="both"/>
        <w:rPr>
          <w:rFonts w:ascii="Times New Roman" w:hAnsi="Times New Roman" w:cs="Times New Roman"/>
          <w:b/>
        </w:rPr>
      </w:pPr>
      <w:r w:rsidRPr="000C64F4">
        <w:rPr>
          <w:rFonts w:ascii="Times New Roman" w:hAnsi="Times New Roman" w:cs="Times New Roman"/>
          <w:b/>
        </w:rPr>
        <w:t>Reference</w:t>
      </w:r>
    </w:p>
    <w:p w14:paraId="7B440495" w14:textId="77777777" w:rsidR="000C64F4" w:rsidRPr="000C64F4" w:rsidRDefault="000C64F4" w:rsidP="00B04F03">
      <w:pPr>
        <w:spacing w:before="120" w:after="120" w:line="480" w:lineRule="auto"/>
        <w:jc w:val="both"/>
        <w:rPr>
          <w:rFonts w:ascii="Times New Roman" w:eastAsia="Times New Roman" w:hAnsi="Times New Roman" w:cs="Times New Roman"/>
          <w:noProof/>
          <w:highlight w:val="white"/>
          <w:lang w:eastAsia="tr-TR"/>
        </w:rPr>
      </w:pPr>
      <w:r w:rsidRPr="000C64F4">
        <w:rPr>
          <w:rFonts w:ascii="Times New Roman" w:eastAsia="Times New Roman" w:hAnsi="Times New Roman" w:cs="Times New Roman"/>
          <w:noProof/>
          <w:lang w:eastAsia="tr-TR"/>
        </w:rPr>
        <w:t xml:space="preserve">Akdağ, C. (2024). Ergenlerde Dijital Oyun Bağımlılığında Kişilik Özelliklerinin Seçtiği Oyun Türüyle İlişkisi (Yüksek lisans tezi). Üsküdar Üniversitesi, Sağlık Bilimleri Enstitüsü. İstanbul. </w:t>
      </w:r>
    </w:p>
    <w:p w14:paraId="2F01CACD" w14:textId="27C5F713" w:rsidR="000C64F4" w:rsidRPr="000C64F4" w:rsidRDefault="000C64F4" w:rsidP="00B04F03">
      <w:pPr>
        <w:spacing w:before="120" w:after="120" w:line="480" w:lineRule="auto"/>
        <w:jc w:val="both"/>
        <w:rPr>
          <w:rFonts w:ascii="Times New Roman" w:eastAsia="Times New Roman" w:hAnsi="Times New Roman" w:cs="Times New Roman"/>
          <w:noProof/>
          <w:lang w:eastAsia="tr-TR"/>
        </w:rPr>
      </w:pPr>
      <w:r w:rsidRPr="000C64F4">
        <w:rPr>
          <w:rFonts w:ascii="Times New Roman" w:eastAsia="Times New Roman" w:hAnsi="Times New Roman" w:cs="Times New Roman"/>
          <w:noProof/>
          <w:lang w:eastAsia="tr-TR"/>
        </w:rPr>
        <w:lastRenderedPageBreak/>
        <w:t xml:space="preserve">Aktürk, İ., Bozdoğan, Ö.F., Çuhacı, G., Ögel, K., Şimşek, G.M., Tokluoğlu, N. (2019). Bağımlılıkta Sosyal Hizmet Uygulamaları. İstanbul: Kültür Sanat Basımevi.  </w:t>
      </w:r>
    </w:p>
    <w:p w14:paraId="72CDF19D" w14:textId="77777777" w:rsidR="000C64F4" w:rsidRPr="000C64F4" w:rsidRDefault="000C64F4" w:rsidP="00B04F03">
      <w:pPr>
        <w:spacing w:after="0" w:line="480" w:lineRule="auto"/>
        <w:jc w:val="both"/>
        <w:rPr>
          <w:rFonts w:ascii="Times New Roman" w:hAnsi="Times New Roman" w:cs="Times New Roman"/>
        </w:rPr>
      </w:pPr>
      <w:r w:rsidRPr="000C64F4">
        <w:rPr>
          <w:rFonts w:ascii="Times New Roman" w:hAnsi="Times New Roman" w:cs="Times New Roman"/>
        </w:rPr>
        <w:t>American Psychological Association (2025). Dünya Sağlık Örgütü. https://www.apa.org/ access date 02.11.2024.</w:t>
      </w:r>
    </w:p>
    <w:p w14:paraId="61BAF763" w14:textId="77777777" w:rsidR="000C64F4" w:rsidRPr="000C64F4" w:rsidRDefault="000C64F4" w:rsidP="00B04F03">
      <w:pPr>
        <w:spacing w:before="120" w:after="120" w:line="480" w:lineRule="auto"/>
        <w:jc w:val="both"/>
        <w:rPr>
          <w:rFonts w:ascii="Times New Roman" w:eastAsia="Times New Roman" w:hAnsi="Times New Roman" w:cs="Times New Roman"/>
          <w:noProof/>
          <w:lang w:eastAsia="tr-TR"/>
        </w:rPr>
      </w:pPr>
      <w:r w:rsidRPr="000C64F4">
        <w:rPr>
          <w:rFonts w:ascii="Times New Roman" w:hAnsi="Times New Roman" w:cs="Times New Roman"/>
        </w:rPr>
        <w:t xml:space="preserve">Baer, R. A. (2003). Mindfulness training as a clinical intervention: a conceptual and empirical review. </w:t>
      </w:r>
      <w:r w:rsidRPr="000C64F4">
        <w:rPr>
          <w:rFonts w:ascii="Times New Roman" w:hAnsi="Times New Roman" w:cs="Times New Roman"/>
          <w:i/>
        </w:rPr>
        <w:t>Clinical Psychology: Science and Practice, 10,</w:t>
      </w:r>
      <w:r w:rsidRPr="000C64F4">
        <w:rPr>
          <w:rFonts w:ascii="Times New Roman" w:hAnsi="Times New Roman" w:cs="Times New Roman"/>
        </w:rPr>
        <w:t xml:space="preserve"> 125–143.  </w:t>
      </w:r>
      <w:hyperlink r:id="rId8" w:history="1">
        <w:r w:rsidRPr="000C64F4">
          <w:rPr>
            <w:rStyle w:val="Kpr"/>
            <w:rFonts w:ascii="Times New Roman" w:hAnsi="Times New Roman" w:cs="Times New Roman"/>
          </w:rPr>
          <w:t>https://doi.org/10.1093/clipsy.bpg015</w:t>
        </w:r>
      </w:hyperlink>
    </w:p>
    <w:p w14:paraId="5CB18BC5" w14:textId="61708817" w:rsidR="000C64F4" w:rsidRPr="000C64F4" w:rsidRDefault="000C64F4" w:rsidP="00B04F03">
      <w:pPr>
        <w:spacing w:before="120" w:after="120" w:line="480" w:lineRule="auto"/>
        <w:jc w:val="both"/>
        <w:rPr>
          <w:rFonts w:ascii="Times New Roman" w:eastAsia="Times New Roman" w:hAnsi="Times New Roman" w:cs="Times New Roman"/>
          <w:noProof/>
          <w:lang w:eastAsia="tr-TR"/>
        </w:rPr>
      </w:pPr>
      <w:r w:rsidRPr="000C64F4">
        <w:rPr>
          <w:rFonts w:ascii="Times New Roman" w:eastAsia="Times New Roman" w:hAnsi="Times New Roman" w:cs="Times New Roman"/>
          <w:noProof/>
          <w:lang w:eastAsia="tr-TR"/>
        </w:rPr>
        <w:t xml:space="preserve">Bishop, S. R., Lau, M., Shapiro, S., Carlson, L., Anderson, N. D., Carmody, J., Segal, Z. V., Abbey, S., Speca, M., Velting, D., Devins, G. (2004). Mindfulness: a proposed operational definition. </w:t>
      </w:r>
      <w:r w:rsidRPr="000C64F4">
        <w:rPr>
          <w:rFonts w:ascii="Times New Roman" w:eastAsia="Times New Roman" w:hAnsi="Times New Roman" w:cs="Times New Roman"/>
          <w:i/>
          <w:noProof/>
          <w:lang w:eastAsia="tr-TR"/>
        </w:rPr>
        <w:t>Clinical Psychology: Science and Practice,</w:t>
      </w:r>
      <w:r w:rsidRPr="000C64F4">
        <w:rPr>
          <w:rFonts w:ascii="Times New Roman" w:eastAsia="Times New Roman" w:hAnsi="Times New Roman" w:cs="Times New Roman"/>
          <w:noProof/>
          <w:lang w:eastAsia="tr-TR"/>
        </w:rPr>
        <w:t xml:space="preserve"> 11(3), 230-241. </w:t>
      </w:r>
      <w:hyperlink r:id="rId9" w:history="1">
        <w:r w:rsidR="00437515" w:rsidRPr="00CA1AB7">
          <w:rPr>
            <w:rStyle w:val="Kpr"/>
            <w:rFonts w:ascii="Times New Roman" w:eastAsia="Times New Roman" w:hAnsi="Times New Roman" w:cs="Times New Roman"/>
            <w:noProof/>
            <w:lang w:eastAsia="tr-TR"/>
          </w:rPr>
          <w:t>https://doi.org/10.1093/clipsy.bph077</w:t>
        </w:r>
      </w:hyperlink>
      <w:r w:rsidR="00437515">
        <w:rPr>
          <w:rFonts w:ascii="Times New Roman" w:eastAsia="Times New Roman" w:hAnsi="Times New Roman" w:cs="Times New Roman"/>
          <w:noProof/>
          <w:lang w:eastAsia="tr-TR"/>
        </w:rPr>
        <w:t xml:space="preserve"> </w:t>
      </w:r>
    </w:p>
    <w:p w14:paraId="224BF99B" w14:textId="2BE46D5A" w:rsidR="000C64F4" w:rsidRPr="000C64F4" w:rsidRDefault="000C64F4" w:rsidP="00B04F03">
      <w:pPr>
        <w:spacing w:before="120" w:after="120" w:line="480" w:lineRule="auto"/>
        <w:jc w:val="both"/>
        <w:rPr>
          <w:rFonts w:ascii="Times New Roman" w:eastAsia="Times New Roman" w:hAnsi="Times New Roman" w:cs="Times New Roman"/>
          <w:noProof/>
          <w:lang w:eastAsia="tr-TR"/>
        </w:rPr>
      </w:pPr>
      <w:r w:rsidRPr="000C64F4">
        <w:rPr>
          <w:rFonts w:ascii="Times New Roman" w:eastAsia="Times New Roman" w:hAnsi="Times New Roman" w:cs="Times New Roman"/>
          <w:noProof/>
          <w:lang w:eastAsia="tr-TR"/>
        </w:rPr>
        <w:t xml:space="preserve">Bonnaire, C., Phan, O. (2017). Relationships Between Parental Attitudes, Family Functioning and Internet Gaming Disorder in Adolescents Attending School. </w:t>
      </w:r>
      <w:r w:rsidRPr="000C64F4">
        <w:rPr>
          <w:rFonts w:ascii="Times New Roman" w:eastAsia="Times New Roman" w:hAnsi="Times New Roman" w:cs="Times New Roman"/>
          <w:i/>
          <w:iCs/>
          <w:noProof/>
          <w:lang w:eastAsia="tr-TR"/>
        </w:rPr>
        <w:t xml:space="preserve">Psychiatry Research, </w:t>
      </w:r>
      <w:r w:rsidRPr="000C64F4">
        <w:rPr>
          <w:rFonts w:ascii="Times New Roman" w:eastAsia="Times New Roman" w:hAnsi="Times New Roman" w:cs="Times New Roman"/>
          <w:noProof/>
          <w:lang w:eastAsia="tr-TR"/>
        </w:rPr>
        <w:t xml:space="preserve">255, </w:t>
      </w:r>
      <w:hyperlink r:id="rId10" w:history="1">
        <w:r w:rsidR="00F044EF" w:rsidRPr="00CA1AB7">
          <w:rPr>
            <w:rStyle w:val="Kpr"/>
            <w:rFonts w:ascii="Times New Roman" w:eastAsia="Times New Roman" w:hAnsi="Times New Roman" w:cs="Times New Roman"/>
            <w:noProof/>
            <w:lang w:eastAsia="tr-TR"/>
          </w:rPr>
          <w:t>https://doi.org/104-110. 10.1016/j.psychres.2017.05.030</w:t>
        </w:r>
      </w:hyperlink>
      <w:r w:rsidR="00F044EF">
        <w:rPr>
          <w:rFonts w:ascii="Times New Roman" w:eastAsia="Times New Roman" w:hAnsi="Times New Roman" w:cs="Times New Roman"/>
          <w:noProof/>
          <w:lang w:eastAsia="tr-TR"/>
        </w:rPr>
        <w:t xml:space="preserve"> </w:t>
      </w:r>
    </w:p>
    <w:p w14:paraId="57B37E82" w14:textId="77777777" w:rsidR="000C64F4" w:rsidRPr="000C64F4" w:rsidRDefault="000C64F4" w:rsidP="00B04F03">
      <w:pPr>
        <w:spacing w:after="0" w:line="480" w:lineRule="auto"/>
        <w:jc w:val="both"/>
        <w:rPr>
          <w:rFonts w:ascii="Times New Roman" w:hAnsi="Times New Roman" w:cs="Times New Roman"/>
        </w:rPr>
      </w:pPr>
      <w:r w:rsidRPr="000C64F4">
        <w:rPr>
          <w:rFonts w:ascii="Times New Roman" w:hAnsi="Times New Roman" w:cs="Times New Roman"/>
        </w:rPr>
        <w:t xml:space="preserve">Brown, K. W., &amp; Ryan, R. M. (2003). The benefits of being present: Mindfulness and its role in psychological well-being. </w:t>
      </w:r>
      <w:r w:rsidRPr="000C64F4">
        <w:rPr>
          <w:rFonts w:ascii="Times New Roman" w:hAnsi="Times New Roman" w:cs="Times New Roman"/>
          <w:i/>
        </w:rPr>
        <w:t xml:space="preserve">Journal of Personality and Social Psychology, 84(4), </w:t>
      </w:r>
      <w:r w:rsidRPr="000C64F4">
        <w:rPr>
          <w:rFonts w:ascii="Times New Roman" w:hAnsi="Times New Roman" w:cs="Times New Roman"/>
        </w:rPr>
        <w:t xml:space="preserve">822–848. </w:t>
      </w:r>
      <w:hyperlink r:id="rId11" w:history="1">
        <w:r w:rsidRPr="000C64F4">
          <w:rPr>
            <w:rStyle w:val="Kpr"/>
            <w:rFonts w:ascii="Times New Roman" w:hAnsi="Times New Roman" w:cs="Times New Roman"/>
          </w:rPr>
          <w:t>https://doi.org/10.1037/0022-3514.84.4.822</w:t>
        </w:r>
      </w:hyperlink>
      <w:r w:rsidRPr="000C64F4">
        <w:rPr>
          <w:rFonts w:ascii="Times New Roman" w:hAnsi="Times New Roman" w:cs="Times New Roman"/>
        </w:rPr>
        <w:t xml:space="preserve"> </w:t>
      </w:r>
    </w:p>
    <w:p w14:paraId="1C091AD8" w14:textId="77777777" w:rsidR="000C64F4" w:rsidRPr="000C64F4" w:rsidRDefault="000C64F4" w:rsidP="00B04F03">
      <w:pPr>
        <w:spacing w:after="0" w:line="480" w:lineRule="auto"/>
        <w:jc w:val="both"/>
        <w:rPr>
          <w:rFonts w:ascii="Times New Roman" w:hAnsi="Times New Roman" w:cs="Times New Roman"/>
        </w:rPr>
      </w:pPr>
      <w:r w:rsidRPr="000C64F4">
        <w:rPr>
          <w:rFonts w:ascii="Times New Roman" w:hAnsi="Times New Roman" w:cs="Times New Roman"/>
        </w:rPr>
        <w:t>Burger, J. M. (2006). Kişilik. İstanbul: Kaknüs Yayınları</w:t>
      </w:r>
    </w:p>
    <w:p w14:paraId="24578D3D" w14:textId="1423D3E8" w:rsidR="000C64F4" w:rsidRPr="000C64F4" w:rsidRDefault="000C64F4" w:rsidP="00B04F03">
      <w:pPr>
        <w:spacing w:before="120" w:after="120" w:line="480" w:lineRule="auto"/>
        <w:jc w:val="both"/>
        <w:rPr>
          <w:rFonts w:ascii="Times New Roman" w:eastAsia="Times New Roman" w:hAnsi="Times New Roman" w:cs="Times New Roman"/>
          <w:noProof/>
          <w:lang w:eastAsia="tr-TR"/>
        </w:rPr>
      </w:pPr>
      <w:r w:rsidRPr="000C64F4">
        <w:rPr>
          <w:rFonts w:ascii="Times New Roman" w:eastAsia="Times New Roman" w:hAnsi="Times New Roman" w:cs="Times New Roman"/>
          <w:noProof/>
          <w:lang w:eastAsia="tr-TR"/>
        </w:rPr>
        <w:t xml:space="preserve">Chen, X., He, J., Fan, X., and Cai, Z. (2021). Attachments, dispositional mindfulness, and psychological distress: a mediation analysis. </w:t>
      </w:r>
      <w:r w:rsidRPr="000C64F4">
        <w:rPr>
          <w:rFonts w:ascii="Times New Roman" w:eastAsia="Times New Roman" w:hAnsi="Times New Roman" w:cs="Times New Roman"/>
          <w:i/>
          <w:noProof/>
          <w:lang w:eastAsia="tr-TR"/>
        </w:rPr>
        <w:t>Curr. Psychol</w:t>
      </w:r>
      <w:r w:rsidRPr="000C64F4">
        <w:rPr>
          <w:rFonts w:ascii="Times New Roman" w:eastAsia="Times New Roman" w:hAnsi="Times New Roman" w:cs="Times New Roman"/>
          <w:noProof/>
          <w:lang w:eastAsia="tr-TR"/>
        </w:rPr>
        <w:t xml:space="preserve">, 40, 1651–1659. </w:t>
      </w:r>
      <w:hyperlink r:id="rId12" w:history="1">
        <w:r w:rsidR="00F044EF" w:rsidRPr="00CA1AB7">
          <w:rPr>
            <w:rStyle w:val="Kpr"/>
            <w:rFonts w:ascii="Times New Roman" w:eastAsia="Times New Roman" w:hAnsi="Times New Roman" w:cs="Times New Roman"/>
            <w:noProof/>
            <w:lang w:eastAsia="tr-TR"/>
          </w:rPr>
          <w:t>https://doi.org/10.1007/s12144-018-0088-0</w:t>
        </w:r>
      </w:hyperlink>
      <w:r w:rsidR="00F044EF">
        <w:rPr>
          <w:rFonts w:ascii="Times New Roman" w:eastAsia="Times New Roman" w:hAnsi="Times New Roman" w:cs="Times New Roman"/>
          <w:noProof/>
          <w:lang w:eastAsia="tr-TR"/>
        </w:rPr>
        <w:t xml:space="preserve"> </w:t>
      </w:r>
    </w:p>
    <w:p w14:paraId="4DD21C8D" w14:textId="77777777" w:rsidR="000C64F4" w:rsidRPr="000C64F4" w:rsidRDefault="000C64F4" w:rsidP="00B04F03">
      <w:pPr>
        <w:spacing w:after="0" w:line="480" w:lineRule="auto"/>
        <w:jc w:val="both"/>
        <w:rPr>
          <w:rFonts w:ascii="Times New Roman" w:hAnsi="Times New Roman" w:cs="Times New Roman"/>
        </w:rPr>
      </w:pPr>
      <w:r w:rsidRPr="000C64F4">
        <w:rPr>
          <w:rFonts w:ascii="Times New Roman" w:hAnsi="Times New Roman" w:cs="Times New Roman"/>
        </w:rPr>
        <w:t>Çeçen, A. R. (2008). Üniversite öğrencilerinde yaşam doyumunu yordamada bireysel bütünlük (tutarlılık) duygusu, aile bütünlük duygusu ve benlik saygısı.</w:t>
      </w:r>
      <w:r w:rsidRPr="000C64F4">
        <w:rPr>
          <w:rFonts w:ascii="Times New Roman" w:hAnsi="Times New Roman" w:cs="Times New Roman"/>
          <w:i/>
        </w:rPr>
        <w:t xml:space="preserve"> Journal of Theory &amp; Practice in Education (JTPE), 4(1),</w:t>
      </w:r>
      <w:r w:rsidRPr="000C64F4">
        <w:rPr>
          <w:rFonts w:ascii="Times New Roman" w:hAnsi="Times New Roman" w:cs="Times New Roman"/>
        </w:rPr>
        <w:t xml:space="preserve"> 19-30. </w:t>
      </w:r>
    </w:p>
    <w:p w14:paraId="109E1A54" w14:textId="490CF9C9" w:rsidR="000C64F4" w:rsidRPr="000C64F4" w:rsidRDefault="000C64F4" w:rsidP="00B04F03">
      <w:pPr>
        <w:spacing w:before="120" w:after="120" w:line="480" w:lineRule="auto"/>
        <w:jc w:val="both"/>
        <w:rPr>
          <w:rFonts w:ascii="Times New Roman" w:eastAsia="Times New Roman" w:hAnsi="Times New Roman" w:cs="Times New Roman"/>
          <w:noProof/>
          <w:lang w:eastAsia="tr-TR"/>
        </w:rPr>
      </w:pPr>
      <w:r w:rsidRPr="000C64F4">
        <w:rPr>
          <w:rFonts w:ascii="Times New Roman" w:eastAsia="Times New Roman" w:hAnsi="Times New Roman" w:cs="Times New Roman"/>
          <w:noProof/>
          <w:lang w:eastAsia="tr-TR"/>
        </w:rPr>
        <w:t xml:space="preserve">Demirbilek, M. (2016). Aile danışmanlığı: bir uygulama örneği. </w:t>
      </w:r>
      <w:r w:rsidRPr="000C64F4">
        <w:rPr>
          <w:rFonts w:ascii="Times New Roman" w:eastAsia="Times New Roman" w:hAnsi="Times New Roman" w:cs="Times New Roman"/>
          <w:i/>
          <w:noProof/>
          <w:lang w:eastAsia="tr-TR"/>
        </w:rPr>
        <w:t>TJFMPC</w:t>
      </w:r>
      <w:r w:rsidRPr="000C64F4">
        <w:rPr>
          <w:rFonts w:ascii="Times New Roman" w:eastAsia="Times New Roman" w:hAnsi="Times New Roman" w:cs="Times New Roman"/>
          <w:noProof/>
          <w:lang w:eastAsia="tr-TR"/>
        </w:rPr>
        <w:t>, 10(2), 109-20.·</w:t>
      </w:r>
      <w:r w:rsidR="00A90D15" w:rsidRPr="00A90D15">
        <w:t xml:space="preserve"> </w:t>
      </w:r>
      <w:hyperlink r:id="rId13" w:history="1">
        <w:r w:rsidR="00A90D15" w:rsidRPr="00CA1AB7">
          <w:rPr>
            <w:rStyle w:val="Kpr"/>
            <w:rFonts w:ascii="Times New Roman" w:eastAsia="Times New Roman" w:hAnsi="Times New Roman" w:cs="Times New Roman"/>
            <w:noProof/>
            <w:lang w:eastAsia="tr-TR"/>
          </w:rPr>
          <w:t>https://doi.org/10.5455/tjfmpc.205930</w:t>
        </w:r>
      </w:hyperlink>
      <w:r w:rsidR="00A90D15">
        <w:rPr>
          <w:rFonts w:ascii="Times New Roman" w:eastAsia="Times New Roman" w:hAnsi="Times New Roman" w:cs="Times New Roman"/>
          <w:noProof/>
          <w:lang w:eastAsia="tr-TR"/>
        </w:rPr>
        <w:t xml:space="preserve"> </w:t>
      </w:r>
      <w:r w:rsidRPr="000C64F4">
        <w:rPr>
          <w:rFonts w:ascii="Times New Roman" w:eastAsia="Times New Roman" w:hAnsi="Times New Roman" w:cs="Times New Roman"/>
          <w:noProof/>
          <w:lang w:eastAsia="tr-TR"/>
        </w:rPr>
        <w:t>        </w:t>
      </w:r>
    </w:p>
    <w:p w14:paraId="1C64B879" w14:textId="77777777" w:rsidR="000C64F4" w:rsidRPr="000C64F4" w:rsidRDefault="000C64F4" w:rsidP="00B04F03">
      <w:pPr>
        <w:spacing w:after="0" w:line="480" w:lineRule="auto"/>
        <w:jc w:val="both"/>
        <w:rPr>
          <w:rFonts w:ascii="Times New Roman" w:hAnsi="Times New Roman" w:cs="Times New Roman"/>
        </w:rPr>
      </w:pPr>
      <w:r w:rsidRPr="000C64F4">
        <w:rPr>
          <w:rFonts w:ascii="Times New Roman" w:hAnsi="Times New Roman" w:cs="Times New Roman"/>
        </w:rPr>
        <w:t xml:space="preserve">Donald, J. N., Sahdra, B. K., Van Zanden, B., Duineveld, J. J., Atkins, P. W. B., Marshall, S. L., &amp; Ciarrochi, J. (2019). Does your mindfulness benefit others? a systematic review and meta-analysis of </w:t>
      </w:r>
      <w:r w:rsidRPr="000C64F4">
        <w:rPr>
          <w:rFonts w:ascii="Times New Roman" w:hAnsi="Times New Roman" w:cs="Times New Roman"/>
        </w:rPr>
        <w:lastRenderedPageBreak/>
        <w:t xml:space="preserve">the link between mindfulness and prosocial behaviour. </w:t>
      </w:r>
      <w:r w:rsidRPr="000C64F4">
        <w:rPr>
          <w:rFonts w:ascii="Times New Roman" w:hAnsi="Times New Roman" w:cs="Times New Roman"/>
          <w:i/>
        </w:rPr>
        <w:t>Br J Psychol, 110(1),</w:t>
      </w:r>
      <w:r w:rsidRPr="000C64F4">
        <w:rPr>
          <w:rFonts w:ascii="Times New Roman" w:hAnsi="Times New Roman" w:cs="Times New Roman"/>
        </w:rPr>
        <w:t xml:space="preserve"> 101-125. </w:t>
      </w:r>
      <w:hyperlink r:id="rId14" w:history="1">
        <w:r w:rsidRPr="000C64F4">
          <w:rPr>
            <w:rStyle w:val="Kpr"/>
            <w:rFonts w:ascii="Times New Roman" w:hAnsi="Times New Roman" w:cs="Times New Roman"/>
          </w:rPr>
          <w:t>https://doi.org/10.1111/bjop.12338</w:t>
        </w:r>
      </w:hyperlink>
      <w:r w:rsidRPr="000C64F4">
        <w:rPr>
          <w:rFonts w:ascii="Times New Roman" w:hAnsi="Times New Roman" w:cs="Times New Roman"/>
        </w:rPr>
        <w:t xml:space="preserve"> </w:t>
      </w:r>
    </w:p>
    <w:p w14:paraId="5F05B706" w14:textId="77777777" w:rsidR="000C64F4" w:rsidRPr="000C64F4" w:rsidRDefault="000C64F4" w:rsidP="00B04F03">
      <w:pPr>
        <w:spacing w:line="480" w:lineRule="auto"/>
        <w:rPr>
          <w:rStyle w:val="Kpr"/>
          <w:rFonts w:ascii="Times New Roman" w:hAnsi="Times New Roman" w:cs="Times New Roman"/>
        </w:rPr>
      </w:pPr>
      <w:r w:rsidRPr="000C64F4">
        <w:rPr>
          <w:rFonts w:ascii="Times New Roman" w:hAnsi="Times New Roman" w:cs="Times New Roman"/>
        </w:rPr>
        <w:t xml:space="preserve">Eberth, J., &amp; Sedlmeier, P. (2012). The effects of mindfulness meditation: a meta-analysis. </w:t>
      </w:r>
      <w:r w:rsidRPr="000C64F4">
        <w:rPr>
          <w:rFonts w:ascii="Times New Roman" w:hAnsi="Times New Roman" w:cs="Times New Roman"/>
          <w:i/>
        </w:rPr>
        <w:t xml:space="preserve">Mindfulness, 3(3), </w:t>
      </w:r>
      <w:r w:rsidRPr="000C64F4">
        <w:rPr>
          <w:rFonts w:ascii="Times New Roman" w:hAnsi="Times New Roman" w:cs="Times New Roman"/>
        </w:rPr>
        <w:t xml:space="preserve">174-189. </w:t>
      </w:r>
      <w:hyperlink r:id="rId15" w:history="1">
        <w:r w:rsidRPr="000C64F4">
          <w:rPr>
            <w:rStyle w:val="Kpr"/>
            <w:rFonts w:ascii="Times New Roman" w:hAnsi="Times New Roman" w:cs="Times New Roman"/>
          </w:rPr>
          <w:t>https://doi.org/10.1007/s12671-012-0101-x</w:t>
        </w:r>
      </w:hyperlink>
    </w:p>
    <w:p w14:paraId="794B3C70" w14:textId="57FD81F6" w:rsidR="000C64F4" w:rsidRPr="000C64F4" w:rsidRDefault="000C64F4" w:rsidP="00B04F03">
      <w:pPr>
        <w:spacing w:before="120" w:after="120" w:line="480" w:lineRule="auto"/>
        <w:jc w:val="both"/>
        <w:rPr>
          <w:rFonts w:ascii="Times New Roman" w:eastAsia="Times New Roman" w:hAnsi="Times New Roman" w:cs="Times New Roman"/>
          <w:noProof/>
          <w:lang w:eastAsia="tr-TR"/>
        </w:rPr>
      </w:pPr>
      <w:r w:rsidRPr="000C64F4">
        <w:rPr>
          <w:rFonts w:ascii="Times New Roman" w:eastAsia="Times New Roman" w:hAnsi="Times New Roman" w:cs="Times New Roman"/>
          <w:noProof/>
          <w:lang w:eastAsia="tr-TR"/>
        </w:rPr>
        <w:t xml:space="preserve">Freeman, G., Sullivan, K. ve Fulton, R. (2003). Effects of creative drama on self-concept, social skills, and problem behavior. </w:t>
      </w:r>
      <w:r w:rsidRPr="000C64F4">
        <w:rPr>
          <w:rFonts w:ascii="Times New Roman" w:eastAsia="Times New Roman" w:hAnsi="Times New Roman" w:cs="Times New Roman"/>
          <w:i/>
          <w:noProof/>
          <w:lang w:eastAsia="tr-TR"/>
        </w:rPr>
        <w:t>The Journal of Educational Research</w:t>
      </w:r>
      <w:r w:rsidRPr="000C64F4">
        <w:rPr>
          <w:rFonts w:ascii="Times New Roman" w:eastAsia="Times New Roman" w:hAnsi="Times New Roman" w:cs="Times New Roman"/>
          <w:noProof/>
          <w:lang w:eastAsia="tr-TR"/>
        </w:rPr>
        <w:t>, 96, 131-138.</w:t>
      </w:r>
      <w:r w:rsidR="00B429F2">
        <w:rPr>
          <w:rFonts w:ascii="Times New Roman" w:eastAsia="Times New Roman" w:hAnsi="Times New Roman" w:cs="Times New Roman"/>
          <w:noProof/>
          <w:lang w:eastAsia="tr-TR"/>
        </w:rPr>
        <w:t xml:space="preserve"> </w:t>
      </w:r>
      <w:hyperlink r:id="rId16" w:history="1">
        <w:r w:rsidR="00B429F2" w:rsidRPr="00CA1AB7">
          <w:rPr>
            <w:rStyle w:val="Kpr"/>
            <w:rFonts w:ascii="Times New Roman" w:eastAsia="Times New Roman" w:hAnsi="Times New Roman" w:cs="Times New Roman"/>
            <w:noProof/>
            <w:lang w:eastAsia="tr-TR"/>
          </w:rPr>
          <w:t>https://doi.org/10.1080/00220670309598801</w:t>
        </w:r>
      </w:hyperlink>
      <w:r w:rsidR="00B429F2">
        <w:rPr>
          <w:rFonts w:ascii="Times New Roman" w:eastAsia="Times New Roman" w:hAnsi="Times New Roman" w:cs="Times New Roman"/>
          <w:noProof/>
          <w:lang w:eastAsia="tr-TR"/>
        </w:rPr>
        <w:t xml:space="preserve"> </w:t>
      </w:r>
    </w:p>
    <w:p w14:paraId="565A9E08" w14:textId="78CCEF40" w:rsidR="000C64F4" w:rsidRPr="000C64F4" w:rsidRDefault="000C64F4" w:rsidP="00B04F03">
      <w:pPr>
        <w:spacing w:before="120" w:after="120" w:line="480" w:lineRule="auto"/>
        <w:jc w:val="both"/>
        <w:rPr>
          <w:rFonts w:ascii="Times New Roman" w:eastAsia="Times New Roman" w:hAnsi="Times New Roman" w:cs="Times New Roman"/>
          <w:noProof/>
          <w:lang w:eastAsia="tr-TR"/>
        </w:rPr>
      </w:pPr>
      <w:r w:rsidRPr="000C64F4">
        <w:rPr>
          <w:rFonts w:ascii="Times New Roman" w:eastAsia="Times New Roman" w:hAnsi="Times New Roman" w:cs="Times New Roman"/>
          <w:noProof/>
          <w:lang w:eastAsia="tr-TR"/>
        </w:rPr>
        <w:t xml:space="preserve">Galla, B. M. (2016). Within-person changes in mindfulness and self-compassion predict enhanced emotional well-being in healthy, but stressed adolescents. </w:t>
      </w:r>
      <w:r w:rsidRPr="000C64F4">
        <w:rPr>
          <w:rFonts w:ascii="Times New Roman" w:eastAsia="Times New Roman" w:hAnsi="Times New Roman" w:cs="Times New Roman"/>
          <w:i/>
          <w:noProof/>
          <w:lang w:eastAsia="tr-TR"/>
        </w:rPr>
        <w:t>Journal of Adolescence</w:t>
      </w:r>
      <w:r w:rsidRPr="000C64F4">
        <w:rPr>
          <w:rFonts w:ascii="Times New Roman" w:eastAsia="Times New Roman" w:hAnsi="Times New Roman" w:cs="Times New Roman"/>
          <w:noProof/>
          <w:lang w:eastAsia="tr-TR"/>
        </w:rPr>
        <w:t>, 49, 204–217.</w:t>
      </w:r>
      <w:r w:rsidR="0066452B">
        <w:rPr>
          <w:rFonts w:ascii="Times New Roman" w:eastAsia="Times New Roman" w:hAnsi="Times New Roman" w:cs="Times New Roman"/>
          <w:noProof/>
          <w:lang w:eastAsia="tr-TR"/>
        </w:rPr>
        <w:t xml:space="preserve"> </w:t>
      </w:r>
      <w:hyperlink r:id="rId17" w:history="1">
        <w:r w:rsidR="0066452B" w:rsidRPr="00CA1AB7">
          <w:rPr>
            <w:rStyle w:val="Kpr"/>
            <w:rFonts w:ascii="Times New Roman" w:eastAsia="Times New Roman" w:hAnsi="Times New Roman" w:cs="Times New Roman"/>
            <w:noProof/>
            <w:lang w:eastAsia="tr-TR"/>
          </w:rPr>
          <w:t>https://doi.org/10.1016/j.adolescence.2016.03.016</w:t>
        </w:r>
      </w:hyperlink>
      <w:r w:rsidR="0066452B">
        <w:rPr>
          <w:rFonts w:ascii="Times New Roman" w:eastAsia="Times New Roman" w:hAnsi="Times New Roman" w:cs="Times New Roman"/>
          <w:noProof/>
          <w:lang w:eastAsia="tr-TR"/>
        </w:rPr>
        <w:t xml:space="preserve"> </w:t>
      </w:r>
    </w:p>
    <w:p w14:paraId="6D6D70CB" w14:textId="4AE08559" w:rsidR="000C64F4" w:rsidRPr="000C64F4" w:rsidRDefault="000C64F4" w:rsidP="00B04F03">
      <w:pPr>
        <w:spacing w:before="120" w:after="120" w:line="480" w:lineRule="auto"/>
        <w:jc w:val="both"/>
        <w:rPr>
          <w:rFonts w:ascii="Times New Roman" w:eastAsia="Times New Roman" w:hAnsi="Times New Roman" w:cs="Times New Roman"/>
          <w:noProof/>
          <w:lang w:eastAsia="tr-TR"/>
        </w:rPr>
      </w:pPr>
      <w:r w:rsidRPr="000C64F4">
        <w:rPr>
          <w:rFonts w:ascii="Times New Roman" w:eastAsia="Times New Roman" w:hAnsi="Times New Roman" w:cs="Times New Roman"/>
          <w:noProof/>
          <w:lang w:eastAsia="tr-TR"/>
        </w:rPr>
        <w:t xml:space="preserve">Gámez-Guadix, M. &amp; Calvete, E. (2016). Assessing the relationship between mindful awareness and problematic Internet use among adolescents. </w:t>
      </w:r>
      <w:r w:rsidRPr="000C64F4">
        <w:rPr>
          <w:rFonts w:ascii="Times New Roman" w:eastAsia="Times New Roman" w:hAnsi="Times New Roman" w:cs="Times New Roman"/>
          <w:i/>
          <w:noProof/>
          <w:lang w:eastAsia="tr-TR"/>
        </w:rPr>
        <w:t>Mindfulness,</w:t>
      </w:r>
      <w:r w:rsidRPr="000C64F4">
        <w:rPr>
          <w:rFonts w:ascii="Times New Roman" w:eastAsia="Times New Roman" w:hAnsi="Times New Roman" w:cs="Times New Roman"/>
          <w:noProof/>
          <w:lang w:eastAsia="tr-TR"/>
        </w:rPr>
        <w:t xml:space="preserve"> 7(6), 1281- 1288.</w:t>
      </w:r>
      <w:r w:rsidR="009A154C">
        <w:rPr>
          <w:rFonts w:ascii="Times New Roman" w:eastAsia="Times New Roman" w:hAnsi="Times New Roman" w:cs="Times New Roman"/>
          <w:noProof/>
          <w:lang w:eastAsia="tr-TR"/>
        </w:rPr>
        <w:t xml:space="preserve"> </w:t>
      </w:r>
      <w:hyperlink r:id="rId18" w:history="1">
        <w:r w:rsidR="009A154C" w:rsidRPr="00CA1AB7">
          <w:rPr>
            <w:rStyle w:val="Kpr"/>
            <w:rFonts w:ascii="Times New Roman" w:eastAsia="Times New Roman" w:hAnsi="Times New Roman" w:cs="Times New Roman"/>
            <w:noProof/>
            <w:lang w:eastAsia="tr-TR"/>
          </w:rPr>
          <w:t>https://doi.org/10.1007/s12671-016-0566-0</w:t>
        </w:r>
      </w:hyperlink>
      <w:r w:rsidR="009A154C">
        <w:rPr>
          <w:rFonts w:ascii="Times New Roman" w:eastAsia="Times New Roman" w:hAnsi="Times New Roman" w:cs="Times New Roman"/>
          <w:noProof/>
          <w:lang w:eastAsia="tr-TR"/>
        </w:rPr>
        <w:t xml:space="preserve">  </w:t>
      </w:r>
    </w:p>
    <w:p w14:paraId="1A8D1E6C" w14:textId="1934297D" w:rsidR="000C64F4" w:rsidRPr="000C64F4" w:rsidRDefault="000C64F4" w:rsidP="00B04F03">
      <w:pPr>
        <w:spacing w:before="120" w:after="120" w:line="480" w:lineRule="auto"/>
        <w:jc w:val="both"/>
        <w:rPr>
          <w:rFonts w:ascii="Times New Roman" w:eastAsia="Times New Roman" w:hAnsi="Times New Roman" w:cs="Times New Roman"/>
          <w:noProof/>
          <w:lang w:eastAsia="tr-TR"/>
        </w:rPr>
      </w:pPr>
      <w:r w:rsidRPr="000C64F4">
        <w:rPr>
          <w:rFonts w:ascii="Times New Roman" w:eastAsia="Times New Roman" w:hAnsi="Times New Roman" w:cs="Times New Roman"/>
          <w:noProof/>
          <w:lang w:eastAsia="tr-TR"/>
        </w:rPr>
        <w:t xml:space="preserve">Garland, E.L., Howard, M.O. (2013). Mindfulness-oriented recovery enhancement reduces pain attentional bias in chronic pain patients. </w:t>
      </w:r>
      <w:r w:rsidRPr="000C64F4">
        <w:rPr>
          <w:rFonts w:ascii="Times New Roman" w:eastAsia="Times New Roman" w:hAnsi="Times New Roman" w:cs="Times New Roman"/>
          <w:i/>
          <w:noProof/>
          <w:lang w:eastAsia="tr-TR"/>
        </w:rPr>
        <w:t>Psychother Psychosom</w:t>
      </w:r>
      <w:r w:rsidRPr="000C64F4">
        <w:rPr>
          <w:rFonts w:ascii="Times New Roman" w:eastAsia="Times New Roman" w:hAnsi="Times New Roman" w:cs="Times New Roman"/>
          <w:noProof/>
          <w:lang w:eastAsia="tr-TR"/>
        </w:rPr>
        <w:t xml:space="preserve">, 82(5), 311-318. </w:t>
      </w:r>
      <w:r w:rsidR="009A154C">
        <w:rPr>
          <w:rFonts w:ascii="Times New Roman" w:eastAsia="Times New Roman" w:hAnsi="Times New Roman" w:cs="Times New Roman"/>
          <w:noProof/>
          <w:lang w:eastAsia="tr-TR"/>
        </w:rPr>
        <w:t xml:space="preserve"> </w:t>
      </w:r>
      <w:hyperlink r:id="rId19" w:history="1">
        <w:r w:rsidR="00F2750E" w:rsidRPr="00CA1AB7">
          <w:rPr>
            <w:rStyle w:val="Kpr"/>
            <w:rFonts w:ascii="Times New Roman" w:eastAsia="Times New Roman" w:hAnsi="Times New Roman" w:cs="Times New Roman"/>
            <w:noProof/>
            <w:lang w:eastAsia="tr-TR"/>
          </w:rPr>
          <w:t>https://doi.org/10.1159/000348868</w:t>
        </w:r>
      </w:hyperlink>
      <w:r w:rsidR="00F2750E">
        <w:rPr>
          <w:rFonts w:ascii="Times New Roman" w:eastAsia="Times New Roman" w:hAnsi="Times New Roman" w:cs="Times New Roman"/>
          <w:noProof/>
          <w:lang w:eastAsia="tr-TR"/>
        </w:rPr>
        <w:t xml:space="preserve"> </w:t>
      </w:r>
    </w:p>
    <w:p w14:paraId="32D4E6AF" w14:textId="1A71721B" w:rsidR="000C64F4" w:rsidRPr="000C64F4" w:rsidRDefault="000C64F4" w:rsidP="00B04F03">
      <w:pPr>
        <w:spacing w:before="120" w:after="120" w:line="480" w:lineRule="auto"/>
        <w:jc w:val="both"/>
        <w:rPr>
          <w:rFonts w:ascii="Times New Roman" w:eastAsia="Times New Roman" w:hAnsi="Times New Roman" w:cs="Times New Roman"/>
          <w:noProof/>
          <w:highlight w:val="white"/>
          <w:lang w:eastAsia="tr-TR"/>
        </w:rPr>
      </w:pPr>
      <w:r w:rsidRPr="000C64F4">
        <w:rPr>
          <w:rFonts w:ascii="Times New Roman" w:eastAsia="Times New Roman" w:hAnsi="Times New Roman" w:cs="Times New Roman"/>
          <w:noProof/>
          <w:highlight w:val="white"/>
          <w:lang w:eastAsia="tr-TR"/>
        </w:rPr>
        <w:t xml:space="preserve">Gou S, Zhang W, Tang Y, Zhang J, He Q. (2024). Prevalence of internet gaming disorder among Chinese adolescents: A systematic review and meta-analysis. </w:t>
      </w:r>
      <w:r w:rsidRPr="000C64F4">
        <w:rPr>
          <w:rFonts w:ascii="Times New Roman" w:eastAsia="Times New Roman" w:hAnsi="Times New Roman" w:cs="Times New Roman"/>
          <w:i/>
          <w:noProof/>
          <w:highlight w:val="white"/>
          <w:lang w:eastAsia="tr-TR"/>
        </w:rPr>
        <w:t>Asian J Psychiatr</w:t>
      </w:r>
      <w:r w:rsidRPr="000C64F4">
        <w:rPr>
          <w:rFonts w:ascii="Times New Roman" w:eastAsia="Times New Roman" w:hAnsi="Times New Roman" w:cs="Times New Roman"/>
          <w:noProof/>
          <w:highlight w:val="white"/>
          <w:lang w:eastAsia="tr-TR"/>
        </w:rPr>
        <w:t xml:space="preserve">, 102, </w:t>
      </w:r>
      <w:hyperlink r:id="rId20" w:history="1">
        <w:r w:rsidR="00054622" w:rsidRPr="00CA1AB7">
          <w:rPr>
            <w:rStyle w:val="Kpr"/>
            <w:rFonts w:ascii="Times New Roman" w:eastAsia="Times New Roman" w:hAnsi="Times New Roman" w:cs="Times New Roman"/>
            <w:noProof/>
            <w:lang w:eastAsia="tr-TR"/>
          </w:rPr>
          <w:t>https://doi.org/</w:t>
        </w:r>
        <w:r w:rsidR="00054622" w:rsidRPr="00CA1AB7">
          <w:rPr>
            <w:rStyle w:val="Kpr"/>
            <w:rFonts w:ascii="Times New Roman" w:eastAsia="Times New Roman" w:hAnsi="Times New Roman" w:cs="Times New Roman"/>
            <w:noProof/>
            <w:highlight w:val="white"/>
            <w:lang w:eastAsia="tr-TR"/>
          </w:rPr>
          <w:t xml:space="preserve">104-257. </w:t>
        </w:r>
        <w:r w:rsidR="00054622" w:rsidRPr="00CA1AB7">
          <w:rPr>
            <w:rStyle w:val="Kpr"/>
            <w:rFonts w:ascii="Times New Roman" w:eastAsia="Times New Roman" w:hAnsi="Times New Roman" w:cs="Times New Roman"/>
            <w:noProof/>
            <w:lang w:eastAsia="tr-TR"/>
          </w:rPr>
          <w:t>10.1016/j.ajp.2024.104257</w:t>
        </w:r>
      </w:hyperlink>
      <w:r w:rsidR="00054622">
        <w:rPr>
          <w:rFonts w:ascii="Times New Roman" w:eastAsia="Times New Roman" w:hAnsi="Times New Roman" w:cs="Times New Roman"/>
          <w:noProof/>
          <w:lang w:eastAsia="tr-TR"/>
        </w:rPr>
        <w:t xml:space="preserve"> </w:t>
      </w:r>
    </w:p>
    <w:p w14:paraId="2CA28C0F" w14:textId="77777777" w:rsidR="000C64F4" w:rsidRPr="000C64F4" w:rsidRDefault="000C64F4" w:rsidP="00B04F03">
      <w:pPr>
        <w:spacing w:after="0" w:line="480" w:lineRule="auto"/>
        <w:jc w:val="both"/>
        <w:rPr>
          <w:rFonts w:ascii="Times New Roman" w:hAnsi="Times New Roman" w:cs="Times New Roman"/>
        </w:rPr>
      </w:pPr>
      <w:r w:rsidRPr="000C64F4">
        <w:rPr>
          <w:rFonts w:ascii="Times New Roman" w:hAnsi="Times New Roman" w:cs="Times New Roman"/>
        </w:rPr>
        <w:t xml:space="preserve">Güler, R., Arı, Ç. (2019). Salutogenez teorisi sağlıklı bir davranışı tanımlamaz; bunun yerine hastalığın getirdiği olumsuzluğa rağmen bu olumsuzluktan bağımsız bir şekilde sağlığın nasıl geliştirileceği ile ilgilenir. </w:t>
      </w:r>
      <w:r w:rsidRPr="000C64F4">
        <w:rPr>
          <w:rFonts w:ascii="Times New Roman" w:hAnsi="Times New Roman" w:cs="Times New Roman"/>
          <w:i/>
        </w:rPr>
        <w:t xml:space="preserve">Psikiyatride Güncel Yaklaşımlar, 9(3), </w:t>
      </w:r>
      <w:r w:rsidRPr="000C64F4">
        <w:rPr>
          <w:rFonts w:ascii="Times New Roman" w:hAnsi="Times New Roman" w:cs="Times New Roman"/>
        </w:rPr>
        <w:t>284–300.</w:t>
      </w:r>
    </w:p>
    <w:p w14:paraId="72E3F609" w14:textId="35EEE57B" w:rsidR="000C64F4" w:rsidRPr="000C64F4" w:rsidRDefault="000C64F4" w:rsidP="00B04F03">
      <w:pPr>
        <w:spacing w:after="0" w:line="480" w:lineRule="auto"/>
        <w:jc w:val="both"/>
        <w:rPr>
          <w:rFonts w:ascii="Times New Roman" w:hAnsi="Times New Roman" w:cs="Times New Roman"/>
          <w:i/>
        </w:rPr>
      </w:pPr>
      <w:r w:rsidRPr="000C64F4">
        <w:rPr>
          <w:rFonts w:ascii="Times New Roman" w:hAnsi="Times New Roman" w:cs="Times New Roman"/>
          <w:color w:val="232323"/>
          <w:shd w:val="clear" w:color="auto" w:fill="FFFFFF"/>
        </w:rPr>
        <w:t>Hair, J.F., Ringle, C.M. and Sarstedt, M. (2013) Partial Least Squares Structural Equation Modeling: Rigorous Applications, Better Results and Higher Acceptance. Long Range Planning, 46, 1-12.</w:t>
      </w:r>
      <w:r w:rsidRPr="000C64F4">
        <w:rPr>
          <w:rFonts w:ascii="Times New Roman" w:hAnsi="Times New Roman" w:cs="Times New Roman"/>
          <w:color w:val="232323"/>
        </w:rPr>
        <w:br/>
      </w:r>
      <w:hyperlink r:id="rId21" w:history="1">
        <w:r w:rsidR="00702EFC" w:rsidRPr="00CA1AB7">
          <w:rPr>
            <w:rStyle w:val="Kpr"/>
            <w:rFonts w:ascii="Times New Roman" w:hAnsi="Times New Roman" w:cs="Times New Roman"/>
            <w:shd w:val="clear" w:color="auto" w:fill="FFFFFF"/>
          </w:rPr>
          <w:t>https://doi.org/10.1016/j.lrp.2013.01.001</w:t>
        </w:r>
      </w:hyperlink>
      <w:r w:rsidR="00702EFC">
        <w:rPr>
          <w:rFonts w:ascii="Times New Roman" w:hAnsi="Times New Roman" w:cs="Times New Roman"/>
          <w:color w:val="232323"/>
          <w:shd w:val="clear" w:color="auto" w:fill="FFFFFF"/>
        </w:rPr>
        <w:t xml:space="preserve"> </w:t>
      </w:r>
    </w:p>
    <w:p w14:paraId="2E62A843" w14:textId="7915D05E" w:rsidR="000C64F4" w:rsidRPr="000C64F4" w:rsidRDefault="000C64F4" w:rsidP="00B04F03">
      <w:pPr>
        <w:spacing w:before="120" w:after="120" w:line="480" w:lineRule="auto"/>
        <w:jc w:val="both"/>
        <w:rPr>
          <w:rFonts w:ascii="Times New Roman" w:eastAsia="Times New Roman" w:hAnsi="Times New Roman" w:cs="Times New Roman"/>
          <w:noProof/>
          <w:lang w:eastAsia="tr-TR"/>
        </w:rPr>
      </w:pPr>
      <w:r w:rsidRPr="000C64F4">
        <w:rPr>
          <w:rFonts w:ascii="Times New Roman" w:eastAsia="Times New Roman" w:hAnsi="Times New Roman" w:cs="Times New Roman"/>
          <w:noProof/>
          <w:lang w:eastAsia="tr-TR"/>
        </w:rPr>
        <w:lastRenderedPageBreak/>
        <w:t xml:space="preserve">Jeong, E.J., Kim, D.H. (2011). Social activities, self-efficacy, game attitudes, and game addiction. </w:t>
      </w:r>
      <w:r w:rsidRPr="000C64F4">
        <w:rPr>
          <w:rFonts w:ascii="Times New Roman" w:eastAsia="Times New Roman" w:hAnsi="Times New Roman" w:cs="Times New Roman"/>
          <w:i/>
          <w:noProof/>
          <w:lang w:eastAsia="tr-TR"/>
        </w:rPr>
        <w:t>Cyberpsychol Behav Soc Netw</w:t>
      </w:r>
      <w:r w:rsidRPr="000C64F4">
        <w:rPr>
          <w:rFonts w:ascii="Times New Roman" w:eastAsia="Times New Roman" w:hAnsi="Times New Roman" w:cs="Times New Roman"/>
          <w:noProof/>
          <w:lang w:eastAsia="tr-TR"/>
        </w:rPr>
        <w:t>, 14(4), 213-21.</w:t>
      </w:r>
      <w:r w:rsidR="00702EFC">
        <w:rPr>
          <w:rFonts w:ascii="Times New Roman" w:eastAsia="Times New Roman" w:hAnsi="Times New Roman" w:cs="Times New Roman"/>
          <w:noProof/>
          <w:lang w:eastAsia="tr-TR"/>
        </w:rPr>
        <w:t xml:space="preserve"> </w:t>
      </w:r>
      <w:hyperlink r:id="rId22" w:history="1">
        <w:r w:rsidR="00702EFC" w:rsidRPr="00CA1AB7">
          <w:rPr>
            <w:rStyle w:val="Kpr"/>
            <w:rFonts w:ascii="Times New Roman" w:eastAsia="Times New Roman" w:hAnsi="Times New Roman" w:cs="Times New Roman"/>
            <w:noProof/>
            <w:lang w:eastAsia="tr-TR"/>
          </w:rPr>
          <w:t>https://doi.org/10.1089/cyber.2009.0289</w:t>
        </w:r>
      </w:hyperlink>
      <w:r w:rsidR="00702EFC">
        <w:rPr>
          <w:rFonts w:ascii="Times New Roman" w:eastAsia="Times New Roman" w:hAnsi="Times New Roman" w:cs="Times New Roman"/>
          <w:noProof/>
          <w:lang w:eastAsia="tr-TR"/>
        </w:rPr>
        <w:t xml:space="preserve"> </w:t>
      </w:r>
    </w:p>
    <w:p w14:paraId="19DDE8E2" w14:textId="77777777" w:rsidR="000C64F4" w:rsidRPr="000C64F4" w:rsidRDefault="000C64F4" w:rsidP="00B04F03">
      <w:pPr>
        <w:spacing w:after="0" w:line="480" w:lineRule="auto"/>
        <w:jc w:val="both"/>
        <w:rPr>
          <w:rFonts w:ascii="Times New Roman" w:hAnsi="Times New Roman" w:cs="Times New Roman"/>
        </w:rPr>
      </w:pPr>
      <w:r w:rsidRPr="000C64F4">
        <w:rPr>
          <w:rFonts w:ascii="Times New Roman" w:hAnsi="Times New Roman" w:cs="Times New Roman"/>
        </w:rPr>
        <w:t xml:space="preserve">Keng, S. L., Smoski, M. J., &amp; Robins, C. J. (2011). Effects of mindfulness on psychological health: a review of empirical studies. </w:t>
      </w:r>
      <w:r w:rsidRPr="000C64F4">
        <w:rPr>
          <w:rFonts w:ascii="Times New Roman" w:hAnsi="Times New Roman" w:cs="Times New Roman"/>
          <w:i/>
        </w:rPr>
        <w:t xml:space="preserve">Clinical Psychology Review, 31(6), </w:t>
      </w:r>
      <w:r w:rsidRPr="000C64F4">
        <w:rPr>
          <w:rFonts w:ascii="Times New Roman" w:hAnsi="Times New Roman" w:cs="Times New Roman"/>
        </w:rPr>
        <w:t xml:space="preserve">1041-1056. </w:t>
      </w:r>
      <w:hyperlink r:id="rId23" w:history="1">
        <w:r w:rsidRPr="000C64F4">
          <w:rPr>
            <w:rStyle w:val="Kpr"/>
            <w:rFonts w:ascii="Times New Roman" w:hAnsi="Times New Roman" w:cs="Times New Roman"/>
          </w:rPr>
          <w:t>https://doi.org/10.1016/j.cpr.2011.04.006</w:t>
        </w:r>
      </w:hyperlink>
      <w:r w:rsidRPr="000C64F4">
        <w:rPr>
          <w:rFonts w:ascii="Times New Roman" w:hAnsi="Times New Roman" w:cs="Times New Roman"/>
        </w:rPr>
        <w:t xml:space="preserve"> </w:t>
      </w:r>
    </w:p>
    <w:p w14:paraId="713BF812" w14:textId="77777777" w:rsidR="000C64F4" w:rsidRPr="000C64F4" w:rsidRDefault="000C64F4" w:rsidP="00B04F03">
      <w:pPr>
        <w:spacing w:before="120" w:after="120" w:line="480" w:lineRule="auto"/>
        <w:jc w:val="both"/>
        <w:rPr>
          <w:rFonts w:ascii="Times New Roman" w:eastAsia="Times New Roman" w:hAnsi="Times New Roman" w:cs="Times New Roman"/>
          <w:noProof/>
          <w:lang w:eastAsia="tr-TR"/>
        </w:rPr>
      </w:pPr>
      <w:r w:rsidRPr="000C64F4">
        <w:rPr>
          <w:rFonts w:ascii="Times New Roman" w:eastAsia="Times New Roman" w:hAnsi="Times New Roman" w:cs="Times New Roman"/>
          <w:noProof/>
          <w:lang w:eastAsia="tr-TR"/>
        </w:rPr>
        <w:t xml:space="preserve">Kılınç, H. E., Acar, H., &amp; Arslan, G. (2024). The mediating roles of digital game addiction and school belonging in the relationship between family communication and psychological well-being and distress. </w:t>
      </w:r>
      <w:r w:rsidRPr="000C64F4">
        <w:rPr>
          <w:rFonts w:ascii="Times New Roman" w:eastAsia="Times New Roman" w:hAnsi="Times New Roman" w:cs="Times New Roman"/>
          <w:i/>
          <w:noProof/>
          <w:lang w:eastAsia="tr-TR"/>
        </w:rPr>
        <w:t>Psychology in the Schools</w:t>
      </w:r>
      <w:r w:rsidRPr="000C64F4">
        <w:rPr>
          <w:rFonts w:ascii="Times New Roman" w:eastAsia="Times New Roman" w:hAnsi="Times New Roman" w:cs="Times New Roman"/>
          <w:noProof/>
          <w:lang w:eastAsia="tr-TR"/>
        </w:rPr>
        <w:t>.</w:t>
      </w:r>
    </w:p>
    <w:p w14:paraId="24A8BFCE" w14:textId="77777777" w:rsidR="000C64F4" w:rsidRPr="000C64F4" w:rsidRDefault="000C64F4" w:rsidP="00B04F03">
      <w:pPr>
        <w:spacing w:after="0" w:line="480" w:lineRule="auto"/>
        <w:jc w:val="both"/>
        <w:rPr>
          <w:rFonts w:ascii="Times New Roman" w:hAnsi="Times New Roman" w:cs="Times New Roman"/>
        </w:rPr>
      </w:pPr>
      <w:r w:rsidRPr="000C64F4">
        <w:rPr>
          <w:rFonts w:ascii="Times New Roman" w:hAnsi="Times New Roman" w:cs="Times New Roman"/>
        </w:rPr>
        <w:t>Köroğlu, E. (çeviren). (2014). Amerikan Psikiyatri Birliği. Tanı Ölçütleri Başvuru Elkitabı. 5. Baskı (DSM-5), Ankara: Hekimler Yayın Birliği.</w:t>
      </w:r>
    </w:p>
    <w:p w14:paraId="78D2FFA6" w14:textId="4277BF95" w:rsidR="000C64F4" w:rsidRPr="000C64F4" w:rsidRDefault="000C64F4" w:rsidP="00B04F03">
      <w:pPr>
        <w:spacing w:before="120" w:after="120" w:line="480" w:lineRule="auto"/>
        <w:jc w:val="both"/>
        <w:rPr>
          <w:rFonts w:ascii="Times New Roman" w:eastAsia="Times New Roman" w:hAnsi="Times New Roman" w:cs="Times New Roman"/>
          <w:noProof/>
          <w:lang w:eastAsia="tr-TR"/>
        </w:rPr>
      </w:pPr>
      <w:r w:rsidRPr="000C64F4">
        <w:rPr>
          <w:rFonts w:ascii="Times New Roman" w:eastAsia="Times New Roman" w:hAnsi="Times New Roman" w:cs="Times New Roman"/>
          <w:noProof/>
          <w:lang w:eastAsia="tr-TR"/>
        </w:rPr>
        <w:t xml:space="preserve">Lee, S. Y., Lee, H. K., Choo, H. (2017). Typology of Internet gaming disorder and its clinical implications. </w:t>
      </w:r>
      <w:r w:rsidRPr="000C64F4">
        <w:rPr>
          <w:rFonts w:ascii="Times New Roman" w:eastAsia="Times New Roman" w:hAnsi="Times New Roman" w:cs="Times New Roman"/>
          <w:i/>
          <w:noProof/>
          <w:lang w:eastAsia="tr-TR"/>
        </w:rPr>
        <w:t>Psychiatry and Clinical Neurosciences</w:t>
      </w:r>
      <w:r w:rsidRPr="000C64F4">
        <w:rPr>
          <w:rFonts w:ascii="Times New Roman" w:eastAsia="Times New Roman" w:hAnsi="Times New Roman" w:cs="Times New Roman"/>
          <w:noProof/>
          <w:lang w:eastAsia="tr-TR"/>
        </w:rPr>
        <w:t>, 71(7), 479-491.</w:t>
      </w:r>
      <w:r w:rsidR="00AE25EF">
        <w:rPr>
          <w:rFonts w:ascii="Times New Roman" w:eastAsia="Times New Roman" w:hAnsi="Times New Roman" w:cs="Times New Roman"/>
          <w:noProof/>
          <w:lang w:eastAsia="tr-TR"/>
        </w:rPr>
        <w:t xml:space="preserve"> </w:t>
      </w:r>
      <w:r w:rsidRPr="000C64F4">
        <w:rPr>
          <w:rFonts w:ascii="Times New Roman" w:eastAsia="Times New Roman" w:hAnsi="Times New Roman" w:cs="Times New Roman"/>
          <w:noProof/>
          <w:lang w:eastAsia="tr-TR"/>
        </w:rPr>
        <w:t xml:space="preserve"> </w:t>
      </w:r>
      <w:hyperlink r:id="rId24" w:history="1">
        <w:r w:rsidR="00AE25EF" w:rsidRPr="00CA1AB7">
          <w:rPr>
            <w:rStyle w:val="Kpr"/>
            <w:rFonts w:ascii="Times New Roman" w:eastAsia="Times New Roman" w:hAnsi="Times New Roman" w:cs="Times New Roman"/>
            <w:noProof/>
            <w:lang w:eastAsia="tr-TR"/>
          </w:rPr>
          <w:t>https://doi.org/10.1111/pcn.12457</w:t>
        </w:r>
      </w:hyperlink>
      <w:r w:rsidR="00AE25EF">
        <w:rPr>
          <w:rFonts w:ascii="Times New Roman" w:eastAsia="Times New Roman" w:hAnsi="Times New Roman" w:cs="Times New Roman"/>
          <w:noProof/>
          <w:lang w:eastAsia="tr-TR"/>
        </w:rPr>
        <w:t xml:space="preserve"> </w:t>
      </w:r>
    </w:p>
    <w:p w14:paraId="51A67DE3" w14:textId="77777777" w:rsidR="000C64F4" w:rsidRPr="000C64F4" w:rsidRDefault="000C64F4" w:rsidP="00B04F03">
      <w:pPr>
        <w:spacing w:after="0" w:line="480" w:lineRule="auto"/>
        <w:jc w:val="both"/>
        <w:rPr>
          <w:rFonts w:ascii="Times New Roman" w:hAnsi="Times New Roman" w:cs="Times New Roman"/>
        </w:rPr>
      </w:pPr>
      <w:r w:rsidRPr="000C64F4">
        <w:rPr>
          <w:rFonts w:ascii="Times New Roman" w:hAnsi="Times New Roman" w:cs="Times New Roman"/>
        </w:rPr>
        <w:t xml:space="preserve">Lemmens, J. S., Valkenburg, P. M., &amp; Peter, J. (2009). Development and validation of a game addiction scale for adolescents. </w:t>
      </w:r>
      <w:r w:rsidRPr="000C64F4">
        <w:rPr>
          <w:rFonts w:ascii="Times New Roman" w:hAnsi="Times New Roman" w:cs="Times New Roman"/>
          <w:i/>
        </w:rPr>
        <w:t>Media Psychology, 12</w:t>
      </w:r>
      <w:r w:rsidRPr="000C64F4">
        <w:rPr>
          <w:rFonts w:ascii="Times New Roman" w:hAnsi="Times New Roman" w:cs="Times New Roman"/>
        </w:rPr>
        <w:t xml:space="preserve">, 77-95. </w:t>
      </w:r>
      <w:hyperlink r:id="rId25" w:history="1">
        <w:r w:rsidRPr="000C64F4">
          <w:rPr>
            <w:rStyle w:val="Kpr"/>
            <w:rFonts w:ascii="Times New Roman" w:hAnsi="Times New Roman" w:cs="Times New Roman"/>
          </w:rPr>
          <w:t>https://doi.org/10.1080/15213260802669458</w:t>
        </w:r>
      </w:hyperlink>
    </w:p>
    <w:p w14:paraId="3A05C225" w14:textId="465333EC" w:rsidR="000C64F4" w:rsidRPr="000C64F4" w:rsidRDefault="000C64F4" w:rsidP="00B04F03">
      <w:pPr>
        <w:spacing w:before="120" w:after="120" w:line="480" w:lineRule="auto"/>
        <w:jc w:val="both"/>
        <w:rPr>
          <w:rFonts w:ascii="Times New Roman" w:eastAsia="Times New Roman" w:hAnsi="Times New Roman" w:cs="Times New Roman"/>
          <w:noProof/>
          <w:lang w:eastAsia="tr-TR"/>
        </w:rPr>
      </w:pPr>
      <w:r w:rsidRPr="000C64F4">
        <w:rPr>
          <w:rFonts w:ascii="Times New Roman" w:eastAsia="Times New Roman" w:hAnsi="Times New Roman" w:cs="Times New Roman"/>
          <w:noProof/>
          <w:highlight w:val="white"/>
          <w:lang w:eastAsia="tr-TR"/>
        </w:rPr>
        <w:t xml:space="preserve">Lian, S.L., Cao, X.X., Xiao, Q.L., Zhu, X.W., Yang, C., Liu, Q.Q. (2023). Family cohesion and adaptability reduces mobile phone addiction: the mediating and moderating roles of automatic thoughts and peer attachment. </w:t>
      </w:r>
      <w:r w:rsidRPr="000C64F4">
        <w:rPr>
          <w:rFonts w:ascii="Times New Roman" w:eastAsia="Times New Roman" w:hAnsi="Times New Roman" w:cs="Times New Roman"/>
          <w:i/>
          <w:noProof/>
          <w:highlight w:val="white"/>
          <w:lang w:eastAsia="tr-TR"/>
        </w:rPr>
        <w:t>Front Psychol</w:t>
      </w:r>
      <w:r w:rsidRPr="000C64F4">
        <w:rPr>
          <w:rFonts w:ascii="Times New Roman" w:eastAsia="Times New Roman" w:hAnsi="Times New Roman" w:cs="Times New Roman"/>
          <w:noProof/>
          <w:highlight w:val="white"/>
          <w:lang w:eastAsia="tr-TR"/>
        </w:rPr>
        <w:t>, 15;14:1122943.</w:t>
      </w:r>
      <w:r w:rsidR="00341EA6">
        <w:rPr>
          <w:rFonts w:ascii="Times New Roman" w:eastAsia="Times New Roman" w:hAnsi="Times New Roman" w:cs="Times New Roman"/>
          <w:noProof/>
          <w:lang w:eastAsia="tr-TR"/>
        </w:rPr>
        <w:t xml:space="preserve"> </w:t>
      </w:r>
      <w:hyperlink r:id="rId26" w:history="1">
        <w:r w:rsidR="00341EA6" w:rsidRPr="00CA1AB7">
          <w:rPr>
            <w:rStyle w:val="Kpr"/>
            <w:rFonts w:ascii="Times New Roman" w:eastAsia="Times New Roman" w:hAnsi="Times New Roman" w:cs="Times New Roman"/>
            <w:noProof/>
            <w:lang w:eastAsia="tr-TR"/>
          </w:rPr>
          <w:t>https://doi.org/10.3389/fpsyg.2023.1122943</w:t>
        </w:r>
      </w:hyperlink>
      <w:r w:rsidR="00341EA6">
        <w:rPr>
          <w:rFonts w:ascii="Times New Roman" w:eastAsia="Times New Roman" w:hAnsi="Times New Roman" w:cs="Times New Roman"/>
          <w:noProof/>
          <w:lang w:eastAsia="tr-TR"/>
        </w:rPr>
        <w:t xml:space="preserve"> </w:t>
      </w:r>
    </w:p>
    <w:p w14:paraId="09F5DE16" w14:textId="6B94BB71" w:rsidR="000C64F4" w:rsidRPr="000C64F4" w:rsidRDefault="00273880" w:rsidP="00B04F03">
      <w:pPr>
        <w:spacing w:before="120" w:after="120" w:line="480" w:lineRule="auto"/>
        <w:jc w:val="both"/>
        <w:rPr>
          <w:rFonts w:ascii="Times New Roman" w:eastAsia="Times New Roman" w:hAnsi="Times New Roman" w:cs="Times New Roman"/>
          <w:noProof/>
          <w:lang w:eastAsia="tr-TR"/>
        </w:rPr>
      </w:pPr>
      <w:r w:rsidRPr="00273880">
        <w:rPr>
          <w:rFonts w:ascii="Times New Roman" w:eastAsia="Times New Roman" w:hAnsi="Times New Roman" w:cs="Times New Roman"/>
          <w:noProof/>
          <w:lang w:eastAsia="tr-TR"/>
        </w:rPr>
        <w:t>García-Mendoza</w:t>
      </w:r>
      <w:r>
        <w:rPr>
          <w:rFonts w:ascii="Times New Roman" w:eastAsia="Times New Roman" w:hAnsi="Times New Roman" w:cs="Times New Roman"/>
          <w:noProof/>
          <w:lang w:eastAsia="tr-TR"/>
        </w:rPr>
        <w:t xml:space="preserve">, M.C., </w:t>
      </w:r>
      <w:r w:rsidRPr="00273880">
        <w:rPr>
          <w:rFonts w:ascii="Times New Roman" w:eastAsia="Times New Roman" w:hAnsi="Times New Roman" w:cs="Times New Roman"/>
          <w:noProof/>
          <w:lang w:eastAsia="tr-TR"/>
        </w:rPr>
        <w:t>Parra</w:t>
      </w:r>
      <w:r>
        <w:rPr>
          <w:rFonts w:ascii="Times New Roman" w:eastAsia="Times New Roman" w:hAnsi="Times New Roman" w:cs="Times New Roman"/>
          <w:noProof/>
          <w:lang w:eastAsia="tr-TR"/>
        </w:rPr>
        <w:t xml:space="preserve"> A.,</w:t>
      </w:r>
      <w:r w:rsidRPr="00273880">
        <w:rPr>
          <w:rFonts w:ascii="Times New Roman" w:eastAsia="Times New Roman" w:hAnsi="Times New Roman" w:cs="Times New Roman"/>
          <w:noProof/>
          <w:lang w:eastAsia="tr-TR"/>
        </w:rPr>
        <w:t xml:space="preserve"> Sánchez-Queija</w:t>
      </w:r>
      <w:r>
        <w:rPr>
          <w:rFonts w:ascii="Times New Roman" w:eastAsia="Times New Roman" w:hAnsi="Times New Roman" w:cs="Times New Roman"/>
          <w:noProof/>
          <w:lang w:eastAsia="tr-TR"/>
        </w:rPr>
        <w:t xml:space="preserve">, I., </w:t>
      </w:r>
      <w:r w:rsidRPr="00273880">
        <w:rPr>
          <w:rFonts w:ascii="Times New Roman" w:eastAsia="Times New Roman" w:hAnsi="Times New Roman" w:cs="Times New Roman"/>
          <w:noProof/>
          <w:lang w:eastAsia="tr-TR"/>
        </w:rPr>
        <w:t>Oliveira</w:t>
      </w:r>
      <w:r>
        <w:rPr>
          <w:rFonts w:ascii="Times New Roman" w:eastAsia="Times New Roman" w:hAnsi="Times New Roman" w:cs="Times New Roman"/>
          <w:noProof/>
          <w:lang w:eastAsia="tr-TR"/>
        </w:rPr>
        <w:t xml:space="preserve"> J.E., </w:t>
      </w:r>
      <w:r w:rsidRPr="00273880">
        <w:rPr>
          <w:rFonts w:ascii="Times New Roman" w:eastAsia="Times New Roman" w:hAnsi="Times New Roman" w:cs="Times New Roman"/>
          <w:noProof/>
          <w:lang w:eastAsia="tr-TR"/>
        </w:rPr>
        <w:t>Coimbra</w:t>
      </w:r>
      <w:r>
        <w:rPr>
          <w:rFonts w:ascii="Times New Roman" w:eastAsia="Times New Roman" w:hAnsi="Times New Roman" w:cs="Times New Roman"/>
          <w:noProof/>
          <w:lang w:eastAsia="tr-TR"/>
        </w:rPr>
        <w:t>, S.</w:t>
      </w:r>
      <w:r w:rsidR="000C64F4" w:rsidRPr="000C64F4">
        <w:rPr>
          <w:rFonts w:ascii="Times New Roman" w:eastAsia="Times New Roman" w:hAnsi="Times New Roman" w:cs="Times New Roman"/>
          <w:noProof/>
          <w:lang w:eastAsia="tr-TR"/>
        </w:rPr>
        <w:t xml:space="preserve"> (2021). Gender differences in perceived family involvement and perceived family control during emerging adulthood: a cross-country comparison in Southern Europe. </w:t>
      </w:r>
      <w:r w:rsidR="000C64F4" w:rsidRPr="000C64F4">
        <w:rPr>
          <w:rFonts w:ascii="Times New Roman" w:eastAsia="Times New Roman" w:hAnsi="Times New Roman" w:cs="Times New Roman"/>
          <w:i/>
          <w:noProof/>
          <w:lang w:eastAsia="tr-TR"/>
        </w:rPr>
        <w:t xml:space="preserve">Journal of Child and Family Studies, </w:t>
      </w:r>
      <w:r w:rsidR="000C64F4" w:rsidRPr="000C64F4">
        <w:rPr>
          <w:rFonts w:ascii="Times New Roman" w:eastAsia="Times New Roman" w:hAnsi="Times New Roman" w:cs="Times New Roman"/>
          <w:noProof/>
          <w:lang w:eastAsia="tr-TR"/>
        </w:rPr>
        <w:t>31(4), 1007-1018.</w:t>
      </w:r>
      <w:r w:rsidR="009166C0">
        <w:rPr>
          <w:rFonts w:ascii="Times New Roman" w:eastAsia="Times New Roman" w:hAnsi="Times New Roman" w:cs="Times New Roman"/>
          <w:noProof/>
          <w:lang w:eastAsia="tr-TR"/>
        </w:rPr>
        <w:t xml:space="preserve"> </w:t>
      </w:r>
      <w:hyperlink r:id="rId27" w:history="1">
        <w:r w:rsidR="009166C0" w:rsidRPr="00CA1AB7">
          <w:rPr>
            <w:rStyle w:val="Kpr"/>
            <w:rFonts w:ascii="Times New Roman" w:eastAsia="Times New Roman" w:hAnsi="Times New Roman" w:cs="Times New Roman"/>
            <w:noProof/>
            <w:lang w:eastAsia="tr-TR"/>
          </w:rPr>
          <w:t>https://doi.org/10.1007/s10826-021-02122-y</w:t>
        </w:r>
      </w:hyperlink>
      <w:r w:rsidR="009166C0">
        <w:rPr>
          <w:rFonts w:ascii="Times New Roman" w:eastAsia="Times New Roman" w:hAnsi="Times New Roman" w:cs="Times New Roman"/>
          <w:noProof/>
          <w:lang w:eastAsia="tr-TR"/>
        </w:rPr>
        <w:t xml:space="preserve"> </w:t>
      </w:r>
    </w:p>
    <w:p w14:paraId="3855A0E6" w14:textId="23766743" w:rsidR="000C64F4" w:rsidRPr="000C64F4" w:rsidRDefault="000C64F4" w:rsidP="00B04F03">
      <w:pPr>
        <w:spacing w:before="120" w:after="120" w:line="480" w:lineRule="auto"/>
        <w:jc w:val="both"/>
        <w:rPr>
          <w:rFonts w:ascii="Times New Roman" w:eastAsia="Times New Roman" w:hAnsi="Times New Roman" w:cs="Times New Roman"/>
          <w:noProof/>
          <w:lang w:eastAsia="tr-TR"/>
        </w:rPr>
      </w:pPr>
      <w:r w:rsidRPr="000C64F4">
        <w:rPr>
          <w:rFonts w:ascii="Times New Roman" w:eastAsia="Times New Roman" w:hAnsi="Times New Roman" w:cs="Times New Roman"/>
          <w:noProof/>
          <w:lang w:eastAsia="tr-TR"/>
        </w:rPr>
        <w:t xml:space="preserve">Marques, G., Drissi, N., Diez, I. T., Abajo, B. S., Ouhbi, S. (2021). Impact of Covid 19 on the psychological health of university students in Spain and their attitudes toward mobile mental health solutions. </w:t>
      </w:r>
      <w:r w:rsidRPr="000C64F4">
        <w:rPr>
          <w:rFonts w:ascii="Times New Roman" w:eastAsia="Times New Roman" w:hAnsi="Times New Roman" w:cs="Times New Roman"/>
          <w:i/>
          <w:noProof/>
          <w:lang w:eastAsia="tr-TR"/>
        </w:rPr>
        <w:t>International Journal of Medical Informatics</w:t>
      </w:r>
      <w:r w:rsidRPr="000C64F4">
        <w:rPr>
          <w:rFonts w:ascii="Times New Roman" w:eastAsia="Times New Roman" w:hAnsi="Times New Roman" w:cs="Times New Roman"/>
          <w:noProof/>
          <w:lang w:eastAsia="tr-TR"/>
        </w:rPr>
        <w:t>, 147.</w:t>
      </w:r>
      <w:r w:rsidR="00103F34">
        <w:rPr>
          <w:rFonts w:ascii="Times New Roman" w:eastAsia="Times New Roman" w:hAnsi="Times New Roman" w:cs="Times New Roman"/>
          <w:noProof/>
          <w:lang w:eastAsia="tr-TR"/>
        </w:rPr>
        <w:t xml:space="preserve"> </w:t>
      </w:r>
      <w:hyperlink r:id="rId28" w:history="1">
        <w:r w:rsidR="00103F34" w:rsidRPr="00CA1AB7">
          <w:rPr>
            <w:rStyle w:val="Kpr"/>
            <w:rFonts w:ascii="Times New Roman" w:eastAsia="Times New Roman" w:hAnsi="Times New Roman" w:cs="Times New Roman"/>
            <w:noProof/>
            <w:lang w:eastAsia="tr-TR"/>
          </w:rPr>
          <w:t>https://doi.org/10.1016/j.ijmedinf.2020.104369</w:t>
        </w:r>
      </w:hyperlink>
      <w:r w:rsidR="00103F34">
        <w:rPr>
          <w:rFonts w:ascii="Times New Roman" w:eastAsia="Times New Roman" w:hAnsi="Times New Roman" w:cs="Times New Roman"/>
          <w:noProof/>
          <w:lang w:eastAsia="tr-TR"/>
        </w:rPr>
        <w:t xml:space="preserve"> </w:t>
      </w:r>
    </w:p>
    <w:p w14:paraId="480A6628" w14:textId="77777777" w:rsidR="000C64F4" w:rsidRPr="000C64F4" w:rsidRDefault="000C64F4" w:rsidP="00B04F03">
      <w:pPr>
        <w:spacing w:before="120" w:after="120" w:line="480" w:lineRule="auto"/>
        <w:jc w:val="both"/>
        <w:rPr>
          <w:rFonts w:ascii="Times New Roman" w:eastAsia="Times New Roman" w:hAnsi="Times New Roman" w:cs="Times New Roman"/>
          <w:noProof/>
          <w:lang w:eastAsia="tr-TR"/>
        </w:rPr>
      </w:pPr>
      <w:r w:rsidRPr="000C64F4">
        <w:rPr>
          <w:rFonts w:ascii="Times New Roman" w:eastAsia="Times New Roman" w:hAnsi="Times New Roman" w:cs="Times New Roman"/>
          <w:noProof/>
          <w:lang w:eastAsia="tr-TR"/>
        </w:rPr>
        <w:lastRenderedPageBreak/>
        <w:t>McGonigal, J. (2011). Reality is Broken: Why Games Make Us Better And How They Can Change The World. Penguin.</w:t>
      </w:r>
    </w:p>
    <w:p w14:paraId="11D81A94" w14:textId="77777777" w:rsidR="000C64F4" w:rsidRPr="000C64F4" w:rsidRDefault="000C64F4" w:rsidP="00B04F03">
      <w:pPr>
        <w:spacing w:before="120" w:after="120" w:line="480" w:lineRule="auto"/>
        <w:jc w:val="both"/>
        <w:rPr>
          <w:rFonts w:ascii="Times New Roman" w:eastAsia="Times New Roman" w:hAnsi="Times New Roman" w:cs="Times New Roman"/>
          <w:noProof/>
          <w:lang w:eastAsia="tr-TR"/>
        </w:rPr>
      </w:pPr>
      <w:r w:rsidRPr="000C64F4">
        <w:rPr>
          <w:rFonts w:ascii="Times New Roman" w:eastAsia="Times New Roman" w:hAnsi="Times New Roman" w:cs="Times New Roman"/>
          <w:noProof/>
          <w:lang w:eastAsia="tr-TR"/>
        </w:rPr>
        <w:t>Okur, A. (2024). Üniversite Öğrencilerinde Dijital Oyun Bağımlılığı ile Algılanan Stres Arasındaki İlişki: Bilinçli Farkındalık Düzeyinin Aracı Rolü. (Yüksek lisans tezi). Altınbaş Üniversitesi, Lisansüstü Eğitim Enstitüsü. İstanbul.</w:t>
      </w:r>
    </w:p>
    <w:p w14:paraId="2A805C29" w14:textId="1B42212E" w:rsidR="000C64F4" w:rsidRPr="000C64F4" w:rsidRDefault="000C64F4" w:rsidP="00B04F03">
      <w:pPr>
        <w:spacing w:after="0" w:line="480" w:lineRule="auto"/>
        <w:jc w:val="both"/>
        <w:rPr>
          <w:rFonts w:ascii="Times New Roman" w:hAnsi="Times New Roman" w:cs="Times New Roman"/>
        </w:rPr>
      </w:pPr>
      <w:r w:rsidRPr="000C64F4">
        <w:rPr>
          <w:rFonts w:ascii="Times New Roman" w:hAnsi="Times New Roman" w:cs="Times New Roman"/>
        </w:rPr>
        <w:t xml:space="preserve">Ozili, P. K., (2023). The acceptable R-square in empirical modelling for social science research. </w:t>
      </w:r>
      <w:r w:rsidRPr="000C64F4">
        <w:rPr>
          <w:rFonts w:ascii="Times New Roman" w:hAnsi="Times New Roman" w:cs="Times New Roman"/>
          <w:i/>
        </w:rPr>
        <w:t>Munich Personal RePEc Archive</w:t>
      </w:r>
      <w:r w:rsidR="0086798C">
        <w:rPr>
          <w:rFonts w:ascii="Times New Roman" w:hAnsi="Times New Roman" w:cs="Times New Roman"/>
          <w:i/>
        </w:rPr>
        <w:t xml:space="preserve">. </w:t>
      </w:r>
      <w:r w:rsidR="0086798C" w:rsidRPr="0086798C">
        <w:rPr>
          <w:rFonts w:ascii="Times New Roman" w:hAnsi="Times New Roman" w:cs="Times New Roman"/>
          <w:i/>
        </w:rPr>
        <w:t xml:space="preserve"> </w:t>
      </w:r>
      <w:hyperlink r:id="rId29" w:history="1">
        <w:r w:rsidR="0086798C" w:rsidRPr="00CA1AB7">
          <w:rPr>
            <w:rStyle w:val="Kpr"/>
            <w:rFonts w:ascii="Times New Roman" w:hAnsi="Times New Roman" w:cs="Times New Roman"/>
          </w:rPr>
          <w:t>http://dx.doi.org/10.2139/ssrn.4128165</w:t>
        </w:r>
      </w:hyperlink>
      <w:r w:rsidR="0086798C">
        <w:rPr>
          <w:rFonts w:ascii="Times New Roman" w:hAnsi="Times New Roman" w:cs="Times New Roman"/>
        </w:rPr>
        <w:t xml:space="preserve"> </w:t>
      </w:r>
    </w:p>
    <w:p w14:paraId="195C53CF" w14:textId="77777777" w:rsidR="000C64F4" w:rsidRPr="000C64F4" w:rsidRDefault="000C64F4" w:rsidP="00B04F03">
      <w:pPr>
        <w:spacing w:before="120" w:after="120" w:line="480" w:lineRule="auto"/>
        <w:jc w:val="both"/>
        <w:rPr>
          <w:rFonts w:ascii="Times New Roman" w:eastAsia="Times New Roman" w:hAnsi="Times New Roman" w:cs="Times New Roman"/>
          <w:noProof/>
          <w:lang w:eastAsia="tr-TR"/>
        </w:rPr>
      </w:pPr>
      <w:r w:rsidRPr="000C64F4">
        <w:rPr>
          <w:rFonts w:ascii="Times New Roman" w:eastAsia="Times New Roman" w:hAnsi="Times New Roman" w:cs="Times New Roman"/>
          <w:noProof/>
          <w:lang w:eastAsia="tr-TR"/>
        </w:rPr>
        <w:t>Ögel, K. (2020). Bağımlılık Asla Sadece Bağımlılık Değildir. İstanbul: İletişim Yayınları.</w:t>
      </w:r>
    </w:p>
    <w:p w14:paraId="0607E78C" w14:textId="77777777" w:rsidR="000C64F4" w:rsidRPr="000C64F4" w:rsidRDefault="000C64F4" w:rsidP="00B04F03">
      <w:pPr>
        <w:spacing w:before="120" w:after="120" w:line="480" w:lineRule="auto"/>
        <w:jc w:val="both"/>
        <w:rPr>
          <w:rFonts w:ascii="Times New Roman" w:eastAsia="Times New Roman" w:hAnsi="Times New Roman" w:cs="Times New Roman"/>
          <w:noProof/>
          <w:lang w:eastAsia="tr-TR"/>
        </w:rPr>
      </w:pPr>
      <w:r w:rsidRPr="000C64F4">
        <w:rPr>
          <w:rFonts w:ascii="Times New Roman" w:eastAsia="Times New Roman" w:hAnsi="Times New Roman" w:cs="Times New Roman"/>
          <w:noProof/>
          <w:lang w:eastAsia="tr-TR"/>
        </w:rPr>
        <w:t xml:space="preserve">Polat, G. (2014). Madde bağımlılığı tedavisinde sosyal hizmet mesleği. </w:t>
      </w:r>
      <w:r w:rsidRPr="000C64F4">
        <w:rPr>
          <w:rFonts w:ascii="Times New Roman" w:eastAsia="Times New Roman" w:hAnsi="Times New Roman" w:cs="Times New Roman"/>
          <w:i/>
          <w:noProof/>
          <w:lang w:eastAsia="tr-TR"/>
        </w:rPr>
        <w:t>Okmeydanı Tıp Dergisi,</w:t>
      </w:r>
      <w:r w:rsidRPr="000C64F4">
        <w:rPr>
          <w:rFonts w:ascii="Times New Roman" w:eastAsia="Times New Roman" w:hAnsi="Times New Roman" w:cs="Times New Roman"/>
          <w:noProof/>
          <w:lang w:eastAsia="tr-TR"/>
        </w:rPr>
        <w:t xml:space="preserve"> 30(2), 143-148. </w:t>
      </w:r>
    </w:p>
    <w:p w14:paraId="784A93F0" w14:textId="299A7C27" w:rsidR="000C64F4" w:rsidRPr="000C64F4" w:rsidRDefault="000C64F4" w:rsidP="00B04F03">
      <w:pPr>
        <w:spacing w:before="120" w:after="120" w:line="480" w:lineRule="auto"/>
        <w:jc w:val="both"/>
        <w:rPr>
          <w:rFonts w:ascii="Times New Roman" w:eastAsia="Times New Roman" w:hAnsi="Times New Roman" w:cs="Times New Roman"/>
          <w:noProof/>
          <w:lang w:eastAsia="tr-TR"/>
        </w:rPr>
      </w:pPr>
      <w:r w:rsidRPr="000C64F4">
        <w:rPr>
          <w:rFonts w:ascii="Times New Roman" w:eastAsia="Times New Roman" w:hAnsi="Times New Roman" w:cs="Times New Roman"/>
          <w:noProof/>
          <w:lang w:eastAsia="tr-TR"/>
        </w:rPr>
        <w:t xml:space="preserve">Popov S. (2019). When is unconditional self-acceptance a better predictor of mental health than self-esteem?. </w:t>
      </w:r>
      <w:r w:rsidRPr="000C64F4">
        <w:rPr>
          <w:rFonts w:ascii="Times New Roman" w:eastAsia="Times New Roman" w:hAnsi="Times New Roman" w:cs="Times New Roman"/>
          <w:i/>
          <w:noProof/>
          <w:lang w:eastAsia="tr-TR"/>
        </w:rPr>
        <w:t>Journal of Rational-Emotive &amp; Cognitive-Behavior Therapy</w:t>
      </w:r>
      <w:r w:rsidRPr="000C64F4">
        <w:rPr>
          <w:rFonts w:ascii="Times New Roman" w:eastAsia="Times New Roman" w:hAnsi="Times New Roman" w:cs="Times New Roman"/>
          <w:noProof/>
          <w:lang w:eastAsia="tr-TR"/>
        </w:rPr>
        <w:t>, 37, 251–261.</w:t>
      </w:r>
      <w:r w:rsidR="00DF0771">
        <w:rPr>
          <w:rFonts w:ascii="Times New Roman" w:eastAsia="Times New Roman" w:hAnsi="Times New Roman" w:cs="Times New Roman"/>
          <w:noProof/>
          <w:lang w:eastAsia="tr-TR"/>
        </w:rPr>
        <w:t xml:space="preserve"> </w:t>
      </w:r>
      <w:hyperlink r:id="rId30" w:history="1">
        <w:r w:rsidR="00DF0771" w:rsidRPr="00CA1AB7">
          <w:rPr>
            <w:rStyle w:val="Kpr"/>
            <w:rFonts w:ascii="Times New Roman" w:eastAsia="Times New Roman" w:hAnsi="Times New Roman" w:cs="Times New Roman"/>
            <w:noProof/>
            <w:lang w:eastAsia="tr-TR"/>
          </w:rPr>
          <w:t>https://doi.org/10.1007/s10942-018-0310-x</w:t>
        </w:r>
      </w:hyperlink>
      <w:r w:rsidR="00DF0771">
        <w:rPr>
          <w:rFonts w:ascii="Times New Roman" w:eastAsia="Times New Roman" w:hAnsi="Times New Roman" w:cs="Times New Roman"/>
          <w:noProof/>
          <w:lang w:eastAsia="tr-TR"/>
        </w:rPr>
        <w:t xml:space="preserve"> </w:t>
      </w:r>
    </w:p>
    <w:p w14:paraId="601A5339" w14:textId="452191A5" w:rsidR="000C64F4" w:rsidRPr="000C64F4" w:rsidRDefault="000C64F4" w:rsidP="00B04F03">
      <w:pPr>
        <w:spacing w:before="120" w:after="120" w:line="480" w:lineRule="auto"/>
        <w:jc w:val="both"/>
        <w:rPr>
          <w:rFonts w:ascii="Times New Roman" w:eastAsia="Times New Roman" w:hAnsi="Times New Roman" w:cs="Times New Roman"/>
          <w:noProof/>
          <w:lang w:eastAsia="tr-TR"/>
        </w:rPr>
      </w:pPr>
      <w:r w:rsidRPr="000C64F4">
        <w:rPr>
          <w:rFonts w:ascii="Times New Roman" w:eastAsia="Times New Roman" w:hAnsi="Times New Roman" w:cs="Times New Roman"/>
          <w:noProof/>
          <w:lang w:eastAsia="tr-TR"/>
        </w:rPr>
        <w:t xml:space="preserve">Quandt, T., Festl, R., Quandt, T. (2012). Problematic computer game use among adolescents, younger and older adults. </w:t>
      </w:r>
      <w:r w:rsidRPr="000C64F4">
        <w:rPr>
          <w:rFonts w:ascii="Times New Roman" w:eastAsia="Times New Roman" w:hAnsi="Times New Roman" w:cs="Times New Roman"/>
          <w:i/>
          <w:noProof/>
          <w:lang w:eastAsia="tr-TR"/>
        </w:rPr>
        <w:t>Addiction,</w:t>
      </w:r>
      <w:r w:rsidRPr="000C64F4">
        <w:rPr>
          <w:rFonts w:ascii="Times New Roman" w:eastAsia="Times New Roman" w:hAnsi="Times New Roman" w:cs="Times New Roman"/>
          <w:noProof/>
          <w:lang w:eastAsia="tr-TR"/>
        </w:rPr>
        <w:t xml:space="preserve"> 108(3), 592–599.</w:t>
      </w:r>
      <w:r w:rsidR="00CB05A8">
        <w:rPr>
          <w:rFonts w:ascii="Times New Roman" w:eastAsia="Times New Roman" w:hAnsi="Times New Roman" w:cs="Times New Roman"/>
          <w:noProof/>
          <w:lang w:eastAsia="tr-TR"/>
        </w:rPr>
        <w:t xml:space="preserve"> </w:t>
      </w:r>
      <w:hyperlink r:id="rId31" w:history="1">
        <w:r w:rsidR="00CB05A8" w:rsidRPr="00CA1AB7">
          <w:rPr>
            <w:rStyle w:val="Kpr"/>
            <w:rFonts w:ascii="Times New Roman" w:eastAsia="Times New Roman" w:hAnsi="Times New Roman" w:cs="Times New Roman"/>
            <w:noProof/>
            <w:lang w:eastAsia="tr-TR"/>
          </w:rPr>
          <w:t>https://doi.org/10.1111/add.12016</w:t>
        </w:r>
      </w:hyperlink>
      <w:r w:rsidR="00CB05A8">
        <w:rPr>
          <w:rFonts w:ascii="Times New Roman" w:eastAsia="Times New Roman" w:hAnsi="Times New Roman" w:cs="Times New Roman"/>
          <w:noProof/>
          <w:lang w:eastAsia="tr-TR"/>
        </w:rPr>
        <w:t xml:space="preserve"> </w:t>
      </w:r>
    </w:p>
    <w:p w14:paraId="6CF7A76B" w14:textId="138AC3BC" w:rsidR="000C64F4" w:rsidRPr="000C64F4" w:rsidRDefault="000C64F4" w:rsidP="00B04F03">
      <w:pPr>
        <w:spacing w:after="0" w:line="480" w:lineRule="auto"/>
        <w:jc w:val="both"/>
        <w:rPr>
          <w:rFonts w:ascii="Times New Roman" w:hAnsi="Times New Roman" w:cs="Times New Roman"/>
        </w:rPr>
      </w:pPr>
      <w:r w:rsidRPr="000C64F4">
        <w:rPr>
          <w:rFonts w:ascii="Times New Roman" w:hAnsi="Times New Roman" w:cs="Times New Roman"/>
        </w:rPr>
        <w:t>Yıldız, K., Güzel, P., Esentaş, M. (2020). Factors directing individuals to computer games in the process of evaluating recreational activities. Physical Culture and Sport, 88(1), 31-40.</w:t>
      </w:r>
    </w:p>
    <w:p w14:paraId="73DE9B6B" w14:textId="149C992D" w:rsidR="000C64F4" w:rsidRPr="000C64F4" w:rsidRDefault="000C64F4" w:rsidP="00B04F03">
      <w:pPr>
        <w:spacing w:before="120" w:after="120" w:line="480" w:lineRule="auto"/>
        <w:jc w:val="both"/>
        <w:rPr>
          <w:rFonts w:ascii="Times New Roman" w:eastAsia="Times New Roman" w:hAnsi="Times New Roman" w:cs="Times New Roman"/>
          <w:noProof/>
          <w:highlight w:val="white"/>
          <w:lang w:eastAsia="tr-TR"/>
        </w:rPr>
      </w:pPr>
      <w:r w:rsidRPr="000C64F4">
        <w:rPr>
          <w:rFonts w:ascii="Times New Roman" w:eastAsia="Times New Roman" w:hAnsi="Times New Roman" w:cs="Times New Roman"/>
          <w:noProof/>
          <w:highlight w:val="white"/>
          <w:lang w:eastAsia="tr-TR"/>
        </w:rPr>
        <w:t xml:space="preserve">Ropovik, I., Martončik, M., Babinčák, P., Baník, G., Vargová, L., Adamkovič, M. (2023). Risk and protective factors for (internet) gaming disorder: a meta-analysis of pre-COVID studies. </w:t>
      </w:r>
      <w:r w:rsidRPr="000C64F4">
        <w:rPr>
          <w:rFonts w:ascii="Times New Roman" w:eastAsia="Times New Roman" w:hAnsi="Times New Roman" w:cs="Times New Roman"/>
          <w:i/>
          <w:noProof/>
          <w:highlight w:val="white"/>
          <w:lang w:eastAsia="tr-TR"/>
        </w:rPr>
        <w:t>Addictive Behaviors</w:t>
      </w:r>
      <w:r w:rsidRPr="000C64F4">
        <w:rPr>
          <w:rFonts w:ascii="Times New Roman" w:eastAsia="Times New Roman" w:hAnsi="Times New Roman" w:cs="Times New Roman"/>
          <w:noProof/>
          <w:highlight w:val="white"/>
          <w:lang w:eastAsia="tr-TR"/>
        </w:rPr>
        <w:t>, 139.</w:t>
      </w:r>
      <w:r w:rsidR="008B3EC9">
        <w:rPr>
          <w:rFonts w:ascii="Times New Roman" w:eastAsia="Times New Roman" w:hAnsi="Times New Roman" w:cs="Times New Roman"/>
          <w:noProof/>
          <w:highlight w:val="white"/>
          <w:lang w:eastAsia="tr-TR"/>
        </w:rPr>
        <w:t xml:space="preserve"> </w:t>
      </w:r>
      <w:hyperlink r:id="rId32" w:history="1">
        <w:r w:rsidR="008B3EC9" w:rsidRPr="00CA1AB7">
          <w:rPr>
            <w:rStyle w:val="Kpr"/>
            <w:rFonts w:ascii="Times New Roman" w:eastAsia="Times New Roman" w:hAnsi="Times New Roman" w:cs="Times New Roman"/>
            <w:noProof/>
            <w:lang w:eastAsia="tr-TR"/>
          </w:rPr>
          <w:t>https://doi.org/10.1016/j.addbeh.2022.107590</w:t>
        </w:r>
      </w:hyperlink>
      <w:r w:rsidR="008B3EC9">
        <w:rPr>
          <w:rFonts w:ascii="Times New Roman" w:eastAsia="Times New Roman" w:hAnsi="Times New Roman" w:cs="Times New Roman"/>
          <w:noProof/>
          <w:lang w:eastAsia="tr-TR"/>
        </w:rPr>
        <w:t xml:space="preserve"> </w:t>
      </w:r>
    </w:p>
    <w:p w14:paraId="3DFD5946" w14:textId="076B6907" w:rsidR="000C64F4" w:rsidRPr="007221FA" w:rsidRDefault="000C64F4" w:rsidP="00B04F03">
      <w:pPr>
        <w:spacing w:before="120" w:after="120" w:line="480" w:lineRule="auto"/>
        <w:jc w:val="both"/>
        <w:rPr>
          <w:rFonts w:ascii="Times New Roman" w:eastAsia="Times New Roman" w:hAnsi="Times New Roman" w:cs="Times New Roman"/>
          <w:noProof/>
          <w:lang w:eastAsia="tr-TR"/>
        </w:rPr>
      </w:pPr>
      <w:r w:rsidRPr="000C64F4">
        <w:rPr>
          <w:rFonts w:ascii="Times New Roman" w:eastAsia="Times New Roman" w:hAnsi="Times New Roman" w:cs="Times New Roman"/>
          <w:noProof/>
          <w:lang w:eastAsia="tr-TR"/>
        </w:rPr>
        <w:t xml:space="preserve">Rosende, L., Verea-Hernando, M.M., de Andrés, A., Piñeyro-Molina, F., Barja, J., Castro-Castro, S., Fonseca, E. (2011). Hypoacusia in a patient treated by isotretinoin. </w:t>
      </w:r>
      <w:r w:rsidRPr="000C64F4">
        <w:rPr>
          <w:rFonts w:ascii="Times New Roman" w:eastAsia="Times New Roman" w:hAnsi="Times New Roman" w:cs="Times New Roman"/>
          <w:i/>
          <w:noProof/>
          <w:lang w:eastAsia="tr-TR"/>
        </w:rPr>
        <w:t>Case Rep Med.</w:t>
      </w:r>
      <w:r w:rsidR="007221FA">
        <w:rPr>
          <w:rFonts w:ascii="Times New Roman" w:eastAsia="Times New Roman" w:hAnsi="Times New Roman" w:cs="Times New Roman"/>
          <w:i/>
          <w:noProof/>
          <w:lang w:eastAsia="tr-TR"/>
        </w:rPr>
        <w:t xml:space="preserve"> </w:t>
      </w:r>
      <w:hyperlink r:id="rId33" w:history="1">
        <w:r w:rsidR="007221FA" w:rsidRPr="007221FA">
          <w:rPr>
            <w:rStyle w:val="Kpr"/>
            <w:rFonts w:ascii="Times New Roman" w:eastAsia="Times New Roman" w:hAnsi="Times New Roman" w:cs="Times New Roman"/>
            <w:noProof/>
            <w:lang w:eastAsia="tr-TR"/>
          </w:rPr>
          <w:t>https://doi.org/10.1155/2011/789143</w:t>
        </w:r>
      </w:hyperlink>
      <w:r w:rsidR="007221FA">
        <w:rPr>
          <w:rFonts w:ascii="Times New Roman" w:eastAsia="Times New Roman" w:hAnsi="Times New Roman" w:cs="Times New Roman"/>
          <w:i/>
          <w:noProof/>
          <w:lang w:eastAsia="tr-TR"/>
        </w:rPr>
        <w:t xml:space="preserve"> </w:t>
      </w:r>
    </w:p>
    <w:p w14:paraId="3B56A095" w14:textId="77777777" w:rsidR="000C64F4" w:rsidRPr="000C64F4" w:rsidRDefault="000C64F4" w:rsidP="00B04F03">
      <w:pPr>
        <w:spacing w:before="120" w:after="120" w:line="480" w:lineRule="auto"/>
        <w:jc w:val="both"/>
        <w:rPr>
          <w:rFonts w:ascii="Times New Roman" w:eastAsia="Times New Roman" w:hAnsi="Times New Roman" w:cs="Times New Roman"/>
          <w:noProof/>
          <w:lang w:eastAsia="tr-TR"/>
        </w:rPr>
      </w:pPr>
      <w:r w:rsidRPr="000C64F4">
        <w:rPr>
          <w:rFonts w:ascii="Times New Roman" w:eastAsia="Times New Roman" w:hAnsi="Times New Roman" w:cs="Times New Roman"/>
          <w:noProof/>
          <w:lang w:eastAsia="tr-TR"/>
        </w:rPr>
        <w:lastRenderedPageBreak/>
        <w:t>Sarıtepe, D. F. (2024). Üniversite Öğrencilerinde FOMO, Netlessfobi ve Aile Bütünlük Duygusu Arasındaki İlişkinin İncelenmesi: İstanbul Sabahattin Zaim Üniversitesi Örneği (Yüksek lisans tezi). İstanbul Sabahattin Zaim Üniversitesi, Lisansüstü Eğitim Enstitüsü. İstanbul.</w:t>
      </w:r>
    </w:p>
    <w:p w14:paraId="055B38EB" w14:textId="6333A3C4" w:rsidR="000C64F4" w:rsidRPr="000C64F4" w:rsidRDefault="000C64F4" w:rsidP="00B04F03">
      <w:pPr>
        <w:spacing w:before="120" w:after="120" w:line="480" w:lineRule="auto"/>
        <w:jc w:val="both"/>
        <w:rPr>
          <w:rFonts w:ascii="Times New Roman" w:eastAsia="Times New Roman" w:hAnsi="Times New Roman" w:cs="Times New Roman"/>
          <w:noProof/>
          <w:highlight w:val="white"/>
          <w:lang w:eastAsia="tr-TR"/>
        </w:rPr>
      </w:pPr>
      <w:r w:rsidRPr="000C64F4">
        <w:rPr>
          <w:rFonts w:ascii="Times New Roman" w:eastAsia="Times New Roman" w:hAnsi="Times New Roman" w:cs="Times New Roman"/>
          <w:noProof/>
          <w:highlight w:val="white"/>
          <w:lang w:eastAsia="tr-TR"/>
        </w:rPr>
        <w:t xml:space="preserve">Satapathy, P., Khatib, M. N., Balaraman, A.K., Roopashree, R., Kaur, M., Srivastava, M., Barwal, A., Prasad, G. V. S., Rajput, P., Syed, R., Sharma, G., Kumar, S., Singh, M. P., Bushi, G., Chilakam, N., Pandey, S., Brar, M., Mehta, R., Sah, S., Gaidhane, A., Serhan, H.A., Samal, S.K. (2025). Burden of gaming disorder among adolescents: a systemic review and meta-analysis. </w:t>
      </w:r>
      <w:r w:rsidRPr="000C64F4">
        <w:rPr>
          <w:rFonts w:ascii="Times New Roman" w:eastAsia="Times New Roman" w:hAnsi="Times New Roman" w:cs="Times New Roman"/>
          <w:i/>
          <w:noProof/>
          <w:highlight w:val="white"/>
          <w:lang w:eastAsia="tr-TR"/>
        </w:rPr>
        <w:t>Public Health Pract</w:t>
      </w:r>
      <w:r w:rsidRPr="000C64F4">
        <w:rPr>
          <w:rFonts w:ascii="Times New Roman" w:eastAsia="Times New Roman" w:hAnsi="Times New Roman" w:cs="Times New Roman"/>
          <w:noProof/>
          <w:highlight w:val="white"/>
          <w:lang w:eastAsia="tr-TR"/>
        </w:rPr>
        <w:t xml:space="preserve">ice, 9. </w:t>
      </w:r>
      <w:hyperlink r:id="rId34" w:history="1">
        <w:r w:rsidR="00E171B0" w:rsidRPr="00CA1AB7">
          <w:rPr>
            <w:rStyle w:val="Kpr"/>
            <w:rFonts w:ascii="Times New Roman" w:eastAsia="Times New Roman" w:hAnsi="Times New Roman" w:cs="Times New Roman"/>
            <w:noProof/>
            <w:lang w:eastAsia="tr-TR"/>
          </w:rPr>
          <w:t>https://doi.org/10.1016/j.puhip.2024.100565</w:t>
        </w:r>
      </w:hyperlink>
      <w:r w:rsidR="00E171B0">
        <w:rPr>
          <w:rFonts w:ascii="Times New Roman" w:eastAsia="Times New Roman" w:hAnsi="Times New Roman" w:cs="Times New Roman"/>
          <w:noProof/>
          <w:lang w:eastAsia="tr-TR"/>
        </w:rPr>
        <w:t xml:space="preserve"> </w:t>
      </w:r>
    </w:p>
    <w:p w14:paraId="17A3391C" w14:textId="77777777" w:rsidR="000C64F4" w:rsidRPr="000C64F4" w:rsidRDefault="000C64F4" w:rsidP="00B04F03">
      <w:pPr>
        <w:spacing w:before="120" w:after="120" w:line="480" w:lineRule="auto"/>
        <w:jc w:val="both"/>
        <w:rPr>
          <w:rFonts w:ascii="Times New Roman" w:eastAsia="Times New Roman" w:hAnsi="Times New Roman" w:cs="Times New Roman"/>
          <w:noProof/>
          <w:lang w:eastAsia="tr-TR"/>
        </w:rPr>
      </w:pPr>
      <w:r w:rsidRPr="000C64F4">
        <w:rPr>
          <w:rFonts w:ascii="Times New Roman" w:eastAsia="Times New Roman" w:hAnsi="Times New Roman" w:cs="Times New Roman"/>
          <w:noProof/>
          <w:lang w:eastAsia="tr-TR"/>
        </w:rPr>
        <w:t>Savaş, M. (2023). Okul Döneminde 9-12 Yaş Grubu Çocuklarda Bilişsel Duygu Düzenleme Stratejileri ile Bilinçli Farkındalıkları Arasındaki İlişkinin İncelenmesi. (Yüksek lisans tezi). KTO Karatay Üniversitesi, Lisansüstü Eğitim Enstitüsü. Konya.</w:t>
      </w:r>
    </w:p>
    <w:p w14:paraId="6BD2A150" w14:textId="3C201A9B" w:rsidR="000C64F4" w:rsidRPr="000C64F4" w:rsidRDefault="000C64F4" w:rsidP="00B04F03">
      <w:pPr>
        <w:spacing w:before="120" w:after="120" w:line="480" w:lineRule="auto"/>
        <w:jc w:val="both"/>
        <w:rPr>
          <w:rFonts w:ascii="Times New Roman" w:eastAsia="Times New Roman" w:hAnsi="Times New Roman" w:cs="Times New Roman"/>
          <w:noProof/>
          <w:lang w:eastAsia="tr-TR"/>
        </w:rPr>
      </w:pPr>
      <w:r w:rsidRPr="000C64F4">
        <w:rPr>
          <w:rFonts w:ascii="Times New Roman" w:eastAsia="Times New Roman" w:hAnsi="Times New Roman" w:cs="Times New Roman"/>
          <w:noProof/>
          <w:lang w:eastAsia="tr-TR"/>
        </w:rPr>
        <w:t xml:space="preserve">Soloski, K. L., Berryhill, M. B. (2015). Gender differences: emotional distress as an indirect effect between family cohesion and adolescent alcohol use. </w:t>
      </w:r>
      <w:r w:rsidRPr="000C64F4">
        <w:rPr>
          <w:rFonts w:ascii="Times New Roman" w:eastAsia="Times New Roman" w:hAnsi="Times New Roman" w:cs="Times New Roman"/>
          <w:i/>
          <w:noProof/>
          <w:lang w:eastAsia="tr-TR"/>
        </w:rPr>
        <w:t>Journal of Child and Family Studies,</w:t>
      </w:r>
      <w:r w:rsidRPr="000C64F4">
        <w:rPr>
          <w:rFonts w:ascii="Times New Roman" w:eastAsia="Times New Roman" w:hAnsi="Times New Roman" w:cs="Times New Roman"/>
          <w:noProof/>
          <w:lang w:eastAsia="tr-TR"/>
        </w:rPr>
        <w:t xml:space="preserve"> 25(4), 1269–1283.</w:t>
      </w:r>
      <w:r w:rsidR="00076D59">
        <w:rPr>
          <w:rFonts w:ascii="Times New Roman" w:eastAsia="Times New Roman" w:hAnsi="Times New Roman" w:cs="Times New Roman"/>
          <w:noProof/>
          <w:lang w:eastAsia="tr-TR"/>
        </w:rPr>
        <w:t xml:space="preserve"> </w:t>
      </w:r>
      <w:hyperlink r:id="rId35" w:history="1">
        <w:r w:rsidR="00076D59" w:rsidRPr="00CA1AB7">
          <w:rPr>
            <w:rStyle w:val="Kpr"/>
            <w:rFonts w:ascii="Times New Roman" w:eastAsia="Times New Roman" w:hAnsi="Times New Roman" w:cs="Times New Roman"/>
            <w:noProof/>
            <w:lang w:eastAsia="tr-TR"/>
          </w:rPr>
          <w:t>https://doi.org/10.1007/s10826-015-0311-7</w:t>
        </w:r>
      </w:hyperlink>
      <w:r w:rsidR="00076D59">
        <w:rPr>
          <w:rFonts w:ascii="Times New Roman" w:eastAsia="Times New Roman" w:hAnsi="Times New Roman" w:cs="Times New Roman"/>
          <w:noProof/>
          <w:lang w:eastAsia="tr-TR"/>
        </w:rPr>
        <w:t xml:space="preserve"> </w:t>
      </w:r>
    </w:p>
    <w:p w14:paraId="0A837878" w14:textId="5F68496C" w:rsidR="000C64F4" w:rsidRPr="000C64F4" w:rsidRDefault="000C64F4" w:rsidP="00B04F03">
      <w:pPr>
        <w:spacing w:before="120" w:after="120" w:line="480" w:lineRule="auto"/>
        <w:jc w:val="both"/>
        <w:rPr>
          <w:rFonts w:ascii="Times New Roman" w:eastAsia="Times New Roman" w:hAnsi="Times New Roman" w:cs="Times New Roman"/>
          <w:noProof/>
          <w:lang w:eastAsia="tr-TR"/>
        </w:rPr>
      </w:pPr>
      <w:r w:rsidRPr="000C64F4">
        <w:rPr>
          <w:rFonts w:ascii="Times New Roman" w:eastAsia="Times New Roman" w:hAnsi="Times New Roman" w:cs="Times New Roman"/>
          <w:noProof/>
          <w:lang w:eastAsia="tr-TR"/>
        </w:rPr>
        <w:t xml:space="preserve">Sun, R., Sun, G., Ye, J. (2023). The effects of online game addiction on reduced academic achievement motivation among Chinese college students: the mediating role of learning engagement. </w:t>
      </w:r>
      <w:r w:rsidRPr="000C64F4">
        <w:rPr>
          <w:rFonts w:ascii="Times New Roman" w:eastAsia="Times New Roman" w:hAnsi="Times New Roman" w:cs="Times New Roman"/>
          <w:i/>
          <w:noProof/>
          <w:lang w:eastAsia="tr-TR"/>
        </w:rPr>
        <w:t>Front. Psychol,</w:t>
      </w:r>
      <w:r w:rsidRPr="000C64F4">
        <w:rPr>
          <w:rFonts w:ascii="Times New Roman" w:eastAsia="Times New Roman" w:hAnsi="Times New Roman" w:cs="Times New Roman"/>
          <w:noProof/>
          <w:lang w:eastAsia="tr-TR"/>
        </w:rPr>
        <w:t xml:space="preserve"> 14.</w:t>
      </w:r>
      <w:r w:rsidR="00AB58E5" w:rsidRPr="00AB58E5">
        <w:t xml:space="preserve"> </w:t>
      </w:r>
      <w:hyperlink r:id="rId36" w:history="1">
        <w:r w:rsidR="00AB58E5" w:rsidRPr="00CA1AB7">
          <w:rPr>
            <w:rStyle w:val="Kpr"/>
            <w:rFonts w:ascii="Times New Roman" w:hAnsi="Times New Roman" w:cs="Times New Roman"/>
          </w:rPr>
          <w:t>https://doi.org/</w:t>
        </w:r>
        <w:r w:rsidR="00AB58E5" w:rsidRPr="00CA1AB7">
          <w:rPr>
            <w:rStyle w:val="Kpr"/>
            <w:rFonts w:ascii="Times New Roman" w:eastAsia="Times New Roman" w:hAnsi="Times New Roman" w:cs="Times New Roman"/>
            <w:noProof/>
            <w:lang w:eastAsia="tr-TR"/>
          </w:rPr>
          <w:t>10.3389/fpsyg.2023.1185353</w:t>
        </w:r>
      </w:hyperlink>
      <w:r w:rsidR="00AB58E5">
        <w:rPr>
          <w:rFonts w:ascii="Times New Roman" w:eastAsia="Times New Roman" w:hAnsi="Times New Roman" w:cs="Times New Roman"/>
          <w:noProof/>
          <w:lang w:eastAsia="tr-TR"/>
        </w:rPr>
        <w:t xml:space="preserve"> </w:t>
      </w:r>
    </w:p>
    <w:p w14:paraId="70B1578D" w14:textId="77777777" w:rsidR="000C64F4" w:rsidRPr="000C64F4" w:rsidRDefault="000C64F4" w:rsidP="00B04F03">
      <w:pPr>
        <w:spacing w:before="120" w:after="120" w:line="480" w:lineRule="auto"/>
        <w:jc w:val="both"/>
        <w:rPr>
          <w:rFonts w:ascii="Times New Roman" w:eastAsia="Times New Roman" w:hAnsi="Times New Roman" w:cs="Times New Roman"/>
          <w:noProof/>
          <w:lang w:eastAsia="tr-TR"/>
        </w:rPr>
      </w:pPr>
      <w:r w:rsidRPr="000C64F4">
        <w:rPr>
          <w:rFonts w:ascii="Times New Roman" w:eastAsia="Times New Roman" w:hAnsi="Times New Roman" w:cs="Times New Roman"/>
          <w:noProof/>
          <w:lang w:eastAsia="tr-TR"/>
        </w:rPr>
        <w:t xml:space="preserve">Thirumaran, M., Vijayaraman, M., Irfan, M., Moinuddin, S. K., Shafaque, N. (2020). Influence of age and gender on mindfulness-cognitive science. </w:t>
      </w:r>
      <w:r w:rsidRPr="000C64F4">
        <w:rPr>
          <w:rFonts w:ascii="Times New Roman" w:eastAsia="Times New Roman" w:hAnsi="Times New Roman" w:cs="Times New Roman"/>
          <w:i/>
          <w:noProof/>
          <w:lang w:eastAsia="tr-TR"/>
        </w:rPr>
        <w:t>Indian Journal of Public Health Research &amp; Development</w:t>
      </w:r>
      <w:r w:rsidRPr="000C64F4">
        <w:rPr>
          <w:rFonts w:ascii="Times New Roman" w:eastAsia="Times New Roman" w:hAnsi="Times New Roman" w:cs="Times New Roman"/>
          <w:noProof/>
          <w:lang w:eastAsia="tr-TR"/>
        </w:rPr>
        <w:t>, 11(3), 882–886. </w:t>
      </w:r>
    </w:p>
    <w:p w14:paraId="5E78B2C2" w14:textId="1E76F5B3" w:rsidR="000C64F4" w:rsidRPr="000C64F4" w:rsidRDefault="000C64F4" w:rsidP="00B04F03">
      <w:pPr>
        <w:spacing w:before="120" w:after="120" w:line="480" w:lineRule="auto"/>
        <w:jc w:val="both"/>
        <w:rPr>
          <w:rFonts w:ascii="Times New Roman" w:eastAsia="Times New Roman" w:hAnsi="Times New Roman" w:cs="Times New Roman"/>
          <w:noProof/>
          <w:lang w:eastAsia="tr-TR"/>
        </w:rPr>
      </w:pPr>
      <w:r w:rsidRPr="000C64F4">
        <w:rPr>
          <w:rFonts w:ascii="Times New Roman" w:eastAsia="Times New Roman" w:hAnsi="Times New Roman" w:cs="Times New Roman"/>
          <w:noProof/>
          <w:lang w:eastAsia="tr-TR"/>
        </w:rPr>
        <w:t xml:space="preserve">Trowbridge, K., Mische Lawson, L. (2016). Mindfulness-based interventions with social workers and the potential for enhanced patient-centered care: a systematic review of the literature. </w:t>
      </w:r>
      <w:r w:rsidRPr="000C64F4">
        <w:rPr>
          <w:rFonts w:ascii="Times New Roman" w:eastAsia="Times New Roman" w:hAnsi="Times New Roman" w:cs="Times New Roman"/>
          <w:i/>
          <w:noProof/>
          <w:lang w:eastAsia="tr-TR"/>
        </w:rPr>
        <w:t>Social Work in Health Care</w:t>
      </w:r>
      <w:r w:rsidRPr="000C64F4">
        <w:rPr>
          <w:rFonts w:ascii="Times New Roman" w:eastAsia="Times New Roman" w:hAnsi="Times New Roman" w:cs="Times New Roman"/>
          <w:noProof/>
          <w:lang w:eastAsia="tr-TR"/>
        </w:rPr>
        <w:t xml:space="preserve">, 55(2), </w:t>
      </w:r>
      <w:hyperlink r:id="rId37" w:history="1">
        <w:r w:rsidR="003B51A4" w:rsidRPr="00CA1AB7">
          <w:rPr>
            <w:rStyle w:val="Kpr"/>
            <w:rFonts w:ascii="Times New Roman" w:eastAsia="Times New Roman" w:hAnsi="Times New Roman" w:cs="Times New Roman"/>
            <w:noProof/>
            <w:lang w:eastAsia="tr-TR"/>
          </w:rPr>
          <w:t>https://doi.org/101-124. 10.1080/00981389.2015.1094165</w:t>
        </w:r>
      </w:hyperlink>
      <w:r w:rsidR="003B51A4">
        <w:rPr>
          <w:rFonts w:ascii="Times New Roman" w:eastAsia="Times New Roman" w:hAnsi="Times New Roman" w:cs="Times New Roman"/>
          <w:noProof/>
          <w:lang w:eastAsia="tr-TR"/>
        </w:rPr>
        <w:t xml:space="preserve"> </w:t>
      </w:r>
    </w:p>
    <w:p w14:paraId="576EA41A" w14:textId="77777777" w:rsidR="000C64F4" w:rsidRPr="000C64F4" w:rsidRDefault="000C64F4" w:rsidP="00B04F03">
      <w:pPr>
        <w:spacing w:after="0" w:line="480" w:lineRule="auto"/>
        <w:jc w:val="both"/>
        <w:rPr>
          <w:rFonts w:ascii="Times New Roman" w:hAnsi="Times New Roman" w:cs="Times New Roman"/>
        </w:rPr>
      </w:pPr>
      <w:r w:rsidRPr="000C64F4">
        <w:rPr>
          <w:rFonts w:ascii="Times New Roman" w:hAnsi="Times New Roman" w:cs="Times New Roman"/>
        </w:rPr>
        <w:t xml:space="preserve">Turan, M. E. (2020). Bilinçli farkındalık ölçeği ergen formu’nun geçerlik ve güvenirlik çalışması. </w:t>
      </w:r>
      <w:r w:rsidRPr="000C64F4">
        <w:rPr>
          <w:rFonts w:ascii="Times New Roman" w:hAnsi="Times New Roman" w:cs="Times New Roman"/>
          <w:i/>
        </w:rPr>
        <w:t>OPUS–Uluslararası Toplum Araştırmaları Dergisi, 16,</w:t>
      </w:r>
      <w:r w:rsidRPr="000C64F4">
        <w:rPr>
          <w:rFonts w:ascii="Times New Roman" w:hAnsi="Times New Roman" w:cs="Times New Roman"/>
        </w:rPr>
        <w:t xml:space="preserve"> 5608–5625. </w:t>
      </w:r>
      <w:hyperlink r:id="rId38" w:history="1">
        <w:r w:rsidRPr="000C64F4">
          <w:rPr>
            <w:rStyle w:val="Kpr"/>
            <w:rFonts w:ascii="Times New Roman" w:hAnsi="Times New Roman" w:cs="Times New Roman"/>
          </w:rPr>
          <w:t>https://doi.org/10.26466/opus.683364</w:t>
        </w:r>
      </w:hyperlink>
      <w:r w:rsidRPr="000C64F4">
        <w:rPr>
          <w:rFonts w:ascii="Times New Roman" w:hAnsi="Times New Roman" w:cs="Times New Roman"/>
        </w:rPr>
        <w:t xml:space="preserve"> </w:t>
      </w:r>
    </w:p>
    <w:p w14:paraId="4A9A5B4D" w14:textId="7046801C" w:rsidR="000C64F4" w:rsidRPr="000C64F4" w:rsidRDefault="000C64F4" w:rsidP="00B04F03">
      <w:pPr>
        <w:spacing w:before="120" w:after="120" w:line="480" w:lineRule="auto"/>
        <w:jc w:val="both"/>
        <w:rPr>
          <w:rFonts w:ascii="Times New Roman" w:eastAsia="Times New Roman" w:hAnsi="Times New Roman" w:cs="Times New Roman"/>
          <w:noProof/>
          <w:lang w:eastAsia="tr-TR"/>
        </w:rPr>
      </w:pPr>
      <w:r w:rsidRPr="000C64F4">
        <w:rPr>
          <w:rFonts w:ascii="Times New Roman" w:eastAsia="Times New Roman" w:hAnsi="Times New Roman" w:cs="Times New Roman"/>
          <w:noProof/>
          <w:lang w:eastAsia="tr-TR"/>
        </w:rPr>
        <w:lastRenderedPageBreak/>
        <w:t xml:space="preserve">Vitale, E. (2021). Gender gap in mindfulness assessment among Italian nurses: a pilot descriptive study. </w:t>
      </w:r>
      <w:r w:rsidRPr="000C64F4">
        <w:rPr>
          <w:rFonts w:ascii="Times New Roman" w:eastAsia="Times New Roman" w:hAnsi="Times New Roman" w:cs="Times New Roman"/>
          <w:i/>
          <w:noProof/>
          <w:lang w:eastAsia="tr-TR"/>
        </w:rPr>
        <w:t>Journal of Evidence-Based Psychotherapies</w:t>
      </w:r>
      <w:r w:rsidRPr="000C64F4">
        <w:rPr>
          <w:rFonts w:ascii="Times New Roman" w:eastAsia="Times New Roman" w:hAnsi="Times New Roman" w:cs="Times New Roman"/>
          <w:noProof/>
          <w:lang w:eastAsia="tr-TR"/>
        </w:rPr>
        <w:t>, 21(2), 147–160.</w:t>
      </w:r>
      <w:r w:rsidR="00794CDF">
        <w:rPr>
          <w:rFonts w:ascii="Times New Roman" w:eastAsia="Times New Roman" w:hAnsi="Times New Roman" w:cs="Times New Roman"/>
          <w:noProof/>
          <w:lang w:eastAsia="tr-TR"/>
        </w:rPr>
        <w:t xml:space="preserve"> </w:t>
      </w:r>
      <w:hyperlink r:id="rId39" w:history="1">
        <w:r w:rsidR="00794CDF" w:rsidRPr="00CA1AB7">
          <w:rPr>
            <w:rStyle w:val="Kpr"/>
            <w:rFonts w:ascii="Times New Roman" w:eastAsia="Times New Roman" w:hAnsi="Times New Roman" w:cs="Times New Roman"/>
            <w:noProof/>
            <w:lang w:eastAsia="tr-TR"/>
          </w:rPr>
          <w:t>https://doi.org/10.24193/jebp.2021.2.12</w:t>
        </w:r>
      </w:hyperlink>
      <w:r w:rsidR="00794CDF">
        <w:rPr>
          <w:rFonts w:ascii="Times New Roman" w:eastAsia="Times New Roman" w:hAnsi="Times New Roman" w:cs="Times New Roman"/>
          <w:noProof/>
          <w:lang w:eastAsia="tr-TR"/>
        </w:rPr>
        <w:t xml:space="preserve"> </w:t>
      </w:r>
    </w:p>
    <w:p w14:paraId="1EAD7B5B" w14:textId="5FC94FBC" w:rsidR="000C64F4" w:rsidRPr="000C64F4" w:rsidRDefault="000C64F4" w:rsidP="00B04F03">
      <w:pPr>
        <w:spacing w:before="120" w:after="120" w:line="480" w:lineRule="auto"/>
        <w:jc w:val="both"/>
        <w:rPr>
          <w:rFonts w:ascii="Times New Roman" w:hAnsi="Times New Roman" w:cs="Times New Roman"/>
        </w:rPr>
      </w:pPr>
      <w:r w:rsidRPr="000C64F4">
        <w:rPr>
          <w:rFonts w:ascii="Times New Roman" w:hAnsi="Times New Roman" w:cs="Times New Roman"/>
        </w:rPr>
        <w:t xml:space="preserve">Wang, E. S., Wang, M. C. (2013). Social support and social interaction ties on internet addiction: Integrating online and offline contexts. </w:t>
      </w:r>
      <w:r w:rsidRPr="000C64F4">
        <w:rPr>
          <w:rFonts w:ascii="Times New Roman" w:hAnsi="Times New Roman" w:cs="Times New Roman"/>
          <w:i/>
        </w:rPr>
        <w:t>Cyberpsychology, Behavior and Social Networking</w:t>
      </w:r>
      <w:r w:rsidRPr="000C64F4">
        <w:rPr>
          <w:rFonts w:ascii="Times New Roman" w:hAnsi="Times New Roman" w:cs="Times New Roman"/>
        </w:rPr>
        <w:t>, 16, 843–849</w:t>
      </w:r>
      <w:r w:rsidR="0079573C">
        <w:rPr>
          <w:rFonts w:ascii="Times New Roman" w:hAnsi="Times New Roman" w:cs="Times New Roman"/>
        </w:rPr>
        <w:t xml:space="preserve">. </w:t>
      </w:r>
      <w:hyperlink r:id="rId40" w:history="1">
        <w:r w:rsidR="0079573C" w:rsidRPr="00CA1AB7">
          <w:rPr>
            <w:rStyle w:val="Kpr"/>
            <w:rFonts w:ascii="Times New Roman" w:hAnsi="Times New Roman" w:cs="Times New Roman"/>
          </w:rPr>
          <w:t>https://doi.org/10.1089/cyber.2012.0557</w:t>
        </w:r>
      </w:hyperlink>
      <w:r w:rsidR="0079573C">
        <w:rPr>
          <w:rFonts w:ascii="Times New Roman" w:hAnsi="Times New Roman" w:cs="Times New Roman"/>
        </w:rPr>
        <w:t xml:space="preserve"> </w:t>
      </w:r>
    </w:p>
    <w:p w14:paraId="0062187F" w14:textId="77777777" w:rsidR="000C64F4" w:rsidRPr="000C64F4" w:rsidRDefault="000C64F4" w:rsidP="00B04F03">
      <w:pPr>
        <w:spacing w:before="120" w:after="120" w:line="480" w:lineRule="auto"/>
        <w:jc w:val="both"/>
        <w:rPr>
          <w:rFonts w:ascii="Times New Roman" w:eastAsia="Times New Roman" w:hAnsi="Times New Roman" w:cs="Times New Roman"/>
          <w:noProof/>
          <w:lang w:eastAsia="tr-TR"/>
        </w:rPr>
      </w:pPr>
      <w:r w:rsidRPr="000C64F4">
        <w:rPr>
          <w:rFonts w:ascii="Times New Roman" w:hAnsi="Times New Roman" w:cs="Times New Roman"/>
        </w:rPr>
        <w:t>Yalçın Irmak, A., Erdoğan, S. (2015). Dijital oyun bağımlılığı ölçeği türkçe formunun geçerliliği ve güvenilirliği</w:t>
      </w:r>
      <w:r w:rsidRPr="000C64F4">
        <w:rPr>
          <w:rFonts w:ascii="Times New Roman" w:hAnsi="Times New Roman" w:cs="Times New Roman"/>
          <w:i/>
        </w:rPr>
        <w:t>. Anadolu Psikiyatri Dergisi, 16, 10-18.</w:t>
      </w:r>
    </w:p>
    <w:p w14:paraId="40E3D73C" w14:textId="77777777" w:rsidR="001C24C3" w:rsidRPr="00213FEC" w:rsidRDefault="001C24C3" w:rsidP="00B04F03">
      <w:pPr>
        <w:spacing w:after="0" w:line="480" w:lineRule="auto"/>
        <w:jc w:val="both"/>
        <w:rPr>
          <w:rFonts w:ascii="Times New Roman" w:hAnsi="Times New Roman" w:cs="Times New Roman"/>
          <w:b/>
        </w:rPr>
      </w:pPr>
    </w:p>
    <w:p w14:paraId="7E05E4E8" w14:textId="77777777" w:rsidR="0068348D" w:rsidRPr="00213FEC" w:rsidRDefault="0068348D" w:rsidP="00B04F03">
      <w:pPr>
        <w:spacing w:after="0" w:line="480" w:lineRule="auto"/>
        <w:jc w:val="both"/>
        <w:rPr>
          <w:rFonts w:ascii="Times New Roman" w:hAnsi="Times New Roman" w:cs="Times New Roman"/>
          <w:b/>
        </w:rPr>
      </w:pPr>
    </w:p>
    <w:p w14:paraId="2C164066" w14:textId="73C0055F" w:rsidR="0068348D" w:rsidRPr="00213FEC" w:rsidRDefault="0068348D" w:rsidP="00B04F03">
      <w:pPr>
        <w:spacing w:after="0" w:line="480" w:lineRule="auto"/>
        <w:jc w:val="both"/>
        <w:rPr>
          <w:rFonts w:ascii="Times New Roman" w:hAnsi="Times New Roman" w:cs="Times New Roman"/>
          <w:b/>
        </w:rPr>
      </w:pPr>
    </w:p>
    <w:p w14:paraId="289AF836" w14:textId="0BBD5D98" w:rsidR="000749D6" w:rsidRPr="00213FEC" w:rsidRDefault="000749D6" w:rsidP="00B04F03">
      <w:pPr>
        <w:spacing w:after="0" w:line="480" w:lineRule="auto"/>
        <w:jc w:val="both"/>
        <w:rPr>
          <w:rFonts w:ascii="Times New Roman" w:hAnsi="Times New Roman" w:cs="Times New Roman"/>
          <w:b/>
        </w:rPr>
      </w:pPr>
    </w:p>
    <w:p w14:paraId="7ABC3F7F" w14:textId="75E5E6D2" w:rsidR="000749D6" w:rsidRPr="00213FEC" w:rsidRDefault="000749D6" w:rsidP="00B04F03">
      <w:pPr>
        <w:spacing w:after="0" w:line="480" w:lineRule="auto"/>
        <w:jc w:val="both"/>
        <w:rPr>
          <w:rFonts w:ascii="Times New Roman" w:hAnsi="Times New Roman" w:cs="Times New Roman"/>
          <w:b/>
        </w:rPr>
      </w:pPr>
    </w:p>
    <w:p w14:paraId="0FD4EA52" w14:textId="7C99638C" w:rsidR="000749D6" w:rsidRPr="00213FEC" w:rsidRDefault="000749D6" w:rsidP="00B04F03">
      <w:pPr>
        <w:spacing w:after="0" w:line="480" w:lineRule="auto"/>
        <w:jc w:val="both"/>
        <w:rPr>
          <w:rFonts w:ascii="Times New Roman" w:hAnsi="Times New Roman" w:cs="Times New Roman"/>
          <w:b/>
        </w:rPr>
      </w:pPr>
    </w:p>
    <w:p w14:paraId="238CFA88" w14:textId="259C048C" w:rsidR="000749D6" w:rsidRPr="00213FEC" w:rsidRDefault="000749D6" w:rsidP="00B04F03">
      <w:pPr>
        <w:spacing w:after="0" w:line="480" w:lineRule="auto"/>
        <w:jc w:val="both"/>
        <w:rPr>
          <w:rFonts w:ascii="Times New Roman" w:hAnsi="Times New Roman" w:cs="Times New Roman"/>
          <w:b/>
        </w:rPr>
      </w:pPr>
    </w:p>
    <w:p w14:paraId="6D672927" w14:textId="0121E953" w:rsidR="000749D6" w:rsidRPr="00213FEC" w:rsidRDefault="000749D6" w:rsidP="00B04F03">
      <w:pPr>
        <w:spacing w:after="0" w:line="480" w:lineRule="auto"/>
        <w:jc w:val="both"/>
        <w:rPr>
          <w:rFonts w:ascii="Times New Roman" w:hAnsi="Times New Roman" w:cs="Times New Roman"/>
          <w:b/>
        </w:rPr>
      </w:pPr>
    </w:p>
    <w:p w14:paraId="0D00D020" w14:textId="7FAC83E3" w:rsidR="000749D6" w:rsidRPr="00213FEC" w:rsidRDefault="000749D6" w:rsidP="00B04F03">
      <w:pPr>
        <w:spacing w:after="0" w:line="480" w:lineRule="auto"/>
        <w:jc w:val="both"/>
        <w:rPr>
          <w:rFonts w:ascii="Times New Roman" w:hAnsi="Times New Roman" w:cs="Times New Roman"/>
          <w:b/>
        </w:rPr>
      </w:pPr>
    </w:p>
    <w:p w14:paraId="184C8916" w14:textId="42A6288F" w:rsidR="000749D6" w:rsidRPr="00213FEC" w:rsidRDefault="000749D6" w:rsidP="00B04F03">
      <w:pPr>
        <w:spacing w:after="0" w:line="480" w:lineRule="auto"/>
        <w:jc w:val="both"/>
        <w:rPr>
          <w:rFonts w:ascii="Times New Roman" w:hAnsi="Times New Roman" w:cs="Times New Roman"/>
          <w:b/>
        </w:rPr>
      </w:pPr>
    </w:p>
    <w:p w14:paraId="7B6ED3E8" w14:textId="22A18DE3" w:rsidR="000749D6" w:rsidRPr="00213FEC" w:rsidRDefault="000749D6" w:rsidP="00B04F03">
      <w:pPr>
        <w:spacing w:after="0" w:line="480" w:lineRule="auto"/>
        <w:jc w:val="both"/>
        <w:rPr>
          <w:rFonts w:ascii="Times New Roman" w:hAnsi="Times New Roman" w:cs="Times New Roman"/>
          <w:b/>
        </w:rPr>
      </w:pPr>
    </w:p>
    <w:p w14:paraId="13FBE55A" w14:textId="552D9085" w:rsidR="000413E1" w:rsidRPr="00213FEC" w:rsidRDefault="000413E1" w:rsidP="00B04F03">
      <w:pPr>
        <w:spacing w:after="0" w:line="480" w:lineRule="auto"/>
        <w:jc w:val="both"/>
        <w:rPr>
          <w:rFonts w:ascii="Times New Roman" w:hAnsi="Times New Roman" w:cs="Times New Roman"/>
        </w:rPr>
      </w:pPr>
    </w:p>
    <w:sectPr w:rsidR="000413E1" w:rsidRPr="00213FEC">
      <w:footerReference w:type="default" r:id="rId41"/>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327146F" w16cex:dateUtc="2025-10-12T20:56:00Z"/>
  <w16cex:commentExtensible w16cex:durableId="4753C094" w16cex:dateUtc="2025-10-04T22:40:00Z"/>
  <w16cex:commentExtensible w16cex:durableId="46D7A1F5" w16cex:dateUtc="2025-10-12T20:59:00Z"/>
  <w16cex:commentExtensible w16cex:durableId="7A213E7C" w16cex:dateUtc="2025-10-12T21: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AF3A89F" w16cid:durableId="5327146F"/>
  <w16cid:commentId w16cid:paraId="112DF48D" w16cid:durableId="4753C094"/>
  <w16cid:commentId w16cid:paraId="3E36135C" w16cid:durableId="46D7A1F5"/>
  <w16cid:commentId w16cid:paraId="3E74A24E" w16cid:durableId="7A213E7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F27CA7" w14:textId="77777777" w:rsidR="004502F8" w:rsidRDefault="004502F8" w:rsidP="00A803BA">
      <w:pPr>
        <w:spacing w:after="0" w:line="240" w:lineRule="auto"/>
      </w:pPr>
      <w:r>
        <w:separator/>
      </w:r>
    </w:p>
  </w:endnote>
  <w:endnote w:type="continuationSeparator" w:id="0">
    <w:p w14:paraId="0B61804C" w14:textId="77777777" w:rsidR="004502F8" w:rsidRDefault="004502F8" w:rsidP="00A803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625568"/>
      <w:docPartObj>
        <w:docPartGallery w:val="Page Numbers (Bottom of Page)"/>
        <w:docPartUnique/>
      </w:docPartObj>
    </w:sdtPr>
    <w:sdtContent>
      <w:p w14:paraId="1BE06545" w14:textId="7292BEB3" w:rsidR="00926D4B" w:rsidRDefault="00926D4B">
        <w:pPr>
          <w:pStyle w:val="AltBilgi"/>
          <w:jc w:val="right"/>
        </w:pPr>
        <w:r>
          <w:fldChar w:fldCharType="begin"/>
        </w:r>
        <w:r>
          <w:instrText>PAGE   \* MERGEFORMAT</w:instrText>
        </w:r>
        <w:r>
          <w:fldChar w:fldCharType="separate"/>
        </w:r>
        <w:r w:rsidR="00D14ED3">
          <w:rPr>
            <w:noProof/>
          </w:rPr>
          <w:t>20</w:t>
        </w:r>
        <w:r>
          <w:fldChar w:fldCharType="end"/>
        </w:r>
      </w:p>
    </w:sdtContent>
  </w:sdt>
  <w:p w14:paraId="0A99CC54" w14:textId="77777777" w:rsidR="00926D4B" w:rsidRDefault="00926D4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5B6813" w14:textId="77777777" w:rsidR="004502F8" w:rsidRDefault="004502F8" w:rsidP="00A803BA">
      <w:pPr>
        <w:spacing w:after="0" w:line="240" w:lineRule="auto"/>
      </w:pPr>
      <w:r>
        <w:separator/>
      </w:r>
    </w:p>
  </w:footnote>
  <w:footnote w:type="continuationSeparator" w:id="0">
    <w:p w14:paraId="1A3AFD37" w14:textId="77777777" w:rsidR="004502F8" w:rsidRDefault="004502F8" w:rsidP="00A803BA">
      <w:pPr>
        <w:spacing w:after="0" w:line="240" w:lineRule="auto"/>
      </w:pPr>
      <w:r>
        <w:continuationSeparator/>
      </w:r>
    </w:p>
  </w:footnote>
  <w:footnote w:id="1">
    <w:p w14:paraId="4A8498ED" w14:textId="042C05E7" w:rsidR="00FE1807" w:rsidRDefault="00FE1807">
      <w:pPr>
        <w:pStyle w:val="DipnotMetni"/>
        <w:rPr>
          <w:rFonts w:ascii="Times New Roman" w:hAnsi="Times New Roman" w:cs="Times New Roman"/>
        </w:rPr>
      </w:pPr>
      <w:r>
        <w:rPr>
          <w:rFonts w:ascii="Times New Roman" w:hAnsi="Times New Roman" w:cs="Times New Roman"/>
        </w:rPr>
        <w:t>*This s</w:t>
      </w:r>
      <w:r w:rsidRPr="00434913">
        <w:rPr>
          <w:rFonts w:ascii="Times New Roman" w:hAnsi="Times New Roman" w:cs="Times New Roman"/>
        </w:rPr>
        <w:t>tudy was produced from a master’s thesis</w:t>
      </w:r>
    </w:p>
    <w:p w14:paraId="27EB2BC3" w14:textId="77777777" w:rsidR="00FE1807" w:rsidRDefault="00FE1807">
      <w:pPr>
        <w:pStyle w:val="DipnotMetni"/>
      </w:pPr>
    </w:p>
    <w:p w14:paraId="1DB6C0DA" w14:textId="13B8DE76" w:rsidR="006A1DBE" w:rsidRPr="006A1DBE" w:rsidRDefault="0006651B">
      <w:pPr>
        <w:pStyle w:val="DipnotMetni"/>
        <w:rPr>
          <w:rFonts w:ascii="Times New Roman" w:hAnsi="Times New Roman" w:cs="Times New Roman"/>
        </w:rPr>
      </w:pPr>
      <w:r>
        <w:rPr>
          <w:rStyle w:val="DipnotBavurusu"/>
        </w:rPr>
        <w:footnoteRef/>
      </w:r>
      <w:r>
        <w:t xml:space="preserve"> </w:t>
      </w:r>
      <w:r w:rsidR="006A1DBE" w:rsidRPr="005F376F">
        <w:rPr>
          <w:rFonts w:ascii="Times New Roman" w:hAnsi="Times New Roman" w:cs="Times New Roman"/>
        </w:rPr>
        <w:t>Msc</w:t>
      </w:r>
      <w:r w:rsidR="006A1DBE">
        <w:rPr>
          <w:rFonts w:ascii="Times New Roman" w:hAnsi="Times New Roman" w:cs="Times New Roman"/>
        </w:rPr>
        <w:t>.</w:t>
      </w:r>
      <w:r w:rsidR="006A1DBE" w:rsidRPr="005F376F">
        <w:rPr>
          <w:rFonts w:ascii="Times New Roman" w:hAnsi="Times New Roman" w:cs="Times New Roman"/>
        </w:rPr>
        <w:t xml:space="preserve">, </w:t>
      </w:r>
      <w:r w:rsidR="006A1DBE" w:rsidRPr="00414997">
        <w:rPr>
          <w:rFonts w:ascii="Times New Roman" w:hAnsi="Times New Roman" w:cs="Times New Roman"/>
        </w:rPr>
        <w:t xml:space="preserve">Çankırı Karatekin University, Faculty of Health Sciences,  537 912 04 71, </w:t>
      </w:r>
      <w:hyperlink r:id="rId1" w:history="1">
        <w:r w:rsidR="006A1DBE" w:rsidRPr="00414997">
          <w:rPr>
            <w:rStyle w:val="Kpr"/>
            <w:rFonts w:ascii="Times New Roman" w:hAnsi="Times New Roman" w:cs="Times New Roman"/>
          </w:rPr>
          <w:t>niluferkatii@gmail.com</w:t>
        </w:r>
      </w:hyperlink>
      <w:r w:rsidR="006A1DBE" w:rsidRPr="00414997">
        <w:rPr>
          <w:rFonts w:ascii="Times New Roman" w:hAnsi="Times New Roman" w:cs="Times New Roman"/>
        </w:rPr>
        <w:t>,</w:t>
      </w:r>
      <w:r w:rsidR="006A1DBE">
        <w:rPr>
          <w:rFonts w:ascii="Times New Roman" w:hAnsi="Times New Roman" w:cs="Times New Roman"/>
        </w:rPr>
        <w:t xml:space="preserve"> </w:t>
      </w:r>
      <w:r w:rsidR="006A1DBE" w:rsidRPr="00C4345C">
        <w:rPr>
          <w:rFonts w:ascii="Times New Roman" w:hAnsi="Times New Roman" w:cs="Times New Roman"/>
        </w:rPr>
        <w:t>Orcid Id:</w:t>
      </w:r>
      <w:r w:rsidR="006A1DBE">
        <w:rPr>
          <w:rFonts w:ascii="Times New Roman" w:hAnsi="Times New Roman" w:cs="Times New Roman"/>
        </w:rPr>
        <w:t xml:space="preserve"> </w:t>
      </w:r>
      <w:r w:rsidR="006A1DBE" w:rsidRPr="007F08DC">
        <w:rPr>
          <w:rFonts w:ascii="Times New Roman" w:hAnsi="Times New Roman" w:cs="Times New Roman"/>
        </w:rPr>
        <w:t>0009-0005-7195-5335</w:t>
      </w:r>
    </w:p>
  </w:footnote>
  <w:footnote w:id="2">
    <w:p w14:paraId="1845F8F5" w14:textId="6E06EAA6" w:rsidR="0006651B" w:rsidRDefault="0006651B">
      <w:pPr>
        <w:pStyle w:val="DipnotMetni"/>
        <w:rPr>
          <w:rFonts w:ascii="Times New Roman" w:hAnsi="Times New Roman" w:cs="Times New Roman"/>
        </w:rPr>
      </w:pPr>
      <w:r>
        <w:rPr>
          <w:rStyle w:val="DipnotBavurusu"/>
        </w:rPr>
        <w:footnoteRef/>
      </w:r>
      <w:r>
        <w:t xml:space="preserve"> </w:t>
      </w:r>
      <w:r w:rsidR="006A1DBE" w:rsidRPr="00414997">
        <w:rPr>
          <w:rFonts w:ascii="Times New Roman" w:hAnsi="Times New Roman" w:cs="Times New Roman"/>
        </w:rPr>
        <w:t xml:space="preserve">Associate Professor, Çankırı Karatekin University, Faculty of Health Sciences, 533 432 25 20, </w:t>
      </w:r>
      <w:hyperlink r:id="rId2" w:history="1">
        <w:r w:rsidR="006A1DBE" w:rsidRPr="00414997">
          <w:rPr>
            <w:rStyle w:val="Kpr"/>
            <w:rFonts w:ascii="Times New Roman" w:hAnsi="Times New Roman" w:cs="Times New Roman"/>
          </w:rPr>
          <w:t>serdaraykut@karatekin.edu.tr</w:t>
        </w:r>
      </w:hyperlink>
      <w:r w:rsidR="006A1DBE" w:rsidRPr="00414997">
        <w:rPr>
          <w:rFonts w:ascii="Times New Roman" w:hAnsi="Times New Roman" w:cs="Times New Roman"/>
        </w:rPr>
        <w:t>,</w:t>
      </w:r>
      <w:r w:rsidR="006A1DBE">
        <w:rPr>
          <w:rFonts w:ascii="Times New Roman" w:hAnsi="Times New Roman" w:cs="Times New Roman"/>
        </w:rPr>
        <w:t xml:space="preserve"> </w:t>
      </w:r>
      <w:r w:rsidR="006A1DBE" w:rsidRPr="00C4345C">
        <w:rPr>
          <w:rFonts w:ascii="Times New Roman" w:hAnsi="Times New Roman" w:cs="Times New Roman"/>
        </w:rPr>
        <w:t>Orcid Id:</w:t>
      </w:r>
      <w:r w:rsidR="006A1DBE" w:rsidRPr="00A06707">
        <w:t xml:space="preserve"> </w:t>
      </w:r>
      <w:r w:rsidR="006A1DBE" w:rsidRPr="00A06707">
        <w:rPr>
          <w:rFonts w:ascii="Times New Roman" w:hAnsi="Times New Roman" w:cs="Times New Roman"/>
        </w:rPr>
        <w:t>0000-0002-3317-0634</w:t>
      </w:r>
    </w:p>
    <w:p w14:paraId="1A64D253" w14:textId="77777777" w:rsidR="00CB2487" w:rsidRDefault="00CB2487">
      <w:pPr>
        <w:pStyle w:val="DipnotMetni"/>
        <w:rPr>
          <w:rFonts w:ascii="Times New Roman" w:hAnsi="Times New Roman" w:cs="Times New Roman"/>
        </w:rPr>
      </w:pPr>
    </w:p>
    <w:p w14:paraId="17799B05" w14:textId="5360AB0B" w:rsidR="00CB2487" w:rsidRDefault="00CB2487" w:rsidP="00CB2487">
      <w:pPr>
        <w:pStyle w:val="DipnotMetni"/>
      </w:pPr>
      <w:r w:rsidRPr="00414997">
        <w:rPr>
          <w:rFonts w:ascii="Times New Roman" w:hAnsi="Times New Roman" w:cs="Times New Roman"/>
          <w:b/>
        </w:rPr>
        <w:t>Address</w:t>
      </w:r>
      <w:r>
        <w:rPr>
          <w:rFonts w:ascii="Times New Roman" w:hAnsi="Times New Roman" w:cs="Times New Roman"/>
          <w:b/>
        </w:rPr>
        <w:t xml:space="preserve"> of Correpondence</w:t>
      </w:r>
      <w:r w:rsidRPr="00414997">
        <w:rPr>
          <w:rFonts w:ascii="Times New Roman" w:hAnsi="Times New Roman" w:cs="Times New Roman"/>
          <w:b/>
        </w:rPr>
        <w:t xml:space="preserve">: </w:t>
      </w:r>
      <w:r w:rsidRPr="00C9686D">
        <w:rPr>
          <w:rFonts w:ascii="Times New Roman" w:hAnsi="Times New Roman" w:cs="Times New Roman"/>
        </w:rPr>
        <w:t>Nilüfer Katı</w:t>
      </w:r>
      <w:r w:rsidR="009F5F2E">
        <w:rPr>
          <w:rFonts w:ascii="Times New Roman" w:hAnsi="Times New Roman" w:cs="Times New Roman"/>
        </w:rPr>
        <w:t>, Çankırı Karatekin University</w:t>
      </w:r>
      <w:r w:rsidRPr="00C9686D">
        <w:rPr>
          <w:rFonts w:ascii="Times New Roman" w:hAnsi="Times New Roman" w:cs="Times New Roman"/>
        </w:rPr>
        <w:t xml:space="preserve">, 537 912 04 71, </w:t>
      </w:r>
      <w:hyperlink r:id="rId3" w:history="1">
        <w:r w:rsidRPr="006B709E">
          <w:rPr>
            <w:rStyle w:val="Kpr"/>
            <w:rFonts w:ascii="Times New Roman" w:hAnsi="Times New Roman" w:cs="Times New Roman"/>
          </w:rPr>
          <w:t>niluferkatii@gmail.com</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E3288C"/>
    <w:multiLevelType w:val="hybridMultilevel"/>
    <w:tmpl w:val="761464A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7CB86176"/>
    <w:multiLevelType w:val="hybridMultilevel"/>
    <w:tmpl w:val="8DD4776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670"/>
    <w:rsid w:val="00000016"/>
    <w:rsid w:val="000009F2"/>
    <w:rsid w:val="00004957"/>
    <w:rsid w:val="0000511C"/>
    <w:rsid w:val="000056A2"/>
    <w:rsid w:val="00007081"/>
    <w:rsid w:val="00007E27"/>
    <w:rsid w:val="000109A7"/>
    <w:rsid w:val="00011ED2"/>
    <w:rsid w:val="000210C1"/>
    <w:rsid w:val="0002463E"/>
    <w:rsid w:val="00025E45"/>
    <w:rsid w:val="000264AB"/>
    <w:rsid w:val="000300A3"/>
    <w:rsid w:val="0003335A"/>
    <w:rsid w:val="0003629F"/>
    <w:rsid w:val="00037EF3"/>
    <w:rsid w:val="000413E1"/>
    <w:rsid w:val="0004710D"/>
    <w:rsid w:val="000477DD"/>
    <w:rsid w:val="00052799"/>
    <w:rsid w:val="00052ADA"/>
    <w:rsid w:val="00054622"/>
    <w:rsid w:val="00056EF3"/>
    <w:rsid w:val="0006651B"/>
    <w:rsid w:val="00070292"/>
    <w:rsid w:val="00070D0E"/>
    <w:rsid w:val="00070E83"/>
    <w:rsid w:val="0007117F"/>
    <w:rsid w:val="00071935"/>
    <w:rsid w:val="00072CD6"/>
    <w:rsid w:val="000730C0"/>
    <w:rsid w:val="000745C5"/>
    <w:rsid w:val="000749D6"/>
    <w:rsid w:val="00076D59"/>
    <w:rsid w:val="00084C2A"/>
    <w:rsid w:val="00085417"/>
    <w:rsid w:val="00086A31"/>
    <w:rsid w:val="000871FB"/>
    <w:rsid w:val="00097AD8"/>
    <w:rsid w:val="000A3846"/>
    <w:rsid w:val="000A432F"/>
    <w:rsid w:val="000A7EE7"/>
    <w:rsid w:val="000B0917"/>
    <w:rsid w:val="000B75F4"/>
    <w:rsid w:val="000B76A1"/>
    <w:rsid w:val="000B7DE7"/>
    <w:rsid w:val="000C23EF"/>
    <w:rsid w:val="000C425F"/>
    <w:rsid w:val="000C64F4"/>
    <w:rsid w:val="000C66E9"/>
    <w:rsid w:val="000D03AE"/>
    <w:rsid w:val="000D2D4B"/>
    <w:rsid w:val="000D7358"/>
    <w:rsid w:val="000E3ABD"/>
    <w:rsid w:val="000F07EE"/>
    <w:rsid w:val="000F15CA"/>
    <w:rsid w:val="000F2EC4"/>
    <w:rsid w:val="000F485B"/>
    <w:rsid w:val="000F4C29"/>
    <w:rsid w:val="00100667"/>
    <w:rsid w:val="00100ADF"/>
    <w:rsid w:val="00101D8D"/>
    <w:rsid w:val="00103624"/>
    <w:rsid w:val="00103F34"/>
    <w:rsid w:val="00106B3E"/>
    <w:rsid w:val="00110B91"/>
    <w:rsid w:val="001110A1"/>
    <w:rsid w:val="00111F11"/>
    <w:rsid w:val="00112261"/>
    <w:rsid w:val="00112FB8"/>
    <w:rsid w:val="001143A1"/>
    <w:rsid w:val="00127712"/>
    <w:rsid w:val="0013056B"/>
    <w:rsid w:val="00130DED"/>
    <w:rsid w:val="00133490"/>
    <w:rsid w:val="0013371D"/>
    <w:rsid w:val="001338AD"/>
    <w:rsid w:val="00134855"/>
    <w:rsid w:val="00140806"/>
    <w:rsid w:val="00142699"/>
    <w:rsid w:val="00142B0E"/>
    <w:rsid w:val="00145C53"/>
    <w:rsid w:val="00146D0D"/>
    <w:rsid w:val="001532CF"/>
    <w:rsid w:val="0015391E"/>
    <w:rsid w:val="00156434"/>
    <w:rsid w:val="00156D35"/>
    <w:rsid w:val="00162F79"/>
    <w:rsid w:val="0016365B"/>
    <w:rsid w:val="00163857"/>
    <w:rsid w:val="001652A1"/>
    <w:rsid w:val="0016577F"/>
    <w:rsid w:val="00166AC4"/>
    <w:rsid w:val="00167D15"/>
    <w:rsid w:val="00172ECD"/>
    <w:rsid w:val="001756EA"/>
    <w:rsid w:val="00176C60"/>
    <w:rsid w:val="00186B8B"/>
    <w:rsid w:val="00187AEB"/>
    <w:rsid w:val="001970D7"/>
    <w:rsid w:val="00197EBB"/>
    <w:rsid w:val="001A1E17"/>
    <w:rsid w:val="001A3C65"/>
    <w:rsid w:val="001A5812"/>
    <w:rsid w:val="001A6B7B"/>
    <w:rsid w:val="001A6D90"/>
    <w:rsid w:val="001B1C9F"/>
    <w:rsid w:val="001B7D7B"/>
    <w:rsid w:val="001C135B"/>
    <w:rsid w:val="001C24C3"/>
    <w:rsid w:val="001C4229"/>
    <w:rsid w:val="001C4B38"/>
    <w:rsid w:val="001C6B7E"/>
    <w:rsid w:val="001D318A"/>
    <w:rsid w:val="001D5531"/>
    <w:rsid w:val="001E06FA"/>
    <w:rsid w:val="001E217B"/>
    <w:rsid w:val="001E38E8"/>
    <w:rsid w:val="001E5206"/>
    <w:rsid w:val="001E7169"/>
    <w:rsid w:val="001F381B"/>
    <w:rsid w:val="001F6042"/>
    <w:rsid w:val="0020033C"/>
    <w:rsid w:val="00201D2C"/>
    <w:rsid w:val="0020429E"/>
    <w:rsid w:val="00204785"/>
    <w:rsid w:val="00212E05"/>
    <w:rsid w:val="00213EF0"/>
    <w:rsid w:val="00213FEC"/>
    <w:rsid w:val="00217F7D"/>
    <w:rsid w:val="00230BCE"/>
    <w:rsid w:val="002339EE"/>
    <w:rsid w:val="00233E27"/>
    <w:rsid w:val="00235340"/>
    <w:rsid w:val="0023686B"/>
    <w:rsid w:val="00236DAD"/>
    <w:rsid w:val="00237250"/>
    <w:rsid w:val="00246AB8"/>
    <w:rsid w:val="002557E3"/>
    <w:rsid w:val="00257B05"/>
    <w:rsid w:val="00262248"/>
    <w:rsid w:val="002666FE"/>
    <w:rsid w:val="00266D55"/>
    <w:rsid w:val="00270F65"/>
    <w:rsid w:val="00272132"/>
    <w:rsid w:val="00273880"/>
    <w:rsid w:val="00273C55"/>
    <w:rsid w:val="00273FD7"/>
    <w:rsid w:val="002766E1"/>
    <w:rsid w:val="00280670"/>
    <w:rsid w:val="00281589"/>
    <w:rsid w:val="00284073"/>
    <w:rsid w:val="00284A2B"/>
    <w:rsid w:val="00286F08"/>
    <w:rsid w:val="00290DA1"/>
    <w:rsid w:val="00291904"/>
    <w:rsid w:val="00294135"/>
    <w:rsid w:val="00294B5B"/>
    <w:rsid w:val="0029698E"/>
    <w:rsid w:val="002970DA"/>
    <w:rsid w:val="002A16A9"/>
    <w:rsid w:val="002A1880"/>
    <w:rsid w:val="002A1F6C"/>
    <w:rsid w:val="002A5237"/>
    <w:rsid w:val="002B5B44"/>
    <w:rsid w:val="002B6607"/>
    <w:rsid w:val="002B7A8B"/>
    <w:rsid w:val="002C1404"/>
    <w:rsid w:val="002C3DC8"/>
    <w:rsid w:val="002D2CF5"/>
    <w:rsid w:val="002E0257"/>
    <w:rsid w:val="002E08E7"/>
    <w:rsid w:val="002E26CD"/>
    <w:rsid w:val="002E6348"/>
    <w:rsid w:val="002F1E55"/>
    <w:rsid w:val="002F245B"/>
    <w:rsid w:val="002F2DC7"/>
    <w:rsid w:val="002F755A"/>
    <w:rsid w:val="003010F9"/>
    <w:rsid w:val="003069B8"/>
    <w:rsid w:val="00311DD0"/>
    <w:rsid w:val="00312A14"/>
    <w:rsid w:val="00314A63"/>
    <w:rsid w:val="0031599C"/>
    <w:rsid w:val="003172BF"/>
    <w:rsid w:val="003254DD"/>
    <w:rsid w:val="003257DB"/>
    <w:rsid w:val="003279FD"/>
    <w:rsid w:val="00330056"/>
    <w:rsid w:val="003349DB"/>
    <w:rsid w:val="00335AD2"/>
    <w:rsid w:val="003368E8"/>
    <w:rsid w:val="00341EA6"/>
    <w:rsid w:val="00344CF1"/>
    <w:rsid w:val="003627E1"/>
    <w:rsid w:val="003656B9"/>
    <w:rsid w:val="0036694A"/>
    <w:rsid w:val="00372BF0"/>
    <w:rsid w:val="00373468"/>
    <w:rsid w:val="00374415"/>
    <w:rsid w:val="003843DB"/>
    <w:rsid w:val="00384CB8"/>
    <w:rsid w:val="00384D59"/>
    <w:rsid w:val="00385177"/>
    <w:rsid w:val="0038716D"/>
    <w:rsid w:val="00387379"/>
    <w:rsid w:val="00390FB8"/>
    <w:rsid w:val="0039203C"/>
    <w:rsid w:val="003922B6"/>
    <w:rsid w:val="003957BF"/>
    <w:rsid w:val="003A0583"/>
    <w:rsid w:val="003A14A2"/>
    <w:rsid w:val="003A37E5"/>
    <w:rsid w:val="003A52F4"/>
    <w:rsid w:val="003B004B"/>
    <w:rsid w:val="003B2494"/>
    <w:rsid w:val="003B2E29"/>
    <w:rsid w:val="003B30AB"/>
    <w:rsid w:val="003B33DC"/>
    <w:rsid w:val="003B51A4"/>
    <w:rsid w:val="003B5C72"/>
    <w:rsid w:val="003B5F6C"/>
    <w:rsid w:val="003B6490"/>
    <w:rsid w:val="003C41EF"/>
    <w:rsid w:val="003C58F6"/>
    <w:rsid w:val="003C6A0D"/>
    <w:rsid w:val="003C6EB5"/>
    <w:rsid w:val="003D170C"/>
    <w:rsid w:val="003D355C"/>
    <w:rsid w:val="003D45D2"/>
    <w:rsid w:val="003D5FFB"/>
    <w:rsid w:val="003D69CD"/>
    <w:rsid w:val="003D705F"/>
    <w:rsid w:val="003D7C61"/>
    <w:rsid w:val="003E26A9"/>
    <w:rsid w:val="003E3BD6"/>
    <w:rsid w:val="003F0187"/>
    <w:rsid w:val="003F24F8"/>
    <w:rsid w:val="003F3869"/>
    <w:rsid w:val="0040153A"/>
    <w:rsid w:val="00403EB2"/>
    <w:rsid w:val="0040619F"/>
    <w:rsid w:val="004068B5"/>
    <w:rsid w:val="00407471"/>
    <w:rsid w:val="00410D7C"/>
    <w:rsid w:val="00410E93"/>
    <w:rsid w:val="004113FB"/>
    <w:rsid w:val="00412456"/>
    <w:rsid w:val="0041283E"/>
    <w:rsid w:val="00414997"/>
    <w:rsid w:val="00417665"/>
    <w:rsid w:val="00421D8E"/>
    <w:rsid w:val="00422559"/>
    <w:rsid w:val="004241BF"/>
    <w:rsid w:val="00425430"/>
    <w:rsid w:val="0043066D"/>
    <w:rsid w:val="00435CEB"/>
    <w:rsid w:val="00437515"/>
    <w:rsid w:val="00437740"/>
    <w:rsid w:val="00440960"/>
    <w:rsid w:val="0044218F"/>
    <w:rsid w:val="00442947"/>
    <w:rsid w:val="004502F8"/>
    <w:rsid w:val="0045090E"/>
    <w:rsid w:val="0045543D"/>
    <w:rsid w:val="00456759"/>
    <w:rsid w:val="004577A3"/>
    <w:rsid w:val="00457DD9"/>
    <w:rsid w:val="00461DEA"/>
    <w:rsid w:val="00462A30"/>
    <w:rsid w:val="00463B70"/>
    <w:rsid w:val="00467169"/>
    <w:rsid w:val="00470F95"/>
    <w:rsid w:val="00471B12"/>
    <w:rsid w:val="004745B2"/>
    <w:rsid w:val="00474F02"/>
    <w:rsid w:val="004A4F6F"/>
    <w:rsid w:val="004B12E8"/>
    <w:rsid w:val="004C37B1"/>
    <w:rsid w:val="004C46EF"/>
    <w:rsid w:val="004C49BD"/>
    <w:rsid w:val="004D06E7"/>
    <w:rsid w:val="004D288B"/>
    <w:rsid w:val="004D3F27"/>
    <w:rsid w:val="004D5BBD"/>
    <w:rsid w:val="004E2760"/>
    <w:rsid w:val="004E4428"/>
    <w:rsid w:val="004E508F"/>
    <w:rsid w:val="004E6974"/>
    <w:rsid w:val="004F0E1E"/>
    <w:rsid w:val="004F2029"/>
    <w:rsid w:val="004F3E59"/>
    <w:rsid w:val="004F4AB0"/>
    <w:rsid w:val="004F65D0"/>
    <w:rsid w:val="0050103C"/>
    <w:rsid w:val="0050121F"/>
    <w:rsid w:val="00501254"/>
    <w:rsid w:val="00501BDC"/>
    <w:rsid w:val="00502CE4"/>
    <w:rsid w:val="0050568D"/>
    <w:rsid w:val="00506006"/>
    <w:rsid w:val="00506FA7"/>
    <w:rsid w:val="005075AD"/>
    <w:rsid w:val="005106AE"/>
    <w:rsid w:val="00510EAC"/>
    <w:rsid w:val="0051235C"/>
    <w:rsid w:val="005135F8"/>
    <w:rsid w:val="00513C48"/>
    <w:rsid w:val="00516DEC"/>
    <w:rsid w:val="0052024E"/>
    <w:rsid w:val="0052068A"/>
    <w:rsid w:val="0052177D"/>
    <w:rsid w:val="00530462"/>
    <w:rsid w:val="00531BB1"/>
    <w:rsid w:val="00534DCB"/>
    <w:rsid w:val="00535A13"/>
    <w:rsid w:val="005371ED"/>
    <w:rsid w:val="00545D51"/>
    <w:rsid w:val="00545F80"/>
    <w:rsid w:val="005523F3"/>
    <w:rsid w:val="00553A78"/>
    <w:rsid w:val="00554612"/>
    <w:rsid w:val="00557D75"/>
    <w:rsid w:val="005613B9"/>
    <w:rsid w:val="00562285"/>
    <w:rsid w:val="00563EEC"/>
    <w:rsid w:val="00564679"/>
    <w:rsid w:val="00564C04"/>
    <w:rsid w:val="0057520B"/>
    <w:rsid w:val="005800D0"/>
    <w:rsid w:val="0058082F"/>
    <w:rsid w:val="005819D1"/>
    <w:rsid w:val="005836F4"/>
    <w:rsid w:val="0058494E"/>
    <w:rsid w:val="00590F98"/>
    <w:rsid w:val="00591307"/>
    <w:rsid w:val="0059251C"/>
    <w:rsid w:val="005966F6"/>
    <w:rsid w:val="00597978"/>
    <w:rsid w:val="00597EE2"/>
    <w:rsid w:val="005A3A67"/>
    <w:rsid w:val="005A5830"/>
    <w:rsid w:val="005A64E0"/>
    <w:rsid w:val="005B013F"/>
    <w:rsid w:val="005B2186"/>
    <w:rsid w:val="005B286A"/>
    <w:rsid w:val="005B6031"/>
    <w:rsid w:val="005C0817"/>
    <w:rsid w:val="005C380A"/>
    <w:rsid w:val="005C38F7"/>
    <w:rsid w:val="005C3F7A"/>
    <w:rsid w:val="005C729D"/>
    <w:rsid w:val="005C7A8F"/>
    <w:rsid w:val="005D05C7"/>
    <w:rsid w:val="005D1796"/>
    <w:rsid w:val="005D2F9D"/>
    <w:rsid w:val="005D65C4"/>
    <w:rsid w:val="005D6F6A"/>
    <w:rsid w:val="005E0424"/>
    <w:rsid w:val="005E476D"/>
    <w:rsid w:val="005E668A"/>
    <w:rsid w:val="005F376F"/>
    <w:rsid w:val="00604AF0"/>
    <w:rsid w:val="00616274"/>
    <w:rsid w:val="006200B9"/>
    <w:rsid w:val="006223EC"/>
    <w:rsid w:val="0062504C"/>
    <w:rsid w:val="006269EF"/>
    <w:rsid w:val="00627311"/>
    <w:rsid w:val="006275CB"/>
    <w:rsid w:val="00627E2B"/>
    <w:rsid w:val="00631D5C"/>
    <w:rsid w:val="0063207D"/>
    <w:rsid w:val="0063295A"/>
    <w:rsid w:val="0063298F"/>
    <w:rsid w:val="00634654"/>
    <w:rsid w:val="00635913"/>
    <w:rsid w:val="00643AF3"/>
    <w:rsid w:val="00643F55"/>
    <w:rsid w:val="00650D41"/>
    <w:rsid w:val="00650D64"/>
    <w:rsid w:val="006514AD"/>
    <w:rsid w:val="00653451"/>
    <w:rsid w:val="00657268"/>
    <w:rsid w:val="006575CB"/>
    <w:rsid w:val="00661EC2"/>
    <w:rsid w:val="0066419E"/>
    <w:rsid w:val="0066452B"/>
    <w:rsid w:val="00664D19"/>
    <w:rsid w:val="00665B52"/>
    <w:rsid w:val="00666270"/>
    <w:rsid w:val="00670480"/>
    <w:rsid w:val="00674654"/>
    <w:rsid w:val="00675E2E"/>
    <w:rsid w:val="0068348D"/>
    <w:rsid w:val="00683CAB"/>
    <w:rsid w:val="00683D26"/>
    <w:rsid w:val="00691403"/>
    <w:rsid w:val="006A1DBE"/>
    <w:rsid w:val="006B26B7"/>
    <w:rsid w:val="006B2E8E"/>
    <w:rsid w:val="006B2F65"/>
    <w:rsid w:val="006B3CB5"/>
    <w:rsid w:val="006B4DD0"/>
    <w:rsid w:val="006C2438"/>
    <w:rsid w:val="006C57E5"/>
    <w:rsid w:val="006D0EA7"/>
    <w:rsid w:val="006D140C"/>
    <w:rsid w:val="006D1A17"/>
    <w:rsid w:val="006D2876"/>
    <w:rsid w:val="006D4923"/>
    <w:rsid w:val="006D5225"/>
    <w:rsid w:val="006D6234"/>
    <w:rsid w:val="006D6B6A"/>
    <w:rsid w:val="006D6E79"/>
    <w:rsid w:val="006D79C2"/>
    <w:rsid w:val="006E529E"/>
    <w:rsid w:val="006E63DC"/>
    <w:rsid w:val="006E6561"/>
    <w:rsid w:val="006F1420"/>
    <w:rsid w:val="006F1BA1"/>
    <w:rsid w:val="006F4989"/>
    <w:rsid w:val="00702ED5"/>
    <w:rsid w:val="00702EFC"/>
    <w:rsid w:val="007036FC"/>
    <w:rsid w:val="00704EB0"/>
    <w:rsid w:val="00707C6E"/>
    <w:rsid w:val="007106EA"/>
    <w:rsid w:val="00712277"/>
    <w:rsid w:val="00712D86"/>
    <w:rsid w:val="007147A1"/>
    <w:rsid w:val="007177D8"/>
    <w:rsid w:val="007221FA"/>
    <w:rsid w:val="0072461E"/>
    <w:rsid w:val="007304D3"/>
    <w:rsid w:val="00730D0A"/>
    <w:rsid w:val="00731451"/>
    <w:rsid w:val="0073218C"/>
    <w:rsid w:val="00734AF3"/>
    <w:rsid w:val="00736252"/>
    <w:rsid w:val="007373E1"/>
    <w:rsid w:val="007409D8"/>
    <w:rsid w:val="00740A60"/>
    <w:rsid w:val="007410A6"/>
    <w:rsid w:val="00746FBD"/>
    <w:rsid w:val="00752D8A"/>
    <w:rsid w:val="007567A2"/>
    <w:rsid w:val="00756D22"/>
    <w:rsid w:val="00756DD8"/>
    <w:rsid w:val="00756E3E"/>
    <w:rsid w:val="0076283C"/>
    <w:rsid w:val="007671F6"/>
    <w:rsid w:val="00770D57"/>
    <w:rsid w:val="00773095"/>
    <w:rsid w:val="00773536"/>
    <w:rsid w:val="00775ECB"/>
    <w:rsid w:val="00783234"/>
    <w:rsid w:val="00784A6C"/>
    <w:rsid w:val="007877AE"/>
    <w:rsid w:val="00790728"/>
    <w:rsid w:val="00791231"/>
    <w:rsid w:val="0079322B"/>
    <w:rsid w:val="00794CDF"/>
    <w:rsid w:val="0079573C"/>
    <w:rsid w:val="00796D85"/>
    <w:rsid w:val="007A0EB3"/>
    <w:rsid w:val="007B21D0"/>
    <w:rsid w:val="007B3B65"/>
    <w:rsid w:val="007B59C0"/>
    <w:rsid w:val="007B769A"/>
    <w:rsid w:val="007C1A81"/>
    <w:rsid w:val="007C386B"/>
    <w:rsid w:val="007C6457"/>
    <w:rsid w:val="007C6591"/>
    <w:rsid w:val="007D0436"/>
    <w:rsid w:val="007D0FD2"/>
    <w:rsid w:val="007D39A1"/>
    <w:rsid w:val="007E2204"/>
    <w:rsid w:val="007E7E51"/>
    <w:rsid w:val="007F08DC"/>
    <w:rsid w:val="007F1B79"/>
    <w:rsid w:val="008007C2"/>
    <w:rsid w:val="00801725"/>
    <w:rsid w:val="0081014C"/>
    <w:rsid w:val="0081015F"/>
    <w:rsid w:val="0082033D"/>
    <w:rsid w:val="008220E9"/>
    <w:rsid w:val="00825668"/>
    <w:rsid w:val="00830C0A"/>
    <w:rsid w:val="00831C6F"/>
    <w:rsid w:val="008325D0"/>
    <w:rsid w:val="00833958"/>
    <w:rsid w:val="008359D1"/>
    <w:rsid w:val="00835C42"/>
    <w:rsid w:val="00835E56"/>
    <w:rsid w:val="00837EBC"/>
    <w:rsid w:val="00841DBD"/>
    <w:rsid w:val="008427EB"/>
    <w:rsid w:val="008430B7"/>
    <w:rsid w:val="00844C0D"/>
    <w:rsid w:val="00847DC3"/>
    <w:rsid w:val="00854B95"/>
    <w:rsid w:val="00860A83"/>
    <w:rsid w:val="008619B4"/>
    <w:rsid w:val="00863C91"/>
    <w:rsid w:val="0086798C"/>
    <w:rsid w:val="00872713"/>
    <w:rsid w:val="00872B41"/>
    <w:rsid w:val="0087684C"/>
    <w:rsid w:val="00876F55"/>
    <w:rsid w:val="00876FD3"/>
    <w:rsid w:val="00880912"/>
    <w:rsid w:val="008810A8"/>
    <w:rsid w:val="00883152"/>
    <w:rsid w:val="00891E77"/>
    <w:rsid w:val="00895AE1"/>
    <w:rsid w:val="008A11F0"/>
    <w:rsid w:val="008A2E80"/>
    <w:rsid w:val="008A2FAD"/>
    <w:rsid w:val="008B313B"/>
    <w:rsid w:val="008B3858"/>
    <w:rsid w:val="008B3EC9"/>
    <w:rsid w:val="008B512D"/>
    <w:rsid w:val="008B6DD8"/>
    <w:rsid w:val="008C0C60"/>
    <w:rsid w:val="008C11D6"/>
    <w:rsid w:val="008C38ED"/>
    <w:rsid w:val="008C6AA6"/>
    <w:rsid w:val="008C787F"/>
    <w:rsid w:val="008D0378"/>
    <w:rsid w:val="008D3943"/>
    <w:rsid w:val="008D3FFD"/>
    <w:rsid w:val="008D55F4"/>
    <w:rsid w:val="008E23D3"/>
    <w:rsid w:val="008E62BD"/>
    <w:rsid w:val="008E7F24"/>
    <w:rsid w:val="008F016D"/>
    <w:rsid w:val="008F6104"/>
    <w:rsid w:val="008F6A61"/>
    <w:rsid w:val="008F79E7"/>
    <w:rsid w:val="00901593"/>
    <w:rsid w:val="00904072"/>
    <w:rsid w:val="00904176"/>
    <w:rsid w:val="00905B0F"/>
    <w:rsid w:val="00910C53"/>
    <w:rsid w:val="009136B1"/>
    <w:rsid w:val="009141E2"/>
    <w:rsid w:val="009166C0"/>
    <w:rsid w:val="00917CF5"/>
    <w:rsid w:val="0092239E"/>
    <w:rsid w:val="00923E02"/>
    <w:rsid w:val="00926D4B"/>
    <w:rsid w:val="00935E83"/>
    <w:rsid w:val="009373F5"/>
    <w:rsid w:val="009406F5"/>
    <w:rsid w:val="009421D9"/>
    <w:rsid w:val="00943364"/>
    <w:rsid w:val="00950311"/>
    <w:rsid w:val="00950456"/>
    <w:rsid w:val="00953C62"/>
    <w:rsid w:val="00953F54"/>
    <w:rsid w:val="009548A8"/>
    <w:rsid w:val="0095614A"/>
    <w:rsid w:val="00957746"/>
    <w:rsid w:val="0096439E"/>
    <w:rsid w:val="009655AC"/>
    <w:rsid w:val="009730FD"/>
    <w:rsid w:val="009732C6"/>
    <w:rsid w:val="00974F6A"/>
    <w:rsid w:val="009804C1"/>
    <w:rsid w:val="00980A40"/>
    <w:rsid w:val="00981C16"/>
    <w:rsid w:val="009838F5"/>
    <w:rsid w:val="0098470A"/>
    <w:rsid w:val="00984B58"/>
    <w:rsid w:val="00984DC2"/>
    <w:rsid w:val="00985455"/>
    <w:rsid w:val="009952F9"/>
    <w:rsid w:val="009972E4"/>
    <w:rsid w:val="009A154C"/>
    <w:rsid w:val="009A2F0D"/>
    <w:rsid w:val="009A3161"/>
    <w:rsid w:val="009A78D2"/>
    <w:rsid w:val="009C09CB"/>
    <w:rsid w:val="009C381B"/>
    <w:rsid w:val="009C5E16"/>
    <w:rsid w:val="009C6B50"/>
    <w:rsid w:val="009D05FB"/>
    <w:rsid w:val="009D472D"/>
    <w:rsid w:val="009E0835"/>
    <w:rsid w:val="009E1876"/>
    <w:rsid w:val="009E2D3B"/>
    <w:rsid w:val="009E4FB9"/>
    <w:rsid w:val="009E55B3"/>
    <w:rsid w:val="009F5AD8"/>
    <w:rsid w:val="009F5BB7"/>
    <w:rsid w:val="009F5F2E"/>
    <w:rsid w:val="009F715D"/>
    <w:rsid w:val="009F7E14"/>
    <w:rsid w:val="00A06707"/>
    <w:rsid w:val="00A10B8A"/>
    <w:rsid w:val="00A11688"/>
    <w:rsid w:val="00A12D50"/>
    <w:rsid w:val="00A173CF"/>
    <w:rsid w:val="00A20017"/>
    <w:rsid w:val="00A23E25"/>
    <w:rsid w:val="00A25E44"/>
    <w:rsid w:val="00A2659A"/>
    <w:rsid w:val="00A31019"/>
    <w:rsid w:val="00A413E2"/>
    <w:rsid w:val="00A434B1"/>
    <w:rsid w:val="00A460C9"/>
    <w:rsid w:val="00A47E28"/>
    <w:rsid w:val="00A508B0"/>
    <w:rsid w:val="00A611B7"/>
    <w:rsid w:val="00A6188A"/>
    <w:rsid w:val="00A61C34"/>
    <w:rsid w:val="00A62F52"/>
    <w:rsid w:val="00A631B5"/>
    <w:rsid w:val="00A64836"/>
    <w:rsid w:val="00A66292"/>
    <w:rsid w:val="00A704F4"/>
    <w:rsid w:val="00A70671"/>
    <w:rsid w:val="00A73AC9"/>
    <w:rsid w:val="00A74BD1"/>
    <w:rsid w:val="00A776FA"/>
    <w:rsid w:val="00A77F16"/>
    <w:rsid w:val="00A803BA"/>
    <w:rsid w:val="00A811D7"/>
    <w:rsid w:val="00A82794"/>
    <w:rsid w:val="00A84200"/>
    <w:rsid w:val="00A852C4"/>
    <w:rsid w:val="00A86E39"/>
    <w:rsid w:val="00A903A6"/>
    <w:rsid w:val="00A90D15"/>
    <w:rsid w:val="00A90EEE"/>
    <w:rsid w:val="00A91A70"/>
    <w:rsid w:val="00A928A4"/>
    <w:rsid w:val="00A9431F"/>
    <w:rsid w:val="00A9489B"/>
    <w:rsid w:val="00A961D7"/>
    <w:rsid w:val="00A974E9"/>
    <w:rsid w:val="00A976E9"/>
    <w:rsid w:val="00AA10A3"/>
    <w:rsid w:val="00AA2C8E"/>
    <w:rsid w:val="00AA36C0"/>
    <w:rsid w:val="00AA56FA"/>
    <w:rsid w:val="00AA7EB4"/>
    <w:rsid w:val="00AB58E5"/>
    <w:rsid w:val="00AB73BB"/>
    <w:rsid w:val="00AC3E06"/>
    <w:rsid w:val="00AC56C7"/>
    <w:rsid w:val="00AC6761"/>
    <w:rsid w:val="00AC7D60"/>
    <w:rsid w:val="00AD0F1D"/>
    <w:rsid w:val="00AD25B2"/>
    <w:rsid w:val="00AD2864"/>
    <w:rsid w:val="00AD305A"/>
    <w:rsid w:val="00AD3075"/>
    <w:rsid w:val="00AD7CB3"/>
    <w:rsid w:val="00AE0C38"/>
    <w:rsid w:val="00AE0F1D"/>
    <w:rsid w:val="00AE25EF"/>
    <w:rsid w:val="00AE2F08"/>
    <w:rsid w:val="00AE3C2E"/>
    <w:rsid w:val="00AE3E57"/>
    <w:rsid w:val="00AE4F22"/>
    <w:rsid w:val="00AF133E"/>
    <w:rsid w:val="00AF2BA1"/>
    <w:rsid w:val="00AF5569"/>
    <w:rsid w:val="00AF7A89"/>
    <w:rsid w:val="00AF7EDA"/>
    <w:rsid w:val="00B03C6A"/>
    <w:rsid w:val="00B04F03"/>
    <w:rsid w:val="00B05792"/>
    <w:rsid w:val="00B0794D"/>
    <w:rsid w:val="00B10AAC"/>
    <w:rsid w:val="00B11AB4"/>
    <w:rsid w:val="00B2058B"/>
    <w:rsid w:val="00B30717"/>
    <w:rsid w:val="00B30748"/>
    <w:rsid w:val="00B329D8"/>
    <w:rsid w:val="00B332FA"/>
    <w:rsid w:val="00B341AC"/>
    <w:rsid w:val="00B34DE5"/>
    <w:rsid w:val="00B356A8"/>
    <w:rsid w:val="00B36445"/>
    <w:rsid w:val="00B379A7"/>
    <w:rsid w:val="00B41562"/>
    <w:rsid w:val="00B42295"/>
    <w:rsid w:val="00B42832"/>
    <w:rsid w:val="00B429F2"/>
    <w:rsid w:val="00B51AFD"/>
    <w:rsid w:val="00B51E25"/>
    <w:rsid w:val="00B55149"/>
    <w:rsid w:val="00B55618"/>
    <w:rsid w:val="00B676C4"/>
    <w:rsid w:val="00B7630A"/>
    <w:rsid w:val="00B76AD0"/>
    <w:rsid w:val="00B80AF6"/>
    <w:rsid w:val="00B81FF2"/>
    <w:rsid w:val="00B85B82"/>
    <w:rsid w:val="00B85F87"/>
    <w:rsid w:val="00B9374C"/>
    <w:rsid w:val="00B94DBA"/>
    <w:rsid w:val="00BA1DD3"/>
    <w:rsid w:val="00BA2BF7"/>
    <w:rsid w:val="00BA7B33"/>
    <w:rsid w:val="00BB19D7"/>
    <w:rsid w:val="00BB5470"/>
    <w:rsid w:val="00BB6276"/>
    <w:rsid w:val="00BC0497"/>
    <w:rsid w:val="00BC4286"/>
    <w:rsid w:val="00BC42E7"/>
    <w:rsid w:val="00BD49E2"/>
    <w:rsid w:val="00BD743C"/>
    <w:rsid w:val="00BD7ED4"/>
    <w:rsid w:val="00BE0904"/>
    <w:rsid w:val="00BE1510"/>
    <w:rsid w:val="00BE27B2"/>
    <w:rsid w:val="00BE2FAA"/>
    <w:rsid w:val="00BE64C7"/>
    <w:rsid w:val="00BF4470"/>
    <w:rsid w:val="00BF5EFD"/>
    <w:rsid w:val="00BF780A"/>
    <w:rsid w:val="00BF7AFD"/>
    <w:rsid w:val="00C0110B"/>
    <w:rsid w:val="00C01140"/>
    <w:rsid w:val="00C025A6"/>
    <w:rsid w:val="00C02739"/>
    <w:rsid w:val="00C03626"/>
    <w:rsid w:val="00C04FCE"/>
    <w:rsid w:val="00C061FC"/>
    <w:rsid w:val="00C06D6F"/>
    <w:rsid w:val="00C139D3"/>
    <w:rsid w:val="00C15657"/>
    <w:rsid w:val="00C1636A"/>
    <w:rsid w:val="00C20D86"/>
    <w:rsid w:val="00C23B66"/>
    <w:rsid w:val="00C23F91"/>
    <w:rsid w:val="00C35CED"/>
    <w:rsid w:val="00C35DB9"/>
    <w:rsid w:val="00C4322D"/>
    <w:rsid w:val="00C4345C"/>
    <w:rsid w:val="00C43C14"/>
    <w:rsid w:val="00C44115"/>
    <w:rsid w:val="00C46B5B"/>
    <w:rsid w:val="00C4729E"/>
    <w:rsid w:val="00C53474"/>
    <w:rsid w:val="00C54C33"/>
    <w:rsid w:val="00C606F8"/>
    <w:rsid w:val="00C64780"/>
    <w:rsid w:val="00C664A4"/>
    <w:rsid w:val="00C71A90"/>
    <w:rsid w:val="00C74112"/>
    <w:rsid w:val="00C74D84"/>
    <w:rsid w:val="00C76CA5"/>
    <w:rsid w:val="00C82D3F"/>
    <w:rsid w:val="00C85A7C"/>
    <w:rsid w:val="00C85C3B"/>
    <w:rsid w:val="00C905B7"/>
    <w:rsid w:val="00C91496"/>
    <w:rsid w:val="00C91602"/>
    <w:rsid w:val="00C9686D"/>
    <w:rsid w:val="00CA1F1F"/>
    <w:rsid w:val="00CA201E"/>
    <w:rsid w:val="00CA28AE"/>
    <w:rsid w:val="00CA2EDA"/>
    <w:rsid w:val="00CA4BEC"/>
    <w:rsid w:val="00CA510C"/>
    <w:rsid w:val="00CA5DC2"/>
    <w:rsid w:val="00CA7A3D"/>
    <w:rsid w:val="00CB05A8"/>
    <w:rsid w:val="00CB10EE"/>
    <w:rsid w:val="00CB1417"/>
    <w:rsid w:val="00CB1DB0"/>
    <w:rsid w:val="00CB2139"/>
    <w:rsid w:val="00CB2487"/>
    <w:rsid w:val="00CB2619"/>
    <w:rsid w:val="00CB398F"/>
    <w:rsid w:val="00CB4040"/>
    <w:rsid w:val="00CB792C"/>
    <w:rsid w:val="00CC35D0"/>
    <w:rsid w:val="00CC402E"/>
    <w:rsid w:val="00CC560A"/>
    <w:rsid w:val="00CC6782"/>
    <w:rsid w:val="00CD0086"/>
    <w:rsid w:val="00CD20CA"/>
    <w:rsid w:val="00CD4B23"/>
    <w:rsid w:val="00CD5BB5"/>
    <w:rsid w:val="00CD651E"/>
    <w:rsid w:val="00CE2063"/>
    <w:rsid w:val="00CE4AA5"/>
    <w:rsid w:val="00CE53F8"/>
    <w:rsid w:val="00CE6098"/>
    <w:rsid w:val="00CE716E"/>
    <w:rsid w:val="00CF15F4"/>
    <w:rsid w:val="00CF1E8C"/>
    <w:rsid w:val="00CF2E99"/>
    <w:rsid w:val="00CF4A57"/>
    <w:rsid w:val="00D01807"/>
    <w:rsid w:val="00D02D72"/>
    <w:rsid w:val="00D106F3"/>
    <w:rsid w:val="00D1225E"/>
    <w:rsid w:val="00D14ED3"/>
    <w:rsid w:val="00D15295"/>
    <w:rsid w:val="00D21BB6"/>
    <w:rsid w:val="00D22B75"/>
    <w:rsid w:val="00D242B5"/>
    <w:rsid w:val="00D26C27"/>
    <w:rsid w:val="00D32693"/>
    <w:rsid w:val="00D3476D"/>
    <w:rsid w:val="00D3544B"/>
    <w:rsid w:val="00D40B96"/>
    <w:rsid w:val="00D436D4"/>
    <w:rsid w:val="00D47300"/>
    <w:rsid w:val="00D57380"/>
    <w:rsid w:val="00D57DE6"/>
    <w:rsid w:val="00D6014E"/>
    <w:rsid w:val="00D60B3A"/>
    <w:rsid w:val="00D7046F"/>
    <w:rsid w:val="00D723C9"/>
    <w:rsid w:val="00D73455"/>
    <w:rsid w:val="00D73E02"/>
    <w:rsid w:val="00D74AA9"/>
    <w:rsid w:val="00D74E9F"/>
    <w:rsid w:val="00D8483B"/>
    <w:rsid w:val="00D86583"/>
    <w:rsid w:val="00D87D8F"/>
    <w:rsid w:val="00D9009B"/>
    <w:rsid w:val="00D919C7"/>
    <w:rsid w:val="00D9378C"/>
    <w:rsid w:val="00D965A3"/>
    <w:rsid w:val="00D97661"/>
    <w:rsid w:val="00DA024E"/>
    <w:rsid w:val="00DA0C7C"/>
    <w:rsid w:val="00DA3EB6"/>
    <w:rsid w:val="00DA78C9"/>
    <w:rsid w:val="00DA7C9F"/>
    <w:rsid w:val="00DA7F77"/>
    <w:rsid w:val="00DB0029"/>
    <w:rsid w:val="00DB0C5D"/>
    <w:rsid w:val="00DB60BD"/>
    <w:rsid w:val="00DC00E9"/>
    <w:rsid w:val="00DD1142"/>
    <w:rsid w:val="00DD2A76"/>
    <w:rsid w:val="00DD3BD0"/>
    <w:rsid w:val="00DD49F0"/>
    <w:rsid w:val="00DD53DA"/>
    <w:rsid w:val="00DD7AA0"/>
    <w:rsid w:val="00DD7D78"/>
    <w:rsid w:val="00DD7FC5"/>
    <w:rsid w:val="00DE483B"/>
    <w:rsid w:val="00DE6EBA"/>
    <w:rsid w:val="00DF0771"/>
    <w:rsid w:val="00DF3EF1"/>
    <w:rsid w:val="00E02B0A"/>
    <w:rsid w:val="00E030BE"/>
    <w:rsid w:val="00E10DC7"/>
    <w:rsid w:val="00E15D46"/>
    <w:rsid w:val="00E171B0"/>
    <w:rsid w:val="00E17F0C"/>
    <w:rsid w:val="00E21209"/>
    <w:rsid w:val="00E21C8F"/>
    <w:rsid w:val="00E2354E"/>
    <w:rsid w:val="00E24EE7"/>
    <w:rsid w:val="00E24F0A"/>
    <w:rsid w:val="00E26693"/>
    <w:rsid w:val="00E30C43"/>
    <w:rsid w:val="00E31F98"/>
    <w:rsid w:val="00E32538"/>
    <w:rsid w:val="00E32FDB"/>
    <w:rsid w:val="00E34C91"/>
    <w:rsid w:val="00E358CF"/>
    <w:rsid w:val="00E36317"/>
    <w:rsid w:val="00E4458E"/>
    <w:rsid w:val="00E4670A"/>
    <w:rsid w:val="00E50058"/>
    <w:rsid w:val="00E552EA"/>
    <w:rsid w:val="00E56534"/>
    <w:rsid w:val="00E57A69"/>
    <w:rsid w:val="00E60000"/>
    <w:rsid w:val="00E60E67"/>
    <w:rsid w:val="00E629D9"/>
    <w:rsid w:val="00E62A0B"/>
    <w:rsid w:val="00E63112"/>
    <w:rsid w:val="00E636F8"/>
    <w:rsid w:val="00E63830"/>
    <w:rsid w:val="00E6460D"/>
    <w:rsid w:val="00E64BA2"/>
    <w:rsid w:val="00E657C7"/>
    <w:rsid w:val="00E67094"/>
    <w:rsid w:val="00E7211A"/>
    <w:rsid w:val="00E742BD"/>
    <w:rsid w:val="00E814EA"/>
    <w:rsid w:val="00E83251"/>
    <w:rsid w:val="00E83C5D"/>
    <w:rsid w:val="00E87166"/>
    <w:rsid w:val="00E87DC8"/>
    <w:rsid w:val="00E922D0"/>
    <w:rsid w:val="00E9236C"/>
    <w:rsid w:val="00EA32B7"/>
    <w:rsid w:val="00EA3EB3"/>
    <w:rsid w:val="00EA3F1B"/>
    <w:rsid w:val="00EA7D38"/>
    <w:rsid w:val="00EB6222"/>
    <w:rsid w:val="00EB76AA"/>
    <w:rsid w:val="00EC1431"/>
    <w:rsid w:val="00EC19CF"/>
    <w:rsid w:val="00EC2CBC"/>
    <w:rsid w:val="00EC3907"/>
    <w:rsid w:val="00EC3F11"/>
    <w:rsid w:val="00EC43C4"/>
    <w:rsid w:val="00EC7F54"/>
    <w:rsid w:val="00ED288A"/>
    <w:rsid w:val="00ED35D8"/>
    <w:rsid w:val="00ED4763"/>
    <w:rsid w:val="00ED6786"/>
    <w:rsid w:val="00ED6F25"/>
    <w:rsid w:val="00EE2189"/>
    <w:rsid w:val="00EE2839"/>
    <w:rsid w:val="00EE34F6"/>
    <w:rsid w:val="00EE4E9D"/>
    <w:rsid w:val="00EE5C27"/>
    <w:rsid w:val="00EE6DF6"/>
    <w:rsid w:val="00EF383C"/>
    <w:rsid w:val="00EF3A11"/>
    <w:rsid w:val="00EF5509"/>
    <w:rsid w:val="00EF6C8D"/>
    <w:rsid w:val="00EF6F2F"/>
    <w:rsid w:val="00EF7659"/>
    <w:rsid w:val="00EF7DEF"/>
    <w:rsid w:val="00F012AE"/>
    <w:rsid w:val="00F01FAB"/>
    <w:rsid w:val="00F044EF"/>
    <w:rsid w:val="00F10BAA"/>
    <w:rsid w:val="00F146A1"/>
    <w:rsid w:val="00F2290D"/>
    <w:rsid w:val="00F229FF"/>
    <w:rsid w:val="00F26B50"/>
    <w:rsid w:val="00F2750E"/>
    <w:rsid w:val="00F31B88"/>
    <w:rsid w:val="00F3591C"/>
    <w:rsid w:val="00F35AFA"/>
    <w:rsid w:val="00F35C4D"/>
    <w:rsid w:val="00F40F63"/>
    <w:rsid w:val="00F42BE3"/>
    <w:rsid w:val="00F508ED"/>
    <w:rsid w:val="00F512FF"/>
    <w:rsid w:val="00F53864"/>
    <w:rsid w:val="00F57E3C"/>
    <w:rsid w:val="00F639F0"/>
    <w:rsid w:val="00F65462"/>
    <w:rsid w:val="00F66569"/>
    <w:rsid w:val="00F67CDD"/>
    <w:rsid w:val="00F705A8"/>
    <w:rsid w:val="00F76246"/>
    <w:rsid w:val="00F77B48"/>
    <w:rsid w:val="00F81CAA"/>
    <w:rsid w:val="00F85F04"/>
    <w:rsid w:val="00F86443"/>
    <w:rsid w:val="00F86DD5"/>
    <w:rsid w:val="00F90BDE"/>
    <w:rsid w:val="00F91A5C"/>
    <w:rsid w:val="00F94BD6"/>
    <w:rsid w:val="00F94EBA"/>
    <w:rsid w:val="00F96960"/>
    <w:rsid w:val="00F97D4E"/>
    <w:rsid w:val="00F97F63"/>
    <w:rsid w:val="00FA5871"/>
    <w:rsid w:val="00FB04B1"/>
    <w:rsid w:val="00FB3786"/>
    <w:rsid w:val="00FC0C8F"/>
    <w:rsid w:val="00FC4390"/>
    <w:rsid w:val="00FC4690"/>
    <w:rsid w:val="00FC74F8"/>
    <w:rsid w:val="00FD0176"/>
    <w:rsid w:val="00FD6B00"/>
    <w:rsid w:val="00FD7A4C"/>
    <w:rsid w:val="00FE1807"/>
    <w:rsid w:val="00FE4766"/>
    <w:rsid w:val="00FE4FE8"/>
    <w:rsid w:val="00FE6D29"/>
    <w:rsid w:val="00FE76DD"/>
    <w:rsid w:val="00FE7C90"/>
    <w:rsid w:val="00FF0237"/>
    <w:rsid w:val="00FF031A"/>
    <w:rsid w:val="00FF21A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893118F"/>
  <w14:defaultImageDpi w14:val="330"/>
  <w15:chartTrackingRefBased/>
  <w15:docId w15:val="{5BD0DA3F-4FA3-4ACF-80D0-6A58BDCFE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702ED5"/>
    <w:pPr>
      <w:keepNext/>
      <w:keepLines/>
      <w:spacing w:before="240" w:after="0"/>
      <w:outlineLvl w:val="0"/>
    </w:pPr>
    <w:rPr>
      <w:rFonts w:ascii="Times New Roman" w:eastAsiaTheme="majorEastAsia" w:hAnsi="Times New Roman" w:cstheme="majorBidi"/>
      <w:b/>
      <w:sz w:val="24"/>
      <w:szCs w:val="32"/>
    </w:rPr>
  </w:style>
  <w:style w:type="paragraph" w:styleId="Balk3">
    <w:name w:val="heading 3"/>
    <w:basedOn w:val="Normal"/>
    <w:next w:val="Normal"/>
    <w:link w:val="Balk3Char"/>
    <w:uiPriority w:val="9"/>
    <w:semiHidden/>
    <w:unhideWhenUsed/>
    <w:qFormat/>
    <w:rsid w:val="00702ED5"/>
    <w:pPr>
      <w:keepNext/>
      <w:keepLines/>
      <w:spacing w:before="40" w:after="0"/>
      <w:outlineLvl w:val="2"/>
    </w:pPr>
    <w:rPr>
      <w:rFonts w:ascii="Times New Roman" w:eastAsiaTheme="majorEastAsia" w:hAnsi="Times New Roman" w:cstheme="majorBidi"/>
      <w:b/>
      <w:sz w:val="24"/>
      <w:szCs w:val="24"/>
    </w:rPr>
  </w:style>
  <w:style w:type="paragraph" w:styleId="Balk4">
    <w:name w:val="heading 4"/>
    <w:basedOn w:val="Normal"/>
    <w:next w:val="Normal"/>
    <w:link w:val="Balk4Char"/>
    <w:uiPriority w:val="9"/>
    <w:semiHidden/>
    <w:unhideWhenUsed/>
    <w:qFormat/>
    <w:rsid w:val="00702ED5"/>
    <w:pPr>
      <w:keepNext/>
      <w:keepLines/>
      <w:spacing w:before="40" w:after="0"/>
      <w:outlineLvl w:val="3"/>
    </w:pPr>
    <w:rPr>
      <w:rFonts w:ascii="Times New Roman" w:eastAsiaTheme="majorEastAsia" w:hAnsi="Times New Roman" w:cstheme="majorBidi"/>
      <w:b/>
      <w:iCs/>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702ED5"/>
    <w:rPr>
      <w:rFonts w:ascii="Times New Roman" w:eastAsiaTheme="majorEastAsia" w:hAnsi="Times New Roman" w:cstheme="majorBidi"/>
      <w:b/>
      <w:sz w:val="24"/>
      <w:szCs w:val="32"/>
    </w:rPr>
  </w:style>
  <w:style w:type="character" w:customStyle="1" w:styleId="Balk3Char">
    <w:name w:val="Başlık 3 Char"/>
    <w:basedOn w:val="VarsaylanParagrafYazTipi"/>
    <w:link w:val="Balk3"/>
    <w:uiPriority w:val="9"/>
    <w:semiHidden/>
    <w:rsid w:val="00702ED5"/>
    <w:rPr>
      <w:rFonts w:ascii="Times New Roman" w:eastAsiaTheme="majorEastAsia" w:hAnsi="Times New Roman" w:cstheme="majorBidi"/>
      <w:b/>
      <w:sz w:val="24"/>
      <w:szCs w:val="24"/>
    </w:rPr>
  </w:style>
  <w:style w:type="character" w:customStyle="1" w:styleId="Balk4Char">
    <w:name w:val="Başlık 4 Char"/>
    <w:basedOn w:val="VarsaylanParagrafYazTipi"/>
    <w:link w:val="Balk4"/>
    <w:uiPriority w:val="9"/>
    <w:semiHidden/>
    <w:rsid w:val="00702ED5"/>
    <w:rPr>
      <w:rFonts w:ascii="Times New Roman" w:eastAsiaTheme="majorEastAsia" w:hAnsi="Times New Roman" w:cstheme="majorBidi"/>
      <w:b/>
      <w:iCs/>
      <w:sz w:val="24"/>
    </w:rPr>
  </w:style>
  <w:style w:type="paragraph" w:styleId="DipnotMetni">
    <w:name w:val="footnote text"/>
    <w:basedOn w:val="Normal"/>
    <w:link w:val="DipnotMetniChar"/>
    <w:uiPriority w:val="99"/>
    <w:semiHidden/>
    <w:unhideWhenUsed/>
    <w:rsid w:val="00A803BA"/>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A803BA"/>
    <w:rPr>
      <w:sz w:val="20"/>
      <w:szCs w:val="20"/>
    </w:rPr>
  </w:style>
  <w:style w:type="character" w:styleId="DipnotBavurusu">
    <w:name w:val="footnote reference"/>
    <w:basedOn w:val="VarsaylanParagrafYazTipi"/>
    <w:uiPriority w:val="99"/>
    <w:semiHidden/>
    <w:unhideWhenUsed/>
    <w:rsid w:val="00A803BA"/>
    <w:rPr>
      <w:vertAlign w:val="superscript"/>
    </w:rPr>
  </w:style>
  <w:style w:type="character" w:styleId="Kpr">
    <w:name w:val="Hyperlink"/>
    <w:basedOn w:val="VarsaylanParagrafYazTipi"/>
    <w:uiPriority w:val="99"/>
    <w:unhideWhenUsed/>
    <w:rsid w:val="00086A31"/>
    <w:rPr>
      <w:color w:val="0563C1" w:themeColor="hyperlink"/>
      <w:u w:val="single"/>
    </w:rPr>
  </w:style>
  <w:style w:type="paragraph" w:styleId="stBilgi">
    <w:name w:val="header"/>
    <w:basedOn w:val="Normal"/>
    <w:link w:val="stBilgiChar"/>
    <w:uiPriority w:val="99"/>
    <w:unhideWhenUsed/>
    <w:rsid w:val="00156D3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56D35"/>
  </w:style>
  <w:style w:type="paragraph" w:styleId="AltBilgi">
    <w:name w:val="footer"/>
    <w:basedOn w:val="Normal"/>
    <w:link w:val="AltBilgiChar"/>
    <w:uiPriority w:val="99"/>
    <w:unhideWhenUsed/>
    <w:rsid w:val="00156D3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56D35"/>
  </w:style>
  <w:style w:type="paragraph" w:styleId="Dzeltme">
    <w:name w:val="Revision"/>
    <w:hidden/>
    <w:uiPriority w:val="99"/>
    <w:semiHidden/>
    <w:rsid w:val="00627311"/>
    <w:pPr>
      <w:spacing w:after="0" w:line="240" w:lineRule="auto"/>
    </w:pPr>
  </w:style>
  <w:style w:type="character" w:styleId="AklamaBavurusu">
    <w:name w:val="annotation reference"/>
    <w:basedOn w:val="VarsaylanParagrafYazTipi"/>
    <w:uiPriority w:val="99"/>
    <w:semiHidden/>
    <w:unhideWhenUsed/>
    <w:rsid w:val="006D0EA7"/>
    <w:rPr>
      <w:sz w:val="16"/>
      <w:szCs w:val="16"/>
    </w:rPr>
  </w:style>
  <w:style w:type="paragraph" w:styleId="AklamaMetni">
    <w:name w:val="annotation text"/>
    <w:basedOn w:val="Normal"/>
    <w:link w:val="AklamaMetniChar"/>
    <w:uiPriority w:val="99"/>
    <w:unhideWhenUsed/>
    <w:rsid w:val="006D0EA7"/>
    <w:pPr>
      <w:spacing w:line="240" w:lineRule="auto"/>
    </w:pPr>
    <w:rPr>
      <w:sz w:val="20"/>
      <w:szCs w:val="20"/>
    </w:rPr>
  </w:style>
  <w:style w:type="character" w:customStyle="1" w:styleId="AklamaMetniChar">
    <w:name w:val="Açıklama Metni Char"/>
    <w:basedOn w:val="VarsaylanParagrafYazTipi"/>
    <w:link w:val="AklamaMetni"/>
    <w:uiPriority w:val="99"/>
    <w:rsid w:val="006D0EA7"/>
    <w:rPr>
      <w:sz w:val="20"/>
      <w:szCs w:val="20"/>
    </w:rPr>
  </w:style>
  <w:style w:type="paragraph" w:styleId="AklamaKonusu">
    <w:name w:val="annotation subject"/>
    <w:basedOn w:val="AklamaMetni"/>
    <w:next w:val="AklamaMetni"/>
    <w:link w:val="AklamaKonusuChar"/>
    <w:uiPriority w:val="99"/>
    <w:semiHidden/>
    <w:unhideWhenUsed/>
    <w:rsid w:val="006D0EA7"/>
    <w:rPr>
      <w:b/>
      <w:bCs/>
    </w:rPr>
  </w:style>
  <w:style w:type="character" w:customStyle="1" w:styleId="AklamaKonusuChar">
    <w:name w:val="Açıklama Konusu Char"/>
    <w:basedOn w:val="AklamaMetniChar"/>
    <w:link w:val="AklamaKonusu"/>
    <w:uiPriority w:val="99"/>
    <w:semiHidden/>
    <w:rsid w:val="006D0EA7"/>
    <w:rPr>
      <w:b/>
      <w:bCs/>
      <w:sz w:val="20"/>
      <w:szCs w:val="20"/>
    </w:rPr>
  </w:style>
  <w:style w:type="paragraph" w:styleId="BalonMetni">
    <w:name w:val="Balloon Text"/>
    <w:basedOn w:val="Normal"/>
    <w:link w:val="BalonMetniChar"/>
    <w:uiPriority w:val="99"/>
    <w:semiHidden/>
    <w:unhideWhenUsed/>
    <w:rsid w:val="00CA28AE"/>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A28AE"/>
    <w:rPr>
      <w:rFonts w:ascii="Segoe UI" w:hAnsi="Segoe UI" w:cs="Segoe UI"/>
      <w:sz w:val="18"/>
      <w:szCs w:val="18"/>
    </w:rPr>
  </w:style>
  <w:style w:type="paragraph" w:styleId="ListeParagraf">
    <w:name w:val="List Paragraph"/>
    <w:basedOn w:val="Normal"/>
    <w:uiPriority w:val="34"/>
    <w:qFormat/>
    <w:rsid w:val="0036694A"/>
    <w:pPr>
      <w:ind w:left="720"/>
      <w:contextualSpacing/>
    </w:pPr>
  </w:style>
  <w:style w:type="character" w:customStyle="1" w:styleId="hvm">
    <w:name w:val="hvm"/>
    <w:basedOn w:val="VarsaylanParagrafYazTipi"/>
    <w:rsid w:val="004745B2"/>
  </w:style>
  <w:style w:type="character" w:styleId="Vurgu">
    <w:name w:val="Emphasis"/>
    <w:basedOn w:val="VarsaylanParagrafYazTipi"/>
    <w:uiPriority w:val="20"/>
    <w:qFormat/>
    <w:rsid w:val="003B5F6C"/>
    <w:rPr>
      <w:i/>
      <w:iCs/>
    </w:rPr>
  </w:style>
  <w:style w:type="table" w:customStyle="1" w:styleId="17">
    <w:name w:val="17"/>
    <w:basedOn w:val="NormalTablo"/>
    <w:rsid w:val="00162F79"/>
    <w:pPr>
      <w:spacing w:after="0" w:line="240" w:lineRule="auto"/>
    </w:pPr>
    <w:rPr>
      <w:rFonts w:ascii="Calibri" w:eastAsia="Calibri" w:hAnsi="Calibri" w:cs="Calibri"/>
      <w:lang w:eastAsia="tr-TR"/>
    </w:rPr>
    <w:tblPr>
      <w:tblStyleRowBandSize w:val="1"/>
      <w:tblStyleColBandSize w:val="1"/>
      <w:tblInd w:w="0" w:type="nil"/>
    </w:tblPr>
  </w:style>
  <w:style w:type="table" w:customStyle="1" w:styleId="16">
    <w:name w:val="16"/>
    <w:basedOn w:val="NormalTablo"/>
    <w:rsid w:val="00A61C34"/>
    <w:pPr>
      <w:spacing w:after="0" w:line="240" w:lineRule="auto"/>
    </w:pPr>
    <w:rPr>
      <w:rFonts w:ascii="Times New Roman" w:eastAsia="Times New Roman" w:hAnsi="Times New Roman" w:cs="Times New Roman"/>
      <w:sz w:val="20"/>
      <w:szCs w:val="20"/>
      <w:lang w:eastAsia="tr-TR"/>
    </w:rPr>
    <w:tblPr>
      <w:tblStyleRowBandSize w:val="1"/>
      <w:tblStyleColBandSize w:val="1"/>
      <w:tblInd w:w="0" w:type="nil"/>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26962">
      <w:bodyDiv w:val="1"/>
      <w:marLeft w:val="0"/>
      <w:marRight w:val="0"/>
      <w:marTop w:val="0"/>
      <w:marBottom w:val="0"/>
      <w:divBdr>
        <w:top w:val="none" w:sz="0" w:space="0" w:color="auto"/>
        <w:left w:val="none" w:sz="0" w:space="0" w:color="auto"/>
        <w:bottom w:val="none" w:sz="0" w:space="0" w:color="auto"/>
        <w:right w:val="none" w:sz="0" w:space="0" w:color="auto"/>
      </w:divBdr>
      <w:divsChild>
        <w:div w:id="314114847">
          <w:marLeft w:val="0"/>
          <w:marRight w:val="0"/>
          <w:marTop w:val="0"/>
          <w:marBottom w:val="0"/>
          <w:divBdr>
            <w:top w:val="none" w:sz="0" w:space="0" w:color="auto"/>
            <w:left w:val="none" w:sz="0" w:space="0" w:color="auto"/>
            <w:bottom w:val="none" w:sz="0" w:space="0" w:color="auto"/>
            <w:right w:val="none" w:sz="0" w:space="0" w:color="auto"/>
          </w:divBdr>
          <w:divsChild>
            <w:div w:id="1378814724">
              <w:marLeft w:val="0"/>
              <w:marRight w:val="0"/>
              <w:marTop w:val="0"/>
              <w:marBottom w:val="0"/>
              <w:divBdr>
                <w:top w:val="none" w:sz="0" w:space="5" w:color="auto"/>
                <w:left w:val="none" w:sz="0" w:space="15" w:color="auto"/>
                <w:bottom w:val="none" w:sz="0" w:space="5" w:color="auto"/>
                <w:right w:val="none" w:sz="0" w:space="15" w:color="auto"/>
              </w:divBdr>
            </w:div>
          </w:divsChild>
        </w:div>
        <w:div w:id="401952113">
          <w:marLeft w:val="0"/>
          <w:marRight w:val="0"/>
          <w:marTop w:val="0"/>
          <w:marBottom w:val="0"/>
          <w:divBdr>
            <w:top w:val="single" w:sz="6" w:space="11" w:color="DDDDDD"/>
            <w:left w:val="single" w:sz="6" w:space="15" w:color="DDDDDD"/>
            <w:bottom w:val="single" w:sz="6" w:space="11" w:color="DDDDDD"/>
            <w:right w:val="single" w:sz="6" w:space="15" w:color="DDDDDD"/>
          </w:divBdr>
          <w:divsChild>
            <w:div w:id="98671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649878">
      <w:bodyDiv w:val="1"/>
      <w:marLeft w:val="0"/>
      <w:marRight w:val="0"/>
      <w:marTop w:val="0"/>
      <w:marBottom w:val="0"/>
      <w:divBdr>
        <w:top w:val="none" w:sz="0" w:space="0" w:color="auto"/>
        <w:left w:val="none" w:sz="0" w:space="0" w:color="auto"/>
        <w:bottom w:val="none" w:sz="0" w:space="0" w:color="auto"/>
        <w:right w:val="none" w:sz="0" w:space="0" w:color="auto"/>
      </w:divBdr>
      <w:divsChild>
        <w:div w:id="260912872">
          <w:marLeft w:val="0"/>
          <w:marRight w:val="0"/>
          <w:marTop w:val="0"/>
          <w:marBottom w:val="0"/>
          <w:divBdr>
            <w:top w:val="none" w:sz="0" w:space="0" w:color="auto"/>
            <w:left w:val="none" w:sz="0" w:space="0" w:color="auto"/>
            <w:bottom w:val="none" w:sz="0" w:space="0" w:color="auto"/>
            <w:right w:val="none" w:sz="0" w:space="0" w:color="auto"/>
          </w:divBdr>
          <w:divsChild>
            <w:div w:id="1208956418">
              <w:marLeft w:val="0"/>
              <w:marRight w:val="0"/>
              <w:marTop w:val="0"/>
              <w:marBottom w:val="0"/>
              <w:divBdr>
                <w:top w:val="none" w:sz="0" w:space="5" w:color="auto"/>
                <w:left w:val="none" w:sz="0" w:space="15" w:color="auto"/>
                <w:bottom w:val="none" w:sz="0" w:space="5" w:color="auto"/>
                <w:right w:val="none" w:sz="0" w:space="15" w:color="auto"/>
              </w:divBdr>
            </w:div>
          </w:divsChild>
        </w:div>
        <w:div w:id="899369071">
          <w:marLeft w:val="0"/>
          <w:marRight w:val="0"/>
          <w:marTop w:val="0"/>
          <w:marBottom w:val="0"/>
          <w:divBdr>
            <w:top w:val="single" w:sz="6" w:space="11" w:color="DDDDDD"/>
            <w:left w:val="single" w:sz="6" w:space="15" w:color="DDDDDD"/>
            <w:bottom w:val="single" w:sz="6" w:space="11" w:color="DDDDDD"/>
            <w:right w:val="single" w:sz="6" w:space="15" w:color="DDDDDD"/>
          </w:divBdr>
          <w:divsChild>
            <w:div w:id="1751392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5455/tjfmpc.205930" TargetMode="External"/><Relationship Id="rId18" Type="http://schemas.openxmlformats.org/officeDocument/2006/relationships/hyperlink" Target="https://doi.org/10.1007/s12671-016-0566-0" TargetMode="External"/><Relationship Id="rId26" Type="http://schemas.openxmlformats.org/officeDocument/2006/relationships/hyperlink" Target="https://doi.org/10.3389/fpsyg.2023.1122943" TargetMode="External"/><Relationship Id="rId39" Type="http://schemas.openxmlformats.org/officeDocument/2006/relationships/hyperlink" Target="https://doi.org/10.24193/jebp.2021.2.12" TargetMode="External"/><Relationship Id="rId21" Type="http://schemas.openxmlformats.org/officeDocument/2006/relationships/hyperlink" Target="https://doi.org/10.1016/j.lrp.2013.01.001" TargetMode="External"/><Relationship Id="rId34" Type="http://schemas.openxmlformats.org/officeDocument/2006/relationships/hyperlink" Target="https://doi.org/10.1016/j.puhip.2024.100565" TargetMode="External"/><Relationship Id="rId42" Type="http://schemas.openxmlformats.org/officeDocument/2006/relationships/fontTable" Target="fontTable.xml"/><Relationship Id="rId47" Type="http://schemas.microsoft.com/office/2018/08/relationships/commentsExtensible" Target="commentsExtensi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80/00220670309598801" TargetMode="External"/><Relationship Id="rId29" Type="http://schemas.openxmlformats.org/officeDocument/2006/relationships/hyperlink" Target="http://dx.doi.org/10.2139/ssrn.412816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37/0022-3514.84.4.822" TargetMode="External"/><Relationship Id="rId24" Type="http://schemas.openxmlformats.org/officeDocument/2006/relationships/hyperlink" Target="https://doi.org/10.1111/pcn.12457" TargetMode="External"/><Relationship Id="rId32" Type="http://schemas.openxmlformats.org/officeDocument/2006/relationships/hyperlink" Target="https://doi.org/10.1016/j.addbeh.2022.107590" TargetMode="External"/><Relationship Id="rId37" Type="http://schemas.openxmlformats.org/officeDocument/2006/relationships/hyperlink" Target="https://doi.org/101-124.%2010.1080/00981389.2015.1094165" TargetMode="External"/><Relationship Id="rId40" Type="http://schemas.openxmlformats.org/officeDocument/2006/relationships/hyperlink" Target="https://doi.org/10.1089/cyber.2012.0557" TargetMode="External"/><Relationship Id="rId5" Type="http://schemas.openxmlformats.org/officeDocument/2006/relationships/webSettings" Target="webSettings.xml"/><Relationship Id="rId15" Type="http://schemas.openxmlformats.org/officeDocument/2006/relationships/hyperlink" Target="https://doi.org/10.1007/s12671-012-0101-x" TargetMode="External"/><Relationship Id="rId23" Type="http://schemas.openxmlformats.org/officeDocument/2006/relationships/hyperlink" Target="https://doi.org/10.1016/j.cpr.2011.04.006" TargetMode="External"/><Relationship Id="rId28" Type="http://schemas.openxmlformats.org/officeDocument/2006/relationships/hyperlink" Target="https://doi.org/10.1016/j.ijmedinf.2020.104369" TargetMode="External"/><Relationship Id="rId36" Type="http://schemas.openxmlformats.org/officeDocument/2006/relationships/hyperlink" Target="https://doi.org/10.3389/fpsyg.2023.1185353" TargetMode="External"/><Relationship Id="rId10" Type="http://schemas.openxmlformats.org/officeDocument/2006/relationships/hyperlink" Target="https://doi.org/104-110.%2010.1016/j.psychres.2017.05.030" TargetMode="External"/><Relationship Id="rId19" Type="http://schemas.openxmlformats.org/officeDocument/2006/relationships/hyperlink" Target="https://doi.org/10.1159/000348868" TargetMode="External"/><Relationship Id="rId31" Type="http://schemas.openxmlformats.org/officeDocument/2006/relationships/hyperlink" Target="https://doi.org/10.1111/add.12016" TargetMode="External"/><Relationship Id="rId4" Type="http://schemas.openxmlformats.org/officeDocument/2006/relationships/settings" Target="settings.xml"/><Relationship Id="rId9" Type="http://schemas.openxmlformats.org/officeDocument/2006/relationships/hyperlink" Target="https://doi.org/10.1093/clipsy.bph077" TargetMode="External"/><Relationship Id="rId14" Type="http://schemas.openxmlformats.org/officeDocument/2006/relationships/hyperlink" Target="https://doi.org/10.1111/bjop.12338" TargetMode="External"/><Relationship Id="rId22" Type="http://schemas.openxmlformats.org/officeDocument/2006/relationships/hyperlink" Target="https://doi.org/10.1089/cyber.2009.0289" TargetMode="External"/><Relationship Id="rId27" Type="http://schemas.openxmlformats.org/officeDocument/2006/relationships/hyperlink" Target="https://doi.org/10.1007/s10826-021-02122-y" TargetMode="External"/><Relationship Id="rId30" Type="http://schemas.openxmlformats.org/officeDocument/2006/relationships/hyperlink" Target="https://doi.org/10.1007/s10942-018-0310-x" TargetMode="External"/><Relationship Id="rId35" Type="http://schemas.openxmlformats.org/officeDocument/2006/relationships/hyperlink" Target="https://doi.org/10.1007/s10826-015-0311-7" TargetMode="External"/><Relationship Id="rId43" Type="http://schemas.openxmlformats.org/officeDocument/2006/relationships/theme" Target="theme/theme1.xml"/><Relationship Id="rId8" Type="http://schemas.openxmlformats.org/officeDocument/2006/relationships/hyperlink" Target="https://doi.org/10.1093/clipsy.bpg015" TargetMode="External"/><Relationship Id="rId3" Type="http://schemas.openxmlformats.org/officeDocument/2006/relationships/styles" Target="styles.xml"/><Relationship Id="rId12" Type="http://schemas.openxmlformats.org/officeDocument/2006/relationships/hyperlink" Target="https://doi.org/10.1007/s12144-018-0088-0" TargetMode="External"/><Relationship Id="rId17" Type="http://schemas.openxmlformats.org/officeDocument/2006/relationships/hyperlink" Target="https://doi.org/10.1016/j.adolescence.2016.03.016" TargetMode="External"/><Relationship Id="rId25" Type="http://schemas.openxmlformats.org/officeDocument/2006/relationships/hyperlink" Target="https://doi.org/10.1080/15213260802669458" TargetMode="External"/><Relationship Id="rId33" Type="http://schemas.openxmlformats.org/officeDocument/2006/relationships/hyperlink" Target="https://doi.org/10.1155/2011/789143" TargetMode="External"/><Relationship Id="rId38" Type="http://schemas.openxmlformats.org/officeDocument/2006/relationships/hyperlink" Target="https://doi.org/10.26466/opus.683364" TargetMode="External"/><Relationship Id="rId46" Type="http://schemas.microsoft.com/office/2016/09/relationships/commentsIds" Target="commentsIds.xml"/><Relationship Id="rId20" Type="http://schemas.openxmlformats.org/officeDocument/2006/relationships/hyperlink" Target="https://doi.org/104-257.%2010.1016/j.ajp.2024.104257" TargetMode="External"/><Relationship Id="rId41"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mailto:niluferkatii@gmail.com" TargetMode="External"/><Relationship Id="rId2" Type="http://schemas.openxmlformats.org/officeDocument/2006/relationships/hyperlink" Target="mailto:serdaraykut@karatekin.edu.tr" TargetMode="External"/><Relationship Id="rId1" Type="http://schemas.openxmlformats.org/officeDocument/2006/relationships/hyperlink" Target="mailto:niluferkatii@gmail.co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835475-2A48-47CC-B8F0-36E8F397A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4662</TotalTime>
  <Pages>24</Pages>
  <Words>7418</Words>
  <Characters>42283</Characters>
  <Application>Microsoft Office Word</Application>
  <DocSecurity>0</DocSecurity>
  <Lines>352</Lines>
  <Paragraphs>99</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49602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ronaldinho424</dc:creator>
  <cp:keywords/>
  <dc:description/>
  <cp:lastModifiedBy>ronaldinho424</cp:lastModifiedBy>
  <cp:revision>653</cp:revision>
  <dcterms:created xsi:type="dcterms:W3CDTF">2025-10-04T22:00:00Z</dcterms:created>
  <dcterms:modified xsi:type="dcterms:W3CDTF">2026-02-05T08:56:00Z</dcterms:modified>
</cp:coreProperties>
</file>