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FB8" w:rsidRDefault="00897FB8" w:rsidP="00897FB8">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IMPACT OF ACCO</w:t>
      </w:r>
      <w:r w:rsidR="004C3BD3">
        <w:rPr>
          <w:rFonts w:ascii="Times New Roman" w:hAnsi="Times New Roman" w:cs="Times New Roman"/>
          <w:b/>
          <w:sz w:val="24"/>
          <w:szCs w:val="24"/>
        </w:rPr>
        <w:t>U</w:t>
      </w:r>
      <w:r>
        <w:rPr>
          <w:rFonts w:ascii="Times New Roman" w:hAnsi="Times New Roman" w:cs="Times New Roman"/>
          <w:b/>
          <w:sz w:val="24"/>
          <w:szCs w:val="24"/>
        </w:rPr>
        <w:t>NTING THEORY ON CAPITAL MARKET: A SYSTEMATIC LITERATURE REVIEW</w:t>
      </w:r>
    </w:p>
    <w:p w:rsidR="00523495" w:rsidRPr="00523495" w:rsidRDefault="00523495" w:rsidP="00523495">
      <w:pPr>
        <w:autoSpaceDE w:val="0"/>
        <w:autoSpaceDN w:val="0"/>
        <w:adjustRightInd w:val="0"/>
        <w:spacing w:after="0" w:line="276" w:lineRule="auto"/>
        <w:jc w:val="center"/>
        <w:rPr>
          <w:rFonts w:ascii="Times New Roman" w:hAnsi="Times New Roman" w:cs="Times New Roman"/>
          <w:sz w:val="24"/>
          <w:szCs w:val="24"/>
        </w:rPr>
      </w:pPr>
      <w:r w:rsidRPr="00523495">
        <w:rPr>
          <w:rFonts w:ascii="Times New Roman" w:hAnsi="Times New Roman" w:cs="Times New Roman"/>
          <w:i/>
          <w:sz w:val="24"/>
          <w:szCs w:val="24"/>
          <w:vertAlign w:val="superscript"/>
        </w:rPr>
        <w:t>1</w:t>
      </w:r>
      <w:r w:rsidRPr="00523495">
        <w:rPr>
          <w:rFonts w:ascii="Times New Roman" w:hAnsi="Times New Roman" w:cs="Times New Roman"/>
          <w:i/>
          <w:sz w:val="24"/>
          <w:szCs w:val="24"/>
        </w:rPr>
        <w:t>Oluwatoyin Esther Akinbowale</w:t>
      </w:r>
      <w:r w:rsidRPr="00523495">
        <w:rPr>
          <w:rStyle w:val="FootnoteReference"/>
          <w:rFonts w:ascii="Times New Roman" w:hAnsi="Times New Roman" w:cs="Times New Roman"/>
          <w:sz w:val="24"/>
          <w:szCs w:val="24"/>
          <w:lang w:eastAsia="en-ZA"/>
        </w:rPr>
        <w:footnoteReference w:customMarkFollows="1" w:id="1"/>
        <w:t>†</w:t>
      </w:r>
      <w:r w:rsidRPr="00523495">
        <w:rPr>
          <w:rFonts w:ascii="Times New Roman" w:hAnsi="Times New Roman" w:cs="Times New Roman"/>
          <w:i/>
          <w:sz w:val="24"/>
          <w:szCs w:val="24"/>
        </w:rPr>
        <w:t>,</w:t>
      </w:r>
      <w:r>
        <w:rPr>
          <w:rFonts w:ascii="Times New Roman" w:hAnsi="Times New Roman" w:cs="Times New Roman"/>
          <w:sz w:val="24"/>
          <w:szCs w:val="24"/>
        </w:rPr>
        <w:t xml:space="preserve"> </w:t>
      </w:r>
      <w:r w:rsidRPr="00523495">
        <w:rPr>
          <w:rFonts w:ascii="Times New Roman" w:hAnsi="Times New Roman" w:cs="Times New Roman"/>
          <w:i/>
          <w:sz w:val="24"/>
          <w:szCs w:val="24"/>
          <w:vertAlign w:val="superscript"/>
        </w:rPr>
        <w:t>1</w:t>
      </w:r>
      <w:r w:rsidRPr="00523495">
        <w:rPr>
          <w:rFonts w:ascii="Times New Roman" w:hAnsi="Times New Roman" w:cs="Times New Roman"/>
          <w:i/>
          <w:sz w:val="24"/>
          <w:szCs w:val="24"/>
        </w:rPr>
        <w:t>Mulatu Fekadu Zerihun</w:t>
      </w:r>
      <w:r>
        <w:rPr>
          <w:rFonts w:ascii="Times New Roman" w:hAnsi="Times New Roman" w:cs="Times New Roman"/>
          <w:i/>
          <w:sz w:val="24"/>
          <w:szCs w:val="24"/>
          <w:shd w:val="clear" w:color="auto" w:fill="F7F7F7"/>
        </w:rPr>
        <w:t xml:space="preserve"> </w:t>
      </w:r>
      <w:r w:rsidRPr="00523495">
        <w:rPr>
          <w:rFonts w:ascii="Times New Roman" w:hAnsi="Times New Roman" w:cs="Times New Roman"/>
          <w:i/>
          <w:sz w:val="24"/>
          <w:szCs w:val="24"/>
        </w:rPr>
        <w:t xml:space="preserve">&amp; </w:t>
      </w:r>
      <w:r w:rsidRPr="00523495">
        <w:rPr>
          <w:rFonts w:ascii="Times New Roman" w:hAnsi="Times New Roman" w:cs="Times New Roman"/>
          <w:i/>
          <w:sz w:val="24"/>
          <w:szCs w:val="24"/>
          <w:vertAlign w:val="superscript"/>
        </w:rPr>
        <w:t>1</w:t>
      </w:r>
      <w:r w:rsidRPr="00523495">
        <w:rPr>
          <w:rFonts w:ascii="Times New Roman" w:hAnsi="Times New Roman" w:cs="Times New Roman"/>
          <w:i/>
          <w:sz w:val="24"/>
          <w:szCs w:val="24"/>
        </w:rPr>
        <w:t>Polly Mashigo</w:t>
      </w:r>
    </w:p>
    <w:p w:rsidR="00523495" w:rsidRDefault="00523495" w:rsidP="00523495">
      <w:pPr>
        <w:jc w:val="center"/>
        <w:rPr>
          <w:rFonts w:ascii="Times New Roman" w:hAnsi="Times New Roman" w:cs="Times New Roman"/>
          <w:i/>
          <w:sz w:val="24"/>
          <w:szCs w:val="24"/>
        </w:rPr>
      </w:pPr>
      <w:r w:rsidRPr="00FC432F">
        <w:rPr>
          <w:rFonts w:ascii="Times New Roman" w:hAnsi="Times New Roman" w:cs="Times New Roman"/>
          <w:i/>
          <w:sz w:val="24"/>
          <w:szCs w:val="24"/>
          <w:shd w:val="clear" w:color="auto" w:fill="F7F7F7"/>
          <w:vertAlign w:val="superscript"/>
        </w:rPr>
        <w:t>1</w:t>
      </w:r>
      <w:r>
        <w:rPr>
          <w:rFonts w:ascii="Times New Roman" w:hAnsi="Times New Roman" w:cs="Times New Roman"/>
          <w:i/>
          <w:sz w:val="24"/>
          <w:szCs w:val="24"/>
        </w:rPr>
        <w:t>Faculty of Economics and Finance, Tshwane University of Technology (TUT), South Africa.</w:t>
      </w:r>
    </w:p>
    <w:p w:rsidR="00523495" w:rsidRDefault="00523495" w:rsidP="00523495">
      <w:pPr>
        <w:pStyle w:val="BodyText"/>
        <w:spacing w:line="276" w:lineRule="auto"/>
        <w:jc w:val="center"/>
        <w:rPr>
          <w:rFonts w:ascii="Times New Roman" w:hAnsi="Times New Roman" w:cs="Times New Roman"/>
          <w:bCs/>
          <w:szCs w:val="20"/>
        </w:rPr>
      </w:pPr>
      <w:r>
        <w:rPr>
          <w:bCs/>
        </w:rPr>
        <w:t xml:space="preserve">Corresponding Author </w:t>
      </w:r>
      <w:r>
        <w:rPr>
          <w:bCs/>
          <w:i/>
          <w:shd w:val="clear" w:color="auto" w:fill="F7F7F7"/>
        </w:rPr>
        <w:t xml:space="preserve">email: </w:t>
      </w:r>
      <w:hyperlink r:id="rId7" w:history="1">
        <w:r>
          <w:rPr>
            <w:rStyle w:val="Hyperlink"/>
          </w:rPr>
          <w:t>Oluwatee01@gmail.com</w:t>
        </w:r>
      </w:hyperlink>
      <w:r>
        <w:rPr>
          <w:rStyle w:val="Hyperlink"/>
        </w:rPr>
        <w:t xml:space="preserve"> </w:t>
      </w:r>
      <w:r>
        <w:rPr>
          <w:bCs/>
        </w:rPr>
        <w:t>Tel: +27727021931</w:t>
      </w:r>
    </w:p>
    <w:p w:rsidR="00523495" w:rsidRDefault="00523495" w:rsidP="00897FB8">
      <w:pPr>
        <w:autoSpaceDE w:val="0"/>
        <w:autoSpaceDN w:val="0"/>
        <w:adjustRightInd w:val="0"/>
        <w:spacing w:after="0" w:line="360" w:lineRule="auto"/>
        <w:jc w:val="center"/>
        <w:rPr>
          <w:rFonts w:ascii="Times New Roman" w:hAnsi="Times New Roman" w:cs="Times New Roman"/>
          <w:b/>
          <w:sz w:val="24"/>
          <w:szCs w:val="24"/>
        </w:rPr>
      </w:pPr>
    </w:p>
    <w:p w:rsidR="00FF5710" w:rsidRDefault="00FF5710" w:rsidP="00FF5710">
      <w:pPr>
        <w:autoSpaceDE w:val="0"/>
        <w:autoSpaceDN w:val="0"/>
        <w:adjustRightInd w:val="0"/>
        <w:spacing w:after="0" w:line="360" w:lineRule="auto"/>
        <w:rPr>
          <w:rFonts w:ascii="Times New Roman" w:hAnsi="Times New Roman" w:cs="Times New Roman"/>
          <w:b/>
          <w:sz w:val="24"/>
          <w:szCs w:val="24"/>
        </w:rPr>
      </w:pPr>
      <w:r w:rsidRPr="00190357">
        <w:rPr>
          <w:rFonts w:ascii="Times New Roman" w:hAnsi="Times New Roman" w:cs="Times New Roman"/>
          <w:b/>
          <w:sz w:val="24"/>
          <w:szCs w:val="24"/>
        </w:rPr>
        <w:t>Abstract</w:t>
      </w:r>
    </w:p>
    <w:p w:rsidR="002C45C3" w:rsidRDefault="002C45C3" w:rsidP="002C45C3">
      <w:pPr>
        <w:pStyle w:val="NormalWeb"/>
        <w:jc w:val="both"/>
      </w:pPr>
      <w:r w:rsidRPr="002C45C3">
        <w:t>The increasing complexity and global</w:t>
      </w:r>
      <w:r w:rsidR="00A31A07">
        <w:t>is</w:t>
      </w:r>
      <w:r w:rsidRPr="002C45C3">
        <w:t>ation of capital markets necessitate the need for an accurate and transparent financial information</w:t>
      </w:r>
      <w:r>
        <w:t xml:space="preserve"> or reporting</w:t>
      </w:r>
      <w:r w:rsidRPr="002C45C3">
        <w:t xml:space="preserve"> that can be achieved via the application of the principles o</w:t>
      </w:r>
      <w:r w:rsidR="00261CD2">
        <w:t>f accounting theory. Hence, this</w:t>
      </w:r>
      <w:r w:rsidRPr="002C45C3">
        <w:t xml:space="preserve"> study</w:t>
      </w:r>
      <w:r w:rsidR="00CD59E7">
        <w:t>’s aim</w:t>
      </w:r>
      <w:r w:rsidRPr="002C45C3">
        <w:t xml:space="preserve"> </w:t>
      </w:r>
      <w:r w:rsidR="00261CD2">
        <w:t xml:space="preserve">is to </w:t>
      </w:r>
      <w:r w:rsidRPr="002C45C3">
        <w:t>employ the systematic literature review</w:t>
      </w:r>
      <w:r>
        <w:t xml:space="preserve"> (SLR)</w:t>
      </w:r>
      <w:r w:rsidRPr="002C45C3">
        <w:t xml:space="preserve"> to explore the relationship between accounting theory and capital markets, focusing on the development of accounting theory,  applications and significance  and how accounting standards influence market efficiency, investor’s perception, and overall organisation’s financial profitability and stability. </w:t>
      </w:r>
      <w:r w:rsidRPr="002C45C3">
        <w:rPr>
          <w:rStyle w:val="HTMLCode"/>
          <w:rFonts w:ascii="Times New Roman" w:hAnsi="Times New Roman" w:cs="Times New Roman"/>
          <w:sz w:val="24"/>
          <w:szCs w:val="24"/>
        </w:rPr>
        <w:t xml:space="preserve">Initially, a total of 208 articles were </w:t>
      </w:r>
      <w:r w:rsidRPr="002C45C3">
        <w:t>retrieved and later pruned down to 138 after screening out irrelevant titles and abstracts. Following the implemen</w:t>
      </w:r>
      <w:r w:rsidR="00A36358">
        <w:t>tation of inclusion criteria, 40</w:t>
      </w:r>
      <w:r w:rsidRPr="002C45C3">
        <w:t xml:space="preserve"> articles that met the stipulated criteria were reviewed. </w:t>
      </w:r>
      <w:r w:rsidR="00667497">
        <w:t>This led to the development of a conceptual model that explores the relationship between accounting theory and capital market.</w:t>
      </w:r>
      <w:r w:rsidR="00C31546">
        <w:t xml:space="preserve"> </w:t>
      </w:r>
      <w:r w:rsidRPr="002C45C3">
        <w:t xml:space="preserve">The outcome of the review indicates that the combined effects of quality disclosure or reporting, investor behaviour, managerial actions, and institutional factors culminate into </w:t>
      </w:r>
      <w:r w:rsidRPr="002C45C3">
        <w:rPr>
          <w:rStyle w:val="Strong"/>
          <w:b w:val="0"/>
        </w:rPr>
        <w:t>capital market outcomes</w:t>
      </w:r>
      <w:r w:rsidRPr="002C45C3">
        <w:t xml:space="preserve"> such as market performance, efficiency, cost of capital, liquidity, and investor’s confidence. Furthermore, literature studies indicate that </w:t>
      </w:r>
      <w:r w:rsidRPr="002C45C3">
        <w:rPr>
          <w:rStyle w:val="Strong"/>
          <w:b w:val="0"/>
        </w:rPr>
        <w:t xml:space="preserve">accounting theory can </w:t>
      </w:r>
      <w:r w:rsidRPr="002C45C3">
        <w:t xml:space="preserve">bridge the information gap between organisation and investors, thereby strengthening capital market stability and performance. </w:t>
      </w:r>
      <w:r>
        <w:t xml:space="preserve">Although this theory is limited by the fact that deviation may exist in the application of some theoretical perspective to real life scenario. </w:t>
      </w:r>
      <w:r w:rsidR="00667497">
        <w:rPr>
          <w:rStyle w:val="Strong"/>
          <w:b w:val="0"/>
        </w:rPr>
        <w:t>T</w:t>
      </w:r>
      <w:r w:rsidRPr="002C45C3">
        <w:rPr>
          <w:rStyle w:val="Strong"/>
          <w:b w:val="0"/>
        </w:rPr>
        <w:t xml:space="preserve">o fully harness the potentials of accounting theory in capital markets, </w:t>
      </w:r>
      <w:r w:rsidRPr="002C45C3">
        <w:t>policymakers and regulators must ensure that the implementation of accounting reforms including enforcement and governance frameworks.</w:t>
      </w:r>
    </w:p>
    <w:p w:rsidR="002C45C3" w:rsidRPr="000D0C08" w:rsidRDefault="002C45C3" w:rsidP="002C45C3">
      <w:pPr>
        <w:pStyle w:val="NormalWeb"/>
        <w:jc w:val="both"/>
        <w:rPr>
          <w:b/>
          <w:i/>
        </w:rPr>
      </w:pPr>
      <w:r w:rsidRPr="000D0C08">
        <w:rPr>
          <w:b/>
          <w:i/>
        </w:rPr>
        <w:t xml:space="preserve">Keywords: Accounting theory, Accounting reforms, Capital market, </w:t>
      </w:r>
      <w:r w:rsidR="00E54CD2" w:rsidRPr="000D0C08">
        <w:rPr>
          <w:b/>
          <w:i/>
        </w:rPr>
        <w:t>F</w:t>
      </w:r>
      <w:r w:rsidRPr="000D0C08">
        <w:rPr>
          <w:b/>
          <w:i/>
        </w:rPr>
        <w:t>inancial reporting, SLR</w:t>
      </w:r>
    </w:p>
    <w:p w:rsidR="002C45C3" w:rsidRPr="002C45C3" w:rsidRDefault="002C45C3" w:rsidP="002C45C3">
      <w:pPr>
        <w:autoSpaceDE w:val="0"/>
        <w:autoSpaceDN w:val="0"/>
        <w:adjustRightInd w:val="0"/>
        <w:spacing w:after="0" w:line="276" w:lineRule="auto"/>
        <w:jc w:val="both"/>
        <w:rPr>
          <w:rFonts w:ascii="Times New Roman" w:hAnsi="Times New Roman" w:cs="Times New Roman"/>
          <w:sz w:val="24"/>
          <w:szCs w:val="24"/>
        </w:rPr>
      </w:pPr>
    </w:p>
    <w:p w:rsidR="00820608" w:rsidRPr="00FF5710" w:rsidRDefault="00550A63" w:rsidP="00D51F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Introduction</w:t>
      </w:r>
    </w:p>
    <w:p w:rsidR="008C5961" w:rsidRPr="00E663EB" w:rsidRDefault="00FF5710" w:rsidP="00E663EB">
      <w:pPr>
        <w:autoSpaceDE w:val="0"/>
        <w:autoSpaceDN w:val="0"/>
        <w:adjustRightInd w:val="0"/>
        <w:spacing w:after="0" w:line="276" w:lineRule="auto"/>
        <w:jc w:val="both"/>
        <w:rPr>
          <w:rFonts w:ascii="Times New Roman" w:hAnsi="Times New Roman" w:cs="Times New Roman"/>
          <w:sz w:val="24"/>
          <w:szCs w:val="24"/>
        </w:rPr>
      </w:pPr>
      <w:r w:rsidRPr="00E663EB">
        <w:rPr>
          <w:rFonts w:ascii="Times New Roman" w:hAnsi="Times New Roman" w:cs="Times New Roman"/>
          <w:sz w:val="24"/>
          <w:szCs w:val="24"/>
        </w:rPr>
        <w:t>A theory is a collection</w:t>
      </w:r>
      <w:r w:rsidR="003912BA" w:rsidRPr="00E663EB">
        <w:rPr>
          <w:rFonts w:ascii="Times New Roman" w:hAnsi="Times New Roman" w:cs="Times New Roman"/>
          <w:sz w:val="24"/>
          <w:szCs w:val="24"/>
        </w:rPr>
        <w:t xml:space="preserve"> of </w:t>
      </w:r>
      <w:r w:rsidR="00CD59E7" w:rsidRPr="00E663EB">
        <w:rPr>
          <w:rFonts w:ascii="Times New Roman" w:hAnsi="Times New Roman" w:cs="Times New Roman"/>
          <w:sz w:val="24"/>
          <w:szCs w:val="24"/>
        </w:rPr>
        <w:t>interconnected</w:t>
      </w:r>
      <w:r w:rsidR="003912BA" w:rsidRPr="00E663EB">
        <w:rPr>
          <w:rFonts w:ascii="Times New Roman" w:hAnsi="Times New Roman" w:cs="Times New Roman"/>
          <w:sz w:val="24"/>
          <w:szCs w:val="24"/>
        </w:rPr>
        <w:t xml:space="preserve"> </w:t>
      </w:r>
      <w:r w:rsidRPr="00E663EB">
        <w:rPr>
          <w:rFonts w:ascii="Times New Roman" w:hAnsi="Times New Roman" w:cs="Times New Roman"/>
          <w:sz w:val="24"/>
          <w:szCs w:val="24"/>
        </w:rPr>
        <w:t xml:space="preserve">principles, propositions </w:t>
      </w:r>
      <w:r w:rsidR="003912BA" w:rsidRPr="00E663EB">
        <w:rPr>
          <w:rFonts w:ascii="Times New Roman" w:hAnsi="Times New Roman" w:cs="Times New Roman"/>
          <w:sz w:val="24"/>
          <w:szCs w:val="24"/>
        </w:rPr>
        <w:t xml:space="preserve">and </w:t>
      </w:r>
      <w:r w:rsidRPr="00E663EB">
        <w:rPr>
          <w:rFonts w:ascii="Times New Roman" w:hAnsi="Times New Roman" w:cs="Times New Roman"/>
          <w:sz w:val="24"/>
          <w:szCs w:val="24"/>
        </w:rPr>
        <w:t xml:space="preserve">definition </w:t>
      </w:r>
      <w:r w:rsidR="003912BA" w:rsidRPr="00E663EB">
        <w:rPr>
          <w:rFonts w:ascii="Times New Roman" w:hAnsi="Times New Roman" w:cs="Times New Roman"/>
          <w:sz w:val="24"/>
          <w:szCs w:val="24"/>
        </w:rPr>
        <w:t xml:space="preserve">that </w:t>
      </w:r>
      <w:r w:rsidRPr="00E663EB">
        <w:rPr>
          <w:rFonts w:ascii="Times New Roman" w:hAnsi="Times New Roman" w:cs="Times New Roman"/>
          <w:sz w:val="24"/>
          <w:szCs w:val="24"/>
        </w:rPr>
        <w:t xml:space="preserve">identify the relationships </w:t>
      </w:r>
      <w:r w:rsidR="003912BA" w:rsidRPr="00E663EB">
        <w:rPr>
          <w:rFonts w:ascii="Times New Roman" w:hAnsi="Times New Roman" w:cs="Times New Roman"/>
          <w:sz w:val="24"/>
          <w:szCs w:val="24"/>
        </w:rPr>
        <w:t xml:space="preserve">among variables with the </w:t>
      </w:r>
      <w:r w:rsidRPr="00E663EB">
        <w:rPr>
          <w:rFonts w:ascii="Times New Roman" w:hAnsi="Times New Roman" w:cs="Times New Roman"/>
          <w:sz w:val="24"/>
          <w:szCs w:val="24"/>
        </w:rPr>
        <w:t xml:space="preserve">goal providing an explanation or forecasting a phenomena (Kerlinger, </w:t>
      </w:r>
      <w:r w:rsidR="003912BA" w:rsidRPr="00E663EB">
        <w:rPr>
          <w:rFonts w:ascii="Times New Roman" w:hAnsi="Times New Roman" w:cs="Times New Roman"/>
          <w:sz w:val="24"/>
          <w:szCs w:val="24"/>
        </w:rPr>
        <w:t>1964). This represents a systematic view of phenomena. This indicates that a theory's goal is to offer expectations or predictions regarding the relationships between variables and the extent to which they are dependent on one another. It creates a clearly defined expected outcome that may be widely acknowledged should it occur (Appah &amp; Oyadonghan</w:t>
      </w:r>
      <w:r w:rsidR="001138EE">
        <w:rPr>
          <w:rFonts w:ascii="Times New Roman" w:hAnsi="Times New Roman" w:cs="Times New Roman"/>
          <w:sz w:val="24"/>
          <w:szCs w:val="24"/>
        </w:rPr>
        <w:t>,</w:t>
      </w:r>
      <w:r w:rsidR="003912BA" w:rsidRPr="00E663EB">
        <w:rPr>
          <w:rFonts w:ascii="Times New Roman" w:hAnsi="Times New Roman" w:cs="Times New Roman"/>
          <w:sz w:val="24"/>
          <w:szCs w:val="24"/>
        </w:rPr>
        <w:t xml:space="preserve"> </w:t>
      </w:r>
      <w:r w:rsidRPr="00E663EB">
        <w:rPr>
          <w:rFonts w:ascii="Times New Roman" w:hAnsi="Times New Roman" w:cs="Times New Roman"/>
          <w:sz w:val="24"/>
          <w:szCs w:val="24"/>
        </w:rPr>
        <w:t xml:space="preserve">2011). Currently, there is no single or </w:t>
      </w:r>
      <w:r w:rsidR="003912BA" w:rsidRPr="00E663EB">
        <w:rPr>
          <w:rFonts w:ascii="Times New Roman" w:hAnsi="Times New Roman" w:cs="Times New Roman"/>
          <w:sz w:val="24"/>
          <w:szCs w:val="24"/>
        </w:rPr>
        <w:t>complete accounting theory. Rather, there has been an attempt within the profession to put out several theories.</w:t>
      </w:r>
    </w:p>
    <w:p w:rsidR="00D51F38" w:rsidRPr="00E663EB" w:rsidRDefault="00D51F38" w:rsidP="00E663EB">
      <w:pPr>
        <w:autoSpaceDE w:val="0"/>
        <w:autoSpaceDN w:val="0"/>
        <w:adjustRightInd w:val="0"/>
        <w:spacing w:after="0" w:line="276" w:lineRule="auto"/>
        <w:jc w:val="both"/>
        <w:rPr>
          <w:rFonts w:ascii="Times New Roman" w:hAnsi="Times New Roman" w:cs="Times New Roman"/>
          <w:sz w:val="24"/>
          <w:szCs w:val="24"/>
        </w:rPr>
      </w:pPr>
    </w:p>
    <w:p w:rsidR="006328B4" w:rsidRPr="00E663EB" w:rsidRDefault="003912BA" w:rsidP="00E663EB">
      <w:pPr>
        <w:pStyle w:val="NormalWeb"/>
        <w:spacing w:line="276" w:lineRule="auto"/>
        <w:jc w:val="both"/>
      </w:pPr>
      <w:r w:rsidRPr="00E663EB">
        <w:t>The lack of a single accounting theory can be attributed to the varying viewpoints of those who developed it. While some view accounting through the lens of users, others view it through the lens of the environment patterns that dictate how users and preparers of accounting data sho</w:t>
      </w:r>
      <w:r w:rsidR="00FF5710" w:rsidRPr="00E663EB">
        <w:t xml:space="preserve">uld act. However, limited authors have </w:t>
      </w:r>
      <w:r w:rsidR="00F2482C" w:rsidRPr="00E663EB">
        <w:t>articulated the</w:t>
      </w:r>
      <w:r w:rsidRPr="00E663EB">
        <w:t xml:space="preserve"> </w:t>
      </w:r>
      <w:r w:rsidR="006328B4" w:rsidRPr="00E663EB">
        <w:t xml:space="preserve">impact of the </w:t>
      </w:r>
      <w:r w:rsidRPr="00E663EB">
        <w:t>accounting theory</w:t>
      </w:r>
      <w:r w:rsidR="006328B4" w:rsidRPr="00E663EB">
        <w:t xml:space="preserve"> vis-à-vis the performance of the capital market. </w:t>
      </w:r>
      <w:r w:rsidR="00AE08FD" w:rsidRPr="00E663EB">
        <w:t xml:space="preserve">Furthermore, the </w:t>
      </w:r>
      <w:r w:rsidR="006328B4" w:rsidRPr="00E663EB">
        <w:t>increasing complexity and global</w:t>
      </w:r>
      <w:r w:rsidR="00AE08FD" w:rsidRPr="00E663EB">
        <w:t>ization of capital markets necessitate the need for an accurate</w:t>
      </w:r>
      <w:r w:rsidR="006328B4" w:rsidRPr="00E663EB">
        <w:t xml:space="preserve"> </w:t>
      </w:r>
      <w:r w:rsidR="00AE08FD" w:rsidRPr="00E663EB">
        <w:t xml:space="preserve">and transparent </w:t>
      </w:r>
      <w:r w:rsidR="006328B4" w:rsidRPr="00E663EB">
        <w:t>financial information</w:t>
      </w:r>
      <w:r w:rsidR="00AE08FD" w:rsidRPr="00E663EB">
        <w:t xml:space="preserve"> that can be achieved via the application of the principles of accounting theory</w:t>
      </w:r>
      <w:r w:rsidR="006328B4" w:rsidRPr="00E663EB">
        <w:t xml:space="preserve">. </w:t>
      </w:r>
      <w:r w:rsidR="00AE08FD" w:rsidRPr="00E663EB">
        <w:t xml:space="preserve">Nonetheless, some inconsistencies still exist in financial reporting and accounting practices which may affect the investor’s decision-making and capital market performance due to the evolution of different theories and </w:t>
      </w:r>
      <w:r w:rsidR="006328B4" w:rsidRPr="00E663EB">
        <w:t>frameworks</w:t>
      </w:r>
      <w:r w:rsidR="00AE08FD" w:rsidRPr="00E663EB">
        <w:t>.</w:t>
      </w:r>
      <w:r w:rsidR="006328B4" w:rsidRPr="00E663EB">
        <w:t xml:space="preserve"> </w:t>
      </w:r>
      <w:r w:rsidR="00AE08FD" w:rsidRPr="00E663EB">
        <w:t>This raises an important</w:t>
      </w:r>
      <w:r w:rsidR="006328B4" w:rsidRPr="00E663EB">
        <w:t xml:space="preserve"> question </w:t>
      </w:r>
      <w:r w:rsidR="00AE08FD" w:rsidRPr="00E663EB">
        <w:t xml:space="preserve">on the </w:t>
      </w:r>
      <w:r w:rsidR="006328B4" w:rsidRPr="00E663EB">
        <w:t xml:space="preserve">extent to which accounting theory </w:t>
      </w:r>
      <w:r w:rsidR="00AE08FD" w:rsidRPr="00E663EB">
        <w:t xml:space="preserve">influence the performance </w:t>
      </w:r>
      <w:r w:rsidR="006328B4" w:rsidRPr="00E663EB">
        <w:t xml:space="preserve">of </w:t>
      </w:r>
      <w:r w:rsidR="00AE08FD" w:rsidRPr="00E663EB">
        <w:t xml:space="preserve">the capital markets and to understand the extent to which the </w:t>
      </w:r>
      <w:r w:rsidR="006328B4" w:rsidRPr="00E663EB">
        <w:t>current theoretical</w:t>
      </w:r>
      <w:r w:rsidR="00AE08FD" w:rsidRPr="00E663EB">
        <w:t xml:space="preserve"> frameworks promotes the capital market in terms of </w:t>
      </w:r>
      <w:r w:rsidR="006328B4" w:rsidRPr="00E663EB">
        <w:t xml:space="preserve"> </w:t>
      </w:r>
      <w:r w:rsidR="00AE08FD" w:rsidRPr="00E663EB">
        <w:t>transparency, reduction in</w:t>
      </w:r>
      <w:r w:rsidR="006328B4" w:rsidRPr="00E663EB">
        <w:t xml:space="preserve"> inf</w:t>
      </w:r>
      <w:r w:rsidR="00AE08FD" w:rsidRPr="00E663EB">
        <w:t xml:space="preserve">ormation asymmetry, and </w:t>
      </w:r>
      <w:r w:rsidR="006328B4" w:rsidRPr="00E663EB">
        <w:t>m</w:t>
      </w:r>
      <w:r w:rsidR="00AE08FD" w:rsidRPr="00E663EB">
        <w:t>arket</w:t>
      </w:r>
      <w:r w:rsidR="00CD59E7">
        <w:t xml:space="preserve"> efficiency. Therefore, to investigate the effect </w:t>
      </w:r>
      <w:r w:rsidR="00AE08FD" w:rsidRPr="00E663EB">
        <w:t>of</w:t>
      </w:r>
      <w:r w:rsidR="006328B4" w:rsidRPr="00E663EB">
        <w:t xml:space="preserve"> accounting theory on </w:t>
      </w:r>
      <w:r w:rsidR="00AE08FD" w:rsidRPr="00E663EB">
        <w:t xml:space="preserve">the </w:t>
      </w:r>
      <w:r w:rsidR="006328B4" w:rsidRPr="00E663EB">
        <w:t>capital market performance and investor</w:t>
      </w:r>
      <w:r w:rsidR="00AE08FD" w:rsidRPr="00E663EB">
        <w:t>’</w:t>
      </w:r>
      <w:r w:rsidR="00763C00">
        <w:t>s confidence, three</w:t>
      </w:r>
      <w:r w:rsidR="00AE08FD" w:rsidRPr="00E663EB">
        <w:t xml:space="preserve"> research questions are formulated as follows:</w:t>
      </w:r>
    </w:p>
    <w:p w:rsidR="00AE08FD" w:rsidRPr="00063CFE" w:rsidRDefault="00F53927" w:rsidP="00E663EB">
      <w:pPr>
        <w:numPr>
          <w:ilvl w:val="0"/>
          <w:numId w:val="1"/>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In what ways d</w:t>
      </w:r>
      <w:r w:rsidR="00AE08FD" w:rsidRPr="00E663EB">
        <w:rPr>
          <w:rFonts w:ascii="Times New Roman" w:eastAsia="Times New Roman" w:hAnsi="Times New Roman" w:cs="Times New Roman"/>
          <w:bCs/>
          <w:sz w:val="24"/>
          <w:szCs w:val="24"/>
        </w:rPr>
        <w:t>oes accounting</w:t>
      </w:r>
      <w:r w:rsidR="00CD59E7">
        <w:rPr>
          <w:rFonts w:ascii="Times New Roman" w:eastAsia="Times New Roman" w:hAnsi="Times New Roman" w:cs="Times New Roman"/>
          <w:bCs/>
          <w:sz w:val="24"/>
          <w:szCs w:val="24"/>
        </w:rPr>
        <w:t xml:space="preserve"> theory influence the</w:t>
      </w:r>
      <w:r w:rsidR="00AE08FD" w:rsidRPr="00E663EB">
        <w:rPr>
          <w:rFonts w:ascii="Times New Roman" w:eastAsia="Times New Roman" w:hAnsi="Times New Roman" w:cs="Times New Roman"/>
          <w:bCs/>
          <w:sz w:val="24"/>
          <w:szCs w:val="24"/>
        </w:rPr>
        <w:t xml:space="preserve"> financial reporting</w:t>
      </w:r>
      <w:r>
        <w:rPr>
          <w:rFonts w:ascii="Times New Roman" w:eastAsia="Times New Roman" w:hAnsi="Times New Roman" w:cs="Times New Roman"/>
          <w:bCs/>
          <w:sz w:val="24"/>
          <w:szCs w:val="24"/>
        </w:rPr>
        <w:t xml:space="preserve"> </w:t>
      </w:r>
      <w:r w:rsidR="00CD59E7">
        <w:rPr>
          <w:rFonts w:ascii="Times New Roman" w:eastAsia="Times New Roman" w:hAnsi="Times New Roman" w:cs="Times New Roman"/>
          <w:bCs/>
          <w:sz w:val="24"/>
          <w:szCs w:val="24"/>
        </w:rPr>
        <w:t xml:space="preserve">quality </w:t>
      </w:r>
      <w:r>
        <w:rPr>
          <w:rFonts w:ascii="Times New Roman" w:eastAsia="Times New Roman" w:hAnsi="Times New Roman" w:cs="Times New Roman"/>
          <w:bCs/>
          <w:sz w:val="24"/>
          <w:szCs w:val="24"/>
        </w:rPr>
        <w:t>and transparency</w:t>
      </w:r>
      <w:r w:rsidR="00AE08FD" w:rsidRPr="00E663EB">
        <w:rPr>
          <w:rFonts w:ascii="Times New Roman" w:eastAsia="Times New Roman" w:hAnsi="Times New Roman" w:cs="Times New Roman"/>
          <w:bCs/>
          <w:sz w:val="24"/>
          <w:szCs w:val="24"/>
        </w:rPr>
        <w:t xml:space="preserve"> in</w:t>
      </w:r>
      <w:r>
        <w:rPr>
          <w:rFonts w:ascii="Times New Roman" w:eastAsia="Times New Roman" w:hAnsi="Times New Roman" w:cs="Times New Roman"/>
          <w:bCs/>
          <w:sz w:val="24"/>
          <w:szCs w:val="24"/>
        </w:rPr>
        <w:t xml:space="preserve"> the</w:t>
      </w:r>
      <w:r w:rsidR="00AE08FD" w:rsidRPr="00E663EB">
        <w:rPr>
          <w:rFonts w:ascii="Times New Roman" w:eastAsia="Times New Roman" w:hAnsi="Times New Roman" w:cs="Times New Roman"/>
          <w:bCs/>
          <w:sz w:val="24"/>
          <w:szCs w:val="24"/>
        </w:rPr>
        <w:t xml:space="preserve"> capital markets?</w:t>
      </w:r>
    </w:p>
    <w:p w:rsidR="00AE08FD" w:rsidRPr="00763C00" w:rsidRDefault="00F53927" w:rsidP="00E663EB">
      <w:pPr>
        <w:numPr>
          <w:ilvl w:val="0"/>
          <w:numId w:val="1"/>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accounting theory influence</w:t>
      </w:r>
      <w:r w:rsidR="00AE08FD" w:rsidRPr="00E663EB">
        <w:rPr>
          <w:rFonts w:ascii="Times New Roman" w:eastAsia="Times New Roman" w:hAnsi="Times New Roman" w:cs="Times New Roman"/>
          <w:bCs/>
          <w:sz w:val="24"/>
          <w:szCs w:val="24"/>
        </w:rPr>
        <w:t xml:space="preserve"> investor</w:t>
      </w:r>
      <w:r>
        <w:rPr>
          <w:rFonts w:ascii="Times New Roman" w:eastAsia="Times New Roman" w:hAnsi="Times New Roman" w:cs="Times New Roman"/>
          <w:bCs/>
          <w:sz w:val="24"/>
          <w:szCs w:val="24"/>
        </w:rPr>
        <w:t>’s</w:t>
      </w:r>
      <w:r w:rsidR="00AE08FD" w:rsidRPr="00E663EB">
        <w:rPr>
          <w:rFonts w:ascii="Times New Roman" w:eastAsia="Times New Roman" w:hAnsi="Times New Roman" w:cs="Times New Roman"/>
          <w:bCs/>
          <w:sz w:val="24"/>
          <w:szCs w:val="24"/>
        </w:rPr>
        <w:t xml:space="preserve"> behavio</w:t>
      </w:r>
      <w:r w:rsidR="001A1DD0">
        <w:rPr>
          <w:rFonts w:ascii="Times New Roman" w:eastAsia="Times New Roman" w:hAnsi="Times New Roman" w:cs="Times New Roman"/>
          <w:bCs/>
          <w:sz w:val="24"/>
          <w:szCs w:val="24"/>
        </w:rPr>
        <w:t>u</w:t>
      </w:r>
      <w:bookmarkStart w:id="0" w:name="_GoBack"/>
      <w:bookmarkEnd w:id="0"/>
      <w:r w:rsidR="00AE08FD" w:rsidRPr="00E663EB">
        <w:rPr>
          <w:rFonts w:ascii="Times New Roman" w:eastAsia="Times New Roman" w:hAnsi="Times New Roman" w:cs="Times New Roman"/>
          <w:bCs/>
          <w:sz w:val="24"/>
          <w:szCs w:val="24"/>
        </w:rPr>
        <w:t xml:space="preserve">r and </w:t>
      </w:r>
      <w:r>
        <w:rPr>
          <w:rFonts w:ascii="Times New Roman" w:eastAsia="Times New Roman" w:hAnsi="Times New Roman" w:cs="Times New Roman"/>
          <w:bCs/>
          <w:sz w:val="24"/>
          <w:szCs w:val="24"/>
        </w:rPr>
        <w:t>capital market performance</w:t>
      </w:r>
      <w:r w:rsidR="00AE08FD" w:rsidRPr="00E663EB">
        <w:rPr>
          <w:rFonts w:ascii="Times New Roman" w:eastAsia="Times New Roman" w:hAnsi="Times New Roman" w:cs="Times New Roman"/>
          <w:bCs/>
          <w:sz w:val="24"/>
          <w:szCs w:val="24"/>
        </w:rPr>
        <w:t>?</w:t>
      </w:r>
    </w:p>
    <w:p w:rsidR="00763C00" w:rsidRDefault="00763C00" w:rsidP="00763C00">
      <w:pPr>
        <w:pStyle w:val="NormalWeb"/>
        <w:numPr>
          <w:ilvl w:val="0"/>
          <w:numId w:val="1"/>
        </w:numPr>
        <w:jc w:val="both"/>
      </w:pPr>
      <w:r>
        <w:t>What are the challenges or limitations are associated with the adoption of the accounting theory in capital markets?</w:t>
      </w:r>
    </w:p>
    <w:p w:rsidR="00763C00" w:rsidRPr="00063CFE" w:rsidRDefault="00763C00" w:rsidP="00763C00">
      <w:pPr>
        <w:spacing w:before="100" w:beforeAutospacing="1" w:after="100" w:afterAutospacing="1" w:line="276" w:lineRule="auto"/>
        <w:ind w:left="720"/>
        <w:rPr>
          <w:rFonts w:ascii="Times New Roman" w:eastAsia="Times New Roman" w:hAnsi="Times New Roman" w:cs="Times New Roman"/>
          <w:sz w:val="24"/>
          <w:szCs w:val="24"/>
        </w:rPr>
      </w:pPr>
    </w:p>
    <w:p w:rsidR="00F10368" w:rsidRDefault="008608BF" w:rsidP="00F10368">
      <w:pPr>
        <w:pStyle w:val="NormalWeb"/>
        <w:spacing w:line="276" w:lineRule="auto"/>
        <w:jc w:val="both"/>
      </w:pPr>
      <w:r w:rsidRPr="008608BF">
        <w:t xml:space="preserve">Hendriksen </w:t>
      </w:r>
      <w:r w:rsidRPr="008608BF">
        <w:rPr>
          <w:color w:val="474747"/>
          <w:shd w:val="clear" w:color="auto" w:fill="FFFFFF"/>
        </w:rPr>
        <w:t>and Van Breda</w:t>
      </w:r>
      <w:r w:rsidRPr="008608BF">
        <w:t xml:space="preserve"> (1992) </w:t>
      </w:r>
      <w:r w:rsidR="00613630" w:rsidRPr="00E663EB">
        <w:t>defines accounting theory as a set of principles that forms the basis of evaluation of accounting practice</w:t>
      </w:r>
      <w:r w:rsidR="00CD59E7">
        <w:t xml:space="preserve"> as well as a framework for developing novel</w:t>
      </w:r>
      <w:r w:rsidR="00613630" w:rsidRPr="00E663EB">
        <w:t xml:space="preserve"> practices. It offers a cogent collection of logical precepts that represents an inclusive framework for the assessment and advancement of the accounting profession or practice. This theory </w:t>
      </w:r>
      <w:r w:rsidR="00CD59E7">
        <w:t>is</w:t>
      </w:r>
      <w:r w:rsidR="00613630" w:rsidRPr="00E663EB">
        <w:t xml:space="preserve"> important in </w:t>
      </w:r>
      <w:r w:rsidR="00CD59E7">
        <w:t xml:space="preserve">developing </w:t>
      </w:r>
      <w:r w:rsidR="00613630" w:rsidRPr="00E663EB">
        <w:t>princi</w:t>
      </w:r>
      <w:r w:rsidR="0089240E" w:rsidRPr="00E663EB">
        <w:t xml:space="preserve">ples that guides financial reporting. It also provides a theoretical foundation for the measurement and communication of economic activities. </w:t>
      </w:r>
      <w:r w:rsidR="00613630" w:rsidRPr="00E663EB">
        <w:t xml:space="preserve"> </w:t>
      </w:r>
      <w:r w:rsidR="0089240E" w:rsidRPr="00E663EB">
        <w:t xml:space="preserve">Beyond the preparation of financial statement and reporting, accounting theory influences the </w:t>
      </w:r>
      <w:r w:rsidR="00613630" w:rsidRPr="00E663EB">
        <w:t xml:space="preserve">capital market by </w:t>
      </w:r>
      <w:r w:rsidR="0089240E" w:rsidRPr="00E663EB">
        <w:t>upholding the principle of transparency promotes</w:t>
      </w:r>
      <w:r w:rsidR="00613630" w:rsidRPr="00E663EB">
        <w:t xml:space="preserve"> investor</w:t>
      </w:r>
      <w:r w:rsidR="0089240E" w:rsidRPr="00E663EB">
        <w:t>’s trust and boost organisation’s profitability. To achie</w:t>
      </w:r>
      <w:r w:rsidR="003D349B" w:rsidRPr="00E663EB">
        <w:t>v</w:t>
      </w:r>
      <w:r w:rsidR="0089240E" w:rsidRPr="00E663EB">
        <w:t xml:space="preserve">e high operational efficiency, the </w:t>
      </w:r>
      <w:r w:rsidR="00613630" w:rsidRPr="00E663EB">
        <w:t xml:space="preserve">capital market </w:t>
      </w:r>
      <w:r w:rsidR="0089240E" w:rsidRPr="00E663EB">
        <w:t xml:space="preserve">needs accurate </w:t>
      </w:r>
      <w:r w:rsidR="00613630" w:rsidRPr="00E663EB">
        <w:t xml:space="preserve">and </w:t>
      </w:r>
      <w:r w:rsidR="0089240E" w:rsidRPr="00E663EB">
        <w:t xml:space="preserve">timely financial information for effective </w:t>
      </w:r>
      <w:r w:rsidR="00613630" w:rsidRPr="00E663EB">
        <w:t xml:space="preserve">allocate resources, </w:t>
      </w:r>
      <w:r w:rsidR="0089240E" w:rsidRPr="00E663EB">
        <w:t xml:space="preserve">determine the securities values and </w:t>
      </w:r>
      <w:r w:rsidR="00613630" w:rsidRPr="00E663EB">
        <w:t xml:space="preserve">assess </w:t>
      </w:r>
      <w:r w:rsidR="0089240E" w:rsidRPr="00E663EB">
        <w:t>the inherent risks</w:t>
      </w:r>
      <w:r w:rsidR="00613630" w:rsidRPr="00E663EB">
        <w:t xml:space="preserve">. </w:t>
      </w:r>
      <w:r w:rsidR="0089240E" w:rsidRPr="00E663EB">
        <w:t xml:space="preserve">Accounting theory provides guidelines for the preparation and disclosure of this information.  Over the years, accounting theory has evolved, leading to the adoption of International standards such as the Generally Accepted Accounting Principles (GAAP) and International Financial Reporting Standards (IFRS) by many organisations. Thus the </w:t>
      </w:r>
      <w:r w:rsidR="0089240E" w:rsidRPr="00F10368">
        <w:t xml:space="preserve">implementation of accounting theory </w:t>
      </w:r>
      <w:r w:rsidR="0089240E" w:rsidRPr="00F10368">
        <w:lastRenderedPageBreak/>
        <w:t xml:space="preserve">substantially influence the market dynamics, corporate valuation, </w:t>
      </w:r>
      <w:r w:rsidR="00613630" w:rsidRPr="00F10368">
        <w:t>investor</w:t>
      </w:r>
      <w:r w:rsidR="0089240E" w:rsidRPr="00F10368">
        <w:t>’s</w:t>
      </w:r>
      <w:r w:rsidR="00613630" w:rsidRPr="00F10368">
        <w:t xml:space="preserve"> decision-making</w:t>
      </w:r>
      <w:r w:rsidR="0089240E" w:rsidRPr="00F10368">
        <w:t xml:space="preserve"> and organisation profitability</w:t>
      </w:r>
      <w:r w:rsidR="00F10368" w:rsidRPr="00F10368">
        <w:t xml:space="preserve"> (Bushman &amp; Landsman, 2010)</w:t>
      </w:r>
      <w:r w:rsidR="00613630" w:rsidRPr="00F10368">
        <w:t>.</w:t>
      </w:r>
      <w:r w:rsidR="0089240E" w:rsidRPr="00F10368">
        <w:t xml:space="preserve"> Hence, this study </w:t>
      </w:r>
      <w:r w:rsidR="00CD59E7">
        <w:t>uses</w:t>
      </w:r>
      <w:r w:rsidR="0089240E" w:rsidRPr="00F10368">
        <w:t xml:space="preserve"> </w:t>
      </w:r>
      <w:r w:rsidR="00CD59E7">
        <w:t>SLR</w:t>
      </w:r>
      <w:r w:rsidR="0089240E" w:rsidRPr="00F10368">
        <w:t xml:space="preserve"> to explore the </w:t>
      </w:r>
      <w:r w:rsidR="00613630" w:rsidRPr="00F10368">
        <w:t xml:space="preserve">relationship between accounting theory and capital markets, </w:t>
      </w:r>
      <w:r w:rsidR="00566128" w:rsidRPr="00F10368">
        <w:t>focusing on the dev</w:t>
      </w:r>
      <w:r w:rsidR="00CD59E7">
        <w:t xml:space="preserve">elopment of accounting theory, </w:t>
      </w:r>
      <w:r w:rsidR="00566128" w:rsidRPr="00F10368">
        <w:t>applications and significance</w:t>
      </w:r>
      <w:r w:rsidR="00566128" w:rsidRPr="00E663EB">
        <w:t xml:space="preserve"> and how</w:t>
      </w:r>
      <w:r w:rsidR="00613630" w:rsidRPr="00E663EB">
        <w:t xml:space="preserve"> accounting standards influence market efficiency, investor</w:t>
      </w:r>
      <w:r w:rsidR="00566128" w:rsidRPr="00E663EB">
        <w:t>’s</w:t>
      </w:r>
      <w:r w:rsidR="00613630" w:rsidRPr="00E663EB">
        <w:t xml:space="preserve"> perception, and overall</w:t>
      </w:r>
      <w:r w:rsidR="00566128" w:rsidRPr="00E663EB">
        <w:t xml:space="preserve"> organisation’s</w:t>
      </w:r>
      <w:r w:rsidR="00613630" w:rsidRPr="00E663EB">
        <w:t xml:space="preserve"> financial </w:t>
      </w:r>
      <w:r w:rsidR="00566128" w:rsidRPr="00E663EB">
        <w:t xml:space="preserve">profitability and </w:t>
      </w:r>
      <w:r w:rsidR="00613630" w:rsidRPr="00E663EB">
        <w:t>stability.</w:t>
      </w:r>
      <w:r w:rsidR="00F10368">
        <w:t xml:space="preserve"> Although, som</w:t>
      </w:r>
      <w:r w:rsidR="00CD59E7">
        <w:t>e studies have reported on the effect</w:t>
      </w:r>
      <w:r w:rsidR="00F10368">
        <w:t xml:space="preserve"> of accounting theory on capital market, however there is a dearth of information in this field of study. A major contribution of this study to knowledge is the developed </w:t>
      </w:r>
      <w:r w:rsidR="00711D47">
        <w:t>c</w:t>
      </w:r>
      <w:r w:rsidR="00F10368">
        <w:t xml:space="preserve">onceptual model that explores the </w:t>
      </w:r>
      <w:r w:rsidR="00CD59E7">
        <w:t>correlation</w:t>
      </w:r>
      <w:r w:rsidR="00F10368">
        <w:t xml:space="preserve"> between accounting theory and capital market. </w:t>
      </w:r>
    </w:p>
    <w:p w:rsidR="00261CD2" w:rsidRPr="00261CD2" w:rsidRDefault="00261CD2" w:rsidP="00261CD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t>
      </w:r>
      <w:r w:rsidR="00CD59E7">
        <w:rPr>
          <w:rFonts w:ascii="Times New Roman" w:eastAsia="Times New Roman" w:hAnsi="Times New Roman" w:cs="Times New Roman"/>
          <w:sz w:val="24"/>
          <w:szCs w:val="24"/>
        </w:rPr>
        <w:t>existing</w:t>
      </w:r>
      <w:r>
        <w:rPr>
          <w:rFonts w:ascii="Times New Roman" w:eastAsia="Times New Roman" w:hAnsi="Times New Roman" w:cs="Times New Roman"/>
          <w:sz w:val="24"/>
          <w:szCs w:val="24"/>
        </w:rPr>
        <w:t xml:space="preserve"> studies</w:t>
      </w:r>
      <w:r w:rsidRPr="00261CD2">
        <w:rPr>
          <w:rFonts w:ascii="Times New Roman" w:eastAsia="Times New Roman" w:hAnsi="Times New Roman" w:cs="Times New Roman"/>
          <w:sz w:val="24"/>
          <w:szCs w:val="24"/>
        </w:rPr>
        <w:t xml:space="preserve"> </w:t>
      </w:r>
      <w:r w:rsidR="00CD59E7">
        <w:rPr>
          <w:rFonts w:ascii="Times New Roman" w:eastAsia="Times New Roman" w:hAnsi="Times New Roman" w:cs="Times New Roman"/>
          <w:sz w:val="24"/>
          <w:szCs w:val="24"/>
        </w:rPr>
        <w:t xml:space="preserve">dealt with </w:t>
      </w:r>
      <w:r w:rsidRPr="00261CD2">
        <w:rPr>
          <w:rFonts w:ascii="Times New Roman" w:eastAsia="Times New Roman" w:hAnsi="Times New Roman" w:cs="Times New Roman"/>
          <w:sz w:val="24"/>
          <w:szCs w:val="24"/>
        </w:rPr>
        <w:t>accounting theory and capital markets</w:t>
      </w:r>
      <w:r>
        <w:rPr>
          <w:rFonts w:ascii="Times New Roman" w:eastAsia="Times New Roman" w:hAnsi="Times New Roman" w:cs="Times New Roman"/>
          <w:sz w:val="24"/>
          <w:szCs w:val="24"/>
        </w:rPr>
        <w:t xml:space="preserve"> </w:t>
      </w:r>
      <w:r w:rsidR="00CD59E7">
        <w:rPr>
          <w:rFonts w:ascii="Times New Roman" w:eastAsia="Times New Roman" w:hAnsi="Times New Roman" w:cs="Times New Roman"/>
          <w:sz w:val="24"/>
          <w:szCs w:val="24"/>
        </w:rPr>
        <w:t>relatio</w:t>
      </w:r>
      <w:r w:rsidR="00CD59E7" w:rsidRPr="00261CD2">
        <w:rPr>
          <w:rFonts w:ascii="Times New Roman" w:eastAsia="Times New Roman" w:hAnsi="Times New Roman" w:cs="Times New Roman"/>
          <w:sz w:val="24"/>
          <w:szCs w:val="24"/>
        </w:rPr>
        <w:t>n</w:t>
      </w:r>
      <w:r w:rsidR="00CD59E7">
        <w:rPr>
          <w:rFonts w:ascii="Times New Roman" w:eastAsia="Times New Roman" w:hAnsi="Times New Roman" w:cs="Times New Roman"/>
          <w:sz w:val="24"/>
          <w:szCs w:val="24"/>
        </w:rPr>
        <w:t xml:space="preserve">ships </w:t>
      </w:r>
      <w:r>
        <w:rPr>
          <w:rFonts w:ascii="Times New Roman" w:eastAsia="Times New Roman" w:hAnsi="Times New Roman" w:cs="Times New Roman"/>
          <w:sz w:val="24"/>
          <w:szCs w:val="24"/>
        </w:rPr>
        <w:t>via</w:t>
      </w:r>
      <w:r w:rsidRPr="00261CD2">
        <w:rPr>
          <w:rFonts w:ascii="Times New Roman" w:eastAsia="Times New Roman" w:hAnsi="Times New Roman" w:cs="Times New Roman"/>
          <w:sz w:val="24"/>
          <w:szCs w:val="24"/>
        </w:rPr>
        <w:t xml:space="preserve"> empirical investigations </w:t>
      </w:r>
      <w:r>
        <w:rPr>
          <w:rFonts w:ascii="Times New Roman" w:eastAsia="Times New Roman" w:hAnsi="Times New Roman" w:cs="Times New Roman"/>
          <w:sz w:val="24"/>
          <w:szCs w:val="24"/>
        </w:rPr>
        <w:t>or literature</w:t>
      </w:r>
      <w:r w:rsidRPr="00261CD2">
        <w:rPr>
          <w:rFonts w:ascii="Times New Roman" w:eastAsia="Times New Roman" w:hAnsi="Times New Roman" w:cs="Times New Roman"/>
          <w:sz w:val="24"/>
          <w:szCs w:val="24"/>
        </w:rPr>
        <w:t xml:space="preserve"> reviews, </w:t>
      </w:r>
      <w:r>
        <w:rPr>
          <w:rFonts w:ascii="Times New Roman" w:eastAsia="Times New Roman" w:hAnsi="Times New Roman" w:cs="Times New Roman"/>
          <w:sz w:val="24"/>
          <w:szCs w:val="24"/>
        </w:rPr>
        <w:t xml:space="preserve">there still remains a dearth of </w:t>
      </w:r>
      <w:r w:rsidRPr="00261CD2">
        <w:rPr>
          <w:rFonts w:ascii="Times New Roman" w:eastAsia="Times New Roman" w:hAnsi="Times New Roman" w:cs="Times New Roman"/>
          <w:sz w:val="24"/>
          <w:szCs w:val="24"/>
        </w:rPr>
        <w:t xml:space="preserve">comprehensive </w:t>
      </w:r>
      <w:r>
        <w:rPr>
          <w:rFonts w:ascii="Times New Roman" w:eastAsia="Times New Roman" w:hAnsi="Times New Roman" w:cs="Times New Roman"/>
          <w:sz w:val="24"/>
          <w:szCs w:val="24"/>
        </w:rPr>
        <w:t xml:space="preserve">literature </w:t>
      </w:r>
      <w:r w:rsidRPr="00261CD2">
        <w:rPr>
          <w:rFonts w:ascii="Times New Roman" w:eastAsia="Times New Roman" w:hAnsi="Times New Roman" w:cs="Times New Roman"/>
          <w:sz w:val="24"/>
          <w:szCs w:val="24"/>
        </w:rPr>
        <w:t xml:space="preserve">synthesis that systematically </w:t>
      </w:r>
      <w:r>
        <w:rPr>
          <w:rFonts w:ascii="Times New Roman" w:eastAsia="Times New Roman" w:hAnsi="Times New Roman" w:cs="Times New Roman"/>
          <w:sz w:val="24"/>
          <w:szCs w:val="24"/>
        </w:rPr>
        <w:t>examines the collective influence of</w:t>
      </w:r>
      <w:r w:rsidRPr="00261CD2">
        <w:rPr>
          <w:rFonts w:ascii="Times New Roman" w:eastAsia="Times New Roman" w:hAnsi="Times New Roman" w:cs="Times New Roman"/>
          <w:sz w:val="24"/>
          <w:szCs w:val="24"/>
        </w:rPr>
        <w:t xml:space="preserve"> accounting theories on </w:t>
      </w:r>
      <w:r>
        <w:rPr>
          <w:rFonts w:ascii="Times New Roman" w:eastAsia="Times New Roman" w:hAnsi="Times New Roman" w:cs="Times New Roman"/>
          <w:sz w:val="24"/>
          <w:szCs w:val="24"/>
        </w:rPr>
        <w:t xml:space="preserve">the dynamics of the </w:t>
      </w:r>
      <w:r w:rsidRPr="00261CD2">
        <w:rPr>
          <w:rFonts w:ascii="Times New Roman" w:eastAsia="Times New Roman" w:hAnsi="Times New Roman" w:cs="Times New Roman"/>
          <w:sz w:val="24"/>
          <w:szCs w:val="24"/>
        </w:rPr>
        <w:t>capital</w:t>
      </w:r>
      <w:r>
        <w:rPr>
          <w:rFonts w:ascii="Times New Roman" w:eastAsia="Times New Roman" w:hAnsi="Times New Roman" w:cs="Times New Roman"/>
          <w:sz w:val="24"/>
          <w:szCs w:val="24"/>
        </w:rPr>
        <w:t xml:space="preserve"> market</w:t>
      </w:r>
      <w:r w:rsidRPr="00261CD2">
        <w:rPr>
          <w:rFonts w:ascii="Times New Roman" w:eastAsia="Times New Roman" w:hAnsi="Times New Roman" w:cs="Times New Roman"/>
          <w:sz w:val="24"/>
          <w:szCs w:val="24"/>
        </w:rPr>
        <w:t>.</w:t>
      </w:r>
    </w:p>
    <w:p w:rsidR="00261CD2" w:rsidRPr="00261CD2" w:rsidRDefault="00261CD2" w:rsidP="00261CD2">
      <w:pPr>
        <w:pStyle w:val="NormalWeb"/>
        <w:spacing w:line="276" w:lineRule="auto"/>
        <w:jc w:val="both"/>
      </w:pPr>
      <w:r>
        <w:t xml:space="preserve">This study is novel in that it employs the SLR that is </w:t>
      </w:r>
      <w:r w:rsidRPr="00261CD2">
        <w:t xml:space="preserve">evidence-based and replicable </w:t>
      </w:r>
      <w:r>
        <w:t>to</w:t>
      </w:r>
      <w:r w:rsidRPr="00261CD2">
        <w:t xml:space="preserve"> appraise, </w:t>
      </w:r>
      <w:r>
        <w:t xml:space="preserve">and collate findings on the effect of accounting theories on capital market </w:t>
      </w:r>
      <w:r w:rsidR="00171E2E">
        <w:t xml:space="preserve">leading </w:t>
      </w:r>
      <w:r>
        <w:t xml:space="preserve">to the </w:t>
      </w:r>
      <w:r w:rsidR="00CD59E7">
        <w:t xml:space="preserve">formulation </w:t>
      </w:r>
      <w:r>
        <w:t>of a conceptual model that explores the relationship between accounting theory and capital market. The</w:t>
      </w:r>
      <w:r w:rsidRPr="00261CD2">
        <w:t xml:space="preserve"> SLR </w:t>
      </w:r>
      <w:r>
        <w:t xml:space="preserve">approach </w:t>
      </w:r>
      <w:r w:rsidR="00171E2E">
        <w:t xml:space="preserve">promotes transparency and </w:t>
      </w:r>
      <w:r>
        <w:t xml:space="preserve">minimizes bias while </w:t>
      </w:r>
      <w:r w:rsidR="00171E2E">
        <w:t>enhancing the</w:t>
      </w:r>
      <w:r w:rsidRPr="00261CD2">
        <w:t xml:space="preserve"> understanding of how </w:t>
      </w:r>
      <w:r w:rsidR="00171E2E">
        <w:t xml:space="preserve">the various </w:t>
      </w:r>
      <w:r w:rsidRPr="00261CD2">
        <w:t xml:space="preserve">accounting theories </w:t>
      </w:r>
      <w:r w:rsidR="00171E2E">
        <w:t>impacts the</w:t>
      </w:r>
      <w:r w:rsidRPr="00261CD2">
        <w:t xml:space="preserve"> capital market behavio</w:t>
      </w:r>
      <w:r w:rsidR="00CD59E7">
        <w:t>u</w:t>
      </w:r>
      <w:r w:rsidRPr="00261CD2">
        <w:t>r.</w:t>
      </w:r>
    </w:p>
    <w:p w:rsidR="00261CD2" w:rsidRPr="00261CD2" w:rsidRDefault="00261CD2" w:rsidP="00261CD2">
      <w:pPr>
        <w:spacing w:before="100" w:beforeAutospacing="1" w:after="100" w:afterAutospacing="1" w:line="240" w:lineRule="auto"/>
        <w:jc w:val="both"/>
        <w:rPr>
          <w:rFonts w:ascii="Times New Roman" w:eastAsia="Times New Roman" w:hAnsi="Times New Roman" w:cs="Times New Roman"/>
          <w:sz w:val="24"/>
          <w:szCs w:val="24"/>
        </w:rPr>
      </w:pPr>
      <w:r w:rsidRPr="00261CD2">
        <w:rPr>
          <w:rFonts w:ascii="Times New Roman" w:eastAsia="Times New Roman" w:hAnsi="Times New Roman" w:cs="Times New Roman"/>
          <w:sz w:val="24"/>
          <w:szCs w:val="24"/>
        </w:rPr>
        <w:t xml:space="preserve">Furthermore, this study synthesizes past contributions </w:t>
      </w:r>
      <w:r w:rsidR="00171E2E">
        <w:rPr>
          <w:rFonts w:ascii="Times New Roman" w:eastAsia="Times New Roman" w:hAnsi="Times New Roman" w:cs="Times New Roman"/>
          <w:sz w:val="24"/>
          <w:szCs w:val="24"/>
        </w:rPr>
        <w:t xml:space="preserve">on the subject matter and </w:t>
      </w:r>
      <w:r w:rsidRPr="00261CD2">
        <w:rPr>
          <w:rFonts w:ascii="Times New Roman" w:eastAsia="Times New Roman" w:hAnsi="Times New Roman" w:cs="Times New Roman"/>
          <w:sz w:val="24"/>
          <w:szCs w:val="24"/>
        </w:rPr>
        <w:t xml:space="preserve">also highlights </w:t>
      </w:r>
      <w:r w:rsidR="00171E2E">
        <w:rPr>
          <w:rFonts w:ascii="Times New Roman" w:eastAsia="Times New Roman" w:hAnsi="Times New Roman" w:cs="Times New Roman"/>
          <w:sz w:val="24"/>
          <w:szCs w:val="24"/>
        </w:rPr>
        <w:t xml:space="preserve">the </w:t>
      </w:r>
      <w:r w:rsidRPr="00261CD2">
        <w:rPr>
          <w:rFonts w:ascii="Times New Roman" w:eastAsia="Times New Roman" w:hAnsi="Times New Roman" w:cs="Times New Roman"/>
          <w:sz w:val="24"/>
          <w:szCs w:val="24"/>
        </w:rPr>
        <w:t xml:space="preserve">underexplored </w:t>
      </w:r>
      <w:r w:rsidR="00171E2E">
        <w:rPr>
          <w:rFonts w:ascii="Times New Roman" w:eastAsia="Times New Roman" w:hAnsi="Times New Roman" w:cs="Times New Roman"/>
          <w:sz w:val="24"/>
          <w:szCs w:val="24"/>
        </w:rPr>
        <w:t xml:space="preserve">themes both in theory and </w:t>
      </w:r>
      <w:r w:rsidRPr="00261CD2">
        <w:rPr>
          <w:rFonts w:ascii="Times New Roman" w:eastAsia="Times New Roman" w:hAnsi="Times New Roman" w:cs="Times New Roman"/>
          <w:sz w:val="24"/>
          <w:szCs w:val="24"/>
        </w:rPr>
        <w:t xml:space="preserve">methodological approaches that can shape future research. This </w:t>
      </w:r>
      <w:r w:rsidR="00171E2E">
        <w:rPr>
          <w:rFonts w:ascii="Times New Roman" w:eastAsia="Times New Roman" w:hAnsi="Times New Roman" w:cs="Times New Roman"/>
          <w:sz w:val="24"/>
          <w:szCs w:val="24"/>
        </w:rPr>
        <w:t>study provides a conceptual framework which bridges</w:t>
      </w:r>
      <w:r w:rsidRPr="00261CD2">
        <w:rPr>
          <w:rFonts w:ascii="Times New Roman" w:eastAsia="Times New Roman" w:hAnsi="Times New Roman" w:cs="Times New Roman"/>
          <w:sz w:val="24"/>
          <w:szCs w:val="24"/>
        </w:rPr>
        <w:t xml:space="preserve"> the conceptual foundations of accounting theory with the practical realities</w:t>
      </w:r>
      <w:r w:rsidR="00171E2E">
        <w:rPr>
          <w:rFonts w:ascii="Times New Roman" w:eastAsia="Times New Roman" w:hAnsi="Times New Roman" w:cs="Times New Roman"/>
          <w:sz w:val="24"/>
          <w:szCs w:val="24"/>
        </w:rPr>
        <w:t xml:space="preserve"> of capital market performance to promote effective regulation </w:t>
      </w:r>
      <w:r w:rsidRPr="00261CD2">
        <w:rPr>
          <w:rFonts w:ascii="Times New Roman" w:eastAsia="Times New Roman" w:hAnsi="Times New Roman" w:cs="Times New Roman"/>
          <w:sz w:val="24"/>
          <w:szCs w:val="24"/>
        </w:rPr>
        <w:t>and</w:t>
      </w:r>
      <w:r w:rsidR="00171E2E">
        <w:rPr>
          <w:rFonts w:ascii="Times New Roman" w:eastAsia="Times New Roman" w:hAnsi="Times New Roman" w:cs="Times New Roman"/>
          <w:sz w:val="24"/>
          <w:szCs w:val="24"/>
        </w:rPr>
        <w:t xml:space="preserve"> enhance</w:t>
      </w:r>
      <w:r w:rsidRPr="00261CD2">
        <w:rPr>
          <w:rFonts w:ascii="Times New Roman" w:eastAsia="Times New Roman" w:hAnsi="Times New Roman" w:cs="Times New Roman"/>
          <w:sz w:val="24"/>
          <w:szCs w:val="24"/>
        </w:rPr>
        <w:t xml:space="preserve"> investor</w:t>
      </w:r>
      <w:r w:rsidR="00171E2E">
        <w:rPr>
          <w:rFonts w:ascii="Times New Roman" w:eastAsia="Times New Roman" w:hAnsi="Times New Roman" w:cs="Times New Roman"/>
          <w:sz w:val="24"/>
          <w:szCs w:val="24"/>
        </w:rPr>
        <w:t>’s</w:t>
      </w:r>
      <w:r w:rsidRPr="00261CD2">
        <w:rPr>
          <w:rFonts w:ascii="Times New Roman" w:eastAsia="Times New Roman" w:hAnsi="Times New Roman" w:cs="Times New Roman"/>
          <w:sz w:val="24"/>
          <w:szCs w:val="24"/>
        </w:rPr>
        <w:t xml:space="preserve"> decision-making.</w:t>
      </w:r>
    </w:p>
    <w:p w:rsidR="006328B4" w:rsidRPr="00E663EB" w:rsidRDefault="00171E2E" w:rsidP="00E663EB">
      <w:pPr>
        <w:pStyle w:val="NormalWeb"/>
        <w:spacing w:line="276" w:lineRule="auto"/>
        <w:jc w:val="both"/>
      </w:pPr>
      <w:r>
        <w:t>Thus, this</w:t>
      </w:r>
      <w:r w:rsidR="006328B4" w:rsidRPr="00E663EB">
        <w:t xml:space="preserve"> study can assist researchers, government, </w:t>
      </w:r>
      <w:r w:rsidR="00F10368">
        <w:t xml:space="preserve">financial institutions, investors, regulators, </w:t>
      </w:r>
      <w:r w:rsidR="006328B4" w:rsidRPr="00E663EB">
        <w:t>corporate organisations, policy makers and other key players in</w:t>
      </w:r>
      <w:r w:rsidR="00F10368">
        <w:t xml:space="preserve"> the financial sector in </w:t>
      </w:r>
      <w:r w:rsidR="006328B4" w:rsidRPr="00E663EB">
        <w:t>enhancing the integrity and sustainability of financial markets through robust accounting practices rooted i</w:t>
      </w:r>
      <w:r w:rsidR="00F10368">
        <w:t>n sound theoretical principles</w:t>
      </w:r>
      <w:r w:rsidR="006328B4" w:rsidRPr="00E663EB">
        <w:t>.</w:t>
      </w:r>
    </w:p>
    <w:p w:rsidR="006328B4" w:rsidRPr="00E663EB" w:rsidRDefault="006328B4" w:rsidP="00E663EB">
      <w:pPr>
        <w:autoSpaceDE w:val="0"/>
        <w:autoSpaceDN w:val="0"/>
        <w:adjustRightInd w:val="0"/>
        <w:spacing w:after="0" w:line="276" w:lineRule="auto"/>
        <w:jc w:val="both"/>
        <w:rPr>
          <w:rFonts w:ascii="Times New Roman" w:hAnsi="Times New Roman" w:cs="Times New Roman"/>
          <w:sz w:val="24"/>
          <w:szCs w:val="24"/>
        </w:rPr>
      </w:pPr>
    </w:p>
    <w:p w:rsidR="00550A63" w:rsidRDefault="00550A63" w:rsidP="00D51F38">
      <w:pPr>
        <w:autoSpaceDE w:val="0"/>
        <w:autoSpaceDN w:val="0"/>
        <w:adjustRightInd w:val="0"/>
        <w:spacing w:after="0" w:line="360" w:lineRule="auto"/>
        <w:jc w:val="both"/>
        <w:rPr>
          <w:rFonts w:ascii="Times New Roman" w:hAnsi="Times New Roman" w:cs="Times New Roman"/>
          <w:sz w:val="24"/>
          <w:szCs w:val="24"/>
        </w:rPr>
      </w:pPr>
    </w:p>
    <w:p w:rsidR="00550A63" w:rsidRPr="00550A63" w:rsidRDefault="00550A63" w:rsidP="00D51F3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550A63">
        <w:rPr>
          <w:rFonts w:ascii="Times New Roman" w:hAnsi="Times New Roman" w:cs="Times New Roman"/>
          <w:b/>
          <w:sz w:val="24"/>
          <w:szCs w:val="24"/>
        </w:rPr>
        <w:t>Methodology</w:t>
      </w:r>
    </w:p>
    <w:p w:rsidR="00823D51" w:rsidRDefault="00823D51" w:rsidP="001C193F">
      <w:pPr>
        <w:pStyle w:val="NormalWeb"/>
        <w:jc w:val="both"/>
      </w:pPr>
      <w:r>
        <w:t xml:space="preserve">This study employs the SLR </w:t>
      </w:r>
      <w:r w:rsidR="002C45C3">
        <w:t>approach</w:t>
      </w:r>
      <w:r>
        <w:t xml:space="preserve"> to synthesise and explore the existing empirical and theoretical studies on the impact of accounting theory on capital markets. The SLR identifies, evaluates and synthesise relevant studies to answer research questions. A thorough implementation of the SLR could also lead to the identification of trends, gap</w:t>
      </w:r>
      <w:r w:rsidR="001138EE">
        <w:t>s or emerging themes (Tranfield</w:t>
      </w:r>
      <w:r>
        <w:t xml:space="preserve"> </w:t>
      </w:r>
      <w:r w:rsidR="001138EE" w:rsidRPr="001138EE">
        <w:rPr>
          <w:i/>
        </w:rPr>
        <w:t>et al.</w:t>
      </w:r>
      <w:r w:rsidR="001138EE">
        <w:rPr>
          <w:i/>
        </w:rPr>
        <w:t>,</w:t>
      </w:r>
      <w:r>
        <w:t xml:space="preserve"> 2003). Thus, the appropriatenss of the SLR </w:t>
      </w:r>
      <w:r w:rsidR="00CD59E7">
        <w:t>employed i</w:t>
      </w:r>
      <w:r w:rsidR="00CD59E7">
        <w:t>n</w:t>
      </w:r>
      <w:r w:rsidR="00CD59E7">
        <w:t xml:space="preserve"> this study is because</w:t>
      </w:r>
      <w:r>
        <w:t xml:space="preserve"> it enables a </w:t>
      </w:r>
      <w:r w:rsidR="00CD59E7">
        <w:t xml:space="preserve">detailed   </w:t>
      </w:r>
      <w:r w:rsidR="00763C00">
        <w:t>sy</w:t>
      </w:r>
      <w:r>
        <w:t xml:space="preserve">nthesis of existing works to understand a complex phenomenon, or an interdisciplinary subject by leveraging on the aggregation of critical findings from high-quality articles. </w:t>
      </w:r>
      <w:r>
        <w:lastRenderedPageBreak/>
        <w:t>Furthermore, SLR encourages reduction in bias and increase</w:t>
      </w:r>
      <w:r w:rsidR="001138EE">
        <w:t xml:space="preserve"> in research replicability</w:t>
      </w:r>
      <w:r>
        <w:t xml:space="preserve"> (Denyer &amp; Tranfield, 2009).</w:t>
      </w:r>
    </w:p>
    <w:p w:rsidR="00823D51" w:rsidRDefault="001C193F" w:rsidP="00823D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1 presents the research design employed for this study.</w:t>
      </w:r>
    </w:p>
    <w:p w:rsidR="001C193F" w:rsidRPr="00370D32" w:rsidRDefault="001C193F" w:rsidP="001C193F">
      <w:pPr>
        <w:spacing w:line="360" w:lineRule="auto"/>
        <w:jc w:val="center"/>
        <w:rPr>
          <w:rFonts w:ascii="Times New Roman" w:hAnsi="Times New Roman"/>
          <w:sz w:val="24"/>
          <w:szCs w:val="24"/>
        </w:rPr>
      </w:pPr>
      <w:r w:rsidRPr="00370D32">
        <w:rPr>
          <w:rFonts w:ascii="Times New Roman" w:hAnsi="Times New Roman"/>
          <w:noProof/>
          <w:sz w:val="24"/>
          <w:szCs w:val="24"/>
        </w:rPr>
        <w:drawing>
          <wp:inline distT="0" distB="0" distL="0" distR="0" wp14:anchorId="1D865999" wp14:editId="46281634">
            <wp:extent cx="4680585" cy="2730500"/>
            <wp:effectExtent l="0" t="0" r="0" b="12700"/>
            <wp:docPr id="4003971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C193F" w:rsidRPr="00370D32" w:rsidRDefault="001C193F" w:rsidP="001C193F">
      <w:pPr>
        <w:pStyle w:val="BodyText2"/>
        <w:widowControl/>
        <w:spacing w:after="200" w:line="276" w:lineRule="auto"/>
        <w:jc w:val="center"/>
      </w:pPr>
      <w:r w:rsidRPr="00370D32">
        <w:t xml:space="preserve">Figure 1: The overview of the method employed </w:t>
      </w:r>
    </w:p>
    <w:p w:rsidR="001C193F" w:rsidRDefault="00763C00" w:rsidP="00823D51">
      <w:pPr>
        <w:pStyle w:val="NormalWeb"/>
        <w:jc w:val="both"/>
      </w:pPr>
      <w:r>
        <w:t xml:space="preserve">The approach of Transfield </w:t>
      </w:r>
      <w:r w:rsidRPr="00763C00">
        <w:rPr>
          <w:i/>
        </w:rPr>
        <w:t>et al.</w:t>
      </w:r>
      <w:r>
        <w:t xml:space="preserve"> (2003) was followed in this study. The SLR was implemented </w:t>
      </w:r>
    </w:p>
    <w:p w:rsidR="001C193F" w:rsidRDefault="001C193F" w:rsidP="00823D51">
      <w:pPr>
        <w:pStyle w:val="NormalWeb"/>
        <w:jc w:val="both"/>
      </w:pPr>
    </w:p>
    <w:p w:rsidR="00763C00" w:rsidRPr="00063CFE" w:rsidRDefault="00763C00" w:rsidP="00763C00">
      <w:pPr>
        <w:numPr>
          <w:ilvl w:val="0"/>
          <w:numId w:val="1"/>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In what ways d</w:t>
      </w:r>
      <w:r w:rsidRPr="00E663EB">
        <w:rPr>
          <w:rFonts w:ascii="Times New Roman" w:eastAsia="Times New Roman" w:hAnsi="Times New Roman" w:cs="Times New Roman"/>
          <w:bCs/>
          <w:sz w:val="24"/>
          <w:szCs w:val="24"/>
        </w:rPr>
        <w:t>oes accounting theory influence financial reporting</w:t>
      </w:r>
      <w:r>
        <w:rPr>
          <w:rFonts w:ascii="Times New Roman" w:eastAsia="Times New Roman" w:hAnsi="Times New Roman" w:cs="Times New Roman"/>
          <w:bCs/>
          <w:sz w:val="24"/>
          <w:szCs w:val="24"/>
        </w:rPr>
        <w:t xml:space="preserve"> </w:t>
      </w:r>
      <w:r w:rsidR="00CD59E7">
        <w:rPr>
          <w:rFonts w:ascii="Times New Roman" w:eastAsia="Times New Roman" w:hAnsi="Times New Roman" w:cs="Times New Roman"/>
          <w:bCs/>
          <w:sz w:val="24"/>
          <w:szCs w:val="24"/>
        </w:rPr>
        <w:t xml:space="preserve">quality </w:t>
      </w:r>
      <w:r>
        <w:rPr>
          <w:rFonts w:ascii="Times New Roman" w:eastAsia="Times New Roman" w:hAnsi="Times New Roman" w:cs="Times New Roman"/>
          <w:bCs/>
          <w:sz w:val="24"/>
          <w:szCs w:val="24"/>
        </w:rPr>
        <w:t>and transparency</w:t>
      </w:r>
      <w:r w:rsidRPr="00E663EB">
        <w:rPr>
          <w:rFonts w:ascii="Times New Roman" w:eastAsia="Times New Roman" w:hAnsi="Times New Roman" w:cs="Times New Roman"/>
          <w:bCs/>
          <w:sz w:val="24"/>
          <w:szCs w:val="24"/>
        </w:rPr>
        <w:t xml:space="preserve"> in</w:t>
      </w:r>
      <w:r>
        <w:rPr>
          <w:rFonts w:ascii="Times New Roman" w:eastAsia="Times New Roman" w:hAnsi="Times New Roman" w:cs="Times New Roman"/>
          <w:bCs/>
          <w:sz w:val="24"/>
          <w:szCs w:val="24"/>
        </w:rPr>
        <w:t xml:space="preserve"> the</w:t>
      </w:r>
      <w:r w:rsidRPr="00E663EB">
        <w:rPr>
          <w:rFonts w:ascii="Times New Roman" w:eastAsia="Times New Roman" w:hAnsi="Times New Roman" w:cs="Times New Roman"/>
          <w:bCs/>
          <w:sz w:val="24"/>
          <w:szCs w:val="24"/>
        </w:rPr>
        <w:t xml:space="preserve"> capital markets?</w:t>
      </w:r>
    </w:p>
    <w:p w:rsidR="00763C00" w:rsidRPr="00763C00" w:rsidRDefault="00763C00" w:rsidP="00763C00">
      <w:pPr>
        <w:numPr>
          <w:ilvl w:val="0"/>
          <w:numId w:val="1"/>
        </w:num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accounting theory influence</w:t>
      </w:r>
      <w:r w:rsidRPr="00E663EB">
        <w:rPr>
          <w:rFonts w:ascii="Times New Roman" w:eastAsia="Times New Roman" w:hAnsi="Times New Roman" w:cs="Times New Roman"/>
          <w:bCs/>
          <w:sz w:val="24"/>
          <w:szCs w:val="24"/>
        </w:rPr>
        <w:t xml:space="preserve"> investor</w:t>
      </w:r>
      <w:r>
        <w:rPr>
          <w:rFonts w:ascii="Times New Roman" w:eastAsia="Times New Roman" w:hAnsi="Times New Roman" w:cs="Times New Roman"/>
          <w:bCs/>
          <w:sz w:val="24"/>
          <w:szCs w:val="24"/>
        </w:rPr>
        <w:t>’s</w:t>
      </w:r>
      <w:r w:rsidRPr="00E663EB">
        <w:rPr>
          <w:rFonts w:ascii="Times New Roman" w:eastAsia="Times New Roman" w:hAnsi="Times New Roman" w:cs="Times New Roman"/>
          <w:bCs/>
          <w:sz w:val="24"/>
          <w:szCs w:val="24"/>
        </w:rPr>
        <w:t xml:space="preserve"> behavior and </w:t>
      </w:r>
      <w:r>
        <w:rPr>
          <w:rFonts w:ascii="Times New Roman" w:eastAsia="Times New Roman" w:hAnsi="Times New Roman" w:cs="Times New Roman"/>
          <w:bCs/>
          <w:sz w:val="24"/>
          <w:szCs w:val="24"/>
        </w:rPr>
        <w:t>capital market performance</w:t>
      </w:r>
      <w:r w:rsidRPr="00E663EB">
        <w:rPr>
          <w:rFonts w:ascii="Times New Roman" w:eastAsia="Times New Roman" w:hAnsi="Times New Roman" w:cs="Times New Roman"/>
          <w:bCs/>
          <w:sz w:val="24"/>
          <w:szCs w:val="24"/>
        </w:rPr>
        <w:t>?</w:t>
      </w:r>
    </w:p>
    <w:p w:rsidR="00763C00" w:rsidRDefault="00763C00" w:rsidP="00763C00">
      <w:pPr>
        <w:pStyle w:val="NormalWeb"/>
        <w:numPr>
          <w:ilvl w:val="0"/>
          <w:numId w:val="1"/>
        </w:numPr>
        <w:jc w:val="both"/>
      </w:pPr>
      <w:r>
        <w:t>What are the challenges or limitations are associated with the adoption of the accounting theory in capital markets?</w:t>
      </w:r>
    </w:p>
    <w:p w:rsidR="00823D51" w:rsidRDefault="00763C00" w:rsidP="00763C00">
      <w:pPr>
        <w:pStyle w:val="NormalWeb"/>
        <w:jc w:val="both"/>
      </w:pPr>
      <w:r w:rsidRPr="00763C00">
        <w:rPr>
          <w:rStyle w:val="Strong"/>
          <w:b w:val="0"/>
        </w:rPr>
        <w:t xml:space="preserve">This study </w:t>
      </w:r>
      <w:r>
        <w:rPr>
          <w:rStyle w:val="Strong"/>
          <w:b w:val="0"/>
        </w:rPr>
        <w:t>reviewed</w:t>
      </w:r>
      <w:r w:rsidRPr="00763C00">
        <w:rPr>
          <w:rStyle w:val="Strong"/>
          <w:b w:val="0"/>
        </w:rPr>
        <w:t xml:space="preserve"> </w:t>
      </w:r>
      <w:r>
        <w:rPr>
          <w:rStyle w:val="Strong"/>
          <w:b w:val="0"/>
        </w:rPr>
        <w:t>articles</w:t>
      </w:r>
      <w:r>
        <w:rPr>
          <w:rStyle w:val="Strong"/>
        </w:rPr>
        <w:t xml:space="preserve"> </w:t>
      </w:r>
      <w:r>
        <w:t xml:space="preserve">from </w:t>
      </w:r>
      <w:r w:rsidR="00823D51">
        <w:t>Peer-reviewed journal articles, empirical stud</w:t>
      </w:r>
      <w:r>
        <w:t>ies and</w:t>
      </w:r>
      <w:r w:rsidR="00823D51">
        <w:t xml:space="preserve"> conference </w:t>
      </w:r>
      <w:r>
        <w:t xml:space="preserve">proceedings with the focus of </w:t>
      </w:r>
      <w:r w:rsidR="00823D51">
        <w:t xml:space="preserve">examining accounting theory (normative, positive, etc.) and its </w:t>
      </w:r>
      <w:r>
        <w:t>Impact</w:t>
      </w:r>
      <w:r w:rsidR="00823D51">
        <w:t xml:space="preserve"> on capital markets.</w:t>
      </w:r>
      <w:r>
        <w:t xml:space="preserve"> Only studies reported in English were considered and the articles were obtained from </w:t>
      </w:r>
      <w:r w:rsidR="00CD59E7">
        <w:t>key</w:t>
      </w:r>
      <w:r>
        <w:t xml:space="preserve"> academic databases such as</w:t>
      </w:r>
      <w:r w:rsidR="00CD59E7">
        <w:t xml:space="preserve"> </w:t>
      </w:r>
      <w:r w:rsidR="00CD59E7">
        <w:t>Web of Science</w:t>
      </w:r>
      <w:r w:rsidR="00CD59E7">
        <w:t xml:space="preserve"> </w:t>
      </w:r>
      <w:r w:rsidR="00CD59E7">
        <w:t>and</w:t>
      </w:r>
      <w:r>
        <w:t xml:space="preserve"> Scopus</w:t>
      </w:r>
      <w:r w:rsidR="00CD59E7">
        <w:t>.</w:t>
      </w:r>
    </w:p>
    <w:p w:rsidR="00823D51" w:rsidRDefault="00823D51" w:rsidP="00763C00">
      <w:pPr>
        <w:pStyle w:val="NormalWeb"/>
        <w:jc w:val="both"/>
        <w:rPr>
          <w:rStyle w:val="HTMLCode"/>
        </w:rPr>
      </w:pPr>
      <w:r>
        <w:t xml:space="preserve">A comprehensive search </w:t>
      </w:r>
      <w:r w:rsidR="00763C00">
        <w:t xml:space="preserve">for article </w:t>
      </w:r>
      <w:r>
        <w:t>was performed using keywords and Boolean combinations such as:</w:t>
      </w:r>
      <w:r w:rsidR="00763C00">
        <w:t xml:space="preserve"> </w:t>
      </w:r>
      <w:r>
        <w:rPr>
          <w:rStyle w:val="HTMLCode"/>
        </w:rPr>
        <w:t>"Accounting theory" AND "capital market"</w:t>
      </w:r>
      <w:r w:rsidR="00763C00">
        <w:rPr>
          <w:rStyle w:val="HTMLCode"/>
        </w:rPr>
        <w:t xml:space="preserve">, </w:t>
      </w:r>
      <w:r>
        <w:rPr>
          <w:rStyle w:val="HTMLCode"/>
        </w:rPr>
        <w:t>"IFRS" AND "</w:t>
      </w:r>
      <w:r w:rsidR="00763C00">
        <w:rPr>
          <w:rStyle w:val="HTMLCode"/>
        </w:rPr>
        <w:t>capital market performance</w:t>
      </w:r>
      <w:r>
        <w:rPr>
          <w:rStyle w:val="HTMLCode"/>
        </w:rPr>
        <w:t>"</w:t>
      </w:r>
      <w:r w:rsidR="00763C00">
        <w:t xml:space="preserve">, </w:t>
      </w:r>
      <w:r>
        <w:rPr>
          <w:rStyle w:val="HTMLCode"/>
        </w:rPr>
        <w:t>"GAAP" AND "investor behavio</w:t>
      </w:r>
      <w:r w:rsidR="00763C00">
        <w:rPr>
          <w:rStyle w:val="HTMLCode"/>
        </w:rPr>
        <w:t>u</w:t>
      </w:r>
      <w:r>
        <w:rPr>
          <w:rStyle w:val="HTMLCode"/>
        </w:rPr>
        <w:t>r"</w:t>
      </w:r>
      <w:r w:rsidR="00763C00">
        <w:rPr>
          <w:rStyle w:val="HTMLCode"/>
        </w:rPr>
        <w:t>, "Accounting theory" AND "capital market dynamics",</w:t>
      </w:r>
      <w:r w:rsidR="00763C00">
        <w:t xml:space="preserve"> </w:t>
      </w:r>
      <w:r w:rsidR="00763C00">
        <w:rPr>
          <w:rStyle w:val="HTMLCode"/>
        </w:rPr>
        <w:t>"Accounting standards", "stock market",</w:t>
      </w:r>
      <w:r>
        <w:rPr>
          <w:rStyle w:val="HTMLCode"/>
        </w:rPr>
        <w:t xml:space="preserve"> "information asymmetry"</w:t>
      </w:r>
      <w:r w:rsidR="00763C00">
        <w:rPr>
          <w:rStyle w:val="HTMLCode"/>
        </w:rPr>
        <w:t xml:space="preserve"> amongst others. </w:t>
      </w:r>
    </w:p>
    <w:p w:rsidR="0092076C" w:rsidRDefault="00763C00" w:rsidP="00823D51">
      <w:pPr>
        <w:pStyle w:val="NormalWeb"/>
        <w:jc w:val="both"/>
      </w:pPr>
      <w:r w:rsidRPr="001138EE">
        <w:rPr>
          <w:rStyle w:val="HTMLCode"/>
          <w:rFonts w:ascii="Times New Roman" w:hAnsi="Times New Roman" w:cs="Times New Roman"/>
        </w:rPr>
        <w:lastRenderedPageBreak/>
        <w:t>Initially, a total of 208 articles</w:t>
      </w:r>
      <w:r>
        <w:rPr>
          <w:rStyle w:val="HTMLCode"/>
        </w:rPr>
        <w:t xml:space="preserve"> were </w:t>
      </w:r>
      <w:r>
        <w:t>retrieved and later pruned down to 138 after screening out irrelevant titles and abstracts. Following the implemen</w:t>
      </w:r>
      <w:r w:rsidR="00A36358">
        <w:t>tation of inclusion criteria, 40</w:t>
      </w:r>
      <w:r>
        <w:t xml:space="preserve"> articles that met the stipul</w:t>
      </w:r>
      <w:r w:rsidR="0092076C">
        <w:t>at</w:t>
      </w:r>
      <w:r>
        <w:t xml:space="preserve">ed criteria were reviewed. </w:t>
      </w:r>
      <w:r w:rsidR="0092076C">
        <w:t xml:space="preserve">Each of the articles </w:t>
      </w:r>
      <w:r w:rsidR="00823D51">
        <w:t xml:space="preserve">was assessed for </w:t>
      </w:r>
      <w:r w:rsidR="0092076C">
        <w:t xml:space="preserve">relevance, </w:t>
      </w:r>
      <w:r w:rsidR="00823D51">
        <w:t>methodological rigo</w:t>
      </w:r>
      <w:r w:rsidR="0092076C">
        <w:t xml:space="preserve">ur, </w:t>
      </w:r>
      <w:r w:rsidR="00823D51">
        <w:t xml:space="preserve">and contribution </w:t>
      </w:r>
      <w:r w:rsidR="0092076C">
        <w:t>through a brainstorming session by the authors and p</w:t>
      </w:r>
      <w:r w:rsidR="00823D51">
        <w:t xml:space="preserve">reference was given to </w:t>
      </w:r>
      <w:r w:rsidR="0092076C">
        <w:t xml:space="preserve">articles with </w:t>
      </w:r>
      <w:r w:rsidR="00823D51">
        <w:t xml:space="preserve">empirical </w:t>
      </w:r>
      <w:r w:rsidR="0092076C">
        <w:t xml:space="preserve">findings and statistical analysis </w:t>
      </w:r>
      <w:r w:rsidR="00823D51">
        <w:t>st</w:t>
      </w:r>
      <w:r w:rsidR="0092076C">
        <w:t>udies</w:t>
      </w:r>
    </w:p>
    <w:p w:rsidR="00823D51" w:rsidRDefault="0092076C" w:rsidP="0092076C">
      <w:pPr>
        <w:pStyle w:val="NormalWeb"/>
        <w:jc w:val="both"/>
      </w:pPr>
      <w:r>
        <w:t xml:space="preserve">Furthermore, the </w:t>
      </w:r>
      <w:r w:rsidR="00823D51">
        <w:t>thematic synthesis approach was</w:t>
      </w:r>
      <w:r>
        <w:t xml:space="preserve"> employed to consolidate the findings and structure them into themes. This approach identifies </w:t>
      </w:r>
      <w:r w:rsidR="00823D51">
        <w:t xml:space="preserve">recurring themes, </w:t>
      </w:r>
      <w:r>
        <w:t xml:space="preserve">and groups similar themes. This makes it easy to organise the relevant </w:t>
      </w:r>
      <w:r w:rsidR="00823D51">
        <w:t xml:space="preserve">findings from the literature review </w:t>
      </w:r>
      <w:r>
        <w:t xml:space="preserve">into the themes that addresses the three research questions. </w:t>
      </w:r>
    </w:p>
    <w:p w:rsidR="00823D51" w:rsidRDefault="0092076C" w:rsidP="00823D51">
      <w:pPr>
        <w:pStyle w:val="NormalWeb"/>
        <w:jc w:val="both"/>
      </w:pPr>
      <w:r>
        <w:t xml:space="preserve">Figure 2 shows the </w:t>
      </w:r>
      <w:r w:rsidR="00823D51" w:rsidRPr="0092076C">
        <w:rPr>
          <w:rStyle w:val="Strong"/>
          <w:b w:val="0"/>
        </w:rPr>
        <w:t>PRISMA flow diagram</w:t>
      </w:r>
      <w:r w:rsidR="00823D51">
        <w:t xml:space="preserve"> </w:t>
      </w:r>
      <w:r>
        <w:t xml:space="preserve">employed </w:t>
      </w:r>
      <w:r w:rsidR="00823D51">
        <w:t xml:space="preserve">to illustrate the literature selection process (Moher </w:t>
      </w:r>
      <w:r w:rsidR="00823D51" w:rsidRPr="001138EE">
        <w:rPr>
          <w:i/>
        </w:rPr>
        <w:t>et al.,</w:t>
      </w:r>
      <w:r w:rsidR="00823D51">
        <w:t xml:space="preserve"> 2009).</w:t>
      </w:r>
    </w:p>
    <w:p w:rsidR="003503B9" w:rsidRDefault="003503B9" w:rsidP="00823D51">
      <w:pPr>
        <w:pStyle w:val="NormalWeb"/>
        <w:jc w:val="both"/>
      </w:pPr>
    </w:p>
    <w:p w:rsidR="003503B9" w:rsidRDefault="00A36358" w:rsidP="00823D51">
      <w:pPr>
        <w:pStyle w:val="NormalWeb"/>
        <w:jc w:val="both"/>
      </w:pPr>
      <w:r>
        <w:rPr>
          <w:noProof/>
        </w:rPr>
        <w:drawing>
          <wp:inline distT="0" distB="0" distL="0" distR="0">
            <wp:extent cx="3931920" cy="45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1920" cy="4572000"/>
                    </a:xfrm>
                    <a:prstGeom prst="rect">
                      <a:avLst/>
                    </a:prstGeom>
                    <a:noFill/>
                    <a:ln>
                      <a:noFill/>
                    </a:ln>
                  </pic:spPr>
                </pic:pic>
              </a:graphicData>
            </a:graphic>
          </wp:inline>
        </w:drawing>
      </w:r>
    </w:p>
    <w:p w:rsidR="003503B9" w:rsidRDefault="003503B9" w:rsidP="00823D51">
      <w:pPr>
        <w:pStyle w:val="NormalWeb"/>
        <w:jc w:val="both"/>
      </w:pPr>
      <w:r>
        <w:rPr>
          <w:rStyle w:val="Strong"/>
          <w:b w:val="0"/>
        </w:rPr>
        <w:t xml:space="preserve">Figure 2: </w:t>
      </w:r>
      <w:r w:rsidRPr="0092076C">
        <w:rPr>
          <w:rStyle w:val="Strong"/>
          <w:b w:val="0"/>
        </w:rPr>
        <w:t>PRISMA flow diagram</w:t>
      </w:r>
    </w:p>
    <w:p w:rsidR="00550A63" w:rsidRPr="00550A63" w:rsidRDefault="00550A63" w:rsidP="00D51F3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Pr="00550A63">
        <w:rPr>
          <w:rFonts w:ascii="Times New Roman" w:hAnsi="Times New Roman" w:cs="Times New Roman"/>
          <w:b/>
          <w:sz w:val="24"/>
          <w:szCs w:val="24"/>
        </w:rPr>
        <w:t>Systematic Literature Review</w:t>
      </w:r>
    </w:p>
    <w:p w:rsidR="00D10716" w:rsidRPr="00D10716" w:rsidRDefault="00D10716" w:rsidP="00E663EB">
      <w:pPr>
        <w:pStyle w:val="NormalWeb"/>
        <w:spacing w:line="276" w:lineRule="auto"/>
        <w:jc w:val="both"/>
        <w:rPr>
          <w:b/>
        </w:rPr>
      </w:pPr>
      <w:r w:rsidRPr="00D10716">
        <w:rPr>
          <w:b/>
        </w:rPr>
        <w:lastRenderedPageBreak/>
        <w:t>3.1 Overview of the Capital Market and Accounting Theory</w:t>
      </w:r>
    </w:p>
    <w:p w:rsidR="00DF36CE" w:rsidRDefault="00CD59E7" w:rsidP="00DF36CE">
      <w:pPr>
        <w:pStyle w:val="NormalWeb"/>
        <w:jc w:val="both"/>
      </w:pPr>
      <w:r>
        <w:t>The c</w:t>
      </w:r>
      <w:r w:rsidR="009B1A9F">
        <w:t xml:space="preserve">apital market is </w:t>
      </w:r>
      <w:r>
        <w:t>o</w:t>
      </w:r>
      <w:r>
        <w:t>n</w:t>
      </w:r>
      <w:r>
        <w:t>e i</w:t>
      </w:r>
      <w:r>
        <w:t>n</w:t>
      </w:r>
      <w:r w:rsidR="009B1A9F">
        <w:t xml:space="preserve"> which </w:t>
      </w:r>
      <w:r>
        <w:t xml:space="preserve">the </w:t>
      </w:r>
      <w:r>
        <w:t>investors</w:t>
      </w:r>
      <w:r>
        <w:t xml:space="preserve"> or lenders</w:t>
      </w:r>
      <w:r w:rsidR="009B1A9F">
        <w:t xml:space="preserve"> </w:t>
      </w:r>
      <w:r>
        <w:t>offer</w:t>
      </w:r>
      <w:r w:rsidR="009B1A9F">
        <w:t xml:space="preserve"> </w:t>
      </w:r>
      <w:r>
        <w:t xml:space="preserve">a </w:t>
      </w:r>
      <w:r w:rsidR="009B1A9F">
        <w:t xml:space="preserve">long term funds in exchange for financial assets. </w:t>
      </w:r>
      <w:r>
        <w:t>Its main</w:t>
      </w:r>
      <w:r w:rsidR="009B1A9F">
        <w:t xml:space="preserve"> </w:t>
      </w:r>
      <w:r>
        <w:t xml:space="preserve">goal </w:t>
      </w:r>
      <w:r w:rsidR="009B1A9F">
        <w:t xml:space="preserve">is to </w:t>
      </w:r>
      <w:r>
        <w:t>cha</w:t>
      </w:r>
      <w:r>
        <w:t>nn</w:t>
      </w:r>
      <w:r>
        <w:t xml:space="preserve">el </w:t>
      </w:r>
      <w:r w:rsidR="009B1A9F">
        <w:t>savings into long term investments (</w:t>
      </w:r>
      <w:r w:rsidR="00DF36CE">
        <w:t>Mishkin &amp; Eakins, 2018). Capital market buys and sells debts and equity financial instruments and commit the wealth of investors into organisations or government for productive long term investment.</w:t>
      </w:r>
    </w:p>
    <w:p w:rsidR="003D349B" w:rsidRDefault="003D349B" w:rsidP="00C24913">
      <w:pPr>
        <w:pStyle w:val="NormalWeb"/>
        <w:spacing w:line="276" w:lineRule="auto"/>
        <w:jc w:val="both"/>
      </w:pPr>
      <w:r>
        <w:t xml:space="preserve">The implementation of accounting theory contributes significantly to a functional and efficient capital markets. It serves as a standard and framework for understanding, assessing and implementing accounting principles thus, providing a guideline on the </w:t>
      </w:r>
      <w:r w:rsidR="006328B4">
        <w:t>way in which financial</w:t>
      </w:r>
      <w:r>
        <w:t xml:space="preserve"> information </w:t>
      </w:r>
      <w:r w:rsidR="006328B4">
        <w:t xml:space="preserve">is processed and reported </w:t>
      </w:r>
      <w:r>
        <w:t xml:space="preserve">(Scott, 2015). In </w:t>
      </w:r>
      <w:r w:rsidR="006328B4">
        <w:t>the capital markets,</w:t>
      </w:r>
      <w:r>
        <w:t xml:space="preserve"> investment decisions </w:t>
      </w:r>
      <w:r w:rsidR="006328B4">
        <w:t xml:space="preserve">depends </w:t>
      </w:r>
      <w:r w:rsidR="00CD59E7">
        <w:t>n</w:t>
      </w:r>
      <w:r w:rsidR="00CD59E7">
        <w:t xml:space="preserve">ature </w:t>
      </w:r>
      <w:r w:rsidR="006328B4">
        <w:t>financial information and d</w:t>
      </w:r>
      <w:r>
        <w:t xml:space="preserve">isclosures, </w:t>
      </w:r>
      <w:r w:rsidR="006328B4">
        <w:t xml:space="preserve">thus, </w:t>
      </w:r>
      <w:r>
        <w:t xml:space="preserve">accounting theory </w:t>
      </w:r>
      <w:r w:rsidR="006328B4">
        <w:t xml:space="preserve">contributes to </w:t>
      </w:r>
      <w:r>
        <w:t>investor confide</w:t>
      </w:r>
      <w:r w:rsidR="006328B4">
        <w:t xml:space="preserve">nce, market efficiency, and resource </w:t>
      </w:r>
      <w:r>
        <w:t>allocation (Ball &amp; Brown, 1968; Beaver, 1968).</w:t>
      </w:r>
      <w:r w:rsidR="006328B4">
        <w:t xml:space="preserve"> </w:t>
      </w:r>
    </w:p>
    <w:p w:rsidR="003D349B" w:rsidRDefault="003D349B" w:rsidP="00C24913">
      <w:pPr>
        <w:autoSpaceDE w:val="0"/>
        <w:autoSpaceDN w:val="0"/>
        <w:adjustRightInd w:val="0"/>
        <w:spacing w:after="0" w:line="276" w:lineRule="auto"/>
        <w:jc w:val="both"/>
        <w:rPr>
          <w:rFonts w:ascii="Times New Roman" w:hAnsi="Times New Roman" w:cs="Times New Roman"/>
          <w:sz w:val="24"/>
          <w:szCs w:val="24"/>
        </w:rPr>
      </w:pPr>
    </w:p>
    <w:p w:rsidR="00850C34" w:rsidRPr="00FF5710" w:rsidRDefault="003912BA" w:rsidP="00C24913">
      <w:pPr>
        <w:autoSpaceDE w:val="0"/>
        <w:autoSpaceDN w:val="0"/>
        <w:adjustRightInd w:val="0"/>
        <w:spacing w:after="0" w:line="276" w:lineRule="auto"/>
        <w:jc w:val="both"/>
        <w:rPr>
          <w:rFonts w:ascii="Times New Roman" w:hAnsi="Times New Roman" w:cs="Times New Roman"/>
          <w:sz w:val="24"/>
          <w:szCs w:val="24"/>
        </w:rPr>
      </w:pPr>
      <w:r w:rsidRPr="00FF5710">
        <w:rPr>
          <w:rFonts w:ascii="Times New Roman" w:hAnsi="Times New Roman" w:cs="Times New Roman"/>
          <w:sz w:val="24"/>
          <w:szCs w:val="24"/>
        </w:rPr>
        <w:t xml:space="preserve">Forming a general </w:t>
      </w:r>
      <w:r w:rsidRPr="008608BF">
        <w:rPr>
          <w:rFonts w:ascii="Times New Roman" w:hAnsi="Times New Roman" w:cs="Times New Roman"/>
          <w:sz w:val="24"/>
          <w:szCs w:val="24"/>
        </w:rPr>
        <w:t xml:space="preserve">theory as a collection of overarching ideas that can serve as recommendations for its application is feasible, as a theory is a </w:t>
      </w:r>
      <w:r w:rsidR="00CD59E7" w:rsidRPr="008608BF">
        <w:rPr>
          <w:rFonts w:ascii="Times New Roman" w:hAnsi="Times New Roman" w:cs="Times New Roman"/>
          <w:sz w:val="24"/>
          <w:szCs w:val="24"/>
        </w:rPr>
        <w:t>unified</w:t>
      </w:r>
      <w:r w:rsidRPr="008608BF">
        <w:rPr>
          <w:rFonts w:ascii="Times New Roman" w:hAnsi="Times New Roman" w:cs="Times New Roman"/>
          <w:sz w:val="24"/>
          <w:szCs w:val="24"/>
        </w:rPr>
        <w:t xml:space="preserve"> collection of hypothetical, intellect</w:t>
      </w:r>
      <w:r w:rsidR="00F2482C" w:rsidRPr="008608BF">
        <w:rPr>
          <w:rFonts w:ascii="Times New Roman" w:hAnsi="Times New Roman" w:cs="Times New Roman"/>
          <w:sz w:val="24"/>
          <w:szCs w:val="24"/>
        </w:rPr>
        <w:t xml:space="preserve">ual, and </w:t>
      </w:r>
      <w:r w:rsidR="00CD59E7" w:rsidRPr="008608BF">
        <w:rPr>
          <w:rFonts w:ascii="Times New Roman" w:hAnsi="Times New Roman" w:cs="Times New Roman"/>
          <w:sz w:val="24"/>
          <w:szCs w:val="24"/>
        </w:rPr>
        <w:t>practical</w:t>
      </w:r>
      <w:r w:rsidR="00F2482C" w:rsidRPr="008608BF">
        <w:rPr>
          <w:rFonts w:ascii="Times New Roman" w:hAnsi="Times New Roman" w:cs="Times New Roman"/>
          <w:sz w:val="24"/>
          <w:szCs w:val="24"/>
        </w:rPr>
        <w:t xml:space="preserve"> principles. </w:t>
      </w:r>
      <w:r w:rsidR="008608BF" w:rsidRPr="008608BF">
        <w:rPr>
          <w:rFonts w:ascii="Times New Roman" w:hAnsi="Times New Roman" w:cs="Times New Roman"/>
          <w:sz w:val="24"/>
          <w:szCs w:val="24"/>
        </w:rPr>
        <w:t xml:space="preserve">Hendriksen </w:t>
      </w:r>
      <w:r w:rsidR="008608BF" w:rsidRPr="008608BF">
        <w:rPr>
          <w:rFonts w:ascii="Times New Roman" w:hAnsi="Times New Roman" w:cs="Times New Roman"/>
          <w:color w:val="474747"/>
          <w:sz w:val="24"/>
          <w:szCs w:val="24"/>
          <w:shd w:val="clear" w:color="auto" w:fill="FFFFFF"/>
        </w:rPr>
        <w:t>and Van Breda</w:t>
      </w:r>
      <w:r w:rsidR="008608BF" w:rsidRPr="008608BF">
        <w:rPr>
          <w:rFonts w:ascii="Times New Roman" w:hAnsi="Times New Roman" w:cs="Times New Roman"/>
          <w:sz w:val="24"/>
          <w:szCs w:val="24"/>
        </w:rPr>
        <w:t xml:space="preserve"> </w:t>
      </w:r>
      <w:r w:rsidR="00F2482C" w:rsidRPr="008608BF">
        <w:rPr>
          <w:rFonts w:ascii="Times New Roman" w:hAnsi="Times New Roman" w:cs="Times New Roman"/>
          <w:sz w:val="24"/>
          <w:szCs w:val="24"/>
        </w:rPr>
        <w:t>(1</w:t>
      </w:r>
      <w:r w:rsidR="008608BF" w:rsidRPr="008608BF">
        <w:rPr>
          <w:rFonts w:ascii="Times New Roman" w:hAnsi="Times New Roman" w:cs="Times New Roman"/>
          <w:sz w:val="24"/>
          <w:szCs w:val="24"/>
        </w:rPr>
        <w:t>992) define</w:t>
      </w:r>
      <w:r w:rsidR="00366165" w:rsidRPr="008608BF">
        <w:rPr>
          <w:rFonts w:ascii="Times New Roman" w:hAnsi="Times New Roman" w:cs="Times New Roman"/>
          <w:sz w:val="24"/>
          <w:szCs w:val="24"/>
        </w:rPr>
        <w:t xml:space="preserve"> accounting theory as </w:t>
      </w:r>
      <w:r w:rsidRPr="008608BF">
        <w:rPr>
          <w:rFonts w:ascii="Times New Roman" w:hAnsi="Times New Roman" w:cs="Times New Roman"/>
          <w:sz w:val="24"/>
          <w:szCs w:val="24"/>
        </w:rPr>
        <w:t xml:space="preserve">principles </w:t>
      </w:r>
      <w:r w:rsidR="00366165" w:rsidRPr="008608BF">
        <w:rPr>
          <w:rFonts w:ascii="Times New Roman" w:hAnsi="Times New Roman" w:cs="Times New Roman"/>
          <w:sz w:val="24"/>
          <w:szCs w:val="24"/>
        </w:rPr>
        <w:t>that forms the basis of evaluation of</w:t>
      </w:r>
      <w:r w:rsidRPr="008608BF">
        <w:rPr>
          <w:rFonts w:ascii="Times New Roman" w:hAnsi="Times New Roman" w:cs="Times New Roman"/>
          <w:sz w:val="24"/>
          <w:szCs w:val="24"/>
        </w:rPr>
        <w:t xml:space="preserve"> accounting</w:t>
      </w:r>
      <w:r w:rsidRPr="00FF5710">
        <w:rPr>
          <w:rFonts w:ascii="Times New Roman" w:hAnsi="Times New Roman" w:cs="Times New Roman"/>
          <w:sz w:val="24"/>
          <w:szCs w:val="24"/>
        </w:rPr>
        <w:t xml:space="preserve"> practice </w:t>
      </w:r>
      <w:r w:rsidR="00CD59E7">
        <w:rPr>
          <w:rFonts w:ascii="Times New Roman" w:hAnsi="Times New Roman" w:cs="Times New Roman"/>
          <w:sz w:val="24"/>
          <w:szCs w:val="24"/>
        </w:rPr>
        <w:t xml:space="preserve">as well as a framework for developing </w:t>
      </w:r>
      <w:r w:rsidRPr="00FF5710">
        <w:rPr>
          <w:rFonts w:ascii="Times New Roman" w:hAnsi="Times New Roman" w:cs="Times New Roman"/>
          <w:sz w:val="24"/>
          <w:szCs w:val="24"/>
        </w:rPr>
        <w:t>n</w:t>
      </w:r>
      <w:r w:rsidR="00CD59E7">
        <w:rPr>
          <w:rFonts w:ascii="Times New Roman" w:hAnsi="Times New Roman" w:cs="Times New Roman"/>
          <w:sz w:val="24"/>
          <w:szCs w:val="24"/>
        </w:rPr>
        <w:t>ovel</w:t>
      </w:r>
      <w:r w:rsidRPr="00FF5710">
        <w:rPr>
          <w:rFonts w:ascii="Times New Roman" w:hAnsi="Times New Roman" w:cs="Times New Roman"/>
          <w:sz w:val="24"/>
          <w:szCs w:val="24"/>
        </w:rPr>
        <w:t xml:space="preserve"> p</w:t>
      </w:r>
      <w:r w:rsidR="00366165">
        <w:rPr>
          <w:rFonts w:ascii="Times New Roman" w:hAnsi="Times New Roman" w:cs="Times New Roman"/>
          <w:sz w:val="24"/>
          <w:szCs w:val="24"/>
        </w:rPr>
        <w:t xml:space="preserve">ractices and </w:t>
      </w:r>
      <w:r w:rsidR="00CD59E7">
        <w:rPr>
          <w:rFonts w:ascii="Times New Roman" w:hAnsi="Times New Roman" w:cs="Times New Roman"/>
          <w:sz w:val="24"/>
          <w:szCs w:val="24"/>
        </w:rPr>
        <w:t>processes</w:t>
      </w:r>
      <w:r w:rsidR="00366165">
        <w:rPr>
          <w:rFonts w:ascii="Times New Roman" w:hAnsi="Times New Roman" w:cs="Times New Roman"/>
          <w:sz w:val="24"/>
          <w:szCs w:val="24"/>
        </w:rPr>
        <w:t xml:space="preserve">. </w:t>
      </w:r>
      <w:r w:rsidRPr="00FF5710">
        <w:rPr>
          <w:rFonts w:ascii="Times New Roman" w:hAnsi="Times New Roman" w:cs="Times New Roman"/>
          <w:sz w:val="24"/>
          <w:szCs w:val="24"/>
        </w:rPr>
        <w:t xml:space="preserve">It offers a cogent collection of logical precepts that </w:t>
      </w:r>
      <w:r w:rsidR="00366165">
        <w:rPr>
          <w:rFonts w:ascii="Times New Roman" w:hAnsi="Times New Roman" w:cs="Times New Roman"/>
          <w:sz w:val="24"/>
          <w:szCs w:val="24"/>
        </w:rPr>
        <w:t xml:space="preserve">represents an </w:t>
      </w:r>
      <w:r w:rsidR="00366165" w:rsidRPr="00FF5710">
        <w:rPr>
          <w:rFonts w:ascii="Times New Roman" w:hAnsi="Times New Roman" w:cs="Times New Roman"/>
          <w:sz w:val="24"/>
          <w:szCs w:val="24"/>
        </w:rPr>
        <w:t>inclusive</w:t>
      </w:r>
      <w:r w:rsidRPr="00FF5710">
        <w:rPr>
          <w:rFonts w:ascii="Times New Roman" w:hAnsi="Times New Roman" w:cs="Times New Roman"/>
          <w:sz w:val="24"/>
          <w:szCs w:val="24"/>
        </w:rPr>
        <w:t xml:space="preserve"> framework for </w:t>
      </w:r>
      <w:r w:rsidR="00366165">
        <w:rPr>
          <w:rFonts w:ascii="Times New Roman" w:hAnsi="Times New Roman" w:cs="Times New Roman"/>
          <w:sz w:val="24"/>
          <w:szCs w:val="24"/>
        </w:rPr>
        <w:t xml:space="preserve">the assessment and advancement of the </w:t>
      </w:r>
      <w:r w:rsidRPr="00FF5710">
        <w:rPr>
          <w:rFonts w:ascii="Times New Roman" w:hAnsi="Times New Roman" w:cs="Times New Roman"/>
          <w:sz w:val="24"/>
          <w:szCs w:val="24"/>
        </w:rPr>
        <w:t xml:space="preserve">accounting </w:t>
      </w:r>
      <w:r w:rsidR="00366165">
        <w:rPr>
          <w:rFonts w:ascii="Times New Roman" w:hAnsi="Times New Roman" w:cs="Times New Roman"/>
          <w:sz w:val="24"/>
          <w:szCs w:val="24"/>
        </w:rPr>
        <w:t>profession or practice</w:t>
      </w:r>
      <w:r w:rsidRPr="00FF5710">
        <w:rPr>
          <w:rFonts w:ascii="Times New Roman" w:hAnsi="Times New Roman" w:cs="Times New Roman"/>
          <w:sz w:val="24"/>
          <w:szCs w:val="24"/>
        </w:rPr>
        <w:t>.</w:t>
      </w:r>
    </w:p>
    <w:p w:rsidR="00CF1937" w:rsidRPr="00FF5710" w:rsidRDefault="00CF1937" w:rsidP="00C24913">
      <w:pPr>
        <w:autoSpaceDE w:val="0"/>
        <w:autoSpaceDN w:val="0"/>
        <w:adjustRightInd w:val="0"/>
        <w:spacing w:after="0" w:line="276" w:lineRule="auto"/>
        <w:jc w:val="both"/>
        <w:rPr>
          <w:rFonts w:ascii="Times New Roman" w:hAnsi="Times New Roman" w:cs="Times New Roman"/>
          <w:sz w:val="24"/>
          <w:szCs w:val="24"/>
        </w:rPr>
      </w:pPr>
    </w:p>
    <w:p w:rsidR="00911E97" w:rsidRPr="00FF5710" w:rsidRDefault="003912BA" w:rsidP="00C24913">
      <w:pPr>
        <w:autoSpaceDE w:val="0"/>
        <w:autoSpaceDN w:val="0"/>
        <w:adjustRightInd w:val="0"/>
        <w:spacing w:after="0" w:line="276" w:lineRule="auto"/>
        <w:jc w:val="both"/>
        <w:rPr>
          <w:rFonts w:ascii="Times New Roman" w:hAnsi="Times New Roman" w:cs="Times New Roman"/>
          <w:sz w:val="24"/>
          <w:szCs w:val="24"/>
        </w:rPr>
      </w:pPr>
      <w:r w:rsidRPr="00FF5710">
        <w:rPr>
          <w:rFonts w:ascii="Times New Roman" w:hAnsi="Times New Roman" w:cs="Times New Roman"/>
          <w:sz w:val="24"/>
          <w:szCs w:val="24"/>
        </w:rPr>
        <w:t>The advent of normative theory, which is characterized as a theory that employs and demands policies value (value judgment), marked the beginning of the development of accounting theory. Formal investigative procedures have not been applied to this normative theory; instead, a deductive approach or positive accounting theory appears in more recent advancements. This theory looks for causes for events to happen in an attempt to explain the accounting phenomena that has been seen. This is not the same as normative theory, which dictates what must occur, or descriptive theory, which exclusively concentrates on describing events.</w:t>
      </w:r>
    </w:p>
    <w:p w:rsidR="00CF1937" w:rsidRPr="00FF5710" w:rsidRDefault="00CF1937" w:rsidP="00C24913">
      <w:pPr>
        <w:autoSpaceDE w:val="0"/>
        <w:autoSpaceDN w:val="0"/>
        <w:adjustRightInd w:val="0"/>
        <w:spacing w:after="0" w:line="276" w:lineRule="auto"/>
        <w:jc w:val="both"/>
        <w:rPr>
          <w:rFonts w:ascii="Times New Roman" w:hAnsi="Times New Roman" w:cs="Times New Roman"/>
          <w:sz w:val="24"/>
          <w:szCs w:val="24"/>
        </w:rPr>
      </w:pPr>
    </w:p>
    <w:p w:rsidR="00911E97" w:rsidRPr="00FF5710" w:rsidRDefault="00FE41B5" w:rsidP="00C24913">
      <w:pPr>
        <w:autoSpaceDE w:val="0"/>
        <w:autoSpaceDN w:val="0"/>
        <w:adjustRightInd w:val="0"/>
        <w:spacing w:after="0" w:line="276" w:lineRule="auto"/>
        <w:jc w:val="both"/>
        <w:rPr>
          <w:rFonts w:ascii="Times New Roman" w:hAnsi="Times New Roman" w:cs="Times New Roman"/>
          <w:sz w:val="24"/>
          <w:szCs w:val="24"/>
        </w:rPr>
      </w:pPr>
      <w:r w:rsidRPr="00FF5710">
        <w:rPr>
          <w:rFonts w:ascii="Times New Roman" w:hAnsi="Times New Roman" w:cs="Times New Roman"/>
          <w:sz w:val="24"/>
          <w:szCs w:val="24"/>
        </w:rPr>
        <w:t xml:space="preserve">Positive accounting theory in economics is described as follows by Friedman (1953): "The aim of a positive science is the development of valid 'theories' or 'hypotheses' and meaningful predictions about phenomena that have not been observed." According to Watts and Zimmerman (1986), the explanation and prediction of accounting practices is the positive goal of accounting theory. By providing an explanation, one is able to justify the observed practice. The goal of positive theory research is to gather actual data comparing the characteristics of businesses that stick to the same bookkeeping practices </w:t>
      </w:r>
      <w:r w:rsidR="00366165">
        <w:rPr>
          <w:rFonts w:ascii="Times New Roman" w:hAnsi="Times New Roman" w:cs="Times New Roman"/>
          <w:sz w:val="24"/>
          <w:szCs w:val="24"/>
        </w:rPr>
        <w:t xml:space="preserve">over a period to the businesses that change over time so as to derive useful insights that can be used to project the </w:t>
      </w:r>
      <w:r w:rsidRPr="00FF5710">
        <w:rPr>
          <w:rFonts w:ascii="Times New Roman" w:hAnsi="Times New Roman" w:cs="Times New Roman"/>
          <w:sz w:val="24"/>
          <w:szCs w:val="24"/>
        </w:rPr>
        <w:t>effects of accounting regulations prior to their enactment (Godfrey, 2010:404).</w:t>
      </w:r>
    </w:p>
    <w:p w:rsidR="00092E87" w:rsidRPr="00D10716" w:rsidRDefault="00092E87" w:rsidP="00C24913">
      <w:pPr>
        <w:pStyle w:val="NormalWeb"/>
        <w:spacing w:line="276" w:lineRule="auto"/>
        <w:jc w:val="both"/>
      </w:pPr>
      <w:r w:rsidRPr="00D10716">
        <w:lastRenderedPageBreak/>
        <w:t xml:space="preserve">According to Watts and Zimmerman’s (1986), factors such as managers’ incentives and market conditions determines accounting choices. Moreover, the digitalisation and globalisation of capital markets has </w:t>
      </w:r>
      <w:r w:rsidR="00D10716" w:rsidRPr="00D10716">
        <w:t xml:space="preserve">stimulated </w:t>
      </w:r>
      <w:r w:rsidRPr="00D10716">
        <w:t xml:space="preserve">convergence in accounting standards, </w:t>
      </w:r>
      <w:r w:rsidR="00D10716" w:rsidRPr="00D10716">
        <w:t xml:space="preserve">resulting in the </w:t>
      </w:r>
      <w:r w:rsidRPr="00D10716">
        <w:t xml:space="preserve">adoption of IFRS. Daske </w:t>
      </w:r>
      <w:r w:rsidRPr="00D10716">
        <w:rPr>
          <w:i/>
        </w:rPr>
        <w:t>et al.</w:t>
      </w:r>
      <w:r w:rsidRPr="00D10716">
        <w:t xml:space="preserve"> (2008) </w:t>
      </w:r>
      <w:r w:rsidR="00D10716" w:rsidRPr="00D10716">
        <w:t xml:space="preserve">found that the </w:t>
      </w:r>
      <w:r w:rsidRPr="00D10716">
        <w:t xml:space="preserve">IFRS adoption, </w:t>
      </w:r>
      <w:r w:rsidR="00D10716" w:rsidRPr="00D10716">
        <w:t xml:space="preserve">propelled </w:t>
      </w:r>
      <w:r w:rsidRPr="00D10716">
        <w:t>by accounting theory, has improved market transparency across countries.</w:t>
      </w:r>
    </w:p>
    <w:p w:rsidR="00FE41B5" w:rsidRPr="00FF5710" w:rsidRDefault="00092E87" w:rsidP="00CD59E7">
      <w:pPr>
        <w:pStyle w:val="NormalWeb"/>
        <w:spacing w:line="276" w:lineRule="auto"/>
        <w:jc w:val="both"/>
      </w:pPr>
      <w:r w:rsidRPr="00D10716">
        <w:t xml:space="preserve">However, </w:t>
      </w:r>
      <w:r w:rsidR="00D10716" w:rsidRPr="00D10716">
        <w:t xml:space="preserve">it is noteworthy to mention that there is a difference between a theoretical framework and real world application. Thus, the </w:t>
      </w:r>
      <w:r w:rsidRPr="00D10716">
        <w:t xml:space="preserve">critiques </w:t>
      </w:r>
      <w:r w:rsidR="00D10716" w:rsidRPr="00D10716">
        <w:t xml:space="preserve">of the accounting theory questions the </w:t>
      </w:r>
      <w:r w:rsidRPr="00D10716">
        <w:t xml:space="preserve">practical application of accounting theory, especially in times of financial </w:t>
      </w:r>
      <w:r w:rsidR="00D10716" w:rsidRPr="00D10716">
        <w:t xml:space="preserve">meltdown, </w:t>
      </w:r>
      <w:r w:rsidRPr="00D10716">
        <w:t>crisis or market uncertainty. For instance, Schipper (2005) questions</w:t>
      </w:r>
      <w:r w:rsidR="00D10716" w:rsidRPr="00D10716">
        <w:t xml:space="preserve"> if the </w:t>
      </w:r>
      <w:r w:rsidRPr="00D10716">
        <w:t xml:space="preserve">theoretical frameworks </w:t>
      </w:r>
      <w:r w:rsidR="00D10716" w:rsidRPr="00D10716">
        <w:t xml:space="preserve">can sufficiently capture the </w:t>
      </w:r>
      <w:r w:rsidRPr="00D10716">
        <w:t>capture economic reality</w:t>
      </w:r>
      <w:r w:rsidR="00D10716" w:rsidRPr="00D10716">
        <w:t xml:space="preserve"> in a dynamic market while suggesting there-assessment of the evolution of the </w:t>
      </w:r>
      <w:r w:rsidRPr="00D10716">
        <w:t xml:space="preserve">accounting theory evolves in response </w:t>
      </w:r>
      <w:r w:rsidR="00D10716" w:rsidRPr="00D10716">
        <w:t>to the dynamics of the capi</w:t>
      </w:r>
      <w:r w:rsidR="00CD59E7">
        <w:t xml:space="preserve">tal market. The </w:t>
      </w:r>
      <w:r w:rsidR="00FE41B5" w:rsidRPr="00FF5710">
        <w:t>decisions made by individuals lead to social phenomena. The application of accounting data that is pertinent to price fluctuations that also impact the capital market is indicative of positive accounting theory research. A predictive approach's interpretation states that capital market reaction observations can serve as a single point of reference for comparing and contrasting various accounting measures. The assessment of the womb actual information on accounting figures created through various techniques should be guided by the observation of the market's response upon receiving accounting output.</w:t>
      </w:r>
    </w:p>
    <w:p w:rsidR="00EF2E90" w:rsidRPr="00FF5710" w:rsidRDefault="00EF2E90" w:rsidP="00C24913">
      <w:pPr>
        <w:autoSpaceDE w:val="0"/>
        <w:autoSpaceDN w:val="0"/>
        <w:adjustRightInd w:val="0"/>
        <w:spacing w:after="0" w:line="276" w:lineRule="auto"/>
        <w:jc w:val="both"/>
        <w:rPr>
          <w:rFonts w:ascii="Times New Roman" w:hAnsi="Times New Roman" w:cs="Times New Roman"/>
          <w:sz w:val="24"/>
          <w:szCs w:val="24"/>
        </w:rPr>
      </w:pPr>
    </w:p>
    <w:p w:rsidR="00122F6F" w:rsidRPr="00FF5710" w:rsidRDefault="00FE41B5" w:rsidP="00C24913">
      <w:pPr>
        <w:autoSpaceDE w:val="0"/>
        <w:autoSpaceDN w:val="0"/>
        <w:adjustRightInd w:val="0"/>
        <w:spacing w:after="0" w:line="276" w:lineRule="auto"/>
        <w:jc w:val="both"/>
        <w:rPr>
          <w:rFonts w:ascii="Times New Roman" w:hAnsi="Times New Roman" w:cs="Times New Roman"/>
          <w:sz w:val="24"/>
          <w:szCs w:val="24"/>
        </w:rPr>
      </w:pPr>
      <w:r w:rsidRPr="00FF5710">
        <w:rPr>
          <w:rFonts w:ascii="Times New Roman" w:hAnsi="Times New Roman" w:cs="Times New Roman"/>
          <w:sz w:val="24"/>
          <w:szCs w:val="24"/>
        </w:rPr>
        <w:t>Even though a market's behavio</w:t>
      </w:r>
      <w:r w:rsidR="001138EE">
        <w:rPr>
          <w:rFonts w:ascii="Times New Roman" w:hAnsi="Times New Roman" w:cs="Times New Roman"/>
          <w:sz w:val="24"/>
          <w:szCs w:val="24"/>
        </w:rPr>
        <w:t>u</w:t>
      </w:r>
      <w:r w:rsidRPr="00FF5710">
        <w:rPr>
          <w:rFonts w:ascii="Times New Roman" w:hAnsi="Times New Roman" w:cs="Times New Roman"/>
          <w:sz w:val="24"/>
          <w:szCs w:val="24"/>
        </w:rPr>
        <w:t>r</w:t>
      </w:r>
      <w:r w:rsidR="001138EE">
        <w:rPr>
          <w:rFonts w:ascii="Times New Roman" w:hAnsi="Times New Roman" w:cs="Times New Roman"/>
          <w:sz w:val="24"/>
          <w:szCs w:val="24"/>
        </w:rPr>
        <w:t xml:space="preserve"> and performance</w:t>
      </w:r>
      <w:r w:rsidRPr="00FF5710">
        <w:rPr>
          <w:rFonts w:ascii="Times New Roman" w:hAnsi="Times New Roman" w:cs="Times New Roman"/>
          <w:sz w:val="24"/>
          <w:szCs w:val="24"/>
        </w:rPr>
        <w:t xml:space="preserve"> is determined by a combination of individual actions, some market techniques place more emphasis on community wealth than on individual wealth. These approaches make the assumption that focusing on individual behavior will lead to the optimum market behavior. The valuable mail market plays the role of supplying capital for those who make wise economic selections about investments and of giving valuable investors a way to constantly alter the ways in which wealth is used.</w:t>
      </w:r>
    </w:p>
    <w:p w:rsidR="00EF2E90" w:rsidRPr="00FF5710" w:rsidRDefault="00EF2E90" w:rsidP="00C24913">
      <w:pPr>
        <w:autoSpaceDE w:val="0"/>
        <w:autoSpaceDN w:val="0"/>
        <w:adjustRightInd w:val="0"/>
        <w:spacing w:after="0" w:line="276" w:lineRule="auto"/>
        <w:jc w:val="both"/>
        <w:rPr>
          <w:rFonts w:ascii="Times New Roman" w:hAnsi="Times New Roman" w:cs="Times New Roman"/>
          <w:sz w:val="24"/>
          <w:szCs w:val="24"/>
        </w:rPr>
      </w:pPr>
    </w:p>
    <w:p w:rsidR="00097619" w:rsidRDefault="00FE41B5" w:rsidP="00C24913">
      <w:pPr>
        <w:autoSpaceDE w:val="0"/>
        <w:autoSpaceDN w:val="0"/>
        <w:adjustRightInd w:val="0"/>
        <w:spacing w:after="0" w:line="276" w:lineRule="auto"/>
        <w:jc w:val="both"/>
        <w:rPr>
          <w:rFonts w:ascii="Times New Roman" w:hAnsi="Times New Roman" w:cs="Times New Roman"/>
          <w:sz w:val="24"/>
          <w:szCs w:val="24"/>
        </w:rPr>
      </w:pPr>
      <w:r w:rsidRPr="00FF5710">
        <w:rPr>
          <w:rFonts w:ascii="Times New Roman" w:hAnsi="Times New Roman" w:cs="Times New Roman"/>
          <w:sz w:val="24"/>
          <w:szCs w:val="24"/>
        </w:rPr>
        <w:t>As a result, the market's response to accounting information has become highly adept at applying normative-positive theory by highlighting the decision-making process that each individual investor uses. Economic theories that are centered on positive</w:t>
      </w:r>
      <w:r w:rsidR="00C24913">
        <w:rPr>
          <w:rFonts w:ascii="Times New Roman" w:hAnsi="Times New Roman" w:cs="Times New Roman"/>
          <w:sz w:val="24"/>
          <w:szCs w:val="24"/>
        </w:rPr>
        <w:t xml:space="preserve"> accounting theory can be utilis</w:t>
      </w:r>
      <w:r w:rsidRPr="00FF5710">
        <w:rPr>
          <w:rFonts w:ascii="Times New Roman" w:hAnsi="Times New Roman" w:cs="Times New Roman"/>
          <w:sz w:val="24"/>
          <w:szCs w:val="24"/>
        </w:rPr>
        <w:t>ed to determine how information affects stock price fluctuations. The accounting profits information contains inform</w:t>
      </w:r>
      <w:r w:rsidR="001138EE">
        <w:rPr>
          <w:rFonts w:ascii="Times New Roman" w:hAnsi="Times New Roman" w:cs="Times New Roman"/>
          <w:sz w:val="24"/>
          <w:szCs w:val="24"/>
        </w:rPr>
        <w:t>ation content that can be utilis</w:t>
      </w:r>
      <w:r w:rsidRPr="00FF5710">
        <w:rPr>
          <w:rFonts w:ascii="Times New Roman" w:hAnsi="Times New Roman" w:cs="Times New Roman"/>
          <w:sz w:val="24"/>
          <w:szCs w:val="24"/>
        </w:rPr>
        <w:t>ed to anticipate stock prices, according to a significant portion of empirical study. As a result, this essay will attempt to investigate, from the perspective of positive accounting theory, various data and literature studies pertaining to the market's response to accounting information.</w:t>
      </w:r>
    </w:p>
    <w:p w:rsidR="00097619" w:rsidRPr="00FF5710" w:rsidRDefault="00097619" w:rsidP="00C24913">
      <w:pPr>
        <w:autoSpaceDE w:val="0"/>
        <w:autoSpaceDN w:val="0"/>
        <w:adjustRightInd w:val="0"/>
        <w:spacing w:after="0" w:line="276" w:lineRule="auto"/>
        <w:jc w:val="both"/>
        <w:rPr>
          <w:rFonts w:ascii="Times New Roman" w:hAnsi="Times New Roman" w:cs="Times New Roman"/>
          <w:sz w:val="24"/>
          <w:szCs w:val="24"/>
        </w:rPr>
      </w:pPr>
    </w:p>
    <w:p w:rsidR="00D41170" w:rsidRPr="00654681" w:rsidRDefault="00894BFE" w:rsidP="00654681">
      <w:pPr>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Georgious (2024</w:t>
      </w:r>
      <w:r w:rsidR="00FE41B5" w:rsidRPr="00FF5710">
        <w:rPr>
          <w:rFonts w:ascii="Times New Roman" w:hAnsi="Times New Roman" w:cs="Times New Roman"/>
          <w:sz w:val="24"/>
          <w:szCs w:val="24"/>
        </w:rPr>
        <w:t xml:space="preserve">) </w:t>
      </w:r>
      <w:r>
        <w:rPr>
          <w:rFonts w:ascii="Times New Roman" w:hAnsi="Times New Roman" w:cs="Times New Roman"/>
          <w:sz w:val="24"/>
          <w:szCs w:val="24"/>
        </w:rPr>
        <w:t xml:space="preserve">emhasise the politics of prudence while setting accounting standards. </w:t>
      </w:r>
      <w:r w:rsidR="00654681">
        <w:rPr>
          <w:rFonts w:ascii="Times New Roman" w:hAnsi="Times New Roman" w:cs="Times New Roman"/>
          <w:sz w:val="24"/>
          <w:szCs w:val="24"/>
        </w:rPr>
        <w:t>Othr authors have considered the “prudence” factor in accounting theory and standards either from the positive or conservative perspectives (</w:t>
      </w:r>
      <w:r w:rsidR="00654681">
        <w:rPr>
          <w:rFonts w:ascii="Times New Roman" w:eastAsia="Times New Roman" w:hAnsi="Times New Roman" w:cs="Times New Roman"/>
          <w:sz w:val="24"/>
          <w:szCs w:val="24"/>
        </w:rPr>
        <w:t>Alexander</w:t>
      </w:r>
      <w:r w:rsidR="0038293C">
        <w:rPr>
          <w:rFonts w:ascii="Times New Roman" w:eastAsia="Times New Roman" w:hAnsi="Times New Roman" w:cs="Times New Roman"/>
          <w:sz w:val="24"/>
          <w:szCs w:val="24"/>
        </w:rPr>
        <w:t xml:space="preserve"> &amp;</w:t>
      </w:r>
      <w:r w:rsidR="00654681" w:rsidRPr="00894BFE">
        <w:rPr>
          <w:rFonts w:ascii="Times New Roman" w:eastAsia="Times New Roman" w:hAnsi="Times New Roman" w:cs="Times New Roman"/>
          <w:sz w:val="24"/>
          <w:szCs w:val="24"/>
        </w:rPr>
        <w:t> Fasiello</w:t>
      </w:r>
      <w:r w:rsidR="00654681">
        <w:rPr>
          <w:rFonts w:ascii="Times New Roman" w:eastAsia="Times New Roman" w:hAnsi="Times New Roman" w:cs="Times New Roman"/>
          <w:sz w:val="24"/>
          <w:szCs w:val="24"/>
        </w:rPr>
        <w:t>, 2021; Baker &amp;</w:t>
      </w:r>
      <w:r w:rsidR="00654681" w:rsidRPr="00654681">
        <w:rPr>
          <w:rFonts w:ascii="Times New Roman" w:eastAsia="Times New Roman" w:hAnsi="Times New Roman" w:cs="Times New Roman"/>
          <w:sz w:val="24"/>
          <w:szCs w:val="24"/>
        </w:rPr>
        <w:t> Persson</w:t>
      </w:r>
      <w:r w:rsidR="00654681">
        <w:rPr>
          <w:rFonts w:ascii="Times New Roman" w:eastAsia="Times New Roman" w:hAnsi="Times New Roman" w:cs="Times New Roman"/>
          <w:sz w:val="24"/>
          <w:szCs w:val="24"/>
        </w:rPr>
        <w:t xml:space="preserve">, 2022; </w:t>
      </w:r>
      <w:r w:rsidR="00654681" w:rsidRPr="00654681">
        <w:rPr>
          <w:rFonts w:ascii="Times New Roman" w:eastAsia="Times New Roman" w:hAnsi="Times New Roman" w:cs="Times New Roman"/>
          <w:sz w:val="24"/>
          <w:szCs w:val="24"/>
        </w:rPr>
        <w:t>Barker</w:t>
      </w:r>
      <w:r w:rsidR="00654681">
        <w:rPr>
          <w:rFonts w:ascii="Times New Roman" w:eastAsia="Times New Roman" w:hAnsi="Times New Roman" w:cs="Times New Roman"/>
          <w:sz w:val="24"/>
          <w:szCs w:val="24"/>
        </w:rPr>
        <w:t xml:space="preserve">, 2015). </w:t>
      </w:r>
      <w:r>
        <w:rPr>
          <w:rFonts w:ascii="Times New Roman" w:hAnsi="Times New Roman" w:cs="Times New Roman"/>
          <w:sz w:val="24"/>
          <w:szCs w:val="24"/>
        </w:rPr>
        <w:t>T</w:t>
      </w:r>
      <w:r w:rsidR="00AE37A8" w:rsidRPr="00FF5710">
        <w:rPr>
          <w:rFonts w:ascii="Times New Roman" w:hAnsi="Times New Roman" w:cs="Times New Roman"/>
          <w:sz w:val="24"/>
          <w:szCs w:val="24"/>
        </w:rPr>
        <w:t>he</w:t>
      </w:r>
      <w:r w:rsidR="00FE41B5" w:rsidRPr="00FF5710">
        <w:rPr>
          <w:rFonts w:ascii="Times New Roman" w:hAnsi="Times New Roman" w:cs="Times New Roman"/>
          <w:sz w:val="24"/>
          <w:szCs w:val="24"/>
        </w:rPr>
        <w:t xml:space="preserve"> guiding concepts and presumptions of the accounting theories that justify </w:t>
      </w:r>
      <w:r>
        <w:rPr>
          <w:rFonts w:ascii="Times New Roman" w:hAnsi="Times New Roman" w:cs="Times New Roman"/>
          <w:sz w:val="24"/>
          <w:szCs w:val="24"/>
        </w:rPr>
        <w:t>prudence</w:t>
      </w:r>
      <w:r w:rsidR="00FE41B5" w:rsidRPr="00FF5710">
        <w:rPr>
          <w:rFonts w:ascii="Times New Roman" w:hAnsi="Times New Roman" w:cs="Times New Roman"/>
          <w:sz w:val="24"/>
          <w:szCs w:val="24"/>
        </w:rPr>
        <w:t xml:space="preserve"> are </w:t>
      </w:r>
      <w:r w:rsidR="00FE41B5" w:rsidRPr="00FF5710">
        <w:rPr>
          <w:rFonts w:ascii="Times New Roman" w:hAnsi="Times New Roman" w:cs="Times New Roman"/>
          <w:sz w:val="24"/>
          <w:szCs w:val="24"/>
        </w:rPr>
        <w:lastRenderedPageBreak/>
        <w:t>mostly embedded in a</w:t>
      </w:r>
      <w:r>
        <w:rPr>
          <w:rFonts w:ascii="Times New Roman" w:hAnsi="Times New Roman" w:cs="Times New Roman"/>
          <w:sz w:val="24"/>
          <w:szCs w:val="24"/>
        </w:rPr>
        <w:t xml:space="preserve"> sound corporate governance</w:t>
      </w:r>
      <w:r w:rsidR="00FE41B5" w:rsidRPr="00FF5710">
        <w:rPr>
          <w:rFonts w:ascii="Times New Roman" w:hAnsi="Times New Roman" w:cs="Times New Roman"/>
          <w:sz w:val="24"/>
          <w:szCs w:val="24"/>
        </w:rPr>
        <w:t>. Accounting theories provide solutions for corporate governance issues that help avert company failures. The majority of businesses have failed because they ignored the stakeholders' idea and focused only on the shareholder primacy concept. Since aggressive profits management without any constraints on profitability actualization leads to company disasters, it is advised that in the corporate world, stakeholders' theory be given precedence over shareholders' theory.</w:t>
      </w:r>
    </w:p>
    <w:p w:rsidR="00715BB5" w:rsidRPr="00FF5710" w:rsidRDefault="00715BB5" w:rsidP="00C24913">
      <w:pPr>
        <w:pStyle w:val="Default"/>
        <w:spacing w:line="276" w:lineRule="auto"/>
        <w:jc w:val="both"/>
        <w:rPr>
          <w:rFonts w:ascii="Times New Roman" w:hAnsi="Times New Roman" w:cs="Times New Roman"/>
        </w:rPr>
      </w:pPr>
    </w:p>
    <w:p w:rsidR="0038293C" w:rsidRPr="00B17484" w:rsidRDefault="00654681" w:rsidP="00C24913">
      <w:pPr>
        <w:pStyle w:val="Default"/>
        <w:spacing w:line="276" w:lineRule="auto"/>
        <w:jc w:val="both"/>
        <w:rPr>
          <w:rFonts w:ascii="Times New Roman" w:hAnsi="Times New Roman" w:cs="Times New Roman"/>
        </w:rPr>
      </w:pPr>
      <w:r>
        <w:rPr>
          <w:rFonts w:ascii="Times New Roman" w:hAnsi="Times New Roman" w:cs="Times New Roman"/>
        </w:rPr>
        <w:t>The</w:t>
      </w:r>
      <w:r w:rsidR="00207F44">
        <w:rPr>
          <w:rFonts w:ascii="Times New Roman" w:hAnsi="Times New Roman" w:cs="Times New Roman"/>
        </w:rPr>
        <w:t xml:space="preserve"> p</w:t>
      </w:r>
      <w:r w:rsidR="00FE41B5" w:rsidRPr="00FF5710">
        <w:rPr>
          <w:rFonts w:ascii="Times New Roman" w:hAnsi="Times New Roman" w:cs="Times New Roman"/>
        </w:rPr>
        <w:t xml:space="preserve">ositive accounting theory is </w:t>
      </w:r>
      <w:r w:rsidR="00F91D30" w:rsidRPr="00FF5710">
        <w:rPr>
          <w:rFonts w:ascii="Times New Roman" w:hAnsi="Times New Roman" w:cs="Times New Roman"/>
        </w:rPr>
        <w:t>often</w:t>
      </w:r>
      <w:r w:rsidR="00F91D30">
        <w:rPr>
          <w:rFonts w:ascii="Times New Roman" w:hAnsi="Times New Roman" w:cs="Times New Roman"/>
        </w:rPr>
        <w:t xml:space="preserve"> employed</w:t>
      </w:r>
      <w:r w:rsidR="00FE41B5" w:rsidRPr="00FF5710">
        <w:rPr>
          <w:rFonts w:ascii="Times New Roman" w:hAnsi="Times New Roman" w:cs="Times New Roman"/>
        </w:rPr>
        <w:t xml:space="preserve"> in </w:t>
      </w:r>
      <w:r w:rsidR="00F91D30">
        <w:rPr>
          <w:rFonts w:ascii="Times New Roman" w:hAnsi="Times New Roman" w:cs="Times New Roman"/>
        </w:rPr>
        <w:t xml:space="preserve">studies relating to </w:t>
      </w:r>
      <w:r w:rsidR="00FE41B5" w:rsidRPr="00FF5710">
        <w:rPr>
          <w:rFonts w:ascii="Times New Roman" w:hAnsi="Times New Roman" w:cs="Times New Roman"/>
        </w:rPr>
        <w:t xml:space="preserve">capital market research due </w:t>
      </w:r>
      <w:r w:rsidR="00FE41B5" w:rsidRPr="00B17484">
        <w:rPr>
          <w:rFonts w:ascii="Times New Roman" w:hAnsi="Times New Roman" w:cs="Times New Roman"/>
        </w:rPr>
        <w:t xml:space="preserve">to its ability to transcend the </w:t>
      </w:r>
      <w:r w:rsidR="00F91D30" w:rsidRPr="00B17484">
        <w:rPr>
          <w:rFonts w:ascii="Times New Roman" w:hAnsi="Times New Roman" w:cs="Times New Roman"/>
        </w:rPr>
        <w:t>limits</w:t>
      </w:r>
      <w:r w:rsidR="00FE41B5" w:rsidRPr="00B17484">
        <w:rPr>
          <w:rFonts w:ascii="Times New Roman" w:hAnsi="Times New Roman" w:cs="Times New Roman"/>
        </w:rPr>
        <w:t xml:space="preserve"> of prescriptive norms </w:t>
      </w:r>
      <w:r w:rsidR="00F91D30" w:rsidRPr="00B17484">
        <w:rPr>
          <w:rFonts w:ascii="Times New Roman" w:hAnsi="Times New Roman" w:cs="Times New Roman"/>
        </w:rPr>
        <w:t>because of its</w:t>
      </w:r>
      <w:r w:rsidR="00FE41B5" w:rsidRPr="00B17484">
        <w:rPr>
          <w:rFonts w:ascii="Times New Roman" w:hAnsi="Times New Roman" w:cs="Times New Roman"/>
        </w:rPr>
        <w:t xml:space="preserve"> empirical</w:t>
      </w:r>
      <w:r w:rsidR="00F91D30" w:rsidRPr="00B17484">
        <w:rPr>
          <w:rFonts w:ascii="Times New Roman" w:hAnsi="Times New Roman" w:cs="Times New Roman"/>
        </w:rPr>
        <w:t xml:space="preserve">-based observation. Also, </w:t>
      </w:r>
      <w:r w:rsidR="00FE41B5" w:rsidRPr="00B17484">
        <w:rPr>
          <w:rFonts w:ascii="Times New Roman" w:hAnsi="Times New Roman" w:cs="Times New Roman"/>
        </w:rPr>
        <w:t>normative theories are predicated on rules derived from behaviors that may not align with reality</w:t>
      </w:r>
      <w:r w:rsidR="00CD59E7">
        <w:rPr>
          <w:rFonts w:ascii="Times New Roman" w:hAnsi="Times New Roman" w:cs="Times New Roman"/>
        </w:rPr>
        <w:t xml:space="preserve">. </w:t>
      </w:r>
      <w:r w:rsidR="0038293C" w:rsidRPr="00B17484">
        <w:rPr>
          <w:rFonts w:ascii="Times New Roman" w:hAnsi="Times New Roman" w:cs="Times New Roman"/>
          <w:shd w:val="clear" w:color="auto" w:fill="FFFFFF"/>
        </w:rPr>
        <w:t xml:space="preserve">Ogiriki and Question (2023) found that </w:t>
      </w:r>
      <w:r w:rsidR="0038293C" w:rsidRPr="00B17484">
        <w:rPr>
          <w:rFonts w:ascii="Times New Roman" w:hAnsi="Times New Roman" w:cs="Times New Roman"/>
        </w:rPr>
        <w:t xml:space="preserve">accounting information significantly influence the performance of capital markets in Nigeria. The authors indicated that a culture of transparency in accounting information and disclosure can enhance the trust of the investors, and boost </w:t>
      </w:r>
      <w:r w:rsidR="00B17484" w:rsidRPr="00B17484">
        <w:rPr>
          <w:rFonts w:ascii="Times New Roman" w:hAnsi="Times New Roman" w:cs="Times New Roman"/>
        </w:rPr>
        <w:t>investment opportunities. The authors suggested absolute compliance to standards by the stakeholders to promote the culture of transparency. This findings also agree significantly with the findings of Ahmadi and Bouri (2018), Okoh and Uzoka (2012) aswell as Omokhudu and Ibadin (2015) who emphasise the improtance of accounting information and transparency in the capital market.</w:t>
      </w:r>
    </w:p>
    <w:p w:rsidR="00715BB5" w:rsidRPr="00B17484" w:rsidRDefault="00715BB5" w:rsidP="00C24913">
      <w:pPr>
        <w:autoSpaceDE w:val="0"/>
        <w:autoSpaceDN w:val="0"/>
        <w:adjustRightInd w:val="0"/>
        <w:spacing w:after="0" w:line="276" w:lineRule="auto"/>
        <w:jc w:val="both"/>
        <w:rPr>
          <w:rFonts w:ascii="Times New Roman" w:hAnsi="Times New Roman" w:cs="Times New Roman"/>
          <w:sz w:val="24"/>
          <w:szCs w:val="24"/>
        </w:rPr>
      </w:pPr>
    </w:p>
    <w:p w:rsidR="00F75BC4" w:rsidRPr="00B17484" w:rsidRDefault="00F91D30" w:rsidP="00C24913">
      <w:pPr>
        <w:autoSpaceDE w:val="0"/>
        <w:autoSpaceDN w:val="0"/>
        <w:adjustRightInd w:val="0"/>
        <w:spacing w:after="0" w:line="276" w:lineRule="auto"/>
        <w:jc w:val="both"/>
        <w:rPr>
          <w:rFonts w:ascii="Times New Roman" w:hAnsi="Times New Roman" w:cs="Times New Roman"/>
          <w:sz w:val="24"/>
          <w:szCs w:val="24"/>
        </w:rPr>
      </w:pPr>
      <w:r w:rsidRPr="00B17484">
        <w:rPr>
          <w:rFonts w:ascii="Times New Roman" w:hAnsi="Times New Roman" w:cs="Times New Roman"/>
          <w:sz w:val="24"/>
          <w:szCs w:val="24"/>
        </w:rPr>
        <w:t xml:space="preserve">According to Duke and Nkamare (2015), </w:t>
      </w:r>
      <w:r w:rsidR="004614A3" w:rsidRPr="00B17484">
        <w:rPr>
          <w:rFonts w:ascii="Times New Roman" w:hAnsi="Times New Roman" w:cs="Times New Roman"/>
          <w:sz w:val="24"/>
          <w:szCs w:val="24"/>
        </w:rPr>
        <w:t>capital market, is a system of infrastructure and financia</w:t>
      </w:r>
      <w:r w:rsidRPr="00B17484">
        <w:rPr>
          <w:rFonts w:ascii="Times New Roman" w:hAnsi="Times New Roman" w:cs="Times New Roman"/>
          <w:sz w:val="24"/>
          <w:szCs w:val="24"/>
        </w:rPr>
        <w:t>l institutions that cooperate in the areas of mobilisation and allocation of</w:t>
      </w:r>
      <w:r w:rsidR="004614A3" w:rsidRPr="00B17484">
        <w:rPr>
          <w:rFonts w:ascii="Times New Roman" w:hAnsi="Times New Roman" w:cs="Times New Roman"/>
          <w:sz w:val="24"/>
          <w:szCs w:val="24"/>
        </w:rPr>
        <w:t xml:space="preserve"> long-term capital to the economy. Companies and governments can use the capital market to sell </w:t>
      </w:r>
      <w:r w:rsidRPr="00B17484">
        <w:rPr>
          <w:rFonts w:ascii="Times New Roman" w:hAnsi="Times New Roman" w:cs="Times New Roman"/>
          <w:sz w:val="24"/>
          <w:szCs w:val="24"/>
        </w:rPr>
        <w:t xml:space="preserve">bonds and </w:t>
      </w:r>
      <w:r w:rsidR="004614A3" w:rsidRPr="00B17484">
        <w:rPr>
          <w:rFonts w:ascii="Times New Roman" w:hAnsi="Times New Roman" w:cs="Times New Roman"/>
          <w:sz w:val="24"/>
          <w:szCs w:val="24"/>
        </w:rPr>
        <w:t xml:space="preserve">stocks </w:t>
      </w:r>
      <w:r w:rsidRPr="00B17484">
        <w:rPr>
          <w:rFonts w:ascii="Times New Roman" w:hAnsi="Times New Roman" w:cs="Times New Roman"/>
          <w:sz w:val="24"/>
          <w:szCs w:val="24"/>
        </w:rPr>
        <w:t>to raise long-term funds or savings. Thus the</w:t>
      </w:r>
      <w:r w:rsidR="004614A3" w:rsidRPr="00B17484">
        <w:rPr>
          <w:rFonts w:ascii="Times New Roman" w:hAnsi="Times New Roman" w:cs="Times New Roman"/>
          <w:sz w:val="24"/>
          <w:szCs w:val="24"/>
        </w:rPr>
        <w:t xml:space="preserve"> capital market is a </w:t>
      </w:r>
      <w:r w:rsidRPr="00B17484">
        <w:rPr>
          <w:rFonts w:ascii="Times New Roman" w:hAnsi="Times New Roman" w:cs="Times New Roman"/>
          <w:sz w:val="24"/>
          <w:szCs w:val="24"/>
        </w:rPr>
        <w:t xml:space="preserve">well-coordinated and </w:t>
      </w:r>
      <w:r w:rsidR="001138EE" w:rsidRPr="00B17484">
        <w:rPr>
          <w:rFonts w:ascii="Times New Roman" w:hAnsi="Times New Roman" w:cs="Times New Roman"/>
          <w:sz w:val="24"/>
          <w:szCs w:val="24"/>
        </w:rPr>
        <w:t>specialis</w:t>
      </w:r>
      <w:r w:rsidR="004614A3" w:rsidRPr="00B17484">
        <w:rPr>
          <w:rFonts w:ascii="Times New Roman" w:hAnsi="Times New Roman" w:cs="Times New Roman"/>
          <w:sz w:val="24"/>
          <w:szCs w:val="24"/>
        </w:rPr>
        <w:t xml:space="preserve">ed financial sector that </w:t>
      </w:r>
      <w:r w:rsidRPr="00B17484">
        <w:rPr>
          <w:rFonts w:ascii="Times New Roman" w:hAnsi="Times New Roman" w:cs="Times New Roman"/>
          <w:sz w:val="24"/>
          <w:szCs w:val="24"/>
        </w:rPr>
        <w:t>drives</w:t>
      </w:r>
      <w:r w:rsidR="004614A3" w:rsidRPr="00B17484">
        <w:rPr>
          <w:rFonts w:ascii="Times New Roman" w:hAnsi="Times New Roman" w:cs="Times New Roman"/>
          <w:sz w:val="24"/>
          <w:szCs w:val="24"/>
        </w:rPr>
        <w:t xml:space="preserve"> economic growth </w:t>
      </w:r>
      <w:r w:rsidR="00386806" w:rsidRPr="00B17484">
        <w:rPr>
          <w:rFonts w:ascii="Times New Roman" w:hAnsi="Times New Roman" w:cs="Times New Roman"/>
          <w:sz w:val="24"/>
          <w:szCs w:val="24"/>
        </w:rPr>
        <w:t>due to</w:t>
      </w:r>
      <w:r w:rsidR="004614A3" w:rsidRPr="00B17484">
        <w:rPr>
          <w:rFonts w:ascii="Times New Roman" w:hAnsi="Times New Roman" w:cs="Times New Roman"/>
          <w:sz w:val="24"/>
          <w:szCs w:val="24"/>
        </w:rPr>
        <w:t xml:space="preserve"> its ability to encourage</w:t>
      </w:r>
      <w:r w:rsidR="00386806" w:rsidRPr="00B17484">
        <w:rPr>
          <w:rFonts w:ascii="Times New Roman" w:hAnsi="Times New Roman" w:cs="Times New Roman"/>
          <w:sz w:val="24"/>
          <w:szCs w:val="24"/>
        </w:rPr>
        <w:t xml:space="preserve"> investments and</w:t>
      </w:r>
      <w:r w:rsidR="004614A3" w:rsidRPr="00B17484">
        <w:rPr>
          <w:rFonts w:ascii="Times New Roman" w:hAnsi="Times New Roman" w:cs="Times New Roman"/>
          <w:sz w:val="24"/>
          <w:szCs w:val="24"/>
        </w:rPr>
        <w:t xml:space="preserve"> saving</w:t>
      </w:r>
      <w:r w:rsidR="00386806" w:rsidRPr="00B17484">
        <w:rPr>
          <w:rFonts w:ascii="Times New Roman" w:hAnsi="Times New Roman" w:cs="Times New Roman"/>
          <w:sz w:val="24"/>
          <w:szCs w:val="24"/>
        </w:rPr>
        <w:t>s</w:t>
      </w:r>
      <w:r w:rsidR="004614A3" w:rsidRPr="00B17484">
        <w:rPr>
          <w:rFonts w:ascii="Times New Roman" w:hAnsi="Times New Roman" w:cs="Times New Roman"/>
          <w:sz w:val="24"/>
          <w:szCs w:val="24"/>
        </w:rPr>
        <w:t xml:space="preserve">. Obtaining long-term funding from the capital market is necessary for </w:t>
      </w:r>
      <w:r w:rsidR="00386806" w:rsidRPr="00B17484">
        <w:rPr>
          <w:rFonts w:ascii="Times New Roman" w:hAnsi="Times New Roman" w:cs="Times New Roman"/>
          <w:sz w:val="24"/>
          <w:szCs w:val="24"/>
        </w:rPr>
        <w:t xml:space="preserve">achieving economic growth and </w:t>
      </w:r>
      <w:r w:rsidR="004614A3" w:rsidRPr="00B17484">
        <w:rPr>
          <w:rFonts w:ascii="Times New Roman" w:hAnsi="Times New Roman" w:cs="Times New Roman"/>
          <w:sz w:val="24"/>
          <w:szCs w:val="24"/>
        </w:rPr>
        <w:t xml:space="preserve">expansion (Angaye &amp; Bingilar 2020). </w:t>
      </w:r>
    </w:p>
    <w:p w:rsidR="00EF2E90" w:rsidRPr="00B17484" w:rsidRDefault="00EF2E90" w:rsidP="00C24913">
      <w:pPr>
        <w:pStyle w:val="Default"/>
        <w:spacing w:line="276" w:lineRule="auto"/>
        <w:jc w:val="both"/>
        <w:rPr>
          <w:rFonts w:ascii="Times New Roman" w:hAnsi="Times New Roman" w:cs="Times New Roman"/>
        </w:rPr>
      </w:pPr>
    </w:p>
    <w:p w:rsidR="001E0C75" w:rsidRPr="00FF5710" w:rsidRDefault="004614A3" w:rsidP="00C24913">
      <w:pPr>
        <w:pStyle w:val="Default"/>
        <w:spacing w:line="276" w:lineRule="auto"/>
        <w:jc w:val="both"/>
        <w:rPr>
          <w:rFonts w:ascii="Times New Roman" w:hAnsi="Times New Roman" w:cs="Times New Roman"/>
        </w:rPr>
      </w:pPr>
      <w:r w:rsidRPr="00FF5710">
        <w:rPr>
          <w:rFonts w:ascii="Times New Roman" w:hAnsi="Times New Roman" w:cs="Times New Roman"/>
        </w:rPr>
        <w:t>The kinds of efficient market theories that apply to the Indonesia Stock Exchange were stud</w:t>
      </w:r>
      <w:r w:rsidR="00275268">
        <w:rPr>
          <w:rFonts w:ascii="Times New Roman" w:hAnsi="Times New Roman" w:cs="Times New Roman"/>
        </w:rPr>
        <w:t>ied by Andrianto and Mirza (2016</w:t>
      </w:r>
      <w:r w:rsidRPr="00FF5710">
        <w:rPr>
          <w:rFonts w:ascii="Times New Roman" w:hAnsi="Times New Roman" w:cs="Times New Roman"/>
        </w:rPr>
        <w:t>). Based on the analysis of stock price data from the Kompas 100 Index, Jakarta Islamic Index (JII), and LQ 45 Index, it is determined that the Indonesia</w:t>
      </w:r>
      <w:r w:rsidR="00386806">
        <w:rPr>
          <w:rFonts w:ascii="Times New Roman" w:hAnsi="Times New Roman" w:cs="Times New Roman"/>
        </w:rPr>
        <w:t xml:space="preserve">n capital market is still categorised </w:t>
      </w:r>
      <w:r w:rsidRPr="00FF5710">
        <w:rPr>
          <w:rFonts w:ascii="Times New Roman" w:hAnsi="Times New Roman" w:cs="Times New Roman"/>
        </w:rPr>
        <w:t xml:space="preserve">as a weak market. This is due to the fact that the majority of current stock prices continue to reflect historical stock price data, making it </w:t>
      </w:r>
      <w:r w:rsidR="00386806">
        <w:rPr>
          <w:rFonts w:ascii="Times New Roman" w:hAnsi="Times New Roman" w:cs="Times New Roman"/>
        </w:rPr>
        <w:t>difficult to predict</w:t>
      </w:r>
      <w:r w:rsidRPr="00FF5710">
        <w:rPr>
          <w:rFonts w:ascii="Times New Roman" w:hAnsi="Times New Roman" w:cs="Times New Roman"/>
        </w:rPr>
        <w:t xml:space="preserve"> future stock values </w:t>
      </w:r>
      <w:r w:rsidR="00386806">
        <w:rPr>
          <w:rFonts w:ascii="Times New Roman" w:hAnsi="Times New Roman" w:cs="Times New Roman"/>
        </w:rPr>
        <w:t>using</w:t>
      </w:r>
      <w:r w:rsidRPr="00FF5710">
        <w:rPr>
          <w:rFonts w:ascii="Times New Roman" w:hAnsi="Times New Roman" w:cs="Times New Roman"/>
        </w:rPr>
        <w:t xml:space="preserve"> historical data</w:t>
      </w:r>
      <w:r w:rsidR="00386806">
        <w:rPr>
          <w:rFonts w:ascii="Times New Roman" w:hAnsi="Times New Roman" w:cs="Times New Roman"/>
        </w:rPr>
        <w:t>set</w:t>
      </w:r>
      <w:r w:rsidRPr="00FF5710">
        <w:rPr>
          <w:rFonts w:ascii="Times New Roman" w:hAnsi="Times New Roman" w:cs="Times New Roman"/>
        </w:rPr>
        <w:t>.</w:t>
      </w:r>
    </w:p>
    <w:p w:rsidR="00EF2E90" w:rsidRPr="00FF5710" w:rsidRDefault="00EF2E90" w:rsidP="00C24913">
      <w:pPr>
        <w:pStyle w:val="Default"/>
        <w:spacing w:line="276" w:lineRule="auto"/>
        <w:jc w:val="both"/>
        <w:rPr>
          <w:rFonts w:ascii="Times New Roman" w:hAnsi="Times New Roman" w:cs="Times New Roman"/>
        </w:rPr>
      </w:pPr>
    </w:p>
    <w:p w:rsidR="00722EAB" w:rsidRPr="00FF5710" w:rsidRDefault="00275268" w:rsidP="00C24913">
      <w:pPr>
        <w:pStyle w:val="Default"/>
        <w:spacing w:line="276" w:lineRule="auto"/>
        <w:jc w:val="both"/>
        <w:rPr>
          <w:rFonts w:ascii="Times New Roman" w:hAnsi="Times New Roman" w:cs="Times New Roman"/>
          <w:color w:val="auto"/>
        </w:rPr>
      </w:pPr>
      <w:r>
        <w:rPr>
          <w:rFonts w:ascii="Times New Roman" w:hAnsi="Times New Roman" w:cs="Times New Roman"/>
        </w:rPr>
        <w:t xml:space="preserve">Ananda and Putra </w:t>
      </w:r>
      <w:r w:rsidR="00386806">
        <w:rPr>
          <w:rFonts w:ascii="Times New Roman" w:hAnsi="Times New Roman" w:cs="Times New Roman"/>
        </w:rPr>
        <w:t>(</w:t>
      </w:r>
      <w:r>
        <w:rPr>
          <w:rFonts w:ascii="Times New Roman" w:hAnsi="Times New Roman" w:cs="Times New Roman"/>
        </w:rPr>
        <w:t>2016</w:t>
      </w:r>
      <w:r w:rsidR="00CD59E7">
        <w:rPr>
          <w:rFonts w:ascii="Times New Roman" w:hAnsi="Times New Roman" w:cs="Times New Roman"/>
        </w:rPr>
        <w:t xml:space="preserve">) investigated the impact </w:t>
      </w:r>
      <w:r w:rsidR="00386806">
        <w:rPr>
          <w:rFonts w:ascii="Times New Roman" w:hAnsi="Times New Roman" w:cs="Times New Roman"/>
        </w:rPr>
        <w:t>of i</w:t>
      </w:r>
      <w:r w:rsidR="004614A3" w:rsidRPr="00FF5710">
        <w:rPr>
          <w:rFonts w:ascii="Times New Roman" w:hAnsi="Times New Roman" w:cs="Times New Roman"/>
        </w:rPr>
        <w:t xml:space="preserve">nflation, </w:t>
      </w:r>
      <w:r w:rsidR="00386806">
        <w:rPr>
          <w:rFonts w:ascii="Times New Roman" w:hAnsi="Times New Roman" w:cs="Times New Roman"/>
        </w:rPr>
        <w:t xml:space="preserve">on the </w:t>
      </w:r>
      <w:r w:rsidR="004614A3" w:rsidRPr="00FF5710">
        <w:rPr>
          <w:rFonts w:ascii="Times New Roman" w:hAnsi="Times New Roman" w:cs="Times New Roman"/>
        </w:rPr>
        <w:t>Rupiah</w:t>
      </w:r>
      <w:r w:rsidR="00386806">
        <w:rPr>
          <w:rFonts w:ascii="Times New Roman" w:hAnsi="Times New Roman" w:cs="Times New Roman"/>
        </w:rPr>
        <w:t xml:space="preserve"> exchange rate, as well as the effect of the Standard Bank of India (</w:t>
      </w:r>
      <w:r w:rsidR="004614A3" w:rsidRPr="00FF5710">
        <w:rPr>
          <w:rFonts w:ascii="Times New Roman" w:hAnsi="Times New Roman" w:cs="Times New Roman"/>
        </w:rPr>
        <w:t>SBI</w:t>
      </w:r>
      <w:r w:rsidR="00386806">
        <w:rPr>
          <w:rFonts w:ascii="Times New Roman" w:hAnsi="Times New Roman" w:cs="Times New Roman"/>
        </w:rPr>
        <w:t>) interest rate on the composite stock price I</w:t>
      </w:r>
      <w:r w:rsidR="004614A3" w:rsidRPr="00FF5710">
        <w:rPr>
          <w:rFonts w:ascii="Times New Roman" w:hAnsi="Times New Roman" w:cs="Times New Roman"/>
        </w:rPr>
        <w:t>ndex on the I</w:t>
      </w:r>
      <w:r w:rsidR="00386806">
        <w:rPr>
          <w:rFonts w:ascii="Times New Roman" w:hAnsi="Times New Roman" w:cs="Times New Roman"/>
        </w:rPr>
        <w:t xml:space="preserve">ndonesia Stock </w:t>
      </w:r>
      <w:r w:rsidR="00D10716">
        <w:rPr>
          <w:rFonts w:ascii="Times New Roman" w:hAnsi="Times New Roman" w:cs="Times New Roman"/>
        </w:rPr>
        <w:t>Exchange</w:t>
      </w:r>
      <w:r w:rsidR="00386806">
        <w:rPr>
          <w:rFonts w:ascii="Times New Roman" w:hAnsi="Times New Roman" w:cs="Times New Roman"/>
        </w:rPr>
        <w:t xml:space="preserve"> (I</w:t>
      </w:r>
      <w:r w:rsidR="004614A3" w:rsidRPr="00FF5710">
        <w:rPr>
          <w:rFonts w:ascii="Times New Roman" w:hAnsi="Times New Roman" w:cs="Times New Roman"/>
        </w:rPr>
        <w:t>DX</w:t>
      </w:r>
      <w:r w:rsidR="00386806">
        <w:rPr>
          <w:rFonts w:ascii="Times New Roman" w:hAnsi="Times New Roman" w:cs="Times New Roman"/>
        </w:rPr>
        <w:t xml:space="preserve">). </w:t>
      </w:r>
      <w:r w:rsidR="004614A3" w:rsidRPr="00FF5710">
        <w:rPr>
          <w:rFonts w:ascii="Times New Roman" w:hAnsi="Times New Roman" w:cs="Times New Roman"/>
        </w:rPr>
        <w:t>From the moment stocks began to trade until a specific point in time, the Composite Stock Price Index has tracked changes and swings in stock prices. The findings demonstrated that, while only the</w:t>
      </w:r>
      <w:r w:rsidR="00CD59E7">
        <w:rPr>
          <w:rFonts w:ascii="Times New Roman" w:hAnsi="Times New Roman" w:cs="Times New Roman"/>
        </w:rPr>
        <w:t xml:space="preserve"> rate of inflation </w:t>
      </w:r>
      <w:r w:rsidR="004614A3" w:rsidRPr="00FF5710">
        <w:rPr>
          <w:rFonts w:ascii="Times New Roman" w:hAnsi="Times New Roman" w:cs="Times New Roman"/>
        </w:rPr>
        <w:t xml:space="preserve">and the rupiah exchange rate had a </w:t>
      </w:r>
      <w:r w:rsidR="00386806" w:rsidRPr="00FF5710">
        <w:rPr>
          <w:rFonts w:ascii="Times New Roman" w:hAnsi="Times New Roman" w:cs="Times New Roman"/>
        </w:rPr>
        <w:t>substantial</w:t>
      </w:r>
      <w:r w:rsidR="00386806">
        <w:rPr>
          <w:rFonts w:ascii="Times New Roman" w:hAnsi="Times New Roman" w:cs="Times New Roman"/>
        </w:rPr>
        <w:t xml:space="preserve"> effect </w:t>
      </w:r>
      <w:r w:rsidR="004614A3" w:rsidRPr="00FF5710">
        <w:rPr>
          <w:rFonts w:ascii="Times New Roman" w:hAnsi="Times New Roman" w:cs="Times New Roman"/>
        </w:rPr>
        <w:t xml:space="preserve">on the composite stock price index on the IDX, both the SBI interest rate and </w:t>
      </w:r>
      <w:r w:rsidR="004614A3" w:rsidRPr="00FF5710">
        <w:rPr>
          <w:rFonts w:ascii="Times New Roman" w:hAnsi="Times New Roman" w:cs="Times New Roman"/>
        </w:rPr>
        <w:lastRenderedPageBreak/>
        <w:t xml:space="preserve">the inflation rate of the rupiah exchange rate had a </w:t>
      </w:r>
      <w:r w:rsidR="00CD59E7" w:rsidRPr="00FF5710">
        <w:rPr>
          <w:rFonts w:ascii="Times New Roman" w:hAnsi="Times New Roman" w:cs="Times New Roman"/>
        </w:rPr>
        <w:t>substantial</w:t>
      </w:r>
      <w:r w:rsidR="00386806" w:rsidRPr="00FF5710">
        <w:rPr>
          <w:rFonts w:ascii="Times New Roman" w:hAnsi="Times New Roman" w:cs="Times New Roman"/>
        </w:rPr>
        <w:t xml:space="preserve"> impact </w:t>
      </w:r>
      <w:r w:rsidR="004614A3" w:rsidRPr="00FF5710">
        <w:rPr>
          <w:rFonts w:ascii="Times New Roman" w:hAnsi="Times New Roman" w:cs="Times New Roman"/>
        </w:rPr>
        <w:t>on the composite stock price index concurrently.</w:t>
      </w:r>
    </w:p>
    <w:p w:rsidR="00EF2E90" w:rsidRPr="00FF5710" w:rsidRDefault="00EF2E90" w:rsidP="00C24913">
      <w:pPr>
        <w:pStyle w:val="Default"/>
        <w:spacing w:line="276" w:lineRule="auto"/>
        <w:jc w:val="both"/>
        <w:rPr>
          <w:rFonts w:ascii="Times New Roman" w:hAnsi="Times New Roman" w:cs="Times New Roman"/>
        </w:rPr>
      </w:pPr>
    </w:p>
    <w:p w:rsidR="001E0C75" w:rsidRPr="00275268" w:rsidRDefault="00275268" w:rsidP="00C24913">
      <w:pPr>
        <w:pStyle w:val="Default"/>
        <w:spacing w:line="276" w:lineRule="auto"/>
        <w:jc w:val="both"/>
        <w:rPr>
          <w:rFonts w:ascii="Times New Roman" w:hAnsi="Times New Roman" w:cs="Times New Roman"/>
          <w:color w:val="auto"/>
        </w:rPr>
      </w:pPr>
      <w:r w:rsidRPr="00275268">
        <w:rPr>
          <w:rFonts w:ascii="Times New Roman" w:hAnsi="Times New Roman" w:cs="Times New Roman"/>
        </w:rPr>
        <w:t xml:space="preserve">Djalil </w:t>
      </w:r>
      <w:r w:rsidRPr="00275268">
        <w:rPr>
          <w:rFonts w:ascii="Times New Roman" w:hAnsi="Times New Roman" w:cs="Times New Roman"/>
          <w:i/>
        </w:rPr>
        <w:t>et al.</w:t>
      </w:r>
      <w:r w:rsidRPr="00275268">
        <w:rPr>
          <w:rFonts w:ascii="Times New Roman" w:hAnsi="Times New Roman" w:cs="Times New Roman"/>
        </w:rPr>
        <w:t xml:space="preserve"> (2018</w:t>
      </w:r>
      <w:r w:rsidR="00190357" w:rsidRPr="00275268">
        <w:rPr>
          <w:rFonts w:ascii="Times New Roman" w:hAnsi="Times New Roman" w:cs="Times New Roman"/>
        </w:rPr>
        <w:t>) studied the</w:t>
      </w:r>
      <w:r w:rsidR="004614A3" w:rsidRPr="00275268">
        <w:rPr>
          <w:rFonts w:ascii="Times New Roman" w:hAnsi="Times New Roman" w:cs="Times New Roman"/>
        </w:rPr>
        <w:t xml:space="preserve"> effects of market </w:t>
      </w:r>
      <w:r w:rsidR="00190357" w:rsidRPr="00275268">
        <w:rPr>
          <w:rFonts w:ascii="Times New Roman" w:hAnsi="Times New Roman" w:cs="Times New Roman"/>
        </w:rPr>
        <w:t xml:space="preserve">irregularities on stock returns. </w:t>
      </w:r>
      <w:r w:rsidR="004614A3" w:rsidRPr="00275268">
        <w:rPr>
          <w:rFonts w:ascii="Times New Roman" w:hAnsi="Times New Roman" w:cs="Times New Roman"/>
        </w:rPr>
        <w:t xml:space="preserve">Despite the fact that this study discovered market </w:t>
      </w:r>
      <w:r w:rsidR="00190357" w:rsidRPr="00275268">
        <w:rPr>
          <w:rFonts w:ascii="Times New Roman" w:hAnsi="Times New Roman" w:cs="Times New Roman"/>
        </w:rPr>
        <w:t>incongruities</w:t>
      </w:r>
      <w:r w:rsidR="004614A3" w:rsidRPr="00275268">
        <w:rPr>
          <w:rFonts w:ascii="Times New Roman" w:hAnsi="Times New Roman" w:cs="Times New Roman"/>
        </w:rPr>
        <w:t xml:space="preserve">, the efficient market hypothesis is still valid because the anomalies that are now present appear to be limited to the characteristics of a semi-strong efficient market. In other words, the price of securities may be impacted by information that has recently been available to the market. </w:t>
      </w:r>
      <w:r w:rsidRPr="00275268">
        <w:rPr>
          <w:rFonts w:ascii="Times New Roman" w:hAnsi="Times New Roman" w:cs="Times New Roman"/>
        </w:rPr>
        <w:t xml:space="preserve">Djalil </w:t>
      </w:r>
      <w:r w:rsidRPr="00275268">
        <w:rPr>
          <w:rFonts w:ascii="Times New Roman" w:hAnsi="Times New Roman" w:cs="Times New Roman"/>
          <w:i/>
        </w:rPr>
        <w:t>et al.</w:t>
      </w:r>
      <w:r w:rsidRPr="00275268">
        <w:rPr>
          <w:rFonts w:ascii="Times New Roman" w:hAnsi="Times New Roman" w:cs="Times New Roman"/>
        </w:rPr>
        <w:t xml:space="preserve"> (2018) conclude</w:t>
      </w:r>
      <w:r w:rsidR="004614A3" w:rsidRPr="00275268">
        <w:rPr>
          <w:rFonts w:ascii="Times New Roman" w:hAnsi="Times New Roman" w:cs="Times New Roman"/>
        </w:rPr>
        <w:t xml:space="preserve"> by stating that since there is inconsistent evidence either in favor of or against the efficient market hypothesis, testing market anomalies continues to be a popular tool for financial and accounting researchers to gauge how quickly new entrants are adjusting.</w:t>
      </w:r>
      <w:r w:rsidR="001E0C75" w:rsidRPr="00275268">
        <w:rPr>
          <w:rFonts w:ascii="Times New Roman" w:hAnsi="Times New Roman" w:cs="Times New Roman"/>
          <w:color w:val="auto"/>
        </w:rPr>
        <w:t xml:space="preserve"> </w:t>
      </w:r>
    </w:p>
    <w:p w:rsidR="001E0C75" w:rsidRPr="00FF5710" w:rsidRDefault="001E0C75" w:rsidP="00C24913">
      <w:pPr>
        <w:pStyle w:val="Default"/>
        <w:spacing w:line="276" w:lineRule="auto"/>
        <w:jc w:val="both"/>
        <w:rPr>
          <w:rFonts w:ascii="Times New Roman" w:hAnsi="Times New Roman" w:cs="Times New Roman"/>
          <w:color w:val="auto"/>
        </w:rPr>
      </w:pPr>
    </w:p>
    <w:p w:rsidR="00722EAB" w:rsidRPr="00FF5710" w:rsidRDefault="004614A3" w:rsidP="00C24913">
      <w:pPr>
        <w:pStyle w:val="Default"/>
        <w:spacing w:line="276" w:lineRule="auto"/>
        <w:jc w:val="both"/>
        <w:rPr>
          <w:rFonts w:ascii="Times New Roman" w:hAnsi="Times New Roman" w:cs="Times New Roman"/>
          <w:color w:val="auto"/>
        </w:rPr>
      </w:pPr>
      <w:r w:rsidRPr="00FF5710">
        <w:rPr>
          <w:rFonts w:ascii="Times New Roman" w:hAnsi="Times New Roman" w:cs="Times New Roman"/>
        </w:rPr>
        <w:t xml:space="preserve">Research on the empirical testing of the Capital Asset Pricing Model (CAPM) and the Efficient Market </w:t>
      </w:r>
      <w:r w:rsidR="00327ABF">
        <w:rPr>
          <w:rFonts w:ascii="Times New Roman" w:hAnsi="Times New Roman" w:cs="Times New Roman"/>
        </w:rPr>
        <w:t>Hypothesis (EMH) was done in 201</w:t>
      </w:r>
      <w:r w:rsidRPr="00FF5710">
        <w:rPr>
          <w:rFonts w:ascii="Times New Roman" w:hAnsi="Times New Roman" w:cs="Times New Roman"/>
        </w:rPr>
        <w:t>3 by Amyulianthy</w:t>
      </w:r>
      <w:r w:rsidR="00327ABF">
        <w:rPr>
          <w:rFonts w:ascii="Times New Roman" w:hAnsi="Times New Roman" w:cs="Times New Roman"/>
        </w:rPr>
        <w:t xml:space="preserve"> and </w:t>
      </w:r>
      <w:r w:rsidR="00327ABF" w:rsidRPr="00FF5710">
        <w:rPr>
          <w:rFonts w:ascii="Times New Roman" w:hAnsi="Times New Roman" w:cs="Times New Roman"/>
        </w:rPr>
        <w:t>Asriyal</w:t>
      </w:r>
      <w:r w:rsidRPr="00FF5710">
        <w:rPr>
          <w:rFonts w:ascii="Times New Roman" w:hAnsi="Times New Roman" w:cs="Times New Roman"/>
        </w:rPr>
        <w:t xml:space="preserve">. Understanding the </w:t>
      </w:r>
      <w:r w:rsidR="00190357">
        <w:rPr>
          <w:rFonts w:ascii="Times New Roman" w:hAnsi="Times New Roman" w:cs="Times New Roman"/>
        </w:rPr>
        <w:t>CAPM and EMH’s</w:t>
      </w:r>
      <w:r w:rsidRPr="00FF5710">
        <w:rPr>
          <w:rFonts w:ascii="Times New Roman" w:hAnsi="Times New Roman" w:cs="Times New Roman"/>
        </w:rPr>
        <w:t xml:space="preserve"> dependability theory is made possible by this research. Based only on quantitative predictions, the study found that the </w:t>
      </w:r>
      <w:r w:rsidR="00190357">
        <w:rPr>
          <w:rFonts w:ascii="Times New Roman" w:hAnsi="Times New Roman" w:cs="Times New Roman"/>
        </w:rPr>
        <w:t>CAPM and EMH r</w:t>
      </w:r>
      <w:r w:rsidRPr="00FF5710">
        <w:rPr>
          <w:rFonts w:ascii="Times New Roman" w:hAnsi="Times New Roman" w:cs="Times New Roman"/>
        </w:rPr>
        <w:t xml:space="preserve">emain relevant in predicting investor behavior early on. Investors behave erratically and unpredictable in real life. As a result, the </w:t>
      </w:r>
      <w:r w:rsidR="00190357">
        <w:rPr>
          <w:rFonts w:ascii="Times New Roman" w:hAnsi="Times New Roman" w:cs="Times New Roman"/>
        </w:rPr>
        <w:t>CAPM and EMH</w:t>
      </w:r>
      <w:r w:rsidRPr="00FF5710">
        <w:rPr>
          <w:rFonts w:ascii="Times New Roman" w:hAnsi="Times New Roman" w:cs="Times New Roman"/>
        </w:rPr>
        <w:t xml:space="preserve"> concepts</w:t>
      </w:r>
      <w:r w:rsidR="00190357">
        <w:rPr>
          <w:rFonts w:ascii="Times New Roman" w:hAnsi="Times New Roman" w:cs="Times New Roman"/>
        </w:rPr>
        <w:t xml:space="preserve"> cannot be used alone to analyse</w:t>
      </w:r>
      <w:r w:rsidRPr="00FF5710">
        <w:rPr>
          <w:rFonts w:ascii="Times New Roman" w:hAnsi="Times New Roman" w:cs="Times New Roman"/>
        </w:rPr>
        <w:t xml:space="preserve"> the behavior of stock prices in the capital market; rather, they should be combined with additional analyses that enhance understanding of real-world investor behavior.</w:t>
      </w:r>
    </w:p>
    <w:p w:rsidR="00EF2E90" w:rsidRPr="00FF5710" w:rsidRDefault="00EF2E90" w:rsidP="00C24913">
      <w:pPr>
        <w:pStyle w:val="Default"/>
        <w:spacing w:line="276" w:lineRule="auto"/>
        <w:jc w:val="both"/>
        <w:rPr>
          <w:rFonts w:ascii="Times New Roman" w:hAnsi="Times New Roman" w:cs="Times New Roman"/>
        </w:rPr>
      </w:pPr>
    </w:p>
    <w:p w:rsidR="001E0C75" w:rsidRPr="00FF5710" w:rsidRDefault="004614A3" w:rsidP="00C24913">
      <w:pPr>
        <w:pStyle w:val="Default"/>
        <w:spacing w:line="276" w:lineRule="auto"/>
        <w:jc w:val="both"/>
        <w:rPr>
          <w:rFonts w:ascii="Times New Roman" w:hAnsi="Times New Roman" w:cs="Times New Roman"/>
          <w:color w:val="auto"/>
        </w:rPr>
      </w:pPr>
      <w:r w:rsidRPr="00FF5710">
        <w:rPr>
          <w:rFonts w:ascii="Times New Roman" w:hAnsi="Times New Roman" w:cs="Times New Roman"/>
        </w:rPr>
        <w:t>Research on the connection between financial statement data and capital ma</w:t>
      </w:r>
      <w:r w:rsidR="00B016B0">
        <w:rPr>
          <w:rFonts w:ascii="Times New Roman" w:hAnsi="Times New Roman" w:cs="Times New Roman"/>
        </w:rPr>
        <w:t>rkets was done by K</w:t>
      </w:r>
      <w:r w:rsidR="00327ABF">
        <w:rPr>
          <w:rFonts w:ascii="Times New Roman" w:hAnsi="Times New Roman" w:cs="Times New Roman"/>
        </w:rPr>
        <w:t>othari (2016</w:t>
      </w:r>
      <w:r w:rsidRPr="00FF5710">
        <w:rPr>
          <w:rFonts w:ascii="Times New Roman" w:hAnsi="Times New Roman" w:cs="Times New Roman"/>
        </w:rPr>
        <w:t>). Accounting's popularity can be attributed to at least four factors: fundamental analysis and valuation, market efficiency tests, accounting's responsibilities in contracts and political processes, and disclosure rules.</w:t>
      </w:r>
    </w:p>
    <w:p w:rsidR="00EF2E90" w:rsidRPr="00FF5710" w:rsidRDefault="00EF2E90" w:rsidP="00C24913">
      <w:pPr>
        <w:autoSpaceDE w:val="0"/>
        <w:autoSpaceDN w:val="0"/>
        <w:adjustRightInd w:val="0"/>
        <w:spacing w:after="0" w:line="276" w:lineRule="auto"/>
        <w:jc w:val="both"/>
        <w:rPr>
          <w:rFonts w:ascii="Times New Roman" w:hAnsi="Times New Roman" w:cs="Times New Roman"/>
          <w:sz w:val="24"/>
          <w:szCs w:val="24"/>
        </w:rPr>
      </w:pPr>
    </w:p>
    <w:p w:rsidR="00824D78" w:rsidRPr="00D10716" w:rsidRDefault="00AE37A8" w:rsidP="00C24913">
      <w:pPr>
        <w:autoSpaceDE w:val="0"/>
        <w:autoSpaceDN w:val="0"/>
        <w:adjustRightInd w:val="0"/>
        <w:spacing w:after="0" w:line="276" w:lineRule="auto"/>
        <w:jc w:val="both"/>
        <w:rPr>
          <w:rFonts w:ascii="Times New Roman" w:hAnsi="Times New Roman" w:cs="Times New Roman"/>
          <w:sz w:val="24"/>
          <w:szCs w:val="24"/>
        </w:rPr>
      </w:pPr>
      <w:r w:rsidRPr="00FF5710">
        <w:rPr>
          <w:rFonts w:ascii="Times New Roman" w:hAnsi="Times New Roman" w:cs="Times New Roman"/>
          <w:sz w:val="24"/>
          <w:szCs w:val="24"/>
        </w:rPr>
        <w:t>According to Lee (2001), accountants need to have a competitive edge when handling data on price movement signals. Accountants must understand market efficiency and the dynamic nature of price discovery in order to fully b</w:t>
      </w:r>
      <w:r w:rsidR="00824D78">
        <w:rPr>
          <w:rFonts w:ascii="Times New Roman" w:hAnsi="Times New Roman" w:cs="Times New Roman"/>
          <w:sz w:val="24"/>
          <w:szCs w:val="24"/>
        </w:rPr>
        <w:t>enefit from this advantage. It is</w:t>
      </w:r>
      <w:r w:rsidRPr="00FF5710">
        <w:rPr>
          <w:rFonts w:ascii="Times New Roman" w:hAnsi="Times New Roman" w:cs="Times New Roman"/>
          <w:sz w:val="24"/>
          <w:szCs w:val="24"/>
        </w:rPr>
        <w:t xml:space="preserve"> time to discover how, when, </w:t>
      </w:r>
      <w:r w:rsidRPr="00D10716">
        <w:rPr>
          <w:rFonts w:ascii="Times New Roman" w:hAnsi="Times New Roman" w:cs="Times New Roman"/>
          <w:sz w:val="24"/>
          <w:szCs w:val="24"/>
        </w:rPr>
        <w:t>and why an efficient market is predicated on a price that is continuous and efficient.</w:t>
      </w:r>
      <w:r w:rsidR="009B1A9F" w:rsidRPr="00D10716">
        <w:rPr>
          <w:rFonts w:ascii="Times New Roman" w:hAnsi="Times New Roman" w:cs="Times New Roman"/>
          <w:sz w:val="24"/>
          <w:szCs w:val="24"/>
        </w:rPr>
        <w:t xml:space="preserve"> Thus, a</w:t>
      </w:r>
      <w:r w:rsidR="00824D78" w:rsidRPr="00D10716">
        <w:rPr>
          <w:rFonts w:ascii="Times New Roman" w:hAnsi="Times New Roman" w:cs="Times New Roman"/>
          <w:sz w:val="24"/>
          <w:szCs w:val="24"/>
        </w:rPr>
        <w:t>ccounting theory serves as the foundation</w:t>
      </w:r>
      <w:r w:rsidR="009B1A9F" w:rsidRPr="00D10716">
        <w:rPr>
          <w:rFonts w:ascii="Times New Roman" w:hAnsi="Times New Roman" w:cs="Times New Roman"/>
          <w:sz w:val="24"/>
          <w:szCs w:val="24"/>
        </w:rPr>
        <w:t>al basis</w:t>
      </w:r>
      <w:r w:rsidR="00824D78" w:rsidRPr="00D10716">
        <w:rPr>
          <w:rFonts w:ascii="Times New Roman" w:hAnsi="Times New Roman" w:cs="Times New Roman"/>
          <w:sz w:val="24"/>
          <w:szCs w:val="24"/>
        </w:rPr>
        <w:t xml:space="preserve"> fo</w:t>
      </w:r>
      <w:r w:rsidR="009B1A9F" w:rsidRPr="00D10716">
        <w:rPr>
          <w:rFonts w:ascii="Times New Roman" w:hAnsi="Times New Roman" w:cs="Times New Roman"/>
          <w:sz w:val="24"/>
          <w:szCs w:val="24"/>
        </w:rPr>
        <w:t>r the development of accounting standards and guidelines when preparing</w:t>
      </w:r>
      <w:r w:rsidR="00824D78" w:rsidRPr="00D10716">
        <w:rPr>
          <w:rFonts w:ascii="Times New Roman" w:hAnsi="Times New Roman" w:cs="Times New Roman"/>
          <w:sz w:val="24"/>
          <w:szCs w:val="24"/>
        </w:rPr>
        <w:t xml:space="preserve"> fin</w:t>
      </w:r>
      <w:r w:rsidR="009B1A9F" w:rsidRPr="00D10716">
        <w:rPr>
          <w:rFonts w:ascii="Times New Roman" w:hAnsi="Times New Roman" w:cs="Times New Roman"/>
          <w:sz w:val="24"/>
          <w:szCs w:val="24"/>
        </w:rPr>
        <w:t>ancial statements</w:t>
      </w:r>
      <w:r w:rsidR="004B51CD">
        <w:rPr>
          <w:rFonts w:ascii="Times New Roman" w:hAnsi="Times New Roman" w:cs="Times New Roman"/>
          <w:sz w:val="24"/>
          <w:szCs w:val="24"/>
        </w:rPr>
        <w:t xml:space="preserve"> (Foster, 1986)</w:t>
      </w:r>
      <w:r w:rsidR="009B1A9F" w:rsidRPr="00D10716">
        <w:rPr>
          <w:rFonts w:ascii="Times New Roman" w:hAnsi="Times New Roman" w:cs="Times New Roman"/>
          <w:sz w:val="24"/>
          <w:szCs w:val="24"/>
        </w:rPr>
        <w:t xml:space="preserve">. </w:t>
      </w:r>
      <w:r w:rsidR="00824D78" w:rsidRPr="00D10716">
        <w:rPr>
          <w:rFonts w:ascii="Times New Roman" w:hAnsi="Times New Roman" w:cs="Times New Roman"/>
          <w:sz w:val="24"/>
          <w:szCs w:val="24"/>
        </w:rPr>
        <w:t xml:space="preserve">Scott (2015), </w:t>
      </w:r>
      <w:r w:rsidR="009B1A9F" w:rsidRPr="00D10716">
        <w:rPr>
          <w:rFonts w:ascii="Times New Roman" w:hAnsi="Times New Roman" w:cs="Times New Roman"/>
          <w:sz w:val="24"/>
          <w:szCs w:val="24"/>
        </w:rPr>
        <w:t>stated that it provides a</w:t>
      </w:r>
      <w:r w:rsidR="00824D78" w:rsidRPr="00D10716">
        <w:rPr>
          <w:rFonts w:ascii="Times New Roman" w:hAnsi="Times New Roman" w:cs="Times New Roman"/>
          <w:sz w:val="24"/>
          <w:szCs w:val="24"/>
        </w:rPr>
        <w:t xml:space="preserve"> logical structure </w:t>
      </w:r>
      <w:r w:rsidR="009B1A9F" w:rsidRPr="00D10716">
        <w:rPr>
          <w:rFonts w:ascii="Times New Roman" w:hAnsi="Times New Roman" w:cs="Times New Roman"/>
          <w:sz w:val="24"/>
          <w:szCs w:val="24"/>
        </w:rPr>
        <w:t>that allow consistent application</w:t>
      </w:r>
      <w:r w:rsidR="00824D78" w:rsidRPr="00D10716">
        <w:rPr>
          <w:rFonts w:ascii="Times New Roman" w:hAnsi="Times New Roman" w:cs="Times New Roman"/>
          <w:sz w:val="24"/>
          <w:szCs w:val="24"/>
        </w:rPr>
        <w:t xml:space="preserve"> and interpretation of financial information. </w:t>
      </w:r>
      <w:r w:rsidR="009B1A9F" w:rsidRPr="00D10716">
        <w:rPr>
          <w:rFonts w:ascii="Times New Roman" w:hAnsi="Times New Roman" w:cs="Times New Roman"/>
          <w:sz w:val="24"/>
          <w:szCs w:val="24"/>
        </w:rPr>
        <w:t>Studies such as</w:t>
      </w:r>
      <w:r w:rsidR="00824D78" w:rsidRPr="00D10716">
        <w:rPr>
          <w:rFonts w:ascii="Times New Roman" w:hAnsi="Times New Roman" w:cs="Times New Roman"/>
          <w:sz w:val="24"/>
          <w:szCs w:val="24"/>
        </w:rPr>
        <w:t xml:space="preserve"> Ball and Brown (1968)</w:t>
      </w:r>
      <w:r w:rsidR="009B1A9F" w:rsidRPr="00D10716">
        <w:rPr>
          <w:rFonts w:ascii="Times New Roman" w:hAnsi="Times New Roman" w:cs="Times New Roman"/>
          <w:sz w:val="24"/>
          <w:szCs w:val="24"/>
        </w:rPr>
        <w:t xml:space="preserve"> and Beaver (1968) demonstrated the impact of</w:t>
      </w:r>
      <w:r w:rsidR="00824D78" w:rsidRPr="00D10716">
        <w:rPr>
          <w:rFonts w:ascii="Times New Roman" w:hAnsi="Times New Roman" w:cs="Times New Roman"/>
          <w:sz w:val="24"/>
          <w:szCs w:val="24"/>
        </w:rPr>
        <w:t xml:space="preserve"> financial information </w:t>
      </w:r>
      <w:r w:rsidR="009B1A9F" w:rsidRPr="00D10716">
        <w:rPr>
          <w:rFonts w:ascii="Times New Roman" w:hAnsi="Times New Roman" w:cs="Times New Roman"/>
          <w:sz w:val="24"/>
          <w:szCs w:val="24"/>
        </w:rPr>
        <w:t>on</w:t>
      </w:r>
      <w:r w:rsidR="00824D78" w:rsidRPr="00D10716">
        <w:rPr>
          <w:rFonts w:ascii="Times New Roman" w:hAnsi="Times New Roman" w:cs="Times New Roman"/>
          <w:sz w:val="24"/>
          <w:szCs w:val="24"/>
        </w:rPr>
        <w:t xml:space="preserve"> stock prices and investor decisions.</w:t>
      </w:r>
      <w:r w:rsidR="009B1A9F" w:rsidRPr="00D10716">
        <w:rPr>
          <w:rFonts w:ascii="Times New Roman" w:hAnsi="Times New Roman" w:cs="Times New Roman"/>
          <w:sz w:val="24"/>
          <w:szCs w:val="24"/>
        </w:rPr>
        <w:t xml:space="preserve"> Information asymmetry could affect investor’s confidence which may impact negatively on the performance of the capital market.</w:t>
      </w:r>
    </w:p>
    <w:p w:rsidR="00824D78" w:rsidRDefault="00092E87" w:rsidP="00C24913">
      <w:pPr>
        <w:pStyle w:val="NormalWeb"/>
        <w:spacing w:line="276" w:lineRule="auto"/>
        <w:jc w:val="both"/>
      </w:pPr>
      <w:r w:rsidRPr="00D10716">
        <w:t xml:space="preserve">Barth </w:t>
      </w:r>
      <w:r w:rsidRPr="00D10716">
        <w:rPr>
          <w:i/>
        </w:rPr>
        <w:t>et al.</w:t>
      </w:r>
      <w:r w:rsidRPr="00D10716">
        <w:t xml:space="preserve"> (2001) argue on the</w:t>
      </w:r>
      <w:r w:rsidR="00824D78" w:rsidRPr="00D10716">
        <w:t xml:space="preserve"> relevance and usefulness of financial reporting</w:t>
      </w:r>
      <w:r w:rsidRPr="00D10716">
        <w:t xml:space="preserve"> in decision making, which are grounded</w:t>
      </w:r>
      <w:r w:rsidR="00824D78" w:rsidRPr="00D10716">
        <w:t xml:space="preserve"> in accounting theory. </w:t>
      </w:r>
      <w:r w:rsidRPr="00D10716">
        <w:t xml:space="preserve">The authors opined that financial statements </w:t>
      </w:r>
      <w:r w:rsidR="00824D78" w:rsidRPr="00D10716">
        <w:t>when grounded in sound theoretical principles</w:t>
      </w:r>
      <w:r w:rsidRPr="00D10716">
        <w:t xml:space="preserve"> such as the accounting theory</w:t>
      </w:r>
      <w:r w:rsidR="00824D78" w:rsidRPr="00D10716">
        <w:t xml:space="preserve">, </w:t>
      </w:r>
      <w:r w:rsidRPr="00D10716">
        <w:t xml:space="preserve">may </w:t>
      </w:r>
      <w:r w:rsidR="00824D78" w:rsidRPr="00D10716">
        <w:t>provide</w:t>
      </w:r>
      <w:r w:rsidRPr="00D10716">
        <w:t xml:space="preserve"> the necessary </w:t>
      </w:r>
      <w:r w:rsidRPr="00D10716">
        <w:lastRenderedPageBreak/>
        <w:t>information</w:t>
      </w:r>
      <w:r w:rsidR="00824D78" w:rsidRPr="00D10716">
        <w:t xml:space="preserve"> that </w:t>
      </w:r>
      <w:r w:rsidRPr="00D10716">
        <w:t xml:space="preserve">can assist </w:t>
      </w:r>
      <w:r w:rsidR="00824D78" w:rsidRPr="00D10716">
        <w:t>in asset valuation and risk assessment.</w:t>
      </w:r>
      <w:r w:rsidRPr="00D10716">
        <w:t xml:space="preserve"> This opinion is supported by the view of </w:t>
      </w:r>
      <w:r w:rsidR="00824D78" w:rsidRPr="00D10716">
        <w:t xml:space="preserve">Bushman </w:t>
      </w:r>
      <w:r w:rsidRPr="00D10716">
        <w:t xml:space="preserve">and Landsman (2010), </w:t>
      </w:r>
      <w:r w:rsidR="00824D78" w:rsidRPr="00D10716">
        <w:t>that</w:t>
      </w:r>
      <w:r w:rsidRPr="00D10716">
        <w:t xml:space="preserve"> a comprehensive</w:t>
      </w:r>
      <w:r w:rsidR="00824D78" w:rsidRPr="00D10716">
        <w:t xml:space="preserve"> accounting </w:t>
      </w:r>
      <w:r w:rsidRPr="00D10716">
        <w:t xml:space="preserve">principle or </w:t>
      </w:r>
      <w:r w:rsidR="00824D78" w:rsidRPr="00D10716">
        <w:t xml:space="preserve">standards, </w:t>
      </w:r>
      <w:r w:rsidRPr="00D10716">
        <w:t>grounded in a robust theoretical framework</w:t>
      </w:r>
      <w:r w:rsidR="00824D78" w:rsidRPr="00D10716">
        <w:t xml:space="preserve">, </w:t>
      </w:r>
      <w:r w:rsidRPr="00D10716">
        <w:t xml:space="preserve">can promote the </w:t>
      </w:r>
      <w:r w:rsidR="00824D78" w:rsidRPr="00D10716">
        <w:t xml:space="preserve">capital market discipline and </w:t>
      </w:r>
      <w:r w:rsidRPr="00D10716">
        <w:t xml:space="preserve">performance. </w:t>
      </w:r>
    </w:p>
    <w:p w:rsidR="00C24913" w:rsidRDefault="00C24913" w:rsidP="00C24913">
      <w:pPr>
        <w:pStyle w:val="NormalWeb"/>
        <w:spacing w:line="276" w:lineRule="auto"/>
        <w:jc w:val="both"/>
      </w:pPr>
    </w:p>
    <w:p w:rsidR="00824D78" w:rsidRPr="002622F3" w:rsidRDefault="00A259E6" w:rsidP="00824D78">
      <w:pPr>
        <w:pStyle w:val="Heading3"/>
        <w:jc w:val="both"/>
        <w:rPr>
          <w:sz w:val="24"/>
          <w:szCs w:val="24"/>
        </w:rPr>
      </w:pPr>
      <w:r>
        <w:rPr>
          <w:rStyle w:val="Strong"/>
          <w:b/>
          <w:bCs/>
          <w:sz w:val="24"/>
          <w:szCs w:val="24"/>
        </w:rPr>
        <w:t>3</w:t>
      </w:r>
      <w:r w:rsidR="00C24913" w:rsidRPr="002622F3">
        <w:rPr>
          <w:rStyle w:val="Strong"/>
          <w:b/>
          <w:bCs/>
          <w:sz w:val="24"/>
          <w:szCs w:val="24"/>
        </w:rPr>
        <w:t>.2</w:t>
      </w:r>
      <w:r w:rsidR="00C24913" w:rsidRPr="002622F3">
        <w:rPr>
          <w:rStyle w:val="Strong"/>
          <w:b/>
          <w:bCs/>
          <w:sz w:val="24"/>
          <w:szCs w:val="24"/>
        </w:rPr>
        <w:tab/>
      </w:r>
      <w:r w:rsidR="00824D78" w:rsidRPr="002622F3">
        <w:rPr>
          <w:rStyle w:val="Strong"/>
          <w:b/>
          <w:bCs/>
          <w:sz w:val="24"/>
          <w:szCs w:val="24"/>
        </w:rPr>
        <w:t>Empirical Literature Review</w:t>
      </w:r>
    </w:p>
    <w:p w:rsidR="00824D78" w:rsidRPr="002622F3" w:rsidRDefault="003527F3" w:rsidP="00824D78">
      <w:pPr>
        <w:pStyle w:val="NormalWeb"/>
        <w:jc w:val="both"/>
      </w:pPr>
      <w:r w:rsidRPr="002622F3">
        <w:t>Empirical studies over the years have probed the impact of</w:t>
      </w:r>
      <w:r w:rsidR="00824D78" w:rsidRPr="002622F3">
        <w:t xml:space="preserve"> theoretical frameworks and</w:t>
      </w:r>
      <w:r w:rsidR="007006D1" w:rsidRPr="002622F3">
        <w:t xml:space="preserve"> accounting standards on capital market especially </w:t>
      </w:r>
      <w:r w:rsidR="00824D78" w:rsidRPr="002622F3">
        <w:t>investor</w:t>
      </w:r>
      <w:r w:rsidR="007006D1" w:rsidRPr="002622F3">
        <w:t>’s</w:t>
      </w:r>
      <w:r w:rsidR="00824D78" w:rsidRPr="002622F3">
        <w:t xml:space="preserve"> behavio</w:t>
      </w:r>
      <w:r w:rsidR="007006D1" w:rsidRPr="002622F3">
        <w:t>u</w:t>
      </w:r>
      <w:r w:rsidR="00824D78" w:rsidRPr="002622F3">
        <w:t>r, market efficiency, and corporate valuation.</w:t>
      </w:r>
    </w:p>
    <w:p w:rsidR="00824D78" w:rsidRPr="00D6381C" w:rsidRDefault="007006D1" w:rsidP="00824D78">
      <w:pPr>
        <w:pStyle w:val="NormalWeb"/>
        <w:jc w:val="both"/>
      </w:pPr>
      <w:r w:rsidRPr="00D6381C">
        <w:rPr>
          <w:rStyle w:val="Strong"/>
          <w:b w:val="0"/>
        </w:rPr>
        <w:t xml:space="preserve">For instance, </w:t>
      </w:r>
      <w:r w:rsidR="00824D78" w:rsidRPr="00D6381C">
        <w:rPr>
          <w:rStyle w:val="Strong"/>
          <w:b w:val="0"/>
        </w:rPr>
        <w:t>Ball and Brown (1968)</w:t>
      </w:r>
      <w:r w:rsidR="00824D78" w:rsidRPr="00D6381C">
        <w:rPr>
          <w:b/>
        </w:rPr>
        <w:t xml:space="preserve"> </w:t>
      </w:r>
      <w:r w:rsidR="00824D78" w:rsidRPr="00D6381C">
        <w:t>provide</w:t>
      </w:r>
      <w:r w:rsidR="0049021A" w:rsidRPr="00D6381C">
        <w:t>d</w:t>
      </w:r>
      <w:r w:rsidR="00824D78" w:rsidRPr="00D6381C">
        <w:t xml:space="preserve"> empirical evidence that accounting earnings </w:t>
      </w:r>
      <w:r w:rsidR="003D40D3" w:rsidRPr="00D6381C">
        <w:t xml:space="preserve">can provide useful information </w:t>
      </w:r>
      <w:r w:rsidR="00824D78" w:rsidRPr="00D6381C">
        <w:t>to</w:t>
      </w:r>
      <w:r w:rsidR="003D40D3" w:rsidRPr="00D6381C">
        <w:t xml:space="preserve"> the investors, by providing evidence</w:t>
      </w:r>
      <w:r w:rsidR="00824D78" w:rsidRPr="00D6381C">
        <w:t xml:space="preserve"> that unexpected </w:t>
      </w:r>
      <w:r w:rsidR="003D40D3" w:rsidRPr="00D6381C">
        <w:t>changes in earnings relate</w:t>
      </w:r>
      <w:r w:rsidR="00824D78" w:rsidRPr="00D6381C">
        <w:t xml:space="preserve"> with </w:t>
      </w:r>
      <w:r w:rsidR="003D40D3" w:rsidRPr="00D6381C">
        <w:t xml:space="preserve">anomalous stock returns. The outcome of this study indicates that the </w:t>
      </w:r>
      <w:r w:rsidR="00824D78" w:rsidRPr="00D6381C">
        <w:t>accounting information, derived from</w:t>
      </w:r>
      <w:r w:rsidR="003D40D3" w:rsidRPr="00D6381C">
        <w:t xml:space="preserve"> the</w:t>
      </w:r>
      <w:r w:rsidR="00824D78" w:rsidRPr="00D6381C">
        <w:t xml:space="preserve"> underlying </w:t>
      </w:r>
      <w:r w:rsidR="003D40D3" w:rsidRPr="00D6381C">
        <w:t xml:space="preserve">accounting </w:t>
      </w:r>
      <w:r w:rsidR="00824D78" w:rsidRPr="00D6381C">
        <w:t>theory, plays</w:t>
      </w:r>
      <w:r w:rsidR="003D40D3" w:rsidRPr="00D6381C">
        <w:t xml:space="preserve"> significant role in the responses of </w:t>
      </w:r>
      <w:r w:rsidR="00824D78" w:rsidRPr="00D6381C">
        <w:t>capital market</w:t>
      </w:r>
      <w:r w:rsidR="003D40D3" w:rsidRPr="00D6381C">
        <w:t xml:space="preserve"> to accounting information</w:t>
      </w:r>
      <w:r w:rsidR="00824D78" w:rsidRPr="00D6381C">
        <w:t>.</w:t>
      </w:r>
    </w:p>
    <w:p w:rsidR="00824D78" w:rsidRPr="00D6381C" w:rsidRDefault="00824D78" w:rsidP="00824D78">
      <w:pPr>
        <w:pStyle w:val="NormalWeb"/>
        <w:jc w:val="both"/>
      </w:pPr>
      <w:r w:rsidRPr="00D6381C">
        <w:rPr>
          <w:rStyle w:val="Strong"/>
          <w:b w:val="0"/>
        </w:rPr>
        <w:t>Beaver (1968)</w:t>
      </w:r>
      <w:r w:rsidR="003D40D3" w:rsidRPr="00D6381C">
        <w:t xml:space="preserve"> also found that effective </w:t>
      </w:r>
      <w:r w:rsidRPr="00D6381C">
        <w:t>accounting disclosures</w:t>
      </w:r>
      <w:r w:rsidR="000902D4" w:rsidRPr="00D6381C">
        <w:t xml:space="preserve"> such as disclosure of earnings etc.</w:t>
      </w:r>
      <w:r w:rsidRPr="00D6381C">
        <w:t xml:space="preserve">, </w:t>
      </w:r>
      <w:r w:rsidR="000902D4" w:rsidRPr="00D6381C">
        <w:t xml:space="preserve">can minimise </w:t>
      </w:r>
      <w:r w:rsidR="00CD59E7" w:rsidRPr="00D6381C">
        <w:t>b</w:t>
      </w:r>
      <w:r w:rsidR="000902D4" w:rsidRPr="00D6381C">
        <w:t>e information asymmetry and promote increase in</w:t>
      </w:r>
      <w:r w:rsidRPr="00D6381C">
        <w:t xml:space="preserve"> trading volume and</w:t>
      </w:r>
      <w:r w:rsidR="000902D4" w:rsidRPr="00D6381C">
        <w:t xml:space="preserve"> stock price volatility. The</w:t>
      </w:r>
      <w:r w:rsidRPr="00D6381C">
        <w:t xml:space="preserve"> </w:t>
      </w:r>
      <w:r w:rsidR="000902D4" w:rsidRPr="00D6381C">
        <w:t>study lends more credence to the importance of accounting theory in enhancing</w:t>
      </w:r>
      <w:r w:rsidRPr="00D6381C">
        <w:t xml:space="preserve"> market transparency.</w:t>
      </w:r>
      <w:r w:rsidR="00633313" w:rsidRPr="00D6381C">
        <w:t xml:space="preserve"> </w:t>
      </w:r>
      <w:r w:rsidRPr="00D6381C">
        <w:rPr>
          <w:rStyle w:val="Strong"/>
          <w:b w:val="0"/>
        </w:rPr>
        <w:t xml:space="preserve">Daske </w:t>
      </w:r>
      <w:r w:rsidRPr="00D6381C">
        <w:rPr>
          <w:rStyle w:val="Strong"/>
          <w:b w:val="0"/>
          <w:i/>
        </w:rPr>
        <w:t>et al.</w:t>
      </w:r>
      <w:r w:rsidRPr="00D6381C">
        <w:rPr>
          <w:rStyle w:val="Strong"/>
          <w:b w:val="0"/>
        </w:rPr>
        <w:t xml:space="preserve"> (2008)</w:t>
      </w:r>
      <w:r w:rsidRPr="00D6381C">
        <w:t xml:space="preserve"> </w:t>
      </w:r>
      <w:r w:rsidR="000902D4" w:rsidRPr="00D6381C">
        <w:t xml:space="preserve">analysed the adoption of the IFRS in twenty six (26) </w:t>
      </w:r>
      <w:r w:rsidRPr="00D6381C">
        <w:t xml:space="preserve">countries and found that </w:t>
      </w:r>
      <w:r w:rsidR="000902D4" w:rsidRPr="00D6381C">
        <w:t xml:space="preserve">IFRS adoption rooted </w:t>
      </w:r>
      <w:r w:rsidRPr="00D6381C">
        <w:t xml:space="preserve">in </w:t>
      </w:r>
      <w:r w:rsidR="0051312B" w:rsidRPr="00D6381C">
        <w:t xml:space="preserve">theoretical framework </w:t>
      </w:r>
      <w:r w:rsidRPr="00D6381C">
        <w:t xml:space="preserve">led to </w:t>
      </w:r>
      <w:r w:rsidR="0051312B" w:rsidRPr="00D6381C">
        <w:t xml:space="preserve">an increase in market liquidity, reduction in the </w:t>
      </w:r>
      <w:r w:rsidRPr="00D6381C">
        <w:t xml:space="preserve">cost of capital, and improved </w:t>
      </w:r>
      <w:r w:rsidR="00633313" w:rsidRPr="00D6381C">
        <w:t>firm valuation in countries with</w:t>
      </w:r>
      <w:r w:rsidRPr="00D6381C">
        <w:t xml:space="preserve"> strong e</w:t>
      </w:r>
      <w:r w:rsidR="00633313" w:rsidRPr="00D6381C">
        <w:t>nforcement structure</w:t>
      </w:r>
      <w:r w:rsidRPr="00D6381C">
        <w:t xml:space="preserve">. </w:t>
      </w:r>
      <w:r w:rsidR="00633313" w:rsidRPr="00D6381C">
        <w:t xml:space="preserve">Although there is variation in the outcome depending </w:t>
      </w:r>
      <w:r w:rsidRPr="00D6381C">
        <w:t xml:space="preserve">on </w:t>
      </w:r>
      <w:r w:rsidR="00633313" w:rsidRPr="00D6381C">
        <w:t xml:space="preserve">the </w:t>
      </w:r>
      <w:r w:rsidRPr="00D6381C">
        <w:t>institutional context</w:t>
      </w:r>
      <w:r w:rsidR="00CD59E7">
        <w:t xml:space="preserve">. This </w:t>
      </w:r>
      <w:r w:rsidR="00633313" w:rsidRPr="00D6381C">
        <w:t>s</w:t>
      </w:r>
      <w:r w:rsidR="00CD59E7">
        <w:t>hows</w:t>
      </w:r>
      <w:r w:rsidR="00633313" w:rsidRPr="00D6381C">
        <w:t xml:space="preserve"> that the</w:t>
      </w:r>
      <w:r w:rsidR="00CD59E7">
        <w:t xml:space="preserve"> regulatory environment performs</w:t>
      </w:r>
      <w:r w:rsidR="00633313" w:rsidRPr="00D6381C">
        <w:t xml:space="preserve"> a mediation role in the practical applicability of the </w:t>
      </w:r>
      <w:r w:rsidRPr="00D6381C">
        <w:t>accounting theory is mediated by regulatory environments.</w:t>
      </w:r>
      <w:r w:rsidR="00633313" w:rsidRPr="00D6381C">
        <w:t xml:space="preserve"> </w:t>
      </w:r>
      <w:r w:rsidRPr="00D6381C">
        <w:rPr>
          <w:rStyle w:val="Strong"/>
          <w:b w:val="0"/>
        </w:rPr>
        <w:t>Barth</w:t>
      </w:r>
      <w:r w:rsidR="000902D4" w:rsidRPr="00D6381C">
        <w:rPr>
          <w:rStyle w:val="Strong"/>
          <w:b w:val="0"/>
        </w:rPr>
        <w:t xml:space="preserve"> </w:t>
      </w:r>
      <w:r w:rsidR="000902D4" w:rsidRPr="00D6381C">
        <w:rPr>
          <w:rStyle w:val="Strong"/>
          <w:b w:val="0"/>
          <w:i/>
        </w:rPr>
        <w:t>et al.</w:t>
      </w:r>
      <w:r w:rsidRPr="00D6381C">
        <w:rPr>
          <w:rStyle w:val="Strong"/>
          <w:b w:val="0"/>
        </w:rPr>
        <w:t xml:space="preserve"> (2008)</w:t>
      </w:r>
      <w:r w:rsidRPr="00D6381C">
        <w:t xml:space="preserve"> </w:t>
      </w:r>
      <w:r w:rsidR="00633313" w:rsidRPr="00D6381C">
        <w:t xml:space="preserve">compared organisations that adopted the IFRS to those who employ the local standards and found out that the former experiences substantial improvement in the quality of accounting and improved </w:t>
      </w:r>
      <w:r w:rsidRPr="00D6381C">
        <w:t xml:space="preserve">earnings, </w:t>
      </w:r>
      <w:r w:rsidR="00633313" w:rsidRPr="00D6381C">
        <w:t xml:space="preserve">thus reinforcing the stance that the </w:t>
      </w:r>
      <w:r w:rsidRPr="00D6381C">
        <w:t xml:space="preserve">principles-based </w:t>
      </w:r>
      <w:r w:rsidR="00633313" w:rsidRPr="00D6381C">
        <w:t xml:space="preserve">theoretical </w:t>
      </w:r>
      <w:r w:rsidRPr="00D6381C">
        <w:t>standards</w:t>
      </w:r>
      <w:r w:rsidR="00633313" w:rsidRPr="00D6381C">
        <w:t xml:space="preserve"> can</w:t>
      </w:r>
      <w:r w:rsidRPr="00D6381C">
        <w:t xml:space="preserve"> enhanc</w:t>
      </w:r>
      <w:r w:rsidR="00633313" w:rsidRPr="00D6381C">
        <w:t>e financial reporting</w:t>
      </w:r>
      <w:r w:rsidRPr="00D6381C">
        <w:t>.</w:t>
      </w:r>
    </w:p>
    <w:p w:rsidR="00824D78" w:rsidRPr="00D6381C" w:rsidRDefault="00842DA2" w:rsidP="00633313">
      <w:pPr>
        <w:pStyle w:val="NormalWeb"/>
        <w:jc w:val="both"/>
      </w:pPr>
      <w:r w:rsidRPr="00D6381C">
        <w:t xml:space="preserve">In China, Chen </w:t>
      </w:r>
      <w:r w:rsidRPr="00D6381C">
        <w:rPr>
          <w:i/>
        </w:rPr>
        <w:t>et al</w:t>
      </w:r>
      <w:r w:rsidRPr="00D6381C">
        <w:t xml:space="preserve">. </w:t>
      </w:r>
      <w:r w:rsidR="00633313" w:rsidRPr="00D6381C">
        <w:t xml:space="preserve">(2010) investigated the </w:t>
      </w:r>
      <w:r w:rsidR="00824D78" w:rsidRPr="00D6381C">
        <w:t xml:space="preserve">effect of IFRS </w:t>
      </w:r>
      <w:r w:rsidR="00CD59E7">
        <w:t>implementation</w:t>
      </w:r>
      <w:r w:rsidR="00824D78" w:rsidRPr="00D6381C">
        <w:t xml:space="preserve"> and found that it </w:t>
      </w:r>
      <w:r w:rsidR="00633313" w:rsidRPr="00D6381C">
        <w:t xml:space="preserve">improved </w:t>
      </w:r>
      <w:r w:rsidR="00824D78" w:rsidRPr="00D6381C">
        <w:t>the comparability and relevance</w:t>
      </w:r>
      <w:r w:rsidR="00633313" w:rsidRPr="00D6381C">
        <w:t xml:space="preserve"> of financial reports, which ultimately improved</w:t>
      </w:r>
      <w:r w:rsidR="00824D78" w:rsidRPr="00D6381C">
        <w:t xml:space="preserve"> investor</w:t>
      </w:r>
      <w:r w:rsidR="00633313" w:rsidRPr="00D6381C">
        <w:t>’s</w:t>
      </w:r>
      <w:r w:rsidR="00824D78" w:rsidRPr="00D6381C">
        <w:t xml:space="preserve"> confidence and </w:t>
      </w:r>
      <w:r w:rsidR="00633313" w:rsidRPr="00D6381C">
        <w:t xml:space="preserve">promote effective decision in relation to capital allocation. This finding is </w:t>
      </w:r>
      <w:r w:rsidR="00824D78" w:rsidRPr="00D6381C">
        <w:t xml:space="preserve">consistent with the theoretical </w:t>
      </w:r>
      <w:r w:rsidR="00633313" w:rsidRPr="00D6381C">
        <w:t xml:space="preserve">claim that the deployment of harmonised standard rooted </w:t>
      </w:r>
      <w:r w:rsidR="00824D78" w:rsidRPr="00D6381C">
        <w:t xml:space="preserve">in </w:t>
      </w:r>
      <w:r w:rsidR="00633313" w:rsidRPr="00D6381C">
        <w:t>logical</w:t>
      </w:r>
      <w:r w:rsidR="00824D78" w:rsidRPr="00D6381C">
        <w:t xml:space="preserve"> accounting theory </w:t>
      </w:r>
      <w:r w:rsidR="00633313" w:rsidRPr="00D6381C">
        <w:t xml:space="preserve">may </w:t>
      </w:r>
      <w:r w:rsidR="00824D78" w:rsidRPr="00D6381C">
        <w:t>reduce info</w:t>
      </w:r>
      <w:r w:rsidR="00633313" w:rsidRPr="00D6381C">
        <w:t>rmation asymmetry across countries</w:t>
      </w:r>
      <w:r w:rsidR="00824D78" w:rsidRPr="00D6381C">
        <w:t>.</w:t>
      </w:r>
      <w:r w:rsidR="00633313" w:rsidRPr="00D6381C">
        <w:t xml:space="preserve"> Ahmed </w:t>
      </w:r>
      <w:r w:rsidR="00633313" w:rsidRPr="00D6381C">
        <w:rPr>
          <w:i/>
        </w:rPr>
        <w:t>et al.</w:t>
      </w:r>
      <w:r w:rsidR="00633313" w:rsidRPr="00D6381C">
        <w:t xml:space="preserve"> (2013) opined that IFRS </w:t>
      </w:r>
      <w:r w:rsidR="00CD59E7">
        <w:t>implementation</w:t>
      </w:r>
      <w:r w:rsidR="00CD59E7" w:rsidRPr="00D6381C">
        <w:t xml:space="preserve"> </w:t>
      </w:r>
      <w:r w:rsidR="00633313" w:rsidRPr="00D6381C">
        <w:t xml:space="preserve">may not automatically translate to improvement in </w:t>
      </w:r>
      <w:r w:rsidRPr="00D6381C">
        <w:t>accounting quality. The authors acknowledge the goal of the accounting theory</w:t>
      </w:r>
      <w:r w:rsidR="00824D78" w:rsidRPr="00D6381C">
        <w:t xml:space="preserve"> </w:t>
      </w:r>
      <w:r w:rsidRPr="00D6381C">
        <w:t>in standardising and enhancing</w:t>
      </w:r>
      <w:r w:rsidR="00824D78" w:rsidRPr="00D6381C">
        <w:t xml:space="preserve"> financial information, </w:t>
      </w:r>
      <w:r w:rsidRPr="00D6381C">
        <w:t xml:space="preserve">however, </w:t>
      </w:r>
      <w:r w:rsidR="00824D78" w:rsidRPr="00D6381C">
        <w:t>it</w:t>
      </w:r>
      <w:r w:rsidRPr="00D6381C">
        <w:t>s effectiveness depends on firms' incentives and level of implementation or compliance</w:t>
      </w:r>
      <w:r w:rsidR="00824D78" w:rsidRPr="00D6381C">
        <w:t>.</w:t>
      </w:r>
    </w:p>
    <w:p w:rsidR="00824D78" w:rsidRPr="00D6381C" w:rsidRDefault="00D6381C" w:rsidP="00824D78">
      <w:pPr>
        <w:pStyle w:val="NormalWeb"/>
        <w:jc w:val="both"/>
      </w:pPr>
      <w:r w:rsidRPr="00D6381C">
        <w:rPr>
          <w:rStyle w:val="Strong"/>
          <w:b w:val="0"/>
        </w:rPr>
        <w:t xml:space="preserve">Laux and Leuz (2009) considered accounting theory in the </w:t>
      </w:r>
      <w:r w:rsidR="00824D78" w:rsidRPr="00D6381C">
        <w:t>c</w:t>
      </w:r>
      <w:r w:rsidRPr="00D6381C">
        <w:t xml:space="preserve">ontext of fair value accounting and evaluated </w:t>
      </w:r>
      <w:r w:rsidR="00824D78" w:rsidRPr="00D6381C">
        <w:t xml:space="preserve">its impact </w:t>
      </w:r>
      <w:r w:rsidRPr="00D6381C">
        <w:t>during the financial crisis. The authors found a mixed effect on market stability. T</w:t>
      </w:r>
      <w:r w:rsidR="00824D78" w:rsidRPr="00D6381C">
        <w:t>heoretically</w:t>
      </w:r>
      <w:r w:rsidRPr="00D6381C">
        <w:t xml:space="preserve">, fair value accounting promotes time effectiveness </w:t>
      </w:r>
      <w:r w:rsidR="00824D78" w:rsidRPr="00D6381C">
        <w:t xml:space="preserve">and timeliness, </w:t>
      </w:r>
      <w:r w:rsidRPr="00D6381C">
        <w:lastRenderedPageBreak/>
        <w:t xml:space="preserve">however, </w:t>
      </w:r>
      <w:r w:rsidR="00824D78" w:rsidRPr="00D6381C">
        <w:t xml:space="preserve">in practice, it can </w:t>
      </w:r>
      <w:r w:rsidRPr="00D6381C">
        <w:t>worsen</w:t>
      </w:r>
      <w:r w:rsidR="00824D78" w:rsidRPr="00D6381C">
        <w:t xml:space="preserve"> procyclical behavio</w:t>
      </w:r>
      <w:r w:rsidRPr="00D6381C">
        <w:t xml:space="preserve">ur in illiquid markets. This might be perceived as one of the limitations of implementing accounting theory without consideration for the economic context. The findings of </w:t>
      </w:r>
      <w:r w:rsidRPr="00D6381C">
        <w:rPr>
          <w:rStyle w:val="Strong"/>
          <w:b w:val="0"/>
        </w:rPr>
        <w:t xml:space="preserve">Kothari </w:t>
      </w:r>
      <w:r w:rsidRPr="00D6381C">
        <w:rPr>
          <w:rStyle w:val="Strong"/>
          <w:b w:val="0"/>
          <w:i/>
        </w:rPr>
        <w:t>et al.</w:t>
      </w:r>
      <w:r w:rsidRPr="00D6381C">
        <w:rPr>
          <w:rStyle w:val="Strong"/>
          <w:b w:val="0"/>
        </w:rPr>
        <w:t xml:space="preserve"> </w:t>
      </w:r>
      <w:r w:rsidR="00824D78" w:rsidRPr="00D6381C">
        <w:rPr>
          <w:rStyle w:val="Strong"/>
          <w:b w:val="0"/>
        </w:rPr>
        <w:t>(2016)</w:t>
      </w:r>
      <w:r w:rsidR="00824D78" w:rsidRPr="00D6381C">
        <w:t xml:space="preserve"> </w:t>
      </w:r>
      <w:r w:rsidRPr="00D6381C">
        <w:t>supported the</w:t>
      </w:r>
      <w:r w:rsidR="00824D78" w:rsidRPr="00D6381C">
        <w:t xml:space="preserve"> Pos</w:t>
      </w:r>
      <w:r w:rsidRPr="00D6381C">
        <w:t>itive Accounting Theory's view of Watts and</w:t>
      </w:r>
      <w:r w:rsidR="00824D78" w:rsidRPr="00D6381C">
        <w:t xml:space="preserve"> Zimme</w:t>
      </w:r>
      <w:r w:rsidRPr="00D6381C">
        <w:t>rman (1986) that managers may be flexible</w:t>
      </w:r>
      <w:r w:rsidR="00824D78" w:rsidRPr="00D6381C">
        <w:t xml:space="preserve"> in reporting standards to meet </w:t>
      </w:r>
      <w:r w:rsidRPr="00D6381C">
        <w:t>the targeted goals</w:t>
      </w:r>
      <w:r w:rsidR="00824D78" w:rsidRPr="00D6381C">
        <w:t xml:space="preserve">, </w:t>
      </w:r>
      <w:r w:rsidRPr="00D6381C">
        <w:t xml:space="preserve">as a way to bridge the gap or differences between theory and practice. </w:t>
      </w:r>
    </w:p>
    <w:p w:rsidR="00824D78" w:rsidRPr="00824D78" w:rsidRDefault="00D6381C" w:rsidP="001138EE">
      <w:pPr>
        <w:autoSpaceDE w:val="0"/>
        <w:autoSpaceDN w:val="0"/>
        <w:adjustRightInd w:val="0"/>
        <w:spacing w:after="0" w:line="276" w:lineRule="auto"/>
        <w:jc w:val="both"/>
        <w:rPr>
          <w:rFonts w:ascii="Times New Roman" w:hAnsi="Times New Roman" w:cs="Times New Roman"/>
          <w:sz w:val="24"/>
          <w:szCs w:val="24"/>
        </w:rPr>
      </w:pPr>
      <w:r w:rsidRPr="00D6381C">
        <w:rPr>
          <w:rFonts w:ascii="Times New Roman" w:hAnsi="Times New Roman" w:cs="Times New Roman"/>
          <w:sz w:val="24"/>
          <w:szCs w:val="24"/>
        </w:rPr>
        <w:t xml:space="preserve">Studies indicate the significance of the accounting theory such as provision of suitable </w:t>
      </w:r>
      <w:r w:rsidR="00824D78" w:rsidRPr="00D6381C">
        <w:rPr>
          <w:rFonts w:ascii="Times New Roman" w:hAnsi="Times New Roman" w:cs="Times New Roman"/>
          <w:sz w:val="24"/>
          <w:szCs w:val="24"/>
        </w:rPr>
        <w:t>gu</w:t>
      </w:r>
      <w:r w:rsidRPr="00D6381C">
        <w:rPr>
          <w:rFonts w:ascii="Times New Roman" w:hAnsi="Times New Roman" w:cs="Times New Roman"/>
          <w:sz w:val="24"/>
          <w:szCs w:val="24"/>
        </w:rPr>
        <w:t>idelines for providing r</w:t>
      </w:r>
      <w:r w:rsidR="00824D78" w:rsidRPr="00D6381C">
        <w:rPr>
          <w:rFonts w:ascii="Times New Roman" w:hAnsi="Times New Roman" w:cs="Times New Roman"/>
          <w:sz w:val="24"/>
          <w:szCs w:val="24"/>
        </w:rPr>
        <w:t>elevant, and reli</w:t>
      </w:r>
      <w:r w:rsidRPr="00D6381C">
        <w:rPr>
          <w:rFonts w:ascii="Times New Roman" w:hAnsi="Times New Roman" w:cs="Times New Roman"/>
          <w:sz w:val="24"/>
          <w:szCs w:val="24"/>
        </w:rPr>
        <w:t xml:space="preserve">able financial information, which in the actual sense promote the transparency and efficiency of the capital markets. However, its practical applicability remains a concern coupled with the fact that it is driven y </w:t>
      </w:r>
      <w:r w:rsidR="00824D78" w:rsidRPr="00D6381C">
        <w:rPr>
          <w:rFonts w:ascii="Times New Roman" w:hAnsi="Times New Roman" w:cs="Times New Roman"/>
          <w:sz w:val="24"/>
          <w:szCs w:val="24"/>
        </w:rPr>
        <w:t xml:space="preserve">regulatory, cultural, and economic environments </w:t>
      </w:r>
      <w:r w:rsidRPr="00D6381C">
        <w:rPr>
          <w:rFonts w:ascii="Times New Roman" w:hAnsi="Times New Roman" w:cs="Times New Roman"/>
          <w:sz w:val="24"/>
          <w:szCs w:val="24"/>
        </w:rPr>
        <w:t>within the context of application.</w:t>
      </w:r>
    </w:p>
    <w:p w:rsidR="00550A63" w:rsidRDefault="00550A63" w:rsidP="00D51F38">
      <w:pPr>
        <w:autoSpaceDE w:val="0"/>
        <w:autoSpaceDN w:val="0"/>
        <w:adjustRightInd w:val="0"/>
        <w:spacing w:after="0" w:line="360" w:lineRule="auto"/>
        <w:jc w:val="both"/>
        <w:rPr>
          <w:rFonts w:ascii="Times New Roman" w:hAnsi="Times New Roman" w:cs="Times New Roman"/>
          <w:sz w:val="24"/>
          <w:szCs w:val="24"/>
        </w:rPr>
      </w:pPr>
    </w:p>
    <w:p w:rsidR="00EC6983" w:rsidRDefault="00447E06" w:rsidP="00447E0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Results and Discussion</w:t>
      </w:r>
    </w:p>
    <w:p w:rsidR="00447E06" w:rsidRDefault="00447E06" w:rsidP="00447E06">
      <w:pPr>
        <w:autoSpaceDE w:val="0"/>
        <w:autoSpaceDN w:val="0"/>
        <w:adjustRightInd w:val="0"/>
        <w:spacing w:after="0" w:line="360" w:lineRule="auto"/>
        <w:jc w:val="both"/>
        <w:rPr>
          <w:rFonts w:ascii="Times New Roman" w:hAnsi="Times New Roman" w:cs="Times New Roman"/>
          <w:sz w:val="24"/>
          <w:szCs w:val="24"/>
        </w:rPr>
      </w:pPr>
      <w:r w:rsidRPr="00447E06">
        <w:rPr>
          <w:rFonts w:ascii="Times New Roman" w:hAnsi="Times New Roman" w:cs="Times New Roman"/>
          <w:sz w:val="24"/>
          <w:szCs w:val="24"/>
        </w:rPr>
        <w:t>The findings of this stud</w:t>
      </w:r>
      <w:r>
        <w:rPr>
          <w:rFonts w:ascii="Times New Roman" w:hAnsi="Times New Roman" w:cs="Times New Roman"/>
          <w:sz w:val="24"/>
          <w:szCs w:val="24"/>
        </w:rPr>
        <w:t>y</w:t>
      </w:r>
      <w:r w:rsidRPr="00447E06">
        <w:rPr>
          <w:rFonts w:ascii="Times New Roman" w:hAnsi="Times New Roman" w:cs="Times New Roman"/>
          <w:sz w:val="24"/>
          <w:szCs w:val="24"/>
        </w:rPr>
        <w:t xml:space="preserve"> are grouped according to the following </w:t>
      </w:r>
      <w:r>
        <w:rPr>
          <w:rFonts w:ascii="Times New Roman" w:hAnsi="Times New Roman" w:cs="Times New Roman"/>
          <w:sz w:val="24"/>
          <w:szCs w:val="24"/>
        </w:rPr>
        <w:t xml:space="preserve">major </w:t>
      </w:r>
      <w:r w:rsidRPr="00447E06">
        <w:rPr>
          <w:rFonts w:ascii="Times New Roman" w:hAnsi="Times New Roman" w:cs="Times New Roman"/>
          <w:sz w:val="24"/>
          <w:szCs w:val="24"/>
        </w:rPr>
        <w:t>themes:</w:t>
      </w:r>
    </w:p>
    <w:p w:rsidR="00447E06" w:rsidRDefault="00447E06" w:rsidP="00447E06">
      <w:pPr>
        <w:autoSpaceDE w:val="0"/>
        <w:autoSpaceDN w:val="0"/>
        <w:adjustRightInd w:val="0"/>
        <w:spacing w:after="0" w:line="360" w:lineRule="auto"/>
        <w:jc w:val="both"/>
        <w:rPr>
          <w:rFonts w:ascii="Times New Roman" w:hAnsi="Times New Roman" w:cs="Times New Roman"/>
          <w:sz w:val="24"/>
          <w:szCs w:val="24"/>
        </w:rPr>
      </w:pPr>
    </w:p>
    <w:p w:rsidR="00447E06" w:rsidRPr="00447E06" w:rsidRDefault="00447E06" w:rsidP="00447E06">
      <w:pPr>
        <w:autoSpaceDE w:val="0"/>
        <w:autoSpaceDN w:val="0"/>
        <w:adjustRightInd w:val="0"/>
        <w:spacing w:after="0" w:line="360" w:lineRule="auto"/>
        <w:jc w:val="both"/>
        <w:rPr>
          <w:rStyle w:val="Strong"/>
          <w:rFonts w:ascii="Times New Roman" w:hAnsi="Times New Roman" w:cs="Times New Roman"/>
          <w:b w:val="0"/>
          <w:bCs w:val="0"/>
          <w:sz w:val="24"/>
          <w:szCs w:val="24"/>
        </w:rPr>
      </w:pPr>
      <w:r w:rsidRPr="00447E06">
        <w:rPr>
          <w:rFonts w:ascii="Times New Roman" w:hAnsi="Times New Roman" w:cs="Times New Roman"/>
          <w:b/>
          <w:sz w:val="24"/>
          <w:szCs w:val="24"/>
        </w:rPr>
        <w:t>4.1 Benefits</w:t>
      </w:r>
      <w:r w:rsidR="00C77C7A">
        <w:rPr>
          <w:rFonts w:ascii="Times New Roman" w:hAnsi="Times New Roman" w:cs="Times New Roman"/>
          <w:b/>
          <w:sz w:val="24"/>
          <w:szCs w:val="24"/>
        </w:rPr>
        <w:t xml:space="preserve"> and Limitation</w:t>
      </w:r>
      <w:r w:rsidRPr="00447E06">
        <w:rPr>
          <w:rFonts w:ascii="Times New Roman" w:hAnsi="Times New Roman" w:cs="Times New Roman"/>
          <w:b/>
          <w:sz w:val="24"/>
          <w:szCs w:val="24"/>
        </w:rPr>
        <w:t xml:space="preserve"> of Accounting theory</w:t>
      </w:r>
    </w:p>
    <w:p w:rsidR="00EC6983" w:rsidRDefault="00447E06" w:rsidP="00447E06">
      <w:pPr>
        <w:pStyle w:val="NormalWeb"/>
        <w:jc w:val="both"/>
      </w:pPr>
      <w:r>
        <w:t xml:space="preserve">The synthesis of the </w:t>
      </w:r>
      <w:r w:rsidR="004A1B41">
        <w:t>literature</w:t>
      </w:r>
      <w:r w:rsidR="004B0D06">
        <w:t xml:space="preserve"> indicates that </w:t>
      </w:r>
      <w:r w:rsidR="00EC6983">
        <w:t xml:space="preserve">accounting theory is </w:t>
      </w:r>
      <w:r w:rsidR="004B0D06">
        <w:t>beneficial in making useful decision. The</w:t>
      </w:r>
      <w:r w:rsidR="00EC6983" w:rsidRPr="004B0D06">
        <w:rPr>
          <w:b/>
        </w:rPr>
        <w:t xml:space="preserve"> </w:t>
      </w:r>
      <w:r w:rsidR="00EC6983" w:rsidRPr="004B0D06">
        <w:rPr>
          <w:rStyle w:val="Strong"/>
          <w:b w:val="0"/>
        </w:rPr>
        <w:t>decision-usefulness paradigm</w:t>
      </w:r>
      <w:r w:rsidR="004B0D06">
        <w:rPr>
          <w:rStyle w:val="Strong"/>
          <w:b w:val="0"/>
        </w:rPr>
        <w:t xml:space="preserve"> of accounting theory </w:t>
      </w:r>
      <w:r w:rsidR="00EC6983">
        <w:t>posits that financial reporting should provide</w:t>
      </w:r>
      <w:r w:rsidR="004B0D06">
        <w:t xml:space="preserve"> relevant information</w:t>
      </w:r>
      <w:r w:rsidR="00EC6983">
        <w:t xml:space="preserve"> useful for making investment and credit decisions (Scott, 2015). This </w:t>
      </w:r>
      <w:r w:rsidR="004B0D06">
        <w:t xml:space="preserve">is in line with the </w:t>
      </w:r>
      <w:r w:rsidR="00EC6983" w:rsidRPr="00636D77">
        <w:rPr>
          <w:rStyle w:val="Strong"/>
          <w:b w:val="0"/>
        </w:rPr>
        <w:t>normative accounting theories</w:t>
      </w:r>
      <w:r w:rsidR="00EC6983">
        <w:t xml:space="preserve"> that </w:t>
      </w:r>
      <w:r w:rsidR="004B0D06">
        <w:t>underscore</w:t>
      </w:r>
      <w:r w:rsidR="00EC6983">
        <w:t xml:space="preserve"> the </w:t>
      </w:r>
      <w:r w:rsidR="004B0D06">
        <w:t xml:space="preserve">importance of </w:t>
      </w:r>
      <w:r w:rsidR="00CD59E7">
        <w:t>qua</w:t>
      </w:r>
      <w:r w:rsidR="00CD59E7">
        <w:t>n</w:t>
      </w:r>
      <w:r w:rsidR="00CD59E7">
        <w:t>tifia</w:t>
      </w:r>
      <w:r w:rsidR="00CD59E7">
        <w:t>b</w:t>
      </w:r>
      <w:r w:rsidR="00CD59E7">
        <w:t>le features o</w:t>
      </w:r>
      <w:r w:rsidR="00EC6983">
        <w:t>f financial information—such as relevance,</w:t>
      </w:r>
      <w:r w:rsidR="004B0D06">
        <w:t xml:space="preserve"> reliability, and comparability. These characteristics enable investors to assess an organisation’s</w:t>
      </w:r>
      <w:r w:rsidR="00EC6983">
        <w:t xml:space="preserve"> </w:t>
      </w:r>
      <w:r w:rsidR="00CD59E7">
        <w:t>performance and future pote</w:t>
      </w:r>
      <w:r w:rsidR="00CD59E7">
        <w:t>n</w:t>
      </w:r>
      <w:r w:rsidR="00CD59E7">
        <w:t>tials</w:t>
      </w:r>
      <w:r w:rsidR="00EC6983">
        <w:t xml:space="preserve"> (Barth </w:t>
      </w:r>
      <w:r w:rsidR="00EC6983" w:rsidRPr="001138EE">
        <w:rPr>
          <w:i/>
        </w:rPr>
        <w:t>et al.,</w:t>
      </w:r>
      <w:r w:rsidR="00327ABF">
        <w:t xml:space="preserve"> 2008</w:t>
      </w:r>
      <w:r w:rsidR="00EC6983">
        <w:t xml:space="preserve">). </w:t>
      </w:r>
      <w:r w:rsidR="004B0D06">
        <w:t xml:space="preserve">This the accounting theory forms the basis of effective </w:t>
      </w:r>
      <w:r w:rsidR="00EC6983">
        <w:t>f</w:t>
      </w:r>
      <w:r w:rsidR="004B0D06">
        <w:t xml:space="preserve">inancial reporting standards </w:t>
      </w:r>
      <w:r w:rsidR="00EC6983">
        <w:t>aimed at improving ca</w:t>
      </w:r>
      <w:r w:rsidR="004B0D06">
        <w:t xml:space="preserve">pital allocation through </w:t>
      </w:r>
      <w:r w:rsidR="00EC6983">
        <w:t xml:space="preserve">informed </w:t>
      </w:r>
      <w:r w:rsidR="004B0D06">
        <w:t xml:space="preserve">decision-making by the </w:t>
      </w:r>
      <w:r w:rsidR="00EC6983">
        <w:t>inve</w:t>
      </w:r>
      <w:r w:rsidR="004B0D06">
        <w:t>stor</w:t>
      </w:r>
      <w:r w:rsidR="00EC6983">
        <w:t>s.</w:t>
      </w:r>
    </w:p>
    <w:p w:rsidR="00EC6983" w:rsidRPr="00CB7C72" w:rsidRDefault="004B0D06" w:rsidP="00C77C7A">
      <w:pPr>
        <w:pStyle w:val="NormalWeb"/>
        <w:jc w:val="both"/>
        <w:rPr>
          <w:i/>
        </w:rPr>
      </w:pPr>
      <w:r>
        <w:t>Accounting theory also contributes to EMH by providi</w:t>
      </w:r>
      <w:r w:rsidR="00CD59E7">
        <w:t>ng guidelines for the dissemination</w:t>
      </w:r>
      <w:r>
        <w:t xml:space="preserve"> of timely and </w:t>
      </w:r>
      <w:r w:rsidR="00CD59E7">
        <w:t>important</w:t>
      </w:r>
      <w:r>
        <w:t xml:space="preserve"> information</w:t>
      </w:r>
      <w:r w:rsidR="00CB7C72">
        <w:t xml:space="preserve"> which promotes the performance of the capital market</w:t>
      </w:r>
      <w:r>
        <w:t>. EMH</w:t>
      </w:r>
      <w:r w:rsidRPr="00CB7C72">
        <w:t xml:space="preserve"> </w:t>
      </w:r>
      <w:r w:rsidR="00CB7C72" w:rsidRPr="00CB7C72">
        <w:t>seek</w:t>
      </w:r>
      <w:r w:rsidR="00CB7C72">
        <w:t>s the incorporation of</w:t>
      </w:r>
      <w:r w:rsidR="00CB7C72" w:rsidRPr="00CB7C72">
        <w:t xml:space="preserve"> </w:t>
      </w:r>
      <w:r w:rsidR="00EC6983">
        <w:t xml:space="preserve">all available information into asset prices (Fama, 1970). </w:t>
      </w:r>
      <w:r w:rsidR="00CB7C72">
        <w:t>The disclosure of</w:t>
      </w:r>
      <w:r w:rsidR="00EC6983">
        <w:t xml:space="preserve"> accountin</w:t>
      </w:r>
      <w:r w:rsidR="00CB7C72">
        <w:t xml:space="preserve">g earnings enhances </w:t>
      </w:r>
      <w:r w:rsidR="00EC6983">
        <w:t xml:space="preserve">stock prices, </w:t>
      </w:r>
      <w:r w:rsidR="00CB7C72">
        <w:t xml:space="preserve">which means that </w:t>
      </w:r>
      <w:r w:rsidR="00EC6983">
        <w:t xml:space="preserve">markets </w:t>
      </w:r>
      <w:r w:rsidR="00CB7C72">
        <w:t xml:space="preserve">are dynamic and responsive </w:t>
      </w:r>
      <w:r w:rsidR="00EC6983">
        <w:t>to accounting-based information.</w:t>
      </w:r>
    </w:p>
    <w:p w:rsidR="00EC6983" w:rsidRDefault="00CB7C72" w:rsidP="00C77C7A">
      <w:pPr>
        <w:pStyle w:val="NormalWeb"/>
        <w:jc w:val="both"/>
      </w:pPr>
      <w:r w:rsidRPr="00C77C7A">
        <w:rPr>
          <w:rStyle w:val="Strong"/>
          <w:b w:val="0"/>
        </w:rPr>
        <w:t>However, as</w:t>
      </w:r>
      <w:r w:rsidR="00EC6983" w:rsidRPr="00C77C7A">
        <w:rPr>
          <w:b/>
        </w:rPr>
        <w:t xml:space="preserve"> </w:t>
      </w:r>
      <w:r w:rsidR="00EC6983">
        <w:t xml:space="preserve">accounting theory sets standards, </w:t>
      </w:r>
      <w:r>
        <w:t xml:space="preserve">some real-world scenarios may deviate </w:t>
      </w:r>
      <w:r w:rsidR="00EC6983">
        <w:t xml:space="preserve">from theoretical ideals </w:t>
      </w:r>
      <w:r>
        <w:t>which can affect market’s performance.</w:t>
      </w:r>
    </w:p>
    <w:p w:rsidR="00EC6983" w:rsidRDefault="00CB7C72" w:rsidP="003F2856">
      <w:pPr>
        <w:pStyle w:val="NormalWeb"/>
        <w:jc w:val="both"/>
      </w:pPr>
      <w:r>
        <w:t xml:space="preserve">Accounting theory also minimises </w:t>
      </w:r>
      <w:r w:rsidR="00EC6983" w:rsidRPr="00CB7C72">
        <w:rPr>
          <w:rStyle w:val="Strong"/>
          <w:b w:val="0"/>
        </w:rPr>
        <w:t>information asymmetry</w:t>
      </w:r>
      <w:r w:rsidR="00EC6983">
        <w:t xml:space="preserve"> </w:t>
      </w:r>
      <w:r>
        <w:t xml:space="preserve">via effective disclosure </w:t>
      </w:r>
      <w:r w:rsidR="00EC6983">
        <w:t>and improve</w:t>
      </w:r>
      <w:r>
        <w:t>d</w:t>
      </w:r>
      <w:r w:rsidR="00EC6983">
        <w:t xml:space="preserve"> monitoring (Bushman &amp; Landsman, 2010). </w:t>
      </w:r>
      <w:r w:rsidR="00C77C7A">
        <w:t>The literature synthesis shows that high-quality reporting may reduce</w:t>
      </w:r>
      <w:r w:rsidR="00EC6983">
        <w:t xml:space="preserve"> the cost of</w:t>
      </w:r>
      <w:r w:rsidR="00C77C7A">
        <w:t xml:space="preserve"> capital and increases investor’s trust and </w:t>
      </w:r>
      <w:r w:rsidR="00EC6983">
        <w:t>confidence.</w:t>
      </w:r>
    </w:p>
    <w:p w:rsidR="00EC6983" w:rsidRDefault="00C77C7A" w:rsidP="003F2856">
      <w:pPr>
        <w:pStyle w:val="NormalWeb"/>
        <w:jc w:val="both"/>
      </w:pPr>
      <w:r w:rsidRPr="00C77C7A">
        <w:rPr>
          <w:rStyle w:val="Strong"/>
          <w:b w:val="0"/>
        </w:rPr>
        <w:t>Thus</w:t>
      </w:r>
      <w:r>
        <w:rPr>
          <w:rStyle w:val="Strong"/>
        </w:rPr>
        <w:t>,</w:t>
      </w:r>
      <w:r>
        <w:t xml:space="preserve"> a</w:t>
      </w:r>
      <w:r w:rsidR="00EC6983">
        <w:t xml:space="preserve">ccounting theory </w:t>
      </w:r>
      <w:r>
        <w:t>promotes</w:t>
      </w:r>
      <w:r w:rsidR="00EC6983">
        <w:t xml:space="preserve"> transparency and accountab</w:t>
      </w:r>
      <w:r>
        <w:t>ility in financial disclosures. However studies such as</w:t>
      </w:r>
      <w:r w:rsidR="00EC6983">
        <w:t xml:space="preserve"> Daske </w:t>
      </w:r>
      <w:r>
        <w:rPr>
          <w:i/>
        </w:rPr>
        <w:t xml:space="preserve">et al. </w:t>
      </w:r>
      <w:r>
        <w:t>(2008) and</w:t>
      </w:r>
      <w:r w:rsidR="00EC6983">
        <w:t xml:space="preserve"> Ahmed </w:t>
      </w:r>
      <w:r>
        <w:rPr>
          <w:i/>
        </w:rPr>
        <w:t xml:space="preserve">et al. </w:t>
      </w:r>
      <w:r>
        <w:t>(</w:t>
      </w:r>
      <w:r w:rsidR="00EC6983">
        <w:t xml:space="preserve">2013) suggest that the effectiveness </w:t>
      </w:r>
      <w:r w:rsidR="00EC6983">
        <w:lastRenderedPageBreak/>
        <w:t xml:space="preserve">of accounting theory in capital markets is influenced by </w:t>
      </w:r>
      <w:r w:rsidR="00EC6983" w:rsidRPr="00C77C7A">
        <w:rPr>
          <w:rStyle w:val="Strong"/>
          <w:b w:val="0"/>
        </w:rPr>
        <w:t>institutional context</w:t>
      </w:r>
      <w:r w:rsidR="00EC6983">
        <w:t>,</w:t>
      </w:r>
      <w:r>
        <w:t xml:space="preserve"> thus, a</w:t>
      </w:r>
      <w:r w:rsidR="00EC6983">
        <w:t>ccounting theory must be adaptable to these environments to have practical relevance.</w:t>
      </w:r>
      <w:r>
        <w:t xml:space="preserve"> In other words, it must account for </w:t>
      </w:r>
      <w:r w:rsidR="00EC6983">
        <w:t xml:space="preserve">institutional diversity, </w:t>
      </w:r>
      <w:r>
        <w:t>as well as</w:t>
      </w:r>
      <w:r w:rsidR="00EC6983">
        <w:t xml:space="preserve"> regulatory </w:t>
      </w:r>
      <w:r>
        <w:t>framework.</w:t>
      </w:r>
    </w:p>
    <w:p w:rsidR="00EC6983" w:rsidRDefault="00C77C7A" w:rsidP="003F2856">
      <w:pPr>
        <w:pStyle w:val="NormalWeb"/>
        <w:jc w:val="both"/>
      </w:pPr>
      <w:r>
        <w:t>In terms of fair value, there is an emerging trend towards “fair value accounting” as supported by some recent accounting theories However, Laux and Leuz</w:t>
      </w:r>
      <w:r w:rsidR="003F2856">
        <w:t xml:space="preserve"> </w:t>
      </w:r>
      <w:r>
        <w:t>(</w:t>
      </w:r>
      <w:r w:rsidR="00EC6983">
        <w:t xml:space="preserve">2009) argue that fair value can </w:t>
      </w:r>
      <w:r>
        <w:t>promote volatility and reduction in the</w:t>
      </w:r>
      <w:r w:rsidR="00EC6983">
        <w:t xml:space="preserve"> r</w:t>
      </w:r>
      <w:r>
        <w:t>eliability in illiq</w:t>
      </w:r>
      <w:r w:rsidR="003F2856">
        <w:t xml:space="preserve">uid markets. Hence the need </w:t>
      </w:r>
      <w:r>
        <w:t xml:space="preserve">to ensure a balance between </w:t>
      </w:r>
      <w:r w:rsidR="00EC6983">
        <w:t xml:space="preserve">relevance with reliability, </w:t>
      </w:r>
      <w:r w:rsidR="003F2856">
        <w:t>when the</w:t>
      </w:r>
      <w:r w:rsidR="00EC6983">
        <w:t xml:space="preserve"> market </w:t>
      </w:r>
      <w:r w:rsidR="003F2856">
        <w:t xml:space="preserve">is </w:t>
      </w:r>
      <w:r w:rsidR="00EC6983">
        <w:t>stress</w:t>
      </w:r>
      <w:r w:rsidR="003F2856">
        <w:t>ed or when operating under uncertain conditions</w:t>
      </w:r>
      <w:r w:rsidR="00EC6983">
        <w:t>.</w:t>
      </w:r>
    </w:p>
    <w:p w:rsidR="00EC6983" w:rsidRPr="00E42250" w:rsidRDefault="003F2856" w:rsidP="00393804">
      <w:pPr>
        <w:jc w:val="both"/>
        <w:rPr>
          <w:rFonts w:ascii="Times New Roman" w:hAnsi="Times New Roman" w:cs="Times New Roman"/>
          <w:sz w:val="24"/>
          <w:szCs w:val="24"/>
        </w:rPr>
      </w:pPr>
      <w:r w:rsidRPr="00E42250">
        <w:rPr>
          <w:rFonts w:ascii="Times New Roman" w:hAnsi="Times New Roman" w:cs="Times New Roman"/>
          <w:sz w:val="24"/>
          <w:szCs w:val="24"/>
        </w:rPr>
        <w:t xml:space="preserve">Thus, accounting theory enhances </w:t>
      </w:r>
      <w:r w:rsidR="00EC6983" w:rsidRPr="00E42250">
        <w:rPr>
          <w:rFonts w:ascii="Times New Roman" w:hAnsi="Times New Roman" w:cs="Times New Roman"/>
          <w:sz w:val="24"/>
          <w:szCs w:val="24"/>
        </w:rPr>
        <w:t>transparency,</w:t>
      </w:r>
      <w:r w:rsidRPr="00E42250">
        <w:rPr>
          <w:rFonts w:ascii="Times New Roman" w:hAnsi="Times New Roman" w:cs="Times New Roman"/>
          <w:sz w:val="24"/>
          <w:szCs w:val="24"/>
        </w:rPr>
        <w:t xml:space="preserve"> comparability, and efficiency while its stems from </w:t>
      </w:r>
      <w:r w:rsidR="00EC6983" w:rsidRPr="00E42250">
        <w:rPr>
          <w:rFonts w:ascii="Times New Roman" w:hAnsi="Times New Roman" w:cs="Times New Roman"/>
          <w:sz w:val="24"/>
          <w:szCs w:val="24"/>
        </w:rPr>
        <w:t>managerial behavio</w:t>
      </w:r>
      <w:r w:rsidRPr="00E42250">
        <w:rPr>
          <w:rFonts w:ascii="Times New Roman" w:hAnsi="Times New Roman" w:cs="Times New Roman"/>
          <w:sz w:val="24"/>
          <w:szCs w:val="24"/>
        </w:rPr>
        <w:t>u</w:t>
      </w:r>
      <w:r w:rsidR="00EC6983" w:rsidRPr="00E42250">
        <w:rPr>
          <w:rFonts w:ascii="Times New Roman" w:hAnsi="Times New Roman" w:cs="Times New Roman"/>
          <w:sz w:val="24"/>
          <w:szCs w:val="24"/>
        </w:rPr>
        <w:t>r, institutional variation, and market dynamics.</w:t>
      </w:r>
    </w:p>
    <w:p w:rsidR="003F2856" w:rsidRPr="00E42250" w:rsidRDefault="00EC6983" w:rsidP="00393804">
      <w:pPr>
        <w:pStyle w:val="NormalWeb"/>
        <w:jc w:val="both"/>
      </w:pPr>
      <w:r w:rsidRPr="00E42250">
        <w:t>T</w:t>
      </w:r>
      <w:r w:rsidR="003F2856" w:rsidRPr="00E42250">
        <w:t xml:space="preserve">he </w:t>
      </w:r>
      <w:r w:rsidRPr="00E42250">
        <w:t xml:space="preserve">literature review </w:t>
      </w:r>
      <w:r w:rsidR="003F2856" w:rsidRPr="00E42250">
        <w:t xml:space="preserve"> further show that accounting theory (normative and positive) </w:t>
      </w:r>
      <w:r w:rsidRPr="00E42250">
        <w:t xml:space="preserve">has </w:t>
      </w:r>
      <w:r w:rsidR="003F2856" w:rsidRPr="00E42250">
        <w:t xml:space="preserve">significant influence on the </w:t>
      </w:r>
      <w:r w:rsidRPr="00E42250">
        <w:t xml:space="preserve">capital markets through </w:t>
      </w:r>
      <w:r w:rsidR="003F2856" w:rsidRPr="00E42250">
        <w:t xml:space="preserve">provision of guidelines or standard, effective </w:t>
      </w:r>
      <w:r w:rsidRPr="00E42250">
        <w:t>decision-making</w:t>
      </w:r>
      <w:r w:rsidR="003F2856" w:rsidRPr="00E42250">
        <w:t xml:space="preserve"> by investors</w:t>
      </w:r>
      <w:r w:rsidRPr="00E42250">
        <w:t xml:space="preserve">, </w:t>
      </w:r>
      <w:r w:rsidR="003F2856" w:rsidRPr="00E42250">
        <w:t>quality of financial reporting</w:t>
      </w:r>
      <w:r w:rsidRPr="00E42250">
        <w:t xml:space="preserve"> and regulatory enforcement. </w:t>
      </w:r>
    </w:p>
    <w:p w:rsidR="00EC6983" w:rsidRDefault="00EC6983" w:rsidP="00393804">
      <w:pPr>
        <w:pStyle w:val="NormalWeb"/>
        <w:jc w:val="both"/>
      </w:pPr>
      <w:r>
        <w:t xml:space="preserve">Studies such as </w:t>
      </w:r>
      <w:r w:rsidR="00393804" w:rsidRPr="00393804">
        <w:rPr>
          <w:rStyle w:val="Strong"/>
          <w:b w:val="0"/>
        </w:rPr>
        <w:t xml:space="preserve">Daske </w:t>
      </w:r>
      <w:r w:rsidR="00393804" w:rsidRPr="007F00D9">
        <w:rPr>
          <w:rStyle w:val="Strong"/>
          <w:b w:val="0"/>
          <w:i/>
        </w:rPr>
        <w:t>et al.</w:t>
      </w:r>
      <w:r w:rsidR="00393804" w:rsidRPr="00393804">
        <w:rPr>
          <w:rStyle w:val="Strong"/>
          <w:b w:val="0"/>
        </w:rPr>
        <w:t xml:space="preserve"> (2008)</w:t>
      </w:r>
      <w:r w:rsidR="00393804" w:rsidRPr="00393804">
        <w:rPr>
          <w:b/>
        </w:rPr>
        <w:t xml:space="preserve">, </w:t>
      </w:r>
      <w:r w:rsidRPr="00393804">
        <w:rPr>
          <w:rStyle w:val="Strong"/>
          <w:b w:val="0"/>
        </w:rPr>
        <w:t xml:space="preserve">Barth </w:t>
      </w:r>
      <w:r w:rsidRPr="007F00D9">
        <w:rPr>
          <w:rStyle w:val="Strong"/>
          <w:b w:val="0"/>
          <w:i/>
        </w:rPr>
        <w:t xml:space="preserve">et al. </w:t>
      </w:r>
      <w:r w:rsidRPr="00393804">
        <w:rPr>
          <w:rStyle w:val="Strong"/>
          <w:b w:val="0"/>
        </w:rPr>
        <w:t>(2008)</w:t>
      </w:r>
      <w:r>
        <w:t xml:space="preserve"> and </w:t>
      </w:r>
      <w:r w:rsidRPr="00393804">
        <w:rPr>
          <w:rStyle w:val="Strong"/>
          <w:b w:val="0"/>
        </w:rPr>
        <w:t xml:space="preserve">Chen </w:t>
      </w:r>
      <w:r w:rsidRPr="007F00D9">
        <w:rPr>
          <w:rStyle w:val="Strong"/>
          <w:b w:val="0"/>
          <w:i/>
        </w:rPr>
        <w:t>et al</w:t>
      </w:r>
      <w:r w:rsidRPr="00393804">
        <w:rPr>
          <w:rStyle w:val="Strong"/>
          <w:b w:val="0"/>
        </w:rPr>
        <w:t>. (2010)</w:t>
      </w:r>
      <w:r>
        <w:t xml:space="preserve"> show that the adoptio</w:t>
      </w:r>
      <w:r w:rsidR="00393804">
        <w:t>n of theory-based standards such as the</w:t>
      </w:r>
      <w:r>
        <w:t xml:space="preserve"> IFRS</w:t>
      </w:r>
      <w:r w:rsidR="00393804">
        <w:t xml:space="preserve"> often lead to improved </w:t>
      </w:r>
      <w:r w:rsidRPr="00393804">
        <w:rPr>
          <w:rStyle w:val="Strong"/>
          <w:b w:val="0"/>
        </w:rPr>
        <w:t>transparency</w:t>
      </w:r>
      <w:r w:rsidRPr="00393804">
        <w:rPr>
          <w:b/>
        </w:rPr>
        <w:t xml:space="preserve">, </w:t>
      </w:r>
      <w:r w:rsidR="007F00D9" w:rsidRPr="007F00D9">
        <w:t>increase</w:t>
      </w:r>
      <w:r w:rsidR="007F00D9">
        <w:t>d</w:t>
      </w:r>
      <w:r w:rsidR="007F00D9" w:rsidRPr="007F00D9">
        <w:t xml:space="preserve"> trading volume, </w:t>
      </w:r>
      <w:r w:rsidR="007F00D9">
        <w:t xml:space="preserve">enhanced investor’s trust and confidence, </w:t>
      </w:r>
      <w:r w:rsidRPr="00393804">
        <w:rPr>
          <w:rStyle w:val="Strong"/>
          <w:b w:val="0"/>
        </w:rPr>
        <w:t>comparability</w:t>
      </w:r>
      <w:r>
        <w:t xml:space="preserve">, and </w:t>
      </w:r>
      <w:r w:rsidR="00393804">
        <w:t xml:space="preserve">derivation of effective </w:t>
      </w:r>
      <w:r w:rsidR="00393804" w:rsidRPr="007F00D9">
        <w:rPr>
          <w:rStyle w:val="Strong"/>
          <w:b w:val="0"/>
        </w:rPr>
        <w:t>decision</w:t>
      </w:r>
      <w:r w:rsidR="00393804">
        <w:t xml:space="preserve"> from </w:t>
      </w:r>
      <w:r>
        <w:t xml:space="preserve">financial statements. These improvements reduce </w:t>
      </w:r>
      <w:r w:rsidRPr="00393804">
        <w:rPr>
          <w:rStyle w:val="Strong"/>
          <w:b w:val="0"/>
        </w:rPr>
        <w:t>information asymmetry</w:t>
      </w:r>
      <w:r>
        <w:t xml:space="preserve"> and </w:t>
      </w:r>
      <w:r w:rsidR="00393804">
        <w:t xml:space="preserve">enhances the capital </w:t>
      </w:r>
      <w:r>
        <w:t>markets.</w:t>
      </w:r>
    </w:p>
    <w:p w:rsidR="00516CDE" w:rsidRDefault="00516CDE" w:rsidP="00393804">
      <w:pPr>
        <w:pStyle w:val="NormalWeb"/>
        <w:jc w:val="both"/>
      </w:pPr>
      <w:r>
        <w:t xml:space="preserve">Sharma </w:t>
      </w:r>
      <w:r w:rsidRPr="00516CDE">
        <w:rPr>
          <w:i/>
        </w:rPr>
        <w:t>et al.</w:t>
      </w:r>
      <w:r>
        <w:t xml:space="preserve"> (2023) examined the influence of </w:t>
      </w:r>
      <w:r>
        <w:rPr>
          <w:rStyle w:val="relative"/>
        </w:rPr>
        <w:t>accounting and regulatory factos influence the stock prices of Indian banks.</w:t>
      </w:r>
      <w:r>
        <w:t xml:space="preserve"> </w:t>
      </w:r>
      <w:r>
        <w:rPr>
          <w:rStyle w:val="relative"/>
        </w:rPr>
        <w:t>The outcome of this study reveal that  earnings per share (EPS), return on equity (ROE), capital adequacy ratio (CAR), and net interest margin (NIM) positively impact bank stock prices, while non-performing assets (NPAs) and current ratio (CR) have a negative effect.</w:t>
      </w:r>
    </w:p>
    <w:p w:rsidR="001138EE" w:rsidRDefault="00516CDE" w:rsidP="00393804">
      <w:pPr>
        <w:pStyle w:val="NormalWeb"/>
        <w:jc w:val="both"/>
      </w:pPr>
      <w:r>
        <w:rPr>
          <w:rStyle w:val="relative"/>
        </w:rPr>
        <w:t>Zou and Othman (2024) investigated the relationship between accounting conservatism and corporate innovation investment and found that while conservative accounting practices can lead to reduced investment in innovation due to short-term financial stability, it may boost investor’s confidence especially in uncertain market environments.</w:t>
      </w:r>
    </w:p>
    <w:p w:rsidR="009D54E6" w:rsidRDefault="009D54E6" w:rsidP="00393804">
      <w:pPr>
        <w:pStyle w:val="NormalWeb"/>
        <w:jc w:val="both"/>
      </w:pPr>
    </w:p>
    <w:p w:rsidR="009D54E6" w:rsidRDefault="009D54E6" w:rsidP="00393804">
      <w:pPr>
        <w:pStyle w:val="NormalWeb"/>
        <w:jc w:val="both"/>
      </w:pPr>
    </w:p>
    <w:p w:rsidR="009D54E6" w:rsidRDefault="009D54E6" w:rsidP="00393804">
      <w:pPr>
        <w:pStyle w:val="NormalWeb"/>
        <w:jc w:val="both"/>
      </w:pPr>
    </w:p>
    <w:p w:rsidR="009D54E6" w:rsidRDefault="009D54E6" w:rsidP="00393804">
      <w:pPr>
        <w:pStyle w:val="NormalWeb"/>
        <w:jc w:val="both"/>
      </w:pPr>
    </w:p>
    <w:p w:rsidR="009D54E6" w:rsidRDefault="009D54E6" w:rsidP="00393804">
      <w:pPr>
        <w:pStyle w:val="NormalWeb"/>
        <w:jc w:val="both"/>
      </w:pPr>
    </w:p>
    <w:p w:rsidR="007F00D9" w:rsidRDefault="007F00D9" w:rsidP="00393804">
      <w:pPr>
        <w:pStyle w:val="NormalWeb"/>
        <w:jc w:val="both"/>
      </w:pPr>
      <w:r>
        <w:t>Table 1 summarises the major findings in this study</w:t>
      </w:r>
    </w:p>
    <w:p w:rsidR="00607343" w:rsidRDefault="00607343" w:rsidP="00393804">
      <w:pPr>
        <w:pStyle w:val="NormalWeb"/>
        <w:jc w:val="both"/>
      </w:pPr>
    </w:p>
    <w:p w:rsidR="00607343" w:rsidRDefault="00607343" w:rsidP="00393804">
      <w:pPr>
        <w:pStyle w:val="NormalWeb"/>
        <w:jc w:val="both"/>
      </w:pPr>
      <w:r>
        <w:t>Table 1: Major findings</w:t>
      </w:r>
    </w:p>
    <w:tbl>
      <w:tblPr>
        <w:tblStyle w:val="TableGrid"/>
        <w:tblW w:w="9985" w:type="dxa"/>
        <w:tblLook w:val="04A0" w:firstRow="1" w:lastRow="0" w:firstColumn="1" w:lastColumn="0" w:noHBand="0" w:noVBand="1"/>
      </w:tblPr>
      <w:tblGrid>
        <w:gridCol w:w="3116"/>
        <w:gridCol w:w="4259"/>
        <w:gridCol w:w="2610"/>
      </w:tblGrid>
      <w:tr w:rsidR="007F00D9" w:rsidTr="007F00D9">
        <w:tc>
          <w:tcPr>
            <w:tcW w:w="3116" w:type="dxa"/>
          </w:tcPr>
          <w:p w:rsidR="007F00D9" w:rsidRDefault="007F00D9" w:rsidP="00393804">
            <w:pPr>
              <w:pStyle w:val="NormalWeb"/>
              <w:jc w:val="both"/>
            </w:pPr>
            <w:r>
              <w:t>Theme</w:t>
            </w:r>
          </w:p>
        </w:tc>
        <w:tc>
          <w:tcPr>
            <w:tcW w:w="4259" w:type="dxa"/>
          </w:tcPr>
          <w:p w:rsidR="007F00D9" w:rsidRDefault="007F00D9" w:rsidP="00393804">
            <w:pPr>
              <w:pStyle w:val="NormalWeb"/>
              <w:jc w:val="both"/>
            </w:pPr>
            <w:r>
              <w:t>Major findings</w:t>
            </w:r>
          </w:p>
        </w:tc>
        <w:tc>
          <w:tcPr>
            <w:tcW w:w="2610" w:type="dxa"/>
          </w:tcPr>
          <w:p w:rsidR="007F00D9" w:rsidRDefault="007F00D9" w:rsidP="00393804">
            <w:pPr>
              <w:pStyle w:val="NormalWeb"/>
              <w:jc w:val="both"/>
            </w:pPr>
            <w:r>
              <w:t>References</w:t>
            </w:r>
          </w:p>
        </w:tc>
      </w:tr>
      <w:tr w:rsidR="007F00D9" w:rsidTr="007F00D9">
        <w:tc>
          <w:tcPr>
            <w:tcW w:w="3116" w:type="dxa"/>
          </w:tcPr>
          <w:p w:rsidR="007F00D9" w:rsidRDefault="007F00D9" w:rsidP="00393804">
            <w:pPr>
              <w:pStyle w:val="NormalWeb"/>
              <w:jc w:val="both"/>
            </w:pPr>
            <w:r>
              <w:t>Quality of disclosure or reporting</w:t>
            </w:r>
          </w:p>
        </w:tc>
        <w:tc>
          <w:tcPr>
            <w:tcW w:w="4259" w:type="dxa"/>
          </w:tcPr>
          <w:p w:rsidR="007F00D9" w:rsidRDefault="007F00D9" w:rsidP="00393804">
            <w:pPr>
              <w:pStyle w:val="NormalWeb"/>
              <w:jc w:val="both"/>
            </w:pPr>
            <w:r>
              <w:t>Accounting theory promotes transparency, relevance and comparability</w:t>
            </w:r>
          </w:p>
        </w:tc>
        <w:tc>
          <w:tcPr>
            <w:tcW w:w="2610" w:type="dxa"/>
          </w:tcPr>
          <w:p w:rsidR="007F00D9" w:rsidRDefault="007F00D9" w:rsidP="00393804">
            <w:pPr>
              <w:pStyle w:val="NormalWeb"/>
              <w:jc w:val="both"/>
            </w:pPr>
            <w:r>
              <w:t xml:space="preserve">Barth </w:t>
            </w:r>
            <w:r w:rsidRPr="001138EE">
              <w:rPr>
                <w:i/>
              </w:rPr>
              <w:t>et al.</w:t>
            </w:r>
            <w:r>
              <w:t xml:space="preserve"> (2008), Chen </w:t>
            </w:r>
            <w:r w:rsidRPr="001138EE">
              <w:rPr>
                <w:i/>
              </w:rPr>
              <w:t>et al.</w:t>
            </w:r>
            <w:r>
              <w:t xml:space="preserve"> (2010)</w:t>
            </w:r>
          </w:p>
        </w:tc>
      </w:tr>
      <w:tr w:rsidR="007F00D9" w:rsidTr="007F00D9">
        <w:tc>
          <w:tcPr>
            <w:tcW w:w="3116" w:type="dxa"/>
          </w:tcPr>
          <w:p w:rsidR="007F00D9" w:rsidRDefault="007F00D9" w:rsidP="00393804">
            <w:pPr>
              <w:pStyle w:val="NormalWeb"/>
              <w:jc w:val="both"/>
            </w:pPr>
            <w:r>
              <w:t>Investor’s behaviour</w:t>
            </w:r>
          </w:p>
        </w:tc>
        <w:tc>
          <w:tcPr>
            <w:tcW w:w="4259" w:type="dxa"/>
          </w:tcPr>
          <w:p w:rsidR="007F00D9" w:rsidRDefault="007F00D9" w:rsidP="00393804">
            <w:pPr>
              <w:pStyle w:val="NormalWeb"/>
              <w:jc w:val="both"/>
            </w:pPr>
            <w:r>
              <w:t>Accounting information influences prove and volume of training and effective disclosure minimise information disclosure and enhances investor’s trust</w:t>
            </w:r>
          </w:p>
        </w:tc>
        <w:tc>
          <w:tcPr>
            <w:tcW w:w="2610" w:type="dxa"/>
          </w:tcPr>
          <w:p w:rsidR="007F00D9" w:rsidRDefault="007F00D9" w:rsidP="00393804">
            <w:pPr>
              <w:pStyle w:val="NormalWeb"/>
              <w:jc w:val="both"/>
            </w:pPr>
            <w:r>
              <w:t>Daske et al. (2008)</w:t>
            </w:r>
          </w:p>
        </w:tc>
      </w:tr>
      <w:tr w:rsidR="007F00D9" w:rsidTr="007F00D9">
        <w:tc>
          <w:tcPr>
            <w:tcW w:w="3116" w:type="dxa"/>
          </w:tcPr>
          <w:p w:rsidR="007F00D9" w:rsidRDefault="007F00D9" w:rsidP="00393804">
            <w:pPr>
              <w:pStyle w:val="NormalWeb"/>
              <w:jc w:val="both"/>
            </w:pPr>
            <w:r>
              <w:t>Fair value</w:t>
            </w:r>
          </w:p>
        </w:tc>
        <w:tc>
          <w:tcPr>
            <w:tcW w:w="4259" w:type="dxa"/>
          </w:tcPr>
          <w:p w:rsidR="007F00D9" w:rsidRDefault="007F00D9" w:rsidP="00393804">
            <w:pPr>
              <w:pStyle w:val="NormalWeb"/>
              <w:jc w:val="both"/>
            </w:pPr>
            <w:r>
              <w:t xml:space="preserve">It enhances relevance </w:t>
            </w:r>
            <w:r w:rsidR="00C21DED">
              <w:t>but may cause</w:t>
            </w:r>
            <w:r>
              <w:t xml:space="preserve"> volatility </w:t>
            </w:r>
            <w:r w:rsidR="00C21DED">
              <w:t xml:space="preserve">and market instability </w:t>
            </w:r>
            <w:r>
              <w:t>especially in times of crises</w:t>
            </w:r>
          </w:p>
        </w:tc>
        <w:tc>
          <w:tcPr>
            <w:tcW w:w="2610" w:type="dxa"/>
          </w:tcPr>
          <w:p w:rsidR="007F00D9" w:rsidRDefault="007F00D9" w:rsidP="00393804">
            <w:pPr>
              <w:pStyle w:val="NormalWeb"/>
              <w:jc w:val="both"/>
            </w:pPr>
            <w:r>
              <w:t xml:space="preserve">Laux and Leuz (2009) </w:t>
            </w:r>
          </w:p>
          <w:p w:rsidR="007F00D9" w:rsidRDefault="007F00D9" w:rsidP="00393804">
            <w:pPr>
              <w:pStyle w:val="NormalWeb"/>
              <w:jc w:val="both"/>
            </w:pPr>
          </w:p>
        </w:tc>
      </w:tr>
      <w:tr w:rsidR="007F00D9" w:rsidTr="007F00D9">
        <w:tc>
          <w:tcPr>
            <w:tcW w:w="3116" w:type="dxa"/>
          </w:tcPr>
          <w:p w:rsidR="007F00D9" w:rsidRDefault="007F00D9" w:rsidP="00393804">
            <w:pPr>
              <w:pStyle w:val="NormalWeb"/>
              <w:jc w:val="both"/>
            </w:pPr>
            <w:r>
              <w:t>Managerial incentives</w:t>
            </w:r>
          </w:p>
        </w:tc>
        <w:tc>
          <w:tcPr>
            <w:tcW w:w="4259" w:type="dxa"/>
          </w:tcPr>
          <w:p w:rsidR="007F00D9" w:rsidRDefault="00C21DED" w:rsidP="00C21DED">
            <w:pPr>
              <w:pStyle w:val="NormalWeb"/>
              <w:jc w:val="both"/>
            </w:pPr>
            <w:r>
              <w:t xml:space="preserve">Incentives such as compensation structures or debt reliefs, can lead to </w:t>
            </w:r>
            <w:r w:rsidRPr="00C21DED">
              <w:rPr>
                <w:rStyle w:val="Strong"/>
                <w:b w:val="0"/>
              </w:rPr>
              <w:t>earnings management</w:t>
            </w:r>
            <w:r w:rsidRPr="00C21DED">
              <w:rPr>
                <w:b/>
              </w:rPr>
              <w:t xml:space="preserve"> </w:t>
            </w:r>
            <w:r w:rsidRPr="00C21DED">
              <w:t>or</w:t>
            </w:r>
            <w:r w:rsidRPr="00C21DED">
              <w:rPr>
                <w:b/>
              </w:rPr>
              <w:t xml:space="preserve"> </w:t>
            </w:r>
            <w:r w:rsidRPr="00C21DED">
              <w:rPr>
                <w:rStyle w:val="Strong"/>
                <w:b w:val="0"/>
              </w:rPr>
              <w:t>selective disclosure</w:t>
            </w:r>
          </w:p>
        </w:tc>
        <w:tc>
          <w:tcPr>
            <w:tcW w:w="2610" w:type="dxa"/>
          </w:tcPr>
          <w:p w:rsidR="007F00D9" w:rsidRDefault="00C21DED" w:rsidP="00393804">
            <w:pPr>
              <w:pStyle w:val="NormalWeb"/>
              <w:jc w:val="both"/>
            </w:pPr>
            <w:r>
              <w:t>Ahmed (2013)</w:t>
            </w:r>
          </w:p>
        </w:tc>
      </w:tr>
      <w:tr w:rsidR="00C21DED" w:rsidTr="007F00D9">
        <w:tc>
          <w:tcPr>
            <w:tcW w:w="3116" w:type="dxa"/>
          </w:tcPr>
          <w:p w:rsidR="00C21DED" w:rsidRDefault="00C21DED" w:rsidP="00393804">
            <w:pPr>
              <w:pStyle w:val="NormalWeb"/>
              <w:jc w:val="both"/>
            </w:pPr>
            <w:r>
              <w:t>Capital cost</w:t>
            </w:r>
          </w:p>
        </w:tc>
        <w:tc>
          <w:tcPr>
            <w:tcW w:w="4259" w:type="dxa"/>
          </w:tcPr>
          <w:p w:rsidR="00C21DED" w:rsidRDefault="00CD59E7" w:rsidP="00CD59E7">
            <w:pPr>
              <w:pStyle w:val="NormalWeb"/>
              <w:jc w:val="both"/>
            </w:pPr>
            <w:r>
              <w:t>Higher disclosure reduces capital</w:t>
            </w:r>
            <w:r w:rsidR="00C21DED">
              <w:t xml:space="preserve"> cost </w:t>
            </w:r>
          </w:p>
        </w:tc>
        <w:tc>
          <w:tcPr>
            <w:tcW w:w="2610" w:type="dxa"/>
          </w:tcPr>
          <w:p w:rsidR="00C21DED" w:rsidRDefault="00B016B0" w:rsidP="00393804">
            <w:pPr>
              <w:pStyle w:val="NormalWeb"/>
              <w:jc w:val="both"/>
            </w:pPr>
            <w:r>
              <w:t xml:space="preserve">Lambert </w:t>
            </w:r>
            <w:r w:rsidRPr="00B016B0">
              <w:rPr>
                <w:i/>
              </w:rPr>
              <w:t>et al.</w:t>
            </w:r>
            <w:r>
              <w:t xml:space="preserve"> (2007)</w:t>
            </w:r>
          </w:p>
        </w:tc>
      </w:tr>
    </w:tbl>
    <w:p w:rsidR="00BE3CE5" w:rsidRPr="004A0E82" w:rsidRDefault="00BE3CE5" w:rsidP="00BE3CE5">
      <w:pPr>
        <w:pStyle w:val="NormalWeb"/>
        <w:jc w:val="both"/>
        <w:rPr>
          <w:b/>
        </w:rPr>
      </w:pPr>
      <w:r w:rsidRPr="004A0E82">
        <w:rPr>
          <w:b/>
        </w:rPr>
        <w:t>4.2 Answering the Research Questions (RQ)</w:t>
      </w:r>
    </w:p>
    <w:p w:rsidR="00BE3CE5" w:rsidRPr="004A0E82" w:rsidRDefault="00BE3CE5" w:rsidP="004A0E82">
      <w:pPr>
        <w:numPr>
          <w:ilvl w:val="0"/>
          <w:numId w:val="1"/>
        </w:numPr>
        <w:spacing w:before="100" w:beforeAutospacing="1" w:after="100" w:afterAutospacing="1" w:line="276" w:lineRule="auto"/>
        <w:jc w:val="both"/>
        <w:rPr>
          <w:rFonts w:ascii="Times New Roman" w:eastAsia="Times New Roman" w:hAnsi="Times New Roman" w:cs="Times New Roman"/>
          <w:b/>
          <w:sz w:val="24"/>
          <w:szCs w:val="24"/>
        </w:rPr>
      </w:pPr>
      <w:r w:rsidRPr="004A0E82">
        <w:rPr>
          <w:rFonts w:ascii="Times New Roman" w:hAnsi="Times New Roman" w:cs="Times New Roman"/>
          <w:b/>
          <w:sz w:val="24"/>
          <w:szCs w:val="24"/>
        </w:rPr>
        <w:t xml:space="preserve">RQ1: </w:t>
      </w:r>
      <w:r w:rsidRPr="004A0E82">
        <w:rPr>
          <w:rFonts w:ascii="Times New Roman" w:eastAsia="Times New Roman" w:hAnsi="Times New Roman" w:cs="Times New Roman"/>
          <w:b/>
          <w:bCs/>
          <w:sz w:val="24"/>
          <w:szCs w:val="24"/>
        </w:rPr>
        <w:t xml:space="preserve">In what ways does </w:t>
      </w:r>
      <w:r w:rsidR="00CD59E7">
        <w:rPr>
          <w:rFonts w:ascii="Times New Roman" w:eastAsia="Times New Roman" w:hAnsi="Times New Roman" w:cs="Times New Roman"/>
          <w:b/>
          <w:bCs/>
          <w:sz w:val="24"/>
          <w:szCs w:val="24"/>
        </w:rPr>
        <w:t>accounting theory influence the</w:t>
      </w:r>
      <w:r w:rsidRPr="004A0E82">
        <w:rPr>
          <w:rFonts w:ascii="Times New Roman" w:eastAsia="Times New Roman" w:hAnsi="Times New Roman" w:cs="Times New Roman"/>
          <w:b/>
          <w:bCs/>
          <w:sz w:val="24"/>
          <w:szCs w:val="24"/>
        </w:rPr>
        <w:t xml:space="preserve"> financial reporting </w:t>
      </w:r>
      <w:r w:rsidR="00CD59E7" w:rsidRPr="004A0E82">
        <w:rPr>
          <w:rFonts w:ascii="Times New Roman" w:eastAsia="Times New Roman" w:hAnsi="Times New Roman" w:cs="Times New Roman"/>
          <w:b/>
          <w:bCs/>
          <w:sz w:val="24"/>
          <w:szCs w:val="24"/>
        </w:rPr>
        <w:t>quality</w:t>
      </w:r>
      <w:r w:rsidR="00CD59E7" w:rsidRPr="004A0E82">
        <w:rPr>
          <w:rFonts w:ascii="Times New Roman" w:eastAsia="Times New Roman" w:hAnsi="Times New Roman" w:cs="Times New Roman"/>
          <w:b/>
          <w:bCs/>
          <w:sz w:val="24"/>
          <w:szCs w:val="24"/>
        </w:rPr>
        <w:t xml:space="preserve"> </w:t>
      </w:r>
      <w:r w:rsidRPr="004A0E82">
        <w:rPr>
          <w:rFonts w:ascii="Times New Roman" w:eastAsia="Times New Roman" w:hAnsi="Times New Roman" w:cs="Times New Roman"/>
          <w:b/>
          <w:bCs/>
          <w:sz w:val="24"/>
          <w:szCs w:val="24"/>
        </w:rPr>
        <w:t>and transparency in the capital markets?</w:t>
      </w:r>
    </w:p>
    <w:p w:rsidR="00EC6983" w:rsidRDefault="00BE3CE5" w:rsidP="00BE3CE5">
      <w:pPr>
        <w:pStyle w:val="NormalWeb"/>
        <w:jc w:val="both"/>
      </w:pPr>
      <w:r>
        <w:t xml:space="preserve">From the synthesis of the literature, it could be established that </w:t>
      </w:r>
      <w:r w:rsidR="00EC6983">
        <w:t xml:space="preserve">accounting theory plays a </w:t>
      </w:r>
      <w:r>
        <w:t>fundamental role in achieving quality and transparent financial reports</w:t>
      </w:r>
      <w:r w:rsidR="00EC6983">
        <w:t xml:space="preserve">. </w:t>
      </w:r>
      <w:r w:rsidR="000E4D34">
        <w:t>The n</w:t>
      </w:r>
      <w:r w:rsidR="00EC6983">
        <w:t xml:space="preserve">ormative accounting theories </w:t>
      </w:r>
      <w:r w:rsidR="000E4D34">
        <w:t>underscore important characteristics of financial reports such as</w:t>
      </w:r>
      <w:r w:rsidR="00EC6983">
        <w:t xml:space="preserve"> </w:t>
      </w:r>
      <w:r w:rsidR="00EC6983" w:rsidRPr="000E4D34">
        <w:rPr>
          <w:rStyle w:val="Strong"/>
          <w:b w:val="0"/>
        </w:rPr>
        <w:t>relevance, reliability, and comparability</w:t>
      </w:r>
      <w:r w:rsidR="00EC6983" w:rsidRPr="000E4D34">
        <w:rPr>
          <w:b/>
        </w:rPr>
        <w:t xml:space="preserve">, </w:t>
      </w:r>
      <w:r w:rsidR="00EC6983">
        <w:t xml:space="preserve">which </w:t>
      </w:r>
      <w:r w:rsidR="000E4D34">
        <w:t>align directly</w:t>
      </w:r>
      <w:r w:rsidR="00EC6983">
        <w:t xml:space="preserve"> with </w:t>
      </w:r>
      <w:r w:rsidR="000E4D34">
        <w:t xml:space="preserve">the </w:t>
      </w:r>
      <w:r w:rsidR="00EC6983">
        <w:t>investor</w:t>
      </w:r>
      <w:r w:rsidR="000E4D34">
        <w:t>’s</w:t>
      </w:r>
      <w:r w:rsidR="00EC6983">
        <w:t xml:space="preserve"> needs. </w:t>
      </w:r>
      <w:r w:rsidR="000E4D34">
        <w:t>Theory based frameworks such as IFRS has enhanced the quality of financial reports leading to effective decisions and allocation of capital (</w:t>
      </w:r>
      <w:r w:rsidR="00EC6983">
        <w:t xml:space="preserve">Barth </w:t>
      </w:r>
      <w:r w:rsidR="00EC6983" w:rsidRPr="000E4D34">
        <w:rPr>
          <w:i/>
        </w:rPr>
        <w:t>et al.,</w:t>
      </w:r>
      <w:r w:rsidR="00EC6983">
        <w:t xml:space="preserve"> 2008; Chen </w:t>
      </w:r>
      <w:r w:rsidR="00EC6983" w:rsidRPr="000E4D34">
        <w:rPr>
          <w:i/>
        </w:rPr>
        <w:t>et al.,</w:t>
      </w:r>
      <w:r w:rsidR="00EC6983">
        <w:t xml:space="preserve"> 2010).</w:t>
      </w:r>
    </w:p>
    <w:p w:rsidR="00EC6983" w:rsidRDefault="004A0E82" w:rsidP="00BE3CE5">
      <w:pPr>
        <w:pStyle w:val="NormalWeb"/>
        <w:jc w:val="both"/>
      </w:pPr>
      <w:r w:rsidRPr="004A0E82">
        <w:rPr>
          <w:rStyle w:val="Strong"/>
          <w:b w:val="0"/>
        </w:rPr>
        <w:t xml:space="preserve">Thus, accounting theory can </w:t>
      </w:r>
      <w:r w:rsidR="00EC6983">
        <w:t>bridge th</w:t>
      </w:r>
      <w:r>
        <w:t xml:space="preserve">e information gap between organisation </w:t>
      </w:r>
      <w:r w:rsidR="00EC6983">
        <w:t xml:space="preserve">and investors, </w:t>
      </w:r>
      <w:r>
        <w:t xml:space="preserve">thereby strengthening </w:t>
      </w:r>
      <w:r w:rsidR="00EC6983">
        <w:t>capital</w:t>
      </w:r>
      <w:r>
        <w:t xml:space="preserve"> market stability and performance</w:t>
      </w:r>
      <w:r w:rsidR="00EC6983">
        <w:t>.</w:t>
      </w:r>
    </w:p>
    <w:p w:rsidR="004A0E82" w:rsidRDefault="004A0E82" w:rsidP="00BE3CE5">
      <w:pPr>
        <w:pStyle w:val="NormalWeb"/>
        <w:jc w:val="both"/>
      </w:pPr>
    </w:p>
    <w:p w:rsidR="004A0E82" w:rsidRPr="004A0E82" w:rsidRDefault="004A0E82" w:rsidP="004A0E82">
      <w:pPr>
        <w:spacing w:before="100" w:beforeAutospacing="1" w:after="100" w:afterAutospacing="1" w:line="276" w:lineRule="auto"/>
        <w:jc w:val="both"/>
        <w:rPr>
          <w:rFonts w:ascii="Times New Roman" w:eastAsia="Times New Roman" w:hAnsi="Times New Roman" w:cs="Times New Roman"/>
          <w:b/>
          <w:sz w:val="24"/>
          <w:szCs w:val="24"/>
        </w:rPr>
      </w:pPr>
      <w:r w:rsidRPr="004A0E82">
        <w:rPr>
          <w:rFonts w:ascii="Times New Roman" w:eastAsia="Times New Roman" w:hAnsi="Times New Roman" w:cs="Times New Roman"/>
          <w:b/>
          <w:bCs/>
          <w:sz w:val="24"/>
          <w:szCs w:val="24"/>
        </w:rPr>
        <w:t>RQ2: How does accounting theory influence investor’s behaviour and capital market performance?</w:t>
      </w:r>
    </w:p>
    <w:p w:rsidR="004A0E82" w:rsidRDefault="004A0E82" w:rsidP="00BE3CE5">
      <w:pPr>
        <w:pStyle w:val="NormalWeb"/>
        <w:jc w:val="both"/>
      </w:pPr>
    </w:p>
    <w:p w:rsidR="002C45C3" w:rsidRDefault="004A0E82" w:rsidP="002C45C3">
      <w:pPr>
        <w:pStyle w:val="NormalWeb"/>
        <w:jc w:val="both"/>
      </w:pPr>
      <w:r>
        <w:t xml:space="preserve">Studies such as Daske </w:t>
      </w:r>
      <w:r w:rsidRPr="004A0E82">
        <w:rPr>
          <w:i/>
        </w:rPr>
        <w:t>et al.</w:t>
      </w:r>
      <w:r w:rsidR="00EC6983">
        <w:t xml:space="preserve"> </w:t>
      </w:r>
      <w:r>
        <w:t>(2008) as well as Leuz and Verrecchia (</w:t>
      </w:r>
      <w:r w:rsidR="00EC6983">
        <w:t xml:space="preserve">2000) provide evidence that </w:t>
      </w:r>
      <w:r>
        <w:t>accounting theory and other theory-base standards correlated</w:t>
      </w:r>
      <w:r w:rsidR="00EC6983">
        <w:t xml:space="preserve"> positively with </w:t>
      </w:r>
      <w:r w:rsidR="00EC6983" w:rsidRPr="004A0E82">
        <w:rPr>
          <w:rStyle w:val="Strong"/>
          <w:b w:val="0"/>
        </w:rPr>
        <w:t>lower cost of capital</w:t>
      </w:r>
      <w:r w:rsidR="00EC6983" w:rsidRPr="004A0E82">
        <w:rPr>
          <w:b/>
        </w:rPr>
        <w:t xml:space="preserve">, </w:t>
      </w:r>
      <w:r w:rsidR="00EC6983" w:rsidRPr="004A0E82">
        <w:rPr>
          <w:rStyle w:val="Strong"/>
          <w:b w:val="0"/>
        </w:rPr>
        <w:t>increased market liquidity</w:t>
      </w:r>
      <w:r w:rsidR="00EC6983" w:rsidRPr="004A0E82">
        <w:rPr>
          <w:b/>
        </w:rPr>
        <w:t xml:space="preserve">, </w:t>
      </w:r>
      <w:r w:rsidR="00EC6983" w:rsidRPr="004A0E82">
        <w:t>and</w:t>
      </w:r>
      <w:r w:rsidR="00EC6983" w:rsidRPr="004A0E82">
        <w:rPr>
          <w:b/>
        </w:rPr>
        <w:t xml:space="preserve"> </w:t>
      </w:r>
      <w:r w:rsidRPr="004A0E82">
        <w:rPr>
          <w:rStyle w:val="Strong"/>
          <w:b w:val="0"/>
        </w:rPr>
        <w:t xml:space="preserve">improved organisation’s </w:t>
      </w:r>
      <w:r w:rsidR="00EC6983" w:rsidRPr="004A0E82">
        <w:rPr>
          <w:rStyle w:val="Strong"/>
          <w:b w:val="0"/>
        </w:rPr>
        <w:t>valuation</w:t>
      </w:r>
      <w:r w:rsidR="00EC6983">
        <w:t xml:space="preserve">. </w:t>
      </w:r>
      <w:r>
        <w:t xml:space="preserve">Although these benefits are </w:t>
      </w:r>
      <w:r>
        <w:lastRenderedPageBreak/>
        <w:t>more visible</w:t>
      </w:r>
      <w:r w:rsidR="00EC6983">
        <w:t xml:space="preserve"> in countries with </w:t>
      </w:r>
      <w:r w:rsidR="00EC6983" w:rsidRPr="004A0E82">
        <w:rPr>
          <w:rStyle w:val="Strong"/>
          <w:b w:val="0"/>
        </w:rPr>
        <w:t>strong inst</w:t>
      </w:r>
      <w:r>
        <w:rPr>
          <w:rStyle w:val="Strong"/>
          <w:b w:val="0"/>
        </w:rPr>
        <w:t>itutional and legal framework</w:t>
      </w:r>
      <w:r w:rsidR="00EC6983">
        <w:t xml:space="preserve">. </w:t>
      </w:r>
      <w:r>
        <w:t xml:space="preserve">However, these benefits </w:t>
      </w:r>
      <w:r>
        <w:rPr>
          <w:bCs/>
        </w:rPr>
        <w:t>influence</w:t>
      </w:r>
      <w:r w:rsidRPr="00E663EB">
        <w:rPr>
          <w:bCs/>
        </w:rPr>
        <w:t xml:space="preserve"> investor</w:t>
      </w:r>
      <w:r>
        <w:rPr>
          <w:bCs/>
        </w:rPr>
        <w:t>’s behaviour especially in terms of investment decision making.</w:t>
      </w:r>
      <w:r w:rsidR="001138EE">
        <w:t xml:space="preserve"> A</w:t>
      </w:r>
      <w:r w:rsidR="002C45C3" w:rsidRPr="004A0E82">
        <w:rPr>
          <w:rStyle w:val="Strong"/>
          <w:b w:val="0"/>
        </w:rPr>
        <w:t xml:space="preserve">ccounting theory can </w:t>
      </w:r>
      <w:r w:rsidR="002C45C3">
        <w:t>bridge the information gap between organisation and investors, thereby strengthening capital market stability and performance.</w:t>
      </w:r>
    </w:p>
    <w:p w:rsidR="00EC6983" w:rsidRDefault="004A0E82" w:rsidP="00BE3CE5">
      <w:pPr>
        <w:pStyle w:val="NormalWeb"/>
        <w:jc w:val="both"/>
      </w:pPr>
      <w:r w:rsidRPr="004A0E82">
        <w:rPr>
          <w:rStyle w:val="Strong"/>
          <w:b w:val="0"/>
        </w:rPr>
        <w:t xml:space="preserve">Thus, to fully harness the potentials of accounting theory in capital markets, </w:t>
      </w:r>
      <w:r>
        <w:t>p</w:t>
      </w:r>
      <w:r w:rsidR="00EC6983">
        <w:t xml:space="preserve">olicymakers and regulators must ensure that </w:t>
      </w:r>
      <w:r>
        <w:t xml:space="preserve">the implementation of </w:t>
      </w:r>
      <w:r w:rsidR="00EC6983">
        <w:t xml:space="preserve">accounting reforms </w:t>
      </w:r>
      <w:r>
        <w:t>including</w:t>
      </w:r>
      <w:r w:rsidR="00EC6983">
        <w:t xml:space="preserve"> enforc</w:t>
      </w:r>
      <w:r>
        <w:t>ement and governance frameworks.</w:t>
      </w:r>
    </w:p>
    <w:p w:rsidR="004A0E82" w:rsidRDefault="004A0E82" w:rsidP="00BE3CE5">
      <w:pPr>
        <w:pStyle w:val="NormalWeb"/>
        <w:jc w:val="both"/>
      </w:pPr>
    </w:p>
    <w:p w:rsidR="004A0E82" w:rsidRPr="004A0E82" w:rsidRDefault="004A0E82" w:rsidP="004A0E82">
      <w:pPr>
        <w:pStyle w:val="NormalWeb"/>
        <w:jc w:val="both"/>
        <w:rPr>
          <w:b/>
        </w:rPr>
      </w:pPr>
      <w:r w:rsidRPr="004A0E82">
        <w:rPr>
          <w:b/>
        </w:rPr>
        <w:t>RQ3: What are the challenges or limitations are associated with the adoption of the accounting theory in capital markets?</w:t>
      </w:r>
    </w:p>
    <w:p w:rsidR="00EC6983" w:rsidRDefault="00F536BA" w:rsidP="00A31A07">
      <w:pPr>
        <w:pStyle w:val="NormalWeb"/>
        <w:spacing w:line="276" w:lineRule="auto"/>
        <w:jc w:val="both"/>
      </w:pPr>
      <w:r>
        <w:t xml:space="preserve">Literature synthesis indicates that there are some </w:t>
      </w:r>
      <w:r w:rsidR="00EC6983" w:rsidRPr="00F536BA">
        <w:rPr>
          <w:rStyle w:val="Strong"/>
          <w:b w:val="0"/>
        </w:rPr>
        <w:t>practical limitations</w:t>
      </w:r>
      <w:r w:rsidR="00EC6983">
        <w:t xml:space="preserve"> in the real-world application of accounting theory. </w:t>
      </w:r>
      <w:r>
        <w:t xml:space="preserve">For instance, </w:t>
      </w:r>
      <w:r w:rsidRPr="00F536BA">
        <w:rPr>
          <w:rStyle w:val="Strong"/>
          <w:b w:val="0"/>
        </w:rPr>
        <w:t>managerial incentives</w:t>
      </w:r>
      <w:r>
        <w:t>, such as compensation structures could lead to selective disclosure (</w:t>
      </w:r>
      <w:r w:rsidR="00EC6983">
        <w:t xml:space="preserve">Watts &amp; Zimmerman, 1986; Ahmed </w:t>
      </w:r>
      <w:r w:rsidR="00EC6983" w:rsidRPr="00F536BA">
        <w:rPr>
          <w:i/>
        </w:rPr>
        <w:t>et al.,</w:t>
      </w:r>
      <w:r w:rsidR="00EC6983">
        <w:t xml:space="preserve"> 2013) </w:t>
      </w:r>
      <w:r>
        <w:t xml:space="preserve">while </w:t>
      </w:r>
      <w:r w:rsidR="00EC6983" w:rsidRPr="00F536BA">
        <w:rPr>
          <w:rStyle w:val="Strong"/>
          <w:b w:val="0"/>
        </w:rPr>
        <w:t>fair value accounting</w:t>
      </w:r>
      <w:r>
        <w:t xml:space="preserve"> </w:t>
      </w:r>
      <w:r w:rsidR="00EC6983">
        <w:t xml:space="preserve">may increase </w:t>
      </w:r>
      <w:r w:rsidR="00EC6983" w:rsidRPr="00F536BA">
        <w:rPr>
          <w:rStyle w:val="Strong"/>
          <w:b w:val="0"/>
        </w:rPr>
        <w:t>volatility</w:t>
      </w:r>
      <w:r w:rsidR="00EC6983">
        <w:t xml:space="preserve"> in periods of market instability (Laux &amp; Leuz, 2009), </w:t>
      </w:r>
      <w:r>
        <w:t xml:space="preserve">thereby </w:t>
      </w:r>
      <w:r w:rsidR="00EC6983">
        <w:t>reducing the reli</w:t>
      </w:r>
      <w:r>
        <w:t>ability of financial statements and increasing the risk of capital market instability.</w:t>
      </w:r>
    </w:p>
    <w:p w:rsidR="00F536BA" w:rsidRDefault="00F536BA" w:rsidP="00A31A07">
      <w:pPr>
        <w:pStyle w:val="NormalWeb"/>
        <w:spacing w:line="276" w:lineRule="auto"/>
        <w:jc w:val="both"/>
      </w:pPr>
      <w:r w:rsidRPr="00F536BA">
        <w:rPr>
          <w:rStyle w:val="Strong"/>
          <w:b w:val="0"/>
        </w:rPr>
        <w:t xml:space="preserve">Therefore, there is a need to </w:t>
      </w:r>
      <w:r w:rsidR="00EC6983" w:rsidRPr="00F536BA">
        <w:t xml:space="preserve">balance </w:t>
      </w:r>
      <w:r w:rsidRPr="00F536BA">
        <w:rPr>
          <w:rStyle w:val="Strong"/>
          <w:b w:val="0"/>
        </w:rPr>
        <w:t>theoretical perspective with real life practical applications to promote adaptability</w:t>
      </w:r>
      <w:r>
        <w:rPr>
          <w:rStyle w:val="Strong"/>
        </w:rPr>
        <w:t xml:space="preserve"> </w:t>
      </w:r>
      <w:r>
        <w:t>and reduce</w:t>
      </w:r>
      <w:r w:rsidR="00EC6983">
        <w:t xml:space="preserve"> the manipulation of accounting information. </w:t>
      </w:r>
    </w:p>
    <w:p w:rsidR="00F536BA" w:rsidRPr="00F536BA" w:rsidRDefault="00F536BA" w:rsidP="00A31A07">
      <w:pPr>
        <w:pStyle w:val="NormalWeb"/>
        <w:spacing w:line="276" w:lineRule="auto"/>
        <w:jc w:val="both"/>
        <w:rPr>
          <w:rStyle w:val="Strong"/>
          <w:b w:val="0"/>
        </w:rPr>
      </w:pPr>
      <w:r w:rsidRPr="00F536BA">
        <w:rPr>
          <w:rStyle w:val="Strong"/>
          <w:b w:val="0"/>
        </w:rPr>
        <w:t>In other to overcome some of the limitations of the accounting theory, the following are suggested:</w:t>
      </w:r>
    </w:p>
    <w:p w:rsidR="00EC6983" w:rsidRDefault="00EC6983" w:rsidP="00A31A07">
      <w:pPr>
        <w:pStyle w:val="NormalWeb"/>
        <w:numPr>
          <w:ilvl w:val="0"/>
          <w:numId w:val="11"/>
        </w:numPr>
        <w:spacing w:line="276" w:lineRule="auto"/>
        <w:jc w:val="both"/>
      </w:pPr>
      <w:r>
        <w:t xml:space="preserve">Regulatory bodies should consider </w:t>
      </w:r>
      <w:r w:rsidR="00F536BA">
        <w:t xml:space="preserve">some </w:t>
      </w:r>
      <w:r w:rsidRPr="00F536BA">
        <w:rPr>
          <w:rStyle w:val="Strong"/>
          <w:b w:val="0"/>
        </w:rPr>
        <w:t xml:space="preserve">country-specific </w:t>
      </w:r>
      <w:r w:rsidR="00F536BA" w:rsidRPr="00F536BA">
        <w:rPr>
          <w:rStyle w:val="Strong"/>
          <w:b w:val="0"/>
        </w:rPr>
        <w:t xml:space="preserve">applications and </w:t>
      </w:r>
      <w:r w:rsidRPr="00F536BA">
        <w:rPr>
          <w:rStyle w:val="Strong"/>
          <w:b w:val="0"/>
        </w:rPr>
        <w:t>adaptations</w:t>
      </w:r>
      <w:r>
        <w:t xml:space="preserve"> when implementing global standards like IFRS.</w:t>
      </w:r>
    </w:p>
    <w:p w:rsidR="00F536BA" w:rsidRDefault="00F536BA" w:rsidP="00A31A07">
      <w:pPr>
        <w:pStyle w:val="NormalWeb"/>
        <w:numPr>
          <w:ilvl w:val="0"/>
          <w:numId w:val="11"/>
        </w:numPr>
        <w:spacing w:line="276" w:lineRule="auto"/>
        <w:jc w:val="both"/>
      </w:pPr>
      <w:r w:rsidRPr="00F536BA">
        <w:rPr>
          <w:rStyle w:val="Strong"/>
          <w:b w:val="0"/>
        </w:rPr>
        <w:t>The</w:t>
      </w:r>
      <w:r w:rsidR="00EC6983">
        <w:t xml:space="preserve"> convergence of accounting standards </w:t>
      </w:r>
      <w:r>
        <w:t xml:space="preserve">sought alongside the </w:t>
      </w:r>
      <w:r w:rsidR="00EC6983">
        <w:rPr>
          <w:rStyle w:val="Strong"/>
        </w:rPr>
        <w:t>e</w:t>
      </w:r>
      <w:r w:rsidR="00EC6983" w:rsidRPr="00F536BA">
        <w:rPr>
          <w:rStyle w:val="Strong"/>
          <w:b w:val="0"/>
        </w:rPr>
        <w:t xml:space="preserve">nforcement </w:t>
      </w:r>
      <w:r w:rsidRPr="00F536BA">
        <w:rPr>
          <w:rStyle w:val="Strong"/>
          <w:b w:val="0"/>
        </w:rPr>
        <w:t>of supporting frameworks such regulatory and legal frameworks especially in the</w:t>
      </w:r>
      <w:r w:rsidRPr="00F536BA">
        <w:rPr>
          <w:rStyle w:val="Strong"/>
        </w:rPr>
        <w:t xml:space="preserve"> </w:t>
      </w:r>
      <w:r w:rsidR="00EC6983">
        <w:t xml:space="preserve">emerging markets. </w:t>
      </w:r>
    </w:p>
    <w:p w:rsidR="00F536BA" w:rsidRDefault="00F536BA" w:rsidP="00A31A07">
      <w:pPr>
        <w:pStyle w:val="NormalWeb"/>
        <w:numPr>
          <w:ilvl w:val="0"/>
          <w:numId w:val="11"/>
        </w:numPr>
        <w:spacing w:line="276" w:lineRule="auto"/>
        <w:jc w:val="both"/>
      </w:pPr>
      <w:r>
        <w:t xml:space="preserve">To ensure consistency of application, there is a need for training and human capacity development. For instance, the major player such as </w:t>
      </w:r>
      <w:r w:rsidR="00EC6983">
        <w:t>auditors, regulators, and corporate accountants</w:t>
      </w:r>
      <w:r>
        <w:t xml:space="preserve"> should be trained</w:t>
      </w:r>
      <w:r w:rsidR="00EC6983">
        <w:t xml:space="preserve"> to ensure consistent application.</w:t>
      </w:r>
    </w:p>
    <w:p w:rsidR="00EC6983" w:rsidRDefault="00F536BA" w:rsidP="00A31A07">
      <w:pPr>
        <w:pStyle w:val="NormalWeb"/>
        <w:numPr>
          <w:ilvl w:val="0"/>
          <w:numId w:val="11"/>
        </w:numPr>
        <w:spacing w:line="276" w:lineRule="auto"/>
        <w:jc w:val="both"/>
      </w:pPr>
      <w:r>
        <w:t xml:space="preserve">There is a need for consideration of </w:t>
      </w:r>
      <w:r w:rsidRPr="00F536BA">
        <w:rPr>
          <w:rStyle w:val="Strong"/>
          <w:b w:val="0"/>
        </w:rPr>
        <w:t>institutional environments such as</w:t>
      </w:r>
      <w:r>
        <w:rPr>
          <w:rStyle w:val="Strong"/>
        </w:rPr>
        <w:t xml:space="preserve"> </w:t>
      </w:r>
      <w:r w:rsidR="00EC6983">
        <w:t>enforcement mechanisms, legal and governance</w:t>
      </w:r>
      <w:r w:rsidR="002C45C3" w:rsidRPr="002C45C3">
        <w:t xml:space="preserve"> </w:t>
      </w:r>
      <w:r w:rsidR="002C45C3">
        <w:t xml:space="preserve">frameworks. This </w:t>
      </w:r>
      <w:r w:rsidR="00EC6983">
        <w:t>moderates how effectively accounting th</w:t>
      </w:r>
      <w:r w:rsidR="002C45C3">
        <w:t>eory translates into practice. The presence of s</w:t>
      </w:r>
      <w:r w:rsidR="00EC6983">
        <w:t>trong institutions mitigate managerial manipulation and support effective</w:t>
      </w:r>
      <w:r w:rsidR="002C45C3">
        <w:t xml:space="preserve"> enforcement of standards.</w:t>
      </w:r>
    </w:p>
    <w:p w:rsidR="009D54E6" w:rsidRPr="00777B4E" w:rsidRDefault="00777B4E" w:rsidP="00777B4E">
      <w:pPr>
        <w:pStyle w:val="NormalWeb"/>
        <w:spacing w:line="276" w:lineRule="auto"/>
        <w:ind w:left="360"/>
        <w:jc w:val="both"/>
      </w:pPr>
      <w:r>
        <w:t xml:space="preserve">Figure 3 shows a conceptual model that explores the </w:t>
      </w:r>
      <w:r w:rsidR="00CD59E7">
        <w:t>correlation</w:t>
      </w:r>
      <w:r>
        <w:t xml:space="preserve"> between accounting theory and capital market. From the model, </w:t>
      </w:r>
      <w:r w:rsidR="00CD59E7">
        <w:t>t</w:t>
      </w:r>
      <w:r>
        <w:t xml:space="preserve">he accounting theory provides standards and guiding principles that promotes the quality of financial reporting which </w:t>
      </w:r>
      <w:r w:rsidR="00CD59E7">
        <w:t>subsequently</w:t>
      </w:r>
      <w:r>
        <w:t xml:space="preserve"> influences investor’s decision-making and managerial behavior. This is moderated by the i</w:t>
      </w:r>
      <w:r w:rsidR="009D54E6" w:rsidRPr="00777B4E">
        <w:t xml:space="preserve">nstitutional environment (Legal, </w:t>
      </w:r>
      <w:r w:rsidRPr="00777B4E">
        <w:t>governance</w:t>
      </w:r>
      <w:r w:rsidR="009D54E6" w:rsidRPr="00777B4E">
        <w:t>, enforcement)</w:t>
      </w:r>
      <w:r>
        <w:t xml:space="preserve"> which promotes positive capital m</w:t>
      </w:r>
      <w:r w:rsidR="009D54E6" w:rsidRPr="00777B4E">
        <w:t xml:space="preserve">arket </w:t>
      </w:r>
      <w:r>
        <w:t>outcomes such as efficiency, cost of capital, liquidity and investor c</w:t>
      </w:r>
      <w:r w:rsidR="009D54E6" w:rsidRPr="00777B4E">
        <w:t>onfidence</w:t>
      </w:r>
      <w:r>
        <w:t>.</w:t>
      </w:r>
    </w:p>
    <w:p w:rsidR="009D54E6" w:rsidRPr="00777B4E" w:rsidRDefault="009D54E6" w:rsidP="00777B4E">
      <w:pPr>
        <w:pStyle w:val="NormalWeb"/>
        <w:spacing w:line="276" w:lineRule="auto"/>
        <w:ind w:left="720"/>
        <w:jc w:val="both"/>
      </w:pPr>
    </w:p>
    <w:p w:rsidR="00777B4E" w:rsidRDefault="00777B4E" w:rsidP="00777B4E">
      <w:pPr>
        <w:pStyle w:val="NormalWeb"/>
        <w:spacing w:line="276" w:lineRule="auto"/>
        <w:jc w:val="both"/>
      </w:pPr>
    </w:p>
    <w:p w:rsidR="00777B4E" w:rsidRDefault="00777B4E" w:rsidP="00777B4E">
      <w:pPr>
        <w:pStyle w:val="NormalWeb"/>
        <w:spacing w:line="276" w:lineRule="auto"/>
        <w:jc w:val="both"/>
      </w:pPr>
    </w:p>
    <w:p w:rsidR="00EC6983" w:rsidRDefault="00B60079" w:rsidP="00A31A07">
      <w:pPr>
        <w:pStyle w:val="NormalWeb"/>
        <w:spacing w:line="276" w:lineRule="auto"/>
      </w:pPr>
      <w:r>
        <w:rPr>
          <w:noProof/>
        </w:rPr>
        <w:drawing>
          <wp:inline distT="0" distB="0" distL="0" distR="0">
            <wp:extent cx="5486400" cy="3200400"/>
            <wp:effectExtent l="3810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77B4E" w:rsidRDefault="00777B4E" w:rsidP="00777B4E">
      <w:pPr>
        <w:pStyle w:val="NormalWeb"/>
        <w:spacing w:line="276" w:lineRule="auto"/>
        <w:jc w:val="both"/>
      </w:pPr>
      <w:r>
        <w:t xml:space="preserve">Figure 3: Conceptual model </w:t>
      </w:r>
      <w:r w:rsidR="00CD59E7">
        <w:t>showing</w:t>
      </w:r>
      <w:r>
        <w:t xml:space="preserve"> </w:t>
      </w:r>
      <w:r w:rsidR="00CD59E7">
        <w:t>cor</w:t>
      </w:r>
      <w:r>
        <w:t xml:space="preserve">relationship between accounting theory and capital market. </w:t>
      </w:r>
    </w:p>
    <w:p w:rsidR="00EF2E90" w:rsidRPr="00FF5710" w:rsidRDefault="00EF2E90" w:rsidP="00A31A07">
      <w:pPr>
        <w:autoSpaceDE w:val="0"/>
        <w:autoSpaceDN w:val="0"/>
        <w:adjustRightInd w:val="0"/>
        <w:spacing w:after="0" w:line="276" w:lineRule="auto"/>
        <w:jc w:val="both"/>
        <w:rPr>
          <w:rFonts w:ascii="Times New Roman" w:hAnsi="Times New Roman" w:cs="Times New Roman"/>
          <w:b/>
          <w:sz w:val="24"/>
          <w:szCs w:val="24"/>
        </w:rPr>
      </w:pPr>
    </w:p>
    <w:p w:rsidR="00263B69" w:rsidRPr="00FF5710" w:rsidRDefault="00550A63" w:rsidP="00A31A07">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263B69" w:rsidRPr="00FF5710">
        <w:rPr>
          <w:rFonts w:ascii="Times New Roman" w:hAnsi="Times New Roman" w:cs="Times New Roman"/>
          <w:b/>
          <w:sz w:val="24"/>
          <w:szCs w:val="24"/>
        </w:rPr>
        <w:t xml:space="preserve">Conclusion </w:t>
      </w:r>
      <w:r>
        <w:rPr>
          <w:rFonts w:ascii="Times New Roman" w:hAnsi="Times New Roman" w:cs="Times New Roman"/>
          <w:b/>
          <w:sz w:val="24"/>
          <w:szCs w:val="24"/>
        </w:rPr>
        <w:t>and Recommendations</w:t>
      </w:r>
    </w:p>
    <w:p w:rsidR="00C21DED" w:rsidRDefault="002C45C3" w:rsidP="00A31A07">
      <w:pPr>
        <w:pStyle w:val="NormalWeb"/>
        <w:spacing w:line="276" w:lineRule="auto"/>
        <w:jc w:val="both"/>
      </w:pPr>
      <w:r>
        <w:t>The outcome of this study</w:t>
      </w:r>
      <w:r w:rsidR="00C21DED">
        <w:t xml:space="preserve"> indicate that accounting theory </w:t>
      </w:r>
      <w:r w:rsidR="00636D77">
        <w:t>forms the foundation for standard financial reporting which promotes transparency, standardization of financial reporting, effective disclosure, capital market performance, reduces information asymmetry</w:t>
      </w:r>
      <w:r w:rsidR="00C21DED">
        <w:t xml:space="preserve">, </w:t>
      </w:r>
      <w:r w:rsidR="00636D77">
        <w:t xml:space="preserve">and enhances </w:t>
      </w:r>
      <w:r w:rsidR="00C21DED">
        <w:t>investor</w:t>
      </w:r>
      <w:r w:rsidR="00636D77">
        <w:t>’s trust and decision-making. However, its real-world</w:t>
      </w:r>
      <w:r w:rsidR="00C21DED">
        <w:t xml:space="preserve"> </w:t>
      </w:r>
      <w:r w:rsidR="00636D77">
        <w:t xml:space="preserve">application </w:t>
      </w:r>
      <w:r w:rsidR="00C21DED">
        <w:t>is moderated by behavio</w:t>
      </w:r>
      <w:r w:rsidR="00636D77">
        <w:t>u</w:t>
      </w:r>
      <w:r w:rsidR="00C21DED">
        <w:t xml:space="preserve">ral, institutional, and contextual factors. </w:t>
      </w:r>
      <w:r w:rsidR="00636D77">
        <w:t>Sometimes there may be a deviation from the theoretical perspectives in real word scenario. Furthermore, theoretical ideals usually</w:t>
      </w:r>
      <w:r w:rsidR="00C21DED">
        <w:t xml:space="preserve"> require strong enforcement and governance mechanisms to translate into consistent capital market outcomes.</w:t>
      </w:r>
    </w:p>
    <w:p w:rsidR="002C45C3" w:rsidRDefault="002C45C3" w:rsidP="00A31A07">
      <w:pPr>
        <w:pStyle w:val="NormalWeb"/>
        <w:spacing w:line="276" w:lineRule="auto"/>
        <w:jc w:val="both"/>
      </w:pPr>
      <w:r>
        <w:t xml:space="preserve">Furthermore, the combined effects of quality disclosure or reporting, investor behaviour, managerial actions, and institutional factors culminate into </w:t>
      </w:r>
      <w:r w:rsidRPr="002C45C3">
        <w:rPr>
          <w:rStyle w:val="Strong"/>
          <w:b w:val="0"/>
        </w:rPr>
        <w:t>capital market outcomes</w:t>
      </w:r>
      <w:r>
        <w:t xml:space="preserve"> such as market performance, efficiency, cost of capital, liquidity, and investor’s confidence.</w:t>
      </w:r>
    </w:p>
    <w:p w:rsidR="00133496" w:rsidRPr="00FF5710" w:rsidRDefault="00AE37A8" w:rsidP="00A31A07">
      <w:pPr>
        <w:pStyle w:val="Default"/>
        <w:spacing w:line="276" w:lineRule="auto"/>
        <w:jc w:val="both"/>
        <w:rPr>
          <w:rFonts w:ascii="Times New Roman" w:hAnsi="Times New Roman" w:cs="Times New Roman"/>
        </w:rPr>
      </w:pPr>
      <w:r w:rsidRPr="00FF5710">
        <w:rPr>
          <w:rFonts w:ascii="Times New Roman" w:hAnsi="Times New Roman" w:cs="Times New Roman"/>
        </w:rPr>
        <w:lastRenderedPageBreak/>
        <w:t xml:space="preserve">According to positive accounting theory, decisions made by individuals lead to social phenomena. The use of accounting data that has the strongest correlations with changes in the capital market's impact is indicative of positive accounting theory research. Positive accounting theory is predicated on the suppositions that creditors, managers, investors, and other stakeholders will act rationally when conducting assessments to optimize utility, and that managers will select </w:t>
      </w:r>
      <w:r w:rsidR="00190357">
        <w:rPr>
          <w:rFonts w:ascii="Times New Roman" w:hAnsi="Times New Roman" w:cs="Times New Roman"/>
        </w:rPr>
        <w:t>accounting policies that optimis</w:t>
      </w:r>
      <w:r w:rsidRPr="00FF5710">
        <w:rPr>
          <w:rFonts w:ascii="Times New Roman" w:hAnsi="Times New Roman" w:cs="Times New Roman"/>
        </w:rPr>
        <w:t>e utility and ta</w:t>
      </w:r>
      <w:r w:rsidR="001138EE">
        <w:rPr>
          <w:rFonts w:ascii="Times New Roman" w:hAnsi="Times New Roman" w:cs="Times New Roman"/>
        </w:rPr>
        <w:t>ke appropriate action to optimis</w:t>
      </w:r>
      <w:r w:rsidRPr="00FF5710">
        <w:rPr>
          <w:rFonts w:ascii="Times New Roman" w:hAnsi="Times New Roman" w:cs="Times New Roman"/>
        </w:rPr>
        <w:t>e the company's value.</w:t>
      </w:r>
    </w:p>
    <w:p w:rsidR="00AE37A8" w:rsidRPr="00FF5710" w:rsidRDefault="00CD59E7" w:rsidP="00A31A07">
      <w:pPr>
        <w:pStyle w:val="Default"/>
        <w:spacing w:line="276" w:lineRule="auto"/>
        <w:jc w:val="both"/>
        <w:rPr>
          <w:rFonts w:ascii="Times New Roman" w:hAnsi="Times New Roman" w:cs="Times New Roman"/>
        </w:rPr>
      </w:pPr>
      <w:r>
        <w:rPr>
          <w:rFonts w:ascii="Times New Roman" w:hAnsi="Times New Roman" w:cs="Times New Roman"/>
        </w:rPr>
        <w:t>The p</w:t>
      </w:r>
      <w:r w:rsidR="00190357" w:rsidRPr="00FF5710">
        <w:rPr>
          <w:rFonts w:ascii="Times New Roman" w:hAnsi="Times New Roman" w:cs="Times New Roman"/>
        </w:rPr>
        <w:t>ositive accounting theory is</w:t>
      </w:r>
      <w:r w:rsidR="00190357">
        <w:rPr>
          <w:rFonts w:ascii="Times New Roman" w:hAnsi="Times New Roman" w:cs="Times New Roman"/>
        </w:rPr>
        <w:t xml:space="preserve"> often </w:t>
      </w:r>
      <w:r w:rsidR="00190357" w:rsidRPr="00FF5710">
        <w:rPr>
          <w:rFonts w:ascii="Times New Roman" w:hAnsi="Times New Roman" w:cs="Times New Roman"/>
        </w:rPr>
        <w:t xml:space="preserve">applied in capital market </w:t>
      </w:r>
      <w:r>
        <w:rPr>
          <w:rFonts w:ascii="Times New Roman" w:hAnsi="Times New Roman" w:cs="Times New Roman"/>
        </w:rPr>
        <w:t xml:space="preserve">studies </w:t>
      </w:r>
      <w:r w:rsidR="00190357" w:rsidRPr="00FF5710">
        <w:rPr>
          <w:rFonts w:ascii="Times New Roman" w:hAnsi="Times New Roman" w:cs="Times New Roman"/>
        </w:rPr>
        <w:t xml:space="preserve">research due to its ability to transcend the </w:t>
      </w:r>
      <w:r>
        <w:rPr>
          <w:rFonts w:ascii="Times New Roman" w:hAnsi="Times New Roman" w:cs="Times New Roman"/>
        </w:rPr>
        <w:t xml:space="preserve">challenges </w:t>
      </w:r>
      <w:r w:rsidR="00190357" w:rsidRPr="00FF5710">
        <w:rPr>
          <w:rFonts w:ascii="Times New Roman" w:hAnsi="Times New Roman" w:cs="Times New Roman"/>
        </w:rPr>
        <w:t xml:space="preserve">of prescriptive norms </w:t>
      </w:r>
      <w:r>
        <w:rPr>
          <w:rFonts w:ascii="Times New Roman" w:hAnsi="Times New Roman" w:cs="Times New Roman"/>
        </w:rPr>
        <w:t>while the</w:t>
      </w:r>
      <w:r w:rsidR="00AE37A8" w:rsidRPr="00FF5710">
        <w:rPr>
          <w:rFonts w:ascii="Times New Roman" w:hAnsi="Times New Roman" w:cs="Times New Roman"/>
        </w:rPr>
        <w:t xml:space="preserve"> normative theories are predicated on rules derived from behaviors that may not align with reality. </w:t>
      </w:r>
    </w:p>
    <w:p w:rsidR="00EF2E90" w:rsidRPr="00FF5710" w:rsidRDefault="00EF2E90" w:rsidP="00A31A07">
      <w:pPr>
        <w:autoSpaceDE w:val="0"/>
        <w:autoSpaceDN w:val="0"/>
        <w:adjustRightInd w:val="0"/>
        <w:spacing w:after="0" w:line="276" w:lineRule="auto"/>
        <w:jc w:val="both"/>
        <w:rPr>
          <w:rFonts w:ascii="Times New Roman" w:hAnsi="Times New Roman" w:cs="Times New Roman"/>
          <w:sz w:val="24"/>
          <w:szCs w:val="24"/>
        </w:rPr>
      </w:pPr>
    </w:p>
    <w:p w:rsidR="004F014C" w:rsidRPr="009C3F00" w:rsidRDefault="00AE37A8" w:rsidP="009C3F00">
      <w:pPr>
        <w:autoSpaceDE w:val="0"/>
        <w:autoSpaceDN w:val="0"/>
        <w:adjustRightInd w:val="0"/>
        <w:spacing w:after="0" w:line="276" w:lineRule="auto"/>
        <w:jc w:val="both"/>
        <w:rPr>
          <w:rFonts w:ascii="Times New Roman" w:hAnsi="Times New Roman" w:cs="Times New Roman"/>
          <w:sz w:val="24"/>
          <w:szCs w:val="24"/>
        </w:rPr>
      </w:pPr>
      <w:r w:rsidRPr="00FF5710">
        <w:rPr>
          <w:rFonts w:ascii="Times New Roman" w:hAnsi="Times New Roman" w:cs="Times New Roman"/>
          <w:sz w:val="24"/>
          <w:szCs w:val="24"/>
        </w:rPr>
        <w:t>Analyzing the data that accounting earnings hold about stock prices is one of the</w:t>
      </w:r>
      <w:r w:rsidR="00190357">
        <w:rPr>
          <w:rFonts w:ascii="Times New Roman" w:hAnsi="Times New Roman" w:cs="Times New Roman"/>
          <w:sz w:val="24"/>
          <w:szCs w:val="24"/>
        </w:rPr>
        <w:t xml:space="preserve"> major priorities </w:t>
      </w:r>
      <w:r w:rsidR="00190357" w:rsidRPr="00FF5710">
        <w:rPr>
          <w:rFonts w:ascii="Times New Roman" w:hAnsi="Times New Roman" w:cs="Times New Roman"/>
          <w:sz w:val="24"/>
          <w:szCs w:val="24"/>
        </w:rPr>
        <w:t>of</w:t>
      </w:r>
      <w:r w:rsidRPr="00FF5710">
        <w:rPr>
          <w:rFonts w:ascii="Times New Roman" w:hAnsi="Times New Roman" w:cs="Times New Roman"/>
          <w:sz w:val="24"/>
          <w:szCs w:val="24"/>
        </w:rPr>
        <w:t xml:space="preserve"> </w:t>
      </w:r>
      <w:r w:rsidR="00190357">
        <w:rPr>
          <w:rFonts w:ascii="Times New Roman" w:hAnsi="Times New Roman" w:cs="Times New Roman"/>
          <w:sz w:val="24"/>
          <w:szCs w:val="24"/>
        </w:rPr>
        <w:t xml:space="preserve">the </w:t>
      </w:r>
      <w:r w:rsidRPr="00FF5710">
        <w:rPr>
          <w:rFonts w:ascii="Times New Roman" w:hAnsi="Times New Roman" w:cs="Times New Roman"/>
          <w:sz w:val="24"/>
          <w:szCs w:val="24"/>
        </w:rPr>
        <w:t xml:space="preserve">positive accounting theory. Any deviations from anticipated cash flow will have an impact on stock prices in efficient capital markets. Important information can be found in historical accounting earnings. </w:t>
      </w:r>
      <w:r w:rsidR="00190357">
        <w:rPr>
          <w:rFonts w:ascii="Times New Roman" w:hAnsi="Times New Roman" w:cs="Times New Roman"/>
          <w:sz w:val="24"/>
          <w:szCs w:val="24"/>
        </w:rPr>
        <w:t xml:space="preserve">This study is limited to a systematic literature review, further studies can consider </w:t>
      </w:r>
      <w:r w:rsidRPr="00FF5710">
        <w:rPr>
          <w:rFonts w:ascii="Times New Roman" w:hAnsi="Times New Roman" w:cs="Times New Roman"/>
          <w:sz w:val="24"/>
          <w:szCs w:val="24"/>
        </w:rPr>
        <w:t xml:space="preserve">the </w:t>
      </w:r>
      <w:r w:rsidR="00190357">
        <w:rPr>
          <w:rFonts w:ascii="Times New Roman" w:hAnsi="Times New Roman" w:cs="Times New Roman"/>
          <w:sz w:val="24"/>
          <w:szCs w:val="24"/>
        </w:rPr>
        <w:t xml:space="preserve">use of the mixed method approach </w:t>
      </w:r>
      <w:r w:rsidR="00CD59E7">
        <w:rPr>
          <w:rFonts w:ascii="Times New Roman" w:hAnsi="Times New Roman" w:cs="Times New Roman"/>
          <w:sz w:val="24"/>
          <w:szCs w:val="24"/>
        </w:rPr>
        <w:t xml:space="preserve">for the analysis of </w:t>
      </w:r>
      <w:r w:rsidR="00190357">
        <w:rPr>
          <w:rFonts w:ascii="Times New Roman" w:hAnsi="Times New Roman" w:cs="Times New Roman"/>
          <w:sz w:val="24"/>
          <w:szCs w:val="24"/>
        </w:rPr>
        <w:t xml:space="preserve">the </w:t>
      </w:r>
      <w:r w:rsidR="00CD59E7">
        <w:rPr>
          <w:rFonts w:ascii="Times New Roman" w:hAnsi="Times New Roman" w:cs="Times New Roman"/>
          <w:sz w:val="24"/>
          <w:szCs w:val="24"/>
        </w:rPr>
        <w:t xml:space="preserve">effect </w:t>
      </w:r>
      <w:r w:rsidRPr="00FF5710">
        <w:rPr>
          <w:rFonts w:ascii="Times New Roman" w:hAnsi="Times New Roman" w:cs="Times New Roman"/>
          <w:sz w:val="24"/>
          <w:szCs w:val="24"/>
        </w:rPr>
        <w:t>of accounting earnings</w:t>
      </w:r>
      <w:r w:rsidR="00190357">
        <w:rPr>
          <w:rFonts w:ascii="Times New Roman" w:hAnsi="Times New Roman" w:cs="Times New Roman"/>
          <w:sz w:val="24"/>
          <w:szCs w:val="24"/>
        </w:rPr>
        <w:t xml:space="preserve"> releases on stock prices. Future studies can also investigate the effect </w:t>
      </w:r>
      <w:r w:rsidRPr="00FF5710">
        <w:rPr>
          <w:rFonts w:ascii="Times New Roman" w:hAnsi="Times New Roman" w:cs="Times New Roman"/>
          <w:sz w:val="24"/>
          <w:szCs w:val="24"/>
        </w:rPr>
        <w:t xml:space="preserve">the size of the stock price </w:t>
      </w:r>
      <w:r w:rsidR="00190357">
        <w:rPr>
          <w:rFonts w:ascii="Times New Roman" w:hAnsi="Times New Roman" w:cs="Times New Roman"/>
          <w:sz w:val="24"/>
          <w:szCs w:val="24"/>
        </w:rPr>
        <w:t>on the size of unexpected gains.</w:t>
      </w:r>
    </w:p>
    <w:p w:rsidR="009C3F00" w:rsidRDefault="009C3F00">
      <w:pPr>
        <w:rPr>
          <w:rFonts w:ascii="Times New Roman" w:hAnsi="Times New Roman" w:cs="Times New Roman"/>
          <w:b/>
          <w:sz w:val="24"/>
          <w:szCs w:val="24"/>
        </w:rPr>
      </w:pPr>
    </w:p>
    <w:p w:rsidR="009C3F00" w:rsidRPr="009C3F00" w:rsidRDefault="009C3F00" w:rsidP="009C3F00">
      <w:pPr>
        <w:pStyle w:val="Heading1"/>
        <w:spacing w:line="276" w:lineRule="auto"/>
        <w:ind w:left="360" w:hanging="360"/>
        <w:rPr>
          <w:rFonts w:ascii="Times New Roman" w:eastAsiaTheme="minorHAnsi" w:hAnsi="Times New Roman" w:cs="Times New Roman"/>
          <w:b/>
          <w:color w:val="auto"/>
          <w:sz w:val="24"/>
          <w:szCs w:val="24"/>
        </w:rPr>
      </w:pPr>
      <w:r w:rsidRPr="009C3F00">
        <w:rPr>
          <w:rFonts w:ascii="Times New Roman" w:eastAsiaTheme="minorHAnsi" w:hAnsi="Times New Roman" w:cs="Times New Roman"/>
          <w:b/>
          <w:color w:val="auto"/>
          <w:sz w:val="24"/>
          <w:szCs w:val="24"/>
        </w:rPr>
        <w:t>Declaration</w:t>
      </w:r>
    </w:p>
    <w:p w:rsidR="009C3F00" w:rsidRPr="009C3F00" w:rsidRDefault="009C3F00" w:rsidP="009C3F00">
      <w:pPr>
        <w:pStyle w:val="ListParagraph"/>
        <w:numPr>
          <w:ilvl w:val="0"/>
          <w:numId w:val="17"/>
        </w:numPr>
        <w:spacing w:after="0" w:line="240" w:lineRule="auto"/>
        <w:jc w:val="both"/>
        <w:rPr>
          <w:rStyle w:val="Hyperlink"/>
          <w:rFonts w:ascii="Times New Roman" w:hAnsi="Times New Roman" w:cs="Times New Roman"/>
          <w:color w:val="auto"/>
          <w:sz w:val="24"/>
        </w:rPr>
      </w:pPr>
      <w:r w:rsidRPr="009C3F00">
        <w:rPr>
          <w:rFonts w:ascii="Times New Roman" w:eastAsia="Times New Roman" w:hAnsi="Times New Roman" w:cs="Times New Roman"/>
          <w:sz w:val="24"/>
          <w:szCs w:val="24"/>
        </w:rPr>
        <w:t xml:space="preserve">Ethical Approval: </w:t>
      </w:r>
      <w:r w:rsidRPr="009C3F00">
        <w:rPr>
          <w:rFonts w:ascii="Times New Roman" w:eastAsia="Times New Roman" w:hAnsi="Times New Roman" w:cs="Times New Roman"/>
          <w:sz w:val="24"/>
          <w:szCs w:val="24"/>
          <w:lang w:val="en-ZA"/>
        </w:rPr>
        <w:t>Not Applicable</w:t>
      </w:r>
      <w:r w:rsidRPr="009C3F00">
        <w:rPr>
          <w:rStyle w:val="Hyperlink"/>
          <w:rFonts w:ascii="Times New Roman" w:hAnsi="Times New Roman" w:cs="Times New Roman"/>
          <w:color w:val="auto"/>
          <w:sz w:val="24"/>
        </w:rPr>
        <w:t>.</w:t>
      </w:r>
    </w:p>
    <w:p w:rsidR="009C3F00" w:rsidRPr="009C3F00" w:rsidRDefault="009C3F00" w:rsidP="009C3F00">
      <w:pPr>
        <w:pStyle w:val="ListParagraph"/>
        <w:numPr>
          <w:ilvl w:val="0"/>
          <w:numId w:val="18"/>
        </w:numPr>
        <w:shd w:val="clear" w:color="auto" w:fill="FFFFFF"/>
        <w:spacing w:after="0" w:line="240" w:lineRule="auto"/>
        <w:jc w:val="both"/>
        <w:rPr>
          <w:rFonts w:ascii="Times New Roman" w:eastAsia="Times New Roman" w:hAnsi="Times New Roman" w:cs="Times New Roman"/>
          <w:sz w:val="24"/>
          <w:szCs w:val="24"/>
        </w:rPr>
      </w:pPr>
      <w:r w:rsidRPr="009C3F00">
        <w:rPr>
          <w:rFonts w:ascii="Times New Roman" w:eastAsia="Times New Roman" w:hAnsi="Times New Roman" w:cs="Times New Roman"/>
          <w:sz w:val="24"/>
          <w:szCs w:val="24"/>
        </w:rPr>
        <w:t xml:space="preserve">Availability of data and materials: </w:t>
      </w:r>
      <w:r w:rsidRPr="009C3F00">
        <w:rPr>
          <w:rFonts w:ascii="Times New Roman" w:hAnsi="Times New Roman" w:cs="Times New Roman"/>
          <w:sz w:val="24"/>
          <w:szCs w:val="24"/>
        </w:rPr>
        <w:t>The data that support the findings of this study will be made available by the corresponding author upon a reasonable request.</w:t>
      </w:r>
    </w:p>
    <w:p w:rsidR="009C3F00" w:rsidRPr="009C3F00" w:rsidRDefault="009C3F00" w:rsidP="009C3F00">
      <w:pPr>
        <w:pStyle w:val="ListParagraph"/>
        <w:numPr>
          <w:ilvl w:val="0"/>
          <w:numId w:val="19"/>
        </w:numPr>
        <w:spacing w:after="0" w:line="276" w:lineRule="auto"/>
        <w:jc w:val="both"/>
        <w:rPr>
          <w:rFonts w:ascii="Times New Roman" w:eastAsia="Times New Roman" w:hAnsi="Times New Roman" w:cs="Times New Roman"/>
          <w:sz w:val="24"/>
          <w:szCs w:val="24"/>
        </w:rPr>
      </w:pPr>
      <w:r w:rsidRPr="009C3F00">
        <w:rPr>
          <w:rFonts w:ascii="Times New Roman" w:eastAsia="Times New Roman" w:hAnsi="Times New Roman" w:cs="Times New Roman"/>
          <w:sz w:val="24"/>
          <w:szCs w:val="24"/>
        </w:rPr>
        <w:t>Competing Interests: The authors declare no conflict of interest.</w:t>
      </w:r>
    </w:p>
    <w:p w:rsidR="009C3F00" w:rsidRPr="009C3F00" w:rsidRDefault="009C3F00" w:rsidP="009C3F00">
      <w:pPr>
        <w:pStyle w:val="ListParagraph"/>
        <w:numPr>
          <w:ilvl w:val="0"/>
          <w:numId w:val="19"/>
        </w:numPr>
        <w:spacing w:after="0" w:line="276" w:lineRule="auto"/>
        <w:jc w:val="both"/>
        <w:rPr>
          <w:rFonts w:ascii="Times New Roman" w:eastAsia="Times New Roman" w:hAnsi="Times New Roman" w:cs="Times New Roman"/>
          <w:sz w:val="24"/>
          <w:szCs w:val="24"/>
        </w:rPr>
      </w:pPr>
      <w:r w:rsidRPr="009C3F00">
        <w:rPr>
          <w:rFonts w:ascii="Times New Roman" w:hAnsi="Times New Roman" w:cs="Times New Roman"/>
          <w:sz w:val="24"/>
          <w:szCs w:val="24"/>
        </w:rPr>
        <w:t>Funding: No funding was received.</w:t>
      </w:r>
    </w:p>
    <w:p w:rsidR="009C3F00" w:rsidRPr="009C3F00" w:rsidRDefault="009C3F00" w:rsidP="009C3F00">
      <w:pPr>
        <w:pStyle w:val="ListParagraph"/>
        <w:numPr>
          <w:ilvl w:val="0"/>
          <w:numId w:val="19"/>
        </w:numPr>
        <w:spacing w:after="0" w:line="276" w:lineRule="auto"/>
        <w:jc w:val="both"/>
        <w:rPr>
          <w:rFonts w:ascii="Times New Roman" w:eastAsia="Times New Roman" w:hAnsi="Times New Roman" w:cs="Times New Roman"/>
          <w:sz w:val="24"/>
          <w:szCs w:val="24"/>
        </w:rPr>
      </w:pPr>
      <w:r w:rsidRPr="009C3F00">
        <w:rPr>
          <w:rFonts w:ascii="Times New Roman" w:eastAsia="Times New Roman" w:hAnsi="Times New Roman" w:cs="Times New Roman"/>
          <w:sz w:val="24"/>
          <w:szCs w:val="24"/>
        </w:rPr>
        <w:t xml:space="preserve">Authors Contributions: </w:t>
      </w:r>
      <w:r w:rsidRPr="009C3F00">
        <w:rPr>
          <w:rFonts w:ascii="Times New Roman" w:hAnsi="Times New Roman" w:cs="Times New Roman"/>
          <w:sz w:val="24"/>
          <w:szCs w:val="24"/>
        </w:rPr>
        <w:t>The conceptualization, experimentation, results analysis, writing-original draft, visualization, data curation, format analysis and editing were the collective work of the authors.</w:t>
      </w:r>
    </w:p>
    <w:p w:rsidR="009C3F00" w:rsidRPr="005F2CCB" w:rsidRDefault="009C3F00" w:rsidP="009C3F00">
      <w:pPr>
        <w:autoSpaceDE w:val="0"/>
        <w:autoSpaceDN w:val="0"/>
        <w:adjustRightInd w:val="0"/>
        <w:spacing w:after="0" w:line="240" w:lineRule="auto"/>
        <w:jc w:val="both"/>
        <w:rPr>
          <w:rFonts w:ascii="Times New Roman" w:hAnsi="Times New Roman" w:cs="Times New Roman"/>
          <w:sz w:val="24"/>
          <w:szCs w:val="24"/>
        </w:rPr>
      </w:pPr>
    </w:p>
    <w:p w:rsidR="009C3F00" w:rsidRPr="00FF5710" w:rsidRDefault="009C3F00">
      <w:pPr>
        <w:rPr>
          <w:rFonts w:ascii="Times New Roman" w:hAnsi="Times New Roman" w:cs="Times New Roman"/>
          <w:b/>
          <w:sz w:val="24"/>
          <w:szCs w:val="24"/>
        </w:rPr>
      </w:pPr>
    </w:p>
    <w:p w:rsidR="00A36358" w:rsidRPr="006E52EC" w:rsidRDefault="001E2568" w:rsidP="006E52EC">
      <w:pPr>
        <w:autoSpaceDE w:val="0"/>
        <w:autoSpaceDN w:val="0"/>
        <w:adjustRightInd w:val="0"/>
        <w:spacing w:after="0" w:line="360" w:lineRule="auto"/>
        <w:rPr>
          <w:rFonts w:ascii="Times New Roman" w:hAnsi="Times New Roman" w:cs="Times New Roman"/>
          <w:b/>
          <w:sz w:val="24"/>
          <w:szCs w:val="24"/>
        </w:rPr>
      </w:pPr>
      <w:r w:rsidRPr="00FF5710">
        <w:rPr>
          <w:rFonts w:ascii="Times New Roman" w:hAnsi="Times New Roman" w:cs="Times New Roman"/>
          <w:b/>
          <w:sz w:val="24"/>
          <w:szCs w:val="24"/>
        </w:rPr>
        <w:t>REFERENCE</w:t>
      </w:r>
    </w:p>
    <w:p w:rsidR="00A36358" w:rsidRPr="00A36358" w:rsidRDefault="00A36358" w:rsidP="00287277">
      <w:pPr>
        <w:autoSpaceDE w:val="0"/>
        <w:autoSpaceDN w:val="0"/>
        <w:adjustRightInd w:val="0"/>
        <w:spacing w:after="0" w:line="240" w:lineRule="auto"/>
        <w:jc w:val="both"/>
        <w:rPr>
          <w:rFonts w:ascii="Times New Roman" w:hAnsi="Times New Roman" w:cs="Times New Roman"/>
          <w:sz w:val="24"/>
          <w:szCs w:val="24"/>
        </w:rPr>
      </w:pPr>
    </w:p>
    <w:p w:rsidR="00A36358" w:rsidRPr="00A36358" w:rsidRDefault="00A36358" w:rsidP="00B17484">
      <w:pPr>
        <w:pStyle w:val="NormalWeb"/>
        <w:jc w:val="both"/>
      </w:pPr>
      <w:r w:rsidRPr="00A36358">
        <w:t xml:space="preserve">Ahmadi, A. &amp; Bouri, A. (2018). The accounting value relevance of earnings and book value: Tunisian banks and financial institutions. </w:t>
      </w:r>
      <w:r w:rsidRPr="006E52EC">
        <w:rPr>
          <w:i/>
        </w:rPr>
        <w:t>International Journal of Law and Management</w:t>
      </w:r>
      <w:r w:rsidRPr="00A36358">
        <w:t>, 60(2), 342–354.</w:t>
      </w:r>
    </w:p>
    <w:p w:rsidR="00A36358" w:rsidRPr="00A36358" w:rsidRDefault="00A36358" w:rsidP="00B016B0">
      <w:pPr>
        <w:pStyle w:val="Default"/>
        <w:jc w:val="both"/>
        <w:rPr>
          <w:rFonts w:ascii="Times New Roman" w:hAnsi="Times New Roman" w:cs="Times New Roman"/>
          <w:color w:val="auto"/>
        </w:rPr>
      </w:pPr>
      <w:r w:rsidRPr="00A36358">
        <w:rPr>
          <w:rFonts w:ascii="Times New Roman" w:hAnsi="Times New Roman" w:cs="Times New Roman"/>
          <w:color w:val="auto"/>
        </w:rPr>
        <w:t xml:space="preserve">Ahmed, A. S., Neel, M., &amp; Wang, D. (2013). Does mandatory adoption of IFRS improve accounting quality? Preliminary evidence. </w:t>
      </w:r>
      <w:r w:rsidRPr="00A36358">
        <w:rPr>
          <w:rStyle w:val="Emphasis"/>
          <w:rFonts w:ascii="Times New Roman" w:hAnsi="Times New Roman" w:cs="Times New Roman"/>
          <w:color w:val="auto"/>
        </w:rPr>
        <w:t>Contemporary Accounting Research</w:t>
      </w:r>
      <w:r w:rsidRPr="00A36358">
        <w:rPr>
          <w:rFonts w:ascii="Times New Roman" w:hAnsi="Times New Roman" w:cs="Times New Roman"/>
          <w:color w:val="auto"/>
        </w:rPr>
        <w:t>, 30(4): 1344–1372.</w:t>
      </w:r>
    </w:p>
    <w:p w:rsidR="00A36358" w:rsidRPr="00A36358" w:rsidRDefault="00A36358" w:rsidP="00654681">
      <w:pPr>
        <w:spacing w:after="0" w:line="276" w:lineRule="auto"/>
        <w:jc w:val="both"/>
        <w:rPr>
          <w:rFonts w:ascii="Times New Roman" w:eastAsia="Times New Roman" w:hAnsi="Times New Roman" w:cs="Times New Roman"/>
          <w:sz w:val="24"/>
          <w:szCs w:val="24"/>
        </w:rPr>
      </w:pPr>
      <w:r w:rsidRPr="00894BFE">
        <w:rPr>
          <w:rFonts w:ascii="Times New Roman" w:eastAsia="Times New Roman" w:hAnsi="Times New Roman" w:cs="Times New Roman"/>
          <w:sz w:val="24"/>
          <w:szCs w:val="24"/>
        </w:rPr>
        <w:lastRenderedPageBreak/>
        <w:t>Alexander, </w:t>
      </w:r>
      <w:r w:rsidRPr="00A36358">
        <w:rPr>
          <w:rFonts w:ascii="Times New Roman" w:eastAsia="Times New Roman" w:hAnsi="Times New Roman" w:cs="Times New Roman"/>
          <w:sz w:val="24"/>
          <w:szCs w:val="24"/>
        </w:rPr>
        <w:t>D. and</w:t>
      </w:r>
      <w:r w:rsidRPr="00894BFE">
        <w:rPr>
          <w:rFonts w:ascii="Times New Roman" w:eastAsia="Times New Roman" w:hAnsi="Times New Roman" w:cs="Times New Roman"/>
          <w:sz w:val="24"/>
          <w:szCs w:val="24"/>
        </w:rPr>
        <w:t> Fasiello</w:t>
      </w:r>
      <w:r w:rsidRPr="00A36358">
        <w:rPr>
          <w:rFonts w:ascii="Times New Roman" w:eastAsia="Times New Roman" w:hAnsi="Times New Roman" w:cs="Times New Roman"/>
          <w:sz w:val="24"/>
          <w:szCs w:val="24"/>
        </w:rPr>
        <w:t xml:space="preserve">, R. (2021). </w:t>
      </w:r>
      <w:r w:rsidRPr="00894BFE">
        <w:rPr>
          <w:rFonts w:ascii="Times New Roman" w:eastAsia="Times New Roman" w:hAnsi="Times New Roman" w:cs="Times New Roman"/>
          <w:sz w:val="24"/>
          <w:szCs w:val="24"/>
        </w:rPr>
        <w:t>Prudence and directive 34 - reality and rhetoric in accounting regulation</w:t>
      </w:r>
      <w:r w:rsidRPr="00A36358">
        <w:rPr>
          <w:rFonts w:ascii="Times New Roman" w:eastAsia="Times New Roman" w:hAnsi="Times New Roman" w:cs="Times New Roman"/>
          <w:sz w:val="24"/>
          <w:szCs w:val="24"/>
        </w:rPr>
        <w:t xml:space="preserve">. </w:t>
      </w:r>
      <w:r w:rsidRPr="00A36358">
        <w:rPr>
          <w:rFonts w:ascii="Times New Roman" w:eastAsia="Times New Roman" w:hAnsi="Times New Roman" w:cs="Times New Roman"/>
          <w:i/>
          <w:sz w:val="24"/>
          <w:szCs w:val="24"/>
        </w:rPr>
        <w:t>Accounting in Europe</w:t>
      </w:r>
      <w:r w:rsidRPr="00A36358">
        <w:rPr>
          <w:rFonts w:ascii="Times New Roman" w:eastAsia="Times New Roman" w:hAnsi="Times New Roman" w:cs="Times New Roman"/>
          <w:sz w:val="24"/>
          <w:szCs w:val="24"/>
        </w:rPr>
        <w:t xml:space="preserve">, 18(1): </w:t>
      </w:r>
      <w:r w:rsidRPr="00894BFE">
        <w:rPr>
          <w:rFonts w:ascii="Times New Roman" w:eastAsia="Times New Roman" w:hAnsi="Times New Roman" w:cs="Times New Roman"/>
          <w:sz w:val="24"/>
          <w:szCs w:val="24"/>
        </w:rPr>
        <w:t>26-42</w:t>
      </w:r>
      <w:r w:rsidRPr="00A36358">
        <w:rPr>
          <w:rFonts w:ascii="Times New Roman" w:eastAsia="Times New Roman" w:hAnsi="Times New Roman" w:cs="Times New Roman"/>
          <w:sz w:val="24"/>
          <w:szCs w:val="24"/>
        </w:rPr>
        <w:t>.</w:t>
      </w:r>
    </w:p>
    <w:p w:rsidR="00A36358" w:rsidRPr="00A36358" w:rsidRDefault="00A36358" w:rsidP="00327ABF">
      <w:pPr>
        <w:spacing w:after="0" w:line="360" w:lineRule="atLeast"/>
        <w:rPr>
          <w:rFonts w:ascii="Times New Roman" w:hAnsi="Times New Roman" w:cs="Times New Roman"/>
          <w:sz w:val="24"/>
          <w:szCs w:val="24"/>
        </w:rPr>
      </w:pPr>
      <w:r w:rsidRPr="00A36358">
        <w:rPr>
          <w:rFonts w:ascii="Times New Roman" w:hAnsi="Times New Roman" w:cs="Times New Roman"/>
          <w:sz w:val="24"/>
          <w:szCs w:val="24"/>
        </w:rPr>
        <w:t xml:space="preserve">Amyulianthy, R. &amp; Asriyal, A. (2013). Pengujian Empiris Efficient Market Hypothesis (EMH) dan Capital Asset Pricing Model (CAPM). </w:t>
      </w:r>
      <w:r w:rsidRPr="00B60079">
        <w:rPr>
          <w:rFonts w:ascii="Times New Roman" w:hAnsi="Times New Roman" w:cs="Times New Roman"/>
          <w:i/>
          <w:sz w:val="24"/>
          <w:szCs w:val="24"/>
        </w:rPr>
        <w:t>Jurnal Liquidity</w:t>
      </w:r>
      <w:r w:rsidR="00B60079">
        <w:rPr>
          <w:rFonts w:ascii="Times New Roman" w:hAnsi="Times New Roman" w:cs="Times New Roman"/>
          <w:sz w:val="24"/>
          <w:szCs w:val="24"/>
        </w:rPr>
        <w:t>, 2(1):</w:t>
      </w:r>
      <w:r w:rsidRPr="00A36358">
        <w:rPr>
          <w:rFonts w:ascii="Times New Roman" w:hAnsi="Times New Roman" w:cs="Times New Roman"/>
          <w:sz w:val="24"/>
          <w:szCs w:val="24"/>
        </w:rPr>
        <w:t>21-23.</w:t>
      </w:r>
    </w:p>
    <w:p w:rsidR="00A36358" w:rsidRPr="00654681" w:rsidRDefault="00A36358" w:rsidP="00654681">
      <w:pPr>
        <w:spacing w:after="0" w:line="276" w:lineRule="auto"/>
        <w:jc w:val="both"/>
        <w:rPr>
          <w:rFonts w:ascii="Times New Roman" w:eastAsia="Times New Roman" w:hAnsi="Times New Roman" w:cs="Times New Roman"/>
          <w:sz w:val="24"/>
          <w:szCs w:val="24"/>
        </w:rPr>
      </w:pPr>
      <w:r w:rsidRPr="00A36358">
        <w:rPr>
          <w:rFonts w:ascii="Times New Roman" w:hAnsi="Times New Roman" w:cs="Times New Roman"/>
          <w:sz w:val="24"/>
          <w:szCs w:val="24"/>
        </w:rPr>
        <w:t>Ananda, D. &amp; Putra, A. (2016). The Effect of Rupiah/US$ Exchange Rate, Inflation and SBI Interest Rate on Composite Stock Price Index (CSPI) in Indonesia Stock Exchange. International Conference on Education: Education in the 21th Century: Responding to Current Issues, Universitas Negeri Malang, Indonesia.</w:t>
      </w:r>
    </w:p>
    <w:p w:rsidR="00A36358" w:rsidRPr="00A36358" w:rsidRDefault="00A36358" w:rsidP="00654681">
      <w:pPr>
        <w:pStyle w:val="Default"/>
        <w:jc w:val="both"/>
        <w:rPr>
          <w:rFonts w:ascii="Times New Roman" w:hAnsi="Times New Roman" w:cs="Times New Roman"/>
          <w:color w:val="auto"/>
        </w:rPr>
      </w:pPr>
      <w:r w:rsidRPr="00A36358">
        <w:rPr>
          <w:rFonts w:ascii="Times New Roman" w:hAnsi="Times New Roman" w:cs="Times New Roman"/>
          <w:color w:val="auto"/>
        </w:rPr>
        <w:t xml:space="preserve">Andrianto, Y. &amp; Mirza, A. R. (2016). A Testing of Efficient Market Hypothesis in Indonesia Stock Market. </w:t>
      </w:r>
      <w:r w:rsidRPr="00A36358">
        <w:rPr>
          <w:rFonts w:ascii="Times New Roman" w:hAnsi="Times New Roman" w:cs="Times New Roman"/>
          <w:i/>
          <w:color w:val="auto"/>
        </w:rPr>
        <w:t>Social and Behavioral Sciences</w:t>
      </w:r>
      <w:r w:rsidRPr="00A36358">
        <w:rPr>
          <w:rFonts w:ascii="Times New Roman" w:hAnsi="Times New Roman" w:cs="Times New Roman"/>
          <w:color w:val="auto"/>
        </w:rPr>
        <w:t xml:space="preserve">, 219, 99-103. </w:t>
      </w:r>
    </w:p>
    <w:p w:rsidR="00A36358" w:rsidRPr="00A36358" w:rsidRDefault="00A36358" w:rsidP="00654681">
      <w:pPr>
        <w:spacing w:after="0" w:line="276" w:lineRule="auto"/>
        <w:jc w:val="both"/>
        <w:rPr>
          <w:rFonts w:ascii="Times New Roman" w:hAnsi="Times New Roman" w:cs="Times New Roman"/>
          <w:sz w:val="24"/>
          <w:szCs w:val="24"/>
          <w:shd w:val="clear" w:color="auto" w:fill="FFFFFF"/>
        </w:rPr>
      </w:pPr>
      <w:r w:rsidRPr="00A36358">
        <w:rPr>
          <w:rStyle w:val="Emphasis"/>
          <w:rFonts w:ascii="Times New Roman" w:hAnsi="Times New Roman" w:cs="Times New Roman"/>
          <w:bCs/>
          <w:i w:val="0"/>
          <w:iCs w:val="0"/>
          <w:sz w:val="24"/>
          <w:szCs w:val="24"/>
          <w:shd w:val="clear" w:color="auto" w:fill="FFFFFF"/>
        </w:rPr>
        <w:t>Angaye</w:t>
      </w:r>
      <w:r w:rsidRPr="00A36358">
        <w:rPr>
          <w:rFonts w:ascii="Times New Roman" w:hAnsi="Times New Roman" w:cs="Times New Roman"/>
          <w:sz w:val="24"/>
          <w:szCs w:val="24"/>
          <w:shd w:val="clear" w:color="auto" w:fill="FFFFFF"/>
        </w:rPr>
        <w:t xml:space="preserve">, P. E. G. &amp; </w:t>
      </w:r>
      <w:r w:rsidRPr="00A36358">
        <w:rPr>
          <w:rStyle w:val="Emphasis"/>
          <w:rFonts w:ascii="Times New Roman" w:hAnsi="Times New Roman" w:cs="Times New Roman"/>
          <w:bCs/>
          <w:i w:val="0"/>
          <w:iCs w:val="0"/>
          <w:sz w:val="24"/>
          <w:szCs w:val="24"/>
          <w:shd w:val="clear" w:color="auto" w:fill="FFFFFF"/>
        </w:rPr>
        <w:t>Bingilar</w:t>
      </w:r>
      <w:r w:rsidRPr="00A36358">
        <w:rPr>
          <w:rFonts w:ascii="Times New Roman" w:hAnsi="Times New Roman" w:cs="Times New Roman"/>
          <w:sz w:val="24"/>
          <w:szCs w:val="24"/>
          <w:shd w:val="clear" w:color="auto" w:fill="FFFFFF"/>
        </w:rPr>
        <w:t> P. F. (2020). Relationship between </w:t>
      </w:r>
      <w:r w:rsidRPr="00A36358">
        <w:rPr>
          <w:rStyle w:val="Emphasis"/>
          <w:rFonts w:ascii="Times New Roman" w:hAnsi="Times New Roman" w:cs="Times New Roman"/>
          <w:bCs/>
          <w:i w:val="0"/>
          <w:iCs w:val="0"/>
          <w:sz w:val="24"/>
          <w:szCs w:val="24"/>
          <w:shd w:val="clear" w:color="auto" w:fill="FFFFFF"/>
        </w:rPr>
        <w:t>capital market</w:t>
      </w:r>
      <w:r w:rsidRPr="00A36358">
        <w:rPr>
          <w:rFonts w:ascii="Times New Roman" w:hAnsi="Times New Roman" w:cs="Times New Roman"/>
          <w:sz w:val="24"/>
          <w:szCs w:val="24"/>
          <w:shd w:val="clear" w:color="auto" w:fill="FFFFFF"/>
        </w:rPr>
        <w:t xml:space="preserve"> indices and growth of Nigeria economy. </w:t>
      </w:r>
      <w:r w:rsidRPr="00A36358">
        <w:rPr>
          <w:rFonts w:ascii="Times New Roman" w:hAnsi="Times New Roman" w:cs="Times New Roman"/>
          <w:i/>
          <w:sz w:val="24"/>
          <w:szCs w:val="24"/>
          <w:shd w:val="clear" w:color="auto" w:fill="FFFFFF"/>
        </w:rPr>
        <w:t>Int. J. Finance Manage Econ.</w:t>
      </w:r>
      <w:r w:rsidRPr="00A36358">
        <w:rPr>
          <w:rFonts w:ascii="Times New Roman" w:hAnsi="Times New Roman" w:cs="Times New Roman"/>
          <w:sz w:val="24"/>
          <w:szCs w:val="24"/>
          <w:shd w:val="clear" w:color="auto" w:fill="FFFFFF"/>
        </w:rPr>
        <w:t xml:space="preserve"> 3(1):25-31.</w:t>
      </w:r>
    </w:p>
    <w:p w:rsidR="00A36358" w:rsidRPr="00A36358" w:rsidRDefault="00A36358" w:rsidP="00046CD0">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A36358">
        <w:rPr>
          <w:rFonts w:ascii="Times New Roman" w:hAnsi="Times New Roman" w:cs="Times New Roman"/>
          <w:iCs/>
          <w:sz w:val="24"/>
          <w:szCs w:val="24"/>
        </w:rPr>
        <w:t xml:space="preserve">Appah, E., &amp; Oyadonghan K. J. (2011). Role theory and the concept of audit expectation gap in South-South Nigeria. </w:t>
      </w:r>
      <w:r w:rsidRPr="00A36358">
        <w:rPr>
          <w:rFonts w:ascii="Times New Roman" w:hAnsi="Times New Roman" w:cs="Times New Roman"/>
          <w:i/>
          <w:iCs/>
          <w:sz w:val="24"/>
          <w:szCs w:val="24"/>
        </w:rPr>
        <w:t>Current Research Journal of Social Sciences,</w:t>
      </w:r>
      <w:r w:rsidRPr="00A36358">
        <w:rPr>
          <w:rFonts w:ascii="Times New Roman" w:hAnsi="Times New Roman" w:cs="Times New Roman"/>
          <w:iCs/>
          <w:sz w:val="24"/>
          <w:szCs w:val="24"/>
        </w:rPr>
        <w:t xml:space="preserve"> 3(6), 445-452.</w:t>
      </w:r>
    </w:p>
    <w:p w:rsidR="00A36358" w:rsidRPr="00A36358" w:rsidRDefault="00A36358" w:rsidP="00654681">
      <w:pPr>
        <w:spacing w:after="0" w:line="276" w:lineRule="auto"/>
        <w:jc w:val="both"/>
        <w:rPr>
          <w:rFonts w:ascii="Times New Roman" w:eastAsia="Times New Roman" w:hAnsi="Times New Roman" w:cs="Times New Roman"/>
          <w:sz w:val="24"/>
          <w:szCs w:val="24"/>
        </w:rPr>
      </w:pPr>
      <w:r w:rsidRPr="00654681">
        <w:rPr>
          <w:rFonts w:ascii="Times New Roman" w:eastAsia="Times New Roman" w:hAnsi="Times New Roman" w:cs="Times New Roman"/>
          <w:sz w:val="24"/>
          <w:szCs w:val="24"/>
        </w:rPr>
        <w:t>Baker, </w:t>
      </w:r>
      <w:r w:rsidRPr="00A36358">
        <w:rPr>
          <w:rFonts w:ascii="Times New Roman" w:eastAsia="Times New Roman" w:hAnsi="Times New Roman" w:cs="Times New Roman"/>
          <w:sz w:val="24"/>
          <w:szCs w:val="24"/>
        </w:rPr>
        <w:t>C. R. &amp;</w:t>
      </w:r>
      <w:r w:rsidRPr="00654681">
        <w:rPr>
          <w:rFonts w:ascii="Times New Roman" w:eastAsia="Times New Roman" w:hAnsi="Times New Roman" w:cs="Times New Roman"/>
          <w:sz w:val="24"/>
          <w:szCs w:val="24"/>
        </w:rPr>
        <w:t> Persson</w:t>
      </w:r>
      <w:r w:rsidRPr="00A36358">
        <w:rPr>
          <w:rFonts w:ascii="Times New Roman" w:eastAsia="Times New Roman" w:hAnsi="Times New Roman" w:cs="Times New Roman"/>
          <w:sz w:val="24"/>
          <w:szCs w:val="24"/>
        </w:rPr>
        <w:t xml:space="preserve">, </w:t>
      </w:r>
      <w:r w:rsidRPr="00654681">
        <w:rPr>
          <w:rFonts w:ascii="Times New Roman" w:eastAsia="Times New Roman" w:hAnsi="Times New Roman" w:cs="Times New Roman"/>
          <w:sz w:val="24"/>
          <w:szCs w:val="24"/>
        </w:rPr>
        <w:t>M.</w:t>
      </w:r>
      <w:r w:rsidRPr="00A36358">
        <w:rPr>
          <w:rFonts w:ascii="Times New Roman" w:eastAsia="Times New Roman" w:hAnsi="Times New Roman" w:cs="Times New Roman"/>
          <w:sz w:val="24"/>
          <w:szCs w:val="24"/>
        </w:rPr>
        <w:t xml:space="preserve"> </w:t>
      </w:r>
      <w:r w:rsidRPr="00654681">
        <w:rPr>
          <w:rFonts w:ascii="Times New Roman" w:eastAsia="Times New Roman" w:hAnsi="Times New Roman" w:cs="Times New Roman"/>
          <w:sz w:val="24"/>
          <w:szCs w:val="24"/>
        </w:rPr>
        <w:t>E.</w:t>
      </w:r>
      <w:r w:rsidRPr="00A36358">
        <w:rPr>
          <w:rFonts w:ascii="Times New Roman" w:eastAsia="Times New Roman" w:hAnsi="Times New Roman" w:cs="Times New Roman"/>
          <w:sz w:val="24"/>
          <w:szCs w:val="24"/>
        </w:rPr>
        <w:t xml:space="preserve"> (2022). </w:t>
      </w:r>
      <w:r w:rsidRPr="00654681">
        <w:rPr>
          <w:rFonts w:ascii="Times New Roman" w:eastAsia="Times New Roman" w:hAnsi="Times New Roman" w:cs="Times New Roman"/>
          <w:sz w:val="24"/>
          <w:szCs w:val="24"/>
        </w:rPr>
        <w:t>The concept of prudence in accounting</w:t>
      </w:r>
      <w:r w:rsidRPr="00A36358">
        <w:rPr>
          <w:rFonts w:ascii="Times New Roman" w:eastAsia="Times New Roman" w:hAnsi="Times New Roman" w:cs="Times New Roman"/>
          <w:sz w:val="24"/>
          <w:szCs w:val="24"/>
        </w:rPr>
        <w:t xml:space="preserve"> </w:t>
      </w:r>
      <w:r w:rsidRPr="00654681">
        <w:rPr>
          <w:rFonts w:ascii="Times New Roman" w:eastAsia="Times New Roman" w:hAnsi="Times New Roman" w:cs="Times New Roman"/>
          <w:sz w:val="24"/>
          <w:szCs w:val="24"/>
        </w:rPr>
        <w:t>Baker, C.</w:t>
      </w:r>
      <w:r w:rsidRPr="00A36358">
        <w:rPr>
          <w:rFonts w:ascii="Times New Roman" w:eastAsia="Times New Roman" w:hAnsi="Times New Roman" w:cs="Times New Roman"/>
          <w:sz w:val="24"/>
          <w:szCs w:val="24"/>
        </w:rPr>
        <w:t xml:space="preserve"> </w:t>
      </w:r>
      <w:r w:rsidRPr="00654681">
        <w:rPr>
          <w:rFonts w:ascii="Times New Roman" w:eastAsia="Times New Roman" w:hAnsi="Times New Roman" w:cs="Times New Roman"/>
          <w:sz w:val="24"/>
          <w:szCs w:val="24"/>
        </w:rPr>
        <w:t>R. </w:t>
      </w:r>
      <w:r w:rsidRPr="00A36358">
        <w:rPr>
          <w:rFonts w:ascii="Times New Roman" w:eastAsia="Times New Roman" w:hAnsi="Times New Roman" w:cs="Times New Roman"/>
          <w:sz w:val="24"/>
          <w:szCs w:val="24"/>
        </w:rPr>
        <w:t>and</w:t>
      </w:r>
      <w:r w:rsidRPr="00654681">
        <w:rPr>
          <w:rFonts w:ascii="Times New Roman" w:eastAsia="Times New Roman" w:hAnsi="Times New Roman" w:cs="Times New Roman"/>
          <w:sz w:val="24"/>
          <w:szCs w:val="24"/>
        </w:rPr>
        <w:t> Persson</w:t>
      </w:r>
      <w:r w:rsidRPr="00A36358">
        <w:rPr>
          <w:rFonts w:ascii="Times New Roman" w:eastAsia="Times New Roman" w:hAnsi="Times New Roman" w:cs="Times New Roman"/>
          <w:sz w:val="24"/>
          <w:szCs w:val="24"/>
        </w:rPr>
        <w:t xml:space="preserve">, </w:t>
      </w:r>
      <w:r w:rsidRPr="00654681">
        <w:rPr>
          <w:rFonts w:ascii="Times New Roman" w:eastAsia="Times New Roman" w:hAnsi="Times New Roman" w:cs="Times New Roman"/>
          <w:sz w:val="24"/>
          <w:szCs w:val="24"/>
        </w:rPr>
        <w:t>M.</w:t>
      </w:r>
      <w:r w:rsidRPr="00A36358">
        <w:rPr>
          <w:rFonts w:ascii="Times New Roman" w:eastAsia="Times New Roman" w:hAnsi="Times New Roman" w:cs="Times New Roman"/>
          <w:sz w:val="24"/>
          <w:szCs w:val="24"/>
        </w:rPr>
        <w:t xml:space="preserve"> E. </w:t>
      </w:r>
      <w:r w:rsidRPr="00654681">
        <w:rPr>
          <w:rFonts w:ascii="Times New Roman" w:eastAsia="Times New Roman" w:hAnsi="Times New Roman" w:cs="Times New Roman"/>
          <w:sz w:val="24"/>
          <w:szCs w:val="24"/>
        </w:rPr>
        <w:t>(Eds.), Historical developments in the accountancy profession, financial reporting, and accounting theory (studies in the development of accounting thought, Vol. 25, Emerald Publishing Limited, Bingley (2022), pp. 119-132</w:t>
      </w:r>
      <w:r w:rsidRPr="00A36358">
        <w:rPr>
          <w:rFonts w:ascii="Times New Roman" w:eastAsia="Times New Roman" w:hAnsi="Times New Roman" w:cs="Times New Roman"/>
          <w:sz w:val="24"/>
          <w:szCs w:val="24"/>
        </w:rPr>
        <w:t>.</w:t>
      </w:r>
    </w:p>
    <w:p w:rsidR="00A36358" w:rsidRPr="00A36358" w:rsidRDefault="00A36358" w:rsidP="00046CD0">
      <w:pPr>
        <w:pStyle w:val="NormalWeb"/>
      </w:pPr>
      <w:r w:rsidRPr="00A36358">
        <w:t xml:space="preserve">Ball, R., &amp; Brown, P. (1968). An empirical evaluation of accounting income numbers. </w:t>
      </w:r>
      <w:r w:rsidRPr="00A36358">
        <w:rPr>
          <w:rStyle w:val="Emphasis"/>
        </w:rPr>
        <w:t>Journal of Accounting Research</w:t>
      </w:r>
      <w:r w:rsidRPr="00A36358">
        <w:t>, 6(2), 159–178.</w:t>
      </w:r>
    </w:p>
    <w:p w:rsidR="00A36358" w:rsidRPr="00A36358" w:rsidRDefault="00A36358" w:rsidP="00654681">
      <w:pPr>
        <w:spacing w:after="0" w:line="276" w:lineRule="auto"/>
        <w:jc w:val="both"/>
        <w:rPr>
          <w:rFonts w:ascii="Times New Roman" w:eastAsia="Times New Roman" w:hAnsi="Times New Roman" w:cs="Times New Roman"/>
          <w:sz w:val="24"/>
          <w:szCs w:val="24"/>
        </w:rPr>
      </w:pPr>
      <w:r w:rsidRPr="00654681">
        <w:rPr>
          <w:rFonts w:ascii="Times New Roman" w:eastAsia="Times New Roman" w:hAnsi="Times New Roman" w:cs="Times New Roman"/>
          <w:sz w:val="24"/>
          <w:szCs w:val="24"/>
        </w:rPr>
        <w:t>Barker</w:t>
      </w:r>
      <w:r w:rsidRPr="00A36358">
        <w:rPr>
          <w:rFonts w:ascii="Times New Roman" w:eastAsia="Times New Roman" w:hAnsi="Times New Roman" w:cs="Times New Roman"/>
          <w:sz w:val="24"/>
          <w:szCs w:val="24"/>
        </w:rPr>
        <w:t xml:space="preserve">, R. (2015). </w:t>
      </w:r>
      <w:r w:rsidRPr="00654681">
        <w:rPr>
          <w:rFonts w:ascii="Times New Roman" w:eastAsia="Times New Roman" w:hAnsi="Times New Roman" w:cs="Times New Roman"/>
          <w:sz w:val="24"/>
          <w:szCs w:val="24"/>
        </w:rPr>
        <w:t>Conservatism, prudence and the IASB's conceptual framework</w:t>
      </w:r>
      <w:r w:rsidRPr="00A36358">
        <w:rPr>
          <w:rFonts w:ascii="Times New Roman" w:eastAsia="Times New Roman" w:hAnsi="Times New Roman" w:cs="Times New Roman"/>
          <w:sz w:val="24"/>
          <w:szCs w:val="24"/>
        </w:rPr>
        <w:t xml:space="preserve"> </w:t>
      </w:r>
      <w:r w:rsidRPr="00654681">
        <w:rPr>
          <w:rFonts w:ascii="Times New Roman" w:eastAsia="Times New Roman" w:hAnsi="Times New Roman" w:cs="Times New Roman"/>
          <w:i/>
          <w:sz w:val="24"/>
          <w:szCs w:val="24"/>
        </w:rPr>
        <w:t>Accounting and Business Research</w:t>
      </w:r>
      <w:r w:rsidRPr="00A36358">
        <w:rPr>
          <w:rFonts w:ascii="Times New Roman" w:eastAsia="Times New Roman" w:hAnsi="Times New Roman" w:cs="Times New Roman"/>
          <w:sz w:val="24"/>
          <w:szCs w:val="24"/>
        </w:rPr>
        <w:t>, 45(4):</w:t>
      </w:r>
      <w:r w:rsidRPr="00654681">
        <w:rPr>
          <w:rFonts w:ascii="Times New Roman" w:eastAsia="Times New Roman" w:hAnsi="Times New Roman" w:cs="Times New Roman"/>
          <w:sz w:val="24"/>
          <w:szCs w:val="24"/>
        </w:rPr>
        <w:t>514-538</w:t>
      </w:r>
      <w:r w:rsidRPr="00A36358">
        <w:rPr>
          <w:rFonts w:ascii="Times New Roman" w:eastAsia="Times New Roman" w:hAnsi="Times New Roman" w:cs="Times New Roman"/>
          <w:sz w:val="24"/>
          <w:szCs w:val="24"/>
        </w:rPr>
        <w:t>.</w:t>
      </w:r>
    </w:p>
    <w:p w:rsidR="00A36358" w:rsidRPr="00A36358" w:rsidRDefault="00A36358" w:rsidP="00327ABF">
      <w:pPr>
        <w:pStyle w:val="NormalWeb"/>
        <w:tabs>
          <w:tab w:val="left" w:pos="4110"/>
        </w:tabs>
      </w:pPr>
      <w:r w:rsidRPr="00A36358">
        <w:t xml:space="preserve">Barth, M. E., Landsman, W. R., &amp; Lang, M. H. (2008). International accounting standards and accounting quality. </w:t>
      </w:r>
      <w:r w:rsidRPr="00A36358">
        <w:rPr>
          <w:rStyle w:val="Emphasis"/>
        </w:rPr>
        <w:t>Journal of Accounting Research</w:t>
      </w:r>
      <w:r w:rsidRPr="00A36358">
        <w:t>, 46(3): 467–498.</w:t>
      </w:r>
    </w:p>
    <w:p w:rsidR="00A36358" w:rsidRPr="00A36358" w:rsidRDefault="00A36358" w:rsidP="004B51CD">
      <w:pPr>
        <w:pStyle w:val="Default"/>
        <w:jc w:val="both"/>
        <w:rPr>
          <w:rFonts w:ascii="Times New Roman" w:hAnsi="Times New Roman" w:cs="Times New Roman"/>
          <w:color w:val="auto"/>
        </w:rPr>
      </w:pPr>
      <w:r w:rsidRPr="00A36358">
        <w:rPr>
          <w:rFonts w:ascii="Times New Roman" w:hAnsi="Times New Roman" w:cs="Times New Roman"/>
          <w:color w:val="auto"/>
        </w:rPr>
        <w:t xml:space="preserve">Beaver, W. H. (1968). The information content of annual earnings announcements. </w:t>
      </w:r>
      <w:r w:rsidRPr="00A36358">
        <w:rPr>
          <w:rStyle w:val="Emphasis"/>
          <w:rFonts w:ascii="Times New Roman" w:hAnsi="Times New Roman" w:cs="Times New Roman"/>
          <w:color w:val="auto"/>
        </w:rPr>
        <w:t>Journal of Accounting Research</w:t>
      </w:r>
      <w:r w:rsidRPr="00A36358">
        <w:rPr>
          <w:rFonts w:ascii="Times New Roman" w:hAnsi="Times New Roman" w:cs="Times New Roman"/>
          <w:color w:val="auto"/>
        </w:rPr>
        <w:t>, 6, 67–92.</w:t>
      </w:r>
    </w:p>
    <w:p w:rsidR="00A36358" w:rsidRPr="00A36358" w:rsidRDefault="00A36358" w:rsidP="00046CD0">
      <w:pPr>
        <w:pStyle w:val="NormalWeb"/>
        <w:jc w:val="both"/>
      </w:pPr>
      <w:r w:rsidRPr="00A36358">
        <w:t xml:space="preserve">Bushman, R. M., &amp; Landsman, W. R. (2010). The pros and cons of regulating corporate reporting: A critical review of the arguments. </w:t>
      </w:r>
      <w:r w:rsidRPr="00A36358">
        <w:rPr>
          <w:rStyle w:val="Emphasis"/>
        </w:rPr>
        <w:t>Accounting and Business Research</w:t>
      </w:r>
      <w:r w:rsidRPr="00A36358">
        <w:t>, 40(3): 259–273.</w:t>
      </w:r>
    </w:p>
    <w:p w:rsidR="00A36358" w:rsidRPr="00A36358" w:rsidRDefault="00A36358" w:rsidP="00327ABF">
      <w:pPr>
        <w:pStyle w:val="NormalWeb"/>
      </w:pPr>
      <w:r w:rsidRPr="00A36358">
        <w:t xml:space="preserve">Chen, H., Tang, Q., Jiang, Y., &amp; Lin, Z. (2010). The role of international financial reporting standards in accounting quality: Evidence from the European Union. </w:t>
      </w:r>
      <w:r w:rsidRPr="00A36358">
        <w:rPr>
          <w:rStyle w:val="Emphasis"/>
        </w:rPr>
        <w:t>Journal of International Financial Management &amp; Accounting</w:t>
      </w:r>
      <w:r w:rsidRPr="00A36358">
        <w:t>, 21(3):220–278.</w:t>
      </w:r>
    </w:p>
    <w:p w:rsidR="00A36358" w:rsidRPr="00A36358" w:rsidRDefault="00A36358" w:rsidP="00894BFE">
      <w:pPr>
        <w:pStyle w:val="NormalWeb"/>
      </w:pPr>
      <w:r w:rsidRPr="00A36358">
        <w:t xml:space="preserve">Daske, H., Hail, L., Leuz, C., &amp; Verdi, R. S. (2008). Mandatory IFRS reporting around the world: Early evidence on the economic consequences. </w:t>
      </w:r>
      <w:r w:rsidRPr="00A36358">
        <w:rPr>
          <w:rStyle w:val="Emphasis"/>
        </w:rPr>
        <w:t>Journal of Accounting Research</w:t>
      </w:r>
      <w:r w:rsidRPr="00A36358">
        <w:t>, 46(5), 1085–1142.</w:t>
      </w:r>
    </w:p>
    <w:p w:rsidR="00A36358" w:rsidRPr="00A36358" w:rsidRDefault="00A36358" w:rsidP="00046CD0">
      <w:pPr>
        <w:pStyle w:val="NormalWeb"/>
        <w:jc w:val="both"/>
      </w:pPr>
      <w:r w:rsidRPr="00A36358">
        <w:lastRenderedPageBreak/>
        <w:t xml:space="preserve">Denyer, D., &amp; Tranfield, D. (2009). Producing a systematic review. In D. A. Buchanan &amp; A. Bryman (Eds.), </w:t>
      </w:r>
      <w:r w:rsidRPr="00A36358">
        <w:rPr>
          <w:rStyle w:val="Emphasis"/>
        </w:rPr>
        <w:t>The Sage Handbook of Organizational Research Methods</w:t>
      </w:r>
      <w:r w:rsidRPr="00A36358">
        <w:t xml:space="preserve"> (pp. 671–689). Sage, California.</w:t>
      </w:r>
    </w:p>
    <w:p w:rsidR="00A36358" w:rsidRPr="00654681" w:rsidRDefault="00A36358" w:rsidP="00654681">
      <w:pPr>
        <w:spacing w:after="0" w:line="276" w:lineRule="auto"/>
        <w:jc w:val="both"/>
        <w:rPr>
          <w:rFonts w:ascii="Times New Roman" w:hAnsi="Times New Roman" w:cs="Times New Roman"/>
          <w:sz w:val="24"/>
          <w:szCs w:val="24"/>
        </w:rPr>
      </w:pPr>
      <w:r w:rsidRPr="00A36358">
        <w:rPr>
          <w:rFonts w:ascii="Times New Roman" w:hAnsi="Times New Roman" w:cs="Times New Roman"/>
          <w:sz w:val="24"/>
          <w:szCs w:val="24"/>
        </w:rPr>
        <w:t xml:space="preserve">Djalil, M. A., Murkhana, Yahya, M. R. &amp; Aini, Q. (2018). Analysis the Influence of Day of the Week, Monday, and Weekend Effect of on Seasonal Anomaly in in Stock Return: Evidence of Companies on LQ45 Indonesia in Indonesian Stock Exchange: In Proceedings of the 4th Sriwijaya Economics, Accounting, and Business Conference (SEABC 2018), </w:t>
      </w:r>
      <w:r w:rsidRPr="00A36358">
        <w:rPr>
          <w:rFonts w:ascii="Times New Roman" w:hAnsi="Times New Roman" w:cs="Times New Roman"/>
          <w:sz w:val="24"/>
          <w:szCs w:val="24"/>
          <w:shd w:val="clear" w:color="auto" w:fill="FFFFFF"/>
        </w:rPr>
        <w:t xml:space="preserve">Palembang · Indonesia, </w:t>
      </w:r>
      <w:r w:rsidRPr="00A36358">
        <w:rPr>
          <w:rFonts w:ascii="Times New Roman" w:hAnsi="Times New Roman" w:cs="Times New Roman"/>
          <w:sz w:val="24"/>
          <w:szCs w:val="24"/>
        </w:rPr>
        <w:t>pages 603-610</w:t>
      </w:r>
    </w:p>
    <w:p w:rsidR="00A36358" w:rsidRPr="00A36358" w:rsidRDefault="00A36358" w:rsidP="00654681">
      <w:pPr>
        <w:spacing w:after="0" w:line="276" w:lineRule="auto"/>
        <w:jc w:val="both"/>
        <w:rPr>
          <w:rFonts w:ascii="Times New Roman" w:hAnsi="Times New Roman" w:cs="Times New Roman"/>
          <w:sz w:val="24"/>
          <w:szCs w:val="24"/>
          <w:shd w:val="clear" w:color="auto" w:fill="FFFFFF"/>
        </w:rPr>
      </w:pPr>
      <w:r w:rsidRPr="00A36358">
        <w:rPr>
          <w:rStyle w:val="Emphasis"/>
          <w:rFonts w:ascii="Times New Roman" w:hAnsi="Times New Roman" w:cs="Times New Roman"/>
          <w:bCs/>
          <w:i w:val="0"/>
          <w:iCs w:val="0"/>
          <w:sz w:val="24"/>
          <w:szCs w:val="24"/>
          <w:shd w:val="clear" w:color="auto" w:fill="FFFFFF"/>
        </w:rPr>
        <w:t>Duke, S. B., &amp; Nkamare, S. E</w:t>
      </w:r>
      <w:r w:rsidRPr="00A36358">
        <w:rPr>
          <w:rFonts w:ascii="Times New Roman" w:hAnsi="Times New Roman" w:cs="Times New Roman"/>
          <w:sz w:val="24"/>
          <w:szCs w:val="24"/>
          <w:shd w:val="clear" w:color="auto" w:fill="FFFFFF"/>
        </w:rPr>
        <w:t xml:space="preserve">. (2015). Impact of capital market on the development of the Nigerian economy. </w:t>
      </w:r>
      <w:r w:rsidRPr="00A36358">
        <w:rPr>
          <w:rFonts w:ascii="Times New Roman" w:hAnsi="Times New Roman" w:cs="Times New Roman"/>
          <w:i/>
          <w:sz w:val="24"/>
          <w:szCs w:val="24"/>
          <w:shd w:val="clear" w:color="auto" w:fill="FFFFFF"/>
        </w:rPr>
        <w:t>Archives of Business Research,</w:t>
      </w:r>
      <w:r w:rsidRPr="00A36358">
        <w:rPr>
          <w:rFonts w:ascii="Times New Roman" w:hAnsi="Times New Roman" w:cs="Times New Roman"/>
          <w:sz w:val="24"/>
          <w:szCs w:val="24"/>
          <w:shd w:val="clear" w:color="auto" w:fill="FFFFFF"/>
        </w:rPr>
        <w:t xml:space="preserve"> 3(4), 124-151.</w:t>
      </w:r>
    </w:p>
    <w:p w:rsidR="00A36358" w:rsidRPr="00A36358" w:rsidRDefault="00A36358" w:rsidP="00B016B0">
      <w:pPr>
        <w:pStyle w:val="NormalWeb"/>
        <w:jc w:val="both"/>
      </w:pPr>
      <w:r w:rsidRPr="00A36358">
        <w:t xml:space="preserve">Fama, E. F. (1970). Efficient capital markets: a review of theory and empirical work. </w:t>
      </w:r>
      <w:r w:rsidRPr="00A36358">
        <w:rPr>
          <w:i/>
        </w:rPr>
        <w:t>Journal of Finance</w:t>
      </w:r>
      <w:r w:rsidRPr="00A36358">
        <w:t>, 25(2):383- 417.</w:t>
      </w:r>
    </w:p>
    <w:p w:rsidR="00A36358" w:rsidRPr="00A36358" w:rsidRDefault="00A36358" w:rsidP="00B016B0">
      <w:pPr>
        <w:pStyle w:val="Default"/>
        <w:jc w:val="both"/>
        <w:rPr>
          <w:rFonts w:ascii="Times New Roman" w:hAnsi="Times New Roman" w:cs="Times New Roman"/>
          <w:color w:val="auto"/>
        </w:rPr>
      </w:pPr>
      <w:r w:rsidRPr="00A36358">
        <w:rPr>
          <w:rFonts w:ascii="Times New Roman" w:hAnsi="Times New Roman" w:cs="Times New Roman"/>
          <w:color w:val="auto"/>
        </w:rPr>
        <w:t xml:space="preserve">Foster, G. (1986). Financial statement Analysis 2nd Edition. Prentice-Hall Englewood Cliffs: New Jersey. </w:t>
      </w:r>
    </w:p>
    <w:p w:rsidR="00A36358" w:rsidRPr="00A36358" w:rsidRDefault="00A36358" w:rsidP="004B51CD">
      <w:pPr>
        <w:pStyle w:val="Default"/>
        <w:jc w:val="both"/>
        <w:rPr>
          <w:rFonts w:ascii="Times New Roman" w:hAnsi="Times New Roman" w:cs="Times New Roman"/>
          <w:color w:val="auto"/>
        </w:rPr>
      </w:pPr>
      <w:r w:rsidRPr="00A36358">
        <w:rPr>
          <w:rFonts w:ascii="Times New Roman" w:hAnsi="Times New Roman" w:cs="Times New Roman"/>
          <w:color w:val="auto"/>
        </w:rPr>
        <w:t xml:space="preserve">Friedman, M. (1953). The Methodology of Positive Economics. University Chicago Press: Chicago. </w:t>
      </w:r>
    </w:p>
    <w:p w:rsidR="00A36358" w:rsidRPr="00A36358" w:rsidRDefault="00A36358" w:rsidP="00654681">
      <w:pPr>
        <w:autoSpaceDE w:val="0"/>
        <w:autoSpaceDN w:val="0"/>
        <w:adjustRightInd w:val="0"/>
        <w:spacing w:after="0" w:line="276" w:lineRule="auto"/>
        <w:jc w:val="both"/>
        <w:rPr>
          <w:rFonts w:ascii="Times New Roman" w:hAnsi="Times New Roman" w:cs="Times New Roman"/>
          <w:sz w:val="24"/>
          <w:szCs w:val="24"/>
        </w:rPr>
      </w:pPr>
      <w:r w:rsidRPr="00A36358">
        <w:rPr>
          <w:rFonts w:ascii="Times New Roman" w:hAnsi="Times New Roman" w:cs="Times New Roman"/>
          <w:sz w:val="24"/>
          <w:szCs w:val="24"/>
        </w:rPr>
        <w:t xml:space="preserve">Georgiou, O. (2024). The politics of prudence in accounting standards. </w:t>
      </w:r>
      <w:r w:rsidRPr="00A36358">
        <w:rPr>
          <w:rFonts w:ascii="Times New Roman" w:hAnsi="Times New Roman" w:cs="Times New Roman"/>
          <w:i/>
          <w:sz w:val="24"/>
          <w:szCs w:val="24"/>
        </w:rPr>
        <w:t>Accounting, Organizations and Society,</w:t>
      </w:r>
      <w:r w:rsidRPr="00A36358">
        <w:rPr>
          <w:rFonts w:ascii="Times New Roman" w:hAnsi="Times New Roman" w:cs="Times New Roman"/>
          <w:sz w:val="24"/>
          <w:szCs w:val="24"/>
        </w:rPr>
        <w:t xml:space="preserve"> 113, 101571.</w:t>
      </w:r>
    </w:p>
    <w:p w:rsidR="00A36358" w:rsidRPr="00A36358" w:rsidRDefault="00A36358" w:rsidP="00046CD0">
      <w:pPr>
        <w:pStyle w:val="Default"/>
        <w:ind w:left="720" w:hanging="720"/>
        <w:jc w:val="both"/>
        <w:rPr>
          <w:rFonts w:ascii="Times New Roman" w:hAnsi="Times New Roman" w:cs="Times New Roman"/>
          <w:color w:val="auto"/>
        </w:rPr>
      </w:pPr>
      <w:r w:rsidRPr="00A36358">
        <w:rPr>
          <w:rFonts w:ascii="Times New Roman" w:hAnsi="Times New Roman" w:cs="Times New Roman"/>
          <w:color w:val="auto"/>
        </w:rPr>
        <w:t xml:space="preserve">Godfrey, J., Hodgson, A., &amp; Tarca, A. (2010). Accounting Theory. Australia: John Wiley. </w:t>
      </w:r>
    </w:p>
    <w:p w:rsidR="00A36358" w:rsidRPr="00A36358" w:rsidRDefault="00A36358" w:rsidP="00046CD0">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A36358">
        <w:rPr>
          <w:rStyle w:val="Emphasis"/>
          <w:rFonts w:ascii="Times New Roman" w:hAnsi="Times New Roman" w:cs="Times New Roman"/>
          <w:bCs/>
          <w:i w:val="0"/>
          <w:iCs w:val="0"/>
          <w:sz w:val="24"/>
          <w:szCs w:val="24"/>
          <w:shd w:val="clear" w:color="auto" w:fill="FFFFFF"/>
        </w:rPr>
        <w:t>Hendriksen</w:t>
      </w:r>
      <w:r w:rsidRPr="00A36358">
        <w:rPr>
          <w:rFonts w:ascii="Times New Roman" w:hAnsi="Times New Roman" w:cs="Times New Roman"/>
          <w:sz w:val="24"/>
          <w:szCs w:val="24"/>
          <w:shd w:val="clear" w:color="auto" w:fill="FFFFFF"/>
        </w:rPr>
        <w:t>, E. S. and Van Breda, M. F.</w:t>
      </w:r>
      <w:r w:rsidRPr="00A36358">
        <w:rPr>
          <w:rStyle w:val="Emphasis"/>
          <w:rFonts w:ascii="Times New Roman" w:hAnsi="Times New Roman" w:cs="Times New Roman"/>
          <w:bCs/>
          <w:i w:val="0"/>
          <w:iCs w:val="0"/>
          <w:sz w:val="24"/>
          <w:szCs w:val="24"/>
          <w:shd w:val="clear" w:color="auto" w:fill="FFFFFF"/>
        </w:rPr>
        <w:t xml:space="preserve"> (1992). Accounting Theory.</w:t>
      </w:r>
      <w:r w:rsidRPr="00A36358">
        <w:rPr>
          <w:rFonts w:ascii="Times New Roman" w:hAnsi="Times New Roman" w:cs="Times New Roman"/>
          <w:sz w:val="24"/>
          <w:szCs w:val="24"/>
          <w:shd w:val="clear" w:color="auto" w:fill="FFFFFF"/>
        </w:rPr>
        <w:t> 5th ed; Edition, 5; Publisher, Irwin, Toronto</w:t>
      </w:r>
    </w:p>
    <w:p w:rsidR="00A36358" w:rsidRPr="00A36358" w:rsidRDefault="00A36358" w:rsidP="00046CD0">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A36358">
        <w:rPr>
          <w:rFonts w:ascii="Times New Roman" w:hAnsi="Times New Roman" w:cs="Times New Roman"/>
          <w:sz w:val="24"/>
          <w:szCs w:val="24"/>
          <w:shd w:val="clear" w:color="auto" w:fill="FFFFFF"/>
        </w:rPr>
        <w:t>Kerlinger, F. H. (1964), </w:t>
      </w:r>
      <w:r w:rsidRPr="00A36358">
        <w:rPr>
          <w:rStyle w:val="Emphasis"/>
          <w:rFonts w:ascii="Times New Roman" w:hAnsi="Times New Roman" w:cs="Times New Roman"/>
          <w:bCs/>
          <w:i w:val="0"/>
          <w:iCs w:val="0"/>
          <w:sz w:val="24"/>
          <w:szCs w:val="24"/>
          <w:shd w:val="clear" w:color="auto" w:fill="FFFFFF"/>
        </w:rPr>
        <w:t>Foundations of behavioural Research: Educational and Psychological Inquiry</w:t>
      </w:r>
      <w:r w:rsidRPr="00A36358">
        <w:rPr>
          <w:rFonts w:ascii="Times New Roman" w:hAnsi="Times New Roman" w:cs="Times New Roman"/>
          <w:sz w:val="24"/>
          <w:szCs w:val="24"/>
          <w:shd w:val="clear" w:color="auto" w:fill="FFFFFF"/>
        </w:rPr>
        <w:t>, New York: Holt, Rinehart &amp; Winston.</w:t>
      </w:r>
    </w:p>
    <w:p w:rsidR="00A36358" w:rsidRPr="00A36358" w:rsidRDefault="00A36358" w:rsidP="00B016B0">
      <w:pPr>
        <w:pStyle w:val="NormalWeb"/>
        <w:jc w:val="both"/>
      </w:pPr>
      <w:r w:rsidRPr="00A36358">
        <w:t xml:space="preserve">Kothari, S. P., Mizik, N., &amp; Roychowdhury, S. (2016). Managing for the moment: The role of real activity versus accruals earnings management in SEO valuation. </w:t>
      </w:r>
      <w:r w:rsidRPr="00A36358">
        <w:rPr>
          <w:rStyle w:val="Emphasis"/>
        </w:rPr>
        <w:t>The Accounting Review</w:t>
      </w:r>
      <w:r w:rsidRPr="00A36358">
        <w:t>, 91(2): 559–586.</w:t>
      </w:r>
    </w:p>
    <w:p w:rsidR="00A36358" w:rsidRPr="00A36358" w:rsidRDefault="00A36358" w:rsidP="00B016B0">
      <w:pPr>
        <w:pStyle w:val="NormalWeb"/>
        <w:tabs>
          <w:tab w:val="left" w:pos="4110"/>
        </w:tabs>
        <w:jc w:val="both"/>
        <w:rPr>
          <w:shd w:val="clear" w:color="auto" w:fill="FFFFFF"/>
        </w:rPr>
      </w:pPr>
      <w:r w:rsidRPr="00A36358">
        <w:rPr>
          <w:shd w:val="clear" w:color="auto" w:fill="FFFFFF"/>
        </w:rPr>
        <w:t xml:space="preserve">Lambert, R. </w:t>
      </w:r>
      <w:r w:rsidRPr="00A36358">
        <w:rPr>
          <w:rStyle w:val="Emphasis"/>
          <w:bCs/>
          <w:i w:val="0"/>
          <w:iCs w:val="0"/>
          <w:shd w:val="clear" w:color="auto" w:fill="FFFFFF"/>
        </w:rPr>
        <w:t>Leuz</w:t>
      </w:r>
      <w:r w:rsidRPr="00A36358">
        <w:rPr>
          <w:shd w:val="clear" w:color="auto" w:fill="FFFFFF"/>
        </w:rPr>
        <w:t xml:space="preserve">, C. &amp; </w:t>
      </w:r>
      <w:r w:rsidRPr="00A36358">
        <w:rPr>
          <w:rStyle w:val="Emphasis"/>
          <w:bCs/>
          <w:i w:val="0"/>
          <w:iCs w:val="0"/>
          <w:shd w:val="clear" w:color="auto" w:fill="FFFFFF"/>
        </w:rPr>
        <w:t>Verrecchia</w:t>
      </w:r>
      <w:r w:rsidRPr="00A36358">
        <w:rPr>
          <w:shd w:val="clear" w:color="auto" w:fill="FFFFFF"/>
        </w:rPr>
        <w:t>, R. E. (2007). Accounting information, disclosure, and the </w:t>
      </w:r>
      <w:r w:rsidRPr="00A36358">
        <w:rPr>
          <w:rStyle w:val="Emphasis"/>
          <w:bCs/>
          <w:i w:val="0"/>
          <w:iCs w:val="0"/>
          <w:shd w:val="clear" w:color="auto" w:fill="FFFFFF"/>
        </w:rPr>
        <w:t>cost</w:t>
      </w:r>
      <w:r w:rsidRPr="00A36358">
        <w:rPr>
          <w:shd w:val="clear" w:color="auto" w:fill="FFFFFF"/>
        </w:rPr>
        <w:t> of </w:t>
      </w:r>
      <w:r w:rsidRPr="00A36358">
        <w:rPr>
          <w:rStyle w:val="Emphasis"/>
          <w:bCs/>
          <w:i w:val="0"/>
          <w:iCs w:val="0"/>
          <w:shd w:val="clear" w:color="auto" w:fill="FFFFFF"/>
        </w:rPr>
        <w:t xml:space="preserve">capital. </w:t>
      </w:r>
      <w:r w:rsidRPr="00A36358">
        <w:rPr>
          <w:i/>
          <w:shd w:val="clear" w:color="auto" w:fill="FFFFFF"/>
        </w:rPr>
        <w:t>Journal of Accounting Research</w:t>
      </w:r>
      <w:r w:rsidRPr="00A36358">
        <w:rPr>
          <w:shd w:val="clear" w:color="auto" w:fill="FFFFFF"/>
        </w:rPr>
        <w:t xml:space="preserve"> 45 (2), 385-420, 2007.</w:t>
      </w:r>
    </w:p>
    <w:p w:rsidR="00A36358" w:rsidRPr="00A36358" w:rsidRDefault="00A36358" w:rsidP="00B016B0">
      <w:pPr>
        <w:pStyle w:val="NormalWeb"/>
        <w:jc w:val="both"/>
      </w:pPr>
      <w:r w:rsidRPr="00A36358">
        <w:t xml:space="preserve">Laux, C., &amp; Leuz, C. (2009). The crisis of fair-value accounting: Making sense of the recent debate. </w:t>
      </w:r>
      <w:r w:rsidRPr="00A36358">
        <w:rPr>
          <w:rStyle w:val="Emphasis"/>
        </w:rPr>
        <w:t>Accounting, Organizations and Society</w:t>
      </w:r>
      <w:r w:rsidRPr="00A36358">
        <w:t>, 34(6–7): 826–834.</w:t>
      </w:r>
    </w:p>
    <w:p w:rsidR="00A36358" w:rsidRPr="00A36358" w:rsidRDefault="00A36358" w:rsidP="00327ABF">
      <w:pPr>
        <w:spacing w:after="0" w:line="360" w:lineRule="atLeast"/>
        <w:rPr>
          <w:rFonts w:ascii="Times New Roman" w:eastAsia="Times New Roman" w:hAnsi="Times New Roman" w:cs="Times New Roman"/>
          <w:sz w:val="24"/>
          <w:szCs w:val="24"/>
        </w:rPr>
      </w:pPr>
      <w:r w:rsidRPr="00A36358">
        <w:rPr>
          <w:rFonts w:ascii="Times New Roman" w:hAnsi="Times New Roman" w:cs="Times New Roman"/>
          <w:sz w:val="24"/>
          <w:szCs w:val="24"/>
        </w:rPr>
        <w:t xml:space="preserve">Lee, C. M. C. (2001). Market efficiency and accounting research: a discussion of ‘capital market research in accounting’ by S. P. Kothari. </w:t>
      </w:r>
      <w:r w:rsidRPr="00A36358">
        <w:rPr>
          <w:rFonts w:ascii="Times New Roman" w:hAnsi="Times New Roman" w:cs="Times New Roman"/>
          <w:i/>
          <w:sz w:val="24"/>
          <w:szCs w:val="24"/>
        </w:rPr>
        <w:t>Journal of Accounting and Economics</w:t>
      </w:r>
      <w:r w:rsidRPr="00A36358">
        <w:rPr>
          <w:rFonts w:ascii="Times New Roman" w:hAnsi="Times New Roman" w:cs="Times New Roman"/>
          <w:sz w:val="24"/>
          <w:szCs w:val="24"/>
        </w:rPr>
        <w:t>, 31 (1-3):233-253.</w:t>
      </w:r>
    </w:p>
    <w:p w:rsidR="00A36358" w:rsidRPr="00A36358" w:rsidRDefault="00A36358" w:rsidP="00B17484">
      <w:pPr>
        <w:pStyle w:val="NormalWeb"/>
        <w:jc w:val="both"/>
      </w:pPr>
      <w:r w:rsidRPr="00A36358">
        <w:t xml:space="preserve">Mishkin, F. S. &amp; Eakins, S. G. (2018). </w:t>
      </w:r>
      <w:r w:rsidRPr="00A36358">
        <w:rPr>
          <w:rStyle w:val="Emphasis"/>
        </w:rPr>
        <w:t>Financial Markets and Institutions</w:t>
      </w:r>
      <w:r w:rsidRPr="00A36358">
        <w:t xml:space="preserve"> (9th ed.). Pearson, Harlow Essex, UK</w:t>
      </w:r>
    </w:p>
    <w:p w:rsidR="00A36358" w:rsidRPr="00A36358" w:rsidRDefault="00A36358" w:rsidP="00046CD0">
      <w:pPr>
        <w:pStyle w:val="NormalWeb"/>
        <w:jc w:val="both"/>
      </w:pPr>
      <w:r w:rsidRPr="00A36358">
        <w:lastRenderedPageBreak/>
        <w:t xml:space="preserve">Moher, D., Liberati, A., Tetzlaff, J., &amp; Altman, D. G. (2009). Preferred reporting items for systematic reviews and meta-analyses: The PRISMA statement. </w:t>
      </w:r>
      <w:r w:rsidRPr="00A36358">
        <w:rPr>
          <w:rStyle w:val="Emphasis"/>
        </w:rPr>
        <w:t>PLoS Medicine</w:t>
      </w:r>
      <w:r w:rsidRPr="00A36358">
        <w:t>, 6(7), e1000097</w:t>
      </w:r>
    </w:p>
    <w:p w:rsidR="00A36358" w:rsidRPr="00A36358" w:rsidRDefault="00A36358" w:rsidP="00B17484">
      <w:pPr>
        <w:pStyle w:val="NormalWeb"/>
        <w:tabs>
          <w:tab w:val="left" w:pos="4110"/>
        </w:tabs>
        <w:jc w:val="both"/>
      </w:pPr>
      <w:r w:rsidRPr="00A36358">
        <w:rPr>
          <w:shd w:val="clear" w:color="auto" w:fill="FFFFFF"/>
        </w:rPr>
        <w:t xml:space="preserve">Ogiriki, T. &amp; Question, C. (2023). </w:t>
      </w:r>
      <w:r w:rsidRPr="00A36358">
        <w:t xml:space="preserve">A theoretical review of the impact of accounting information on capital markets in Nigeria. </w:t>
      </w:r>
      <w:r w:rsidRPr="00A36358">
        <w:rPr>
          <w:i/>
        </w:rPr>
        <w:t>Journal of Accounting and Financial Management</w:t>
      </w:r>
      <w:r w:rsidRPr="00A36358">
        <w:t>, 9(10):1-12.</w:t>
      </w:r>
    </w:p>
    <w:p w:rsidR="00A36358" w:rsidRPr="00A36358" w:rsidRDefault="00A36358" w:rsidP="00B17484">
      <w:pPr>
        <w:pStyle w:val="NormalWeb"/>
        <w:jc w:val="both"/>
      </w:pPr>
      <w:r w:rsidRPr="00A36358">
        <w:t xml:space="preserve">Okoh, L. O. &amp; Uzoka, P. (2012). The role of accounting information in the survival of Small Scale Businesses in Warri, Delta State, Nigeria. </w:t>
      </w:r>
      <w:r w:rsidRPr="00A36358">
        <w:rPr>
          <w:i/>
        </w:rPr>
        <w:t>International Journal of Economic Development Research and Investigation,</w:t>
      </w:r>
      <w:r w:rsidRPr="00A36358">
        <w:t xml:space="preserve"> 3(1):40-44. </w:t>
      </w:r>
    </w:p>
    <w:p w:rsidR="00A36358" w:rsidRPr="00A36358" w:rsidRDefault="00A36358" w:rsidP="00B17484">
      <w:pPr>
        <w:pStyle w:val="NormalWeb"/>
        <w:jc w:val="both"/>
      </w:pPr>
      <w:r w:rsidRPr="00A36358">
        <w:t xml:space="preserve">Omokhudu, O. O., and Ibadin, P. O. (2015). The value relevance of accounting information: Evidence from Nigeria. </w:t>
      </w:r>
      <w:r w:rsidRPr="00A36358">
        <w:rPr>
          <w:i/>
        </w:rPr>
        <w:t>Accounting and Finance Research</w:t>
      </w:r>
      <w:r w:rsidRPr="00A36358">
        <w:t>, 4(3):20–30.</w:t>
      </w:r>
    </w:p>
    <w:p w:rsidR="00A36358" w:rsidRPr="00A36358" w:rsidRDefault="00A36358" w:rsidP="00894BFE">
      <w:pPr>
        <w:pStyle w:val="NormalWeb"/>
      </w:pPr>
      <w:r w:rsidRPr="00A36358">
        <w:t xml:space="preserve">Schipper, K. (2005). </w:t>
      </w:r>
      <w:r w:rsidRPr="00A36358">
        <w:rPr>
          <w:rStyle w:val="Strong"/>
          <w:b w:val="0"/>
        </w:rPr>
        <w:t>The introduction of International Accounting Standards in Europe: Implications for international convergence</w:t>
      </w:r>
      <w:r w:rsidRPr="00A36358">
        <w:t xml:space="preserve">. </w:t>
      </w:r>
      <w:r w:rsidRPr="00A36358">
        <w:rPr>
          <w:rStyle w:val="Emphasis"/>
        </w:rPr>
        <w:t>European Accounting Review</w:t>
      </w:r>
      <w:r w:rsidRPr="00A36358">
        <w:t>, 14(1), 101–126.</w:t>
      </w:r>
    </w:p>
    <w:p w:rsidR="00A36358" w:rsidRPr="00A36358" w:rsidRDefault="00A36358" w:rsidP="00894BFE">
      <w:pPr>
        <w:pStyle w:val="Default"/>
        <w:jc w:val="both"/>
        <w:rPr>
          <w:rFonts w:ascii="Times New Roman" w:hAnsi="Times New Roman" w:cs="Times New Roman"/>
          <w:color w:val="auto"/>
        </w:rPr>
      </w:pPr>
      <w:r w:rsidRPr="00A36358">
        <w:rPr>
          <w:rFonts w:ascii="Times New Roman" w:hAnsi="Times New Roman" w:cs="Times New Roman"/>
          <w:color w:val="auto"/>
        </w:rPr>
        <w:t>Scott, W. R. (20015). Financial Accounting Theory. 7th Ed. Prentice-Hall International, New Jersey.</w:t>
      </w:r>
    </w:p>
    <w:p w:rsidR="00A36358" w:rsidRPr="00A36358" w:rsidRDefault="00A36358" w:rsidP="00516CDE">
      <w:pPr>
        <w:pStyle w:val="Default"/>
        <w:jc w:val="both"/>
        <w:rPr>
          <w:rFonts w:ascii="Times New Roman" w:hAnsi="Times New Roman" w:cs="Times New Roman"/>
        </w:rPr>
      </w:pPr>
      <w:r w:rsidRPr="00A36358">
        <w:rPr>
          <w:rStyle w:val="relative"/>
          <w:rFonts w:ascii="Times New Roman" w:hAnsi="Times New Roman" w:cs="Times New Roman"/>
        </w:rPr>
        <w:t xml:space="preserve">Sharma, S., Bhardwaj, I., &amp; Kishore, K. (2023). Capturing the impact of accounting and regulatory variables on stock prices of banks – an empirical study of Indian banks in panel data modeling." </w:t>
      </w:r>
      <w:r w:rsidRPr="00A36358">
        <w:rPr>
          <w:rStyle w:val="Emphasis"/>
          <w:rFonts w:ascii="Times New Roman" w:hAnsi="Times New Roman" w:cs="Times New Roman"/>
        </w:rPr>
        <w:t>Asian Journal of Accounting Research</w:t>
      </w:r>
      <w:r w:rsidRPr="00A36358">
        <w:rPr>
          <w:rStyle w:val="relative"/>
          <w:rFonts w:ascii="Times New Roman" w:hAnsi="Times New Roman" w:cs="Times New Roman"/>
        </w:rPr>
        <w:t>, 8(2):184-193.</w:t>
      </w:r>
    </w:p>
    <w:p w:rsidR="00A36358" w:rsidRPr="00A36358" w:rsidRDefault="00A36358" w:rsidP="00046CD0">
      <w:pPr>
        <w:pStyle w:val="NormalWeb"/>
        <w:jc w:val="both"/>
      </w:pPr>
      <w:r w:rsidRPr="00A36358">
        <w:t xml:space="preserve">Tranfield, D., Denyer, D. &amp; Smart, P. (2003). Towards a methodology for developing evidence-informed management knowledge by means of systematic review. </w:t>
      </w:r>
      <w:r w:rsidRPr="00A36358">
        <w:rPr>
          <w:rStyle w:val="Emphasis"/>
        </w:rPr>
        <w:t>British Journal of Management</w:t>
      </w:r>
      <w:r w:rsidRPr="00A36358">
        <w:t>, 14(3), 207–222.</w:t>
      </w:r>
    </w:p>
    <w:p w:rsidR="00A36358" w:rsidRPr="00A36358" w:rsidRDefault="00A36358" w:rsidP="00894BFE">
      <w:pPr>
        <w:pStyle w:val="NormalWeb"/>
      </w:pPr>
      <w:r w:rsidRPr="00A36358">
        <w:t xml:space="preserve">Watts, R. L., &amp; Zimmerman, J. L. (1986). </w:t>
      </w:r>
      <w:r w:rsidRPr="00A36358">
        <w:rPr>
          <w:rStyle w:val="Emphasis"/>
        </w:rPr>
        <w:t>Positive Accounting Theory</w:t>
      </w:r>
      <w:r w:rsidRPr="00A36358">
        <w:t>. Prentice-Hall, New Jersey.</w:t>
      </w:r>
    </w:p>
    <w:p w:rsidR="00A36358" w:rsidRPr="00A36358" w:rsidRDefault="00A36358" w:rsidP="00516CDE">
      <w:pPr>
        <w:pStyle w:val="NormalWeb"/>
      </w:pPr>
      <w:r w:rsidRPr="00A36358">
        <w:t xml:space="preserve">Weiyu Zou, W. &amp; Othman, A. The impact of accounting conservatism on enterprise innovation investment. </w:t>
      </w:r>
      <w:r w:rsidRPr="00A36358">
        <w:rPr>
          <w:i/>
        </w:rPr>
        <w:t>Heliyon,</w:t>
      </w:r>
      <w:r w:rsidRPr="00A36358">
        <w:t xml:space="preserve"> 10: 31606, pp. 1-17.</w:t>
      </w:r>
    </w:p>
    <w:sectPr w:rsidR="00A36358" w:rsidRPr="00A36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0B9" w:rsidRDefault="00E540B9" w:rsidP="00715BB5">
      <w:pPr>
        <w:spacing w:after="0" w:line="240" w:lineRule="auto"/>
      </w:pPr>
      <w:r>
        <w:separator/>
      </w:r>
    </w:p>
  </w:endnote>
  <w:endnote w:type="continuationSeparator" w:id="0">
    <w:p w:rsidR="00E540B9" w:rsidRDefault="00E540B9" w:rsidP="0071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0B9" w:rsidRDefault="00E540B9" w:rsidP="00715BB5">
      <w:pPr>
        <w:spacing w:after="0" w:line="240" w:lineRule="auto"/>
      </w:pPr>
      <w:r>
        <w:separator/>
      </w:r>
    </w:p>
  </w:footnote>
  <w:footnote w:type="continuationSeparator" w:id="0">
    <w:p w:rsidR="00E540B9" w:rsidRDefault="00E540B9" w:rsidP="00715BB5">
      <w:pPr>
        <w:spacing w:after="0" w:line="240" w:lineRule="auto"/>
      </w:pPr>
      <w:r>
        <w:continuationSeparator/>
      </w:r>
    </w:p>
  </w:footnote>
  <w:footnote w:id="1">
    <w:p w:rsidR="00580B9C" w:rsidRDefault="00580B9C" w:rsidP="00523495">
      <w:pPr>
        <w:pStyle w:val="Default"/>
        <w:jc w:val="both"/>
        <w:rPr>
          <w:color w:val="292526"/>
          <w:sz w:val="20"/>
          <w:szCs w:val="20"/>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53A7"/>
    <w:multiLevelType w:val="multilevel"/>
    <w:tmpl w:val="BBFAF9C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F1815"/>
    <w:multiLevelType w:val="multilevel"/>
    <w:tmpl w:val="3298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40583"/>
    <w:multiLevelType w:val="multilevel"/>
    <w:tmpl w:val="308C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B7359"/>
    <w:multiLevelType w:val="multilevel"/>
    <w:tmpl w:val="C738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17F4C"/>
    <w:multiLevelType w:val="multilevel"/>
    <w:tmpl w:val="AC605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2022D6B"/>
    <w:multiLevelType w:val="hybridMultilevel"/>
    <w:tmpl w:val="169E2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0368FA"/>
    <w:multiLevelType w:val="multilevel"/>
    <w:tmpl w:val="F8C4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2D3F6E"/>
    <w:multiLevelType w:val="multilevel"/>
    <w:tmpl w:val="5B4E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A35D03"/>
    <w:multiLevelType w:val="multilevel"/>
    <w:tmpl w:val="1F48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809BA"/>
    <w:multiLevelType w:val="hybridMultilevel"/>
    <w:tmpl w:val="B704902E"/>
    <w:lvl w:ilvl="0" w:tplc="C442A6B6">
      <w:start w:val="1"/>
      <w:numFmt w:val="bullet"/>
      <w:lvlText w:val="•"/>
      <w:lvlJc w:val="left"/>
      <w:pPr>
        <w:tabs>
          <w:tab w:val="num" w:pos="720"/>
        </w:tabs>
        <w:ind w:left="720" w:hanging="360"/>
      </w:pPr>
      <w:rPr>
        <w:rFonts w:ascii="Times New Roman" w:hAnsi="Times New Roman" w:hint="default"/>
      </w:rPr>
    </w:lvl>
    <w:lvl w:ilvl="1" w:tplc="39586D3E" w:tentative="1">
      <w:start w:val="1"/>
      <w:numFmt w:val="bullet"/>
      <w:lvlText w:val="•"/>
      <w:lvlJc w:val="left"/>
      <w:pPr>
        <w:tabs>
          <w:tab w:val="num" w:pos="1440"/>
        </w:tabs>
        <w:ind w:left="1440" w:hanging="360"/>
      </w:pPr>
      <w:rPr>
        <w:rFonts w:ascii="Times New Roman" w:hAnsi="Times New Roman" w:hint="default"/>
      </w:rPr>
    </w:lvl>
    <w:lvl w:ilvl="2" w:tplc="4FDC0750" w:tentative="1">
      <w:start w:val="1"/>
      <w:numFmt w:val="bullet"/>
      <w:lvlText w:val="•"/>
      <w:lvlJc w:val="left"/>
      <w:pPr>
        <w:tabs>
          <w:tab w:val="num" w:pos="2160"/>
        </w:tabs>
        <w:ind w:left="2160" w:hanging="360"/>
      </w:pPr>
      <w:rPr>
        <w:rFonts w:ascii="Times New Roman" w:hAnsi="Times New Roman" w:hint="default"/>
      </w:rPr>
    </w:lvl>
    <w:lvl w:ilvl="3" w:tplc="C90EAB9E" w:tentative="1">
      <w:start w:val="1"/>
      <w:numFmt w:val="bullet"/>
      <w:lvlText w:val="•"/>
      <w:lvlJc w:val="left"/>
      <w:pPr>
        <w:tabs>
          <w:tab w:val="num" w:pos="2880"/>
        </w:tabs>
        <w:ind w:left="2880" w:hanging="360"/>
      </w:pPr>
      <w:rPr>
        <w:rFonts w:ascii="Times New Roman" w:hAnsi="Times New Roman" w:hint="default"/>
      </w:rPr>
    </w:lvl>
    <w:lvl w:ilvl="4" w:tplc="7DE657BC" w:tentative="1">
      <w:start w:val="1"/>
      <w:numFmt w:val="bullet"/>
      <w:lvlText w:val="•"/>
      <w:lvlJc w:val="left"/>
      <w:pPr>
        <w:tabs>
          <w:tab w:val="num" w:pos="3600"/>
        </w:tabs>
        <w:ind w:left="3600" w:hanging="360"/>
      </w:pPr>
      <w:rPr>
        <w:rFonts w:ascii="Times New Roman" w:hAnsi="Times New Roman" w:hint="default"/>
      </w:rPr>
    </w:lvl>
    <w:lvl w:ilvl="5" w:tplc="3AFC5D12" w:tentative="1">
      <w:start w:val="1"/>
      <w:numFmt w:val="bullet"/>
      <w:lvlText w:val="•"/>
      <w:lvlJc w:val="left"/>
      <w:pPr>
        <w:tabs>
          <w:tab w:val="num" w:pos="4320"/>
        </w:tabs>
        <w:ind w:left="4320" w:hanging="360"/>
      </w:pPr>
      <w:rPr>
        <w:rFonts w:ascii="Times New Roman" w:hAnsi="Times New Roman" w:hint="default"/>
      </w:rPr>
    </w:lvl>
    <w:lvl w:ilvl="6" w:tplc="1250CF92" w:tentative="1">
      <w:start w:val="1"/>
      <w:numFmt w:val="bullet"/>
      <w:lvlText w:val="•"/>
      <w:lvlJc w:val="left"/>
      <w:pPr>
        <w:tabs>
          <w:tab w:val="num" w:pos="5040"/>
        </w:tabs>
        <w:ind w:left="5040" w:hanging="360"/>
      </w:pPr>
      <w:rPr>
        <w:rFonts w:ascii="Times New Roman" w:hAnsi="Times New Roman" w:hint="default"/>
      </w:rPr>
    </w:lvl>
    <w:lvl w:ilvl="7" w:tplc="9586D31E" w:tentative="1">
      <w:start w:val="1"/>
      <w:numFmt w:val="bullet"/>
      <w:lvlText w:val="•"/>
      <w:lvlJc w:val="left"/>
      <w:pPr>
        <w:tabs>
          <w:tab w:val="num" w:pos="5760"/>
        </w:tabs>
        <w:ind w:left="5760" w:hanging="360"/>
      </w:pPr>
      <w:rPr>
        <w:rFonts w:ascii="Times New Roman" w:hAnsi="Times New Roman" w:hint="default"/>
      </w:rPr>
    </w:lvl>
    <w:lvl w:ilvl="8" w:tplc="B4F0042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1092D52"/>
    <w:multiLevelType w:val="hybridMultilevel"/>
    <w:tmpl w:val="E0D8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A7BF1"/>
    <w:multiLevelType w:val="hybridMultilevel"/>
    <w:tmpl w:val="6178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3294015"/>
    <w:multiLevelType w:val="hybridMultilevel"/>
    <w:tmpl w:val="4A58A90E"/>
    <w:lvl w:ilvl="0" w:tplc="2BB2C83A">
      <w:start w:val="1"/>
      <w:numFmt w:val="bullet"/>
      <w:lvlText w:val="•"/>
      <w:lvlJc w:val="left"/>
      <w:pPr>
        <w:tabs>
          <w:tab w:val="num" w:pos="720"/>
        </w:tabs>
        <w:ind w:left="720" w:hanging="360"/>
      </w:pPr>
      <w:rPr>
        <w:rFonts w:ascii="Times New Roman" w:hAnsi="Times New Roman" w:hint="default"/>
      </w:rPr>
    </w:lvl>
    <w:lvl w:ilvl="1" w:tplc="0A1AD810" w:tentative="1">
      <w:start w:val="1"/>
      <w:numFmt w:val="bullet"/>
      <w:lvlText w:val="•"/>
      <w:lvlJc w:val="left"/>
      <w:pPr>
        <w:tabs>
          <w:tab w:val="num" w:pos="1440"/>
        </w:tabs>
        <w:ind w:left="1440" w:hanging="360"/>
      </w:pPr>
      <w:rPr>
        <w:rFonts w:ascii="Times New Roman" w:hAnsi="Times New Roman" w:hint="default"/>
      </w:rPr>
    </w:lvl>
    <w:lvl w:ilvl="2" w:tplc="7BDC3CA4" w:tentative="1">
      <w:start w:val="1"/>
      <w:numFmt w:val="bullet"/>
      <w:lvlText w:val="•"/>
      <w:lvlJc w:val="left"/>
      <w:pPr>
        <w:tabs>
          <w:tab w:val="num" w:pos="2160"/>
        </w:tabs>
        <w:ind w:left="2160" w:hanging="360"/>
      </w:pPr>
      <w:rPr>
        <w:rFonts w:ascii="Times New Roman" w:hAnsi="Times New Roman" w:hint="default"/>
      </w:rPr>
    </w:lvl>
    <w:lvl w:ilvl="3" w:tplc="CCE4E968" w:tentative="1">
      <w:start w:val="1"/>
      <w:numFmt w:val="bullet"/>
      <w:lvlText w:val="•"/>
      <w:lvlJc w:val="left"/>
      <w:pPr>
        <w:tabs>
          <w:tab w:val="num" w:pos="2880"/>
        </w:tabs>
        <w:ind w:left="2880" w:hanging="360"/>
      </w:pPr>
      <w:rPr>
        <w:rFonts w:ascii="Times New Roman" w:hAnsi="Times New Roman" w:hint="default"/>
      </w:rPr>
    </w:lvl>
    <w:lvl w:ilvl="4" w:tplc="F26CC2B2" w:tentative="1">
      <w:start w:val="1"/>
      <w:numFmt w:val="bullet"/>
      <w:lvlText w:val="•"/>
      <w:lvlJc w:val="left"/>
      <w:pPr>
        <w:tabs>
          <w:tab w:val="num" w:pos="3600"/>
        </w:tabs>
        <w:ind w:left="3600" w:hanging="360"/>
      </w:pPr>
      <w:rPr>
        <w:rFonts w:ascii="Times New Roman" w:hAnsi="Times New Roman" w:hint="default"/>
      </w:rPr>
    </w:lvl>
    <w:lvl w:ilvl="5" w:tplc="B616178A" w:tentative="1">
      <w:start w:val="1"/>
      <w:numFmt w:val="bullet"/>
      <w:lvlText w:val="•"/>
      <w:lvlJc w:val="left"/>
      <w:pPr>
        <w:tabs>
          <w:tab w:val="num" w:pos="4320"/>
        </w:tabs>
        <w:ind w:left="4320" w:hanging="360"/>
      </w:pPr>
      <w:rPr>
        <w:rFonts w:ascii="Times New Roman" w:hAnsi="Times New Roman" w:hint="default"/>
      </w:rPr>
    </w:lvl>
    <w:lvl w:ilvl="6" w:tplc="488C9540" w:tentative="1">
      <w:start w:val="1"/>
      <w:numFmt w:val="bullet"/>
      <w:lvlText w:val="•"/>
      <w:lvlJc w:val="left"/>
      <w:pPr>
        <w:tabs>
          <w:tab w:val="num" w:pos="5040"/>
        </w:tabs>
        <w:ind w:left="5040" w:hanging="360"/>
      </w:pPr>
      <w:rPr>
        <w:rFonts w:ascii="Times New Roman" w:hAnsi="Times New Roman" w:hint="default"/>
      </w:rPr>
    </w:lvl>
    <w:lvl w:ilvl="7" w:tplc="444804BA" w:tentative="1">
      <w:start w:val="1"/>
      <w:numFmt w:val="bullet"/>
      <w:lvlText w:val="•"/>
      <w:lvlJc w:val="left"/>
      <w:pPr>
        <w:tabs>
          <w:tab w:val="num" w:pos="5760"/>
        </w:tabs>
        <w:ind w:left="5760" w:hanging="360"/>
      </w:pPr>
      <w:rPr>
        <w:rFonts w:ascii="Times New Roman" w:hAnsi="Times New Roman" w:hint="default"/>
      </w:rPr>
    </w:lvl>
    <w:lvl w:ilvl="8" w:tplc="B62C5E0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53B281C"/>
    <w:multiLevelType w:val="multilevel"/>
    <w:tmpl w:val="CA80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295CF6"/>
    <w:multiLevelType w:val="multilevel"/>
    <w:tmpl w:val="3884B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067129"/>
    <w:multiLevelType w:val="hybridMultilevel"/>
    <w:tmpl w:val="111495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nsid w:val="669F2FCC"/>
    <w:multiLevelType w:val="multilevel"/>
    <w:tmpl w:val="A368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8474713"/>
    <w:multiLevelType w:val="multilevel"/>
    <w:tmpl w:val="C122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A51BD8"/>
    <w:multiLevelType w:val="multilevel"/>
    <w:tmpl w:val="ABE4C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8"/>
  </w:num>
  <w:num w:numId="4">
    <w:abstractNumId w:val="18"/>
  </w:num>
  <w:num w:numId="5">
    <w:abstractNumId w:val="7"/>
  </w:num>
  <w:num w:numId="6">
    <w:abstractNumId w:val="2"/>
  </w:num>
  <w:num w:numId="7">
    <w:abstractNumId w:val="1"/>
  </w:num>
  <w:num w:numId="8">
    <w:abstractNumId w:val="17"/>
  </w:num>
  <w:num w:numId="9">
    <w:abstractNumId w:val="3"/>
  </w:num>
  <w:num w:numId="10">
    <w:abstractNumId w:val="6"/>
  </w:num>
  <w:num w:numId="11">
    <w:abstractNumId w:val="0"/>
  </w:num>
  <w:num w:numId="12">
    <w:abstractNumId w:val="13"/>
  </w:num>
  <w:num w:numId="13">
    <w:abstractNumId w:val="16"/>
  </w:num>
  <w:num w:numId="14">
    <w:abstractNumId w:val="4"/>
  </w:num>
  <w:num w:numId="15">
    <w:abstractNumId w:val="12"/>
  </w:num>
  <w:num w:numId="16">
    <w:abstractNumId w:val="9"/>
  </w:num>
  <w:num w:numId="17">
    <w:abstractNumId w:val="11"/>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61"/>
    <w:rsid w:val="000005FA"/>
    <w:rsid w:val="00046CD0"/>
    <w:rsid w:val="000546CC"/>
    <w:rsid w:val="000902D4"/>
    <w:rsid w:val="00092E87"/>
    <w:rsid w:val="00097619"/>
    <w:rsid w:val="000D0C08"/>
    <w:rsid w:val="000E4D34"/>
    <w:rsid w:val="00112FAC"/>
    <w:rsid w:val="001138EE"/>
    <w:rsid w:val="00122F6F"/>
    <w:rsid w:val="00133496"/>
    <w:rsid w:val="00171E2E"/>
    <w:rsid w:val="00190357"/>
    <w:rsid w:val="001A1DD0"/>
    <w:rsid w:val="001A5449"/>
    <w:rsid w:val="001C193F"/>
    <w:rsid w:val="001E0C75"/>
    <w:rsid w:val="001E2568"/>
    <w:rsid w:val="001E33EE"/>
    <w:rsid w:val="001E5484"/>
    <w:rsid w:val="00201F9D"/>
    <w:rsid w:val="002073F2"/>
    <w:rsid w:val="00207F44"/>
    <w:rsid w:val="00211100"/>
    <w:rsid w:val="002164B3"/>
    <w:rsid w:val="002231AA"/>
    <w:rsid w:val="00261CD2"/>
    <w:rsid w:val="002622F3"/>
    <w:rsid w:val="00263B69"/>
    <w:rsid w:val="00275268"/>
    <w:rsid w:val="00287277"/>
    <w:rsid w:val="002C45C3"/>
    <w:rsid w:val="002C52C1"/>
    <w:rsid w:val="00327ABF"/>
    <w:rsid w:val="003503B9"/>
    <w:rsid w:val="003527F3"/>
    <w:rsid w:val="00361E9E"/>
    <w:rsid w:val="00366165"/>
    <w:rsid w:val="00367A25"/>
    <w:rsid w:val="0038293C"/>
    <w:rsid w:val="00386806"/>
    <w:rsid w:val="003912BA"/>
    <w:rsid w:val="00393804"/>
    <w:rsid w:val="003D349B"/>
    <w:rsid w:val="003D40D3"/>
    <w:rsid w:val="003F2856"/>
    <w:rsid w:val="00425F18"/>
    <w:rsid w:val="004323BA"/>
    <w:rsid w:val="00447E06"/>
    <w:rsid w:val="004614A3"/>
    <w:rsid w:val="004853F0"/>
    <w:rsid w:val="0049021A"/>
    <w:rsid w:val="004A0E82"/>
    <w:rsid w:val="004A1B41"/>
    <w:rsid w:val="004B0D06"/>
    <w:rsid w:val="004B51CD"/>
    <w:rsid w:val="004C3BD3"/>
    <w:rsid w:val="004D6B5B"/>
    <w:rsid w:val="004F014C"/>
    <w:rsid w:val="0051312B"/>
    <w:rsid w:val="00516CDE"/>
    <w:rsid w:val="00521EC0"/>
    <w:rsid w:val="00523495"/>
    <w:rsid w:val="00536D41"/>
    <w:rsid w:val="00550A63"/>
    <w:rsid w:val="0056402F"/>
    <w:rsid w:val="00566128"/>
    <w:rsid w:val="00580B9C"/>
    <w:rsid w:val="00582053"/>
    <w:rsid w:val="005B100B"/>
    <w:rsid w:val="00607343"/>
    <w:rsid w:val="00613630"/>
    <w:rsid w:val="006328B4"/>
    <w:rsid w:val="00633313"/>
    <w:rsid w:val="00636D77"/>
    <w:rsid w:val="0064207F"/>
    <w:rsid w:val="00654681"/>
    <w:rsid w:val="0066386F"/>
    <w:rsid w:val="00663E30"/>
    <w:rsid w:val="00667497"/>
    <w:rsid w:val="00693EE4"/>
    <w:rsid w:val="006E243C"/>
    <w:rsid w:val="006E52EC"/>
    <w:rsid w:val="007006D1"/>
    <w:rsid w:val="00711D47"/>
    <w:rsid w:val="00715BB5"/>
    <w:rsid w:val="00722EAB"/>
    <w:rsid w:val="00730C6A"/>
    <w:rsid w:val="00763C00"/>
    <w:rsid w:val="00777B4E"/>
    <w:rsid w:val="007F00D9"/>
    <w:rsid w:val="007F6C6D"/>
    <w:rsid w:val="00820608"/>
    <w:rsid w:val="00823D51"/>
    <w:rsid w:val="00824D78"/>
    <w:rsid w:val="00841454"/>
    <w:rsid w:val="00842DA2"/>
    <w:rsid w:val="00850C34"/>
    <w:rsid w:val="008608BF"/>
    <w:rsid w:val="0089240E"/>
    <w:rsid w:val="00894BFE"/>
    <w:rsid w:val="00897FB8"/>
    <w:rsid w:val="008A1060"/>
    <w:rsid w:val="008C5961"/>
    <w:rsid w:val="00911E97"/>
    <w:rsid w:val="0092076C"/>
    <w:rsid w:val="00957A91"/>
    <w:rsid w:val="009B1A9F"/>
    <w:rsid w:val="009C3F00"/>
    <w:rsid w:val="009D54E6"/>
    <w:rsid w:val="00A259E6"/>
    <w:rsid w:val="00A31A07"/>
    <w:rsid w:val="00A336D3"/>
    <w:rsid w:val="00A36358"/>
    <w:rsid w:val="00A43749"/>
    <w:rsid w:val="00A52E9D"/>
    <w:rsid w:val="00A87928"/>
    <w:rsid w:val="00AB026C"/>
    <w:rsid w:val="00AD2474"/>
    <w:rsid w:val="00AE08FD"/>
    <w:rsid w:val="00AE37A8"/>
    <w:rsid w:val="00B016B0"/>
    <w:rsid w:val="00B17484"/>
    <w:rsid w:val="00B25270"/>
    <w:rsid w:val="00B60079"/>
    <w:rsid w:val="00BE3CE5"/>
    <w:rsid w:val="00BF32F3"/>
    <w:rsid w:val="00C21DED"/>
    <w:rsid w:val="00C24913"/>
    <w:rsid w:val="00C31546"/>
    <w:rsid w:val="00C60FE9"/>
    <w:rsid w:val="00C71632"/>
    <w:rsid w:val="00C77C7A"/>
    <w:rsid w:val="00CB7C72"/>
    <w:rsid w:val="00CD59E7"/>
    <w:rsid w:val="00CF1937"/>
    <w:rsid w:val="00D10716"/>
    <w:rsid w:val="00D41170"/>
    <w:rsid w:val="00D459CE"/>
    <w:rsid w:val="00D51F38"/>
    <w:rsid w:val="00D6381C"/>
    <w:rsid w:val="00DA2AF8"/>
    <w:rsid w:val="00DF201A"/>
    <w:rsid w:val="00DF36CE"/>
    <w:rsid w:val="00E26295"/>
    <w:rsid w:val="00E42250"/>
    <w:rsid w:val="00E540B9"/>
    <w:rsid w:val="00E54CD2"/>
    <w:rsid w:val="00E663EB"/>
    <w:rsid w:val="00EA704C"/>
    <w:rsid w:val="00EB514E"/>
    <w:rsid w:val="00EC6983"/>
    <w:rsid w:val="00EF2E90"/>
    <w:rsid w:val="00F0106E"/>
    <w:rsid w:val="00F10368"/>
    <w:rsid w:val="00F16EFE"/>
    <w:rsid w:val="00F2482C"/>
    <w:rsid w:val="00F536BA"/>
    <w:rsid w:val="00F53927"/>
    <w:rsid w:val="00F75BC4"/>
    <w:rsid w:val="00F90A85"/>
    <w:rsid w:val="00F919CF"/>
    <w:rsid w:val="00F91D30"/>
    <w:rsid w:val="00FD5753"/>
    <w:rsid w:val="00FE41B5"/>
    <w:rsid w:val="00FE7C07"/>
    <w:rsid w:val="00FF5710"/>
    <w:rsid w:val="00FF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E5D8B8-D0ED-40D1-92F0-F6E82062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3F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24D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23D5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C7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15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B5"/>
  </w:style>
  <w:style w:type="paragraph" w:styleId="Footer">
    <w:name w:val="footer"/>
    <w:basedOn w:val="Normal"/>
    <w:link w:val="FooterChar"/>
    <w:uiPriority w:val="99"/>
    <w:unhideWhenUsed/>
    <w:rsid w:val="00715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B5"/>
  </w:style>
  <w:style w:type="character" w:styleId="Hyperlink">
    <w:name w:val="Hyperlink"/>
    <w:basedOn w:val="DefaultParagraphFont"/>
    <w:uiPriority w:val="99"/>
    <w:unhideWhenUsed/>
    <w:rsid w:val="00FF5710"/>
    <w:rPr>
      <w:color w:val="0563C1" w:themeColor="hyperlink"/>
      <w:u w:val="single"/>
    </w:rPr>
  </w:style>
  <w:style w:type="paragraph" w:styleId="ListParagraph">
    <w:name w:val="List Paragraph"/>
    <w:aliases w:val="Heading II,List Paragraph1,List bullet,List Paragraph12,List Paragraph2,List Paragraph11,List Paragraph21,Bullets,List Paragraph (numbered (a)),Numbered List Paragraph,List Bullet1,List Paragraph211,Number Bullets,CEIL PEAKS bullet points"/>
    <w:basedOn w:val="Normal"/>
    <w:link w:val="ListParagraphChar"/>
    <w:uiPriority w:val="34"/>
    <w:qFormat/>
    <w:rsid w:val="00550A63"/>
    <w:pPr>
      <w:ind w:left="720"/>
      <w:contextualSpacing/>
    </w:pPr>
  </w:style>
  <w:style w:type="paragraph" w:styleId="NormalWeb">
    <w:name w:val="Normal (Web)"/>
    <w:basedOn w:val="Normal"/>
    <w:uiPriority w:val="99"/>
    <w:unhideWhenUsed/>
    <w:rsid w:val="003D3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24D78"/>
    <w:rPr>
      <w:rFonts w:ascii="Times New Roman" w:eastAsia="Times New Roman" w:hAnsi="Times New Roman" w:cs="Times New Roman"/>
      <w:b/>
      <w:bCs/>
      <w:sz w:val="27"/>
      <w:szCs w:val="27"/>
    </w:rPr>
  </w:style>
  <w:style w:type="character" w:styleId="Strong">
    <w:name w:val="Strong"/>
    <w:basedOn w:val="DefaultParagraphFont"/>
    <w:uiPriority w:val="22"/>
    <w:qFormat/>
    <w:rsid w:val="00824D78"/>
    <w:rPr>
      <w:b/>
      <w:bCs/>
    </w:rPr>
  </w:style>
  <w:style w:type="character" w:customStyle="1" w:styleId="Heading4Char">
    <w:name w:val="Heading 4 Char"/>
    <w:basedOn w:val="DefaultParagraphFont"/>
    <w:link w:val="Heading4"/>
    <w:uiPriority w:val="9"/>
    <w:semiHidden/>
    <w:rsid w:val="00823D51"/>
    <w:rPr>
      <w:rFonts w:asciiTheme="majorHAnsi" w:eastAsiaTheme="majorEastAsia" w:hAnsiTheme="majorHAnsi" w:cstheme="majorBidi"/>
      <w:i/>
      <w:iCs/>
      <w:color w:val="2E74B5" w:themeColor="accent1" w:themeShade="BF"/>
    </w:rPr>
  </w:style>
  <w:style w:type="character" w:styleId="HTMLCode">
    <w:name w:val="HTML Code"/>
    <w:basedOn w:val="DefaultParagraphFont"/>
    <w:uiPriority w:val="99"/>
    <w:semiHidden/>
    <w:unhideWhenUsed/>
    <w:rsid w:val="00823D51"/>
    <w:rPr>
      <w:rFonts w:ascii="Courier New" w:eastAsia="Times New Roman" w:hAnsi="Courier New" w:cs="Courier New"/>
      <w:sz w:val="20"/>
      <w:szCs w:val="20"/>
    </w:rPr>
  </w:style>
  <w:style w:type="paragraph" w:styleId="BodyText2">
    <w:name w:val="Body Text 2"/>
    <w:basedOn w:val="Normal"/>
    <w:link w:val="BodyText2Char"/>
    <w:uiPriority w:val="99"/>
    <w:unhideWhenUsed/>
    <w:rsid w:val="001C193F"/>
    <w:pPr>
      <w:widowControl w:val="0"/>
      <w:spacing w:after="0" w:line="240" w:lineRule="auto"/>
      <w:jc w:val="both"/>
    </w:pPr>
    <w:rPr>
      <w:rFonts w:ascii="Times New Roman" w:eastAsia="SimSun" w:hAnsi="Times New Roman" w:cs="Times New Roman"/>
      <w:sz w:val="24"/>
      <w:szCs w:val="24"/>
      <w:lang w:val="en-GB"/>
    </w:rPr>
  </w:style>
  <w:style w:type="character" w:customStyle="1" w:styleId="BodyText2Char">
    <w:name w:val="Body Text 2 Char"/>
    <w:basedOn w:val="DefaultParagraphFont"/>
    <w:link w:val="BodyText2"/>
    <w:uiPriority w:val="99"/>
    <w:rsid w:val="001C193F"/>
    <w:rPr>
      <w:rFonts w:ascii="Times New Roman" w:eastAsia="SimSun" w:hAnsi="Times New Roman" w:cs="Times New Roman"/>
      <w:sz w:val="24"/>
      <w:szCs w:val="24"/>
      <w:lang w:val="en-GB"/>
    </w:rPr>
  </w:style>
  <w:style w:type="table" w:styleId="TableGrid">
    <w:name w:val="Table Grid"/>
    <w:basedOn w:val="TableNormal"/>
    <w:uiPriority w:val="39"/>
    <w:rsid w:val="007F0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608BF"/>
    <w:rPr>
      <w:i/>
      <w:iCs/>
    </w:rPr>
  </w:style>
  <w:style w:type="character" w:customStyle="1" w:styleId="relative">
    <w:name w:val="relative"/>
    <w:basedOn w:val="DefaultParagraphFont"/>
    <w:rsid w:val="00516CDE"/>
  </w:style>
  <w:style w:type="paragraph" w:styleId="BodyText">
    <w:name w:val="Body Text"/>
    <w:basedOn w:val="Normal"/>
    <w:link w:val="BodyTextChar"/>
    <w:uiPriority w:val="99"/>
    <w:semiHidden/>
    <w:unhideWhenUsed/>
    <w:rsid w:val="00523495"/>
    <w:pPr>
      <w:spacing w:after="120" w:line="300" w:lineRule="auto"/>
      <w:jc w:val="both"/>
    </w:pPr>
    <w:rPr>
      <w:rFonts w:ascii="Arial" w:hAnsi="Arial" w:cs="Arial"/>
      <w:sz w:val="20"/>
      <w:lang w:val="en-GB"/>
    </w:rPr>
  </w:style>
  <w:style w:type="character" w:customStyle="1" w:styleId="BodyTextChar">
    <w:name w:val="Body Text Char"/>
    <w:basedOn w:val="DefaultParagraphFont"/>
    <w:link w:val="BodyText"/>
    <w:uiPriority w:val="99"/>
    <w:semiHidden/>
    <w:rsid w:val="00523495"/>
    <w:rPr>
      <w:rFonts w:ascii="Arial" w:hAnsi="Arial" w:cs="Arial"/>
      <w:sz w:val="20"/>
      <w:lang w:val="en-GB"/>
    </w:rPr>
  </w:style>
  <w:style w:type="character" w:styleId="FootnoteReference">
    <w:name w:val="footnote reference"/>
    <w:basedOn w:val="DefaultParagraphFont"/>
    <w:unhideWhenUsed/>
    <w:rsid w:val="00523495"/>
    <w:rPr>
      <w:vertAlign w:val="superscript"/>
    </w:rPr>
  </w:style>
  <w:style w:type="character" w:customStyle="1" w:styleId="Heading1Char">
    <w:name w:val="Heading 1 Char"/>
    <w:basedOn w:val="DefaultParagraphFont"/>
    <w:link w:val="Heading1"/>
    <w:uiPriority w:val="9"/>
    <w:rsid w:val="009C3F0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Heading II Char,List Paragraph1 Char,List bullet Char,List Paragraph12 Char,List Paragraph2 Char,List Paragraph11 Char,List Paragraph21 Char,Bullets Char,List Paragraph (numbered (a)) Char,Numbered List Paragraph Char"/>
    <w:link w:val="ListParagraph"/>
    <w:uiPriority w:val="34"/>
    <w:qFormat/>
    <w:locked/>
    <w:rsid w:val="009C3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9197">
      <w:bodyDiv w:val="1"/>
      <w:marLeft w:val="0"/>
      <w:marRight w:val="0"/>
      <w:marTop w:val="0"/>
      <w:marBottom w:val="0"/>
      <w:divBdr>
        <w:top w:val="none" w:sz="0" w:space="0" w:color="auto"/>
        <w:left w:val="none" w:sz="0" w:space="0" w:color="auto"/>
        <w:bottom w:val="none" w:sz="0" w:space="0" w:color="auto"/>
        <w:right w:val="none" w:sz="0" w:space="0" w:color="auto"/>
      </w:divBdr>
    </w:div>
    <w:div w:id="83303772">
      <w:bodyDiv w:val="1"/>
      <w:marLeft w:val="0"/>
      <w:marRight w:val="0"/>
      <w:marTop w:val="0"/>
      <w:marBottom w:val="0"/>
      <w:divBdr>
        <w:top w:val="none" w:sz="0" w:space="0" w:color="auto"/>
        <w:left w:val="none" w:sz="0" w:space="0" w:color="auto"/>
        <w:bottom w:val="none" w:sz="0" w:space="0" w:color="auto"/>
        <w:right w:val="none" w:sz="0" w:space="0" w:color="auto"/>
      </w:divBdr>
    </w:div>
    <w:div w:id="99028379">
      <w:bodyDiv w:val="1"/>
      <w:marLeft w:val="0"/>
      <w:marRight w:val="0"/>
      <w:marTop w:val="0"/>
      <w:marBottom w:val="0"/>
      <w:divBdr>
        <w:top w:val="none" w:sz="0" w:space="0" w:color="auto"/>
        <w:left w:val="none" w:sz="0" w:space="0" w:color="auto"/>
        <w:bottom w:val="none" w:sz="0" w:space="0" w:color="auto"/>
        <w:right w:val="none" w:sz="0" w:space="0" w:color="auto"/>
      </w:divBdr>
    </w:div>
    <w:div w:id="120345588">
      <w:bodyDiv w:val="1"/>
      <w:marLeft w:val="0"/>
      <w:marRight w:val="0"/>
      <w:marTop w:val="0"/>
      <w:marBottom w:val="0"/>
      <w:divBdr>
        <w:top w:val="none" w:sz="0" w:space="0" w:color="auto"/>
        <w:left w:val="none" w:sz="0" w:space="0" w:color="auto"/>
        <w:bottom w:val="none" w:sz="0" w:space="0" w:color="auto"/>
        <w:right w:val="none" w:sz="0" w:space="0" w:color="auto"/>
      </w:divBdr>
    </w:div>
    <w:div w:id="309675567">
      <w:bodyDiv w:val="1"/>
      <w:marLeft w:val="0"/>
      <w:marRight w:val="0"/>
      <w:marTop w:val="0"/>
      <w:marBottom w:val="0"/>
      <w:divBdr>
        <w:top w:val="none" w:sz="0" w:space="0" w:color="auto"/>
        <w:left w:val="none" w:sz="0" w:space="0" w:color="auto"/>
        <w:bottom w:val="none" w:sz="0" w:space="0" w:color="auto"/>
        <w:right w:val="none" w:sz="0" w:space="0" w:color="auto"/>
      </w:divBdr>
    </w:div>
    <w:div w:id="351996249">
      <w:bodyDiv w:val="1"/>
      <w:marLeft w:val="0"/>
      <w:marRight w:val="0"/>
      <w:marTop w:val="0"/>
      <w:marBottom w:val="0"/>
      <w:divBdr>
        <w:top w:val="none" w:sz="0" w:space="0" w:color="auto"/>
        <w:left w:val="none" w:sz="0" w:space="0" w:color="auto"/>
        <w:bottom w:val="none" w:sz="0" w:space="0" w:color="auto"/>
        <w:right w:val="none" w:sz="0" w:space="0" w:color="auto"/>
      </w:divBdr>
    </w:div>
    <w:div w:id="409930862">
      <w:bodyDiv w:val="1"/>
      <w:marLeft w:val="0"/>
      <w:marRight w:val="0"/>
      <w:marTop w:val="0"/>
      <w:marBottom w:val="0"/>
      <w:divBdr>
        <w:top w:val="none" w:sz="0" w:space="0" w:color="auto"/>
        <w:left w:val="none" w:sz="0" w:space="0" w:color="auto"/>
        <w:bottom w:val="none" w:sz="0" w:space="0" w:color="auto"/>
        <w:right w:val="none" w:sz="0" w:space="0" w:color="auto"/>
      </w:divBdr>
    </w:div>
    <w:div w:id="499540704">
      <w:bodyDiv w:val="1"/>
      <w:marLeft w:val="0"/>
      <w:marRight w:val="0"/>
      <w:marTop w:val="0"/>
      <w:marBottom w:val="0"/>
      <w:divBdr>
        <w:top w:val="none" w:sz="0" w:space="0" w:color="auto"/>
        <w:left w:val="none" w:sz="0" w:space="0" w:color="auto"/>
        <w:bottom w:val="none" w:sz="0" w:space="0" w:color="auto"/>
        <w:right w:val="none" w:sz="0" w:space="0" w:color="auto"/>
      </w:divBdr>
    </w:div>
    <w:div w:id="648438846">
      <w:bodyDiv w:val="1"/>
      <w:marLeft w:val="0"/>
      <w:marRight w:val="0"/>
      <w:marTop w:val="0"/>
      <w:marBottom w:val="0"/>
      <w:divBdr>
        <w:top w:val="none" w:sz="0" w:space="0" w:color="auto"/>
        <w:left w:val="none" w:sz="0" w:space="0" w:color="auto"/>
        <w:bottom w:val="none" w:sz="0" w:space="0" w:color="auto"/>
        <w:right w:val="none" w:sz="0" w:space="0" w:color="auto"/>
      </w:divBdr>
      <w:divsChild>
        <w:div w:id="1464693585">
          <w:marLeft w:val="547"/>
          <w:marRight w:val="0"/>
          <w:marTop w:val="0"/>
          <w:marBottom w:val="0"/>
          <w:divBdr>
            <w:top w:val="none" w:sz="0" w:space="0" w:color="auto"/>
            <w:left w:val="none" w:sz="0" w:space="0" w:color="auto"/>
            <w:bottom w:val="none" w:sz="0" w:space="0" w:color="auto"/>
            <w:right w:val="none" w:sz="0" w:space="0" w:color="auto"/>
          </w:divBdr>
        </w:div>
      </w:divsChild>
    </w:div>
    <w:div w:id="773134443">
      <w:bodyDiv w:val="1"/>
      <w:marLeft w:val="0"/>
      <w:marRight w:val="0"/>
      <w:marTop w:val="0"/>
      <w:marBottom w:val="0"/>
      <w:divBdr>
        <w:top w:val="none" w:sz="0" w:space="0" w:color="auto"/>
        <w:left w:val="none" w:sz="0" w:space="0" w:color="auto"/>
        <w:bottom w:val="none" w:sz="0" w:space="0" w:color="auto"/>
        <w:right w:val="none" w:sz="0" w:space="0" w:color="auto"/>
      </w:divBdr>
      <w:divsChild>
        <w:div w:id="1706715610">
          <w:marLeft w:val="0"/>
          <w:marRight w:val="0"/>
          <w:marTop w:val="0"/>
          <w:marBottom w:val="0"/>
          <w:divBdr>
            <w:top w:val="none" w:sz="0" w:space="0" w:color="auto"/>
            <w:left w:val="none" w:sz="0" w:space="0" w:color="auto"/>
            <w:bottom w:val="none" w:sz="0" w:space="0" w:color="auto"/>
            <w:right w:val="none" w:sz="0" w:space="0" w:color="auto"/>
          </w:divBdr>
        </w:div>
        <w:div w:id="1740905578">
          <w:marLeft w:val="0"/>
          <w:marRight w:val="0"/>
          <w:marTop w:val="0"/>
          <w:marBottom w:val="0"/>
          <w:divBdr>
            <w:top w:val="none" w:sz="0" w:space="0" w:color="auto"/>
            <w:left w:val="none" w:sz="0" w:space="0" w:color="auto"/>
            <w:bottom w:val="none" w:sz="0" w:space="0" w:color="auto"/>
            <w:right w:val="none" w:sz="0" w:space="0" w:color="auto"/>
          </w:divBdr>
        </w:div>
      </w:divsChild>
    </w:div>
    <w:div w:id="832453582">
      <w:bodyDiv w:val="1"/>
      <w:marLeft w:val="0"/>
      <w:marRight w:val="0"/>
      <w:marTop w:val="0"/>
      <w:marBottom w:val="0"/>
      <w:divBdr>
        <w:top w:val="none" w:sz="0" w:space="0" w:color="auto"/>
        <w:left w:val="none" w:sz="0" w:space="0" w:color="auto"/>
        <w:bottom w:val="none" w:sz="0" w:space="0" w:color="auto"/>
        <w:right w:val="none" w:sz="0" w:space="0" w:color="auto"/>
      </w:divBdr>
    </w:div>
    <w:div w:id="1024475718">
      <w:bodyDiv w:val="1"/>
      <w:marLeft w:val="0"/>
      <w:marRight w:val="0"/>
      <w:marTop w:val="0"/>
      <w:marBottom w:val="0"/>
      <w:divBdr>
        <w:top w:val="none" w:sz="0" w:space="0" w:color="auto"/>
        <w:left w:val="none" w:sz="0" w:space="0" w:color="auto"/>
        <w:bottom w:val="none" w:sz="0" w:space="0" w:color="auto"/>
        <w:right w:val="none" w:sz="0" w:space="0" w:color="auto"/>
      </w:divBdr>
    </w:div>
    <w:div w:id="1045763258">
      <w:bodyDiv w:val="1"/>
      <w:marLeft w:val="0"/>
      <w:marRight w:val="0"/>
      <w:marTop w:val="0"/>
      <w:marBottom w:val="0"/>
      <w:divBdr>
        <w:top w:val="none" w:sz="0" w:space="0" w:color="auto"/>
        <w:left w:val="none" w:sz="0" w:space="0" w:color="auto"/>
        <w:bottom w:val="none" w:sz="0" w:space="0" w:color="auto"/>
        <w:right w:val="none" w:sz="0" w:space="0" w:color="auto"/>
      </w:divBdr>
      <w:divsChild>
        <w:div w:id="402800190">
          <w:marLeft w:val="0"/>
          <w:marRight w:val="0"/>
          <w:marTop w:val="0"/>
          <w:marBottom w:val="0"/>
          <w:divBdr>
            <w:top w:val="none" w:sz="0" w:space="0" w:color="auto"/>
            <w:left w:val="none" w:sz="0" w:space="0" w:color="auto"/>
            <w:bottom w:val="none" w:sz="0" w:space="0" w:color="auto"/>
            <w:right w:val="none" w:sz="0" w:space="0" w:color="auto"/>
          </w:divBdr>
        </w:div>
        <w:div w:id="1851335634">
          <w:marLeft w:val="0"/>
          <w:marRight w:val="0"/>
          <w:marTop w:val="0"/>
          <w:marBottom w:val="0"/>
          <w:divBdr>
            <w:top w:val="none" w:sz="0" w:space="0" w:color="auto"/>
            <w:left w:val="none" w:sz="0" w:space="0" w:color="auto"/>
            <w:bottom w:val="none" w:sz="0" w:space="0" w:color="auto"/>
            <w:right w:val="none" w:sz="0" w:space="0" w:color="auto"/>
          </w:divBdr>
        </w:div>
      </w:divsChild>
    </w:div>
    <w:div w:id="1058360611">
      <w:bodyDiv w:val="1"/>
      <w:marLeft w:val="0"/>
      <w:marRight w:val="0"/>
      <w:marTop w:val="0"/>
      <w:marBottom w:val="0"/>
      <w:divBdr>
        <w:top w:val="none" w:sz="0" w:space="0" w:color="auto"/>
        <w:left w:val="none" w:sz="0" w:space="0" w:color="auto"/>
        <w:bottom w:val="none" w:sz="0" w:space="0" w:color="auto"/>
        <w:right w:val="none" w:sz="0" w:space="0" w:color="auto"/>
      </w:divBdr>
    </w:div>
    <w:div w:id="1268123964">
      <w:bodyDiv w:val="1"/>
      <w:marLeft w:val="0"/>
      <w:marRight w:val="0"/>
      <w:marTop w:val="0"/>
      <w:marBottom w:val="0"/>
      <w:divBdr>
        <w:top w:val="none" w:sz="0" w:space="0" w:color="auto"/>
        <w:left w:val="none" w:sz="0" w:space="0" w:color="auto"/>
        <w:bottom w:val="none" w:sz="0" w:space="0" w:color="auto"/>
        <w:right w:val="none" w:sz="0" w:space="0" w:color="auto"/>
      </w:divBdr>
    </w:div>
    <w:div w:id="1280990170">
      <w:bodyDiv w:val="1"/>
      <w:marLeft w:val="0"/>
      <w:marRight w:val="0"/>
      <w:marTop w:val="0"/>
      <w:marBottom w:val="0"/>
      <w:divBdr>
        <w:top w:val="none" w:sz="0" w:space="0" w:color="auto"/>
        <w:left w:val="none" w:sz="0" w:space="0" w:color="auto"/>
        <w:bottom w:val="none" w:sz="0" w:space="0" w:color="auto"/>
        <w:right w:val="none" w:sz="0" w:space="0" w:color="auto"/>
      </w:divBdr>
    </w:div>
    <w:div w:id="1291473082">
      <w:bodyDiv w:val="1"/>
      <w:marLeft w:val="0"/>
      <w:marRight w:val="0"/>
      <w:marTop w:val="0"/>
      <w:marBottom w:val="0"/>
      <w:divBdr>
        <w:top w:val="none" w:sz="0" w:space="0" w:color="auto"/>
        <w:left w:val="none" w:sz="0" w:space="0" w:color="auto"/>
        <w:bottom w:val="none" w:sz="0" w:space="0" w:color="auto"/>
        <w:right w:val="none" w:sz="0" w:space="0" w:color="auto"/>
      </w:divBdr>
    </w:div>
    <w:div w:id="1301030974">
      <w:bodyDiv w:val="1"/>
      <w:marLeft w:val="0"/>
      <w:marRight w:val="0"/>
      <w:marTop w:val="0"/>
      <w:marBottom w:val="0"/>
      <w:divBdr>
        <w:top w:val="none" w:sz="0" w:space="0" w:color="auto"/>
        <w:left w:val="none" w:sz="0" w:space="0" w:color="auto"/>
        <w:bottom w:val="none" w:sz="0" w:space="0" w:color="auto"/>
        <w:right w:val="none" w:sz="0" w:space="0" w:color="auto"/>
      </w:divBdr>
    </w:div>
    <w:div w:id="1613705728">
      <w:bodyDiv w:val="1"/>
      <w:marLeft w:val="0"/>
      <w:marRight w:val="0"/>
      <w:marTop w:val="0"/>
      <w:marBottom w:val="0"/>
      <w:divBdr>
        <w:top w:val="none" w:sz="0" w:space="0" w:color="auto"/>
        <w:left w:val="none" w:sz="0" w:space="0" w:color="auto"/>
        <w:bottom w:val="none" w:sz="0" w:space="0" w:color="auto"/>
        <w:right w:val="none" w:sz="0" w:space="0" w:color="auto"/>
      </w:divBdr>
    </w:div>
    <w:div w:id="1627081061">
      <w:bodyDiv w:val="1"/>
      <w:marLeft w:val="0"/>
      <w:marRight w:val="0"/>
      <w:marTop w:val="0"/>
      <w:marBottom w:val="0"/>
      <w:divBdr>
        <w:top w:val="none" w:sz="0" w:space="0" w:color="auto"/>
        <w:left w:val="none" w:sz="0" w:space="0" w:color="auto"/>
        <w:bottom w:val="none" w:sz="0" w:space="0" w:color="auto"/>
        <w:right w:val="none" w:sz="0" w:space="0" w:color="auto"/>
      </w:divBdr>
    </w:div>
    <w:div w:id="1702389499">
      <w:bodyDiv w:val="1"/>
      <w:marLeft w:val="0"/>
      <w:marRight w:val="0"/>
      <w:marTop w:val="0"/>
      <w:marBottom w:val="0"/>
      <w:divBdr>
        <w:top w:val="none" w:sz="0" w:space="0" w:color="auto"/>
        <w:left w:val="none" w:sz="0" w:space="0" w:color="auto"/>
        <w:bottom w:val="none" w:sz="0" w:space="0" w:color="auto"/>
        <w:right w:val="none" w:sz="0" w:space="0" w:color="auto"/>
      </w:divBdr>
      <w:divsChild>
        <w:div w:id="737291947">
          <w:marLeft w:val="0"/>
          <w:marRight w:val="0"/>
          <w:marTop w:val="0"/>
          <w:marBottom w:val="0"/>
          <w:divBdr>
            <w:top w:val="none" w:sz="0" w:space="0" w:color="auto"/>
            <w:left w:val="none" w:sz="0" w:space="0" w:color="auto"/>
            <w:bottom w:val="none" w:sz="0" w:space="0" w:color="auto"/>
            <w:right w:val="none" w:sz="0" w:space="0" w:color="auto"/>
          </w:divBdr>
        </w:div>
        <w:div w:id="1867062387">
          <w:marLeft w:val="0"/>
          <w:marRight w:val="0"/>
          <w:marTop w:val="0"/>
          <w:marBottom w:val="0"/>
          <w:divBdr>
            <w:top w:val="none" w:sz="0" w:space="0" w:color="auto"/>
            <w:left w:val="none" w:sz="0" w:space="0" w:color="auto"/>
            <w:bottom w:val="none" w:sz="0" w:space="0" w:color="auto"/>
            <w:right w:val="none" w:sz="0" w:space="0" w:color="auto"/>
          </w:divBdr>
        </w:div>
      </w:divsChild>
    </w:div>
    <w:div w:id="1815365532">
      <w:bodyDiv w:val="1"/>
      <w:marLeft w:val="0"/>
      <w:marRight w:val="0"/>
      <w:marTop w:val="0"/>
      <w:marBottom w:val="0"/>
      <w:divBdr>
        <w:top w:val="none" w:sz="0" w:space="0" w:color="auto"/>
        <w:left w:val="none" w:sz="0" w:space="0" w:color="auto"/>
        <w:bottom w:val="none" w:sz="0" w:space="0" w:color="auto"/>
        <w:right w:val="none" w:sz="0" w:space="0" w:color="auto"/>
      </w:divBdr>
    </w:div>
    <w:div w:id="1829320497">
      <w:bodyDiv w:val="1"/>
      <w:marLeft w:val="0"/>
      <w:marRight w:val="0"/>
      <w:marTop w:val="0"/>
      <w:marBottom w:val="0"/>
      <w:divBdr>
        <w:top w:val="none" w:sz="0" w:space="0" w:color="auto"/>
        <w:left w:val="none" w:sz="0" w:space="0" w:color="auto"/>
        <w:bottom w:val="none" w:sz="0" w:space="0" w:color="auto"/>
        <w:right w:val="none" w:sz="0" w:space="0" w:color="auto"/>
      </w:divBdr>
    </w:div>
    <w:div w:id="1886716041">
      <w:bodyDiv w:val="1"/>
      <w:marLeft w:val="0"/>
      <w:marRight w:val="0"/>
      <w:marTop w:val="0"/>
      <w:marBottom w:val="0"/>
      <w:divBdr>
        <w:top w:val="none" w:sz="0" w:space="0" w:color="auto"/>
        <w:left w:val="none" w:sz="0" w:space="0" w:color="auto"/>
        <w:bottom w:val="none" w:sz="0" w:space="0" w:color="auto"/>
        <w:right w:val="none" w:sz="0" w:space="0" w:color="auto"/>
      </w:divBdr>
    </w:div>
    <w:div w:id="1887989578">
      <w:bodyDiv w:val="1"/>
      <w:marLeft w:val="0"/>
      <w:marRight w:val="0"/>
      <w:marTop w:val="0"/>
      <w:marBottom w:val="0"/>
      <w:divBdr>
        <w:top w:val="none" w:sz="0" w:space="0" w:color="auto"/>
        <w:left w:val="none" w:sz="0" w:space="0" w:color="auto"/>
        <w:bottom w:val="none" w:sz="0" w:space="0" w:color="auto"/>
        <w:right w:val="none" w:sz="0" w:space="0" w:color="auto"/>
      </w:divBdr>
    </w:div>
    <w:div w:id="1981038791">
      <w:bodyDiv w:val="1"/>
      <w:marLeft w:val="0"/>
      <w:marRight w:val="0"/>
      <w:marTop w:val="0"/>
      <w:marBottom w:val="0"/>
      <w:divBdr>
        <w:top w:val="none" w:sz="0" w:space="0" w:color="auto"/>
        <w:left w:val="none" w:sz="0" w:space="0" w:color="auto"/>
        <w:bottom w:val="none" w:sz="0" w:space="0" w:color="auto"/>
        <w:right w:val="none" w:sz="0" w:space="0" w:color="auto"/>
      </w:divBdr>
      <w:divsChild>
        <w:div w:id="3801808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microsoft.com/office/2007/relationships/diagramDrawing" Target="diagrams/drawing2.xml"/><Relationship Id="rId3" Type="http://schemas.openxmlformats.org/officeDocument/2006/relationships/settings" Target="settings.xml"/><Relationship Id="rId7" Type="http://schemas.openxmlformats.org/officeDocument/2006/relationships/hyperlink" Target="mailto:Oluwatee01@gmail.com" TargetMode="External"/><Relationship Id="rId12" Type="http://schemas.microsoft.com/office/2007/relationships/diagramDrawing" Target="diagrams/drawing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902001-F6DB-4A4A-8F7B-C19DE1DC44EE}" type="doc">
      <dgm:prSet loTypeId="urn:microsoft.com/office/officeart/2011/layout/HexagonRadial" loCatId="cycle" qsTypeId="urn:microsoft.com/office/officeart/2005/8/quickstyle/simple1#2" qsCatId="simple" csTypeId="urn:microsoft.com/office/officeart/2005/8/colors/accent1_2#2" csCatId="accent1" phldr="1"/>
      <dgm:spPr/>
      <dgm:t>
        <a:bodyPr/>
        <a:lstStyle/>
        <a:p>
          <a:endParaRPr lang="en-US"/>
        </a:p>
      </dgm:t>
    </dgm:pt>
    <dgm:pt modelId="{683DFB2B-1712-44BA-90B5-AC4FD76DB929}">
      <dgm:prSet phldrT="[Text]" custT="1"/>
      <dgm:spPr/>
      <dgm:t>
        <a:bodyPr/>
        <a:lstStyle/>
        <a:p>
          <a:r>
            <a:rPr lang="en-US" sz="1000"/>
            <a:t>Impact of accounting theory on capital market</a:t>
          </a:r>
        </a:p>
      </dgm:t>
    </dgm:pt>
    <dgm:pt modelId="{E5663F58-467E-4865-B254-9C63AF3E2466}" type="parTrans" cxnId="{3C3122FF-AE4A-466D-A570-2FC1F633B311}">
      <dgm:prSet/>
      <dgm:spPr/>
      <dgm:t>
        <a:bodyPr/>
        <a:lstStyle/>
        <a:p>
          <a:endParaRPr lang="en-US"/>
        </a:p>
      </dgm:t>
    </dgm:pt>
    <dgm:pt modelId="{2CD6D453-0BB5-4A3C-8972-01D4E64216B6}" type="sibTrans" cxnId="{3C3122FF-AE4A-466D-A570-2FC1F633B311}">
      <dgm:prSet/>
      <dgm:spPr/>
      <dgm:t>
        <a:bodyPr/>
        <a:lstStyle/>
        <a:p>
          <a:endParaRPr lang="en-US"/>
        </a:p>
      </dgm:t>
    </dgm:pt>
    <dgm:pt modelId="{D97D77E0-7FDF-4ADC-B4F8-7E9A4D1035D2}">
      <dgm:prSet phldrT="[Text]" custT="1"/>
      <dgm:spPr/>
      <dgm:t>
        <a:bodyPr/>
        <a:lstStyle/>
        <a:p>
          <a:r>
            <a:rPr lang="en-GB" sz="1000"/>
            <a:t>Critical review</a:t>
          </a:r>
          <a:endParaRPr lang="en-US" sz="1000"/>
        </a:p>
      </dgm:t>
    </dgm:pt>
    <dgm:pt modelId="{F4DD7710-56B2-41C6-9012-2F0112762923}" type="parTrans" cxnId="{D133F34D-9FBE-4037-8129-8D7AF46BFEE6}">
      <dgm:prSet/>
      <dgm:spPr/>
      <dgm:t>
        <a:bodyPr/>
        <a:lstStyle/>
        <a:p>
          <a:endParaRPr lang="en-US"/>
        </a:p>
      </dgm:t>
    </dgm:pt>
    <dgm:pt modelId="{B79C5810-BF39-4AE5-8CF0-156E607FF619}" type="sibTrans" cxnId="{D133F34D-9FBE-4037-8129-8D7AF46BFEE6}">
      <dgm:prSet/>
      <dgm:spPr/>
      <dgm:t>
        <a:bodyPr/>
        <a:lstStyle/>
        <a:p>
          <a:endParaRPr lang="en-US"/>
        </a:p>
      </dgm:t>
    </dgm:pt>
    <dgm:pt modelId="{5EEFA96A-388E-451C-8A1C-8BAE0F2E39DB}">
      <dgm:prSet phldrT="[Text]" custT="1"/>
      <dgm:spPr/>
      <dgm:t>
        <a:bodyPr/>
        <a:lstStyle/>
        <a:p>
          <a:r>
            <a:rPr lang="en-GB" sz="1000"/>
            <a:t>Results, concluion and policy implications</a:t>
          </a:r>
          <a:endParaRPr lang="en-US" sz="1000"/>
        </a:p>
      </dgm:t>
    </dgm:pt>
    <dgm:pt modelId="{7C35E887-A430-451D-8135-B2D77BE6C767}" type="parTrans" cxnId="{4E810AB8-770B-4CD4-BD0D-31260715C722}">
      <dgm:prSet/>
      <dgm:spPr/>
      <dgm:t>
        <a:bodyPr/>
        <a:lstStyle/>
        <a:p>
          <a:endParaRPr lang="en-US"/>
        </a:p>
      </dgm:t>
    </dgm:pt>
    <dgm:pt modelId="{2BE0439D-E48C-43AC-81DA-EB093BA0D618}" type="sibTrans" cxnId="{4E810AB8-770B-4CD4-BD0D-31260715C722}">
      <dgm:prSet/>
      <dgm:spPr/>
      <dgm:t>
        <a:bodyPr/>
        <a:lstStyle/>
        <a:p>
          <a:endParaRPr lang="en-US"/>
        </a:p>
      </dgm:t>
    </dgm:pt>
    <dgm:pt modelId="{38CEF30C-B913-463B-B7AA-A9711E1E7801}">
      <dgm:prSet phldrT="[Text]" custT="1"/>
      <dgm:spPr/>
      <dgm:t>
        <a:bodyPr/>
        <a:lstStyle/>
        <a:p>
          <a:r>
            <a:rPr lang="en-US" sz="1000"/>
            <a:t>Conceptual model </a:t>
          </a:r>
        </a:p>
      </dgm:t>
    </dgm:pt>
    <dgm:pt modelId="{EED578EE-31DA-4771-9683-FBCC3B81D044}" type="parTrans" cxnId="{E02C5965-F7ED-4122-BA4E-723C7564DDDC}">
      <dgm:prSet/>
      <dgm:spPr/>
      <dgm:t>
        <a:bodyPr/>
        <a:lstStyle/>
        <a:p>
          <a:endParaRPr lang="en-US"/>
        </a:p>
      </dgm:t>
    </dgm:pt>
    <dgm:pt modelId="{B564E0F0-866B-4C68-8A06-D2CEEF47A727}" type="sibTrans" cxnId="{E02C5965-F7ED-4122-BA4E-723C7564DDDC}">
      <dgm:prSet/>
      <dgm:spPr/>
      <dgm:t>
        <a:bodyPr/>
        <a:lstStyle/>
        <a:p>
          <a:endParaRPr lang="en-US"/>
        </a:p>
      </dgm:t>
    </dgm:pt>
    <dgm:pt modelId="{6769EFD5-4A09-4812-8E41-0D7F1D3FBE5D}">
      <dgm:prSet phldrT="[Text]" custT="1"/>
      <dgm:spPr/>
      <dgm:t>
        <a:bodyPr/>
        <a:lstStyle/>
        <a:p>
          <a:r>
            <a:rPr lang="en-US" sz="1000"/>
            <a:t>Thematic synthesis approach </a:t>
          </a:r>
        </a:p>
      </dgm:t>
    </dgm:pt>
    <dgm:pt modelId="{A44C26D4-079C-449A-8815-BBAA7FE0C67B}" type="parTrans" cxnId="{9BFCE298-92ED-44A8-B27D-A19E0FD67CAA}">
      <dgm:prSet/>
      <dgm:spPr/>
      <dgm:t>
        <a:bodyPr/>
        <a:lstStyle/>
        <a:p>
          <a:endParaRPr lang="en-US"/>
        </a:p>
      </dgm:t>
    </dgm:pt>
    <dgm:pt modelId="{7448AA28-8EBA-40F1-84FF-8C0484F4E711}" type="sibTrans" cxnId="{9BFCE298-92ED-44A8-B27D-A19E0FD67CAA}">
      <dgm:prSet/>
      <dgm:spPr/>
      <dgm:t>
        <a:bodyPr/>
        <a:lstStyle/>
        <a:p>
          <a:endParaRPr lang="en-US"/>
        </a:p>
      </dgm:t>
    </dgm:pt>
    <dgm:pt modelId="{12678EC7-0473-46B5-9536-6F59E2F4C76E}">
      <dgm:prSet phldrT="[Text]" custT="1"/>
      <dgm:spPr/>
      <dgm:t>
        <a:bodyPr/>
        <a:lstStyle/>
        <a:p>
          <a:r>
            <a:rPr lang="en-GB" sz="1000"/>
            <a:t>Research questions</a:t>
          </a:r>
          <a:endParaRPr lang="en-US" sz="1000"/>
        </a:p>
      </dgm:t>
    </dgm:pt>
    <dgm:pt modelId="{01F66ABF-06E7-47BA-84FB-12CCE9E330A4}" type="parTrans" cxnId="{45045A08-6DAE-4D1C-95CC-12F9A2C3B91D}">
      <dgm:prSet/>
      <dgm:spPr/>
      <dgm:t>
        <a:bodyPr/>
        <a:lstStyle/>
        <a:p>
          <a:endParaRPr lang="en-US"/>
        </a:p>
      </dgm:t>
    </dgm:pt>
    <dgm:pt modelId="{475970FA-4DB2-4C4C-AF31-1117A3887F8D}" type="sibTrans" cxnId="{45045A08-6DAE-4D1C-95CC-12F9A2C3B91D}">
      <dgm:prSet/>
      <dgm:spPr/>
      <dgm:t>
        <a:bodyPr/>
        <a:lstStyle/>
        <a:p>
          <a:endParaRPr lang="en-US"/>
        </a:p>
      </dgm:t>
    </dgm:pt>
    <dgm:pt modelId="{C09B66BE-25E1-4E3A-89E5-3ED0F93B23B3}">
      <dgm:prSet phldrT="[Text]" custT="1"/>
      <dgm:spPr/>
      <dgm:t>
        <a:bodyPr/>
        <a:lstStyle/>
        <a:p>
          <a:r>
            <a:rPr lang="en-GB" sz="1000"/>
            <a:t>Sytematic literature review</a:t>
          </a:r>
          <a:endParaRPr lang="en-US" sz="1000"/>
        </a:p>
      </dgm:t>
    </dgm:pt>
    <dgm:pt modelId="{B853D5E7-2A1A-4169-8257-248D2B8CAF4B}" type="parTrans" cxnId="{AB9D7750-1C45-4594-A75F-FE9A66C37E34}">
      <dgm:prSet/>
      <dgm:spPr/>
      <dgm:t>
        <a:bodyPr/>
        <a:lstStyle/>
        <a:p>
          <a:endParaRPr lang="en-US"/>
        </a:p>
      </dgm:t>
    </dgm:pt>
    <dgm:pt modelId="{2DA7DD49-DB49-46C0-B0C7-ADD469FAC4AE}" type="sibTrans" cxnId="{AB9D7750-1C45-4594-A75F-FE9A66C37E34}">
      <dgm:prSet/>
      <dgm:spPr/>
      <dgm:t>
        <a:bodyPr/>
        <a:lstStyle/>
        <a:p>
          <a:endParaRPr lang="en-US"/>
        </a:p>
      </dgm:t>
    </dgm:pt>
    <dgm:pt modelId="{54AEEB19-1610-472F-A24C-46BD578CCA69}" type="pres">
      <dgm:prSet presAssocID="{67902001-F6DB-4A4A-8F7B-C19DE1DC44EE}" presName="Name0" presStyleCnt="0">
        <dgm:presLayoutVars>
          <dgm:chMax val="1"/>
          <dgm:chPref val="1"/>
          <dgm:dir/>
          <dgm:animOne val="branch"/>
          <dgm:animLvl val="lvl"/>
        </dgm:presLayoutVars>
      </dgm:prSet>
      <dgm:spPr/>
      <dgm:t>
        <a:bodyPr/>
        <a:lstStyle/>
        <a:p>
          <a:endParaRPr lang="en-US"/>
        </a:p>
      </dgm:t>
    </dgm:pt>
    <dgm:pt modelId="{A859E1F9-D306-4D20-AF06-AE4F64448CDE}" type="pres">
      <dgm:prSet presAssocID="{683DFB2B-1712-44BA-90B5-AC4FD76DB929}" presName="Parent" presStyleLbl="node0" presStyleIdx="0" presStyleCnt="1">
        <dgm:presLayoutVars>
          <dgm:chMax val="6"/>
          <dgm:chPref val="6"/>
        </dgm:presLayoutVars>
      </dgm:prSet>
      <dgm:spPr/>
      <dgm:t>
        <a:bodyPr/>
        <a:lstStyle/>
        <a:p>
          <a:endParaRPr lang="en-US"/>
        </a:p>
      </dgm:t>
    </dgm:pt>
    <dgm:pt modelId="{948C53C6-8E2F-4497-841E-CE819F299BB8}" type="pres">
      <dgm:prSet presAssocID="{D97D77E0-7FDF-4ADC-B4F8-7E9A4D1035D2}" presName="Accent1" presStyleCnt="0"/>
      <dgm:spPr/>
    </dgm:pt>
    <dgm:pt modelId="{8AF83340-546E-457A-AAC0-22050FD77763}" type="pres">
      <dgm:prSet presAssocID="{D97D77E0-7FDF-4ADC-B4F8-7E9A4D1035D2}" presName="Accent" presStyleLbl="bgShp" presStyleIdx="0" presStyleCnt="6"/>
      <dgm:spPr/>
    </dgm:pt>
    <dgm:pt modelId="{9FF115A0-2A78-4B16-ABF8-1E07002C9C9E}" type="pres">
      <dgm:prSet presAssocID="{D97D77E0-7FDF-4ADC-B4F8-7E9A4D1035D2}" presName="Child1" presStyleLbl="node1" presStyleIdx="0" presStyleCnt="6" custScaleX="118091">
        <dgm:presLayoutVars>
          <dgm:chMax val="0"/>
          <dgm:chPref val="0"/>
          <dgm:bulletEnabled val="1"/>
        </dgm:presLayoutVars>
      </dgm:prSet>
      <dgm:spPr/>
      <dgm:t>
        <a:bodyPr/>
        <a:lstStyle/>
        <a:p>
          <a:endParaRPr lang="en-US"/>
        </a:p>
      </dgm:t>
    </dgm:pt>
    <dgm:pt modelId="{D152DC25-F29C-4509-8148-2362133C0991}" type="pres">
      <dgm:prSet presAssocID="{5EEFA96A-388E-451C-8A1C-8BAE0F2E39DB}" presName="Accent2" presStyleCnt="0"/>
      <dgm:spPr/>
    </dgm:pt>
    <dgm:pt modelId="{5ED59321-D5D8-4A67-872B-7689C9A1293F}" type="pres">
      <dgm:prSet presAssocID="{5EEFA96A-388E-451C-8A1C-8BAE0F2E39DB}" presName="Accent" presStyleLbl="bgShp" presStyleIdx="1" presStyleCnt="6"/>
      <dgm:spPr/>
    </dgm:pt>
    <dgm:pt modelId="{5FAAB07A-D0A0-4D15-9181-5340D8CC95B3}" type="pres">
      <dgm:prSet presAssocID="{5EEFA96A-388E-451C-8A1C-8BAE0F2E39DB}" presName="Child2" presStyleLbl="node1" presStyleIdx="1" presStyleCnt="6" custScaleX="115507">
        <dgm:presLayoutVars>
          <dgm:chMax val="0"/>
          <dgm:chPref val="0"/>
          <dgm:bulletEnabled val="1"/>
        </dgm:presLayoutVars>
      </dgm:prSet>
      <dgm:spPr/>
      <dgm:t>
        <a:bodyPr/>
        <a:lstStyle/>
        <a:p>
          <a:endParaRPr lang="en-US"/>
        </a:p>
      </dgm:t>
    </dgm:pt>
    <dgm:pt modelId="{1AEE84D2-9FA3-4FD9-A2EE-BCE4EBA76A9B}" type="pres">
      <dgm:prSet presAssocID="{38CEF30C-B913-463B-B7AA-A9711E1E7801}" presName="Accent3" presStyleCnt="0"/>
      <dgm:spPr/>
    </dgm:pt>
    <dgm:pt modelId="{61E236F1-74A4-427F-9257-4C8E250383D1}" type="pres">
      <dgm:prSet presAssocID="{38CEF30C-B913-463B-B7AA-A9711E1E7801}" presName="Accent" presStyleLbl="bgShp" presStyleIdx="2" presStyleCnt="6"/>
      <dgm:spPr/>
    </dgm:pt>
    <dgm:pt modelId="{30D53429-75F9-4704-8E7F-F48B03F852EF}" type="pres">
      <dgm:prSet presAssocID="{38CEF30C-B913-463B-B7AA-A9711E1E7801}" presName="Child3" presStyleLbl="node1" presStyleIdx="2" presStyleCnt="6" custScaleX="114959">
        <dgm:presLayoutVars>
          <dgm:chMax val="0"/>
          <dgm:chPref val="0"/>
          <dgm:bulletEnabled val="1"/>
        </dgm:presLayoutVars>
      </dgm:prSet>
      <dgm:spPr/>
      <dgm:t>
        <a:bodyPr/>
        <a:lstStyle/>
        <a:p>
          <a:endParaRPr lang="en-US"/>
        </a:p>
      </dgm:t>
    </dgm:pt>
    <dgm:pt modelId="{BB636653-A929-4288-9338-2B03E422D74A}" type="pres">
      <dgm:prSet presAssocID="{6769EFD5-4A09-4812-8E41-0D7F1D3FBE5D}" presName="Accent4" presStyleCnt="0"/>
      <dgm:spPr/>
    </dgm:pt>
    <dgm:pt modelId="{A4B34DE7-4A8F-4189-9F84-4874AA06EB9B}" type="pres">
      <dgm:prSet presAssocID="{6769EFD5-4A09-4812-8E41-0D7F1D3FBE5D}" presName="Accent" presStyleLbl="bgShp" presStyleIdx="3" presStyleCnt="6"/>
      <dgm:spPr/>
    </dgm:pt>
    <dgm:pt modelId="{2D72EA41-21F2-41FE-8484-313FE9A05944}" type="pres">
      <dgm:prSet presAssocID="{6769EFD5-4A09-4812-8E41-0D7F1D3FBE5D}" presName="Child4" presStyleLbl="node1" presStyleIdx="3" presStyleCnt="6" custScaleX="124773">
        <dgm:presLayoutVars>
          <dgm:chMax val="0"/>
          <dgm:chPref val="0"/>
          <dgm:bulletEnabled val="1"/>
        </dgm:presLayoutVars>
      </dgm:prSet>
      <dgm:spPr/>
      <dgm:t>
        <a:bodyPr/>
        <a:lstStyle/>
        <a:p>
          <a:endParaRPr lang="en-US"/>
        </a:p>
      </dgm:t>
    </dgm:pt>
    <dgm:pt modelId="{0468E711-6644-41D5-89CB-36F03961BFE5}" type="pres">
      <dgm:prSet presAssocID="{12678EC7-0473-46B5-9536-6F59E2F4C76E}" presName="Accent5" presStyleCnt="0"/>
      <dgm:spPr/>
    </dgm:pt>
    <dgm:pt modelId="{4C006299-CB1C-46E0-A190-6099A59B5746}" type="pres">
      <dgm:prSet presAssocID="{12678EC7-0473-46B5-9536-6F59E2F4C76E}" presName="Accent" presStyleLbl="bgShp" presStyleIdx="4" presStyleCnt="6"/>
      <dgm:spPr/>
    </dgm:pt>
    <dgm:pt modelId="{807E6136-7336-4422-BB71-881548089AD3}" type="pres">
      <dgm:prSet presAssocID="{12678EC7-0473-46B5-9536-6F59E2F4C76E}" presName="Child5" presStyleLbl="node1" presStyleIdx="4" presStyleCnt="6" custScaleX="115390">
        <dgm:presLayoutVars>
          <dgm:chMax val="0"/>
          <dgm:chPref val="0"/>
          <dgm:bulletEnabled val="1"/>
        </dgm:presLayoutVars>
      </dgm:prSet>
      <dgm:spPr/>
      <dgm:t>
        <a:bodyPr/>
        <a:lstStyle/>
        <a:p>
          <a:endParaRPr lang="en-US"/>
        </a:p>
      </dgm:t>
    </dgm:pt>
    <dgm:pt modelId="{508AAB56-E58D-4086-8579-C3E9F2D54D94}" type="pres">
      <dgm:prSet presAssocID="{C09B66BE-25E1-4E3A-89E5-3ED0F93B23B3}" presName="Accent6" presStyleCnt="0"/>
      <dgm:spPr/>
    </dgm:pt>
    <dgm:pt modelId="{536E85E5-76F5-41B9-A616-E08FE6DB5171}" type="pres">
      <dgm:prSet presAssocID="{C09B66BE-25E1-4E3A-89E5-3ED0F93B23B3}" presName="Accent" presStyleLbl="bgShp" presStyleIdx="5" presStyleCnt="6"/>
      <dgm:spPr/>
    </dgm:pt>
    <dgm:pt modelId="{CD4BB051-C280-43E9-97D3-236EB98E9071}" type="pres">
      <dgm:prSet presAssocID="{C09B66BE-25E1-4E3A-89E5-3ED0F93B23B3}" presName="Child6" presStyleLbl="node1" presStyleIdx="5" presStyleCnt="6">
        <dgm:presLayoutVars>
          <dgm:chMax val="0"/>
          <dgm:chPref val="0"/>
          <dgm:bulletEnabled val="1"/>
        </dgm:presLayoutVars>
      </dgm:prSet>
      <dgm:spPr/>
      <dgm:t>
        <a:bodyPr/>
        <a:lstStyle/>
        <a:p>
          <a:endParaRPr lang="en-US"/>
        </a:p>
      </dgm:t>
    </dgm:pt>
  </dgm:ptLst>
  <dgm:cxnLst>
    <dgm:cxn modelId="{4E810AB8-770B-4CD4-BD0D-31260715C722}" srcId="{683DFB2B-1712-44BA-90B5-AC4FD76DB929}" destId="{5EEFA96A-388E-451C-8A1C-8BAE0F2E39DB}" srcOrd="1" destOrd="0" parTransId="{7C35E887-A430-451D-8135-B2D77BE6C767}" sibTransId="{2BE0439D-E48C-43AC-81DA-EB093BA0D618}"/>
    <dgm:cxn modelId="{8543B423-C0FF-4B20-8487-CB33C736902D}" type="presOf" srcId="{D97D77E0-7FDF-4ADC-B4F8-7E9A4D1035D2}" destId="{9FF115A0-2A78-4B16-ABF8-1E07002C9C9E}" srcOrd="0" destOrd="0" presId="urn:microsoft.com/office/officeart/2011/layout/HexagonRadial"/>
    <dgm:cxn modelId="{DF351219-878C-4DC3-8EBE-EA944AE7025F}" type="presOf" srcId="{67902001-F6DB-4A4A-8F7B-C19DE1DC44EE}" destId="{54AEEB19-1610-472F-A24C-46BD578CCA69}" srcOrd="0" destOrd="0" presId="urn:microsoft.com/office/officeart/2011/layout/HexagonRadial"/>
    <dgm:cxn modelId="{CC99A5AE-1CB0-4CD1-A609-FCD7492E06D1}" type="presOf" srcId="{6769EFD5-4A09-4812-8E41-0D7F1D3FBE5D}" destId="{2D72EA41-21F2-41FE-8484-313FE9A05944}" srcOrd="0" destOrd="0" presId="urn:microsoft.com/office/officeart/2011/layout/HexagonRadial"/>
    <dgm:cxn modelId="{AB9D7750-1C45-4594-A75F-FE9A66C37E34}" srcId="{683DFB2B-1712-44BA-90B5-AC4FD76DB929}" destId="{C09B66BE-25E1-4E3A-89E5-3ED0F93B23B3}" srcOrd="5" destOrd="0" parTransId="{B853D5E7-2A1A-4169-8257-248D2B8CAF4B}" sibTransId="{2DA7DD49-DB49-46C0-B0C7-ADD469FAC4AE}"/>
    <dgm:cxn modelId="{F217C996-4C3B-4EBC-8260-21D2458A1DBC}" type="presOf" srcId="{C09B66BE-25E1-4E3A-89E5-3ED0F93B23B3}" destId="{CD4BB051-C280-43E9-97D3-236EB98E9071}" srcOrd="0" destOrd="0" presId="urn:microsoft.com/office/officeart/2011/layout/HexagonRadial"/>
    <dgm:cxn modelId="{4C374B10-D0A3-4DEB-B315-5BBACB1FA973}" type="presOf" srcId="{683DFB2B-1712-44BA-90B5-AC4FD76DB929}" destId="{A859E1F9-D306-4D20-AF06-AE4F64448CDE}" srcOrd="0" destOrd="0" presId="urn:microsoft.com/office/officeart/2011/layout/HexagonRadial"/>
    <dgm:cxn modelId="{D133F34D-9FBE-4037-8129-8D7AF46BFEE6}" srcId="{683DFB2B-1712-44BA-90B5-AC4FD76DB929}" destId="{D97D77E0-7FDF-4ADC-B4F8-7E9A4D1035D2}" srcOrd="0" destOrd="0" parTransId="{F4DD7710-56B2-41C6-9012-2F0112762923}" sibTransId="{B79C5810-BF39-4AE5-8CF0-156E607FF619}"/>
    <dgm:cxn modelId="{7CBFB8EA-C5DB-4C60-BCB9-DBA9AAFBCC02}" type="presOf" srcId="{12678EC7-0473-46B5-9536-6F59E2F4C76E}" destId="{807E6136-7336-4422-BB71-881548089AD3}" srcOrd="0" destOrd="0" presId="urn:microsoft.com/office/officeart/2011/layout/HexagonRadial"/>
    <dgm:cxn modelId="{6E96502E-6014-4DFF-8A5C-F17D7D420033}" type="presOf" srcId="{38CEF30C-B913-463B-B7AA-A9711E1E7801}" destId="{30D53429-75F9-4704-8E7F-F48B03F852EF}" srcOrd="0" destOrd="0" presId="urn:microsoft.com/office/officeart/2011/layout/HexagonRadial"/>
    <dgm:cxn modelId="{9BFCE298-92ED-44A8-B27D-A19E0FD67CAA}" srcId="{683DFB2B-1712-44BA-90B5-AC4FD76DB929}" destId="{6769EFD5-4A09-4812-8E41-0D7F1D3FBE5D}" srcOrd="3" destOrd="0" parTransId="{A44C26D4-079C-449A-8815-BBAA7FE0C67B}" sibTransId="{7448AA28-8EBA-40F1-84FF-8C0484F4E711}"/>
    <dgm:cxn modelId="{3C3122FF-AE4A-466D-A570-2FC1F633B311}" srcId="{67902001-F6DB-4A4A-8F7B-C19DE1DC44EE}" destId="{683DFB2B-1712-44BA-90B5-AC4FD76DB929}" srcOrd="0" destOrd="0" parTransId="{E5663F58-467E-4865-B254-9C63AF3E2466}" sibTransId="{2CD6D453-0BB5-4A3C-8972-01D4E64216B6}"/>
    <dgm:cxn modelId="{45045A08-6DAE-4D1C-95CC-12F9A2C3B91D}" srcId="{683DFB2B-1712-44BA-90B5-AC4FD76DB929}" destId="{12678EC7-0473-46B5-9536-6F59E2F4C76E}" srcOrd="4" destOrd="0" parTransId="{01F66ABF-06E7-47BA-84FB-12CCE9E330A4}" sibTransId="{475970FA-4DB2-4C4C-AF31-1117A3887F8D}"/>
    <dgm:cxn modelId="{11D7A788-BFB0-4FEF-8494-EC6827CA9DEF}" type="presOf" srcId="{5EEFA96A-388E-451C-8A1C-8BAE0F2E39DB}" destId="{5FAAB07A-D0A0-4D15-9181-5340D8CC95B3}" srcOrd="0" destOrd="0" presId="urn:microsoft.com/office/officeart/2011/layout/HexagonRadial"/>
    <dgm:cxn modelId="{E02C5965-F7ED-4122-BA4E-723C7564DDDC}" srcId="{683DFB2B-1712-44BA-90B5-AC4FD76DB929}" destId="{38CEF30C-B913-463B-B7AA-A9711E1E7801}" srcOrd="2" destOrd="0" parTransId="{EED578EE-31DA-4771-9683-FBCC3B81D044}" sibTransId="{B564E0F0-866B-4C68-8A06-D2CEEF47A727}"/>
    <dgm:cxn modelId="{78B72D1C-D344-480F-B95E-0BE77883E841}" type="presParOf" srcId="{54AEEB19-1610-472F-A24C-46BD578CCA69}" destId="{A859E1F9-D306-4D20-AF06-AE4F64448CDE}" srcOrd="0" destOrd="0" presId="urn:microsoft.com/office/officeart/2011/layout/HexagonRadial"/>
    <dgm:cxn modelId="{0C046136-CBF8-4632-8D88-CAA843545A7E}" type="presParOf" srcId="{54AEEB19-1610-472F-A24C-46BD578CCA69}" destId="{948C53C6-8E2F-4497-841E-CE819F299BB8}" srcOrd="1" destOrd="0" presId="urn:microsoft.com/office/officeart/2011/layout/HexagonRadial"/>
    <dgm:cxn modelId="{51338844-3BA5-44C4-8FEB-854D473A2BF3}" type="presParOf" srcId="{948C53C6-8E2F-4497-841E-CE819F299BB8}" destId="{8AF83340-546E-457A-AAC0-22050FD77763}" srcOrd="0" destOrd="0" presId="urn:microsoft.com/office/officeart/2011/layout/HexagonRadial"/>
    <dgm:cxn modelId="{39F36E97-7181-485C-B70F-82C28198474D}" type="presParOf" srcId="{54AEEB19-1610-472F-A24C-46BD578CCA69}" destId="{9FF115A0-2A78-4B16-ABF8-1E07002C9C9E}" srcOrd="2" destOrd="0" presId="urn:microsoft.com/office/officeart/2011/layout/HexagonRadial"/>
    <dgm:cxn modelId="{04A9FE26-09C1-4F76-AEA9-0736B4F513F8}" type="presParOf" srcId="{54AEEB19-1610-472F-A24C-46BD578CCA69}" destId="{D152DC25-F29C-4509-8148-2362133C0991}" srcOrd="3" destOrd="0" presId="urn:microsoft.com/office/officeart/2011/layout/HexagonRadial"/>
    <dgm:cxn modelId="{0CB18C0A-E33A-4CB1-A014-F9848ABC0461}" type="presParOf" srcId="{D152DC25-F29C-4509-8148-2362133C0991}" destId="{5ED59321-D5D8-4A67-872B-7689C9A1293F}" srcOrd="0" destOrd="0" presId="urn:microsoft.com/office/officeart/2011/layout/HexagonRadial"/>
    <dgm:cxn modelId="{8593BD4F-1985-4520-80F9-B5D4C6CFDBB5}" type="presParOf" srcId="{54AEEB19-1610-472F-A24C-46BD578CCA69}" destId="{5FAAB07A-D0A0-4D15-9181-5340D8CC95B3}" srcOrd="4" destOrd="0" presId="urn:microsoft.com/office/officeart/2011/layout/HexagonRadial"/>
    <dgm:cxn modelId="{C61C97CB-B4B4-497F-A47C-64D7630C17D5}" type="presParOf" srcId="{54AEEB19-1610-472F-A24C-46BD578CCA69}" destId="{1AEE84D2-9FA3-4FD9-A2EE-BCE4EBA76A9B}" srcOrd="5" destOrd="0" presId="urn:microsoft.com/office/officeart/2011/layout/HexagonRadial"/>
    <dgm:cxn modelId="{7D04708F-5423-4C2B-8304-2C170B4C5969}" type="presParOf" srcId="{1AEE84D2-9FA3-4FD9-A2EE-BCE4EBA76A9B}" destId="{61E236F1-74A4-427F-9257-4C8E250383D1}" srcOrd="0" destOrd="0" presId="urn:microsoft.com/office/officeart/2011/layout/HexagonRadial"/>
    <dgm:cxn modelId="{A9FB6A9F-876C-48EA-B9AB-D3EDB4FB9530}" type="presParOf" srcId="{54AEEB19-1610-472F-A24C-46BD578CCA69}" destId="{30D53429-75F9-4704-8E7F-F48B03F852EF}" srcOrd="6" destOrd="0" presId="urn:microsoft.com/office/officeart/2011/layout/HexagonRadial"/>
    <dgm:cxn modelId="{66D7848B-1A92-4E45-B490-9D8F1F0F6D48}" type="presParOf" srcId="{54AEEB19-1610-472F-A24C-46BD578CCA69}" destId="{BB636653-A929-4288-9338-2B03E422D74A}" srcOrd="7" destOrd="0" presId="urn:microsoft.com/office/officeart/2011/layout/HexagonRadial"/>
    <dgm:cxn modelId="{26B11271-CF16-45E5-8EAF-76BED40ECB10}" type="presParOf" srcId="{BB636653-A929-4288-9338-2B03E422D74A}" destId="{A4B34DE7-4A8F-4189-9F84-4874AA06EB9B}" srcOrd="0" destOrd="0" presId="urn:microsoft.com/office/officeart/2011/layout/HexagonRadial"/>
    <dgm:cxn modelId="{1BBB0D23-11CA-4BCC-AA5C-2130195C7511}" type="presParOf" srcId="{54AEEB19-1610-472F-A24C-46BD578CCA69}" destId="{2D72EA41-21F2-41FE-8484-313FE9A05944}" srcOrd="8" destOrd="0" presId="urn:microsoft.com/office/officeart/2011/layout/HexagonRadial"/>
    <dgm:cxn modelId="{3D8469E0-AB62-43E5-801B-D679E2E7DFAD}" type="presParOf" srcId="{54AEEB19-1610-472F-A24C-46BD578CCA69}" destId="{0468E711-6644-41D5-89CB-36F03961BFE5}" srcOrd="9" destOrd="0" presId="urn:microsoft.com/office/officeart/2011/layout/HexagonRadial"/>
    <dgm:cxn modelId="{E95ABB7B-42DA-4ED1-9DE9-3963FE840845}" type="presParOf" srcId="{0468E711-6644-41D5-89CB-36F03961BFE5}" destId="{4C006299-CB1C-46E0-A190-6099A59B5746}" srcOrd="0" destOrd="0" presId="urn:microsoft.com/office/officeart/2011/layout/HexagonRadial"/>
    <dgm:cxn modelId="{8A92E1BE-AB2D-4E34-BA6E-0BD5F4C34749}" type="presParOf" srcId="{54AEEB19-1610-472F-A24C-46BD578CCA69}" destId="{807E6136-7336-4422-BB71-881548089AD3}" srcOrd="10" destOrd="0" presId="urn:microsoft.com/office/officeart/2011/layout/HexagonRadial"/>
    <dgm:cxn modelId="{F5CC17D9-B651-4130-88FD-7116BCECDFBA}" type="presParOf" srcId="{54AEEB19-1610-472F-A24C-46BD578CCA69}" destId="{508AAB56-E58D-4086-8579-C3E9F2D54D94}" srcOrd="11" destOrd="0" presId="urn:microsoft.com/office/officeart/2011/layout/HexagonRadial"/>
    <dgm:cxn modelId="{97731DF8-665B-4C74-AD87-7496E7311E99}" type="presParOf" srcId="{508AAB56-E58D-4086-8579-C3E9F2D54D94}" destId="{536E85E5-76F5-41B9-A616-E08FE6DB5171}" srcOrd="0" destOrd="0" presId="urn:microsoft.com/office/officeart/2011/layout/HexagonRadial"/>
    <dgm:cxn modelId="{66843938-E7A0-4BA0-94C7-5838B76957E6}" type="presParOf" srcId="{54AEEB19-1610-472F-A24C-46BD578CCA69}" destId="{CD4BB051-C280-43E9-97D3-236EB98E9071}" srcOrd="12" destOrd="0" presId="urn:microsoft.com/office/officeart/2011/layout/HexagonRadial"/>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8B2400-2A73-431B-A484-E631CD5F020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21781C83-7912-4A67-B9D1-1BDEC2D9DD8E}">
      <dgm:prSet phldrT="[Text]"/>
      <dgm:spPr/>
      <dgm:t>
        <a:bodyPr/>
        <a:lstStyle/>
        <a:p>
          <a:r>
            <a:rPr lang="en-US"/>
            <a:t>Accounting theory</a:t>
          </a:r>
        </a:p>
      </dgm:t>
    </dgm:pt>
    <dgm:pt modelId="{EAE8D235-80BF-4397-B22F-16E97DD05133}" type="parTrans" cxnId="{0039AF61-A924-45BA-B6C3-C7567D6A8AD5}">
      <dgm:prSet/>
      <dgm:spPr/>
      <dgm:t>
        <a:bodyPr/>
        <a:lstStyle/>
        <a:p>
          <a:endParaRPr lang="en-US"/>
        </a:p>
      </dgm:t>
    </dgm:pt>
    <dgm:pt modelId="{D2B6E6DD-6CAD-4CF3-B8A1-62DB841C1B75}" type="sibTrans" cxnId="{0039AF61-A924-45BA-B6C3-C7567D6A8AD5}">
      <dgm:prSet/>
      <dgm:spPr/>
      <dgm:t>
        <a:bodyPr/>
        <a:lstStyle/>
        <a:p>
          <a:endParaRPr lang="en-US"/>
        </a:p>
      </dgm:t>
    </dgm:pt>
    <dgm:pt modelId="{22AF8916-10B2-486F-8834-45036083D802}" type="asst">
      <dgm:prSet phldrT="[Text]"/>
      <dgm:spPr/>
      <dgm:t>
        <a:bodyPr/>
        <a:lstStyle/>
        <a:p>
          <a:r>
            <a:rPr lang="en-US"/>
            <a:t>Acconting standard and principles</a:t>
          </a:r>
        </a:p>
      </dgm:t>
    </dgm:pt>
    <dgm:pt modelId="{6BC7ABF0-3DBC-478A-9A14-FBB0F1763418}" type="parTrans" cxnId="{FFA76460-AD14-4F28-8EEC-54C4ECA8E6BA}">
      <dgm:prSet/>
      <dgm:spPr/>
      <dgm:t>
        <a:bodyPr/>
        <a:lstStyle/>
        <a:p>
          <a:endParaRPr lang="en-US"/>
        </a:p>
      </dgm:t>
    </dgm:pt>
    <dgm:pt modelId="{B4D5E44D-B9D9-40DF-880C-212662030F35}" type="sibTrans" cxnId="{FFA76460-AD14-4F28-8EEC-54C4ECA8E6BA}">
      <dgm:prSet/>
      <dgm:spPr/>
      <dgm:t>
        <a:bodyPr/>
        <a:lstStyle/>
        <a:p>
          <a:endParaRPr lang="en-US"/>
        </a:p>
      </dgm:t>
    </dgm:pt>
    <dgm:pt modelId="{FBB54469-B7FA-49D1-A6A6-A9D97E1EF271}">
      <dgm:prSet phldrT="[Text]"/>
      <dgm:spPr/>
      <dgm:t>
        <a:bodyPr/>
        <a:lstStyle/>
        <a:p>
          <a:r>
            <a:rPr lang="en-US"/>
            <a:t>Institutional environment (Legal, governance, enforcement)</a:t>
          </a:r>
        </a:p>
      </dgm:t>
    </dgm:pt>
    <dgm:pt modelId="{6D36B4D7-A120-45E8-B0CD-096A292C21C7}" type="parTrans" cxnId="{7F84FE3B-F6C8-4F6D-8E03-A3E881FDFF15}">
      <dgm:prSet/>
      <dgm:spPr/>
      <dgm:t>
        <a:bodyPr/>
        <a:lstStyle/>
        <a:p>
          <a:endParaRPr lang="en-US"/>
        </a:p>
      </dgm:t>
    </dgm:pt>
    <dgm:pt modelId="{DC54801C-2B0C-4764-9E03-246384DEB547}" type="sibTrans" cxnId="{7F84FE3B-F6C8-4F6D-8E03-A3E881FDFF15}">
      <dgm:prSet/>
      <dgm:spPr/>
      <dgm:t>
        <a:bodyPr/>
        <a:lstStyle/>
        <a:p>
          <a:endParaRPr lang="en-US"/>
        </a:p>
      </dgm:t>
    </dgm:pt>
    <dgm:pt modelId="{77305ACC-80CC-4663-905B-769D2DE6D2E1}">
      <dgm:prSet phldrT="[Text]"/>
      <dgm:spPr/>
      <dgm:t>
        <a:bodyPr/>
        <a:lstStyle/>
        <a:p>
          <a:r>
            <a:rPr lang="en-US"/>
            <a:t>Investors' decision making and managerial behaviour</a:t>
          </a:r>
        </a:p>
      </dgm:t>
    </dgm:pt>
    <dgm:pt modelId="{1F23CC13-EAB2-4D65-8FBD-AE28214F0875}" type="parTrans" cxnId="{E9F6B390-7E42-4C1E-B727-FABD2AE709E7}">
      <dgm:prSet/>
      <dgm:spPr/>
      <dgm:t>
        <a:bodyPr/>
        <a:lstStyle/>
        <a:p>
          <a:endParaRPr lang="en-US"/>
        </a:p>
      </dgm:t>
    </dgm:pt>
    <dgm:pt modelId="{D3D0DB2A-2F60-4E11-8800-AB0D9EC3EA3B}" type="sibTrans" cxnId="{E9F6B390-7E42-4C1E-B727-FABD2AE709E7}">
      <dgm:prSet/>
      <dgm:spPr/>
      <dgm:t>
        <a:bodyPr/>
        <a:lstStyle/>
        <a:p>
          <a:endParaRPr lang="en-US"/>
        </a:p>
      </dgm:t>
    </dgm:pt>
    <dgm:pt modelId="{AADC6C69-DE19-4068-88D7-9979B25D9CF5}">
      <dgm:prSet phldrT="[Text]"/>
      <dgm:spPr/>
      <dgm:t>
        <a:bodyPr/>
        <a:lstStyle/>
        <a:p>
          <a:r>
            <a:rPr lang="en-US"/>
            <a:t>Market Efficiency, Cost of Capital, Liquidity, Investor Confidence</a:t>
          </a:r>
        </a:p>
      </dgm:t>
    </dgm:pt>
    <dgm:pt modelId="{22F0184B-5A65-4492-974B-268641670A53}" type="parTrans" cxnId="{61BEDCDB-FEE4-4ED7-9007-D48943F81974}">
      <dgm:prSet/>
      <dgm:spPr/>
      <dgm:t>
        <a:bodyPr/>
        <a:lstStyle/>
        <a:p>
          <a:endParaRPr lang="en-US"/>
        </a:p>
      </dgm:t>
    </dgm:pt>
    <dgm:pt modelId="{E27208F6-E692-438A-BAF8-2A2FE0F0FE25}" type="sibTrans" cxnId="{61BEDCDB-FEE4-4ED7-9007-D48943F81974}">
      <dgm:prSet/>
      <dgm:spPr/>
      <dgm:t>
        <a:bodyPr/>
        <a:lstStyle/>
        <a:p>
          <a:endParaRPr lang="en-US"/>
        </a:p>
      </dgm:t>
    </dgm:pt>
    <dgm:pt modelId="{D7B6220D-7542-484F-89EB-C3161CB6882F}" type="asst">
      <dgm:prSet/>
      <dgm:spPr/>
      <dgm:t>
        <a:bodyPr/>
        <a:lstStyle/>
        <a:p>
          <a:r>
            <a:rPr lang="en-US"/>
            <a:t>Financial reporting</a:t>
          </a:r>
        </a:p>
      </dgm:t>
    </dgm:pt>
    <dgm:pt modelId="{5D4A3A0F-31C4-4AB9-9758-A792CC95D270}" type="parTrans" cxnId="{5CC3F7ED-DFDD-4039-A03A-E648EC35EA68}">
      <dgm:prSet/>
      <dgm:spPr/>
      <dgm:t>
        <a:bodyPr/>
        <a:lstStyle/>
        <a:p>
          <a:endParaRPr lang="en-US"/>
        </a:p>
      </dgm:t>
    </dgm:pt>
    <dgm:pt modelId="{7EE75A6E-217D-4A2B-9FAF-F3E0BD8DDEF0}" type="sibTrans" cxnId="{5CC3F7ED-DFDD-4039-A03A-E648EC35EA68}">
      <dgm:prSet/>
      <dgm:spPr/>
      <dgm:t>
        <a:bodyPr/>
        <a:lstStyle/>
        <a:p>
          <a:endParaRPr lang="en-US"/>
        </a:p>
      </dgm:t>
    </dgm:pt>
    <dgm:pt modelId="{1D4B0EE3-D732-47C9-80B5-2CE3A9A3A3C3}" type="pres">
      <dgm:prSet presAssocID="{FD8B2400-2A73-431B-A484-E631CD5F0206}" presName="hierChild1" presStyleCnt="0">
        <dgm:presLayoutVars>
          <dgm:orgChart val="1"/>
          <dgm:chPref val="1"/>
          <dgm:dir/>
          <dgm:animOne val="branch"/>
          <dgm:animLvl val="lvl"/>
          <dgm:resizeHandles/>
        </dgm:presLayoutVars>
      </dgm:prSet>
      <dgm:spPr/>
      <dgm:t>
        <a:bodyPr/>
        <a:lstStyle/>
        <a:p>
          <a:endParaRPr lang="en-US"/>
        </a:p>
      </dgm:t>
    </dgm:pt>
    <dgm:pt modelId="{CF674EDE-0827-426B-9091-156218981D87}" type="pres">
      <dgm:prSet presAssocID="{21781C83-7912-4A67-B9D1-1BDEC2D9DD8E}" presName="hierRoot1" presStyleCnt="0">
        <dgm:presLayoutVars>
          <dgm:hierBranch val="init"/>
        </dgm:presLayoutVars>
      </dgm:prSet>
      <dgm:spPr/>
    </dgm:pt>
    <dgm:pt modelId="{CE5A45B6-CF1F-406E-9222-C11ACCDF7D55}" type="pres">
      <dgm:prSet presAssocID="{21781C83-7912-4A67-B9D1-1BDEC2D9DD8E}" presName="rootComposite1" presStyleCnt="0"/>
      <dgm:spPr/>
    </dgm:pt>
    <dgm:pt modelId="{BA6BA440-4834-4804-A34E-9B190831F824}" type="pres">
      <dgm:prSet presAssocID="{21781C83-7912-4A67-B9D1-1BDEC2D9DD8E}" presName="rootText1" presStyleLbl="node0" presStyleIdx="0" presStyleCnt="1">
        <dgm:presLayoutVars>
          <dgm:chPref val="3"/>
        </dgm:presLayoutVars>
      </dgm:prSet>
      <dgm:spPr/>
      <dgm:t>
        <a:bodyPr/>
        <a:lstStyle/>
        <a:p>
          <a:endParaRPr lang="en-US"/>
        </a:p>
      </dgm:t>
    </dgm:pt>
    <dgm:pt modelId="{93AE1CBB-2059-4CC3-8828-0A96C07831E9}" type="pres">
      <dgm:prSet presAssocID="{21781C83-7912-4A67-B9D1-1BDEC2D9DD8E}" presName="rootConnector1" presStyleLbl="node1" presStyleIdx="0" presStyleCnt="0"/>
      <dgm:spPr/>
      <dgm:t>
        <a:bodyPr/>
        <a:lstStyle/>
        <a:p>
          <a:endParaRPr lang="en-US"/>
        </a:p>
      </dgm:t>
    </dgm:pt>
    <dgm:pt modelId="{6929CBED-9232-4FA1-BC59-5548AC5BF4D9}" type="pres">
      <dgm:prSet presAssocID="{21781C83-7912-4A67-B9D1-1BDEC2D9DD8E}" presName="hierChild2" presStyleCnt="0"/>
      <dgm:spPr/>
    </dgm:pt>
    <dgm:pt modelId="{350AC52E-9C23-4699-BA41-6F0C4F8DA922}" type="pres">
      <dgm:prSet presAssocID="{6D36B4D7-A120-45E8-B0CD-096A292C21C7}" presName="Name37" presStyleLbl="parChTrans1D2" presStyleIdx="0" presStyleCnt="5"/>
      <dgm:spPr/>
      <dgm:t>
        <a:bodyPr/>
        <a:lstStyle/>
        <a:p>
          <a:endParaRPr lang="en-US"/>
        </a:p>
      </dgm:t>
    </dgm:pt>
    <dgm:pt modelId="{D67137E0-6DC5-4EB9-A52F-C40E7E4732A9}" type="pres">
      <dgm:prSet presAssocID="{FBB54469-B7FA-49D1-A6A6-A9D97E1EF271}" presName="hierRoot2" presStyleCnt="0">
        <dgm:presLayoutVars>
          <dgm:hierBranch val="init"/>
        </dgm:presLayoutVars>
      </dgm:prSet>
      <dgm:spPr/>
    </dgm:pt>
    <dgm:pt modelId="{195EFAAF-E7A1-4ECD-A4B4-21B533176DB7}" type="pres">
      <dgm:prSet presAssocID="{FBB54469-B7FA-49D1-A6A6-A9D97E1EF271}" presName="rootComposite" presStyleCnt="0"/>
      <dgm:spPr/>
    </dgm:pt>
    <dgm:pt modelId="{0A89F4F7-4D85-4E3F-B39B-8308C7A952E3}" type="pres">
      <dgm:prSet presAssocID="{FBB54469-B7FA-49D1-A6A6-A9D97E1EF271}" presName="rootText" presStyleLbl="node2" presStyleIdx="0" presStyleCnt="3">
        <dgm:presLayoutVars>
          <dgm:chPref val="3"/>
        </dgm:presLayoutVars>
      </dgm:prSet>
      <dgm:spPr/>
      <dgm:t>
        <a:bodyPr/>
        <a:lstStyle/>
        <a:p>
          <a:endParaRPr lang="en-US"/>
        </a:p>
      </dgm:t>
    </dgm:pt>
    <dgm:pt modelId="{C4BE9D6F-2A9B-4454-BFB2-B91794830F34}" type="pres">
      <dgm:prSet presAssocID="{FBB54469-B7FA-49D1-A6A6-A9D97E1EF271}" presName="rootConnector" presStyleLbl="node2" presStyleIdx="0" presStyleCnt="3"/>
      <dgm:spPr/>
      <dgm:t>
        <a:bodyPr/>
        <a:lstStyle/>
        <a:p>
          <a:endParaRPr lang="en-US"/>
        </a:p>
      </dgm:t>
    </dgm:pt>
    <dgm:pt modelId="{27C14F66-A03A-499E-9FFB-13370DE10C3F}" type="pres">
      <dgm:prSet presAssocID="{FBB54469-B7FA-49D1-A6A6-A9D97E1EF271}" presName="hierChild4" presStyleCnt="0"/>
      <dgm:spPr/>
    </dgm:pt>
    <dgm:pt modelId="{E31739E7-D18B-4553-A313-3E0B3FA9EFD5}" type="pres">
      <dgm:prSet presAssocID="{FBB54469-B7FA-49D1-A6A6-A9D97E1EF271}" presName="hierChild5" presStyleCnt="0"/>
      <dgm:spPr/>
    </dgm:pt>
    <dgm:pt modelId="{EBADE00C-C664-4C05-99E6-304C36672AFC}" type="pres">
      <dgm:prSet presAssocID="{1F23CC13-EAB2-4D65-8FBD-AE28214F0875}" presName="Name37" presStyleLbl="parChTrans1D2" presStyleIdx="1" presStyleCnt="5"/>
      <dgm:spPr/>
      <dgm:t>
        <a:bodyPr/>
        <a:lstStyle/>
        <a:p>
          <a:endParaRPr lang="en-US"/>
        </a:p>
      </dgm:t>
    </dgm:pt>
    <dgm:pt modelId="{5C27E0AC-1247-4FA3-8101-32B8039C4462}" type="pres">
      <dgm:prSet presAssocID="{77305ACC-80CC-4663-905B-769D2DE6D2E1}" presName="hierRoot2" presStyleCnt="0">
        <dgm:presLayoutVars>
          <dgm:hierBranch val="init"/>
        </dgm:presLayoutVars>
      </dgm:prSet>
      <dgm:spPr/>
    </dgm:pt>
    <dgm:pt modelId="{98A0E0B4-4111-4075-B60E-BCB0816A15BE}" type="pres">
      <dgm:prSet presAssocID="{77305ACC-80CC-4663-905B-769D2DE6D2E1}" presName="rootComposite" presStyleCnt="0"/>
      <dgm:spPr/>
    </dgm:pt>
    <dgm:pt modelId="{BCCA0B70-0C6E-404F-8E64-DA1526DA27DD}" type="pres">
      <dgm:prSet presAssocID="{77305ACC-80CC-4663-905B-769D2DE6D2E1}" presName="rootText" presStyleLbl="node2" presStyleIdx="1" presStyleCnt="3">
        <dgm:presLayoutVars>
          <dgm:chPref val="3"/>
        </dgm:presLayoutVars>
      </dgm:prSet>
      <dgm:spPr/>
      <dgm:t>
        <a:bodyPr/>
        <a:lstStyle/>
        <a:p>
          <a:endParaRPr lang="en-US"/>
        </a:p>
      </dgm:t>
    </dgm:pt>
    <dgm:pt modelId="{349DB217-5365-49C1-91F1-027E81615F1E}" type="pres">
      <dgm:prSet presAssocID="{77305ACC-80CC-4663-905B-769D2DE6D2E1}" presName="rootConnector" presStyleLbl="node2" presStyleIdx="1" presStyleCnt="3"/>
      <dgm:spPr/>
      <dgm:t>
        <a:bodyPr/>
        <a:lstStyle/>
        <a:p>
          <a:endParaRPr lang="en-US"/>
        </a:p>
      </dgm:t>
    </dgm:pt>
    <dgm:pt modelId="{1FE38A30-501B-4DA2-BB7A-81644B621DAC}" type="pres">
      <dgm:prSet presAssocID="{77305ACC-80CC-4663-905B-769D2DE6D2E1}" presName="hierChild4" presStyleCnt="0"/>
      <dgm:spPr/>
    </dgm:pt>
    <dgm:pt modelId="{452F59D9-389D-4545-BCD9-A5B530EDF589}" type="pres">
      <dgm:prSet presAssocID="{77305ACC-80CC-4663-905B-769D2DE6D2E1}" presName="hierChild5" presStyleCnt="0"/>
      <dgm:spPr/>
    </dgm:pt>
    <dgm:pt modelId="{25C9114E-B570-46C2-B660-400372D5C4A4}" type="pres">
      <dgm:prSet presAssocID="{22F0184B-5A65-4492-974B-268641670A53}" presName="Name37" presStyleLbl="parChTrans1D2" presStyleIdx="2" presStyleCnt="5"/>
      <dgm:spPr/>
      <dgm:t>
        <a:bodyPr/>
        <a:lstStyle/>
        <a:p>
          <a:endParaRPr lang="en-US"/>
        </a:p>
      </dgm:t>
    </dgm:pt>
    <dgm:pt modelId="{FE867222-08FE-4B5E-B448-B22FC713AEFB}" type="pres">
      <dgm:prSet presAssocID="{AADC6C69-DE19-4068-88D7-9979B25D9CF5}" presName="hierRoot2" presStyleCnt="0">
        <dgm:presLayoutVars>
          <dgm:hierBranch val="init"/>
        </dgm:presLayoutVars>
      </dgm:prSet>
      <dgm:spPr/>
    </dgm:pt>
    <dgm:pt modelId="{A3E5E9F8-41B7-4B7D-A6F3-2932C3B34A73}" type="pres">
      <dgm:prSet presAssocID="{AADC6C69-DE19-4068-88D7-9979B25D9CF5}" presName="rootComposite" presStyleCnt="0"/>
      <dgm:spPr/>
    </dgm:pt>
    <dgm:pt modelId="{ADC018F4-3635-438A-AF3B-9CDEAE3BA2B0}" type="pres">
      <dgm:prSet presAssocID="{AADC6C69-DE19-4068-88D7-9979B25D9CF5}" presName="rootText" presStyleLbl="node2" presStyleIdx="2" presStyleCnt="3">
        <dgm:presLayoutVars>
          <dgm:chPref val="3"/>
        </dgm:presLayoutVars>
      </dgm:prSet>
      <dgm:spPr/>
      <dgm:t>
        <a:bodyPr/>
        <a:lstStyle/>
        <a:p>
          <a:endParaRPr lang="en-US"/>
        </a:p>
      </dgm:t>
    </dgm:pt>
    <dgm:pt modelId="{19940EF3-90DB-44FF-8946-A962BC423062}" type="pres">
      <dgm:prSet presAssocID="{AADC6C69-DE19-4068-88D7-9979B25D9CF5}" presName="rootConnector" presStyleLbl="node2" presStyleIdx="2" presStyleCnt="3"/>
      <dgm:spPr/>
      <dgm:t>
        <a:bodyPr/>
        <a:lstStyle/>
        <a:p>
          <a:endParaRPr lang="en-US"/>
        </a:p>
      </dgm:t>
    </dgm:pt>
    <dgm:pt modelId="{0070CE5E-AD1D-4540-8C62-2C999B88CACC}" type="pres">
      <dgm:prSet presAssocID="{AADC6C69-DE19-4068-88D7-9979B25D9CF5}" presName="hierChild4" presStyleCnt="0"/>
      <dgm:spPr/>
    </dgm:pt>
    <dgm:pt modelId="{0DB0A84E-E0B4-4670-AD53-564C201E650C}" type="pres">
      <dgm:prSet presAssocID="{AADC6C69-DE19-4068-88D7-9979B25D9CF5}" presName="hierChild5" presStyleCnt="0"/>
      <dgm:spPr/>
    </dgm:pt>
    <dgm:pt modelId="{FF708307-558A-4EED-A133-6A56B122D6C5}" type="pres">
      <dgm:prSet presAssocID="{21781C83-7912-4A67-B9D1-1BDEC2D9DD8E}" presName="hierChild3" presStyleCnt="0"/>
      <dgm:spPr/>
    </dgm:pt>
    <dgm:pt modelId="{9CD16A17-48C5-4734-9854-5B54789F1C55}" type="pres">
      <dgm:prSet presAssocID="{6BC7ABF0-3DBC-478A-9A14-FBB0F1763418}" presName="Name111" presStyleLbl="parChTrans1D2" presStyleIdx="3" presStyleCnt="5"/>
      <dgm:spPr/>
      <dgm:t>
        <a:bodyPr/>
        <a:lstStyle/>
        <a:p>
          <a:endParaRPr lang="en-US"/>
        </a:p>
      </dgm:t>
    </dgm:pt>
    <dgm:pt modelId="{4C84F3BC-9D37-400E-B7AB-90762761A181}" type="pres">
      <dgm:prSet presAssocID="{22AF8916-10B2-486F-8834-45036083D802}" presName="hierRoot3" presStyleCnt="0">
        <dgm:presLayoutVars>
          <dgm:hierBranch val="init"/>
        </dgm:presLayoutVars>
      </dgm:prSet>
      <dgm:spPr/>
    </dgm:pt>
    <dgm:pt modelId="{608D9FB2-0D4E-43DB-B83A-715268303912}" type="pres">
      <dgm:prSet presAssocID="{22AF8916-10B2-486F-8834-45036083D802}" presName="rootComposite3" presStyleCnt="0"/>
      <dgm:spPr/>
    </dgm:pt>
    <dgm:pt modelId="{A5ABB358-7A7E-410C-9DE9-97BA26A5B8A9}" type="pres">
      <dgm:prSet presAssocID="{22AF8916-10B2-486F-8834-45036083D802}" presName="rootText3" presStyleLbl="asst1" presStyleIdx="0" presStyleCnt="2">
        <dgm:presLayoutVars>
          <dgm:chPref val="3"/>
        </dgm:presLayoutVars>
      </dgm:prSet>
      <dgm:spPr/>
      <dgm:t>
        <a:bodyPr/>
        <a:lstStyle/>
        <a:p>
          <a:endParaRPr lang="en-US"/>
        </a:p>
      </dgm:t>
    </dgm:pt>
    <dgm:pt modelId="{4745C703-E393-43B1-AA07-F5D45D8B5CFF}" type="pres">
      <dgm:prSet presAssocID="{22AF8916-10B2-486F-8834-45036083D802}" presName="rootConnector3" presStyleLbl="asst1" presStyleIdx="0" presStyleCnt="2"/>
      <dgm:spPr/>
      <dgm:t>
        <a:bodyPr/>
        <a:lstStyle/>
        <a:p>
          <a:endParaRPr lang="en-US"/>
        </a:p>
      </dgm:t>
    </dgm:pt>
    <dgm:pt modelId="{B0636D56-D5C5-431E-9692-0C3AC0ACC054}" type="pres">
      <dgm:prSet presAssocID="{22AF8916-10B2-486F-8834-45036083D802}" presName="hierChild6" presStyleCnt="0"/>
      <dgm:spPr/>
    </dgm:pt>
    <dgm:pt modelId="{85FB381B-E436-4F6D-BD24-91725F787D8B}" type="pres">
      <dgm:prSet presAssocID="{22AF8916-10B2-486F-8834-45036083D802}" presName="hierChild7" presStyleCnt="0"/>
      <dgm:spPr/>
    </dgm:pt>
    <dgm:pt modelId="{7DF2FE72-511C-4239-BA03-765B87A6C6F9}" type="pres">
      <dgm:prSet presAssocID="{5D4A3A0F-31C4-4AB9-9758-A792CC95D270}" presName="Name111" presStyleLbl="parChTrans1D2" presStyleIdx="4" presStyleCnt="5"/>
      <dgm:spPr/>
      <dgm:t>
        <a:bodyPr/>
        <a:lstStyle/>
        <a:p>
          <a:endParaRPr lang="en-US"/>
        </a:p>
      </dgm:t>
    </dgm:pt>
    <dgm:pt modelId="{7E2DCB02-5F66-4AFF-9002-0D93C02C1F41}" type="pres">
      <dgm:prSet presAssocID="{D7B6220D-7542-484F-89EB-C3161CB6882F}" presName="hierRoot3" presStyleCnt="0">
        <dgm:presLayoutVars>
          <dgm:hierBranch val="init"/>
        </dgm:presLayoutVars>
      </dgm:prSet>
      <dgm:spPr/>
    </dgm:pt>
    <dgm:pt modelId="{86CFE9DD-64C6-408D-8AB4-A137D6780315}" type="pres">
      <dgm:prSet presAssocID="{D7B6220D-7542-484F-89EB-C3161CB6882F}" presName="rootComposite3" presStyleCnt="0"/>
      <dgm:spPr/>
    </dgm:pt>
    <dgm:pt modelId="{5D68F629-4129-4D13-90FE-2094D914FBFC}" type="pres">
      <dgm:prSet presAssocID="{D7B6220D-7542-484F-89EB-C3161CB6882F}" presName="rootText3" presStyleLbl="asst1" presStyleIdx="1" presStyleCnt="2">
        <dgm:presLayoutVars>
          <dgm:chPref val="3"/>
        </dgm:presLayoutVars>
      </dgm:prSet>
      <dgm:spPr/>
      <dgm:t>
        <a:bodyPr/>
        <a:lstStyle/>
        <a:p>
          <a:endParaRPr lang="en-US"/>
        </a:p>
      </dgm:t>
    </dgm:pt>
    <dgm:pt modelId="{A284B22B-4428-477E-92CC-726635577128}" type="pres">
      <dgm:prSet presAssocID="{D7B6220D-7542-484F-89EB-C3161CB6882F}" presName="rootConnector3" presStyleLbl="asst1" presStyleIdx="1" presStyleCnt="2"/>
      <dgm:spPr/>
      <dgm:t>
        <a:bodyPr/>
        <a:lstStyle/>
        <a:p>
          <a:endParaRPr lang="en-US"/>
        </a:p>
      </dgm:t>
    </dgm:pt>
    <dgm:pt modelId="{A14DD55F-2BF2-4441-947B-48B671401237}" type="pres">
      <dgm:prSet presAssocID="{D7B6220D-7542-484F-89EB-C3161CB6882F}" presName="hierChild6" presStyleCnt="0"/>
      <dgm:spPr/>
    </dgm:pt>
    <dgm:pt modelId="{80A7E955-BA6D-4DA3-AAD8-3562D7F15638}" type="pres">
      <dgm:prSet presAssocID="{D7B6220D-7542-484F-89EB-C3161CB6882F}" presName="hierChild7" presStyleCnt="0"/>
      <dgm:spPr/>
    </dgm:pt>
  </dgm:ptLst>
  <dgm:cxnLst>
    <dgm:cxn modelId="{15E340D7-CCED-418F-A24A-684C41CCFDD0}" type="presOf" srcId="{6BC7ABF0-3DBC-478A-9A14-FBB0F1763418}" destId="{9CD16A17-48C5-4734-9854-5B54789F1C55}" srcOrd="0" destOrd="0" presId="urn:microsoft.com/office/officeart/2005/8/layout/orgChart1"/>
    <dgm:cxn modelId="{DC486DC6-CC12-444B-A772-99F08B70B5A2}" type="presOf" srcId="{22F0184B-5A65-4492-974B-268641670A53}" destId="{25C9114E-B570-46C2-B660-400372D5C4A4}" srcOrd="0" destOrd="0" presId="urn:microsoft.com/office/officeart/2005/8/layout/orgChart1"/>
    <dgm:cxn modelId="{5EEA3061-1F9F-4343-9589-FC2B16BFC5A5}" type="presOf" srcId="{D7B6220D-7542-484F-89EB-C3161CB6882F}" destId="{A284B22B-4428-477E-92CC-726635577128}" srcOrd="1" destOrd="0" presId="urn:microsoft.com/office/officeart/2005/8/layout/orgChart1"/>
    <dgm:cxn modelId="{FFA76460-AD14-4F28-8EEC-54C4ECA8E6BA}" srcId="{21781C83-7912-4A67-B9D1-1BDEC2D9DD8E}" destId="{22AF8916-10B2-486F-8834-45036083D802}" srcOrd="0" destOrd="0" parTransId="{6BC7ABF0-3DBC-478A-9A14-FBB0F1763418}" sibTransId="{B4D5E44D-B9D9-40DF-880C-212662030F35}"/>
    <dgm:cxn modelId="{7FA9E34C-915F-4FB4-9EBE-AC9334F832F9}" type="presOf" srcId="{FBB54469-B7FA-49D1-A6A6-A9D97E1EF271}" destId="{C4BE9D6F-2A9B-4454-BFB2-B91794830F34}" srcOrd="1" destOrd="0" presId="urn:microsoft.com/office/officeart/2005/8/layout/orgChart1"/>
    <dgm:cxn modelId="{A956C67D-F4DD-430F-AD83-ACD3488E99A9}" type="presOf" srcId="{1F23CC13-EAB2-4D65-8FBD-AE28214F0875}" destId="{EBADE00C-C664-4C05-99E6-304C36672AFC}" srcOrd="0" destOrd="0" presId="urn:microsoft.com/office/officeart/2005/8/layout/orgChart1"/>
    <dgm:cxn modelId="{749533DC-B15F-4809-942B-21399BFFF48A}" type="presOf" srcId="{22AF8916-10B2-486F-8834-45036083D802}" destId="{A5ABB358-7A7E-410C-9DE9-97BA26A5B8A9}" srcOrd="0" destOrd="0" presId="urn:microsoft.com/office/officeart/2005/8/layout/orgChart1"/>
    <dgm:cxn modelId="{1B1F87DE-64B0-444B-BF4F-7B8D7BC07EB7}" type="presOf" srcId="{77305ACC-80CC-4663-905B-769D2DE6D2E1}" destId="{349DB217-5365-49C1-91F1-027E81615F1E}" srcOrd="1" destOrd="0" presId="urn:microsoft.com/office/officeart/2005/8/layout/orgChart1"/>
    <dgm:cxn modelId="{E99D6678-A8CD-4D5D-99BF-08BF74413ADC}" type="presOf" srcId="{21781C83-7912-4A67-B9D1-1BDEC2D9DD8E}" destId="{BA6BA440-4834-4804-A34E-9B190831F824}" srcOrd="0" destOrd="0" presId="urn:microsoft.com/office/officeart/2005/8/layout/orgChart1"/>
    <dgm:cxn modelId="{7BC0D62B-EAD2-4A32-9BCA-F5141DA09EA2}" type="presOf" srcId="{22AF8916-10B2-486F-8834-45036083D802}" destId="{4745C703-E393-43B1-AA07-F5D45D8B5CFF}" srcOrd="1" destOrd="0" presId="urn:microsoft.com/office/officeart/2005/8/layout/orgChart1"/>
    <dgm:cxn modelId="{0039AF61-A924-45BA-B6C3-C7567D6A8AD5}" srcId="{FD8B2400-2A73-431B-A484-E631CD5F0206}" destId="{21781C83-7912-4A67-B9D1-1BDEC2D9DD8E}" srcOrd="0" destOrd="0" parTransId="{EAE8D235-80BF-4397-B22F-16E97DD05133}" sibTransId="{D2B6E6DD-6CAD-4CF3-B8A1-62DB841C1B75}"/>
    <dgm:cxn modelId="{FAF51CBA-33C6-4734-A2EC-AFF4AA51A669}" type="presOf" srcId="{6D36B4D7-A120-45E8-B0CD-096A292C21C7}" destId="{350AC52E-9C23-4699-BA41-6F0C4F8DA922}" srcOrd="0" destOrd="0" presId="urn:microsoft.com/office/officeart/2005/8/layout/orgChart1"/>
    <dgm:cxn modelId="{7F84FE3B-F6C8-4F6D-8E03-A3E881FDFF15}" srcId="{21781C83-7912-4A67-B9D1-1BDEC2D9DD8E}" destId="{FBB54469-B7FA-49D1-A6A6-A9D97E1EF271}" srcOrd="2" destOrd="0" parTransId="{6D36B4D7-A120-45E8-B0CD-096A292C21C7}" sibTransId="{DC54801C-2B0C-4764-9E03-246384DEB547}"/>
    <dgm:cxn modelId="{61BEDCDB-FEE4-4ED7-9007-D48943F81974}" srcId="{21781C83-7912-4A67-B9D1-1BDEC2D9DD8E}" destId="{AADC6C69-DE19-4068-88D7-9979B25D9CF5}" srcOrd="4" destOrd="0" parTransId="{22F0184B-5A65-4492-974B-268641670A53}" sibTransId="{E27208F6-E692-438A-BAF8-2A2FE0F0FE25}"/>
    <dgm:cxn modelId="{45FD8DD5-B3A9-495D-BD7D-5A09C14B1301}" type="presOf" srcId="{77305ACC-80CC-4663-905B-769D2DE6D2E1}" destId="{BCCA0B70-0C6E-404F-8E64-DA1526DA27DD}" srcOrd="0" destOrd="0" presId="urn:microsoft.com/office/officeart/2005/8/layout/orgChart1"/>
    <dgm:cxn modelId="{2EB4FD6B-9544-4968-AF47-E22CDA810503}" type="presOf" srcId="{FD8B2400-2A73-431B-A484-E631CD5F0206}" destId="{1D4B0EE3-D732-47C9-80B5-2CE3A9A3A3C3}" srcOrd="0" destOrd="0" presId="urn:microsoft.com/office/officeart/2005/8/layout/orgChart1"/>
    <dgm:cxn modelId="{5CC3F7ED-DFDD-4039-A03A-E648EC35EA68}" srcId="{21781C83-7912-4A67-B9D1-1BDEC2D9DD8E}" destId="{D7B6220D-7542-484F-89EB-C3161CB6882F}" srcOrd="1" destOrd="0" parTransId="{5D4A3A0F-31C4-4AB9-9758-A792CC95D270}" sibTransId="{7EE75A6E-217D-4A2B-9FAF-F3E0BD8DDEF0}"/>
    <dgm:cxn modelId="{80F0CD70-9D90-4560-A2EA-E11FDB5E3135}" type="presOf" srcId="{5D4A3A0F-31C4-4AB9-9758-A792CC95D270}" destId="{7DF2FE72-511C-4239-BA03-765B87A6C6F9}" srcOrd="0" destOrd="0" presId="urn:microsoft.com/office/officeart/2005/8/layout/orgChart1"/>
    <dgm:cxn modelId="{D558A4DD-277C-4C45-8625-CA9A9D785301}" type="presOf" srcId="{FBB54469-B7FA-49D1-A6A6-A9D97E1EF271}" destId="{0A89F4F7-4D85-4E3F-B39B-8308C7A952E3}" srcOrd="0" destOrd="0" presId="urn:microsoft.com/office/officeart/2005/8/layout/orgChart1"/>
    <dgm:cxn modelId="{73F09454-4C3E-463E-A4DB-38000623B227}" type="presOf" srcId="{AADC6C69-DE19-4068-88D7-9979B25D9CF5}" destId="{ADC018F4-3635-438A-AF3B-9CDEAE3BA2B0}" srcOrd="0" destOrd="0" presId="urn:microsoft.com/office/officeart/2005/8/layout/orgChart1"/>
    <dgm:cxn modelId="{F99722B5-73E4-4F26-953F-AF34DCB27597}" type="presOf" srcId="{D7B6220D-7542-484F-89EB-C3161CB6882F}" destId="{5D68F629-4129-4D13-90FE-2094D914FBFC}" srcOrd="0" destOrd="0" presId="urn:microsoft.com/office/officeart/2005/8/layout/orgChart1"/>
    <dgm:cxn modelId="{A706EAFF-EACA-4CA1-BFC3-AF009D9B3556}" type="presOf" srcId="{21781C83-7912-4A67-B9D1-1BDEC2D9DD8E}" destId="{93AE1CBB-2059-4CC3-8828-0A96C07831E9}" srcOrd="1" destOrd="0" presId="urn:microsoft.com/office/officeart/2005/8/layout/orgChart1"/>
    <dgm:cxn modelId="{9CEC4B41-DFA2-4B5C-9958-EF924DDDB263}" type="presOf" srcId="{AADC6C69-DE19-4068-88D7-9979B25D9CF5}" destId="{19940EF3-90DB-44FF-8946-A962BC423062}" srcOrd="1" destOrd="0" presId="urn:microsoft.com/office/officeart/2005/8/layout/orgChart1"/>
    <dgm:cxn modelId="{E9F6B390-7E42-4C1E-B727-FABD2AE709E7}" srcId="{21781C83-7912-4A67-B9D1-1BDEC2D9DD8E}" destId="{77305ACC-80CC-4663-905B-769D2DE6D2E1}" srcOrd="3" destOrd="0" parTransId="{1F23CC13-EAB2-4D65-8FBD-AE28214F0875}" sibTransId="{D3D0DB2A-2F60-4E11-8800-AB0D9EC3EA3B}"/>
    <dgm:cxn modelId="{F2221CC0-6D26-449D-806D-CFC05C1C6967}" type="presParOf" srcId="{1D4B0EE3-D732-47C9-80B5-2CE3A9A3A3C3}" destId="{CF674EDE-0827-426B-9091-156218981D87}" srcOrd="0" destOrd="0" presId="urn:microsoft.com/office/officeart/2005/8/layout/orgChart1"/>
    <dgm:cxn modelId="{41566460-A8BA-4F1B-90EC-F96F188A8AE0}" type="presParOf" srcId="{CF674EDE-0827-426B-9091-156218981D87}" destId="{CE5A45B6-CF1F-406E-9222-C11ACCDF7D55}" srcOrd="0" destOrd="0" presId="urn:microsoft.com/office/officeart/2005/8/layout/orgChart1"/>
    <dgm:cxn modelId="{A8E6AEE5-8A56-4E81-ACA6-8ECA29B6A254}" type="presParOf" srcId="{CE5A45B6-CF1F-406E-9222-C11ACCDF7D55}" destId="{BA6BA440-4834-4804-A34E-9B190831F824}" srcOrd="0" destOrd="0" presId="urn:microsoft.com/office/officeart/2005/8/layout/orgChart1"/>
    <dgm:cxn modelId="{E4F43503-7B44-4528-8569-B54414CABFBD}" type="presParOf" srcId="{CE5A45B6-CF1F-406E-9222-C11ACCDF7D55}" destId="{93AE1CBB-2059-4CC3-8828-0A96C07831E9}" srcOrd="1" destOrd="0" presId="urn:microsoft.com/office/officeart/2005/8/layout/orgChart1"/>
    <dgm:cxn modelId="{06839689-9D2E-439D-B740-B302F880905D}" type="presParOf" srcId="{CF674EDE-0827-426B-9091-156218981D87}" destId="{6929CBED-9232-4FA1-BC59-5548AC5BF4D9}" srcOrd="1" destOrd="0" presId="urn:microsoft.com/office/officeart/2005/8/layout/orgChart1"/>
    <dgm:cxn modelId="{612FAAD0-00BD-4EA5-B969-9FCEBC23ED30}" type="presParOf" srcId="{6929CBED-9232-4FA1-BC59-5548AC5BF4D9}" destId="{350AC52E-9C23-4699-BA41-6F0C4F8DA922}" srcOrd="0" destOrd="0" presId="urn:microsoft.com/office/officeart/2005/8/layout/orgChart1"/>
    <dgm:cxn modelId="{2CAC4397-297F-4EC4-9609-8F10739AFF7E}" type="presParOf" srcId="{6929CBED-9232-4FA1-BC59-5548AC5BF4D9}" destId="{D67137E0-6DC5-4EB9-A52F-C40E7E4732A9}" srcOrd="1" destOrd="0" presId="urn:microsoft.com/office/officeart/2005/8/layout/orgChart1"/>
    <dgm:cxn modelId="{4F74B454-725B-456E-89C2-0792F9E35B4C}" type="presParOf" srcId="{D67137E0-6DC5-4EB9-A52F-C40E7E4732A9}" destId="{195EFAAF-E7A1-4ECD-A4B4-21B533176DB7}" srcOrd="0" destOrd="0" presId="urn:microsoft.com/office/officeart/2005/8/layout/orgChart1"/>
    <dgm:cxn modelId="{C65F3006-3C3B-4F3E-B8D8-8911E9419BE3}" type="presParOf" srcId="{195EFAAF-E7A1-4ECD-A4B4-21B533176DB7}" destId="{0A89F4F7-4D85-4E3F-B39B-8308C7A952E3}" srcOrd="0" destOrd="0" presId="urn:microsoft.com/office/officeart/2005/8/layout/orgChart1"/>
    <dgm:cxn modelId="{89C3973C-4DAF-430B-BED7-BB0B40B67A17}" type="presParOf" srcId="{195EFAAF-E7A1-4ECD-A4B4-21B533176DB7}" destId="{C4BE9D6F-2A9B-4454-BFB2-B91794830F34}" srcOrd="1" destOrd="0" presId="urn:microsoft.com/office/officeart/2005/8/layout/orgChart1"/>
    <dgm:cxn modelId="{55218F8C-EE46-4A61-83C4-96FAB6669F03}" type="presParOf" srcId="{D67137E0-6DC5-4EB9-A52F-C40E7E4732A9}" destId="{27C14F66-A03A-499E-9FFB-13370DE10C3F}" srcOrd="1" destOrd="0" presId="urn:microsoft.com/office/officeart/2005/8/layout/orgChart1"/>
    <dgm:cxn modelId="{8D3D2D37-C009-4ADF-9465-778864BE875D}" type="presParOf" srcId="{D67137E0-6DC5-4EB9-A52F-C40E7E4732A9}" destId="{E31739E7-D18B-4553-A313-3E0B3FA9EFD5}" srcOrd="2" destOrd="0" presId="urn:microsoft.com/office/officeart/2005/8/layout/orgChart1"/>
    <dgm:cxn modelId="{F4C151CE-A251-48BC-A9BC-FF2DD2EDA8FB}" type="presParOf" srcId="{6929CBED-9232-4FA1-BC59-5548AC5BF4D9}" destId="{EBADE00C-C664-4C05-99E6-304C36672AFC}" srcOrd="2" destOrd="0" presId="urn:microsoft.com/office/officeart/2005/8/layout/orgChart1"/>
    <dgm:cxn modelId="{4D5FAC62-7651-4F03-85DE-C3343A55E804}" type="presParOf" srcId="{6929CBED-9232-4FA1-BC59-5548AC5BF4D9}" destId="{5C27E0AC-1247-4FA3-8101-32B8039C4462}" srcOrd="3" destOrd="0" presId="urn:microsoft.com/office/officeart/2005/8/layout/orgChart1"/>
    <dgm:cxn modelId="{03943812-E285-44EE-B2A8-F0B050DB26D2}" type="presParOf" srcId="{5C27E0AC-1247-4FA3-8101-32B8039C4462}" destId="{98A0E0B4-4111-4075-B60E-BCB0816A15BE}" srcOrd="0" destOrd="0" presId="urn:microsoft.com/office/officeart/2005/8/layout/orgChart1"/>
    <dgm:cxn modelId="{7F95A089-BC65-4677-B3D5-5574BA4081BE}" type="presParOf" srcId="{98A0E0B4-4111-4075-B60E-BCB0816A15BE}" destId="{BCCA0B70-0C6E-404F-8E64-DA1526DA27DD}" srcOrd="0" destOrd="0" presId="urn:microsoft.com/office/officeart/2005/8/layout/orgChart1"/>
    <dgm:cxn modelId="{EAE46283-D150-449C-A9C6-B8C67C25665E}" type="presParOf" srcId="{98A0E0B4-4111-4075-B60E-BCB0816A15BE}" destId="{349DB217-5365-49C1-91F1-027E81615F1E}" srcOrd="1" destOrd="0" presId="urn:microsoft.com/office/officeart/2005/8/layout/orgChart1"/>
    <dgm:cxn modelId="{A17E2F57-5A3C-4687-9394-AB21D788EA55}" type="presParOf" srcId="{5C27E0AC-1247-4FA3-8101-32B8039C4462}" destId="{1FE38A30-501B-4DA2-BB7A-81644B621DAC}" srcOrd="1" destOrd="0" presId="urn:microsoft.com/office/officeart/2005/8/layout/orgChart1"/>
    <dgm:cxn modelId="{5852B907-0D7F-4BFF-BC9A-215B70B8D825}" type="presParOf" srcId="{5C27E0AC-1247-4FA3-8101-32B8039C4462}" destId="{452F59D9-389D-4545-BCD9-A5B530EDF589}" srcOrd="2" destOrd="0" presId="urn:microsoft.com/office/officeart/2005/8/layout/orgChart1"/>
    <dgm:cxn modelId="{FF2682D1-C035-433A-8FD4-BD2E4A23F462}" type="presParOf" srcId="{6929CBED-9232-4FA1-BC59-5548AC5BF4D9}" destId="{25C9114E-B570-46C2-B660-400372D5C4A4}" srcOrd="4" destOrd="0" presId="urn:microsoft.com/office/officeart/2005/8/layout/orgChart1"/>
    <dgm:cxn modelId="{3E84C7F6-B0CA-46E9-89D8-48EA832D92C8}" type="presParOf" srcId="{6929CBED-9232-4FA1-BC59-5548AC5BF4D9}" destId="{FE867222-08FE-4B5E-B448-B22FC713AEFB}" srcOrd="5" destOrd="0" presId="urn:microsoft.com/office/officeart/2005/8/layout/orgChart1"/>
    <dgm:cxn modelId="{2E6D061C-9B17-447B-8390-B900BB696932}" type="presParOf" srcId="{FE867222-08FE-4B5E-B448-B22FC713AEFB}" destId="{A3E5E9F8-41B7-4B7D-A6F3-2932C3B34A73}" srcOrd="0" destOrd="0" presId="urn:microsoft.com/office/officeart/2005/8/layout/orgChart1"/>
    <dgm:cxn modelId="{DAE94161-90A3-4C9A-A88B-693FAFAFED1C}" type="presParOf" srcId="{A3E5E9F8-41B7-4B7D-A6F3-2932C3B34A73}" destId="{ADC018F4-3635-438A-AF3B-9CDEAE3BA2B0}" srcOrd="0" destOrd="0" presId="urn:microsoft.com/office/officeart/2005/8/layout/orgChart1"/>
    <dgm:cxn modelId="{4781385B-ECD1-48D4-84D5-400194A67EEC}" type="presParOf" srcId="{A3E5E9F8-41B7-4B7D-A6F3-2932C3B34A73}" destId="{19940EF3-90DB-44FF-8946-A962BC423062}" srcOrd="1" destOrd="0" presId="urn:microsoft.com/office/officeart/2005/8/layout/orgChart1"/>
    <dgm:cxn modelId="{EFF01A22-5302-4722-A43F-0D6CAF5ABF7E}" type="presParOf" srcId="{FE867222-08FE-4B5E-B448-B22FC713AEFB}" destId="{0070CE5E-AD1D-4540-8C62-2C999B88CACC}" srcOrd="1" destOrd="0" presId="urn:microsoft.com/office/officeart/2005/8/layout/orgChart1"/>
    <dgm:cxn modelId="{017C239A-B2C8-4E32-8BC4-5E8F38F04E6A}" type="presParOf" srcId="{FE867222-08FE-4B5E-B448-B22FC713AEFB}" destId="{0DB0A84E-E0B4-4670-AD53-564C201E650C}" srcOrd="2" destOrd="0" presId="urn:microsoft.com/office/officeart/2005/8/layout/orgChart1"/>
    <dgm:cxn modelId="{8DA63065-05EC-4A22-880D-7B74BED58E05}" type="presParOf" srcId="{CF674EDE-0827-426B-9091-156218981D87}" destId="{FF708307-558A-4EED-A133-6A56B122D6C5}" srcOrd="2" destOrd="0" presId="urn:microsoft.com/office/officeart/2005/8/layout/orgChart1"/>
    <dgm:cxn modelId="{1316A352-B779-40B4-B599-806AE92CC4BA}" type="presParOf" srcId="{FF708307-558A-4EED-A133-6A56B122D6C5}" destId="{9CD16A17-48C5-4734-9854-5B54789F1C55}" srcOrd="0" destOrd="0" presId="urn:microsoft.com/office/officeart/2005/8/layout/orgChart1"/>
    <dgm:cxn modelId="{157110C0-42D3-44BE-8A5E-3BDFEF954E88}" type="presParOf" srcId="{FF708307-558A-4EED-A133-6A56B122D6C5}" destId="{4C84F3BC-9D37-400E-B7AB-90762761A181}" srcOrd="1" destOrd="0" presId="urn:microsoft.com/office/officeart/2005/8/layout/orgChart1"/>
    <dgm:cxn modelId="{E578BC69-440C-4D6B-8D90-83ED42A9AFF8}" type="presParOf" srcId="{4C84F3BC-9D37-400E-B7AB-90762761A181}" destId="{608D9FB2-0D4E-43DB-B83A-715268303912}" srcOrd="0" destOrd="0" presId="urn:microsoft.com/office/officeart/2005/8/layout/orgChart1"/>
    <dgm:cxn modelId="{D1F61860-D013-4DCC-91D8-C919B5C5558F}" type="presParOf" srcId="{608D9FB2-0D4E-43DB-B83A-715268303912}" destId="{A5ABB358-7A7E-410C-9DE9-97BA26A5B8A9}" srcOrd="0" destOrd="0" presId="urn:microsoft.com/office/officeart/2005/8/layout/orgChart1"/>
    <dgm:cxn modelId="{81C7957A-11CD-4C3B-A9AB-7E8031CEDF59}" type="presParOf" srcId="{608D9FB2-0D4E-43DB-B83A-715268303912}" destId="{4745C703-E393-43B1-AA07-F5D45D8B5CFF}" srcOrd="1" destOrd="0" presId="urn:microsoft.com/office/officeart/2005/8/layout/orgChart1"/>
    <dgm:cxn modelId="{C83A581D-3C0D-4311-94D1-28DCDA952F4A}" type="presParOf" srcId="{4C84F3BC-9D37-400E-B7AB-90762761A181}" destId="{B0636D56-D5C5-431E-9692-0C3AC0ACC054}" srcOrd="1" destOrd="0" presId="urn:microsoft.com/office/officeart/2005/8/layout/orgChart1"/>
    <dgm:cxn modelId="{FDC3A297-A86F-4FB2-97A3-30FEDDB097B9}" type="presParOf" srcId="{4C84F3BC-9D37-400E-B7AB-90762761A181}" destId="{85FB381B-E436-4F6D-BD24-91725F787D8B}" srcOrd="2" destOrd="0" presId="urn:microsoft.com/office/officeart/2005/8/layout/orgChart1"/>
    <dgm:cxn modelId="{DF806516-6153-4B5B-8247-8FA6537D1265}" type="presParOf" srcId="{FF708307-558A-4EED-A133-6A56B122D6C5}" destId="{7DF2FE72-511C-4239-BA03-765B87A6C6F9}" srcOrd="2" destOrd="0" presId="urn:microsoft.com/office/officeart/2005/8/layout/orgChart1"/>
    <dgm:cxn modelId="{FE83867C-0AC6-4EEA-9521-A09EB2F55D44}" type="presParOf" srcId="{FF708307-558A-4EED-A133-6A56B122D6C5}" destId="{7E2DCB02-5F66-4AFF-9002-0D93C02C1F41}" srcOrd="3" destOrd="0" presId="urn:microsoft.com/office/officeart/2005/8/layout/orgChart1"/>
    <dgm:cxn modelId="{654EED28-8CB6-43C6-83B1-5A6484348734}" type="presParOf" srcId="{7E2DCB02-5F66-4AFF-9002-0D93C02C1F41}" destId="{86CFE9DD-64C6-408D-8AB4-A137D6780315}" srcOrd="0" destOrd="0" presId="urn:microsoft.com/office/officeart/2005/8/layout/orgChart1"/>
    <dgm:cxn modelId="{DD55DE64-F5C4-41DE-8EF0-E38AE9ABACB8}" type="presParOf" srcId="{86CFE9DD-64C6-408D-8AB4-A137D6780315}" destId="{5D68F629-4129-4D13-90FE-2094D914FBFC}" srcOrd="0" destOrd="0" presId="urn:microsoft.com/office/officeart/2005/8/layout/orgChart1"/>
    <dgm:cxn modelId="{CB809C51-3D3E-41AE-994B-C22F0EF49CE0}" type="presParOf" srcId="{86CFE9DD-64C6-408D-8AB4-A137D6780315}" destId="{A284B22B-4428-477E-92CC-726635577128}" srcOrd="1" destOrd="0" presId="urn:microsoft.com/office/officeart/2005/8/layout/orgChart1"/>
    <dgm:cxn modelId="{132D9F68-4491-4CCE-996B-18E10FC0494E}" type="presParOf" srcId="{7E2DCB02-5F66-4AFF-9002-0D93C02C1F41}" destId="{A14DD55F-2BF2-4441-947B-48B671401237}" srcOrd="1" destOrd="0" presId="urn:microsoft.com/office/officeart/2005/8/layout/orgChart1"/>
    <dgm:cxn modelId="{A46667DA-6DB0-40A2-A430-FE8B7E4910DB}" type="presParOf" srcId="{7E2DCB02-5F66-4AFF-9002-0D93C02C1F41}" destId="{80A7E955-BA6D-4DA3-AAD8-3562D7F1563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59E1F9-D306-4D20-AF06-AE4F64448CDE}">
      <dsp:nvSpPr>
        <dsp:cNvPr id="0" name=""/>
        <dsp:cNvSpPr/>
      </dsp:nvSpPr>
      <dsp:spPr>
        <a:xfrm>
          <a:off x="1780088" y="880859"/>
          <a:ext cx="1119610" cy="968508"/>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Impact of accounting theory on capital market</a:t>
          </a:r>
        </a:p>
      </dsp:txBody>
      <dsp:txXfrm>
        <a:off x="1965623" y="1041354"/>
        <a:ext cx="748540" cy="647518"/>
      </dsp:txXfrm>
    </dsp:sp>
    <dsp:sp modelId="{5ED59321-D5D8-4A67-872B-7689C9A1293F}">
      <dsp:nvSpPr>
        <dsp:cNvPr id="0" name=""/>
        <dsp:cNvSpPr/>
      </dsp:nvSpPr>
      <dsp:spPr>
        <a:xfrm>
          <a:off x="2481179" y="417493"/>
          <a:ext cx="422425" cy="363975"/>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FF115A0-2A78-4B16-ABF8-1E07002C9C9E}">
      <dsp:nvSpPr>
        <dsp:cNvPr id="0" name=""/>
        <dsp:cNvSpPr/>
      </dsp:nvSpPr>
      <dsp:spPr>
        <a:xfrm>
          <a:off x="1800227" y="0"/>
          <a:ext cx="1083500" cy="7937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t>Critical review</a:t>
          </a:r>
          <a:endParaRPr lang="en-US" sz="1000" kern="1200"/>
        </a:p>
      </dsp:txBody>
      <dsp:txXfrm>
        <a:off x="1966111" y="121524"/>
        <a:ext cx="751732" cy="550708"/>
      </dsp:txXfrm>
    </dsp:sp>
    <dsp:sp modelId="{61E236F1-74A4-427F-9257-4C8E250383D1}">
      <dsp:nvSpPr>
        <dsp:cNvPr id="0" name=""/>
        <dsp:cNvSpPr/>
      </dsp:nvSpPr>
      <dsp:spPr>
        <a:xfrm>
          <a:off x="2974183" y="1097934"/>
          <a:ext cx="422425" cy="363975"/>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FAAB07A-D0A0-4D15-9181-5340D8CC95B3}">
      <dsp:nvSpPr>
        <dsp:cNvPr id="0" name=""/>
        <dsp:cNvSpPr/>
      </dsp:nvSpPr>
      <dsp:spPr>
        <a:xfrm>
          <a:off x="2653547" y="488213"/>
          <a:ext cx="1059791" cy="7937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t>Results, concluion and policy implications</a:t>
          </a:r>
          <a:endParaRPr lang="en-US" sz="1000" kern="1200"/>
        </a:p>
      </dsp:txBody>
      <dsp:txXfrm>
        <a:off x="2817455" y="610976"/>
        <a:ext cx="731975" cy="548230"/>
      </dsp:txXfrm>
    </dsp:sp>
    <dsp:sp modelId="{A4B34DE7-4A8F-4189-9F84-4874AA06EB9B}">
      <dsp:nvSpPr>
        <dsp:cNvPr id="0" name=""/>
        <dsp:cNvSpPr/>
      </dsp:nvSpPr>
      <dsp:spPr>
        <a:xfrm>
          <a:off x="2631711" y="1866023"/>
          <a:ext cx="422425" cy="363975"/>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0D53429-75F9-4704-8E7F-F48B03F852EF}">
      <dsp:nvSpPr>
        <dsp:cNvPr id="0" name=""/>
        <dsp:cNvSpPr/>
      </dsp:nvSpPr>
      <dsp:spPr>
        <a:xfrm>
          <a:off x="2656061" y="1447984"/>
          <a:ext cx="1054763" cy="7937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Conceptual model </a:t>
          </a:r>
        </a:p>
      </dsp:txBody>
      <dsp:txXfrm>
        <a:off x="2819550" y="1571017"/>
        <a:ext cx="727785" cy="547690"/>
      </dsp:txXfrm>
    </dsp:sp>
    <dsp:sp modelId="{4C006299-CB1C-46E0-A190-6099A59B5746}">
      <dsp:nvSpPr>
        <dsp:cNvPr id="0" name=""/>
        <dsp:cNvSpPr/>
      </dsp:nvSpPr>
      <dsp:spPr>
        <a:xfrm>
          <a:off x="1782172" y="1945754"/>
          <a:ext cx="422425" cy="363975"/>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D72EA41-21F2-41FE-8484-313FE9A05944}">
      <dsp:nvSpPr>
        <dsp:cNvPr id="0" name=""/>
        <dsp:cNvSpPr/>
      </dsp:nvSpPr>
      <dsp:spPr>
        <a:xfrm>
          <a:off x="1769573" y="1936743"/>
          <a:ext cx="1144808" cy="7937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Thematic synthesis approach </a:t>
          </a:r>
        </a:p>
      </dsp:txBody>
      <dsp:txXfrm>
        <a:off x="1940566" y="2055301"/>
        <a:ext cx="802822" cy="556640"/>
      </dsp:txXfrm>
    </dsp:sp>
    <dsp:sp modelId="{536E85E5-76F5-41B9-A616-E08FE6DB5171}">
      <dsp:nvSpPr>
        <dsp:cNvPr id="0" name=""/>
        <dsp:cNvSpPr/>
      </dsp:nvSpPr>
      <dsp:spPr>
        <a:xfrm>
          <a:off x="1281095" y="1265586"/>
          <a:ext cx="422425" cy="363975"/>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07E6136-7336-4422-BB71-881548089AD3}">
      <dsp:nvSpPr>
        <dsp:cNvPr id="0" name=""/>
        <dsp:cNvSpPr/>
      </dsp:nvSpPr>
      <dsp:spPr>
        <a:xfrm>
          <a:off x="967246" y="1448530"/>
          <a:ext cx="1058718" cy="7937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t>Research questions</a:t>
          </a:r>
          <a:endParaRPr lang="en-US" sz="1000" kern="1200"/>
        </a:p>
      </dsp:txBody>
      <dsp:txXfrm>
        <a:off x="1131065" y="1571350"/>
        <a:ext cx="731080" cy="548116"/>
      </dsp:txXfrm>
    </dsp:sp>
    <dsp:sp modelId="{CD4BB051-C280-43E9-97D3-236EB98E9071}">
      <dsp:nvSpPr>
        <dsp:cNvPr id="0" name=""/>
        <dsp:cNvSpPr/>
      </dsp:nvSpPr>
      <dsp:spPr>
        <a:xfrm>
          <a:off x="1037848" y="487121"/>
          <a:ext cx="917512" cy="7937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t>Sytematic literature review</a:t>
          </a:r>
          <a:endParaRPr lang="en-US" sz="1000" kern="1200"/>
        </a:p>
      </dsp:txBody>
      <dsp:txXfrm>
        <a:off x="1189899" y="618663"/>
        <a:ext cx="613410" cy="5306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F2FE72-511C-4239-BA03-765B87A6C6F9}">
      <dsp:nvSpPr>
        <dsp:cNvPr id="0" name=""/>
        <dsp:cNvSpPr/>
      </dsp:nvSpPr>
      <dsp:spPr>
        <a:xfrm>
          <a:off x="2743200" y="862362"/>
          <a:ext cx="168419" cy="737837"/>
        </a:xfrm>
        <a:custGeom>
          <a:avLst/>
          <a:gdLst/>
          <a:ahLst/>
          <a:cxnLst/>
          <a:rect l="0" t="0" r="0" b="0"/>
          <a:pathLst>
            <a:path>
              <a:moveTo>
                <a:pt x="0" y="0"/>
              </a:moveTo>
              <a:lnTo>
                <a:pt x="0" y="737837"/>
              </a:lnTo>
              <a:lnTo>
                <a:pt x="168419" y="737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D16A17-48C5-4734-9854-5B54789F1C55}">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C9114E-B570-46C2-B660-400372D5C4A4}">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ADE00C-C664-4C05-99E6-304C36672AFC}">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0AC52E-9C23-4699-BA41-6F0C4F8DA922}">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6BA440-4834-4804-A34E-9B190831F824}">
      <dsp:nvSpPr>
        <dsp:cNvPr id="0" name=""/>
        <dsp:cNvSpPr/>
      </dsp:nvSpPr>
      <dsp:spPr>
        <a:xfrm>
          <a:off x="1941202" y="60364"/>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Accounting theory</a:t>
          </a:r>
        </a:p>
      </dsp:txBody>
      <dsp:txXfrm>
        <a:off x="1941202" y="60364"/>
        <a:ext cx="1603995" cy="801997"/>
      </dsp:txXfrm>
    </dsp:sp>
    <dsp:sp modelId="{0A89F4F7-4D85-4E3F-B39B-8308C7A952E3}">
      <dsp:nvSpPr>
        <dsp:cNvPr id="0" name=""/>
        <dsp:cNvSpPr/>
      </dsp:nvSpPr>
      <dsp:spPr>
        <a:xfrm>
          <a:off x="368"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Institutional environment (Legal, governance, enforcement)</a:t>
          </a:r>
        </a:p>
      </dsp:txBody>
      <dsp:txXfrm>
        <a:off x="368" y="2338037"/>
        <a:ext cx="1603995" cy="801997"/>
      </dsp:txXfrm>
    </dsp:sp>
    <dsp:sp modelId="{BCCA0B70-0C6E-404F-8E64-DA1526DA27DD}">
      <dsp:nvSpPr>
        <dsp:cNvPr id="0" name=""/>
        <dsp:cNvSpPr/>
      </dsp:nvSpPr>
      <dsp:spPr>
        <a:xfrm>
          <a:off x="1941202"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Investors' decision making and managerial behaviour</a:t>
          </a:r>
        </a:p>
      </dsp:txBody>
      <dsp:txXfrm>
        <a:off x="1941202" y="2338037"/>
        <a:ext cx="1603995" cy="801997"/>
      </dsp:txXfrm>
    </dsp:sp>
    <dsp:sp modelId="{ADC018F4-3635-438A-AF3B-9CDEAE3BA2B0}">
      <dsp:nvSpPr>
        <dsp:cNvPr id="0" name=""/>
        <dsp:cNvSpPr/>
      </dsp:nvSpPr>
      <dsp:spPr>
        <a:xfrm>
          <a:off x="3882036"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Market Efficiency, Cost of Capital, Liquidity, Investor Confidence</a:t>
          </a:r>
        </a:p>
      </dsp:txBody>
      <dsp:txXfrm>
        <a:off x="3882036" y="2338037"/>
        <a:ext cx="1603995" cy="801997"/>
      </dsp:txXfrm>
    </dsp:sp>
    <dsp:sp modelId="{A5ABB358-7A7E-410C-9DE9-97BA26A5B8A9}">
      <dsp:nvSpPr>
        <dsp:cNvPr id="0" name=""/>
        <dsp:cNvSpPr/>
      </dsp:nvSpPr>
      <dsp:spPr>
        <a:xfrm>
          <a:off x="970785" y="1199201"/>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Acconting standard and principles</a:t>
          </a:r>
        </a:p>
      </dsp:txBody>
      <dsp:txXfrm>
        <a:off x="970785" y="1199201"/>
        <a:ext cx="1603995" cy="801997"/>
      </dsp:txXfrm>
    </dsp:sp>
    <dsp:sp modelId="{5D68F629-4129-4D13-90FE-2094D914FBFC}">
      <dsp:nvSpPr>
        <dsp:cNvPr id="0" name=""/>
        <dsp:cNvSpPr/>
      </dsp:nvSpPr>
      <dsp:spPr>
        <a:xfrm>
          <a:off x="2911619" y="1199201"/>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Financial reporting</a:t>
          </a:r>
        </a:p>
      </dsp:txBody>
      <dsp:txXfrm>
        <a:off x="2911619"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7059</Words>
  <Characters>40237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HASSAN</dc:creator>
  <cp:keywords/>
  <dc:description/>
  <cp:lastModifiedBy>Microsoft account</cp:lastModifiedBy>
  <cp:revision>3</cp:revision>
  <dcterms:created xsi:type="dcterms:W3CDTF">2026-02-27T13:18:00Z</dcterms:created>
  <dcterms:modified xsi:type="dcterms:W3CDTF">2026-02-27T13:18:00Z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4c48e96012f34f11bc6f7cecfe1314ba771b0afcc3207bca390bdac4979101bc</vt:lpwstr>
  </property>
</Properties>
</file>