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35" w:rsidRPr="00BD48F8" w:rsidRDefault="00581435" w:rsidP="00581435">
      <w:pPr>
        <w:jc w:val="both"/>
        <w:rPr>
          <w:rFonts w:ascii="Times New Roman" w:hAnsi="Times New Roman" w:cs="Times New Roman"/>
          <w:b/>
          <w:sz w:val="24"/>
          <w:szCs w:val="24"/>
        </w:rPr>
      </w:pPr>
      <w:r w:rsidRPr="00BD48F8">
        <w:rPr>
          <w:rFonts w:ascii="Times New Roman" w:hAnsi="Times New Roman" w:cs="Times New Roman"/>
          <w:b/>
          <w:sz w:val="24"/>
          <w:szCs w:val="24"/>
        </w:rPr>
        <w:t>Introduction</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Ethnic propaganda and identity politics played major roles in facilitating and sustaining the Rwandan genocide which claimed over 800,000 lives of the Tutsi, moderate Hutu and by extension the </w:t>
      </w:r>
      <w:proofErr w:type="spellStart"/>
      <w:r w:rsidRPr="00BD48F8">
        <w:rPr>
          <w:rFonts w:ascii="Times New Roman" w:hAnsi="Times New Roman" w:cs="Times New Roman"/>
          <w:sz w:val="24"/>
          <w:szCs w:val="24"/>
        </w:rPr>
        <w:t>Twa</w:t>
      </w:r>
      <w:proofErr w:type="spellEnd"/>
      <w:r w:rsidRPr="00BD48F8">
        <w:rPr>
          <w:rFonts w:ascii="Times New Roman" w:hAnsi="Times New Roman" w:cs="Times New Roman"/>
          <w:sz w:val="24"/>
          <w:szCs w:val="24"/>
        </w:rPr>
        <w:t xml:space="preserve"> ethnic groups. Rwandan government sponsored propagandists used different media and non-media outlets to disseminate hate speech against the Tutsi, using all manner of stereotypes. In a similar way, the Hutu-led Rwandan government also engaged in the use of identity politics to mobilize support for their political ascendancy at the expense of the Tutsi. The Hutu elites did everything humanly possible to manipulate the Hutu peasants into believing that all their problems in Rwanda were caused by the Tutsi. This was the situation in Rwanda in 1959 when internal contradictions led to the deadly Rwandan revolution which led to the death of tens of thousands of Tutsi and also triggered large movement of Tutsi to </w:t>
      </w:r>
      <w:proofErr w:type="spellStart"/>
      <w:r w:rsidRPr="00BD48F8">
        <w:rPr>
          <w:rFonts w:ascii="Times New Roman" w:hAnsi="Times New Roman" w:cs="Times New Roman"/>
          <w:sz w:val="24"/>
          <w:szCs w:val="24"/>
        </w:rPr>
        <w:t>neighbouring</w:t>
      </w:r>
      <w:proofErr w:type="spellEnd"/>
      <w:r w:rsidRPr="00BD48F8">
        <w:rPr>
          <w:rFonts w:ascii="Times New Roman" w:hAnsi="Times New Roman" w:cs="Times New Roman"/>
          <w:sz w:val="24"/>
          <w:szCs w:val="24"/>
        </w:rPr>
        <w:t xml:space="preserve"> Zaire as refugees. The 1959 Rwandan revolution created the refugee question in Rwanda which subsequently led to the invasion of Rwanda by Tutsi-led Rwandan Patriotic Front (RPF) on </w:t>
      </w:r>
      <w:proofErr w:type="spellStart"/>
      <w:r w:rsidRPr="00BD48F8">
        <w:rPr>
          <w:rFonts w:ascii="Times New Roman" w:hAnsi="Times New Roman" w:cs="Times New Roman"/>
          <w:sz w:val="24"/>
          <w:szCs w:val="24"/>
        </w:rPr>
        <w:t>Ist</w:t>
      </w:r>
      <w:proofErr w:type="spellEnd"/>
      <w:r w:rsidRPr="00BD48F8">
        <w:rPr>
          <w:rFonts w:ascii="Times New Roman" w:hAnsi="Times New Roman" w:cs="Times New Roman"/>
          <w:sz w:val="24"/>
          <w:szCs w:val="24"/>
        </w:rPr>
        <w:t xml:space="preserve"> of October, 1990, signaling the commencement of the Rwandan Civil War</w:t>
      </w:r>
      <w:proofErr w:type="gramStart"/>
      <w:r w:rsidRPr="00BD48F8">
        <w:rPr>
          <w:rFonts w:ascii="Times New Roman" w:hAnsi="Times New Roman" w:cs="Times New Roman"/>
          <w:sz w:val="24"/>
          <w:szCs w:val="24"/>
        </w:rPr>
        <w:t>.(</w:t>
      </w:r>
      <w:proofErr w:type="spellStart"/>
      <w:proofErr w:type="gramEnd"/>
      <w:r w:rsidRPr="00BD48F8">
        <w:rPr>
          <w:rFonts w:ascii="Times New Roman" w:hAnsi="Times New Roman" w:cs="Times New Roman"/>
          <w:sz w:val="24"/>
          <w:szCs w:val="24"/>
        </w:rPr>
        <w:t>Melvern</w:t>
      </w:r>
      <w:proofErr w:type="spellEnd"/>
      <w:r w:rsidRPr="00BD48F8">
        <w:rPr>
          <w:rFonts w:ascii="Times New Roman" w:hAnsi="Times New Roman" w:cs="Times New Roman"/>
          <w:sz w:val="24"/>
          <w:szCs w:val="24"/>
        </w:rPr>
        <w:t>, 2004:13)</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It is therefore, very germane to state categorically here that ethnic propaganda and politics of identity established dangerous conditions in Rwanda. In fact, the genocide against the Tutsi which occurred within the context of the Rwandan Civil War would not have occurred without these infamous practices.  </w:t>
      </w:r>
    </w:p>
    <w:p w:rsidR="00581435" w:rsidRPr="00BD48F8" w:rsidRDefault="00581435" w:rsidP="00581435">
      <w:pPr>
        <w:jc w:val="both"/>
        <w:rPr>
          <w:rFonts w:ascii="Times New Roman" w:hAnsi="Times New Roman" w:cs="Times New Roman"/>
          <w:b/>
          <w:sz w:val="24"/>
          <w:szCs w:val="24"/>
        </w:rPr>
      </w:pPr>
      <w:r w:rsidRPr="00BD48F8">
        <w:rPr>
          <w:rFonts w:ascii="Times New Roman" w:hAnsi="Times New Roman" w:cs="Times New Roman"/>
          <w:b/>
          <w:sz w:val="24"/>
          <w:szCs w:val="24"/>
        </w:rPr>
        <w:t xml:space="preserve">Conceptual Clarification of Terms  </w:t>
      </w:r>
    </w:p>
    <w:p w:rsidR="00581435" w:rsidRPr="00BD48F8" w:rsidRDefault="00581435" w:rsidP="00581435">
      <w:pPr>
        <w:pStyle w:val="ListParagraph"/>
        <w:numPr>
          <w:ilvl w:val="0"/>
          <w:numId w:val="1"/>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Ethnic Propaganda</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This refers to the dissemination of information or ideas aimed at promoting the interests of a particular ethnic group. It often involves selective presentation of fact or narratives in order to influence public opinions and </w:t>
      </w:r>
      <w:proofErr w:type="spellStart"/>
      <w:r w:rsidRPr="00BD48F8">
        <w:rPr>
          <w:rFonts w:ascii="Times New Roman" w:hAnsi="Times New Roman" w:cs="Times New Roman"/>
          <w:sz w:val="24"/>
          <w:szCs w:val="24"/>
        </w:rPr>
        <w:t>hape</w:t>
      </w:r>
      <w:proofErr w:type="spellEnd"/>
      <w:r w:rsidRPr="00BD48F8">
        <w:rPr>
          <w:rFonts w:ascii="Times New Roman" w:hAnsi="Times New Roman" w:cs="Times New Roman"/>
          <w:sz w:val="24"/>
          <w:szCs w:val="24"/>
        </w:rPr>
        <w:t xml:space="preserve"> attitudes. The word propaganda originated from the activities </w:t>
      </w:r>
      <w:r w:rsidRPr="00BD48F8">
        <w:rPr>
          <w:rFonts w:ascii="Times New Roman" w:hAnsi="Times New Roman" w:cs="Times New Roman"/>
          <w:sz w:val="24"/>
          <w:szCs w:val="24"/>
        </w:rPr>
        <w:lastRenderedPageBreak/>
        <w:t xml:space="preserve">of the Roman Catholic Church. Pope Gregory XV in 1622 established in Rome the Sacra </w:t>
      </w:r>
      <w:proofErr w:type="spellStart"/>
      <w:r w:rsidRPr="00BD48F8">
        <w:rPr>
          <w:rFonts w:ascii="Times New Roman" w:hAnsi="Times New Roman" w:cs="Times New Roman"/>
          <w:sz w:val="24"/>
          <w:szCs w:val="24"/>
        </w:rPr>
        <w:t>Congregatio</w:t>
      </w:r>
      <w:proofErr w:type="spellEnd"/>
      <w:r w:rsidRPr="00BD48F8">
        <w:rPr>
          <w:rFonts w:ascii="Times New Roman" w:hAnsi="Times New Roman" w:cs="Times New Roman"/>
          <w:sz w:val="24"/>
          <w:szCs w:val="24"/>
        </w:rPr>
        <w:t xml:space="preserve"> de Propaganda </w:t>
      </w:r>
      <w:proofErr w:type="spellStart"/>
      <w:r w:rsidRPr="00BD48F8">
        <w:rPr>
          <w:rFonts w:ascii="Times New Roman" w:hAnsi="Times New Roman" w:cs="Times New Roman"/>
          <w:sz w:val="24"/>
          <w:szCs w:val="24"/>
        </w:rPr>
        <w:t>Fedel</w:t>
      </w:r>
      <w:proofErr w:type="spellEnd"/>
      <w:r w:rsidRPr="00BD48F8">
        <w:rPr>
          <w:rFonts w:ascii="Times New Roman" w:hAnsi="Times New Roman" w:cs="Times New Roman"/>
          <w:sz w:val="24"/>
          <w:szCs w:val="24"/>
        </w:rPr>
        <w:t xml:space="preserve">, which translates to “the Sacred Congregation for Propagating the Faith of the Roman Catholic Church” (Jowett and O’Donnell, 2012:2). The need to spread the catholic faith to the new world and oppose Protestantism led to the establishment of the group. </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According to (Carey; 1997: 1), propaganda in the corporate world can be seen as Communications where the form and content is selected with the single purpose of bringing some target audience to adopt attitudes and beliefs chosen in advance by the sponsors of the communication. In a nutshell, propaganda is a form of communication that attempts to achieve </w:t>
      </w:r>
      <w:proofErr w:type="gramStart"/>
      <w:r w:rsidRPr="00BD48F8">
        <w:rPr>
          <w:rFonts w:ascii="Times New Roman" w:hAnsi="Times New Roman" w:cs="Times New Roman"/>
          <w:sz w:val="24"/>
          <w:szCs w:val="24"/>
        </w:rPr>
        <w:t>a response that further</w:t>
      </w:r>
      <w:proofErr w:type="gramEnd"/>
      <w:r w:rsidRPr="00BD48F8">
        <w:rPr>
          <w:rFonts w:ascii="Times New Roman" w:hAnsi="Times New Roman" w:cs="Times New Roman"/>
          <w:sz w:val="24"/>
          <w:szCs w:val="24"/>
        </w:rPr>
        <w:t xml:space="preserve"> the desired intent of the propagandist. (Jowett and O’ Donnell, 1) Ethnic propaganda exploits existing biases and fears, amplifying them. It uses stereotypes, prejudice, and discrimination to achieve their primordial tendencies. Ethnic propaganda distorts history, presents biased view points, manipulates target audience and has the capacity to establish conditions for human suffering, mass death and genocide. </w:t>
      </w:r>
    </w:p>
    <w:p w:rsidR="00581435" w:rsidRPr="00BD48F8" w:rsidRDefault="00581435" w:rsidP="00581435">
      <w:pPr>
        <w:pStyle w:val="ListParagraph"/>
        <w:numPr>
          <w:ilvl w:val="0"/>
          <w:numId w:val="1"/>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Identity Politics</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Identity politics does not enjoy a singular universally acceptable definition. There are as many definitions of the subject matter as there are scholars in social sciences, humanities and other cognate areas. Identity politics has been defined as a tendency for people of a particular religion, ethnic group, social background, etc to form exclusive political alliances moving away from traditional broad-based party politics. </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Similarly, politics of identity refers to politics in which group of people having a particular racial, religious, ethnic, social or cultural identity tend to promote their own specific interests or concerns without regards to the interest or concerns of any larger political group. (Merriam-Webster Online Dictionary) For the purpose of this study, identity politics has been defined as a deliberate action by groups that share common identity to pursue primordial interests at the expense of national interests using all manner of manipulations.  </w:t>
      </w:r>
    </w:p>
    <w:p w:rsidR="00581435" w:rsidRPr="00BD48F8" w:rsidRDefault="00581435" w:rsidP="00581435">
      <w:pPr>
        <w:pStyle w:val="ListParagraph"/>
        <w:numPr>
          <w:ilvl w:val="0"/>
          <w:numId w:val="1"/>
        </w:numPr>
        <w:spacing w:line="480" w:lineRule="auto"/>
        <w:ind w:left="0" w:firstLine="0"/>
        <w:jc w:val="both"/>
        <w:rPr>
          <w:rFonts w:ascii="Times New Roman" w:hAnsi="Times New Roman" w:cs="Times New Roman"/>
          <w:b/>
          <w:sz w:val="24"/>
          <w:szCs w:val="24"/>
        </w:rPr>
      </w:pPr>
      <w:r w:rsidRPr="00BD48F8">
        <w:rPr>
          <w:rFonts w:ascii="Times New Roman" w:hAnsi="Times New Roman" w:cs="Times New Roman"/>
          <w:b/>
          <w:sz w:val="24"/>
          <w:szCs w:val="24"/>
        </w:rPr>
        <w:t>Genocide</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Genocide is a crime aimed at destroying or conspiring to destroy a group of people because of their ethnic, national, radical or religious identity. Raphael </w:t>
      </w:r>
      <w:proofErr w:type="spellStart"/>
      <w:r w:rsidRPr="00BD48F8">
        <w:rPr>
          <w:rFonts w:ascii="Times New Roman" w:hAnsi="Times New Roman" w:cs="Times New Roman"/>
          <w:sz w:val="24"/>
          <w:szCs w:val="24"/>
        </w:rPr>
        <w:t>Lemkin</w:t>
      </w:r>
      <w:proofErr w:type="spellEnd"/>
      <w:r w:rsidRPr="00BD48F8">
        <w:rPr>
          <w:rFonts w:ascii="Times New Roman" w:hAnsi="Times New Roman" w:cs="Times New Roman"/>
          <w:sz w:val="24"/>
          <w:szCs w:val="24"/>
        </w:rPr>
        <w:t xml:space="preserve"> a polish legal scholar coined the term in 1944 to describe Nazi Germany’s annihilation of groups by direct murder and indirect means during World War II (1939-1945) (Fein, 2009) </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 xml:space="preserve">Genocide is a crime on a different scale to all other crimes against humanity and implies an intention to completely exterminate the chosen group. Genocide is therefore both the gravest and the greatest of the crimes against humanity. </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Although every mass killing involves unique circumstances, certain underlying conditions are common to most genocide. For instance, in most genocide, the offending nation, sponsor or perpetrator is usually a non democratic country that views the targeted group as a barrier or threat to maintain power, fulfill an ideology, or achieve some other goals. Most genocide occur during a crisis such as war, breakdown of law and order, or revolution that is often blamed on the victims (Fein, 2009)</w:t>
      </w:r>
    </w:p>
    <w:p w:rsidR="00581435" w:rsidRPr="00BD48F8" w:rsidRDefault="00581435" w:rsidP="00581435">
      <w:pPr>
        <w:pStyle w:val="ListParagraph"/>
        <w:spacing w:line="480" w:lineRule="auto"/>
        <w:ind w:left="0"/>
        <w:jc w:val="both"/>
        <w:rPr>
          <w:rFonts w:ascii="Times New Roman" w:hAnsi="Times New Roman" w:cs="Times New Roman"/>
          <w:sz w:val="24"/>
          <w:szCs w:val="24"/>
        </w:rPr>
      </w:pPr>
      <w:r w:rsidRPr="00BD48F8">
        <w:rPr>
          <w:rFonts w:ascii="Times New Roman" w:hAnsi="Times New Roman" w:cs="Times New Roman"/>
          <w:sz w:val="24"/>
          <w:szCs w:val="24"/>
        </w:rPr>
        <w:t>According to the Act which was passed by the general Assembly of the United Nation in 1948, “any of the following actions, committed with the intent to eliminate a particular national, ethnic, racial or religious group constitutes genocide.” These include:</w:t>
      </w:r>
    </w:p>
    <w:p w:rsidR="00581435" w:rsidRPr="00BD48F8" w:rsidRDefault="00581435" w:rsidP="00581435">
      <w:pPr>
        <w:pStyle w:val="ListParagraph"/>
        <w:numPr>
          <w:ilvl w:val="0"/>
          <w:numId w:val="2"/>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killing members of the group;</w:t>
      </w:r>
    </w:p>
    <w:p w:rsidR="00581435" w:rsidRPr="00BD48F8" w:rsidRDefault="00581435" w:rsidP="00581435">
      <w:pPr>
        <w:pStyle w:val="ListParagraph"/>
        <w:numPr>
          <w:ilvl w:val="0"/>
          <w:numId w:val="2"/>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causing serious bodily or mental harm to members of the group;</w:t>
      </w:r>
    </w:p>
    <w:p w:rsidR="00581435" w:rsidRPr="00BD48F8" w:rsidRDefault="00581435" w:rsidP="00581435">
      <w:pPr>
        <w:pStyle w:val="ListParagraph"/>
        <w:numPr>
          <w:ilvl w:val="0"/>
          <w:numId w:val="2"/>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deliberately inflicting on the group conditions of life calculated to kill;</w:t>
      </w:r>
    </w:p>
    <w:p w:rsidR="00581435" w:rsidRPr="00BD48F8" w:rsidRDefault="00581435" w:rsidP="00581435">
      <w:pPr>
        <w:pStyle w:val="ListParagraph"/>
        <w:numPr>
          <w:ilvl w:val="0"/>
          <w:numId w:val="2"/>
        </w:numPr>
        <w:spacing w:line="240" w:lineRule="auto"/>
        <w:ind w:left="0" w:firstLine="0"/>
        <w:jc w:val="both"/>
        <w:rPr>
          <w:rFonts w:ascii="Times New Roman" w:hAnsi="Times New Roman" w:cs="Times New Roman"/>
          <w:sz w:val="24"/>
          <w:szCs w:val="24"/>
        </w:rPr>
      </w:pPr>
      <w:r w:rsidRPr="00BD48F8">
        <w:rPr>
          <w:rFonts w:ascii="Times New Roman" w:hAnsi="Times New Roman" w:cs="Times New Roman"/>
          <w:sz w:val="24"/>
          <w:szCs w:val="24"/>
        </w:rPr>
        <w:t>imposing measures intended to prevent birth within the group;</w:t>
      </w:r>
    </w:p>
    <w:p w:rsidR="00581435" w:rsidRPr="00BD48F8" w:rsidRDefault="00581435" w:rsidP="00581435">
      <w:pPr>
        <w:pStyle w:val="ListParagraph"/>
        <w:numPr>
          <w:ilvl w:val="0"/>
          <w:numId w:val="2"/>
        </w:numPr>
        <w:spacing w:line="240" w:lineRule="auto"/>
        <w:ind w:left="0" w:firstLine="0"/>
        <w:jc w:val="both"/>
        <w:rPr>
          <w:rFonts w:ascii="Times New Roman" w:hAnsi="Times New Roman" w:cs="Times New Roman"/>
          <w:sz w:val="24"/>
          <w:szCs w:val="24"/>
        </w:rPr>
      </w:pPr>
      <w:proofErr w:type="gramStart"/>
      <w:r w:rsidRPr="00BD48F8">
        <w:rPr>
          <w:rFonts w:ascii="Times New Roman" w:hAnsi="Times New Roman" w:cs="Times New Roman"/>
          <w:sz w:val="24"/>
          <w:szCs w:val="24"/>
        </w:rPr>
        <w:t>forcibly</w:t>
      </w:r>
      <w:proofErr w:type="gramEnd"/>
      <w:r w:rsidRPr="00BD48F8">
        <w:rPr>
          <w:rFonts w:ascii="Times New Roman" w:hAnsi="Times New Roman" w:cs="Times New Roman"/>
          <w:sz w:val="24"/>
          <w:szCs w:val="24"/>
        </w:rPr>
        <w:t xml:space="preserve"> transferring children of the group to another group.</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general Assembly of the United Nations (UN) in 1948 passed an Act called the International Convention on the Prevention and Punishment of the Crime of Genocide, also known as the Genocide Convention.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w:t>
      </w:r>
      <w:proofErr w:type="gramStart"/>
      <w:r w:rsidRPr="00BD48F8">
        <w:rPr>
          <w:rFonts w:ascii="Times New Roman" w:hAnsi="Times New Roman" w:cs="Times New Roman"/>
          <w:sz w:val="24"/>
          <w:szCs w:val="24"/>
        </w:rPr>
        <w:t>;4</w:t>
      </w:r>
      <w:proofErr w:type="gramEnd"/>
      <w:r w:rsidRPr="00BD48F8">
        <w:rPr>
          <w:rFonts w:ascii="Times New Roman" w:hAnsi="Times New Roman" w:cs="Times New Roman"/>
          <w:sz w:val="24"/>
          <w:szCs w:val="24"/>
        </w:rPr>
        <w:t>: 1) argues that this Act which took effect in 1951 provided the above legal definition of genocide and established genocide as a crime under international law.</w:t>
      </w:r>
    </w:p>
    <w:p w:rsidR="00581435" w:rsidRPr="00BD48F8" w:rsidRDefault="00581435" w:rsidP="00581435">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Methodology and Sources</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study used the Qualitative and Historical research methods, which allowed for the use of primary and secondary sources. The method employed, also allow for the application of the twin elements of interpretation and analysis of documents and information obtained from primary and secondary sources. Sources and data obtained were critically interrogated to ascertain the truthfulness, bias, omission or consistency. </w:t>
      </w:r>
    </w:p>
    <w:p w:rsidR="00581435" w:rsidRPr="00BD48F8" w:rsidRDefault="00581435" w:rsidP="00581435">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 xml:space="preserve">Theoretical Framework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research adopted the Hypodermic Needle Theory (which is also known as the Magic Bullet Theory) and the Instrumentalist theory of ethnicity for a comprehensive analysis of the roles played by ethnic propaganda and identity politics in the Rwandan genocide. The theories will help us to understand how propagandists and politicians overtly and covertly used disinformation and politics of identity to manipulate public opinions which later had unprecedented influence on the </w:t>
      </w:r>
      <w:proofErr w:type="spellStart"/>
      <w:r w:rsidRPr="00BD48F8">
        <w:rPr>
          <w:rFonts w:ascii="Times New Roman" w:hAnsi="Times New Roman" w:cs="Times New Roman"/>
          <w:sz w:val="24"/>
          <w:szCs w:val="24"/>
        </w:rPr>
        <w:t>behaviours</w:t>
      </w:r>
      <w:proofErr w:type="spellEnd"/>
      <w:r w:rsidRPr="00BD48F8">
        <w:rPr>
          <w:rFonts w:ascii="Times New Roman" w:hAnsi="Times New Roman" w:cs="Times New Roman"/>
          <w:sz w:val="24"/>
          <w:szCs w:val="24"/>
        </w:rPr>
        <w:t xml:space="preserve"> and </w:t>
      </w:r>
      <w:proofErr w:type="spellStart"/>
      <w:r w:rsidRPr="00BD48F8">
        <w:rPr>
          <w:rFonts w:ascii="Times New Roman" w:hAnsi="Times New Roman" w:cs="Times New Roman"/>
          <w:sz w:val="24"/>
          <w:szCs w:val="24"/>
        </w:rPr>
        <w:t>behavioural</w:t>
      </w:r>
      <w:proofErr w:type="spellEnd"/>
      <w:r w:rsidRPr="00BD48F8">
        <w:rPr>
          <w:rFonts w:ascii="Times New Roman" w:hAnsi="Times New Roman" w:cs="Times New Roman"/>
          <w:sz w:val="24"/>
          <w:szCs w:val="24"/>
        </w:rPr>
        <w:t xml:space="preserve"> patterns of Hutu peasants. The basic assumption of the Hypodermic Needle theory is that the media has the power to inject highly influential messages directly into passive and susceptible audiences, since those audiences have no other source of information. In this way, messages strike all members of the audiences, causing a uniform thinking among them (Yang, 2000). This was evident in Rwanda where radio propaganda had unprecedented effect on the </w:t>
      </w:r>
      <w:proofErr w:type="spellStart"/>
      <w:r w:rsidRPr="00BD48F8">
        <w:rPr>
          <w:rFonts w:ascii="Times New Roman" w:hAnsi="Times New Roman" w:cs="Times New Roman"/>
          <w:sz w:val="24"/>
          <w:szCs w:val="24"/>
        </w:rPr>
        <w:t>bahavioural</w:t>
      </w:r>
      <w:proofErr w:type="spellEnd"/>
      <w:r w:rsidRPr="00BD48F8">
        <w:rPr>
          <w:rFonts w:ascii="Times New Roman" w:hAnsi="Times New Roman" w:cs="Times New Roman"/>
          <w:sz w:val="24"/>
          <w:szCs w:val="24"/>
        </w:rPr>
        <w:t xml:space="preserve"> pattern of the Hutu peasants. The hypodermic needle theory was propounded by Harold </w:t>
      </w:r>
      <w:proofErr w:type="spellStart"/>
      <w:r w:rsidRPr="00BD48F8">
        <w:rPr>
          <w:rFonts w:ascii="Times New Roman" w:hAnsi="Times New Roman" w:cs="Times New Roman"/>
          <w:sz w:val="24"/>
          <w:szCs w:val="24"/>
        </w:rPr>
        <w:t>Lasswell</w:t>
      </w:r>
      <w:proofErr w:type="spellEnd"/>
      <w:r w:rsidRPr="00BD48F8">
        <w:rPr>
          <w:rFonts w:ascii="Times New Roman" w:hAnsi="Times New Roman" w:cs="Times New Roman"/>
          <w:sz w:val="24"/>
          <w:szCs w:val="24"/>
        </w:rPr>
        <w:t xml:space="preserve">. The author argues that the new mass media could directly influence and sway public opinion strongly and that propaganda is one of the most powerful instrumentalities in modern world, capable of welding millions of human beings into one amalgamated mass of hate, will and hope.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 Instrumentalist theory of Ethnicity on the other hand argues that people become ethnic and remain ethnic when their ethnicity yields significant returns to them. The Instrumentalist theorist  Fredrick Barth points to the fact that ethnicity is not simply a mix of sentiments, but more like a means of political mobilization for advancing group’s social, political and economic interests at the expense of the general goods. The most significant criticism of the hypodermic needle theory is that it is deterministic and as such does not allow for freedom of choice. The theory is also known for its passivity. On the other hand, the weakness of the Instrumentalist theory of ethnicity is that it tends to ignore the ancestral basis of ethnicity which is very essential in ethnicity discourse. However, an assessment of the proposition of the hypodermic needle theory and Instrumentalist theory of ethnicity in relation to the effect of propaganda and Identity politics on the masses as evident in Rwandan genocide clearly demonstrates that the theories are useful analytical frameworks for this current study.</w:t>
      </w:r>
    </w:p>
    <w:p w:rsidR="00581435" w:rsidRPr="00BD48F8" w:rsidRDefault="00581435" w:rsidP="00581435">
      <w:pPr>
        <w:spacing w:line="480" w:lineRule="auto"/>
        <w:jc w:val="both"/>
        <w:rPr>
          <w:rFonts w:ascii="Times New Roman" w:hAnsi="Times New Roman" w:cs="Times New Roman"/>
          <w:b/>
          <w:sz w:val="24"/>
          <w:szCs w:val="24"/>
        </w:rPr>
      </w:pPr>
      <w:r w:rsidRPr="00BD48F8">
        <w:rPr>
          <w:rFonts w:ascii="Times New Roman" w:hAnsi="Times New Roman" w:cs="Times New Roman"/>
          <w:b/>
          <w:sz w:val="24"/>
          <w:szCs w:val="24"/>
        </w:rPr>
        <w:t>The Ethnic Question in Rwanda</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Opinions are divided among scholars over the ethnic categorization in Rwanda. While some scholars believe that prior to colonization, the question of ethnicity in Rwanda was practically non-</w:t>
      </w:r>
      <w:proofErr w:type="gramStart"/>
      <w:r w:rsidRPr="00BD48F8">
        <w:rPr>
          <w:rFonts w:ascii="Times New Roman" w:hAnsi="Times New Roman" w:cs="Times New Roman"/>
          <w:sz w:val="24"/>
          <w:szCs w:val="24"/>
        </w:rPr>
        <w:t>existence,</w:t>
      </w:r>
      <w:proofErr w:type="gramEnd"/>
      <w:r w:rsidRPr="00BD48F8">
        <w:rPr>
          <w:rFonts w:ascii="Times New Roman" w:hAnsi="Times New Roman" w:cs="Times New Roman"/>
          <w:sz w:val="24"/>
          <w:szCs w:val="24"/>
        </w:rPr>
        <w:t xml:space="preserve"> others argue that the Hutu, Tutsi and </w:t>
      </w:r>
      <w:proofErr w:type="spellStart"/>
      <w:r w:rsidRPr="00BD48F8">
        <w:rPr>
          <w:rFonts w:ascii="Times New Roman" w:hAnsi="Times New Roman" w:cs="Times New Roman"/>
          <w:sz w:val="24"/>
          <w:szCs w:val="24"/>
        </w:rPr>
        <w:t>Twa</w:t>
      </w:r>
      <w:proofErr w:type="spellEnd"/>
      <w:r w:rsidRPr="00BD48F8">
        <w:rPr>
          <w:rFonts w:ascii="Times New Roman" w:hAnsi="Times New Roman" w:cs="Times New Roman"/>
          <w:sz w:val="24"/>
          <w:szCs w:val="24"/>
        </w:rPr>
        <w:t xml:space="preserve"> are of different ethnic background. According to Alain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w:t>
      </w:r>
    </w:p>
    <w:p w:rsidR="00581435" w:rsidRPr="00BD48F8" w:rsidRDefault="00581435" w:rsidP="00581435">
      <w:pPr>
        <w:spacing w:line="240" w:lineRule="auto"/>
        <w:ind w:left="720" w:right="990" w:hanging="720"/>
        <w:jc w:val="both"/>
        <w:rPr>
          <w:rFonts w:ascii="Times New Roman" w:hAnsi="Times New Roman" w:cs="Times New Roman"/>
          <w:sz w:val="24"/>
          <w:szCs w:val="24"/>
        </w:rPr>
      </w:pPr>
      <w:r w:rsidRPr="00BD48F8">
        <w:rPr>
          <w:rFonts w:ascii="Times New Roman" w:hAnsi="Times New Roman" w:cs="Times New Roman"/>
          <w:sz w:val="24"/>
          <w:szCs w:val="24"/>
        </w:rPr>
        <w:tab/>
        <w:t>In fact, the Hutu and Tutsi cannot even be correctly described as ethnic groups for they both speak the same language and respect the same tradition and taboos. It would be extremely difficult to find any kind of cultural or folkloric custom that was specifically Hutu or Tutsi. There was certainly distinguishable social category in existence before the arrival of the colonizers, but the differences between them were not based on ethnic or racial division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 39)</w:t>
      </w:r>
    </w:p>
    <w:p w:rsidR="00581435" w:rsidRPr="00BD48F8" w:rsidRDefault="00581435" w:rsidP="00581435">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The author went further to argue that it was by exaggeration and the use of stereotypes and by the deliberate support of one group against the other that the colonial authorities reinforced, consolidated, and ultimately exacerbated such categorization in Rwanda</w:t>
      </w:r>
    </w:p>
    <w:p w:rsidR="00581435" w:rsidRPr="00BD48F8" w:rsidRDefault="00581435" w:rsidP="00581435">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The second group that believes that Hutu Tutsi and </w:t>
      </w:r>
      <w:proofErr w:type="spellStart"/>
      <w:r w:rsidRPr="00BD48F8">
        <w:rPr>
          <w:rFonts w:ascii="Times New Roman" w:hAnsi="Times New Roman" w:cs="Times New Roman"/>
          <w:sz w:val="24"/>
          <w:szCs w:val="24"/>
        </w:rPr>
        <w:t>Twa</w:t>
      </w:r>
      <w:proofErr w:type="spellEnd"/>
      <w:r w:rsidRPr="00BD48F8">
        <w:rPr>
          <w:rFonts w:ascii="Times New Roman" w:hAnsi="Times New Roman" w:cs="Times New Roman"/>
          <w:sz w:val="24"/>
          <w:szCs w:val="24"/>
        </w:rPr>
        <w:t xml:space="preserve"> are of different ethnic group was made up of the German and the Belgian colonizers. They developed a system of categories for different tribes that were mainly a function of aesthetic impressions. For instance, individuals in Rwanda were categorized as Hutu or Tutsi according to their degree of beauty, pride, social status, intelligence and political organization. The colonial authorities at their different periods in Rwanda classified those who did not have the attributes of a Negro as Tutsi and those who did as Hutu. The Tutsi were generally presumed to be tall and light-skinned while the Hutu are presumed to be short and dark-skinned. The </w:t>
      </w:r>
      <w:proofErr w:type="spellStart"/>
      <w:r w:rsidRPr="00BD48F8">
        <w:rPr>
          <w:rFonts w:ascii="Times New Roman" w:hAnsi="Times New Roman" w:cs="Times New Roman"/>
          <w:sz w:val="24"/>
          <w:szCs w:val="24"/>
        </w:rPr>
        <w:t>Twa</w:t>
      </w:r>
      <w:proofErr w:type="spellEnd"/>
      <w:r w:rsidRPr="00BD48F8">
        <w:rPr>
          <w:rFonts w:ascii="Times New Roman" w:hAnsi="Times New Roman" w:cs="Times New Roman"/>
          <w:sz w:val="24"/>
          <w:szCs w:val="24"/>
        </w:rPr>
        <w:t xml:space="preserve">, a minority of pygmies who live off hunting and foraging in the forests are regarded as inferiors by both Hutu and Tutsi. </w:t>
      </w:r>
    </w:p>
    <w:p w:rsidR="00581435" w:rsidRPr="00BD48F8" w:rsidRDefault="00581435" w:rsidP="00581435">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It must be noted that identification as either Tutsi or Hutu was fluid, while physical appearance could be misleading considering the fact that mixed marriages are consummated among the groups in Rwanda. The </w:t>
      </w:r>
      <w:proofErr w:type="spellStart"/>
      <w:r w:rsidRPr="00BD48F8">
        <w:rPr>
          <w:rFonts w:ascii="Times New Roman" w:hAnsi="Times New Roman" w:cs="Times New Roman"/>
          <w:sz w:val="24"/>
          <w:szCs w:val="24"/>
        </w:rPr>
        <w:t>ethnicization</w:t>
      </w:r>
      <w:proofErr w:type="spellEnd"/>
      <w:r w:rsidRPr="00BD48F8">
        <w:rPr>
          <w:rFonts w:ascii="Times New Roman" w:hAnsi="Times New Roman" w:cs="Times New Roman"/>
          <w:sz w:val="24"/>
          <w:szCs w:val="24"/>
        </w:rPr>
        <w:t xml:space="preserve"> of Rwanda by the Germans and later Belgian colonialists played essential role in dividing the people along dangerous ethnic, racial, political and regional lines which later had unprecedented effect on the country.</w:t>
      </w:r>
    </w:p>
    <w:p w:rsidR="00581435" w:rsidRPr="00BD48F8" w:rsidRDefault="00581435" w:rsidP="00581435">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It is therefore very pertinent to note that even though there were social-cultural differences between the groups, many integrating factors kept them together. For instance, territory was not broken into distinct ethnic areas, mixed marriages were allowed and wars were collectively fought against </w:t>
      </w:r>
      <w:proofErr w:type="spellStart"/>
      <w:r w:rsidRPr="00BD48F8">
        <w:rPr>
          <w:rFonts w:ascii="Times New Roman" w:hAnsi="Times New Roman" w:cs="Times New Roman"/>
          <w:sz w:val="24"/>
          <w:szCs w:val="24"/>
        </w:rPr>
        <w:t>neighbouring</w:t>
      </w:r>
      <w:proofErr w:type="spellEnd"/>
      <w:r w:rsidRPr="00BD48F8">
        <w:rPr>
          <w:rFonts w:ascii="Times New Roman" w:hAnsi="Times New Roman" w:cs="Times New Roman"/>
          <w:sz w:val="24"/>
          <w:szCs w:val="24"/>
        </w:rPr>
        <w:t xml:space="preserve"> kingdoms. By all definitions, all these should qualify Rwanda as a nation in the true sense. Social distinctions corresponded to a division of tasks. For instance, while the Tutsi were mainly pastoralists, the Hutu were farmers.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 37)</w:t>
      </w:r>
    </w:p>
    <w:p w:rsidR="00581435" w:rsidRPr="00BD48F8" w:rsidRDefault="00581435" w:rsidP="00581435">
      <w:pPr>
        <w:tabs>
          <w:tab w:val="left" w:pos="8550"/>
          <w:tab w:val="left" w:pos="8640"/>
          <w:tab w:val="left" w:pos="8730"/>
          <w:tab w:val="left" w:pos="8910"/>
        </w:tabs>
        <w:spacing w:line="480" w:lineRule="auto"/>
        <w:ind w:right="90"/>
        <w:jc w:val="both"/>
        <w:rPr>
          <w:rFonts w:ascii="Times New Roman" w:hAnsi="Times New Roman" w:cs="Times New Roman"/>
          <w:sz w:val="24"/>
          <w:szCs w:val="24"/>
        </w:rPr>
      </w:pPr>
      <w:r w:rsidRPr="00BD48F8">
        <w:rPr>
          <w:rFonts w:ascii="Times New Roman" w:hAnsi="Times New Roman" w:cs="Times New Roman"/>
          <w:sz w:val="24"/>
          <w:szCs w:val="24"/>
        </w:rPr>
        <w:t xml:space="preserve">The German and later the Belgian colonizers introduced ethnic categorization in Rwanda. For instance, the colonizers for many years co-opted the Tutsi aristocracy to assist with the administration of the colonies and left the Hutu group behind. Educational and economic opportunities were beyond the reach of the Hutu peasants. This policy of exclusion created the Hutu-Tutsi ethnic hatred which led to series of massacres and the genocide against the Tutsi. The introduction of the ethnic identity cards in 1933 by Belgium and their differentiated treatment of the groups contributed in sowing a dangerous seed of discord in Rwanda.  In fact, the ethnic identity cards became a dangerous legacy that future Hutu leaders exploited to gain and sustain power at the expense of other groups in Rwanda. In other words, the extremist Hutu powers were the inheritors of the colonial lunacy of classifying and grading different ethnic groups in racial hierarchy. </w:t>
      </w:r>
      <w:proofErr w:type="spellStart"/>
      <w:r w:rsidRPr="00BD48F8">
        <w:rPr>
          <w:rFonts w:ascii="Times New Roman" w:hAnsi="Times New Roman" w:cs="Times New Roman"/>
          <w:sz w:val="24"/>
          <w:szCs w:val="24"/>
        </w:rPr>
        <w:t>Kamatali</w:t>
      </w:r>
      <w:proofErr w:type="spellEnd"/>
      <w:r w:rsidRPr="00BD48F8">
        <w:rPr>
          <w:rFonts w:ascii="Times New Roman" w:hAnsi="Times New Roman" w:cs="Times New Roman"/>
          <w:sz w:val="24"/>
          <w:szCs w:val="24"/>
        </w:rPr>
        <w:t xml:space="preserve">, 2014: 63-80) noted that in Rwanda, identity politics intensified ethnic tension, weakened national cohesion and fueled the civil war and the genocide which occurred within the context of the Rwandan Civil War. Juvenal </w:t>
      </w:r>
      <w:proofErr w:type="spellStart"/>
      <w:r w:rsidRPr="00BD48F8">
        <w:rPr>
          <w:rFonts w:ascii="Times New Roman" w:hAnsi="Times New Roman" w:cs="Times New Roman"/>
          <w:sz w:val="24"/>
          <w:szCs w:val="24"/>
        </w:rPr>
        <w:t>Habyarimana</w:t>
      </w:r>
      <w:proofErr w:type="spellEnd"/>
      <w:r w:rsidRPr="00BD48F8">
        <w:rPr>
          <w:rFonts w:ascii="Times New Roman" w:hAnsi="Times New Roman" w:cs="Times New Roman"/>
          <w:sz w:val="24"/>
          <w:szCs w:val="24"/>
        </w:rPr>
        <w:t xml:space="preserve"> made extensive use of identity politics after realizing that he was gradually losing supporters as a result of poor policy formulation and implementation. He quickly resorted to ethnicity, an issue of passion that rallied support of the Hutu public who were the majority in Rwanda. In other words, </w:t>
      </w:r>
      <w:proofErr w:type="spellStart"/>
      <w:r w:rsidRPr="00BD48F8">
        <w:rPr>
          <w:rFonts w:ascii="Times New Roman" w:hAnsi="Times New Roman" w:cs="Times New Roman"/>
          <w:sz w:val="24"/>
          <w:szCs w:val="24"/>
        </w:rPr>
        <w:t>Habyarimana</w:t>
      </w:r>
      <w:proofErr w:type="spellEnd"/>
      <w:r w:rsidRPr="00BD48F8">
        <w:rPr>
          <w:rFonts w:ascii="Times New Roman" w:hAnsi="Times New Roman" w:cs="Times New Roman"/>
          <w:sz w:val="24"/>
          <w:szCs w:val="24"/>
        </w:rPr>
        <w:t xml:space="preserve"> knew that by polarizing the country along pre-existing ethnic divisions, he could successfully mobilize the Hutu majority in his </w:t>
      </w:r>
      <w:proofErr w:type="spellStart"/>
      <w:r w:rsidRPr="00BD48F8">
        <w:rPr>
          <w:rFonts w:ascii="Times New Roman" w:hAnsi="Times New Roman" w:cs="Times New Roman"/>
          <w:sz w:val="24"/>
          <w:szCs w:val="24"/>
        </w:rPr>
        <w:t>favour</w:t>
      </w:r>
      <w:proofErr w:type="spellEnd"/>
      <w:r w:rsidRPr="00BD48F8">
        <w:rPr>
          <w:rFonts w:ascii="Times New Roman" w:hAnsi="Times New Roman" w:cs="Times New Roman"/>
          <w:sz w:val="24"/>
          <w:szCs w:val="24"/>
        </w:rPr>
        <w:t xml:space="preserve">. </w:t>
      </w:r>
    </w:p>
    <w:p w:rsidR="00581435" w:rsidRPr="00BD48F8" w:rsidRDefault="00581435" w:rsidP="00581435">
      <w:pPr>
        <w:tabs>
          <w:tab w:val="left" w:pos="8640"/>
        </w:tabs>
        <w:spacing w:line="240" w:lineRule="auto"/>
        <w:ind w:left="3690" w:right="90" w:hanging="3690"/>
        <w:rPr>
          <w:rFonts w:ascii="Times New Roman" w:hAnsi="Times New Roman" w:cs="Times New Roman"/>
          <w:b/>
          <w:sz w:val="24"/>
          <w:szCs w:val="24"/>
        </w:rPr>
      </w:pPr>
      <w:r w:rsidRPr="00BD48F8">
        <w:rPr>
          <w:rFonts w:ascii="Times New Roman" w:hAnsi="Times New Roman" w:cs="Times New Roman"/>
          <w:b/>
          <w:sz w:val="24"/>
          <w:szCs w:val="24"/>
        </w:rPr>
        <w:t xml:space="preserve">           Political Parties’ Formation and the use of Ethnic Propaganda and Identity Politics in Pre- Genocide Rwanda</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One of the major factors that established conditions for genocide in Rwanda was political ideology, which was sustained in Rwanda at the beginning of political parties’ formation in 1959. (</w:t>
      </w:r>
      <w:proofErr w:type="spellStart"/>
      <w:r w:rsidRPr="00BD48F8">
        <w:rPr>
          <w:rFonts w:ascii="Times New Roman" w:hAnsi="Times New Roman" w:cs="Times New Roman"/>
          <w:sz w:val="24"/>
          <w:szCs w:val="24"/>
        </w:rPr>
        <w:t>Mugesera</w:t>
      </w:r>
      <w:proofErr w:type="spellEnd"/>
      <w:r w:rsidRPr="00BD48F8">
        <w:rPr>
          <w:rFonts w:ascii="Times New Roman" w:hAnsi="Times New Roman" w:cs="Times New Roman"/>
          <w:sz w:val="24"/>
          <w:szCs w:val="24"/>
        </w:rPr>
        <w:t>, 1996:18) There is no gain saying that in many democratic nations of independent Africa, political parties usually develop around ethnic identities. This was the situation in Rwanda where political party formations revolved around ethnicity and identity politics</w:t>
      </w:r>
      <w:proofErr w:type="gramStart"/>
      <w:r w:rsidRPr="00BD48F8">
        <w:rPr>
          <w:rFonts w:ascii="Times New Roman" w:hAnsi="Times New Roman" w:cs="Times New Roman"/>
          <w:sz w:val="24"/>
          <w:szCs w:val="24"/>
        </w:rPr>
        <w:t>..</w:t>
      </w:r>
      <w:proofErr w:type="gramEnd"/>
      <w:r w:rsidRPr="00BD48F8">
        <w:rPr>
          <w:rFonts w:ascii="Times New Roman" w:hAnsi="Times New Roman" w:cs="Times New Roman"/>
          <w:sz w:val="24"/>
          <w:szCs w:val="24"/>
        </w:rPr>
        <w:t xml:space="preserve"> It must be noted that the failure of the major stakeholders (the king and the Belgian authority) in Rwanda to recognize the Hutu-Tutsi problem and resolve it once and for all, escalated the conflicts between the two ethnic groups and also made the 1994 genocide inevitable. The inequalities that existed between the Hutu and the Tutsi in </w:t>
      </w:r>
      <w:proofErr w:type="spellStart"/>
      <w:r w:rsidRPr="00BD48F8">
        <w:rPr>
          <w:rFonts w:ascii="Times New Roman" w:hAnsi="Times New Roman" w:cs="Times New Roman"/>
          <w:sz w:val="24"/>
          <w:szCs w:val="24"/>
        </w:rPr>
        <w:t>favour</w:t>
      </w:r>
      <w:proofErr w:type="spellEnd"/>
      <w:r w:rsidRPr="00BD48F8">
        <w:rPr>
          <w:rFonts w:ascii="Times New Roman" w:hAnsi="Times New Roman" w:cs="Times New Roman"/>
          <w:sz w:val="24"/>
          <w:szCs w:val="24"/>
        </w:rPr>
        <w:t xml:space="preserve"> of the latter eventually led to series of revolts by the oppressed Hutu. The Hutu ethnic group in Rwanda saw the Belgians and the Tutsi as collaborators. The exigencies of the period led to the demand for independence and democracy by the majority Hutu. Their aim was to remove the Belgian as well as the Tutsi whom they accused of being second colonizers.</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Political party formation in Rwanda was characterized by extensive ethnic propaganda and identity politics. The first political party that was formed in Rwanda was the Association for Social Promotion of the Masses (APROSOMA) which is also called the Hutu Social Party. Its founder was M. </w:t>
      </w:r>
      <w:proofErr w:type="spellStart"/>
      <w:r w:rsidRPr="00BD48F8">
        <w:rPr>
          <w:rFonts w:ascii="Times New Roman" w:hAnsi="Times New Roman" w:cs="Times New Roman"/>
          <w:sz w:val="24"/>
          <w:szCs w:val="24"/>
        </w:rPr>
        <w:t>Gitera</w:t>
      </w:r>
      <w:proofErr w:type="spellEnd"/>
      <w:r w:rsidRPr="00BD48F8">
        <w:rPr>
          <w:rFonts w:ascii="Times New Roman" w:hAnsi="Times New Roman" w:cs="Times New Roman"/>
          <w:sz w:val="24"/>
          <w:szCs w:val="24"/>
        </w:rPr>
        <w:t xml:space="preserve"> </w:t>
      </w:r>
      <w:proofErr w:type="spellStart"/>
      <w:r w:rsidRPr="00BD48F8">
        <w:rPr>
          <w:rFonts w:ascii="Times New Roman" w:hAnsi="Times New Roman" w:cs="Times New Roman"/>
          <w:sz w:val="24"/>
          <w:szCs w:val="24"/>
        </w:rPr>
        <w:t>Habyalimana</w:t>
      </w:r>
      <w:proofErr w:type="spellEnd"/>
      <w:r w:rsidRPr="00BD48F8">
        <w:rPr>
          <w:rFonts w:ascii="Times New Roman" w:hAnsi="Times New Roman" w:cs="Times New Roman"/>
          <w:sz w:val="24"/>
          <w:szCs w:val="24"/>
        </w:rPr>
        <w:t xml:space="preserve">. The ideology of the party was to protect and promote the interest of the Hutu ethnic group. The founder was a Hutu and had total hatred for the Tutsi ethnic group. </w:t>
      </w:r>
      <w:proofErr w:type="spellStart"/>
      <w:r w:rsidRPr="00BD48F8">
        <w:rPr>
          <w:rFonts w:ascii="Times New Roman" w:hAnsi="Times New Roman" w:cs="Times New Roman"/>
          <w:sz w:val="24"/>
          <w:szCs w:val="24"/>
        </w:rPr>
        <w:t>Habyalimana</w:t>
      </w:r>
      <w:proofErr w:type="spellEnd"/>
      <w:r w:rsidRPr="00BD48F8">
        <w:rPr>
          <w:rFonts w:ascii="Times New Roman" w:hAnsi="Times New Roman" w:cs="Times New Roman"/>
          <w:sz w:val="24"/>
          <w:szCs w:val="24"/>
        </w:rPr>
        <w:t xml:space="preserve"> engaged in ethnic propaganda against the Tutsi. It is worthy of note that propagandists attempts to impact the personalities of their target audience by controlling and channeling their thinking and actions towards ends. (</w:t>
      </w:r>
      <w:proofErr w:type="spellStart"/>
      <w:r w:rsidRPr="00BD48F8">
        <w:rPr>
          <w:rFonts w:ascii="Times New Roman" w:hAnsi="Times New Roman" w:cs="Times New Roman"/>
          <w:sz w:val="24"/>
          <w:szCs w:val="24"/>
        </w:rPr>
        <w:t>Doob</w:t>
      </w:r>
      <w:proofErr w:type="spellEnd"/>
      <w:r w:rsidRPr="00BD48F8">
        <w:rPr>
          <w:rFonts w:ascii="Times New Roman" w:hAnsi="Times New Roman" w:cs="Times New Roman"/>
          <w:sz w:val="24"/>
          <w:szCs w:val="24"/>
        </w:rPr>
        <w:t xml:space="preserve">, 1948: 390) For instance, </w:t>
      </w:r>
      <w:proofErr w:type="spellStart"/>
      <w:r w:rsidRPr="00BD48F8">
        <w:rPr>
          <w:rFonts w:ascii="Times New Roman" w:hAnsi="Times New Roman" w:cs="Times New Roman"/>
          <w:sz w:val="24"/>
          <w:szCs w:val="24"/>
        </w:rPr>
        <w:t>Habyalimana</w:t>
      </w:r>
      <w:proofErr w:type="spellEnd"/>
      <w:r w:rsidRPr="00BD48F8">
        <w:rPr>
          <w:rFonts w:ascii="Times New Roman" w:hAnsi="Times New Roman" w:cs="Times New Roman"/>
          <w:sz w:val="24"/>
          <w:szCs w:val="24"/>
        </w:rPr>
        <w:t xml:space="preserve"> called the Tutsi “snakes” and also advised the youth of Hutu movement to get armed with hoes which will be used to uproot in order to fertilize their land. He went further to say “take your arms, your machetes and get our camp rid of the reed which spoil.” (</w:t>
      </w:r>
      <w:proofErr w:type="spellStart"/>
      <w:r w:rsidRPr="00BD48F8">
        <w:rPr>
          <w:rFonts w:ascii="Times New Roman" w:hAnsi="Times New Roman" w:cs="Times New Roman"/>
          <w:sz w:val="24"/>
          <w:szCs w:val="24"/>
        </w:rPr>
        <w:t>Mugesera</w:t>
      </w:r>
      <w:proofErr w:type="spellEnd"/>
      <w:r w:rsidRPr="00BD48F8">
        <w:rPr>
          <w:rFonts w:ascii="Times New Roman" w:hAnsi="Times New Roman" w:cs="Times New Roman"/>
          <w:sz w:val="24"/>
          <w:szCs w:val="24"/>
        </w:rPr>
        <w:t xml:space="preserve">, 1996: 24)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It must be noted that </w:t>
      </w:r>
      <w:proofErr w:type="spellStart"/>
      <w:r w:rsidRPr="00BD48F8">
        <w:rPr>
          <w:rFonts w:ascii="Times New Roman" w:hAnsi="Times New Roman" w:cs="Times New Roman"/>
          <w:sz w:val="24"/>
          <w:szCs w:val="24"/>
        </w:rPr>
        <w:t>Habyalimana</w:t>
      </w:r>
      <w:proofErr w:type="spellEnd"/>
      <w:r w:rsidRPr="00BD48F8">
        <w:rPr>
          <w:rFonts w:ascii="Times New Roman" w:hAnsi="Times New Roman" w:cs="Times New Roman"/>
          <w:sz w:val="24"/>
          <w:szCs w:val="24"/>
        </w:rPr>
        <w:t xml:space="preserve"> proclaimed series of principles which were strangely similar to the deadly Ten Commandments of </w:t>
      </w:r>
      <w:proofErr w:type="spellStart"/>
      <w:r w:rsidRPr="00BD48F8">
        <w:rPr>
          <w:rFonts w:ascii="Times New Roman" w:hAnsi="Times New Roman" w:cs="Times New Roman"/>
          <w:sz w:val="24"/>
          <w:szCs w:val="24"/>
        </w:rPr>
        <w:t>Bahutu</w:t>
      </w:r>
      <w:proofErr w:type="spellEnd"/>
      <w:r w:rsidRPr="00BD48F8">
        <w:rPr>
          <w:rFonts w:ascii="Times New Roman" w:hAnsi="Times New Roman" w:cs="Times New Roman"/>
          <w:sz w:val="24"/>
          <w:szCs w:val="24"/>
        </w:rPr>
        <w:t xml:space="preserve"> from </w:t>
      </w:r>
      <w:proofErr w:type="spellStart"/>
      <w:r w:rsidRPr="00BD48F8">
        <w:rPr>
          <w:rFonts w:ascii="Times New Roman" w:hAnsi="Times New Roman" w:cs="Times New Roman"/>
          <w:sz w:val="24"/>
          <w:szCs w:val="24"/>
        </w:rPr>
        <w:t>Kangura</w:t>
      </w:r>
      <w:proofErr w:type="spellEnd"/>
      <w:r w:rsidRPr="00BD48F8">
        <w:rPr>
          <w:rFonts w:ascii="Times New Roman" w:hAnsi="Times New Roman" w:cs="Times New Roman"/>
          <w:sz w:val="24"/>
          <w:szCs w:val="24"/>
        </w:rPr>
        <w:t xml:space="preserve"> Journal. He also denounced any possible cohabitation between Hutu and Tutsi. At the height of its dichotomization, the leader of the Hutu Social Party launched and popularized Hutu’s ideology of hate, division, exclusion and extermination of the Tutsi in Rwanda.</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Another political party in Rwanda with ethicized ideology was the PARMEHUTU party. It was founded on the 9</w:t>
      </w:r>
      <w:r w:rsidRPr="00BD48F8">
        <w:rPr>
          <w:rFonts w:ascii="Times New Roman" w:hAnsi="Times New Roman" w:cs="Times New Roman"/>
          <w:sz w:val="24"/>
          <w:szCs w:val="24"/>
          <w:vertAlign w:val="superscript"/>
        </w:rPr>
        <w:t>th</w:t>
      </w:r>
      <w:r w:rsidRPr="00BD48F8">
        <w:rPr>
          <w:rFonts w:ascii="Times New Roman" w:hAnsi="Times New Roman" w:cs="Times New Roman"/>
          <w:sz w:val="24"/>
          <w:szCs w:val="24"/>
        </w:rPr>
        <w:t xml:space="preserve"> of October 1959 and became officially a political party on the 18</w:t>
      </w:r>
      <w:r w:rsidRPr="00BD48F8">
        <w:rPr>
          <w:rFonts w:ascii="Times New Roman" w:hAnsi="Times New Roman" w:cs="Times New Roman"/>
          <w:sz w:val="24"/>
          <w:szCs w:val="24"/>
          <w:vertAlign w:val="superscript"/>
        </w:rPr>
        <w:t>th</w:t>
      </w:r>
      <w:r w:rsidRPr="00BD48F8">
        <w:rPr>
          <w:rFonts w:ascii="Times New Roman" w:hAnsi="Times New Roman" w:cs="Times New Roman"/>
          <w:sz w:val="24"/>
          <w:szCs w:val="24"/>
        </w:rPr>
        <w:t xml:space="preserve"> of the same month. The party’s aim was to put an end to social, political and economic hegemony of the Tutsi. It insistently appealed to anti-colonialists of the world to help it combat two forms of colonialism being orchestrated by the Belgians and the Tutsi. The threat and brutalities perpetrated by PERMEHUTU propagandists remained unpunished and were even implicitly backed up by the Belgian authorities. Therefore, it is germane to note that the ethnic and exclusivist ideology in Rwanda was not invented by political parties. The latter only inherited, sustained and amplified it. In fact, politics of identity and the use of ethnic stereotypes existed in a concealed way and were rampant all through the colonial period. According to (</w:t>
      </w:r>
      <w:proofErr w:type="spellStart"/>
      <w:r w:rsidRPr="00BD48F8">
        <w:rPr>
          <w:rFonts w:ascii="Times New Roman" w:hAnsi="Times New Roman" w:cs="Times New Roman"/>
          <w:sz w:val="24"/>
          <w:szCs w:val="24"/>
        </w:rPr>
        <w:t>Mugesera</w:t>
      </w:r>
      <w:proofErr w:type="spellEnd"/>
      <w:r w:rsidRPr="00BD48F8">
        <w:rPr>
          <w:rFonts w:ascii="Times New Roman" w:hAnsi="Times New Roman" w:cs="Times New Roman"/>
          <w:sz w:val="24"/>
          <w:szCs w:val="24"/>
        </w:rPr>
        <w:t>, 1996: 37), “the colonial powers introduced ethnic criteria in official documents and in allotment of political, administrative and education opportunities”.</w:t>
      </w:r>
    </w:p>
    <w:p w:rsidR="00581435" w:rsidRPr="00BD48F8" w:rsidRDefault="00581435" w:rsidP="00581435">
      <w:pPr>
        <w:spacing w:line="480" w:lineRule="auto"/>
        <w:jc w:val="center"/>
        <w:rPr>
          <w:rFonts w:ascii="Times New Roman" w:hAnsi="Times New Roman" w:cs="Times New Roman"/>
          <w:b/>
          <w:sz w:val="24"/>
          <w:szCs w:val="24"/>
        </w:rPr>
      </w:pPr>
    </w:p>
    <w:p w:rsidR="00581435" w:rsidRPr="00BD48F8" w:rsidRDefault="00581435" w:rsidP="00581435">
      <w:pPr>
        <w:spacing w:line="480" w:lineRule="auto"/>
        <w:jc w:val="center"/>
        <w:rPr>
          <w:rFonts w:ascii="Times New Roman" w:hAnsi="Times New Roman" w:cs="Times New Roman"/>
          <w:b/>
          <w:sz w:val="24"/>
          <w:szCs w:val="24"/>
        </w:rPr>
      </w:pPr>
    </w:p>
    <w:p w:rsidR="00581435" w:rsidRPr="00BD48F8" w:rsidRDefault="00581435" w:rsidP="00581435">
      <w:pPr>
        <w:spacing w:line="480" w:lineRule="auto"/>
        <w:jc w:val="center"/>
        <w:rPr>
          <w:rFonts w:ascii="Times New Roman" w:hAnsi="Times New Roman" w:cs="Times New Roman"/>
          <w:b/>
          <w:sz w:val="24"/>
          <w:szCs w:val="24"/>
        </w:rPr>
      </w:pPr>
      <w:r w:rsidRPr="00BD48F8">
        <w:rPr>
          <w:rFonts w:ascii="Times New Roman" w:hAnsi="Times New Roman" w:cs="Times New Roman"/>
          <w:b/>
          <w:sz w:val="24"/>
          <w:szCs w:val="24"/>
        </w:rPr>
        <w:t>Ethnic Propaganda and Identity Politics as Facilitators and Sustainers of the Genocide</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Rwandan genocide which occurred within the context of the Rwandan Civil War was one of the most deadly crimes against humanity since the end of the Second World War. In Rwanda, the use of propaganda and identity politics had unprecedented impact on human lives, before, during and even after the genocide. Ethnic propaganda facilitated and sustained the genocide in Rwanda. It also made negotiated settlement impossible as all the efforts made towards peaceful resolution of the conflict ended abysmally. Immediate post-independence Rwanda continued to witness politics of identity. Propagandists of Hutu origin continued to echo and magnify the hatred and suspicion sown by the Belgian colonialists, and Tutsi political parties. Hutu extremists and their propagandists continued to develop the same dangerous themes (HRW, 1999)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Similarly, President </w:t>
      </w:r>
      <w:proofErr w:type="spellStart"/>
      <w:r w:rsidRPr="00BD48F8">
        <w:rPr>
          <w:rFonts w:ascii="Times New Roman" w:hAnsi="Times New Roman" w:cs="Times New Roman"/>
          <w:sz w:val="24"/>
          <w:szCs w:val="24"/>
        </w:rPr>
        <w:t>Kayibanda’s</w:t>
      </w:r>
      <w:proofErr w:type="spellEnd"/>
      <w:r w:rsidRPr="00BD48F8">
        <w:rPr>
          <w:rFonts w:ascii="Times New Roman" w:hAnsi="Times New Roman" w:cs="Times New Roman"/>
          <w:sz w:val="24"/>
          <w:szCs w:val="24"/>
        </w:rPr>
        <w:t xml:space="preserve"> regime also sustained the practice of listing racial group membership on identity card. From the census figures taken during the 1980s, the prefecture of the </w:t>
      </w:r>
      <w:proofErr w:type="spellStart"/>
      <w:r w:rsidRPr="00BD48F8">
        <w:rPr>
          <w:rFonts w:ascii="Times New Roman" w:hAnsi="Times New Roman" w:cs="Times New Roman"/>
          <w:sz w:val="24"/>
          <w:szCs w:val="24"/>
        </w:rPr>
        <w:t>Rukiga</w:t>
      </w:r>
      <w:proofErr w:type="spellEnd"/>
      <w:r w:rsidRPr="00BD48F8">
        <w:rPr>
          <w:rFonts w:ascii="Times New Roman" w:hAnsi="Times New Roman" w:cs="Times New Roman"/>
          <w:sz w:val="24"/>
          <w:szCs w:val="24"/>
        </w:rPr>
        <w:t xml:space="preserve"> held only 7 percent of the country’s Tutsi population. In </w:t>
      </w:r>
      <w:proofErr w:type="spellStart"/>
      <w:r w:rsidRPr="00BD48F8">
        <w:rPr>
          <w:rFonts w:ascii="Times New Roman" w:hAnsi="Times New Roman" w:cs="Times New Roman"/>
          <w:sz w:val="24"/>
          <w:szCs w:val="24"/>
        </w:rPr>
        <w:t>Ruhengeri</w:t>
      </w:r>
      <w:proofErr w:type="spellEnd"/>
      <w:r w:rsidRPr="00BD48F8">
        <w:rPr>
          <w:rFonts w:ascii="Times New Roman" w:hAnsi="Times New Roman" w:cs="Times New Roman"/>
          <w:sz w:val="24"/>
          <w:szCs w:val="24"/>
        </w:rPr>
        <w:t xml:space="preserve"> prefecture, Tutsi’s population was just 6 percent of the total population. At the other extreme, among the Southern prefecture, </w:t>
      </w:r>
      <w:proofErr w:type="spellStart"/>
      <w:r w:rsidRPr="00BD48F8">
        <w:rPr>
          <w:rFonts w:ascii="Times New Roman" w:hAnsi="Times New Roman" w:cs="Times New Roman"/>
          <w:sz w:val="24"/>
          <w:szCs w:val="24"/>
        </w:rPr>
        <w:t>Butare</w:t>
      </w:r>
      <w:proofErr w:type="spellEnd"/>
      <w:r w:rsidRPr="00BD48F8">
        <w:rPr>
          <w:rFonts w:ascii="Times New Roman" w:hAnsi="Times New Roman" w:cs="Times New Roman"/>
          <w:sz w:val="24"/>
          <w:szCs w:val="24"/>
        </w:rPr>
        <w:t xml:space="preserve"> stood out with a Tutsi population approaching 25 percent and varying from 10-20 percent in others. It is pertinent to note that about a quarter of the total Tutsi population was concentrated in </w:t>
      </w:r>
      <w:proofErr w:type="spellStart"/>
      <w:r w:rsidRPr="00BD48F8">
        <w:rPr>
          <w:rFonts w:ascii="Times New Roman" w:hAnsi="Times New Roman" w:cs="Times New Roman"/>
          <w:sz w:val="24"/>
          <w:szCs w:val="24"/>
        </w:rPr>
        <w:t>Butare</w:t>
      </w:r>
      <w:proofErr w:type="spellEnd"/>
      <w:r w:rsidRPr="00BD48F8">
        <w:rPr>
          <w:rFonts w:ascii="Times New Roman" w:hAnsi="Times New Roman" w:cs="Times New Roman"/>
          <w:sz w:val="24"/>
          <w:szCs w:val="24"/>
        </w:rPr>
        <w:t xml:space="preserve"> prefecture, approximately 130,000 persons. It must be noted that these considerations are important to bear in mind, as they had a direct bearing on the basic policy choices made by the authorities. In other words, they had major impact on the conception and implementation of most of the numerous conflicts that characterized the region since the end of colonization. (</w:t>
      </w:r>
      <w:proofErr w:type="spellStart"/>
      <w:r w:rsidRPr="00BD48F8">
        <w:rPr>
          <w:rFonts w:ascii="Times New Roman" w:hAnsi="Times New Roman" w:cs="Times New Roman"/>
          <w:sz w:val="24"/>
          <w:szCs w:val="24"/>
        </w:rPr>
        <w:t>Guichaoua</w:t>
      </w:r>
      <w:proofErr w:type="spellEnd"/>
      <w:r w:rsidRPr="00BD48F8">
        <w:rPr>
          <w:rFonts w:ascii="Times New Roman" w:hAnsi="Times New Roman" w:cs="Times New Roman"/>
          <w:sz w:val="24"/>
          <w:szCs w:val="24"/>
        </w:rPr>
        <w:t>, 2015: 4) Therefore, describing how effective propaganda is in mass mobilization, (De Fleur and Ball-</w:t>
      </w:r>
      <w:proofErr w:type="spellStart"/>
      <w:r w:rsidRPr="00BD48F8">
        <w:rPr>
          <w:rFonts w:ascii="Times New Roman" w:hAnsi="Times New Roman" w:cs="Times New Roman"/>
          <w:sz w:val="24"/>
          <w:szCs w:val="24"/>
        </w:rPr>
        <w:t>Rokeach</w:t>
      </w:r>
      <w:proofErr w:type="spellEnd"/>
      <w:r w:rsidRPr="00BD48F8">
        <w:rPr>
          <w:rFonts w:ascii="Times New Roman" w:hAnsi="Times New Roman" w:cs="Times New Roman"/>
          <w:sz w:val="24"/>
          <w:szCs w:val="24"/>
        </w:rPr>
        <w:t xml:space="preserve">, 1982: 159) argue that ethnic propaganda is used to mobilize sentiments, and loyalties, to instill in citizens a hatred and fear of the perceived enemy and also to capture their energies into making meaningful and effective contributions to the aspiration.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use of ethnic propaganda and politics of identity to manipulate the Hutu peasants continued unabated. </w:t>
      </w:r>
      <w:proofErr w:type="gramStart"/>
      <w:r w:rsidRPr="00BD48F8">
        <w:rPr>
          <w:rFonts w:ascii="Times New Roman" w:hAnsi="Times New Roman" w:cs="Times New Roman"/>
          <w:sz w:val="24"/>
          <w:szCs w:val="24"/>
        </w:rPr>
        <w:t>Basic, 2014).</w:t>
      </w:r>
      <w:proofErr w:type="gramEnd"/>
      <w:r w:rsidRPr="00BD48F8">
        <w:rPr>
          <w:rFonts w:ascii="Times New Roman" w:hAnsi="Times New Roman" w:cs="Times New Roman"/>
          <w:sz w:val="24"/>
          <w:szCs w:val="24"/>
        </w:rPr>
        <w:t xml:space="preserve"> </w:t>
      </w:r>
      <w:proofErr w:type="gramStart"/>
      <w:r w:rsidRPr="00BD48F8">
        <w:rPr>
          <w:rFonts w:ascii="Times New Roman" w:hAnsi="Times New Roman" w:cs="Times New Roman"/>
          <w:sz w:val="24"/>
          <w:szCs w:val="24"/>
        </w:rPr>
        <w:t>Opined that violence and crimes against civilians could become normalized after a new order has been established.</w:t>
      </w:r>
      <w:proofErr w:type="gramEnd"/>
      <w:r w:rsidRPr="00BD48F8">
        <w:rPr>
          <w:rFonts w:ascii="Times New Roman" w:hAnsi="Times New Roman" w:cs="Times New Roman"/>
          <w:sz w:val="24"/>
          <w:szCs w:val="24"/>
        </w:rPr>
        <w:t xml:space="preserve"> This was evident in Rwanda during the genocide against the Tutsi ethnic group. Propaganda in the media played an important role in shaping this new order. The invasion of Rwanda by the RPF on 1</w:t>
      </w:r>
      <w:r w:rsidRPr="00BD48F8">
        <w:rPr>
          <w:rFonts w:ascii="Times New Roman" w:hAnsi="Times New Roman" w:cs="Times New Roman"/>
          <w:sz w:val="24"/>
          <w:szCs w:val="24"/>
          <w:vertAlign w:val="superscript"/>
        </w:rPr>
        <w:t>st</w:t>
      </w:r>
      <w:r w:rsidRPr="00BD48F8">
        <w:rPr>
          <w:rFonts w:ascii="Times New Roman" w:hAnsi="Times New Roman" w:cs="Times New Roman"/>
          <w:sz w:val="24"/>
          <w:szCs w:val="24"/>
        </w:rPr>
        <w:t xml:space="preserve"> of October 1990 provided more opportunities for the Hutu-led Rwandan government and other extremists Hutu to increase their hate propaganda against the Tutsi.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 28) Hutu propagandists employed different propaganda techniques in their attempt to conceal the atrocities they were committing against the Tutsi and moderate Hutu. One of such techniques used during the period was “created events.” Hutu authorities created some events to lend credence to their lies and disinformation. For instance, the alleged attack on Kigali on October 4</w:t>
      </w:r>
      <w:r w:rsidRPr="00BD48F8">
        <w:rPr>
          <w:rFonts w:ascii="Times New Roman" w:hAnsi="Times New Roman" w:cs="Times New Roman"/>
          <w:sz w:val="24"/>
          <w:szCs w:val="24"/>
          <w:vertAlign w:val="superscript"/>
        </w:rPr>
        <w:t>th</w:t>
      </w:r>
      <w:r w:rsidRPr="00BD48F8">
        <w:rPr>
          <w:rFonts w:ascii="Times New Roman" w:hAnsi="Times New Roman" w:cs="Times New Roman"/>
          <w:sz w:val="24"/>
          <w:szCs w:val="24"/>
        </w:rPr>
        <w:t xml:space="preserve"> to 5</w:t>
      </w:r>
      <w:r w:rsidRPr="00BD48F8">
        <w:rPr>
          <w:rFonts w:ascii="Times New Roman" w:hAnsi="Times New Roman" w:cs="Times New Roman"/>
          <w:sz w:val="24"/>
          <w:szCs w:val="24"/>
          <w:vertAlign w:val="superscript"/>
        </w:rPr>
        <w:t>th</w:t>
      </w:r>
      <w:r w:rsidRPr="00BD48F8">
        <w:rPr>
          <w:rFonts w:ascii="Times New Roman" w:hAnsi="Times New Roman" w:cs="Times New Roman"/>
          <w:sz w:val="24"/>
          <w:szCs w:val="24"/>
        </w:rPr>
        <w:t xml:space="preserve">, 1990 was deliberately created to manipulate the Hutu peasants into believing the story of Rwandan patriotic Front’s plan to exterminate the entire Hutu in Rwanda. Furthermore, other created events used by the Hutu-led Rwandan government officials to lend credence to their disinformation include, the reported discovery of hidden arms, the passage of a stranger with mysterious bag, the discovery of radio communication equipment and the discovering of a letter instructing the Tutsi to exterminate the Hutu.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 Hutu extremists produced a set of rules that dictated how Hutus should relate with the Tutsi. These rules later came to be known as the “Hutu’s Ten Commandment” Among other things, the Hutu’s Ten Commandments described as “traitor” any Hutu who married, befriended or employed Tutsi. It also warned that Hutus should stop having mercy on the Tutsi. The contents of these dangerous commandments were strictly adhered to by the Hutu public before and during the Rwandan genocide. (Keane, 1996: 9) It is rational to state that for ethnic propaganda to achieve its aim and objectives, it must be seen, remembered, understood and acted upon. (</w:t>
      </w:r>
      <w:proofErr w:type="spellStart"/>
      <w:r w:rsidRPr="00BD48F8">
        <w:rPr>
          <w:rFonts w:ascii="Times New Roman" w:hAnsi="Times New Roman" w:cs="Times New Roman"/>
          <w:sz w:val="24"/>
          <w:szCs w:val="24"/>
        </w:rPr>
        <w:t>Quarlter</w:t>
      </w:r>
      <w:proofErr w:type="spellEnd"/>
      <w:r w:rsidRPr="00BD48F8">
        <w:rPr>
          <w:rFonts w:ascii="Times New Roman" w:hAnsi="Times New Roman" w:cs="Times New Roman"/>
          <w:sz w:val="24"/>
          <w:szCs w:val="24"/>
        </w:rPr>
        <w:t>, 1962: xii) This was the situation in Rwanda during the revolution, the civil war and the genocide.</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Another propaganda technique used by the Hutu propagandists and authorities was “Accusation in a mirror.” In this technique, Hutu authorities accused Tutsi and moderate Hutu of exactly what they (the Hutu and their cronies) were planning to do or have already done. In this way, the group using terror and also accused their enemies falsely. With such tactics, propagandists could persuade and manipulate target audiences into believing that they were being attacked and are justified in taking whatever measures necessary for self-defense. (HRW, 1999)   </w:t>
      </w:r>
    </w:p>
    <w:p w:rsidR="00581435" w:rsidRPr="00BD48F8" w:rsidRDefault="00581435" w:rsidP="00581435">
      <w:pPr>
        <w:spacing w:line="48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Mushman</w:t>
      </w:r>
      <w:proofErr w:type="spellEnd"/>
      <w:r w:rsidRPr="00BD48F8">
        <w:rPr>
          <w:rFonts w:ascii="Times New Roman" w:hAnsi="Times New Roman" w:cs="Times New Roman"/>
          <w:sz w:val="24"/>
          <w:szCs w:val="24"/>
        </w:rPr>
        <w:t xml:space="preserve">: 2007; 115-135), noted that politics of identity was highly practiced in Rwanda to the extent that it emerged as a dominant force, shaping governance and development. Genocides are perpetrated by individuals acting collectively on behalf of what they perceive to be their own group against what they perceive to be a different group. The concept of identity is important to any explanation of genocide. In Rwanda, the authorities made sure that the Hutu majority had almost total monopoly on jobs governance and even education. An “Apartheid” system was strictly enforced. For instance, Hutu and Tutsi children were kept apart at schools and only the former could later gain government professional employment. (Wallis, 2014: 18) The actions and inactions of the Hutu led Rwandan government </w:t>
      </w:r>
      <w:proofErr w:type="spellStart"/>
      <w:r w:rsidRPr="00BD48F8">
        <w:rPr>
          <w:rFonts w:ascii="Times New Roman" w:hAnsi="Times New Roman" w:cs="Times New Roman"/>
          <w:sz w:val="24"/>
          <w:szCs w:val="24"/>
        </w:rPr>
        <w:t>decifer</w:t>
      </w:r>
      <w:proofErr w:type="spellEnd"/>
      <w:r w:rsidRPr="00BD48F8">
        <w:rPr>
          <w:rFonts w:ascii="Times New Roman" w:hAnsi="Times New Roman" w:cs="Times New Roman"/>
          <w:sz w:val="24"/>
          <w:szCs w:val="24"/>
        </w:rPr>
        <w:t xml:space="preserve"> the conspiratorial attempts of the political </w:t>
      </w:r>
      <w:proofErr w:type="spellStart"/>
      <w:r w:rsidRPr="00BD48F8">
        <w:rPr>
          <w:rFonts w:ascii="Times New Roman" w:hAnsi="Times New Roman" w:cs="Times New Roman"/>
          <w:sz w:val="24"/>
          <w:szCs w:val="24"/>
        </w:rPr>
        <w:t>elits</w:t>
      </w:r>
      <w:proofErr w:type="spellEnd"/>
      <w:r w:rsidRPr="00BD48F8">
        <w:rPr>
          <w:rFonts w:ascii="Times New Roman" w:hAnsi="Times New Roman" w:cs="Times New Roman"/>
          <w:sz w:val="24"/>
          <w:szCs w:val="24"/>
        </w:rPr>
        <w:t xml:space="preserve"> to gain vantage position or sustain their existing leadership position. </w:t>
      </w:r>
      <w:proofErr w:type="gramStart"/>
      <w:r w:rsidRPr="00BD48F8">
        <w:rPr>
          <w:rFonts w:ascii="Times New Roman" w:hAnsi="Times New Roman" w:cs="Times New Roman"/>
          <w:sz w:val="24"/>
          <w:szCs w:val="24"/>
        </w:rPr>
        <w:t>(</w:t>
      </w:r>
      <w:proofErr w:type="spellStart"/>
      <w:r w:rsidRPr="00BD48F8">
        <w:rPr>
          <w:rFonts w:ascii="Times New Roman" w:hAnsi="Times New Roman" w:cs="Times New Roman"/>
          <w:sz w:val="24"/>
          <w:szCs w:val="24"/>
        </w:rPr>
        <w:t>Shuaib</w:t>
      </w:r>
      <w:proofErr w:type="spellEnd"/>
      <w:r w:rsidRPr="00BD48F8">
        <w:rPr>
          <w:rFonts w:ascii="Times New Roman" w:hAnsi="Times New Roman" w:cs="Times New Roman"/>
          <w:sz w:val="24"/>
          <w:szCs w:val="24"/>
        </w:rPr>
        <w:t>, O.M; 2022).</w:t>
      </w:r>
      <w:proofErr w:type="gramEnd"/>
      <w:r w:rsidRPr="00BD48F8">
        <w:rPr>
          <w:rFonts w:ascii="Times New Roman" w:hAnsi="Times New Roman" w:cs="Times New Roman"/>
          <w:sz w:val="24"/>
          <w:szCs w:val="24"/>
        </w:rPr>
        <w:t xml:space="preserve"> The argument of the Hypodermic Needle theorist was evident in Rwanda during the genocide as radio broadcast became a major weapon used to manipulate public opinions and actions of the Hutu peasants. Radio played major propaganda role in the Rwandan crisis. Greater part of the Rwandan population relied heavily on transistor radio sets, and as a result, propagandists were able to persuade and manipulate them effortlessly.</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Extremist Hutu radio and newspapers blurred in the public mind the identities of the enemies of Rwanda. The Hutu peasants were manipulated into believing that RPF victory would spell doom for the Hutu. (Wallis, 2014: 46) The situation in Rwanda continued to get out of hand as propagandists reinforced ethnic dichotomization. The power sharing agreement reached in </w:t>
      </w:r>
      <w:proofErr w:type="spellStart"/>
      <w:r w:rsidRPr="00BD48F8">
        <w:rPr>
          <w:rFonts w:ascii="Times New Roman" w:hAnsi="Times New Roman" w:cs="Times New Roman"/>
          <w:sz w:val="24"/>
          <w:szCs w:val="24"/>
        </w:rPr>
        <w:t>Arusha</w:t>
      </w:r>
      <w:proofErr w:type="spellEnd"/>
      <w:r w:rsidRPr="00BD48F8">
        <w:rPr>
          <w:rFonts w:ascii="Times New Roman" w:hAnsi="Times New Roman" w:cs="Times New Roman"/>
          <w:sz w:val="24"/>
          <w:szCs w:val="24"/>
        </w:rPr>
        <w:t xml:space="preserve"> in 1993 was also exploited by propagandists and Hutu extremists to mean “sell out”. The President was then accused of conniving with the enemies of Hutu to destroy Rwanda. </w:t>
      </w:r>
      <w:proofErr w:type="gramStart"/>
      <w:r w:rsidRPr="00BD48F8">
        <w:rPr>
          <w:rFonts w:ascii="Times New Roman" w:hAnsi="Times New Roman" w:cs="Times New Roman"/>
          <w:sz w:val="24"/>
          <w:szCs w:val="24"/>
        </w:rPr>
        <w:t>(</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 28).</w:t>
      </w:r>
      <w:proofErr w:type="gramEnd"/>
      <w:r w:rsidRPr="00BD48F8">
        <w:rPr>
          <w:rFonts w:ascii="Times New Roman" w:hAnsi="Times New Roman" w:cs="Times New Roman"/>
          <w:sz w:val="24"/>
          <w:szCs w:val="24"/>
        </w:rPr>
        <w:t xml:space="preserve">  Hutu Power leaders cried treason, and charged that President </w:t>
      </w:r>
      <w:proofErr w:type="spellStart"/>
      <w:r w:rsidRPr="00BD48F8">
        <w:rPr>
          <w:rFonts w:ascii="Times New Roman" w:hAnsi="Times New Roman" w:cs="Times New Roman"/>
          <w:sz w:val="24"/>
          <w:szCs w:val="24"/>
        </w:rPr>
        <w:t>Habyarimana</w:t>
      </w:r>
      <w:proofErr w:type="spellEnd"/>
      <w:r w:rsidRPr="00BD48F8">
        <w:rPr>
          <w:rFonts w:ascii="Times New Roman" w:hAnsi="Times New Roman" w:cs="Times New Roman"/>
          <w:sz w:val="24"/>
          <w:szCs w:val="24"/>
        </w:rPr>
        <w:t xml:space="preserve"> had become an accomplice. (</w:t>
      </w:r>
      <w:proofErr w:type="spellStart"/>
      <w:r w:rsidRPr="00BD48F8">
        <w:rPr>
          <w:rFonts w:ascii="Times New Roman" w:hAnsi="Times New Roman" w:cs="Times New Roman"/>
          <w:sz w:val="24"/>
          <w:szCs w:val="24"/>
        </w:rPr>
        <w:t>Gourevitch</w:t>
      </w:r>
      <w:proofErr w:type="spellEnd"/>
      <w:r w:rsidRPr="00BD48F8">
        <w:rPr>
          <w:rFonts w:ascii="Times New Roman" w:hAnsi="Times New Roman" w:cs="Times New Roman"/>
          <w:sz w:val="24"/>
          <w:szCs w:val="24"/>
        </w:rPr>
        <w:t xml:space="preserve">, 1998:99) In a similar manner, Newspaper </w:t>
      </w:r>
      <w:proofErr w:type="spellStart"/>
      <w:r w:rsidRPr="00BD48F8">
        <w:rPr>
          <w:rFonts w:ascii="Times New Roman" w:hAnsi="Times New Roman" w:cs="Times New Roman"/>
          <w:sz w:val="24"/>
          <w:szCs w:val="24"/>
        </w:rPr>
        <w:t>Kangura</w:t>
      </w:r>
      <w:proofErr w:type="spellEnd"/>
      <w:r w:rsidRPr="00BD48F8">
        <w:rPr>
          <w:rFonts w:ascii="Times New Roman" w:hAnsi="Times New Roman" w:cs="Times New Roman"/>
          <w:sz w:val="24"/>
          <w:szCs w:val="24"/>
        </w:rPr>
        <w:t xml:space="preserve"> also maintained the practice of bringing the ethnic questions into the political process with dangerous laws. These set of laws were not only an outright call to show contempt and hatred against Tutsi and Moderate Hutu but also to slander and prosecute Tutsi women in addition to killing them. (</w:t>
      </w:r>
      <w:proofErr w:type="spellStart"/>
      <w:r w:rsidRPr="00BD48F8">
        <w:rPr>
          <w:rFonts w:ascii="Times New Roman" w:hAnsi="Times New Roman" w:cs="Times New Roman"/>
          <w:sz w:val="24"/>
          <w:szCs w:val="24"/>
        </w:rPr>
        <w:t>Melvern</w:t>
      </w:r>
      <w:proofErr w:type="spellEnd"/>
      <w:r w:rsidRPr="00BD48F8">
        <w:rPr>
          <w:rFonts w:ascii="Times New Roman" w:hAnsi="Times New Roman" w:cs="Times New Roman"/>
          <w:sz w:val="24"/>
          <w:szCs w:val="24"/>
        </w:rPr>
        <w:t xml:space="preserve">, 2004:50) </w:t>
      </w:r>
      <w:proofErr w:type="spellStart"/>
      <w:r w:rsidRPr="00BD48F8">
        <w:rPr>
          <w:rFonts w:ascii="Times New Roman" w:hAnsi="Times New Roman" w:cs="Times New Roman"/>
          <w:sz w:val="24"/>
          <w:szCs w:val="24"/>
        </w:rPr>
        <w:t>Kangura</w:t>
      </w:r>
      <w:proofErr w:type="spellEnd"/>
      <w:r w:rsidRPr="00BD48F8">
        <w:rPr>
          <w:rFonts w:ascii="Times New Roman" w:hAnsi="Times New Roman" w:cs="Times New Roman"/>
          <w:sz w:val="24"/>
          <w:szCs w:val="24"/>
        </w:rPr>
        <w:t xml:space="preserve"> also called for all available means to be used to prevent a successful conclusion of the negotiations in </w:t>
      </w:r>
      <w:proofErr w:type="spellStart"/>
      <w:r w:rsidRPr="00BD48F8">
        <w:rPr>
          <w:rFonts w:ascii="Times New Roman" w:hAnsi="Times New Roman" w:cs="Times New Roman"/>
          <w:sz w:val="24"/>
          <w:szCs w:val="24"/>
        </w:rPr>
        <w:t>Arusha</w:t>
      </w:r>
      <w:proofErr w:type="spellEnd"/>
      <w:r w:rsidRPr="00BD48F8">
        <w:rPr>
          <w:rFonts w:ascii="Times New Roman" w:hAnsi="Times New Roman" w:cs="Times New Roman"/>
          <w:sz w:val="24"/>
          <w:szCs w:val="24"/>
        </w:rPr>
        <w:t xml:space="preserve"> with the RPF. The Hutu–led Rwandan government with the complicity of the army developed a single strategy for retaining control through the formation of Militia groups and the manipulation of the media both of which later became tools of the genocide. The downing of the Airplane carrying the President of Rwanda Juvenal </w:t>
      </w:r>
      <w:proofErr w:type="spellStart"/>
      <w:r w:rsidRPr="00BD48F8">
        <w:rPr>
          <w:rFonts w:ascii="Times New Roman" w:hAnsi="Times New Roman" w:cs="Times New Roman"/>
          <w:sz w:val="24"/>
          <w:szCs w:val="24"/>
        </w:rPr>
        <w:t>Habyarimana</w:t>
      </w:r>
      <w:proofErr w:type="spellEnd"/>
      <w:r w:rsidRPr="00BD48F8">
        <w:rPr>
          <w:rFonts w:ascii="Times New Roman" w:hAnsi="Times New Roman" w:cs="Times New Roman"/>
          <w:sz w:val="24"/>
          <w:szCs w:val="24"/>
        </w:rPr>
        <w:t xml:space="preserve"> and his Burundian counterpart on the 6</w:t>
      </w:r>
      <w:r w:rsidRPr="00BD48F8">
        <w:rPr>
          <w:rFonts w:ascii="Times New Roman" w:hAnsi="Times New Roman" w:cs="Times New Roman"/>
          <w:sz w:val="24"/>
          <w:szCs w:val="24"/>
          <w:vertAlign w:val="superscript"/>
        </w:rPr>
        <w:t>th</w:t>
      </w:r>
      <w:r w:rsidRPr="00BD48F8">
        <w:rPr>
          <w:rFonts w:ascii="Times New Roman" w:hAnsi="Times New Roman" w:cs="Times New Roman"/>
          <w:sz w:val="24"/>
          <w:szCs w:val="24"/>
        </w:rPr>
        <w:t xml:space="preserve"> of April 1994 in Kigali created more propaganda opportunities for the Hutu-led Rwandan government officials. The incident also led to the commencement of the Rwandan genocide. Radio was extensively use for propaganda purposes and also to give instructions on what to do and how to do them. For instance, Radio Television </w:t>
      </w:r>
      <w:proofErr w:type="spellStart"/>
      <w:r w:rsidRPr="00BD48F8">
        <w:rPr>
          <w:rFonts w:ascii="Times New Roman" w:hAnsi="Times New Roman" w:cs="Times New Roman"/>
          <w:sz w:val="24"/>
          <w:szCs w:val="24"/>
        </w:rPr>
        <w:t>Libre</w:t>
      </w:r>
      <w:proofErr w:type="spellEnd"/>
      <w:r w:rsidRPr="00BD48F8">
        <w:rPr>
          <w:rFonts w:ascii="Times New Roman" w:hAnsi="Times New Roman" w:cs="Times New Roman"/>
          <w:sz w:val="24"/>
          <w:szCs w:val="24"/>
        </w:rPr>
        <w:t xml:space="preserve"> des </w:t>
      </w:r>
      <w:proofErr w:type="spellStart"/>
      <w:proofErr w:type="gramStart"/>
      <w:r w:rsidRPr="00BD48F8">
        <w:rPr>
          <w:rFonts w:ascii="Times New Roman" w:hAnsi="Times New Roman" w:cs="Times New Roman"/>
          <w:sz w:val="24"/>
          <w:szCs w:val="24"/>
        </w:rPr>
        <w:t>milles</w:t>
      </w:r>
      <w:proofErr w:type="spellEnd"/>
      <w:proofErr w:type="gramEnd"/>
      <w:r w:rsidRPr="00BD48F8">
        <w:rPr>
          <w:rFonts w:ascii="Times New Roman" w:hAnsi="Times New Roman" w:cs="Times New Roman"/>
          <w:sz w:val="24"/>
          <w:szCs w:val="24"/>
        </w:rPr>
        <w:t xml:space="preserve"> Collins (RTLM) presenters used their radio station to direct killers to specific areas where Tutsi could be found. The station was also used as a medium of reaching out to killers for congratulatory purposes after carrying out massacres. RTLM as well as Radio Rwanda promoted ethnicity, racism and also legitimized the elimination of the Tutsi by the Hutu. (Chretien, 1999)  It is pertinent to note that ethnic propaganda has the capacity to move target audiences to a predetermined point of view by using simple images, slogans, speeches, emotion and prejudices that truncates thought. (</w:t>
      </w:r>
      <w:proofErr w:type="spellStart"/>
      <w:r w:rsidRPr="00BD48F8">
        <w:rPr>
          <w:rFonts w:ascii="Times New Roman" w:hAnsi="Times New Roman" w:cs="Times New Roman"/>
          <w:sz w:val="24"/>
          <w:szCs w:val="24"/>
        </w:rPr>
        <w:t>Pratkanis</w:t>
      </w:r>
      <w:proofErr w:type="spellEnd"/>
      <w:r w:rsidRPr="00BD48F8">
        <w:rPr>
          <w:rFonts w:ascii="Times New Roman" w:hAnsi="Times New Roman" w:cs="Times New Roman"/>
          <w:sz w:val="24"/>
          <w:szCs w:val="24"/>
        </w:rPr>
        <w:t xml:space="preserve"> and Turner: 187-205)</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assertion of the scholars of the Instrumentalist theory of Ethnicity that ethnicity is a tool used by elites or groups to achieve specific goals such as power or resources holds true in Rwanda before and during the genocide. For instance, in Rwanda, the ethnic classification system of identity card which was introduced by the Colonialists was effectively used during the genocide. For instance, Ethnic classification on Tutsi Identity cards acted as a death warrant during the genocide. According to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w:t>
      </w:r>
    </w:p>
    <w:p w:rsidR="00581435" w:rsidRPr="00BD48F8" w:rsidRDefault="00581435" w:rsidP="00581435">
      <w:pPr>
        <w:tabs>
          <w:tab w:val="left" w:pos="7920"/>
          <w:tab w:val="left" w:pos="8010"/>
          <w:tab w:val="left" w:pos="8100"/>
        </w:tabs>
        <w:spacing w:line="240" w:lineRule="auto"/>
        <w:ind w:left="1440" w:right="1350"/>
        <w:jc w:val="both"/>
        <w:rPr>
          <w:rFonts w:ascii="Times New Roman" w:hAnsi="Times New Roman" w:cs="Times New Roman"/>
          <w:sz w:val="24"/>
          <w:szCs w:val="24"/>
        </w:rPr>
      </w:pPr>
      <w:r w:rsidRPr="00BD48F8">
        <w:rPr>
          <w:rFonts w:ascii="Times New Roman" w:hAnsi="Times New Roman" w:cs="Times New Roman"/>
          <w:sz w:val="24"/>
          <w:szCs w:val="24"/>
        </w:rPr>
        <w:t>The greatest danger today arises from the re-birth of racist ideologies that consider it logical to classify different races and ethnic groups excluding another, even when such classification leads to policies that advocate wholesale slaughter on the basis of birth, religion or culture.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 above quotation demonstrates how deadly racial and ethnic ideology could be in multi-ethnic societies. Politics of identities are flexible and often mobilized strategically by the elites. It plays crucial roles in shaping the nature and intensity of conflict because ethnic affiliation has remarkably  influence on individual’s perception of their rights to resources including political positions which often leads to a sense of entitlement that spark violence when those perceived rights are threatened. (</w:t>
      </w:r>
      <w:proofErr w:type="spellStart"/>
      <w:r w:rsidRPr="00BD48F8">
        <w:rPr>
          <w:rFonts w:ascii="Times New Roman" w:hAnsi="Times New Roman" w:cs="Times New Roman"/>
          <w:sz w:val="24"/>
          <w:szCs w:val="24"/>
        </w:rPr>
        <w:t>Adetunji</w:t>
      </w:r>
      <w:proofErr w:type="spellEnd"/>
      <w:r w:rsidRPr="00BD48F8">
        <w:rPr>
          <w:rFonts w:ascii="Times New Roman" w:hAnsi="Times New Roman" w:cs="Times New Roman"/>
          <w:sz w:val="24"/>
          <w:szCs w:val="24"/>
        </w:rPr>
        <w:t xml:space="preserve"> A.A. 2012: 265-270)</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Identity politics in Rwanda before the civil war was deeply intertwined with ethnic issues and as a result had significant impact on their communal living. The politicization of ethnicity in Rwanda resulted in a zero sum game situation, where gains for one ethnic group translated to losses for another. This dynamic was evident in Rwanda in the years preceding the genocide. In Rwanda ethnic identities of both Hutu and Tutsi played a crucial role in shaping their interactions. This situation was compounded by historical grievances and socio-economic disparities that triggered resentment and mistrust among them. The politicization and dichotomization of identity by the Hutu elites led to the exclusion of members of other ethnic groups. In Rwanda, colonial legacy left behind a fragmented society where identity politics disenfranchised the minorities their fundamental rights. (</w:t>
      </w:r>
      <w:proofErr w:type="spellStart"/>
      <w:r w:rsidRPr="00BD48F8">
        <w:rPr>
          <w:rFonts w:ascii="Times New Roman" w:hAnsi="Times New Roman" w:cs="Times New Roman"/>
          <w:sz w:val="24"/>
          <w:szCs w:val="24"/>
        </w:rPr>
        <w:t>Oladosu</w:t>
      </w:r>
      <w:proofErr w:type="spellEnd"/>
      <w:r w:rsidRPr="00BD48F8">
        <w:rPr>
          <w:rFonts w:ascii="Times New Roman" w:hAnsi="Times New Roman" w:cs="Times New Roman"/>
          <w:sz w:val="24"/>
          <w:szCs w:val="24"/>
        </w:rPr>
        <w:t xml:space="preserve">: 2020: 45-58).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It must be noted that all the massacres carried out by the Hutu extremists before and during the genocide had common features. For instance, they were usually preceded by political meetings, during which ethnic orientations were conducted and the Hutu peasants were sensitized on how to carry out the massacres. </w:t>
      </w:r>
      <w:proofErr w:type="spellStart"/>
      <w:r w:rsidRPr="00BD48F8">
        <w:rPr>
          <w:rFonts w:ascii="Times New Roman" w:hAnsi="Times New Roman" w:cs="Times New Roman"/>
          <w:sz w:val="24"/>
          <w:szCs w:val="24"/>
        </w:rPr>
        <w:t>Prunier</w:t>
      </w:r>
      <w:proofErr w:type="spellEnd"/>
      <w:r w:rsidRPr="00BD48F8">
        <w:rPr>
          <w:rFonts w:ascii="Times New Roman" w:hAnsi="Times New Roman" w:cs="Times New Roman"/>
          <w:sz w:val="24"/>
          <w:szCs w:val="24"/>
        </w:rPr>
        <w:t xml:space="preserve">, (1995:138), noted that the purpose of such meeting was also to put the local Hutu public in the killing mood, as well as to let them see the Tutsi as their common enemy. In addition, these meetings were always attended and presided over by the local authorities with whom the Hutu peasants were familiar with and an important person who would come from Kigali to lend the meeting an aura of added respectability and official sanction. After the sensitization processes have been carried out, the order would come from the minister of the interior in Kigali or from the prefects.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There was a rural canalization of crimes. In fact, killing of the Tutsi were seen as ‘collective work’, chopping up men was ‘bush clearing’ and slaughtering women and children was ‘pulling out the roots of the bad weeds’ Hutu propagandists were experts in the use of Euphemistic words It is germane to note that given the authoritarian nature of Rwanda, most people were illiterate. Therefore, what the propagandists told the Hutu peasants were quite ‘fantastic’. For instance, members of the Rwandan Patriotic Army (RPA) were portrayed as creatures from another planet, with tails, pointed ears, horns and red eyes that shone in the dark. (</w:t>
      </w:r>
      <w:proofErr w:type="spellStart"/>
      <w:r w:rsidRPr="00BD48F8">
        <w:rPr>
          <w:rFonts w:ascii="Times New Roman" w:hAnsi="Times New Roman" w:cs="Times New Roman"/>
          <w:sz w:val="24"/>
          <w:szCs w:val="24"/>
        </w:rPr>
        <w:t>Prunier</w:t>
      </w:r>
      <w:proofErr w:type="spellEnd"/>
      <w:r w:rsidRPr="00BD48F8">
        <w:rPr>
          <w:rFonts w:ascii="Times New Roman" w:hAnsi="Times New Roman" w:cs="Times New Roman"/>
          <w:sz w:val="24"/>
          <w:szCs w:val="24"/>
        </w:rPr>
        <w:t>, 1995:142) In the period leading up to the 1994 genocide, the Tutsi were persistently portrayed in Hutu power propaganda as ‘</w:t>
      </w:r>
      <w:proofErr w:type="spellStart"/>
      <w:r w:rsidRPr="00BD48F8">
        <w:rPr>
          <w:rFonts w:ascii="Times New Roman" w:hAnsi="Times New Roman" w:cs="Times New Roman"/>
          <w:sz w:val="24"/>
          <w:szCs w:val="24"/>
        </w:rPr>
        <w:t>Inyenzi</w:t>
      </w:r>
      <w:proofErr w:type="spellEnd"/>
      <w:r w:rsidRPr="00BD48F8">
        <w:rPr>
          <w:rFonts w:ascii="Times New Roman" w:hAnsi="Times New Roman" w:cs="Times New Roman"/>
          <w:sz w:val="24"/>
          <w:szCs w:val="24"/>
        </w:rPr>
        <w:t xml:space="preserve">’, Cockroaches, weeds, rats, vermin, dogs, cows, viruses, maggots, parasites, plague, pets, snakes, spiders among others, thus. </w:t>
      </w:r>
      <w:proofErr w:type="gramStart"/>
      <w:r w:rsidRPr="00BD48F8">
        <w:rPr>
          <w:rFonts w:ascii="Times New Roman" w:hAnsi="Times New Roman" w:cs="Times New Roman"/>
          <w:sz w:val="24"/>
          <w:szCs w:val="24"/>
        </w:rPr>
        <w:t>perpetrators</w:t>
      </w:r>
      <w:proofErr w:type="gramEnd"/>
      <w:r w:rsidRPr="00BD48F8">
        <w:rPr>
          <w:rFonts w:ascii="Times New Roman" w:hAnsi="Times New Roman" w:cs="Times New Roman"/>
          <w:sz w:val="24"/>
          <w:szCs w:val="24"/>
        </w:rPr>
        <w:t xml:space="preserve"> of the genocide continued to see the killing of the Tutsi as a ‘duty’ that unfortunately had to be done, giving the existential threat posed by the Tutsi and their accomplices. (</w:t>
      </w:r>
      <w:proofErr w:type="spellStart"/>
      <w:r w:rsidRPr="00BD48F8">
        <w:rPr>
          <w:rFonts w:ascii="Times New Roman" w:hAnsi="Times New Roman" w:cs="Times New Roman"/>
          <w:sz w:val="24"/>
          <w:szCs w:val="24"/>
        </w:rPr>
        <w:t>Moshman</w:t>
      </w:r>
      <w:proofErr w:type="spellEnd"/>
      <w:r w:rsidRPr="00BD48F8">
        <w:rPr>
          <w:rFonts w:ascii="Times New Roman" w:hAnsi="Times New Roman" w:cs="Times New Roman"/>
          <w:sz w:val="24"/>
          <w:szCs w:val="24"/>
        </w:rPr>
        <w:t>: 2007)</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The interim President of Rwanda during the genocide continuously advised all the citizens to see killing of the Tutsi as their responsibilities. He warned that those who are not willing to do the killing should be killed by others who want to work for their country. </w:t>
      </w:r>
      <w:proofErr w:type="gramStart"/>
      <w:r w:rsidRPr="00BD48F8">
        <w:rPr>
          <w:rFonts w:ascii="Times New Roman" w:hAnsi="Times New Roman" w:cs="Times New Roman"/>
          <w:sz w:val="24"/>
          <w:szCs w:val="24"/>
        </w:rPr>
        <w:t>( Forges</w:t>
      </w:r>
      <w:proofErr w:type="gramEnd"/>
      <w:r w:rsidRPr="00BD48F8">
        <w:rPr>
          <w:rFonts w:ascii="Times New Roman" w:hAnsi="Times New Roman" w:cs="Times New Roman"/>
          <w:sz w:val="24"/>
          <w:szCs w:val="24"/>
        </w:rPr>
        <w:t xml:space="preserve">, 1999) The RTLM which is also known as the radio that kills by its opponents continued to broadcast unceasing messages of hate, such as “the grave is only half-full; </w:t>
      </w:r>
      <w:proofErr w:type="gramStart"/>
      <w:r w:rsidRPr="00BD48F8">
        <w:rPr>
          <w:rFonts w:ascii="Times New Roman" w:hAnsi="Times New Roman" w:cs="Times New Roman"/>
          <w:sz w:val="24"/>
          <w:szCs w:val="24"/>
        </w:rPr>
        <w:t>who</w:t>
      </w:r>
      <w:proofErr w:type="gramEnd"/>
      <w:r w:rsidRPr="00BD48F8">
        <w:rPr>
          <w:rFonts w:ascii="Times New Roman" w:hAnsi="Times New Roman" w:cs="Times New Roman"/>
          <w:sz w:val="24"/>
          <w:szCs w:val="24"/>
        </w:rPr>
        <w:t xml:space="preserve"> will help us to fill it?” The radio station also encouraged the violence with the statement such as “the country must be completely cleansed of Tutsi, we will not repeat the mistake of 1959, and the children must be killed too.” The media in Rwanda through the use of ethnic propaganda directly influenced Hutu public, convincing them that they were under threat and also encouraging them to make the Tutsi smaller by decapitating them. There was a clear intention to exterminate the Tutsi on the basis of their ethnic identity. The extreme racial ideology and the radical determination to annihilate the Tutsi and the moderate Hutu had unprecedented impact on the Tutsi and the country in general. (</w:t>
      </w: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1995: 33)</w:t>
      </w:r>
    </w:p>
    <w:p w:rsidR="00581435" w:rsidRPr="00BD48F8" w:rsidRDefault="00581435" w:rsidP="00581435">
      <w:pPr>
        <w:spacing w:line="360" w:lineRule="auto"/>
        <w:jc w:val="both"/>
        <w:rPr>
          <w:rFonts w:ascii="Times New Roman" w:hAnsi="Times New Roman" w:cs="Times New Roman"/>
          <w:b/>
          <w:sz w:val="24"/>
          <w:szCs w:val="24"/>
        </w:rPr>
      </w:pPr>
    </w:p>
    <w:p w:rsidR="00581435" w:rsidRPr="00BD48F8" w:rsidRDefault="00581435" w:rsidP="00581435">
      <w:pPr>
        <w:spacing w:line="360" w:lineRule="auto"/>
        <w:jc w:val="both"/>
        <w:rPr>
          <w:rFonts w:ascii="Times New Roman" w:hAnsi="Times New Roman" w:cs="Times New Roman"/>
          <w:b/>
          <w:sz w:val="24"/>
          <w:szCs w:val="24"/>
        </w:rPr>
      </w:pPr>
      <w:r w:rsidRPr="00BD48F8">
        <w:rPr>
          <w:rFonts w:ascii="Times New Roman" w:hAnsi="Times New Roman" w:cs="Times New Roman"/>
          <w:b/>
          <w:sz w:val="24"/>
          <w:szCs w:val="24"/>
        </w:rPr>
        <w:t>Research Findings</w:t>
      </w:r>
    </w:p>
    <w:p w:rsidR="00581435" w:rsidRPr="00BD48F8" w:rsidRDefault="00581435" w:rsidP="00581435">
      <w:pPr>
        <w:pStyle w:val="ListParagraph"/>
        <w:numPr>
          <w:ilvl w:val="0"/>
          <w:numId w:val="5"/>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Propaganda transformed structural discontent into ethnic grievances in Rwanda. The economic collapse and political exclusion created mass discontent, however, the RTLM radio and </w:t>
      </w:r>
      <w:proofErr w:type="spellStart"/>
      <w:r w:rsidRPr="00BD48F8">
        <w:rPr>
          <w:rFonts w:ascii="Times New Roman" w:hAnsi="Times New Roman" w:cs="Times New Roman"/>
          <w:sz w:val="24"/>
          <w:szCs w:val="24"/>
        </w:rPr>
        <w:t>Kangura</w:t>
      </w:r>
      <w:proofErr w:type="spellEnd"/>
      <w:r w:rsidRPr="00BD48F8">
        <w:rPr>
          <w:rFonts w:ascii="Times New Roman" w:hAnsi="Times New Roman" w:cs="Times New Roman"/>
          <w:sz w:val="24"/>
          <w:szCs w:val="24"/>
        </w:rPr>
        <w:t xml:space="preserve"> newspaper </w:t>
      </w:r>
      <w:proofErr w:type="spellStart"/>
      <w:r w:rsidRPr="00BD48F8">
        <w:rPr>
          <w:rFonts w:ascii="Times New Roman" w:hAnsi="Times New Roman" w:cs="Times New Roman"/>
          <w:sz w:val="24"/>
          <w:szCs w:val="24"/>
        </w:rPr>
        <w:t>reconceptualized</w:t>
      </w:r>
      <w:proofErr w:type="spellEnd"/>
      <w:r w:rsidRPr="00BD48F8">
        <w:rPr>
          <w:rFonts w:ascii="Times New Roman" w:hAnsi="Times New Roman" w:cs="Times New Roman"/>
          <w:sz w:val="24"/>
          <w:szCs w:val="24"/>
        </w:rPr>
        <w:t xml:space="preserve"> the general dissatisfaction as ethnic victimization.</w:t>
      </w:r>
    </w:p>
    <w:p w:rsidR="00581435" w:rsidRPr="00BD48F8" w:rsidRDefault="00581435" w:rsidP="00581435">
      <w:pPr>
        <w:pStyle w:val="ListParagraph"/>
        <w:numPr>
          <w:ilvl w:val="0"/>
          <w:numId w:val="5"/>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Identity politics institutionalized dehumanization of the Tutsi and moderate Hutu. The </w:t>
      </w:r>
      <w:proofErr w:type="spellStart"/>
      <w:r w:rsidRPr="00BD48F8">
        <w:rPr>
          <w:rFonts w:ascii="Times New Roman" w:hAnsi="Times New Roman" w:cs="Times New Roman"/>
          <w:sz w:val="24"/>
          <w:szCs w:val="24"/>
        </w:rPr>
        <w:t>Habyarimana’s</w:t>
      </w:r>
      <w:proofErr w:type="spellEnd"/>
      <w:r w:rsidRPr="00BD48F8">
        <w:rPr>
          <w:rFonts w:ascii="Times New Roman" w:hAnsi="Times New Roman" w:cs="Times New Roman"/>
          <w:sz w:val="24"/>
          <w:szCs w:val="24"/>
        </w:rPr>
        <w:t xml:space="preserve"> regime’s use of I.D Cards, ethnic quotas and Hutu power’s rhetoric made ethnicity a state administered identity.</w:t>
      </w:r>
    </w:p>
    <w:p w:rsidR="00581435" w:rsidRPr="00BD48F8" w:rsidRDefault="00581435" w:rsidP="00581435">
      <w:pPr>
        <w:pStyle w:val="ListParagraph"/>
        <w:numPr>
          <w:ilvl w:val="0"/>
          <w:numId w:val="5"/>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By constructing Tutsi identity as an existential threat, ethnic propaganda and identity politics facilitated and sustained the 1994 Rwandan genocide, which led to the extermination of an estimated 800,000 Tutsi in 100 days.</w:t>
      </w:r>
    </w:p>
    <w:p w:rsidR="00581435" w:rsidRPr="00BD48F8" w:rsidRDefault="00581435" w:rsidP="00581435">
      <w:pPr>
        <w:pStyle w:val="ListParagraph"/>
        <w:numPr>
          <w:ilvl w:val="0"/>
          <w:numId w:val="5"/>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International inaction during the Rwandan genocide signaled impunity, which extremist Hutu elites exploited to normalize and sustain mass killing. </w:t>
      </w:r>
    </w:p>
    <w:p w:rsidR="00581435" w:rsidRPr="00BD48F8" w:rsidRDefault="00581435" w:rsidP="00581435">
      <w:pPr>
        <w:jc w:val="both"/>
        <w:rPr>
          <w:rFonts w:ascii="Times New Roman" w:hAnsi="Times New Roman" w:cs="Times New Roman"/>
          <w:sz w:val="24"/>
          <w:szCs w:val="24"/>
        </w:rPr>
      </w:pPr>
    </w:p>
    <w:p w:rsidR="00581435" w:rsidRPr="00BD48F8" w:rsidRDefault="00581435" w:rsidP="00581435">
      <w:pPr>
        <w:jc w:val="both"/>
        <w:rPr>
          <w:rFonts w:ascii="Times New Roman" w:hAnsi="Times New Roman" w:cs="Times New Roman"/>
          <w:b/>
          <w:sz w:val="24"/>
          <w:szCs w:val="24"/>
        </w:rPr>
      </w:pPr>
      <w:r w:rsidRPr="00BD48F8">
        <w:rPr>
          <w:rFonts w:ascii="Times New Roman" w:hAnsi="Times New Roman" w:cs="Times New Roman"/>
          <w:b/>
          <w:sz w:val="24"/>
          <w:szCs w:val="24"/>
        </w:rPr>
        <w:t>Conclusion</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study has shown that extensive and effective use of ethnic propaganda and politics of identities facilitated and sustained the Rwandan genocide which occurred within the context of the Rwandan Civil War. Germany and Belgian colonizers ethicized Rwanda and this categorization was reinforced by the Hutu elite to mobilize support from the Hutu peasants in order to achieve power ascendancy in Rwanda, having suffered a great deal of marginalization from the colonizers and the Tutsi elites. The use of ethnic propaganda and identity politics continued unabated right from the period of political party formation down to the genocide in 1994. It must be noted that the hatred and series of massacres which occurred against the Tutsi and moderate Hutu were facilitated and sustained by the use of propaganda and politics of identity.   </w:t>
      </w:r>
    </w:p>
    <w:p w:rsidR="00581435" w:rsidRPr="00BD48F8" w:rsidRDefault="00581435" w:rsidP="00581435">
      <w:pPr>
        <w:spacing w:line="48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This study has also shown that ethnic propaganda and politics of identity held sway before, during and after the Rwandan genocide, leading to the loss of over 800000 lives of Tutsi, moderate Hutu and by extension the </w:t>
      </w:r>
      <w:proofErr w:type="spellStart"/>
      <w:r w:rsidRPr="00BD48F8">
        <w:rPr>
          <w:rFonts w:ascii="Times New Roman" w:hAnsi="Times New Roman" w:cs="Times New Roman"/>
          <w:sz w:val="24"/>
          <w:szCs w:val="24"/>
        </w:rPr>
        <w:t>Twa</w:t>
      </w:r>
      <w:proofErr w:type="spellEnd"/>
      <w:r w:rsidRPr="00BD48F8">
        <w:rPr>
          <w:rFonts w:ascii="Times New Roman" w:hAnsi="Times New Roman" w:cs="Times New Roman"/>
          <w:sz w:val="24"/>
          <w:szCs w:val="24"/>
        </w:rPr>
        <w:t xml:space="preserve">. They also created unprecedented humanitarian crisis in different refugee camps which established conditions for human suffering and series of deaths. </w:t>
      </w:r>
    </w:p>
    <w:p w:rsidR="00581435" w:rsidRPr="00BD48F8" w:rsidRDefault="00581435" w:rsidP="00581435">
      <w:pPr>
        <w:jc w:val="both"/>
        <w:rPr>
          <w:rFonts w:ascii="Times New Roman" w:hAnsi="Times New Roman" w:cs="Times New Roman"/>
          <w:b/>
          <w:sz w:val="24"/>
          <w:szCs w:val="24"/>
        </w:rPr>
      </w:pPr>
      <w:r w:rsidRPr="00BD48F8">
        <w:rPr>
          <w:rFonts w:ascii="Times New Roman" w:hAnsi="Times New Roman" w:cs="Times New Roman"/>
          <w:b/>
          <w:sz w:val="24"/>
          <w:szCs w:val="24"/>
        </w:rPr>
        <w:t>Recommendations</w:t>
      </w: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 xml:space="preserve">Establishment of effective early warning system: </w:t>
      </w:r>
      <w:r w:rsidRPr="00BD48F8">
        <w:rPr>
          <w:rFonts w:ascii="Times New Roman" w:hAnsi="Times New Roman" w:cs="Times New Roman"/>
          <w:sz w:val="24"/>
          <w:szCs w:val="24"/>
        </w:rPr>
        <w:t>There is need for the establishment of effective early warning system as this will go a long way in preventing conflict escalation. Law enforcement and security agencies need to be trained on how to recognize hate speech, ethnic profiling and propaganda.</w:t>
      </w:r>
    </w:p>
    <w:p w:rsidR="00581435" w:rsidRPr="00BD48F8" w:rsidRDefault="00581435" w:rsidP="00581435">
      <w:pPr>
        <w:pStyle w:val="ListParagraph"/>
        <w:jc w:val="both"/>
        <w:rPr>
          <w:rFonts w:ascii="Times New Roman" w:hAnsi="Times New Roman" w:cs="Times New Roman"/>
          <w:sz w:val="24"/>
          <w:szCs w:val="24"/>
        </w:rPr>
      </w:pPr>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 xml:space="preserve">Peace-building and Peace enforcement: </w:t>
      </w:r>
      <w:r w:rsidRPr="00BD48F8">
        <w:rPr>
          <w:rFonts w:ascii="Times New Roman" w:hAnsi="Times New Roman" w:cs="Times New Roman"/>
          <w:sz w:val="24"/>
          <w:szCs w:val="24"/>
        </w:rPr>
        <w:t>Stakeholders should engage local community, leaders and the general public in order to promote peace and tranquility. Organizing community events would go a long way in fostering dialogue and understanding both in the short and long runs. De-emphasizing politics of identity by embracing pure democracy will go a long way in preventing ethnic conflicts.</w:t>
      </w:r>
    </w:p>
    <w:p w:rsidR="00581435" w:rsidRPr="00BD48F8" w:rsidRDefault="00581435" w:rsidP="00581435">
      <w:pPr>
        <w:pStyle w:val="ListParagraph"/>
        <w:rPr>
          <w:rFonts w:ascii="Times New Roman" w:hAnsi="Times New Roman" w:cs="Times New Roman"/>
          <w:sz w:val="24"/>
          <w:szCs w:val="24"/>
        </w:rPr>
      </w:pP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 xml:space="preserve">Use of counter narratives: </w:t>
      </w:r>
      <w:r w:rsidRPr="00BD48F8">
        <w:rPr>
          <w:rFonts w:ascii="Times New Roman" w:hAnsi="Times New Roman" w:cs="Times New Roman"/>
          <w:sz w:val="24"/>
          <w:szCs w:val="24"/>
        </w:rPr>
        <w:t>There is need to create alternative narratives that promote empathy, love tolerance and understanding among the populace. This can be done through storytelling and by engaging respected individuals in the area to amplify counter narratives. Counter narratives are of great importance in preventing ethnic propaganda and politics of identity from metamorphosing into full blown genocide as was witnessed in Rwanda in 1994.</w:t>
      </w:r>
    </w:p>
    <w:p w:rsidR="00581435" w:rsidRPr="00BD48F8" w:rsidRDefault="00581435" w:rsidP="00581435">
      <w:pPr>
        <w:pStyle w:val="ListParagraph"/>
        <w:rPr>
          <w:rFonts w:ascii="Times New Roman" w:hAnsi="Times New Roman" w:cs="Times New Roman"/>
          <w:sz w:val="24"/>
          <w:szCs w:val="24"/>
        </w:rPr>
      </w:pPr>
    </w:p>
    <w:p w:rsidR="00581435" w:rsidRPr="00BD48F8" w:rsidRDefault="00581435" w:rsidP="00581435">
      <w:pPr>
        <w:pStyle w:val="ListParagraph"/>
        <w:jc w:val="both"/>
        <w:rPr>
          <w:rFonts w:ascii="Times New Roman" w:hAnsi="Times New Roman" w:cs="Times New Roman"/>
          <w:sz w:val="24"/>
          <w:szCs w:val="24"/>
        </w:rPr>
      </w:pP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Unbiased Third party Intervention:</w:t>
      </w:r>
      <w:r w:rsidRPr="00BD48F8">
        <w:rPr>
          <w:rFonts w:ascii="Times New Roman" w:hAnsi="Times New Roman" w:cs="Times New Roman"/>
          <w:sz w:val="24"/>
          <w:szCs w:val="24"/>
        </w:rPr>
        <w:t xml:space="preserve"> Collaboration with international organizations and governments in sharing information is very germane. Third party intervention when </w:t>
      </w:r>
      <w:proofErr w:type="gramStart"/>
      <w:r w:rsidRPr="00BD48F8">
        <w:rPr>
          <w:rFonts w:ascii="Times New Roman" w:hAnsi="Times New Roman" w:cs="Times New Roman"/>
          <w:sz w:val="24"/>
          <w:szCs w:val="24"/>
        </w:rPr>
        <w:t>appropriate,</w:t>
      </w:r>
      <w:proofErr w:type="gramEnd"/>
      <w:r w:rsidRPr="00BD48F8">
        <w:rPr>
          <w:rFonts w:ascii="Times New Roman" w:hAnsi="Times New Roman" w:cs="Times New Roman"/>
          <w:sz w:val="24"/>
          <w:szCs w:val="24"/>
        </w:rPr>
        <w:t xml:space="preserve"> should be encouraged in genocide situation. The rhetoric that third party should not intervene in a sovereign country’s internal affairs should be discouraged. </w:t>
      </w:r>
    </w:p>
    <w:p w:rsidR="00581435" w:rsidRPr="00BD48F8" w:rsidRDefault="00581435" w:rsidP="00581435">
      <w:pPr>
        <w:pStyle w:val="ListParagraph"/>
        <w:jc w:val="both"/>
        <w:rPr>
          <w:rFonts w:ascii="Times New Roman" w:hAnsi="Times New Roman" w:cs="Times New Roman"/>
          <w:sz w:val="24"/>
          <w:szCs w:val="24"/>
        </w:rPr>
      </w:pP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Promoting Media Literacy:</w:t>
      </w:r>
      <w:r w:rsidRPr="00BD48F8">
        <w:rPr>
          <w:rFonts w:ascii="Times New Roman" w:hAnsi="Times New Roman" w:cs="Times New Roman"/>
          <w:sz w:val="24"/>
          <w:szCs w:val="24"/>
        </w:rPr>
        <w:t xml:space="preserve"> There is the need for media literacy to be encouraged. This can be achieved by integrating media literacy into school curricula and educating adults on how to identify propaganda and politics of identity. </w:t>
      </w:r>
    </w:p>
    <w:p w:rsidR="00581435" w:rsidRPr="00BD48F8" w:rsidRDefault="00581435" w:rsidP="00581435">
      <w:pPr>
        <w:pStyle w:val="ListParagraph"/>
        <w:rPr>
          <w:rFonts w:ascii="Times New Roman" w:hAnsi="Times New Roman" w:cs="Times New Roman"/>
          <w:sz w:val="24"/>
          <w:szCs w:val="24"/>
        </w:rPr>
      </w:pPr>
    </w:p>
    <w:p w:rsidR="00581435" w:rsidRPr="00BD48F8" w:rsidRDefault="00581435" w:rsidP="00581435">
      <w:pPr>
        <w:pStyle w:val="ListParagraph"/>
        <w:numPr>
          <w:ilvl w:val="0"/>
          <w:numId w:val="4"/>
        </w:numPr>
        <w:jc w:val="both"/>
        <w:rPr>
          <w:rFonts w:ascii="Times New Roman" w:hAnsi="Times New Roman" w:cs="Times New Roman"/>
          <w:sz w:val="24"/>
          <w:szCs w:val="24"/>
        </w:rPr>
      </w:pPr>
      <w:r w:rsidRPr="00BD48F8">
        <w:rPr>
          <w:rFonts w:ascii="Times New Roman" w:hAnsi="Times New Roman" w:cs="Times New Roman"/>
          <w:b/>
          <w:sz w:val="24"/>
          <w:szCs w:val="24"/>
        </w:rPr>
        <w:t>Jamming of airwaves that broadcast and incite hate as well as dismantling state mechanisms that ascribe and fix ethnic identity:</w:t>
      </w:r>
      <w:r w:rsidRPr="00BD48F8">
        <w:rPr>
          <w:rFonts w:ascii="Times New Roman" w:hAnsi="Times New Roman" w:cs="Times New Roman"/>
          <w:sz w:val="24"/>
          <w:szCs w:val="24"/>
        </w:rPr>
        <w:t xml:space="preserve"> The former involves the use of technology to close airwaves that indulge in broadcasting hate and ethnic propaganda, while the latter refers to need to deinstitutionalize state structures that promote ethnic classification. </w:t>
      </w:r>
    </w:p>
    <w:p w:rsidR="00581435" w:rsidRPr="00BD48F8" w:rsidRDefault="00581435" w:rsidP="00581435">
      <w:pPr>
        <w:pStyle w:val="ListParagraph"/>
        <w:jc w:val="both"/>
        <w:rPr>
          <w:rFonts w:ascii="Times New Roman" w:hAnsi="Times New Roman" w:cs="Times New Roman"/>
          <w:sz w:val="24"/>
          <w:szCs w:val="24"/>
        </w:rPr>
      </w:pPr>
    </w:p>
    <w:p w:rsidR="00581435" w:rsidRPr="00BD48F8" w:rsidRDefault="00581435" w:rsidP="00581435">
      <w:pPr>
        <w:spacing w:line="360" w:lineRule="auto"/>
        <w:jc w:val="both"/>
        <w:rPr>
          <w:rFonts w:ascii="Times New Roman" w:hAnsi="Times New Roman" w:cs="Times New Roman"/>
          <w:b/>
          <w:sz w:val="24"/>
          <w:szCs w:val="24"/>
        </w:rPr>
      </w:pPr>
      <w:r w:rsidRPr="00BD48F8">
        <w:rPr>
          <w:rFonts w:ascii="Times New Roman" w:hAnsi="Times New Roman" w:cs="Times New Roman"/>
          <w:b/>
          <w:sz w:val="24"/>
          <w:szCs w:val="24"/>
        </w:rPr>
        <w:t>References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Adetunji</w:t>
      </w:r>
      <w:proofErr w:type="spellEnd"/>
      <w:r w:rsidRPr="00BD48F8">
        <w:rPr>
          <w:rFonts w:ascii="Times New Roman" w:hAnsi="Times New Roman" w:cs="Times New Roman"/>
          <w:sz w:val="24"/>
          <w:szCs w:val="24"/>
        </w:rPr>
        <w:t>, A.A. (2012), Ethnicity, Federalism and Identity Politics in Nigeria, in Journal of Research in Peace, Gender and Development, 2, no. 11. 265-270.</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Basic, G. How can Ideology and Identity Politics Lead to Genocide? </w:t>
      </w:r>
      <w:hyperlink r:id="rId5" w:history="1">
        <w:r w:rsidRPr="00BD48F8">
          <w:rPr>
            <w:rStyle w:val="Hyperlink"/>
            <w:rFonts w:ascii="Times New Roman" w:hAnsi="Times New Roman" w:cs="Times New Roman"/>
            <w:color w:val="auto"/>
            <w:sz w:val="24"/>
            <w:szCs w:val="24"/>
          </w:rPr>
          <w:t>https://www.howcanideologyandidentitypoliticsleadtogenocide</w:t>
        </w:r>
      </w:hyperlink>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Carey, A. (1997) </w:t>
      </w:r>
      <w:r w:rsidRPr="00BD48F8">
        <w:rPr>
          <w:rFonts w:ascii="Times New Roman" w:hAnsi="Times New Roman" w:cs="Times New Roman"/>
          <w:i/>
          <w:sz w:val="24"/>
          <w:szCs w:val="24"/>
        </w:rPr>
        <w:t>Taking the Risk out of Democracy: Corporate Propaganda versus Freedom and Liberty.</w:t>
      </w:r>
      <w:r w:rsidRPr="00BD48F8">
        <w:rPr>
          <w:rFonts w:ascii="Times New Roman" w:hAnsi="Times New Roman" w:cs="Times New Roman"/>
          <w:sz w:val="24"/>
          <w:szCs w:val="24"/>
        </w:rPr>
        <w:t xml:space="preserve">  Urbana: University of Illinois Press.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Chinenye</w:t>
      </w:r>
      <w:proofErr w:type="spellEnd"/>
      <w:r w:rsidRPr="00BD48F8">
        <w:rPr>
          <w:rFonts w:ascii="Times New Roman" w:hAnsi="Times New Roman" w:cs="Times New Roman"/>
          <w:sz w:val="24"/>
          <w:szCs w:val="24"/>
        </w:rPr>
        <w:t xml:space="preserve">, N. and </w:t>
      </w:r>
      <w:proofErr w:type="spellStart"/>
      <w:r w:rsidRPr="00BD48F8">
        <w:rPr>
          <w:rFonts w:ascii="Times New Roman" w:hAnsi="Times New Roman" w:cs="Times New Roman"/>
          <w:sz w:val="24"/>
          <w:szCs w:val="24"/>
        </w:rPr>
        <w:t>Ebere</w:t>
      </w:r>
      <w:proofErr w:type="spellEnd"/>
      <w:r w:rsidRPr="00BD48F8">
        <w:rPr>
          <w:rFonts w:ascii="Times New Roman" w:hAnsi="Times New Roman" w:cs="Times New Roman"/>
          <w:sz w:val="24"/>
          <w:szCs w:val="24"/>
        </w:rPr>
        <w:t xml:space="preserve"> </w:t>
      </w:r>
      <w:proofErr w:type="spellStart"/>
      <w:r w:rsidRPr="00BD48F8">
        <w:rPr>
          <w:rFonts w:ascii="Times New Roman" w:hAnsi="Times New Roman" w:cs="Times New Roman"/>
          <w:sz w:val="24"/>
          <w:szCs w:val="24"/>
        </w:rPr>
        <w:t>Okonkwo</w:t>
      </w:r>
      <w:proofErr w:type="spellEnd"/>
      <w:r w:rsidRPr="00BD48F8">
        <w:rPr>
          <w:rFonts w:ascii="Times New Roman" w:hAnsi="Times New Roman" w:cs="Times New Roman"/>
          <w:sz w:val="24"/>
          <w:szCs w:val="24"/>
        </w:rPr>
        <w:t xml:space="preserve"> (2018) “Rethinking the Bullet Theory in the Digital Age</w:t>
      </w:r>
      <w:proofErr w:type="gramStart"/>
      <w:r w:rsidRPr="00BD48F8">
        <w:rPr>
          <w:rFonts w:ascii="Times New Roman" w:hAnsi="Times New Roman" w:cs="Times New Roman"/>
          <w:sz w:val="24"/>
          <w:szCs w:val="24"/>
        </w:rPr>
        <w:t>”  International</w:t>
      </w:r>
      <w:proofErr w:type="gramEnd"/>
      <w:r w:rsidRPr="00BD48F8">
        <w:rPr>
          <w:rFonts w:ascii="Times New Roman" w:hAnsi="Times New Roman" w:cs="Times New Roman"/>
          <w:sz w:val="24"/>
          <w:szCs w:val="24"/>
        </w:rPr>
        <w:t xml:space="preserve"> Journal of Media Journalism and Mass Communication. Volume 4, Issue 2, 2018. Pp. 1-10.</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Chrtien</w:t>
      </w:r>
      <w:proofErr w:type="spellEnd"/>
      <w:r w:rsidRPr="00BD48F8">
        <w:rPr>
          <w:rFonts w:ascii="Times New Roman" w:hAnsi="Times New Roman" w:cs="Times New Roman"/>
          <w:sz w:val="24"/>
          <w:szCs w:val="24"/>
        </w:rPr>
        <w:t xml:space="preserve">, J.P. (1999) “Propaganda: The Democratic Alibi” in Propaganda and </w:t>
      </w:r>
      <w:proofErr w:type="spellStart"/>
      <w:r w:rsidRPr="00BD48F8">
        <w:rPr>
          <w:rFonts w:ascii="Times New Roman" w:hAnsi="Times New Roman" w:cs="Times New Roman"/>
          <w:sz w:val="24"/>
          <w:szCs w:val="24"/>
        </w:rPr>
        <w:t>Practice.Report</w:t>
      </w:r>
      <w:proofErr w:type="spellEnd"/>
      <w:r w:rsidRPr="00BD48F8">
        <w:rPr>
          <w:rFonts w:ascii="Times New Roman" w:hAnsi="Times New Roman" w:cs="Times New Roman"/>
          <w:sz w:val="24"/>
          <w:szCs w:val="24"/>
        </w:rPr>
        <w:t xml:space="preserve"> from Human Right Watch. </w:t>
      </w:r>
      <w:hyperlink r:id="rId6" w:history="1">
        <w:r w:rsidRPr="00BD48F8">
          <w:rPr>
            <w:rStyle w:val="Hyperlink"/>
            <w:rFonts w:ascii="Times New Roman" w:hAnsi="Times New Roman" w:cs="Times New Roman"/>
            <w:color w:val="auto"/>
            <w:sz w:val="24"/>
            <w:szCs w:val="24"/>
          </w:rPr>
          <w:t>https://www.hrw.org/reports/1999/rwandan/geno1-3-9.htm</w:t>
        </w:r>
      </w:hyperlink>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DeFleur</w:t>
      </w:r>
      <w:proofErr w:type="spellEnd"/>
      <w:r w:rsidRPr="00BD48F8">
        <w:rPr>
          <w:rFonts w:ascii="Times New Roman" w:hAnsi="Times New Roman" w:cs="Times New Roman"/>
          <w:sz w:val="24"/>
          <w:szCs w:val="24"/>
        </w:rPr>
        <w:t>, M. and Ball-</w:t>
      </w:r>
      <w:proofErr w:type="spellStart"/>
      <w:r w:rsidRPr="00BD48F8">
        <w:rPr>
          <w:rFonts w:ascii="Times New Roman" w:hAnsi="Times New Roman" w:cs="Times New Roman"/>
          <w:sz w:val="24"/>
          <w:szCs w:val="24"/>
        </w:rPr>
        <w:t>Rokeach</w:t>
      </w:r>
      <w:proofErr w:type="spellEnd"/>
      <w:r w:rsidRPr="00BD48F8">
        <w:rPr>
          <w:rFonts w:ascii="Times New Roman" w:hAnsi="Times New Roman" w:cs="Times New Roman"/>
          <w:sz w:val="24"/>
          <w:szCs w:val="24"/>
        </w:rPr>
        <w:t xml:space="preserve">, S. (1982) </w:t>
      </w:r>
      <w:r w:rsidRPr="00BD48F8">
        <w:rPr>
          <w:rFonts w:ascii="Times New Roman" w:hAnsi="Times New Roman" w:cs="Times New Roman"/>
          <w:i/>
          <w:sz w:val="24"/>
          <w:szCs w:val="24"/>
        </w:rPr>
        <w:t>Theories of Mass Communication</w:t>
      </w:r>
      <w:r w:rsidRPr="00BD48F8">
        <w:rPr>
          <w:rFonts w:ascii="Times New Roman" w:hAnsi="Times New Roman" w:cs="Times New Roman"/>
          <w:sz w:val="24"/>
          <w:szCs w:val="24"/>
        </w:rPr>
        <w:t>. New York. Longman Publishers.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Destexhe</w:t>
      </w:r>
      <w:proofErr w:type="spellEnd"/>
      <w:r w:rsidRPr="00BD48F8">
        <w:rPr>
          <w:rFonts w:ascii="Times New Roman" w:hAnsi="Times New Roman" w:cs="Times New Roman"/>
          <w:sz w:val="24"/>
          <w:szCs w:val="24"/>
        </w:rPr>
        <w:t xml:space="preserve">, A. (1995) </w:t>
      </w:r>
      <w:r w:rsidRPr="00BD48F8">
        <w:rPr>
          <w:rFonts w:ascii="Times New Roman" w:hAnsi="Times New Roman" w:cs="Times New Roman"/>
          <w:i/>
          <w:sz w:val="24"/>
          <w:szCs w:val="24"/>
        </w:rPr>
        <w:t>Rwanda and Genocide in the Twentieth Century</w:t>
      </w:r>
      <w:r w:rsidRPr="00BD48F8">
        <w:rPr>
          <w:rFonts w:ascii="Times New Roman" w:hAnsi="Times New Roman" w:cs="Times New Roman"/>
          <w:sz w:val="24"/>
          <w:szCs w:val="24"/>
        </w:rPr>
        <w:t>. London: Pluto Press. 23</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Doob</w:t>
      </w:r>
      <w:proofErr w:type="spellEnd"/>
      <w:r w:rsidRPr="00BD48F8">
        <w:rPr>
          <w:rFonts w:ascii="Times New Roman" w:hAnsi="Times New Roman" w:cs="Times New Roman"/>
          <w:sz w:val="24"/>
          <w:szCs w:val="24"/>
        </w:rPr>
        <w:t xml:space="preserve">, L.W. (1948) </w:t>
      </w:r>
      <w:r w:rsidRPr="00BD48F8">
        <w:rPr>
          <w:rFonts w:ascii="Times New Roman" w:hAnsi="Times New Roman" w:cs="Times New Roman"/>
          <w:i/>
          <w:sz w:val="24"/>
          <w:szCs w:val="24"/>
        </w:rPr>
        <w:t>Public Opinion and Propaganda</w:t>
      </w:r>
      <w:r w:rsidRPr="00BD48F8">
        <w:rPr>
          <w:rFonts w:ascii="Times New Roman" w:hAnsi="Times New Roman" w:cs="Times New Roman"/>
          <w:sz w:val="24"/>
          <w:szCs w:val="24"/>
        </w:rPr>
        <w:t>. New York: Henry Holt and Co.</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Fein, H. (2009) “Genocide” Microsoft (DVD), Redmond, W.A. Microsoft Corporation.</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Forges, A.D. (1999) “Call to Genocide: Radio in Rwanda, 1994” in </w:t>
      </w:r>
      <w:r w:rsidRPr="00BD48F8">
        <w:rPr>
          <w:rFonts w:ascii="Times New Roman" w:hAnsi="Times New Roman" w:cs="Times New Roman"/>
          <w:i/>
          <w:sz w:val="24"/>
          <w:szCs w:val="24"/>
        </w:rPr>
        <w:t>Hate Media</w:t>
      </w:r>
      <w:r w:rsidRPr="00BD48F8">
        <w:rPr>
          <w:rFonts w:ascii="Times New Roman" w:hAnsi="Times New Roman" w:cs="Times New Roman"/>
          <w:sz w:val="24"/>
          <w:szCs w:val="24"/>
        </w:rPr>
        <w:t xml:space="preserve"> in Rwanda. Reports from Human Right Watch.</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Fredrick Barth, Ethnic Groups and Boundaries, Oxford: Oxford University Press, 1991</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Gourevitch</w:t>
      </w:r>
      <w:proofErr w:type="spellEnd"/>
      <w:r w:rsidRPr="00BD48F8">
        <w:rPr>
          <w:rFonts w:ascii="Times New Roman" w:hAnsi="Times New Roman" w:cs="Times New Roman"/>
          <w:sz w:val="24"/>
          <w:szCs w:val="24"/>
        </w:rPr>
        <w:t xml:space="preserve">, P. (1998) </w:t>
      </w:r>
      <w:proofErr w:type="gramStart"/>
      <w:r w:rsidRPr="00BD48F8">
        <w:rPr>
          <w:rFonts w:ascii="Times New Roman" w:hAnsi="Times New Roman" w:cs="Times New Roman"/>
          <w:i/>
          <w:sz w:val="24"/>
          <w:szCs w:val="24"/>
        </w:rPr>
        <w:t>We</w:t>
      </w:r>
      <w:proofErr w:type="gramEnd"/>
      <w:r w:rsidRPr="00BD48F8">
        <w:rPr>
          <w:rFonts w:ascii="Times New Roman" w:hAnsi="Times New Roman" w:cs="Times New Roman"/>
          <w:i/>
          <w:sz w:val="24"/>
          <w:szCs w:val="24"/>
        </w:rPr>
        <w:t xml:space="preserve"> Wish to Inform you that Tomorrow we will be Killed with our Family.</w:t>
      </w:r>
      <w:r w:rsidRPr="00BD48F8">
        <w:rPr>
          <w:rFonts w:ascii="Times New Roman" w:hAnsi="Times New Roman" w:cs="Times New Roman"/>
          <w:sz w:val="24"/>
          <w:szCs w:val="24"/>
        </w:rPr>
        <w:t xml:space="preserve"> New York: </w:t>
      </w:r>
      <w:proofErr w:type="spellStart"/>
      <w:r w:rsidRPr="00BD48F8">
        <w:rPr>
          <w:rFonts w:ascii="Times New Roman" w:hAnsi="Times New Roman" w:cs="Times New Roman"/>
          <w:sz w:val="24"/>
          <w:szCs w:val="24"/>
        </w:rPr>
        <w:t>Farar</w:t>
      </w:r>
      <w:proofErr w:type="spellEnd"/>
      <w:r w:rsidRPr="00BD48F8">
        <w:rPr>
          <w:rFonts w:ascii="Times New Roman" w:hAnsi="Times New Roman" w:cs="Times New Roman"/>
          <w:sz w:val="24"/>
          <w:szCs w:val="24"/>
        </w:rPr>
        <w:t xml:space="preserve">, Straus and </w:t>
      </w:r>
      <w:proofErr w:type="spellStart"/>
      <w:r w:rsidRPr="00BD48F8">
        <w:rPr>
          <w:rFonts w:ascii="Times New Roman" w:hAnsi="Times New Roman" w:cs="Times New Roman"/>
          <w:sz w:val="24"/>
          <w:szCs w:val="24"/>
        </w:rPr>
        <w:t>Girous</w:t>
      </w:r>
      <w:proofErr w:type="spellEnd"/>
      <w:r w:rsidRPr="00BD48F8">
        <w:rPr>
          <w:rFonts w:ascii="Times New Roman" w:hAnsi="Times New Roman" w:cs="Times New Roman"/>
          <w:sz w:val="24"/>
          <w:szCs w:val="24"/>
        </w:rPr>
        <w:t>.</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Guichaoua</w:t>
      </w:r>
      <w:proofErr w:type="spellEnd"/>
      <w:r w:rsidRPr="00BD48F8">
        <w:rPr>
          <w:rFonts w:ascii="Times New Roman" w:hAnsi="Times New Roman" w:cs="Times New Roman"/>
          <w:sz w:val="24"/>
          <w:szCs w:val="24"/>
        </w:rPr>
        <w:t xml:space="preserve">, </w:t>
      </w:r>
      <w:r w:rsidRPr="00BD48F8">
        <w:rPr>
          <w:rFonts w:ascii="Times New Roman" w:hAnsi="Times New Roman" w:cs="Times New Roman"/>
          <w:i/>
          <w:sz w:val="24"/>
          <w:szCs w:val="24"/>
        </w:rPr>
        <w:t>A. From War to Genocide: Criminal Politics in Rwanda,</w:t>
      </w:r>
      <w:r w:rsidRPr="00BD48F8">
        <w:rPr>
          <w:rFonts w:ascii="Times New Roman" w:hAnsi="Times New Roman" w:cs="Times New Roman"/>
          <w:sz w:val="24"/>
          <w:szCs w:val="24"/>
        </w:rPr>
        <w:t xml:space="preserve"> 1990-1994. Wisconsin: University of Wisconsin Press, 2015.</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hyperlink r:id="rId7" w:history="1">
        <w:r w:rsidRPr="00BD48F8">
          <w:rPr>
            <w:rStyle w:val="Hyperlink"/>
            <w:rFonts w:ascii="Times New Roman" w:hAnsi="Times New Roman" w:cs="Times New Roman"/>
            <w:color w:val="auto"/>
            <w:sz w:val="24"/>
            <w:szCs w:val="24"/>
          </w:rPr>
          <w:t>https://www.google.com/search?q=identity+politics&amp;oq=identity+p&amp;aqs=chrome</w:t>
        </w:r>
      </w:hyperlink>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hyperlink r:id="rId8" w:history="1">
        <w:r w:rsidRPr="00BD48F8">
          <w:rPr>
            <w:rStyle w:val="Hyperlink"/>
            <w:rFonts w:ascii="Times New Roman" w:hAnsi="Times New Roman" w:cs="Times New Roman"/>
            <w:color w:val="auto"/>
            <w:sz w:val="24"/>
            <w:szCs w:val="24"/>
          </w:rPr>
          <w:t>https://www.merriam-webster.com/dictionary/identity%20politics</w:t>
        </w:r>
      </w:hyperlink>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Jowett, G.S. and Victoria O’Donnell (2012) </w:t>
      </w:r>
      <w:r w:rsidRPr="00BD48F8">
        <w:rPr>
          <w:rFonts w:ascii="Times New Roman" w:hAnsi="Times New Roman" w:cs="Times New Roman"/>
          <w:i/>
          <w:sz w:val="24"/>
          <w:szCs w:val="24"/>
        </w:rPr>
        <w:t>Propaganda and Practice</w:t>
      </w:r>
      <w:r w:rsidRPr="00BD48F8">
        <w:rPr>
          <w:rFonts w:ascii="Times New Roman" w:hAnsi="Times New Roman" w:cs="Times New Roman"/>
          <w:sz w:val="24"/>
          <w:szCs w:val="24"/>
        </w:rPr>
        <w:t>. Sage Publishers.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Keane, F. (1996) </w:t>
      </w:r>
      <w:r w:rsidRPr="00BD48F8">
        <w:rPr>
          <w:rFonts w:ascii="Times New Roman" w:hAnsi="Times New Roman" w:cs="Times New Roman"/>
          <w:i/>
          <w:sz w:val="24"/>
          <w:szCs w:val="24"/>
        </w:rPr>
        <w:t>Season of Blood: A Rwandan Journey</w:t>
      </w:r>
      <w:r w:rsidRPr="00BD48F8">
        <w:rPr>
          <w:rFonts w:ascii="Times New Roman" w:hAnsi="Times New Roman" w:cs="Times New Roman"/>
          <w:sz w:val="24"/>
          <w:szCs w:val="24"/>
        </w:rPr>
        <w:t>. London: Penguin Books.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Kamatali</w:t>
      </w:r>
      <w:proofErr w:type="spellEnd"/>
      <w:r w:rsidRPr="00BD48F8">
        <w:rPr>
          <w:rFonts w:ascii="Times New Roman" w:hAnsi="Times New Roman" w:cs="Times New Roman"/>
          <w:sz w:val="24"/>
          <w:szCs w:val="24"/>
        </w:rPr>
        <w:t xml:space="preserve">, J.M, (2014) “Rwanda’s Hidden Division: From the Ethnicity of </w:t>
      </w:r>
      <w:proofErr w:type="spellStart"/>
      <w:r w:rsidRPr="00BD48F8">
        <w:rPr>
          <w:rFonts w:ascii="Times New Roman" w:hAnsi="Times New Roman" w:cs="Times New Roman"/>
          <w:sz w:val="24"/>
          <w:szCs w:val="24"/>
        </w:rPr>
        <w:t>Habyarimana</w:t>
      </w:r>
      <w:proofErr w:type="spellEnd"/>
      <w:r w:rsidRPr="00BD48F8">
        <w:rPr>
          <w:rFonts w:ascii="Times New Roman" w:hAnsi="Times New Roman" w:cs="Times New Roman"/>
          <w:sz w:val="24"/>
          <w:szCs w:val="24"/>
        </w:rPr>
        <w:t xml:space="preserve"> to the Politics of </w:t>
      </w:r>
      <w:proofErr w:type="spellStart"/>
      <w:r w:rsidRPr="00BD48F8">
        <w:rPr>
          <w:rFonts w:ascii="Times New Roman" w:hAnsi="Times New Roman" w:cs="Times New Roman"/>
          <w:sz w:val="24"/>
          <w:szCs w:val="24"/>
        </w:rPr>
        <w:t>Kagame</w:t>
      </w:r>
      <w:proofErr w:type="spellEnd"/>
      <w:r w:rsidRPr="00BD48F8">
        <w:rPr>
          <w:rFonts w:ascii="Times New Roman" w:hAnsi="Times New Roman" w:cs="Times New Roman"/>
          <w:sz w:val="24"/>
          <w:szCs w:val="24"/>
        </w:rPr>
        <w:t>” in P. Clark and Z.D. Kaufman. (Eds.) After Genocide: Transitional Justice, Post Conflict Reconstruction and Reconciliation in Rwanda and Beyond (Pp. 65-80)</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Lasswell</w:t>
      </w:r>
      <w:proofErr w:type="spellEnd"/>
      <w:r w:rsidRPr="00BD48F8">
        <w:rPr>
          <w:rFonts w:ascii="Times New Roman" w:hAnsi="Times New Roman" w:cs="Times New Roman"/>
          <w:sz w:val="24"/>
          <w:szCs w:val="24"/>
        </w:rPr>
        <w:t>, H.D. Propaganda Technique in the World War, New York, M.I.T. press, 1927.</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Melvern</w:t>
      </w:r>
      <w:proofErr w:type="spellEnd"/>
      <w:r w:rsidRPr="00BD48F8">
        <w:rPr>
          <w:rFonts w:ascii="Times New Roman" w:hAnsi="Times New Roman" w:cs="Times New Roman"/>
          <w:sz w:val="24"/>
          <w:szCs w:val="24"/>
        </w:rPr>
        <w:t xml:space="preserve">, L. (2004) </w:t>
      </w:r>
      <w:r w:rsidRPr="00BD48F8">
        <w:rPr>
          <w:rFonts w:ascii="Times New Roman" w:hAnsi="Times New Roman" w:cs="Times New Roman"/>
          <w:i/>
          <w:sz w:val="24"/>
          <w:szCs w:val="24"/>
        </w:rPr>
        <w:t>Conspiracy to Murder</w:t>
      </w:r>
      <w:r w:rsidRPr="00BD48F8">
        <w:rPr>
          <w:rFonts w:ascii="Times New Roman" w:hAnsi="Times New Roman" w:cs="Times New Roman"/>
          <w:sz w:val="24"/>
          <w:szCs w:val="24"/>
        </w:rPr>
        <w:t>: Verso Publishers.</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Mugesera</w:t>
      </w:r>
      <w:proofErr w:type="spellEnd"/>
      <w:r w:rsidRPr="00BD48F8">
        <w:rPr>
          <w:rFonts w:ascii="Times New Roman" w:hAnsi="Times New Roman" w:cs="Times New Roman"/>
          <w:sz w:val="24"/>
          <w:szCs w:val="24"/>
        </w:rPr>
        <w:t>, A, (1996</w:t>
      </w:r>
      <w:proofErr w:type="gramStart"/>
      <w:r w:rsidRPr="00BD48F8">
        <w:rPr>
          <w:rFonts w:ascii="Times New Roman" w:hAnsi="Times New Roman" w:cs="Times New Roman"/>
          <w:sz w:val="24"/>
          <w:szCs w:val="24"/>
        </w:rPr>
        <w:t>) ”</w:t>
      </w:r>
      <w:proofErr w:type="gramEnd"/>
      <w:r w:rsidRPr="00BD48F8">
        <w:rPr>
          <w:rFonts w:ascii="Times New Roman" w:hAnsi="Times New Roman" w:cs="Times New Roman"/>
          <w:sz w:val="24"/>
          <w:szCs w:val="24"/>
        </w:rPr>
        <w:t xml:space="preserve">The Origin of the Rwandese Nation’s </w:t>
      </w:r>
      <w:proofErr w:type="spellStart"/>
      <w:r w:rsidRPr="00BD48F8">
        <w:rPr>
          <w:rFonts w:ascii="Times New Roman" w:hAnsi="Times New Roman" w:cs="Times New Roman"/>
          <w:sz w:val="24"/>
          <w:szCs w:val="24"/>
        </w:rPr>
        <w:t>Desintegration</w:t>
      </w:r>
      <w:proofErr w:type="spellEnd"/>
      <w:r w:rsidRPr="00BD48F8">
        <w:rPr>
          <w:rFonts w:ascii="Times New Roman" w:hAnsi="Times New Roman" w:cs="Times New Roman"/>
          <w:sz w:val="24"/>
          <w:szCs w:val="24"/>
        </w:rPr>
        <w:t xml:space="preserve">” in </w:t>
      </w:r>
      <w:r w:rsidRPr="00BD48F8">
        <w:rPr>
          <w:rFonts w:ascii="Times New Roman" w:hAnsi="Times New Roman" w:cs="Times New Roman"/>
          <w:i/>
          <w:sz w:val="24"/>
          <w:szCs w:val="24"/>
        </w:rPr>
        <w:t>Review, Light and Society</w:t>
      </w:r>
      <w:r w:rsidRPr="00BD48F8">
        <w:rPr>
          <w:rFonts w:ascii="Times New Roman" w:hAnsi="Times New Roman" w:cs="Times New Roman"/>
          <w:sz w:val="24"/>
          <w:szCs w:val="24"/>
        </w:rPr>
        <w:t>, Kigali.</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Oladosu</w:t>
      </w:r>
      <w:proofErr w:type="spellEnd"/>
      <w:r w:rsidRPr="00BD48F8">
        <w:rPr>
          <w:rFonts w:ascii="Times New Roman" w:hAnsi="Times New Roman" w:cs="Times New Roman"/>
          <w:sz w:val="24"/>
          <w:szCs w:val="24"/>
        </w:rPr>
        <w:t xml:space="preserve">, O. (2020), Identity Politics and National Integration in Nigeria: A Historical Perspective, in </w:t>
      </w:r>
      <w:proofErr w:type="spellStart"/>
      <w:r w:rsidRPr="00BD48F8">
        <w:rPr>
          <w:rFonts w:ascii="Times New Roman" w:hAnsi="Times New Roman" w:cs="Times New Roman"/>
          <w:sz w:val="24"/>
          <w:szCs w:val="24"/>
        </w:rPr>
        <w:t>Kashere</w:t>
      </w:r>
      <w:proofErr w:type="spellEnd"/>
      <w:r w:rsidRPr="00BD48F8">
        <w:rPr>
          <w:rFonts w:ascii="Times New Roman" w:hAnsi="Times New Roman" w:cs="Times New Roman"/>
          <w:sz w:val="24"/>
          <w:szCs w:val="24"/>
        </w:rPr>
        <w:t xml:space="preserve"> Journal of Humanities, Management and Social Science, 2 (1), 45-58</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Propaganda and Practice. Reports from Human Right Watch. </w:t>
      </w:r>
      <w:hyperlink r:id="rId9" w:history="1">
        <w:r w:rsidRPr="00BD48F8">
          <w:rPr>
            <w:rStyle w:val="Hyperlink"/>
            <w:rFonts w:ascii="Times New Roman" w:hAnsi="Times New Roman" w:cs="Times New Roman"/>
            <w:color w:val="auto"/>
            <w:sz w:val="24"/>
            <w:szCs w:val="24"/>
          </w:rPr>
          <w:t>https://www.hrw.org/reports/1999/rwandan/geno1-3-9.htm</w:t>
        </w:r>
      </w:hyperlink>
      <w:r w:rsidRPr="00BD48F8">
        <w:rPr>
          <w:rFonts w:ascii="Times New Roman" w:hAnsi="Times New Roman" w:cs="Times New Roman"/>
          <w:sz w:val="24"/>
          <w:szCs w:val="24"/>
        </w:rPr>
        <w:t xml:space="preserve"> </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Prakanis</w:t>
      </w:r>
      <w:proofErr w:type="spellEnd"/>
      <w:r w:rsidRPr="00BD48F8">
        <w:rPr>
          <w:rFonts w:ascii="Times New Roman" w:hAnsi="Times New Roman" w:cs="Times New Roman"/>
          <w:sz w:val="24"/>
          <w:szCs w:val="24"/>
        </w:rPr>
        <w:t xml:space="preserve">, A.R. and Turner, M.E. (1996) “Persuasion and Democracy: Strategies for Increasing Deliberative Participation and Social” Change. </w:t>
      </w:r>
      <w:r w:rsidRPr="00BD48F8">
        <w:rPr>
          <w:rFonts w:ascii="Times New Roman" w:hAnsi="Times New Roman" w:cs="Times New Roman"/>
          <w:i/>
          <w:sz w:val="24"/>
          <w:szCs w:val="24"/>
        </w:rPr>
        <w:t xml:space="preserve">Journal of Social Change, </w:t>
      </w:r>
      <w:r w:rsidRPr="00BD48F8">
        <w:rPr>
          <w:rFonts w:ascii="Times New Roman" w:hAnsi="Times New Roman" w:cs="Times New Roman"/>
          <w:sz w:val="24"/>
          <w:szCs w:val="24"/>
        </w:rPr>
        <w:t>Issues 52, I87-205.</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Prunier</w:t>
      </w:r>
      <w:proofErr w:type="spellEnd"/>
      <w:r w:rsidRPr="00BD48F8">
        <w:rPr>
          <w:rFonts w:ascii="Times New Roman" w:hAnsi="Times New Roman" w:cs="Times New Roman"/>
          <w:sz w:val="24"/>
          <w:szCs w:val="24"/>
        </w:rPr>
        <w:t xml:space="preserve">, G. (1995) </w:t>
      </w:r>
      <w:r w:rsidRPr="00BD48F8">
        <w:rPr>
          <w:rFonts w:ascii="Times New Roman" w:hAnsi="Times New Roman" w:cs="Times New Roman"/>
          <w:i/>
          <w:sz w:val="24"/>
          <w:szCs w:val="24"/>
        </w:rPr>
        <w:t xml:space="preserve">THE Rwandan Crisis: History of </w:t>
      </w:r>
      <w:proofErr w:type="gramStart"/>
      <w:r w:rsidRPr="00BD48F8">
        <w:rPr>
          <w:rFonts w:ascii="Times New Roman" w:hAnsi="Times New Roman" w:cs="Times New Roman"/>
          <w:i/>
          <w:sz w:val="24"/>
          <w:szCs w:val="24"/>
        </w:rPr>
        <w:t>A</w:t>
      </w:r>
      <w:proofErr w:type="gramEnd"/>
      <w:r w:rsidRPr="00BD48F8">
        <w:rPr>
          <w:rFonts w:ascii="Times New Roman" w:hAnsi="Times New Roman" w:cs="Times New Roman"/>
          <w:i/>
          <w:sz w:val="24"/>
          <w:szCs w:val="24"/>
        </w:rPr>
        <w:t xml:space="preserve"> Genocide.</w:t>
      </w:r>
      <w:r w:rsidRPr="00BD48F8">
        <w:rPr>
          <w:rFonts w:ascii="Times New Roman" w:hAnsi="Times New Roman" w:cs="Times New Roman"/>
          <w:sz w:val="24"/>
          <w:szCs w:val="24"/>
        </w:rPr>
        <w:t xml:space="preserve"> London: C. Hurst and </w:t>
      </w:r>
      <w:proofErr w:type="spellStart"/>
      <w:r w:rsidRPr="00BD48F8">
        <w:rPr>
          <w:rFonts w:ascii="Times New Roman" w:hAnsi="Times New Roman" w:cs="Times New Roman"/>
          <w:sz w:val="24"/>
          <w:szCs w:val="24"/>
        </w:rPr>
        <w:t>Co.Publishers</w:t>
      </w:r>
      <w:proofErr w:type="spellEnd"/>
      <w:r w:rsidRPr="00BD48F8">
        <w:rPr>
          <w:rFonts w:ascii="Times New Roman" w:hAnsi="Times New Roman" w:cs="Times New Roman"/>
          <w:sz w:val="24"/>
          <w:szCs w:val="24"/>
        </w:rPr>
        <w:t>, ltd.</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Qualter</w:t>
      </w:r>
      <w:proofErr w:type="spellEnd"/>
      <w:r w:rsidRPr="00BD48F8">
        <w:rPr>
          <w:rFonts w:ascii="Times New Roman" w:hAnsi="Times New Roman" w:cs="Times New Roman"/>
          <w:sz w:val="24"/>
          <w:szCs w:val="24"/>
        </w:rPr>
        <w:t xml:space="preserve">, T.H. (1962) </w:t>
      </w:r>
      <w:r w:rsidRPr="00BD48F8">
        <w:rPr>
          <w:rFonts w:ascii="Times New Roman" w:hAnsi="Times New Roman" w:cs="Times New Roman"/>
          <w:i/>
          <w:sz w:val="24"/>
          <w:szCs w:val="24"/>
        </w:rPr>
        <w:t>Propaganda and Psychological Warfare</w:t>
      </w:r>
      <w:r w:rsidRPr="00BD48F8">
        <w:rPr>
          <w:rFonts w:ascii="Times New Roman" w:hAnsi="Times New Roman" w:cs="Times New Roman"/>
          <w:sz w:val="24"/>
          <w:szCs w:val="24"/>
        </w:rPr>
        <w:t>. New York: Random House</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proofErr w:type="spellStart"/>
      <w:r w:rsidRPr="00BD48F8">
        <w:rPr>
          <w:rFonts w:ascii="Times New Roman" w:hAnsi="Times New Roman" w:cs="Times New Roman"/>
          <w:sz w:val="24"/>
          <w:szCs w:val="24"/>
        </w:rPr>
        <w:t>Shuaib</w:t>
      </w:r>
      <w:proofErr w:type="spellEnd"/>
      <w:r w:rsidRPr="00BD48F8">
        <w:rPr>
          <w:rFonts w:ascii="Times New Roman" w:hAnsi="Times New Roman" w:cs="Times New Roman"/>
          <w:sz w:val="24"/>
          <w:szCs w:val="24"/>
        </w:rPr>
        <w:t xml:space="preserve">, O.M., (2022), Politics of Identity and its Challenges for Democratic Governance in Nigeria, in </w:t>
      </w:r>
      <w:proofErr w:type="spellStart"/>
      <w:r w:rsidRPr="00BD48F8">
        <w:rPr>
          <w:rFonts w:ascii="Times New Roman" w:hAnsi="Times New Roman" w:cs="Times New Roman"/>
          <w:sz w:val="24"/>
          <w:szCs w:val="24"/>
        </w:rPr>
        <w:t>Wukari</w:t>
      </w:r>
      <w:proofErr w:type="spellEnd"/>
      <w:r w:rsidRPr="00BD48F8">
        <w:rPr>
          <w:rFonts w:ascii="Times New Roman" w:hAnsi="Times New Roman" w:cs="Times New Roman"/>
          <w:sz w:val="24"/>
          <w:szCs w:val="24"/>
        </w:rPr>
        <w:t xml:space="preserve"> International Studies Journal. Vol.6, no, 2</w:t>
      </w:r>
    </w:p>
    <w:p w:rsidR="00581435" w:rsidRPr="00BD48F8" w:rsidRDefault="00581435" w:rsidP="00581435">
      <w:pPr>
        <w:pStyle w:val="ListParagraph"/>
        <w:numPr>
          <w:ilvl w:val="0"/>
          <w:numId w:val="3"/>
        </w:numPr>
        <w:spacing w:line="360" w:lineRule="auto"/>
        <w:jc w:val="both"/>
        <w:rPr>
          <w:rFonts w:ascii="Times New Roman" w:hAnsi="Times New Roman" w:cs="Times New Roman"/>
          <w:sz w:val="24"/>
          <w:szCs w:val="24"/>
        </w:rPr>
      </w:pPr>
      <w:r w:rsidRPr="00BD48F8">
        <w:rPr>
          <w:rFonts w:ascii="Times New Roman" w:hAnsi="Times New Roman" w:cs="Times New Roman"/>
          <w:sz w:val="24"/>
          <w:szCs w:val="24"/>
        </w:rPr>
        <w:t xml:space="preserve">Wallis, A. (2014) </w:t>
      </w:r>
      <w:r w:rsidRPr="00BD48F8">
        <w:rPr>
          <w:rFonts w:ascii="Times New Roman" w:hAnsi="Times New Roman" w:cs="Times New Roman"/>
          <w:i/>
          <w:sz w:val="24"/>
          <w:szCs w:val="24"/>
        </w:rPr>
        <w:t>Silent Accomplice: The Untold Story of France’s Role in the Rwandan Genocide.</w:t>
      </w:r>
      <w:r w:rsidRPr="00BD48F8">
        <w:rPr>
          <w:rFonts w:ascii="Times New Roman" w:hAnsi="Times New Roman" w:cs="Times New Roman"/>
          <w:sz w:val="24"/>
          <w:szCs w:val="24"/>
        </w:rPr>
        <w:t xml:space="preserve"> London: I.B. </w:t>
      </w:r>
      <w:proofErr w:type="spellStart"/>
      <w:r w:rsidRPr="00BD48F8">
        <w:rPr>
          <w:rFonts w:ascii="Times New Roman" w:hAnsi="Times New Roman" w:cs="Times New Roman"/>
          <w:sz w:val="24"/>
          <w:szCs w:val="24"/>
        </w:rPr>
        <w:t>Tauris</w:t>
      </w:r>
      <w:proofErr w:type="spellEnd"/>
      <w:r w:rsidRPr="00BD48F8">
        <w:rPr>
          <w:rFonts w:ascii="Times New Roman" w:hAnsi="Times New Roman" w:cs="Times New Roman"/>
          <w:sz w:val="24"/>
          <w:szCs w:val="24"/>
        </w:rPr>
        <w:t xml:space="preserve"> and Co. ltd.</w:t>
      </w:r>
    </w:p>
    <w:p w:rsidR="00581435" w:rsidRPr="00BD48F8" w:rsidRDefault="00581435" w:rsidP="00581435">
      <w:pPr>
        <w:pStyle w:val="ListParagraph"/>
        <w:numPr>
          <w:ilvl w:val="0"/>
          <w:numId w:val="3"/>
        </w:numPr>
        <w:spacing w:line="360" w:lineRule="auto"/>
        <w:ind w:left="810" w:hanging="450"/>
        <w:jc w:val="both"/>
        <w:rPr>
          <w:rFonts w:ascii="Times New Roman" w:hAnsi="Times New Roman" w:cs="Times New Roman"/>
          <w:sz w:val="24"/>
          <w:szCs w:val="24"/>
        </w:rPr>
      </w:pPr>
      <w:r w:rsidRPr="00BD48F8">
        <w:rPr>
          <w:rFonts w:ascii="Times New Roman" w:hAnsi="Times New Roman" w:cs="Times New Roman"/>
          <w:sz w:val="24"/>
          <w:szCs w:val="24"/>
        </w:rPr>
        <w:t xml:space="preserve">Yang, P. (2000) From Ethnic Studies: Issues and Approaches. </w:t>
      </w:r>
      <w:hyperlink r:id="rId10" w:history="1">
        <w:r w:rsidRPr="00BD48F8">
          <w:rPr>
            <w:rStyle w:val="Hyperlink"/>
            <w:rFonts w:ascii="Times New Roman" w:hAnsi="Times New Roman" w:cs="Times New Roman"/>
            <w:color w:val="auto"/>
            <w:sz w:val="20"/>
            <w:szCs w:val="20"/>
          </w:rPr>
          <w:t>https://www.google.com/search?client=firefox-b-d&amp;q=Theories+of+ethnicity+PDFsa=X&amp;ved=2a</w:t>
        </w:r>
      </w:hyperlink>
      <w:r w:rsidRPr="00BD48F8">
        <w:rPr>
          <w:rFonts w:ascii="Times New Roman" w:hAnsi="Times New Roman" w:cs="Times New Roman"/>
          <w:sz w:val="24"/>
          <w:szCs w:val="24"/>
        </w:rPr>
        <w:t xml:space="preserve"> </w:t>
      </w:r>
    </w:p>
    <w:p w:rsidR="00E8062E" w:rsidRDefault="00E8062E"/>
    <w:sectPr w:rsidR="00E8062E" w:rsidSect="00E806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562"/>
    <w:multiLevelType w:val="hybridMultilevel"/>
    <w:tmpl w:val="BED0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300B9"/>
    <w:multiLevelType w:val="hybridMultilevel"/>
    <w:tmpl w:val="A5D0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731BB"/>
    <w:multiLevelType w:val="hybridMultilevel"/>
    <w:tmpl w:val="0F126DE2"/>
    <w:lvl w:ilvl="0" w:tplc="42CE3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314B31"/>
    <w:multiLevelType w:val="hybridMultilevel"/>
    <w:tmpl w:val="4D147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7B53A6"/>
    <w:multiLevelType w:val="hybridMultilevel"/>
    <w:tmpl w:val="A4D0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581435"/>
    <w:rsid w:val="00581435"/>
    <w:rsid w:val="00E8062E"/>
    <w:rsid w:val="00FE2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435"/>
    <w:rPr>
      <w:color w:val="0000FF" w:themeColor="hyperlink"/>
      <w:u w:val="single"/>
    </w:rPr>
  </w:style>
  <w:style w:type="paragraph" w:styleId="ListParagraph">
    <w:name w:val="List Paragraph"/>
    <w:basedOn w:val="Normal"/>
    <w:uiPriority w:val="34"/>
    <w:qFormat/>
    <w:rsid w:val="005814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identity%20politics" TargetMode="External"/><Relationship Id="rId3" Type="http://schemas.openxmlformats.org/officeDocument/2006/relationships/settings" Target="settings.xml"/><Relationship Id="rId7" Type="http://schemas.openxmlformats.org/officeDocument/2006/relationships/hyperlink" Target="https://www.google.com/search?q=identity+politics&amp;oq=identity+p&amp;aqs=chr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w.org/reports/1999/rwandan/geno1-3-9.htm" TargetMode="External"/><Relationship Id="rId11" Type="http://schemas.openxmlformats.org/officeDocument/2006/relationships/fontTable" Target="fontTable.xml"/><Relationship Id="rId5" Type="http://schemas.openxmlformats.org/officeDocument/2006/relationships/hyperlink" Target="https://www.howcanideologyandidentitypoliticsleadtogenocide" TargetMode="External"/><Relationship Id="rId10" Type="http://schemas.openxmlformats.org/officeDocument/2006/relationships/hyperlink" Target="https://www.google.com/search?client=firefox-b-d&amp;q=Theories+of+ethnicity+PDFsa=X&amp;ved=2a" TargetMode="External"/><Relationship Id="rId4" Type="http://schemas.openxmlformats.org/officeDocument/2006/relationships/webSettings" Target="webSettings.xml"/><Relationship Id="rId9" Type="http://schemas.openxmlformats.org/officeDocument/2006/relationships/hyperlink" Target="https://www.hrw.org/reports/1999/rwandan/geno1-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NWSC</dc:creator>
  <cp:lastModifiedBy>NWSC</cp:lastModifiedBy>
  <cp:revision>1</cp:revision>
  <dcterms:created xsi:type="dcterms:W3CDTF">2026-04-25T19:10:00Z</dcterms:created>
  <dcterms:modified xsi:type="dcterms:W3CDTF">2026-04-25T19:24:00Z</dcterms:modified>
</cp:coreProperties>
</file>