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67C" w14:textId="77777777" w:rsidR="00205478" w:rsidRPr="00F639C4" w:rsidRDefault="00205478" w:rsidP="00F639C4">
      <w:pPr>
        <w:autoSpaceDE w:val="0"/>
        <w:autoSpaceDN w:val="0"/>
        <w:adjustRightInd w:val="0"/>
        <w:spacing w:after="0" w:line="480" w:lineRule="auto"/>
        <w:jc w:val="both"/>
        <w:rPr>
          <w:rFonts w:ascii="Times New Roman" w:hAnsi="Times New Roman" w:cs="Times New Roman"/>
          <w:b/>
          <w:lang w:val="en-GB"/>
        </w:rPr>
      </w:pPr>
      <w:r w:rsidRPr="00F639C4">
        <w:rPr>
          <w:rFonts w:ascii="Times New Roman" w:hAnsi="Times New Roman" w:cs="Times New Roman"/>
          <w:b/>
          <w:lang w:val="en-GB"/>
        </w:rPr>
        <w:t>Exposure to, and Public Perception of Media Messages on NIN Scheme Campaign among Residents of South-East, Nigeria</w:t>
      </w:r>
    </w:p>
    <w:p w14:paraId="3268D16E" w14:textId="77777777" w:rsidR="00205478" w:rsidRPr="00F639C4" w:rsidRDefault="00205478" w:rsidP="00F639C4">
      <w:pPr>
        <w:tabs>
          <w:tab w:val="left" w:pos="5918"/>
        </w:tabs>
        <w:autoSpaceDE w:val="0"/>
        <w:autoSpaceDN w:val="0"/>
        <w:adjustRightInd w:val="0"/>
        <w:spacing w:after="0" w:line="480" w:lineRule="auto"/>
        <w:jc w:val="both"/>
        <w:rPr>
          <w:rFonts w:ascii="Times New Roman" w:hAnsi="Times New Roman" w:cs="Times New Roman"/>
          <w:b/>
          <w:lang w:val="en-GB"/>
        </w:rPr>
      </w:pPr>
      <w:r w:rsidRPr="00F639C4">
        <w:rPr>
          <w:rFonts w:ascii="Times New Roman" w:hAnsi="Times New Roman" w:cs="Times New Roman"/>
          <w:b/>
          <w:lang w:val="en-GB"/>
        </w:rPr>
        <w:tab/>
      </w:r>
    </w:p>
    <w:p w14:paraId="7A372D24" w14:textId="77777777" w:rsidR="00205478" w:rsidRPr="00F639C4" w:rsidRDefault="00205478" w:rsidP="00F639C4">
      <w:pPr>
        <w:spacing w:line="480" w:lineRule="auto"/>
        <w:jc w:val="both"/>
        <w:rPr>
          <w:rFonts w:ascii="Times New Roman" w:eastAsia="Times New Roman" w:hAnsi="Times New Roman" w:cs="Times New Roman"/>
          <w:color w:val="000000"/>
          <w:lang w:val="en-GB"/>
        </w:rPr>
      </w:pPr>
      <w:proofErr w:type="spellStart"/>
      <w:r w:rsidRPr="00F639C4">
        <w:rPr>
          <w:rFonts w:ascii="Times New Roman" w:eastAsia="Times New Roman" w:hAnsi="Times New Roman" w:cs="Times New Roman"/>
          <w:color w:val="000000"/>
          <w:lang w:val="en-GB"/>
        </w:rPr>
        <w:t>Chioma</w:t>
      </w:r>
      <w:proofErr w:type="spellEnd"/>
      <w:r w:rsidRPr="00F639C4">
        <w:rPr>
          <w:rFonts w:ascii="Times New Roman" w:eastAsia="Times New Roman" w:hAnsi="Times New Roman" w:cs="Times New Roman"/>
          <w:color w:val="000000"/>
          <w:lang w:val="en-GB"/>
        </w:rPr>
        <w:t xml:space="preserve"> Ume</w:t>
      </w:r>
      <w:r w:rsidRPr="00F639C4">
        <w:rPr>
          <w:rFonts w:ascii="Times New Roman" w:eastAsia="Times New Roman" w:hAnsi="Times New Roman" w:cs="Times New Roman"/>
          <w:color w:val="000000"/>
          <w:vertAlign w:val="superscript"/>
          <w:lang w:val="en-GB"/>
        </w:rPr>
        <w:t>1</w:t>
      </w:r>
      <w:r w:rsidRPr="00F639C4">
        <w:rPr>
          <w:rFonts w:ascii="Times New Roman" w:eastAsia="Times New Roman" w:hAnsi="Times New Roman" w:cs="Times New Roman"/>
          <w:color w:val="000000"/>
          <w:lang w:val="en-GB"/>
        </w:rPr>
        <w:t xml:space="preserve">, </w:t>
      </w:r>
      <w:proofErr w:type="spellStart"/>
      <w:r w:rsidRPr="00F639C4">
        <w:rPr>
          <w:rFonts w:ascii="Times New Roman" w:eastAsia="Times New Roman" w:hAnsi="Times New Roman" w:cs="Times New Roman"/>
          <w:color w:val="000000"/>
          <w:lang w:val="en-GB"/>
        </w:rPr>
        <w:t>Nnanyelugo</w:t>
      </w:r>
      <w:proofErr w:type="spellEnd"/>
      <w:r w:rsidRPr="00F639C4">
        <w:rPr>
          <w:rFonts w:ascii="Times New Roman" w:eastAsia="Times New Roman" w:hAnsi="Times New Roman" w:cs="Times New Roman"/>
          <w:color w:val="000000"/>
          <w:lang w:val="en-GB"/>
        </w:rPr>
        <w:t xml:space="preserve"> Okoro</w:t>
      </w:r>
      <w:r w:rsidRPr="00F639C4">
        <w:rPr>
          <w:rFonts w:ascii="Times New Roman" w:eastAsia="Times New Roman" w:hAnsi="Times New Roman" w:cs="Times New Roman"/>
          <w:color w:val="000000"/>
          <w:vertAlign w:val="superscript"/>
          <w:lang w:val="en-GB"/>
        </w:rPr>
        <w:t>2</w:t>
      </w:r>
      <w:r w:rsidRPr="00F639C4">
        <w:rPr>
          <w:rFonts w:ascii="Times New Roman" w:eastAsia="Times New Roman" w:hAnsi="Times New Roman" w:cs="Times New Roman"/>
          <w:color w:val="000000"/>
          <w:lang w:val="en-GB"/>
        </w:rPr>
        <w:t xml:space="preserve">, </w:t>
      </w:r>
      <w:proofErr w:type="spellStart"/>
      <w:r w:rsidRPr="00F639C4">
        <w:rPr>
          <w:rFonts w:ascii="Times New Roman" w:eastAsia="Times New Roman" w:hAnsi="Times New Roman" w:cs="Times New Roman"/>
          <w:color w:val="000000"/>
          <w:lang w:val="en-GB"/>
        </w:rPr>
        <w:t>Ijeoma</w:t>
      </w:r>
      <w:proofErr w:type="spellEnd"/>
      <w:r w:rsidRPr="00F639C4">
        <w:rPr>
          <w:rFonts w:ascii="Times New Roman" w:eastAsia="Times New Roman" w:hAnsi="Times New Roman" w:cs="Times New Roman"/>
          <w:color w:val="000000"/>
          <w:lang w:val="en-GB"/>
        </w:rPr>
        <w:t xml:space="preserve"> Ajaero</w:t>
      </w:r>
      <w:r w:rsidRPr="00F639C4">
        <w:rPr>
          <w:rFonts w:ascii="Times New Roman" w:eastAsia="Times New Roman" w:hAnsi="Times New Roman" w:cs="Times New Roman"/>
          <w:color w:val="000000"/>
          <w:vertAlign w:val="superscript"/>
          <w:lang w:val="en-GB"/>
        </w:rPr>
        <w:t>2</w:t>
      </w:r>
      <w:r w:rsidR="006477EF" w:rsidRPr="00F639C4">
        <w:rPr>
          <w:rFonts w:ascii="Times New Roman" w:eastAsia="Times New Roman" w:hAnsi="Times New Roman" w:cs="Times New Roman"/>
          <w:color w:val="000000"/>
          <w:vertAlign w:val="superscript"/>
          <w:lang w:val="en-GB"/>
        </w:rPr>
        <w:t xml:space="preserve"> </w:t>
      </w:r>
      <w:r w:rsidRPr="00F639C4">
        <w:rPr>
          <w:rFonts w:ascii="Times New Roman" w:eastAsia="Times New Roman" w:hAnsi="Times New Roman" w:cs="Times New Roman"/>
          <w:color w:val="000000"/>
          <w:lang w:val="en-GB"/>
        </w:rPr>
        <w:t>and Blessing Udeobasi</w:t>
      </w:r>
      <w:r w:rsidRPr="00F639C4">
        <w:rPr>
          <w:rFonts w:ascii="Times New Roman" w:eastAsia="Times New Roman" w:hAnsi="Times New Roman" w:cs="Times New Roman"/>
          <w:color w:val="000000"/>
          <w:vertAlign w:val="superscript"/>
          <w:lang w:val="en-GB"/>
        </w:rPr>
        <w:t>2</w:t>
      </w:r>
    </w:p>
    <w:p w14:paraId="31CBC985" w14:textId="77777777" w:rsidR="00205478" w:rsidRPr="00F639C4" w:rsidRDefault="00205478" w:rsidP="00F639C4">
      <w:pPr>
        <w:spacing w:after="0" w:line="480" w:lineRule="auto"/>
        <w:jc w:val="both"/>
        <w:rPr>
          <w:rFonts w:ascii="Times New Roman" w:hAnsi="Times New Roman" w:cs="Times New Roman"/>
          <w:lang w:val="en-GB"/>
        </w:rPr>
      </w:pPr>
      <w:r w:rsidRPr="00F639C4">
        <w:rPr>
          <w:rFonts w:ascii="Times New Roman" w:hAnsi="Times New Roman" w:cs="Times New Roman"/>
          <w:vertAlign w:val="superscript"/>
          <w:lang w:val="en-GB"/>
        </w:rPr>
        <w:t>1</w:t>
      </w:r>
      <w:r w:rsidRPr="00F639C4">
        <w:rPr>
          <w:rFonts w:ascii="Times New Roman" w:hAnsi="Times New Roman" w:cs="Times New Roman"/>
          <w:lang w:val="en-GB"/>
        </w:rPr>
        <w:t>National Identity Management Commission (NIMC), Operations Office, Enugu State</w:t>
      </w:r>
    </w:p>
    <w:p w14:paraId="71FECE80" w14:textId="77777777" w:rsidR="00205478" w:rsidRPr="00F639C4" w:rsidRDefault="00205478" w:rsidP="00F639C4">
      <w:pPr>
        <w:spacing w:after="0" w:line="480" w:lineRule="auto"/>
        <w:jc w:val="both"/>
        <w:rPr>
          <w:rFonts w:ascii="Times New Roman" w:hAnsi="Times New Roman" w:cs="Times New Roman"/>
          <w:lang w:val="en-GB"/>
        </w:rPr>
      </w:pPr>
      <w:r w:rsidRPr="00F639C4">
        <w:rPr>
          <w:rFonts w:ascii="Times New Roman" w:hAnsi="Times New Roman" w:cs="Times New Roman"/>
          <w:vertAlign w:val="superscript"/>
          <w:lang w:val="en-GB"/>
        </w:rPr>
        <w:t>2</w:t>
      </w:r>
      <w:r w:rsidRPr="00F639C4">
        <w:rPr>
          <w:rFonts w:ascii="Times New Roman" w:hAnsi="Times New Roman" w:cs="Times New Roman"/>
          <w:lang w:val="en-GB"/>
        </w:rPr>
        <w:t xml:space="preserve">Department of Mass Communication University of Nigeria, Nsukka </w:t>
      </w:r>
    </w:p>
    <w:p w14:paraId="0E7A81F7" w14:textId="77777777" w:rsidR="00015E1F" w:rsidRPr="00F639C4" w:rsidRDefault="00015E1F" w:rsidP="00F639C4">
      <w:pPr>
        <w:spacing w:after="0" w:line="480" w:lineRule="auto"/>
        <w:jc w:val="both"/>
        <w:rPr>
          <w:rFonts w:ascii="Times New Roman" w:hAnsi="Times New Roman" w:cs="Times New Roman"/>
          <w:lang w:val="en-GB"/>
        </w:rPr>
      </w:pPr>
    </w:p>
    <w:p w14:paraId="6ABD924E" w14:textId="77777777" w:rsidR="00015E1F" w:rsidRPr="00F639C4" w:rsidRDefault="00205478" w:rsidP="00F639C4">
      <w:pPr>
        <w:spacing w:line="480" w:lineRule="auto"/>
        <w:jc w:val="both"/>
        <w:rPr>
          <w:rFonts w:ascii="Times New Roman" w:eastAsia="Times New Roman" w:hAnsi="Times New Roman" w:cs="Times New Roman"/>
          <w:b/>
          <w:bCs/>
          <w:color w:val="000000"/>
          <w:lang w:val="en-GB"/>
        </w:rPr>
      </w:pPr>
      <w:r w:rsidRPr="00F639C4">
        <w:rPr>
          <w:rFonts w:ascii="Times New Roman" w:eastAsia="Times New Roman" w:hAnsi="Times New Roman" w:cs="Times New Roman"/>
          <w:b/>
          <w:bCs/>
          <w:color w:val="000000"/>
          <w:lang w:val="en-GB"/>
        </w:rPr>
        <w:t>Abstract</w:t>
      </w:r>
    </w:p>
    <w:p w14:paraId="0E259B51" w14:textId="05A2A51D"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The issue of proper identification is one that has raised concern among governments, institutions and individuals alike. In Nige</w:t>
      </w:r>
      <w:bookmarkStart w:id="0" w:name="_GoBack"/>
      <w:bookmarkEnd w:id="0"/>
      <w:r w:rsidRPr="00F639C4">
        <w:rPr>
          <w:rFonts w:ascii="Times New Roman" w:hAnsi="Times New Roman" w:cs="Times New Roman"/>
          <w:lang w:val="en-GB"/>
        </w:rPr>
        <w:t>ria, the Federal Government introduced the National Identification Scheme (NIN) to address the problem of identification. To create awareness of the scheme, several media campaigns have been broadcasted to sensitize Nigerians on the need to get their NIN, while organizations/institutions used NIN as a means of identification for citizens. However, the extent to which these campaigns have been successful is still unknown. This study therefore sought to analyse South East residents’ exposure to, and perception of these messages, and whether it has influenced them to get their NINs. The general objective of this study is to ascertain the “Exposure to, and Public Perception of Media Messages on National Identification Number (NIN) Scheme in South East Nigeria.</w:t>
      </w:r>
      <w:r w:rsidRPr="00F639C4">
        <w:rPr>
          <w:rFonts w:ascii="Times New Roman" w:hAnsi="Times New Roman" w:cs="Times New Roman"/>
          <w:b/>
          <w:lang w:val="en-GB"/>
        </w:rPr>
        <w:t xml:space="preserve"> </w:t>
      </w:r>
      <w:r w:rsidRPr="00F639C4">
        <w:rPr>
          <w:rFonts w:ascii="Times New Roman" w:hAnsi="Times New Roman" w:cs="Times New Roman"/>
          <w:lang w:val="en-GB"/>
        </w:rPr>
        <w:t xml:space="preserve">The study adopted the survey method with 432 residents in South East Nigeria (Anambra, </w:t>
      </w:r>
      <w:proofErr w:type="spellStart"/>
      <w:r w:rsidRPr="00F639C4">
        <w:rPr>
          <w:rFonts w:ascii="Times New Roman" w:hAnsi="Times New Roman" w:cs="Times New Roman"/>
          <w:lang w:val="en-GB"/>
        </w:rPr>
        <w:t>Abia</w:t>
      </w:r>
      <w:proofErr w:type="spellEnd"/>
      <w:r w:rsidRPr="00F639C4">
        <w:rPr>
          <w:rFonts w:ascii="Times New Roman" w:hAnsi="Times New Roman" w:cs="Times New Roman"/>
          <w:lang w:val="en-GB"/>
        </w:rPr>
        <w:t xml:space="preserve">, </w:t>
      </w:r>
      <w:proofErr w:type="spellStart"/>
      <w:r w:rsidRPr="00F639C4">
        <w:rPr>
          <w:rFonts w:ascii="Times New Roman" w:hAnsi="Times New Roman" w:cs="Times New Roman"/>
          <w:lang w:val="en-GB"/>
        </w:rPr>
        <w:t>Ebonyi</w:t>
      </w:r>
      <w:proofErr w:type="spellEnd"/>
      <w:r w:rsidRPr="00F639C4">
        <w:rPr>
          <w:rFonts w:ascii="Times New Roman" w:hAnsi="Times New Roman" w:cs="Times New Roman"/>
          <w:lang w:val="en-GB"/>
        </w:rPr>
        <w:t xml:space="preserve">, Enugu and Imo). Data was analysed and presented using frequency tables, mean and standard deviation. The result of the study </w:t>
      </w:r>
      <w:r w:rsidRPr="00F639C4">
        <w:rPr>
          <w:rFonts w:ascii="Times New Roman" w:hAnsi="Times New Roman" w:cs="Times New Roman"/>
          <w:bCs/>
          <w:lang w:val="en-GB"/>
        </w:rPr>
        <w:t>shows</w:t>
      </w:r>
      <w:r w:rsidRPr="00F639C4">
        <w:rPr>
          <w:rFonts w:ascii="Times New Roman" w:hAnsi="Times New Roman" w:cs="Times New Roman"/>
          <w:lang w:val="en-GB"/>
        </w:rPr>
        <w:t xml:space="preserve"> that there is absolute knowledge of NIN Scheme by residents in South-east</w:t>
      </w:r>
      <w:r w:rsidR="00567DD6" w:rsidRPr="00F639C4">
        <w:rPr>
          <w:rFonts w:ascii="Times New Roman" w:hAnsi="Times New Roman" w:cs="Times New Roman"/>
          <w:lang w:val="en-GB"/>
        </w:rPr>
        <w:t>,</w:t>
      </w:r>
      <w:r w:rsidRPr="00F639C4">
        <w:rPr>
          <w:rFonts w:ascii="Times New Roman" w:hAnsi="Times New Roman" w:cs="Times New Roman"/>
          <w:lang w:val="en-GB"/>
        </w:rPr>
        <w:t xml:space="preserve"> </w:t>
      </w:r>
      <w:r w:rsidR="00567DD6" w:rsidRPr="00F639C4">
        <w:rPr>
          <w:rFonts w:ascii="Times New Roman" w:hAnsi="Times New Roman" w:cs="Times New Roman"/>
          <w:lang w:val="en-GB"/>
        </w:rPr>
        <w:t xml:space="preserve">with </w:t>
      </w:r>
      <w:r w:rsidRPr="00F639C4">
        <w:rPr>
          <w:rFonts w:ascii="Times New Roman" w:hAnsi="Times New Roman" w:cs="Times New Roman"/>
          <w:lang w:val="en-GB"/>
        </w:rPr>
        <w:t xml:space="preserve">the mainstream media especially Newspapers, Televisions and Billboards leading as preferred media for information relating to NIN enrolment; while social media complements the use of mainstream media as an effective channel of message delivery for NIN Scheme. Findings also reveal that infrastructural development is vital for the effectiveness of the NIN Scheme Ecosystem, and that grassroots mobilisation is a key strategy in mass mobilization on issues of public interest. </w:t>
      </w:r>
    </w:p>
    <w:p w14:paraId="7DD3B316" w14:textId="4BA4F6CB" w:rsidR="006477EF"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b/>
          <w:bCs/>
          <w:lang w:val="en-GB"/>
        </w:rPr>
        <w:lastRenderedPageBreak/>
        <w:t>Keywords</w:t>
      </w:r>
      <w:r w:rsidRPr="00F639C4">
        <w:rPr>
          <w:rFonts w:ascii="Times New Roman" w:hAnsi="Times New Roman" w:cs="Times New Roman"/>
          <w:lang w:val="en-GB"/>
        </w:rPr>
        <w:t>:  National Identification Number, NIN Scheme, Exposure, Campaign, Perception, Media Messages.</w:t>
      </w:r>
    </w:p>
    <w:p w14:paraId="3D8A6182" w14:textId="77777777" w:rsidR="00205478" w:rsidRPr="00F639C4" w:rsidRDefault="00205478" w:rsidP="00F639C4">
      <w:pPr>
        <w:spacing w:line="480" w:lineRule="auto"/>
        <w:jc w:val="both"/>
        <w:rPr>
          <w:rFonts w:ascii="Times New Roman" w:hAnsi="Times New Roman" w:cs="Times New Roman"/>
          <w:b/>
          <w:lang w:val="en-GB"/>
        </w:rPr>
      </w:pPr>
      <w:r w:rsidRPr="00F639C4">
        <w:rPr>
          <w:rFonts w:ascii="Times New Roman" w:hAnsi="Times New Roman" w:cs="Times New Roman"/>
          <w:b/>
          <w:lang w:val="en-GB"/>
        </w:rPr>
        <w:t>Introduction</w:t>
      </w:r>
    </w:p>
    <w:p w14:paraId="00CB7E4A" w14:textId="77777777" w:rsidR="00205478" w:rsidRPr="00F639C4" w:rsidRDefault="00205478" w:rsidP="00F639C4">
      <w:pPr>
        <w:autoSpaceDE w:val="0"/>
        <w:autoSpaceDN w:val="0"/>
        <w:adjustRightInd w:val="0"/>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Improper Identification is fast becoming </w:t>
      </w:r>
      <w:r w:rsidR="00567DD6" w:rsidRPr="00F639C4">
        <w:rPr>
          <w:rFonts w:ascii="Times New Roman" w:hAnsi="Times New Roman" w:cs="Times New Roman"/>
          <w:lang w:val="en-GB"/>
        </w:rPr>
        <w:t xml:space="preserve">an issue in </w:t>
      </w:r>
      <w:r w:rsidRPr="00F639C4">
        <w:rPr>
          <w:rFonts w:ascii="Times New Roman" w:hAnsi="Times New Roman" w:cs="Times New Roman"/>
          <w:lang w:val="en-GB"/>
        </w:rPr>
        <w:t>our society that globally requires deliberate attention from the government, institutions and individuals. In spite of the various measures in many developed and developing Countries on proper identification, different world leaders still find it a daunting challenge in getting the exact number of their population and to answer the question of who is who. It is noticed that a</w:t>
      </w:r>
      <w:r w:rsidR="00567DD6" w:rsidRPr="00F639C4">
        <w:rPr>
          <w:rFonts w:ascii="Times New Roman" w:hAnsi="Times New Roman" w:cs="Times New Roman"/>
          <w:lang w:val="en-GB"/>
        </w:rPr>
        <w:t xml:space="preserve"> </w:t>
      </w:r>
      <w:r w:rsidRPr="00F639C4">
        <w:rPr>
          <w:rFonts w:ascii="Times New Roman" w:hAnsi="Times New Roman" w:cs="Times New Roman"/>
          <w:lang w:val="en-GB"/>
        </w:rPr>
        <w:t>billion people globally, with approximately half in Sub</w:t>
      </w:r>
      <w:r w:rsidR="00567DD6" w:rsidRPr="00F639C4">
        <w:rPr>
          <w:rFonts w:ascii="Times New Roman" w:hAnsi="Times New Roman" w:cs="Times New Roman"/>
          <w:lang w:val="en-GB"/>
        </w:rPr>
        <w:t>-</w:t>
      </w:r>
      <w:r w:rsidRPr="00F639C4">
        <w:rPr>
          <w:rFonts w:ascii="Times New Roman" w:hAnsi="Times New Roman" w:cs="Times New Roman"/>
          <w:lang w:val="en-GB"/>
        </w:rPr>
        <w:t>Saharan Africa</w:t>
      </w:r>
      <w:r w:rsidR="00567DD6" w:rsidRPr="00F639C4">
        <w:rPr>
          <w:rFonts w:ascii="Times New Roman" w:hAnsi="Times New Roman" w:cs="Times New Roman"/>
          <w:lang w:val="en-GB"/>
        </w:rPr>
        <w:t xml:space="preserve"> </w:t>
      </w:r>
      <w:r w:rsidRPr="00F639C4">
        <w:rPr>
          <w:rFonts w:ascii="Times New Roman" w:hAnsi="Times New Roman" w:cs="Times New Roman"/>
          <w:lang w:val="en-GB"/>
        </w:rPr>
        <w:t xml:space="preserve">lack a government-recognized proof of identity and consequently face barriers to accessing critical services </w:t>
      </w:r>
      <w:sdt>
        <w:sdtPr>
          <w:rPr>
            <w:rFonts w:ascii="Times New Roman" w:hAnsi="Times New Roman" w:cs="Times New Roman"/>
            <w:lang w:val="en-GB"/>
          </w:rPr>
          <w:id w:val="-1922250324"/>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Awo21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(Awodele &amp; Adelekan, 2021)</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 The 2018 update of the Global ID4D Data set shows that an estimated one billion people globally face challenges in proving who they are because they lack official proof of their identity.  As a result, they struggle to access basic services including healthcare, education, financial and mobile services</w:t>
      </w:r>
      <w:r w:rsidR="00567DD6" w:rsidRPr="00F639C4">
        <w:rPr>
          <w:rFonts w:ascii="Times New Roman" w:hAnsi="Times New Roman" w:cs="Times New Roman"/>
          <w:lang w:val="en-GB"/>
        </w:rPr>
        <w:t>, thus,</w:t>
      </w:r>
      <w:r w:rsidRPr="00F639C4">
        <w:rPr>
          <w:rFonts w:ascii="Times New Roman" w:hAnsi="Times New Roman" w:cs="Times New Roman"/>
          <w:lang w:val="en-GB"/>
        </w:rPr>
        <w:t xml:space="preserve"> may miss out on important economic opportunities, </w:t>
      </w:r>
      <w:r w:rsidR="00567DD6" w:rsidRPr="00F639C4">
        <w:rPr>
          <w:rFonts w:ascii="Times New Roman" w:hAnsi="Times New Roman" w:cs="Times New Roman"/>
          <w:lang w:val="en-GB"/>
        </w:rPr>
        <w:t>like</w:t>
      </w:r>
      <w:r w:rsidRPr="00F639C4">
        <w:rPr>
          <w:rFonts w:ascii="Times New Roman" w:hAnsi="Times New Roman" w:cs="Times New Roman"/>
          <w:lang w:val="en-GB"/>
        </w:rPr>
        <w:t xml:space="preserve"> participating in the digital economy or formal employment </w:t>
      </w:r>
      <w:sdt>
        <w:sdtPr>
          <w:rPr>
            <w:rFonts w:ascii="Times New Roman" w:hAnsi="Times New Roman" w:cs="Times New Roman"/>
            <w:lang w:val="en-GB"/>
          </w:rPr>
          <w:id w:val="-1941447402"/>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The18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(The World Bank Group, 2018)</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 xml:space="preserve">. It is for these reasons that the “2030” </w:t>
      </w:r>
      <w:r w:rsidRPr="00F639C4">
        <w:rPr>
          <w:rFonts w:ascii="Times New Roman" w:eastAsiaTheme="minorHAnsi" w:hAnsi="Times New Roman" w:cs="Times New Roman"/>
          <w:lang w:val="en-GB"/>
        </w:rPr>
        <w:t>provision of Identity for All has become an agenda shared by the global community as part of the UN’s sustainable development goals (</w:t>
      </w:r>
      <w:r w:rsidRPr="00F639C4">
        <w:rPr>
          <w:rFonts w:ascii="Times New Roman" w:eastAsia="Times New Roman" w:hAnsi="Times New Roman" w:cs="Times New Roman"/>
          <w:lang w:val="en-GB"/>
        </w:rPr>
        <w:t xml:space="preserve">SDGs). </w:t>
      </w:r>
    </w:p>
    <w:p w14:paraId="19B889FE" w14:textId="77777777" w:rsidR="00205478" w:rsidRPr="00F639C4" w:rsidRDefault="00205478" w:rsidP="00F639C4">
      <w:pPr>
        <w:autoSpaceDE w:val="0"/>
        <w:autoSpaceDN w:val="0"/>
        <w:adjustRightInd w:val="0"/>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The NIN Scheme </w:t>
      </w:r>
      <w:r w:rsidR="00567DD6" w:rsidRPr="00F639C4">
        <w:rPr>
          <w:rFonts w:ascii="Times New Roman" w:hAnsi="Times New Roman" w:cs="Times New Roman"/>
          <w:lang w:val="en-GB"/>
        </w:rPr>
        <w:t>was introduced</w:t>
      </w:r>
      <w:r w:rsidRPr="00F639C4">
        <w:rPr>
          <w:rFonts w:ascii="Times New Roman" w:hAnsi="Times New Roman" w:cs="Times New Roman"/>
          <w:lang w:val="en-GB"/>
        </w:rPr>
        <w:t xml:space="preserve"> to leverage existing capabilities</w:t>
      </w:r>
      <w:r w:rsidR="00567DD6" w:rsidRPr="00F639C4">
        <w:rPr>
          <w:rFonts w:ascii="Times New Roman" w:hAnsi="Times New Roman" w:cs="Times New Roman"/>
          <w:lang w:val="en-GB"/>
        </w:rPr>
        <w:t xml:space="preserve"> and</w:t>
      </w:r>
      <w:r w:rsidRPr="00F639C4">
        <w:rPr>
          <w:rFonts w:ascii="Times New Roman" w:hAnsi="Times New Roman" w:cs="Times New Roman"/>
          <w:lang w:val="en-GB"/>
        </w:rPr>
        <w:t xml:space="preserve"> enrolment facilities of government agencies, partners and the private sectors in Nigeria, as opposed to building new ones. The approach of enrolment also constitutes trusted partners and a pay-per-play model for successful enrolments</w:t>
      </w:r>
      <w:r w:rsidRPr="00F639C4">
        <w:rPr>
          <w:rFonts w:ascii="Times New Roman" w:hAnsi="Times New Roman" w:cs="Times New Roman"/>
          <w:noProof/>
          <w:lang w:val="en-GB"/>
        </w:rPr>
        <w:t xml:space="preserve"> (Aziz, 2019).</w:t>
      </w:r>
      <w:r w:rsidRPr="00F639C4">
        <w:rPr>
          <w:rFonts w:ascii="Times New Roman" w:hAnsi="Times New Roman" w:cs="Times New Roman"/>
          <w:lang w:val="en-GB"/>
        </w:rPr>
        <w:t xml:space="preserve"> </w:t>
      </w:r>
      <w:r w:rsidR="00567DD6" w:rsidRPr="00F639C4">
        <w:rPr>
          <w:rFonts w:ascii="Times New Roman" w:hAnsi="Times New Roman" w:cs="Times New Roman"/>
          <w:lang w:val="en-GB"/>
        </w:rPr>
        <w:t xml:space="preserve">However, getting Nigerians to register with this </w:t>
      </w:r>
      <w:r w:rsidRPr="00F639C4">
        <w:rPr>
          <w:rFonts w:ascii="Times New Roman" w:hAnsi="Times New Roman" w:cs="Times New Roman"/>
          <w:lang w:val="en-GB"/>
        </w:rPr>
        <w:t xml:space="preserve">well-developed digital identification programme </w:t>
      </w:r>
      <w:r w:rsidR="00567DD6" w:rsidRPr="00F639C4">
        <w:rPr>
          <w:rFonts w:ascii="Times New Roman" w:hAnsi="Times New Roman" w:cs="Times New Roman"/>
          <w:lang w:val="en-GB"/>
        </w:rPr>
        <w:t xml:space="preserve">require media campaign </w:t>
      </w:r>
      <w:r w:rsidRPr="00F639C4">
        <w:rPr>
          <w:rFonts w:ascii="Times New Roman" w:hAnsi="Times New Roman" w:cs="Times New Roman"/>
          <w:lang w:val="en-GB"/>
        </w:rPr>
        <w:t xml:space="preserve">with appropriate messages </w:t>
      </w:r>
      <w:r w:rsidR="00567DD6" w:rsidRPr="00F639C4">
        <w:rPr>
          <w:rFonts w:ascii="Times New Roman" w:hAnsi="Times New Roman" w:cs="Times New Roman"/>
          <w:lang w:val="en-GB"/>
        </w:rPr>
        <w:t>to</w:t>
      </w:r>
      <w:r w:rsidRPr="00F639C4">
        <w:rPr>
          <w:rFonts w:ascii="Times New Roman" w:hAnsi="Times New Roman" w:cs="Times New Roman"/>
          <w:lang w:val="en-GB"/>
        </w:rPr>
        <w:t xml:space="preserve"> not only create awareness but strengthen NIN increased registration</w:t>
      </w:r>
      <w:r w:rsidR="00567DD6" w:rsidRPr="00F639C4">
        <w:rPr>
          <w:rFonts w:ascii="Times New Roman" w:hAnsi="Times New Roman" w:cs="Times New Roman"/>
          <w:lang w:val="en-GB"/>
        </w:rPr>
        <w:t>. This will</w:t>
      </w:r>
      <w:r w:rsidRPr="00F639C4">
        <w:rPr>
          <w:rFonts w:ascii="Times New Roman" w:hAnsi="Times New Roman" w:cs="Times New Roman"/>
          <w:lang w:val="en-GB"/>
        </w:rPr>
        <w:t xml:space="preserve"> help deliver the Federal Government of Nigeria’s development agenda, provide for key government services, such as Social Safety Net, Agriculture, Pension scheme, Health Care, </w:t>
      </w:r>
      <w:r w:rsidRPr="00F639C4">
        <w:rPr>
          <w:rFonts w:ascii="Times New Roman" w:hAnsi="Times New Roman" w:cs="Times New Roman"/>
          <w:lang w:val="en-GB"/>
        </w:rPr>
        <w:lastRenderedPageBreak/>
        <w:t xml:space="preserve">Education, Financial Inclusion, law Enforcement, Election, Terrorism, to mention but a few </w:t>
      </w:r>
      <w:sdt>
        <w:sdtPr>
          <w:rPr>
            <w:rFonts w:ascii="Times New Roman" w:hAnsi="Times New Roman" w:cs="Times New Roman"/>
            <w:lang w:val="en-GB"/>
          </w:rPr>
          <w:id w:val="19967963"/>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Alv18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(Jokosenumi, 2018)</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 xml:space="preserve">. </w:t>
      </w:r>
    </w:p>
    <w:p w14:paraId="57929616" w14:textId="77777777" w:rsidR="00015996" w:rsidRPr="00F639C4" w:rsidRDefault="00015996" w:rsidP="00F639C4">
      <w:pPr>
        <w:autoSpaceDE w:val="0"/>
        <w:autoSpaceDN w:val="0"/>
        <w:adjustRightInd w:val="0"/>
        <w:spacing w:line="480" w:lineRule="auto"/>
        <w:jc w:val="both"/>
        <w:rPr>
          <w:rFonts w:ascii="Times New Roman" w:eastAsiaTheme="minorHAnsi" w:hAnsi="Times New Roman" w:cs="Times New Roman"/>
          <w:b/>
          <w:lang w:val="en-GB"/>
        </w:rPr>
      </w:pPr>
      <w:r w:rsidRPr="00F639C4">
        <w:rPr>
          <w:rFonts w:ascii="Times New Roman" w:eastAsiaTheme="minorHAnsi" w:hAnsi="Times New Roman" w:cs="Times New Roman"/>
          <w:lang w:val="en-GB"/>
        </w:rPr>
        <w:t>The National Identification Number (NIN), a digital identification system, is a set of non-intelligent numbers, randomly generated by Automated Biometric Identification System (ABIS) upon completion of the de-duplication process, to provide the ‘useable’ component of the unambiguous and unique identification of an individual, using his/her biometric and demographic data. NIN is the symbol of the key deliverable of the National Identity Management System (NIMS) based on the National Identity Database (NIDB), which will be used to provide authentication and verification services. Once the NIN is assigned, the Front-End Partner (FEP) is notified as well as the applicant. It ensures building or having tapped into a Single Version of Truth, the Private Blockchain infrastructure that will establish Trusted Tokens for requesting clients, building a reliable layer of trust that will cross borders and regions over time. Thus the slogan “One Person, One Identity, Multiple Tokens, One Lifetime” (</w:t>
      </w:r>
      <w:proofErr w:type="spellStart"/>
      <w:r w:rsidRPr="00F639C4">
        <w:rPr>
          <w:rFonts w:ascii="Times New Roman" w:eastAsiaTheme="minorHAnsi" w:hAnsi="Times New Roman" w:cs="Times New Roman"/>
          <w:lang w:val="en-GB"/>
        </w:rPr>
        <w:t>Durodola</w:t>
      </w:r>
      <w:proofErr w:type="spellEnd"/>
      <w:r w:rsidRPr="00F639C4">
        <w:rPr>
          <w:rFonts w:ascii="Times New Roman" w:eastAsiaTheme="minorHAnsi" w:hAnsi="Times New Roman" w:cs="Times New Roman"/>
          <w:lang w:val="en-GB"/>
        </w:rPr>
        <w:t>, 2018).</w:t>
      </w:r>
    </w:p>
    <w:p w14:paraId="2D94B3E8" w14:textId="77777777" w:rsidR="00205478" w:rsidRPr="00F639C4" w:rsidRDefault="00205478" w:rsidP="00F639C4">
      <w:pPr>
        <w:autoSpaceDE w:val="0"/>
        <w:autoSpaceDN w:val="0"/>
        <w:adjustRightInd w:val="0"/>
        <w:spacing w:line="480" w:lineRule="auto"/>
        <w:jc w:val="both"/>
        <w:rPr>
          <w:rFonts w:ascii="Times New Roman" w:hAnsi="Times New Roman" w:cs="Times New Roman"/>
          <w:lang w:val="en-GB"/>
        </w:rPr>
      </w:pPr>
      <w:r w:rsidRPr="00F639C4">
        <w:rPr>
          <w:rFonts w:ascii="Times New Roman" w:hAnsi="Times New Roman" w:cs="Times New Roman"/>
          <w:lang w:val="en-GB"/>
        </w:rPr>
        <w:t>The National Identity Management Commission (NIMC) aims to develop implementation strategies for identity proofing to ensure that the enrolment model would be non-discriminatory, thereby reducing the risk of exclusion of marginalized groups, refugees and non-documented persons</w:t>
      </w:r>
      <w:sdt>
        <w:sdtPr>
          <w:rPr>
            <w:rFonts w:ascii="Times New Roman" w:hAnsi="Times New Roman" w:cs="Times New Roman"/>
            <w:lang w:val="en-GB"/>
          </w:rPr>
          <w:id w:val="1934628"/>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Mar20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 xml:space="preserve"> (Pangestu, 2020)</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w:t>
      </w:r>
      <w:r w:rsidRPr="00F639C4">
        <w:rPr>
          <w:rFonts w:ascii="Times New Roman" w:eastAsia="Times New Roman" w:hAnsi="Times New Roman" w:cs="Times New Roman"/>
          <w:lang w:val="en-GB"/>
        </w:rPr>
        <w:t xml:space="preserve"> </w:t>
      </w:r>
      <w:r w:rsidRPr="00F639C4">
        <w:rPr>
          <w:rFonts w:ascii="Times New Roman" w:hAnsi="Times New Roman" w:cs="Times New Roman"/>
          <w:lang w:val="en-GB"/>
        </w:rPr>
        <w:t xml:space="preserve">The National Identity Management Commission (NIMC), as of 2019, had captured over 33 million Nigerians out of 190 million Nigerians in its database. In terms of geo-political enrolment figures in Nigeria, the South-West and North-West are topping the National Identity Database with 9.1 million and 5.9 million enrolments respectively, while the South-East is trailing the other zones in national identity registration </w:t>
      </w:r>
      <w:sdt>
        <w:sdtPr>
          <w:rPr>
            <w:rFonts w:ascii="Times New Roman" w:hAnsi="Times New Roman" w:cs="Times New Roman"/>
            <w:lang w:val="en-GB"/>
          </w:rPr>
          <w:id w:val="58312627"/>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Ode19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(Odebode, et al., 2019)</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w:t>
      </w:r>
    </w:p>
    <w:p w14:paraId="3CC68846" w14:textId="77777777" w:rsidR="00205478" w:rsidRPr="00F639C4" w:rsidRDefault="00205478" w:rsidP="00F639C4">
      <w:pPr>
        <w:autoSpaceDE w:val="0"/>
        <w:autoSpaceDN w:val="0"/>
        <w:adjustRightInd w:val="0"/>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Looking at the above figures, it is important to note that leveraging the services of stakeholders and front-end partners for enrolment is not just enough but creating enough media awareness will be beneficial to improve the enrolment figures. Influencing individuals’ decision in identification matter requires the ability </w:t>
      </w:r>
      <w:r w:rsidRPr="00F639C4">
        <w:rPr>
          <w:rFonts w:ascii="Times New Roman" w:hAnsi="Times New Roman" w:cs="Times New Roman"/>
          <w:lang w:val="en-GB"/>
        </w:rPr>
        <w:lastRenderedPageBreak/>
        <w:t>to make the exposure to and t</w:t>
      </w:r>
      <w:r w:rsidR="00015996" w:rsidRPr="00F639C4">
        <w:rPr>
          <w:rFonts w:ascii="Times New Roman" w:hAnsi="Times New Roman" w:cs="Times New Roman"/>
          <w:lang w:val="en-GB"/>
        </w:rPr>
        <w:t xml:space="preserve">o shape people’s perception </w:t>
      </w:r>
      <w:r w:rsidRPr="00F639C4">
        <w:rPr>
          <w:rFonts w:ascii="Times New Roman" w:hAnsi="Times New Roman" w:cs="Times New Roman"/>
          <w:lang w:val="en-GB"/>
        </w:rPr>
        <w:t xml:space="preserve">about identity to validate the possibility of changing one’s decisions which intimately improves significantly general identity status </w:t>
      </w:r>
      <w:sdt>
        <w:sdtPr>
          <w:rPr>
            <w:rFonts w:ascii="Times New Roman" w:hAnsi="Times New Roman" w:cs="Times New Roman"/>
            <w:lang w:val="en-GB"/>
          </w:rPr>
          <w:id w:val="1279224755"/>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NIM17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(NIMC, 2017)</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w:t>
      </w:r>
    </w:p>
    <w:p w14:paraId="2766B9BA" w14:textId="47951C74" w:rsidR="00205478" w:rsidRPr="00F639C4" w:rsidRDefault="00015996" w:rsidP="00F639C4">
      <w:pPr>
        <w:autoSpaceDE w:val="0"/>
        <w:autoSpaceDN w:val="0"/>
        <w:adjustRightInd w:val="0"/>
        <w:spacing w:line="480" w:lineRule="auto"/>
        <w:jc w:val="both"/>
        <w:rPr>
          <w:rFonts w:ascii="Times New Roman" w:hAnsi="Times New Roman" w:cs="Times New Roman"/>
          <w:lang w:val="en-GB"/>
        </w:rPr>
      </w:pPr>
      <w:r w:rsidRPr="00F639C4">
        <w:rPr>
          <w:rFonts w:ascii="Times New Roman" w:hAnsi="Times New Roman" w:cs="Times New Roman"/>
          <w:lang w:val="en-GB"/>
        </w:rPr>
        <w:t>T</w:t>
      </w:r>
      <w:r w:rsidR="00205478" w:rsidRPr="00F639C4">
        <w:rPr>
          <w:rFonts w:ascii="Times New Roman" w:hAnsi="Times New Roman" w:cs="Times New Roman"/>
          <w:lang w:val="en-GB"/>
        </w:rPr>
        <w:t>his study will be significant in revealing the current status of public perception of programmes initiated by the government of Nigeria especially as regards the NIN Scheme. The findings of this study will also be significant in equipping media practitioners with knowledge of the way the public make sense of the reality of media messages of government programmes and how such media messages shape public opinion over time. Consequently, this study aims to</w:t>
      </w:r>
      <w:r w:rsidR="00015E1F" w:rsidRPr="00F639C4">
        <w:rPr>
          <w:rFonts w:ascii="Times New Roman" w:hAnsi="Times New Roman" w:cs="Times New Roman"/>
          <w:lang w:val="en-GB"/>
        </w:rPr>
        <w:t xml:space="preserve"> find out the:</w:t>
      </w:r>
    </w:p>
    <w:p w14:paraId="3CD16104" w14:textId="77777777" w:rsidR="00B43CA4" w:rsidRPr="00F639C4" w:rsidRDefault="00205478" w:rsidP="00F639C4">
      <w:pPr>
        <w:pStyle w:val="ListParagraph"/>
        <w:numPr>
          <w:ilvl w:val="0"/>
          <w:numId w:val="13"/>
        </w:numPr>
        <w:spacing w:line="480" w:lineRule="auto"/>
        <w:jc w:val="both"/>
        <w:rPr>
          <w:rFonts w:ascii="Times New Roman" w:hAnsi="Times New Roman"/>
          <w:lang w:val="en-GB"/>
        </w:rPr>
      </w:pPr>
      <w:r w:rsidRPr="00F639C4">
        <w:rPr>
          <w:rFonts w:ascii="Times New Roman" w:hAnsi="Times New Roman"/>
          <w:lang w:val="en-GB"/>
        </w:rPr>
        <w:t>Level of exposure to the NIN scheme</w:t>
      </w:r>
    </w:p>
    <w:p w14:paraId="4E6CB0F1" w14:textId="4783AD72" w:rsidR="00205478" w:rsidRPr="00F639C4" w:rsidRDefault="00205478" w:rsidP="00F639C4">
      <w:pPr>
        <w:pStyle w:val="ListParagraph"/>
        <w:numPr>
          <w:ilvl w:val="0"/>
          <w:numId w:val="13"/>
        </w:numPr>
        <w:spacing w:line="480" w:lineRule="auto"/>
        <w:jc w:val="both"/>
        <w:rPr>
          <w:rFonts w:ascii="Times New Roman" w:hAnsi="Times New Roman"/>
          <w:lang w:val="en-GB"/>
        </w:rPr>
      </w:pPr>
      <w:r w:rsidRPr="00F639C4">
        <w:rPr>
          <w:rFonts w:ascii="Times New Roman" w:hAnsi="Times New Roman"/>
          <w:lang w:val="en-GB"/>
        </w:rPr>
        <w:t>Effects of media messages on NIN enrolment</w:t>
      </w:r>
    </w:p>
    <w:p w14:paraId="64485CCE" w14:textId="0406A425" w:rsidR="00205478" w:rsidRPr="00F639C4" w:rsidRDefault="00205478" w:rsidP="00F639C4">
      <w:pPr>
        <w:pStyle w:val="ListParagraph"/>
        <w:numPr>
          <w:ilvl w:val="0"/>
          <w:numId w:val="13"/>
        </w:numPr>
        <w:spacing w:line="480" w:lineRule="auto"/>
        <w:jc w:val="both"/>
        <w:rPr>
          <w:rFonts w:ascii="Times New Roman" w:hAnsi="Times New Roman"/>
          <w:lang w:val="en-GB"/>
        </w:rPr>
      </w:pPr>
      <w:r w:rsidRPr="00F639C4">
        <w:rPr>
          <w:rFonts w:ascii="Times New Roman" w:hAnsi="Times New Roman"/>
          <w:lang w:val="en-GB"/>
        </w:rPr>
        <w:t>Challenges respondents encounter when getting their NIN</w:t>
      </w:r>
    </w:p>
    <w:p w14:paraId="471D3A8E" w14:textId="77777777" w:rsidR="00205478" w:rsidRPr="00F639C4" w:rsidRDefault="00205478" w:rsidP="00F639C4">
      <w:pPr>
        <w:spacing w:after="0" w:line="480" w:lineRule="auto"/>
        <w:jc w:val="both"/>
        <w:rPr>
          <w:rFonts w:ascii="Times New Roman" w:eastAsia="Times New Roman" w:hAnsi="Times New Roman" w:cs="Times New Roman"/>
          <w:b/>
          <w:color w:val="000000"/>
          <w:lang w:val="en-GB"/>
        </w:rPr>
      </w:pPr>
      <w:r w:rsidRPr="00F639C4">
        <w:rPr>
          <w:rFonts w:ascii="Times New Roman" w:hAnsi="Times New Roman" w:cs="Times New Roman"/>
          <w:b/>
          <w:lang w:val="en-GB"/>
        </w:rPr>
        <w:t>Literature Review</w:t>
      </w:r>
    </w:p>
    <w:p w14:paraId="475C2CC2" w14:textId="77777777" w:rsidR="006477EF" w:rsidRPr="00F639C4" w:rsidRDefault="00205478" w:rsidP="00F639C4">
      <w:pPr>
        <w:autoSpaceDE w:val="0"/>
        <w:autoSpaceDN w:val="0"/>
        <w:adjustRightInd w:val="0"/>
        <w:spacing w:after="0" w:line="480" w:lineRule="auto"/>
        <w:jc w:val="both"/>
        <w:rPr>
          <w:rFonts w:ascii="Times New Roman" w:eastAsiaTheme="minorHAnsi" w:hAnsi="Times New Roman" w:cs="Times New Roman"/>
          <w:lang w:val="en-GB"/>
        </w:rPr>
      </w:pPr>
      <w:r w:rsidRPr="00F639C4">
        <w:rPr>
          <w:rFonts w:ascii="Times New Roman" w:eastAsiaTheme="minorHAnsi" w:hAnsi="Times New Roman" w:cs="Times New Roman"/>
          <w:lang w:val="en-GB"/>
        </w:rPr>
        <w:t>Digitalized identity NIN has no doubt enabled government and institutions to affirm the identity of its customers with ease</w:t>
      </w:r>
      <w:r w:rsidR="00015996" w:rsidRPr="00F639C4">
        <w:rPr>
          <w:rFonts w:ascii="Times New Roman" w:eastAsiaTheme="minorHAnsi" w:hAnsi="Times New Roman" w:cs="Times New Roman"/>
          <w:lang w:val="en-GB"/>
        </w:rPr>
        <w:t xml:space="preserve">, </w:t>
      </w:r>
      <w:r w:rsidRPr="00F639C4">
        <w:rPr>
          <w:rFonts w:ascii="Times New Roman" w:eastAsiaTheme="minorHAnsi" w:hAnsi="Times New Roman" w:cs="Times New Roman"/>
          <w:lang w:val="en-GB"/>
        </w:rPr>
        <w:t>necessary for security in government administrative duties, where the e-ID cards served as identity documents to distinguish citizens for taxation, conscription and crime control (</w:t>
      </w:r>
      <w:proofErr w:type="spellStart"/>
      <w:r w:rsidRPr="00F639C4">
        <w:rPr>
          <w:rFonts w:ascii="Times New Roman" w:eastAsiaTheme="minorHAnsi" w:hAnsi="Times New Roman" w:cs="Times New Roman"/>
          <w:lang w:val="en-GB"/>
        </w:rPr>
        <w:t>Olaniyi</w:t>
      </w:r>
      <w:proofErr w:type="spellEnd"/>
      <w:r w:rsidRPr="00F639C4">
        <w:rPr>
          <w:rFonts w:ascii="Times New Roman" w:eastAsiaTheme="minorHAnsi" w:hAnsi="Times New Roman" w:cs="Times New Roman"/>
          <w:lang w:val="en-GB"/>
        </w:rPr>
        <w:t>, 2017).</w:t>
      </w:r>
      <w:r w:rsidR="00593242" w:rsidRPr="00F639C4">
        <w:rPr>
          <w:rFonts w:ascii="Times New Roman" w:eastAsiaTheme="minorHAnsi" w:hAnsi="Times New Roman" w:cs="Times New Roman"/>
          <w:lang w:val="en-GB"/>
        </w:rPr>
        <w:t xml:space="preserve"> </w:t>
      </w:r>
      <w:r w:rsidRPr="00F639C4">
        <w:rPr>
          <w:rFonts w:ascii="Times New Roman" w:eastAsiaTheme="minorHAnsi" w:hAnsi="Times New Roman" w:cs="Times New Roman"/>
          <w:lang w:val="en-GB"/>
        </w:rPr>
        <w:t xml:space="preserve">For instance, </w:t>
      </w:r>
      <w:proofErr w:type="spellStart"/>
      <w:r w:rsidRPr="00F639C4">
        <w:rPr>
          <w:rFonts w:ascii="Times New Roman" w:eastAsiaTheme="minorHAnsi" w:hAnsi="Times New Roman" w:cs="Times New Roman"/>
          <w:lang w:val="en-GB"/>
        </w:rPr>
        <w:t>Ketan</w:t>
      </w:r>
      <w:proofErr w:type="spellEnd"/>
      <w:r w:rsidRPr="00F639C4">
        <w:rPr>
          <w:rFonts w:ascii="Times New Roman" w:eastAsiaTheme="minorHAnsi" w:hAnsi="Times New Roman" w:cs="Times New Roman"/>
          <w:lang w:val="en-GB"/>
        </w:rPr>
        <w:t xml:space="preserve"> and </w:t>
      </w:r>
      <w:proofErr w:type="spellStart"/>
      <w:r w:rsidRPr="00F639C4">
        <w:rPr>
          <w:rFonts w:ascii="Times New Roman" w:eastAsiaTheme="minorHAnsi" w:hAnsi="Times New Roman" w:cs="Times New Roman"/>
          <w:lang w:val="en-GB"/>
        </w:rPr>
        <w:t>Yunak</w:t>
      </w:r>
      <w:proofErr w:type="spellEnd"/>
      <w:r w:rsidR="00015996" w:rsidRPr="00F639C4">
        <w:rPr>
          <w:rFonts w:ascii="Times New Roman" w:eastAsiaTheme="minorHAnsi" w:hAnsi="Times New Roman" w:cs="Times New Roman"/>
          <w:lang w:val="en-GB"/>
        </w:rPr>
        <w:t xml:space="preserve"> (2005)</w:t>
      </w:r>
      <w:r w:rsidRPr="00F639C4">
        <w:rPr>
          <w:rFonts w:ascii="Times New Roman" w:eastAsiaTheme="minorHAnsi" w:hAnsi="Times New Roman" w:cs="Times New Roman"/>
          <w:lang w:val="en-GB"/>
        </w:rPr>
        <w:t xml:space="preserve"> see NIN as an identification system that has the potential to prevent or detect terrorists, must have functionality that takes into account the activities and circumstances of terrorists</w:t>
      </w:r>
      <w:r w:rsidR="00015996" w:rsidRPr="00F639C4">
        <w:rPr>
          <w:rFonts w:ascii="Times New Roman" w:eastAsiaTheme="minorHAnsi" w:hAnsi="Times New Roman" w:cs="Times New Roman"/>
          <w:lang w:val="en-GB"/>
        </w:rPr>
        <w:t xml:space="preserve">, </w:t>
      </w:r>
      <w:r w:rsidRPr="00F639C4">
        <w:rPr>
          <w:rFonts w:ascii="Times New Roman" w:eastAsiaTheme="minorHAnsi" w:hAnsi="Times New Roman" w:cs="Times New Roman"/>
          <w:lang w:val="en-GB"/>
        </w:rPr>
        <w:t>therefore essential to review the key methods used by terrorists to enter a country or to operate within its borders.</w:t>
      </w:r>
      <w:r w:rsidR="00567DD6" w:rsidRPr="00F639C4">
        <w:rPr>
          <w:rFonts w:ascii="Times New Roman" w:eastAsiaTheme="minorHAnsi" w:hAnsi="Times New Roman" w:cs="Times New Roman"/>
          <w:lang w:val="en-GB"/>
        </w:rPr>
        <w:t xml:space="preserve"> </w:t>
      </w:r>
      <w:r w:rsidR="00015996" w:rsidRPr="00F639C4">
        <w:rPr>
          <w:rFonts w:ascii="Times New Roman" w:eastAsiaTheme="minorHAnsi" w:hAnsi="Times New Roman" w:cs="Times New Roman"/>
          <w:lang w:val="en-GB"/>
        </w:rPr>
        <w:t xml:space="preserve">Furthermore, </w:t>
      </w:r>
      <w:r w:rsidRPr="00F639C4">
        <w:rPr>
          <w:rFonts w:ascii="Times New Roman" w:eastAsiaTheme="minorHAnsi" w:hAnsi="Times New Roman" w:cs="Times New Roman"/>
          <w:lang w:val="en-GB"/>
        </w:rPr>
        <w:t>it is assumed that issuing a national identity card to all citizens would help governments to combat social maladies such as terrorism, illegal immigration, fraudulent activities, as well as acceleration of the social service delivery mechanism (</w:t>
      </w:r>
      <w:proofErr w:type="spellStart"/>
      <w:r w:rsidRPr="00F639C4">
        <w:rPr>
          <w:rFonts w:ascii="Times New Roman" w:eastAsiaTheme="minorHAnsi" w:hAnsi="Times New Roman" w:cs="Times New Roman"/>
          <w:lang w:val="en-GB"/>
        </w:rPr>
        <w:t>Anisur</w:t>
      </w:r>
      <w:proofErr w:type="spellEnd"/>
      <w:r w:rsidRPr="00F639C4">
        <w:rPr>
          <w:rFonts w:ascii="Times New Roman" w:eastAsiaTheme="minorHAnsi" w:hAnsi="Times New Roman" w:cs="Times New Roman"/>
          <w:lang w:val="en-GB"/>
        </w:rPr>
        <w:t xml:space="preserve">, 2018). </w:t>
      </w:r>
      <w:r w:rsidR="00567DD6" w:rsidRPr="00F639C4">
        <w:rPr>
          <w:rFonts w:ascii="Times New Roman" w:eastAsiaTheme="minorHAnsi" w:hAnsi="Times New Roman" w:cs="Times New Roman"/>
          <w:lang w:val="en-GB"/>
        </w:rPr>
        <w:t>This</w:t>
      </w:r>
      <w:r w:rsidRPr="00F639C4">
        <w:rPr>
          <w:rFonts w:ascii="Times New Roman" w:eastAsiaTheme="minorHAnsi" w:hAnsi="Times New Roman" w:cs="Times New Roman"/>
          <w:lang w:val="en-GB"/>
        </w:rPr>
        <w:t xml:space="preserve"> concurs with an earlier submission by Armstrong (2017), who opines that NIN will curb identity theft, a deliberate use of someone’s identity, usually as a method to gain financial advantage or obtain credit and other benefits in other person’s name like credit card number, without their permission to commit crimes</w:t>
      </w:r>
      <w:r w:rsidR="006477EF" w:rsidRPr="00F639C4">
        <w:rPr>
          <w:rFonts w:ascii="Times New Roman" w:eastAsiaTheme="minorHAnsi" w:hAnsi="Times New Roman" w:cs="Times New Roman"/>
          <w:lang w:val="en-GB"/>
        </w:rPr>
        <w:t xml:space="preserve">. Identity theft and </w:t>
      </w:r>
      <w:r w:rsidR="006477EF" w:rsidRPr="00F639C4">
        <w:rPr>
          <w:rFonts w:ascii="Times New Roman" w:eastAsiaTheme="minorHAnsi" w:hAnsi="Times New Roman" w:cs="Times New Roman"/>
          <w:lang w:val="en-GB"/>
        </w:rPr>
        <w:lastRenderedPageBreak/>
        <w:t xml:space="preserve">financial fraud is not new in Nigeria as </w:t>
      </w:r>
      <w:proofErr w:type="spellStart"/>
      <w:r w:rsidR="006477EF" w:rsidRPr="00F639C4">
        <w:rPr>
          <w:rFonts w:ascii="Times New Roman" w:eastAsiaTheme="minorHAnsi" w:hAnsi="Times New Roman" w:cs="Times New Roman"/>
          <w:lang w:val="en-GB"/>
        </w:rPr>
        <w:t>Ebem</w:t>
      </w:r>
      <w:proofErr w:type="spellEnd"/>
      <w:r w:rsidR="006477EF" w:rsidRPr="00F639C4">
        <w:rPr>
          <w:rFonts w:ascii="Times New Roman" w:eastAsiaTheme="minorHAnsi" w:hAnsi="Times New Roman" w:cs="Times New Roman"/>
          <w:lang w:val="en-GB"/>
        </w:rPr>
        <w:t xml:space="preserve"> (2017) noted that with over 97 million internet users on a daily basis, 45.3% have suffered internet crime and identity theft in the third quarter of 2015</w:t>
      </w:r>
    </w:p>
    <w:p w14:paraId="362DD9C8" w14:textId="77777777" w:rsidR="00205478" w:rsidRPr="00F639C4" w:rsidRDefault="006477EF" w:rsidP="00F639C4">
      <w:pPr>
        <w:autoSpaceDE w:val="0"/>
        <w:autoSpaceDN w:val="0"/>
        <w:adjustRightInd w:val="0"/>
        <w:spacing w:after="0" w:line="480" w:lineRule="auto"/>
        <w:ind w:firstLine="720"/>
        <w:jc w:val="both"/>
        <w:rPr>
          <w:rFonts w:ascii="Times New Roman" w:hAnsi="Times New Roman" w:cs="Times New Roman"/>
          <w:lang w:val="en-GB"/>
        </w:rPr>
      </w:pPr>
      <w:r w:rsidRPr="00F639C4">
        <w:rPr>
          <w:rFonts w:ascii="Times New Roman" w:eastAsiaTheme="minorHAnsi" w:hAnsi="Times New Roman" w:cs="Times New Roman"/>
          <w:lang w:val="en-GB"/>
        </w:rPr>
        <w:t>Given the importance of this scheme, there have been various media messages on the importance of NIN enrolment. This is to sensitize Nigerians to key into the scheme. However,</w:t>
      </w:r>
      <w:r w:rsidR="00205478" w:rsidRPr="00F639C4">
        <w:rPr>
          <w:rFonts w:ascii="Times New Roman" w:eastAsiaTheme="minorHAnsi" w:hAnsi="Times New Roman" w:cs="Times New Roman"/>
          <w:lang w:val="en-GB"/>
        </w:rPr>
        <w:t xml:space="preserve"> </w:t>
      </w:r>
      <w:proofErr w:type="spellStart"/>
      <w:r w:rsidR="00205478" w:rsidRPr="00F639C4">
        <w:rPr>
          <w:rFonts w:ascii="Times New Roman" w:eastAsiaTheme="minorHAnsi" w:hAnsi="Times New Roman" w:cs="Times New Roman"/>
          <w:lang w:val="en-GB"/>
        </w:rPr>
        <w:t>Moye</w:t>
      </w:r>
      <w:proofErr w:type="spellEnd"/>
      <w:r w:rsidR="00205478" w:rsidRPr="00F639C4">
        <w:rPr>
          <w:rFonts w:ascii="Times New Roman" w:eastAsiaTheme="minorHAnsi" w:hAnsi="Times New Roman" w:cs="Times New Roman"/>
          <w:lang w:val="en-GB"/>
        </w:rPr>
        <w:t xml:space="preserve"> (2018)</w:t>
      </w:r>
      <w:r w:rsidRPr="00F639C4">
        <w:rPr>
          <w:rFonts w:ascii="Times New Roman" w:eastAsiaTheme="minorHAnsi" w:hAnsi="Times New Roman" w:cs="Times New Roman"/>
          <w:lang w:val="en-GB"/>
        </w:rPr>
        <w:t xml:space="preserve"> contends that </w:t>
      </w:r>
      <w:r w:rsidR="00205478" w:rsidRPr="00F639C4">
        <w:rPr>
          <w:rFonts w:ascii="Times New Roman" w:eastAsiaTheme="minorHAnsi" w:hAnsi="Times New Roman" w:cs="Times New Roman"/>
          <w:lang w:val="en-GB"/>
        </w:rPr>
        <w:t xml:space="preserve">the perception of NIN through the KYC (Know Your Customer) banking system seems to influence applicants more than media messages. </w:t>
      </w:r>
      <w:r w:rsidR="00205478" w:rsidRPr="00F639C4">
        <w:rPr>
          <w:rFonts w:ascii="Times New Roman" w:hAnsi="Times New Roman" w:cs="Times New Roman"/>
          <w:lang w:val="en-GB"/>
        </w:rPr>
        <w:t>On February 14, 2014, the Central Bank of Nigeria (CBN), through the Bankers’ Committee and in collaboration with all banks in Nigeria, launched a centralized biometric identification system, named Bank Verification Number (BVN), for the banking industry. In the study, biometric information is first used to identify and verify individuals who have an account(s) in any Nigerian financial institution, and, second, establish the credit history of the individual to prevent identity theft, thus reducing non-performing assets for Nigerian banks.</w:t>
      </w:r>
    </w:p>
    <w:p w14:paraId="18089631" w14:textId="77777777" w:rsidR="00205478" w:rsidRPr="00F639C4" w:rsidRDefault="00205478" w:rsidP="00F639C4">
      <w:pPr>
        <w:autoSpaceDE w:val="0"/>
        <w:autoSpaceDN w:val="0"/>
        <w:adjustRightInd w:val="0"/>
        <w:spacing w:after="0" w:line="480" w:lineRule="auto"/>
        <w:jc w:val="both"/>
        <w:rPr>
          <w:rFonts w:ascii="Times New Roman" w:hAnsi="Times New Roman" w:cs="Times New Roman"/>
          <w:lang w:val="en-GB"/>
        </w:rPr>
      </w:pPr>
      <w:r w:rsidRPr="00F639C4">
        <w:rPr>
          <w:rFonts w:ascii="Times New Roman" w:hAnsi="Times New Roman" w:cs="Times New Roman"/>
          <w:lang w:val="en-GB"/>
        </w:rPr>
        <w:t xml:space="preserve">However, the Nigerian Interbank Settlement System (NIBSS), owned equally by all licensed banks in Nigeria and by CBN, maintains the ID repository for BVN and provides verification services. The verification services involve 30-40 million Bank account holders; 5,000 bank branches with 10,000 stations with biometric and demographic details of customers. A cumulative reading of the KYC Guidelines and the CBN Anti-money Laundering/ Counterfeiting of Terrorism Regulations 2013 lays down the specific state-issued identification documentation permitted for opening a high-value account. These include the INEC voter card, the National Identification Management Commission (NIMC) National Identification Number card (NIN card), international passport, driver’s license, tax assessment slip, social security records and permanent residence permit bearing a photograph, NIN, Voters Cards, Drivers’ Licence or International Passport, etc. CBN has made BVN mandatory for all banking transactions; that any customer without any Identification Documents is deemed noncompliant with KYC rules, and hence ineligible to carry out financial transactions. The program started in February 2014, and began enrolments in August 2014. From the survey carried out, the programme. By March 2015, about 6.75 million records are retained in the BVN registry. That shows high compliance, especially with the awareness and acquisition of the NIN permanent residence permit bearing a photograph </w:t>
      </w:r>
      <w:sdt>
        <w:sdtPr>
          <w:rPr>
            <w:rFonts w:ascii="Times New Roman" w:hAnsi="Times New Roman" w:cs="Times New Roman"/>
            <w:lang w:val="en-GB"/>
          </w:rPr>
          <w:id w:val="1918516"/>
          <w:citation/>
        </w:sdtPr>
        <w:sdtContent>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CITATION Moy18 \l 1033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(Moye, 2018)</w:t>
          </w:r>
          <w:r w:rsidRPr="00F639C4">
            <w:rPr>
              <w:rFonts w:ascii="Times New Roman" w:hAnsi="Times New Roman" w:cs="Times New Roman"/>
              <w:lang w:val="en-GB"/>
            </w:rPr>
            <w:fldChar w:fldCharType="end"/>
          </w:r>
        </w:sdtContent>
      </w:sdt>
      <w:r w:rsidRPr="00F639C4">
        <w:rPr>
          <w:rFonts w:ascii="Times New Roman" w:hAnsi="Times New Roman" w:cs="Times New Roman"/>
          <w:lang w:val="en-GB"/>
        </w:rPr>
        <w:t xml:space="preserve">. The study suggests high compliance within one year </w:t>
      </w:r>
      <w:r w:rsidRPr="00F639C4">
        <w:rPr>
          <w:rFonts w:ascii="Times New Roman" w:hAnsi="Times New Roman" w:cs="Times New Roman"/>
          <w:lang w:val="en-GB"/>
        </w:rPr>
        <w:lastRenderedPageBreak/>
        <w:t>of study, and basically, as customers are registering for their BVN, they are forced to obtain their NIN, which creates high awareness.</w:t>
      </w:r>
    </w:p>
    <w:p w14:paraId="1C7682AF" w14:textId="77777777" w:rsidR="00205478" w:rsidRPr="00F639C4" w:rsidRDefault="00205478" w:rsidP="00F639C4">
      <w:pPr>
        <w:spacing w:after="0" w:line="480" w:lineRule="auto"/>
        <w:jc w:val="both"/>
        <w:rPr>
          <w:rFonts w:ascii="Times New Roman" w:eastAsiaTheme="minorHAnsi" w:hAnsi="Times New Roman" w:cs="Times New Roman"/>
          <w:color w:val="0E101A"/>
          <w:lang w:val="en-GB"/>
        </w:rPr>
      </w:pPr>
      <w:r w:rsidRPr="00F639C4">
        <w:rPr>
          <w:rFonts w:ascii="Times New Roman" w:eastAsiaTheme="minorHAnsi" w:hAnsi="Times New Roman" w:cs="Times New Roman"/>
          <w:color w:val="000000"/>
          <w:lang w:val="en-GB"/>
        </w:rPr>
        <w:t>A</w:t>
      </w:r>
      <w:r w:rsidRPr="00F639C4">
        <w:rPr>
          <w:rFonts w:ascii="Times New Roman" w:eastAsiaTheme="minorHAnsi" w:hAnsi="Times New Roman" w:cs="Times New Roman"/>
          <w:bCs/>
          <w:color w:val="202124"/>
          <w:lang w:val="en-GB"/>
        </w:rPr>
        <w:t xml:space="preserve"> study on citizens’ perception towards the Philippine</w:t>
      </w:r>
      <w:r w:rsidRPr="00F639C4">
        <w:rPr>
          <w:rFonts w:ascii="Times New Roman" w:eastAsiaTheme="minorHAnsi" w:hAnsi="Times New Roman" w:cs="Times New Roman"/>
          <w:color w:val="000000"/>
          <w:lang w:val="en-GB"/>
        </w:rPr>
        <w:t xml:space="preserve"> </w:t>
      </w:r>
      <w:r w:rsidRPr="00F639C4">
        <w:rPr>
          <w:rFonts w:ascii="Times New Roman" w:eastAsiaTheme="minorHAnsi" w:hAnsi="Times New Roman" w:cs="Times New Roman"/>
          <w:bCs/>
          <w:color w:val="202124"/>
          <w:lang w:val="en-GB"/>
        </w:rPr>
        <w:t xml:space="preserve">identification system through the lens of the technology acceptance model was </w:t>
      </w:r>
      <w:r w:rsidRPr="00F639C4">
        <w:rPr>
          <w:rFonts w:ascii="Times New Roman" w:eastAsiaTheme="minorHAnsi" w:hAnsi="Times New Roman" w:cs="Times New Roman"/>
          <w:color w:val="0E101A"/>
          <w:lang w:val="en-GB"/>
        </w:rPr>
        <w:t xml:space="preserve">conducted </w:t>
      </w:r>
      <w:r w:rsidRPr="00F639C4">
        <w:rPr>
          <w:rFonts w:ascii="Times New Roman" w:eastAsiaTheme="minorHAnsi" w:hAnsi="Times New Roman" w:cs="Times New Roman"/>
          <w:bCs/>
          <w:color w:val="202124"/>
          <w:lang w:val="en-GB"/>
        </w:rPr>
        <w:t>by</w:t>
      </w:r>
      <w:r w:rsidRPr="00F639C4">
        <w:rPr>
          <w:rFonts w:ascii="Times New Roman" w:eastAsiaTheme="minorHAnsi" w:hAnsi="Times New Roman" w:cs="Times New Roman"/>
          <w:b/>
          <w:bCs/>
          <w:color w:val="202124"/>
          <w:lang w:val="en-GB"/>
        </w:rPr>
        <w:t xml:space="preserve"> </w:t>
      </w:r>
      <w:proofErr w:type="spellStart"/>
      <w:r w:rsidRPr="00F639C4">
        <w:rPr>
          <w:rFonts w:ascii="Times New Roman" w:eastAsiaTheme="minorHAnsi" w:hAnsi="Times New Roman" w:cs="Times New Roman"/>
          <w:bCs/>
          <w:color w:val="202124"/>
          <w:lang w:val="en-GB"/>
        </w:rPr>
        <w:t>Aceron</w:t>
      </w:r>
      <w:proofErr w:type="spellEnd"/>
      <w:r w:rsidRPr="00F639C4">
        <w:rPr>
          <w:rFonts w:ascii="Times New Roman" w:eastAsiaTheme="minorHAnsi" w:hAnsi="Times New Roman" w:cs="Times New Roman"/>
          <w:bCs/>
          <w:color w:val="202124"/>
          <w:lang w:val="en-GB"/>
        </w:rPr>
        <w:t xml:space="preserve"> (2020) </w:t>
      </w:r>
      <w:r w:rsidRPr="00F639C4">
        <w:rPr>
          <w:rFonts w:ascii="Times New Roman" w:eastAsiaTheme="minorHAnsi" w:hAnsi="Times New Roman" w:cs="Times New Roman"/>
          <w:color w:val="0E101A"/>
          <w:lang w:val="en-GB"/>
        </w:rPr>
        <w:t>to evaluate the perception of the Filipino citizens towards the Philippine Identification System (</w:t>
      </w:r>
      <w:proofErr w:type="spellStart"/>
      <w:r w:rsidRPr="00F639C4">
        <w:rPr>
          <w:rFonts w:ascii="Times New Roman" w:eastAsiaTheme="minorHAnsi" w:hAnsi="Times New Roman" w:cs="Times New Roman"/>
          <w:color w:val="0E101A"/>
          <w:lang w:val="en-GB"/>
        </w:rPr>
        <w:t>PhilSys</w:t>
      </w:r>
      <w:proofErr w:type="spellEnd"/>
      <w:r w:rsidRPr="00F639C4">
        <w:rPr>
          <w:rFonts w:ascii="Times New Roman" w:eastAsiaTheme="minorHAnsi" w:hAnsi="Times New Roman" w:cs="Times New Roman"/>
          <w:color w:val="0E101A"/>
          <w:lang w:val="en-GB"/>
        </w:rPr>
        <w:t xml:space="preserve">). The study also investigated the citizens' opinions on facilitating and hindering factors that ensure </w:t>
      </w:r>
      <w:proofErr w:type="spellStart"/>
      <w:r w:rsidRPr="00F639C4">
        <w:rPr>
          <w:rFonts w:ascii="Times New Roman" w:eastAsiaTheme="minorHAnsi" w:hAnsi="Times New Roman" w:cs="Times New Roman"/>
          <w:color w:val="0E101A"/>
          <w:lang w:val="en-GB"/>
        </w:rPr>
        <w:t>PhilSys</w:t>
      </w:r>
      <w:proofErr w:type="spellEnd"/>
      <w:r w:rsidRPr="00F639C4">
        <w:rPr>
          <w:rFonts w:ascii="Times New Roman" w:eastAsiaTheme="minorHAnsi" w:hAnsi="Times New Roman" w:cs="Times New Roman"/>
          <w:color w:val="0E101A"/>
          <w:lang w:val="en-GB"/>
        </w:rPr>
        <w:t xml:space="preserve"> ID's success. Based on the findings, the researchers identified 10 patterns in the citizens' responses and developed categories to provide the overall scope of their responses. These are; Corruption and Bad Governance and Misuse of the System, Ineffective Implementation of </w:t>
      </w:r>
      <w:proofErr w:type="spellStart"/>
      <w:r w:rsidRPr="00F639C4">
        <w:rPr>
          <w:rFonts w:ascii="Times New Roman" w:eastAsiaTheme="minorHAnsi" w:hAnsi="Times New Roman" w:cs="Times New Roman"/>
          <w:color w:val="0E101A"/>
          <w:lang w:val="en-GB"/>
        </w:rPr>
        <w:t>PhilSys</w:t>
      </w:r>
      <w:proofErr w:type="spellEnd"/>
      <w:r w:rsidRPr="00F639C4">
        <w:rPr>
          <w:rFonts w:ascii="Times New Roman" w:eastAsiaTheme="minorHAnsi" w:hAnsi="Times New Roman" w:cs="Times New Roman"/>
          <w:color w:val="0E101A"/>
          <w:lang w:val="en-GB"/>
        </w:rPr>
        <w:t xml:space="preserve"> ID, Lack of IT Skills of Public Officials and Availability of Secure IT Infrastructure, Lack of Internet literacy, accessibility to internet and technology and efforts of the government to inform the citizen,  Lack of Cooperation and Participation of Citizens, Public Awareness through the media, Data Protection, Privacy &amp; Security,  Trust in Government, Government Transparency, Impacts of COVID-19. </w:t>
      </w:r>
    </w:p>
    <w:p w14:paraId="098045D9" w14:textId="77777777" w:rsidR="00205478" w:rsidRPr="00F639C4" w:rsidRDefault="00205478" w:rsidP="00F639C4">
      <w:pPr>
        <w:spacing w:after="0" w:line="480" w:lineRule="auto"/>
        <w:jc w:val="both"/>
        <w:rPr>
          <w:rFonts w:ascii="Times New Roman" w:eastAsia="Times New Roman" w:hAnsi="Times New Roman" w:cs="Times New Roman"/>
          <w:color w:val="000000"/>
          <w:lang w:val="en-GB"/>
        </w:rPr>
      </w:pPr>
      <w:r w:rsidRPr="00F639C4">
        <w:rPr>
          <w:rFonts w:ascii="Times New Roman" w:eastAsiaTheme="minorHAnsi" w:hAnsi="Times New Roman" w:cs="Times New Roman"/>
          <w:color w:val="0E101A"/>
          <w:lang w:val="en-GB"/>
        </w:rPr>
        <w:t xml:space="preserve">Based on the responses, citizens suggested nine collective categories, which include among others, to provide public awareness through information dissemination, seminars and training; </w:t>
      </w:r>
      <w:r w:rsidRPr="00F639C4">
        <w:rPr>
          <w:rFonts w:ascii="Times New Roman" w:eastAsia="Times New Roman" w:hAnsi="Times New Roman" w:cs="Times New Roman"/>
          <w:color w:val="000000"/>
          <w:lang w:val="en-GB"/>
        </w:rPr>
        <w:t xml:space="preserve">the hindering factors to awareness of NIN messages results from little knowledge on available media by the respondents. The work suggests the need for attitudinal change to ensure the level of awareness is matched with strategies designed to influence positive adoption of messages on NIN scheme programmes in creating awareness among </w:t>
      </w:r>
      <w:proofErr w:type="spellStart"/>
      <w:r w:rsidRPr="00F639C4">
        <w:rPr>
          <w:rFonts w:ascii="Times New Roman" w:eastAsia="Times New Roman" w:hAnsi="Times New Roman" w:cs="Times New Roman"/>
          <w:color w:val="000000"/>
          <w:lang w:val="en-GB"/>
        </w:rPr>
        <w:t>Philipinos</w:t>
      </w:r>
      <w:proofErr w:type="spellEnd"/>
      <w:r w:rsidRPr="00F639C4">
        <w:rPr>
          <w:rFonts w:ascii="Times New Roman" w:eastAsia="Times New Roman" w:hAnsi="Times New Roman" w:cs="Times New Roman"/>
          <w:color w:val="000000"/>
          <w:lang w:val="en-GB"/>
        </w:rPr>
        <w:t>. Again,</w:t>
      </w:r>
      <w:r w:rsidRPr="00F639C4">
        <w:rPr>
          <w:rFonts w:ascii="Times New Roman" w:eastAsiaTheme="minorHAnsi" w:hAnsi="Times New Roman" w:cs="Times New Roman"/>
          <w:color w:val="0E101A"/>
          <w:lang w:val="en-GB"/>
        </w:rPr>
        <w:t xml:space="preserve"> Public Awareness through information dissemination, seminars and training </w:t>
      </w:r>
      <w:r w:rsidRPr="00F639C4">
        <w:rPr>
          <w:rFonts w:ascii="Times New Roman" w:eastAsia="Times New Roman" w:hAnsi="Times New Roman" w:cs="Times New Roman"/>
          <w:color w:val="000000"/>
          <w:lang w:val="en-GB"/>
        </w:rPr>
        <w:t>education appears more effective. Also; studies are related as they employed communication tools in significant mannerism knowing the peculiarities of their target audience</w:t>
      </w:r>
      <w:sdt>
        <w:sdtPr>
          <w:rPr>
            <w:rFonts w:ascii="Times New Roman" w:eastAsia="Times New Roman" w:hAnsi="Times New Roman" w:cs="Times New Roman"/>
            <w:color w:val="000000"/>
            <w:lang w:val="en-GB"/>
          </w:rPr>
          <w:id w:val="13468602"/>
          <w:citation/>
        </w:sdtPr>
        <w:sdtContent>
          <w:r w:rsidRPr="00F639C4">
            <w:rPr>
              <w:rFonts w:ascii="Times New Roman" w:eastAsia="Times New Roman" w:hAnsi="Times New Roman" w:cs="Times New Roman"/>
              <w:color w:val="000000"/>
              <w:lang w:val="en-GB"/>
            </w:rPr>
            <w:fldChar w:fldCharType="begin"/>
          </w:r>
          <w:r w:rsidRPr="00F639C4">
            <w:rPr>
              <w:rFonts w:ascii="Times New Roman" w:eastAsia="Times New Roman" w:hAnsi="Times New Roman" w:cs="Times New Roman"/>
              <w:color w:val="000000"/>
              <w:lang w:val="en-GB"/>
            </w:rPr>
            <w:instrText xml:space="preserve"> CITATION Ace20 \l 1033 </w:instrText>
          </w:r>
          <w:r w:rsidRPr="00F639C4">
            <w:rPr>
              <w:rFonts w:ascii="Times New Roman" w:eastAsia="Times New Roman" w:hAnsi="Times New Roman" w:cs="Times New Roman"/>
              <w:color w:val="000000"/>
              <w:lang w:val="en-GB"/>
            </w:rPr>
            <w:fldChar w:fldCharType="separate"/>
          </w:r>
          <w:r w:rsidRPr="00F639C4">
            <w:rPr>
              <w:rFonts w:ascii="Times New Roman" w:eastAsia="Times New Roman" w:hAnsi="Times New Roman" w:cs="Times New Roman"/>
              <w:noProof/>
              <w:color w:val="000000"/>
              <w:lang w:val="en-GB"/>
            </w:rPr>
            <w:t xml:space="preserve"> (Aceron, 2020)</w:t>
          </w:r>
          <w:r w:rsidRPr="00F639C4">
            <w:rPr>
              <w:rFonts w:ascii="Times New Roman" w:eastAsia="Times New Roman" w:hAnsi="Times New Roman" w:cs="Times New Roman"/>
              <w:color w:val="000000"/>
              <w:lang w:val="en-GB"/>
            </w:rPr>
            <w:fldChar w:fldCharType="end"/>
          </w:r>
        </w:sdtContent>
      </w:sdt>
      <w:r w:rsidRPr="00F639C4">
        <w:rPr>
          <w:rFonts w:ascii="Times New Roman" w:eastAsia="Times New Roman" w:hAnsi="Times New Roman" w:cs="Times New Roman"/>
          <w:color w:val="000000"/>
          <w:lang w:val="en-GB"/>
        </w:rPr>
        <w:t>.</w:t>
      </w:r>
    </w:p>
    <w:p w14:paraId="50EB4129" w14:textId="6CB761BE" w:rsidR="004F35A6" w:rsidRPr="00F639C4" w:rsidRDefault="004F35A6" w:rsidP="00F639C4">
      <w:pPr>
        <w:spacing w:after="0" w:line="480" w:lineRule="auto"/>
        <w:jc w:val="both"/>
        <w:rPr>
          <w:rFonts w:ascii="Times New Roman" w:hAnsi="Times New Roman" w:cs="Times New Roman"/>
        </w:rPr>
      </w:pPr>
      <w:r w:rsidRPr="00F639C4">
        <w:rPr>
          <w:rFonts w:ascii="Times New Roman" w:hAnsi="Times New Roman" w:cs="Times New Roman"/>
        </w:rPr>
        <w:t xml:space="preserve">A study by </w:t>
      </w:r>
      <w:proofErr w:type="spellStart"/>
      <w:r w:rsidRPr="00F639C4">
        <w:rPr>
          <w:rFonts w:ascii="Times New Roman" w:hAnsi="Times New Roman" w:cs="Times New Roman"/>
        </w:rPr>
        <w:t>Abdulkareem</w:t>
      </w:r>
      <w:proofErr w:type="spellEnd"/>
      <w:r w:rsidRPr="00F639C4">
        <w:rPr>
          <w:rFonts w:ascii="Times New Roman" w:hAnsi="Times New Roman" w:cs="Times New Roman"/>
        </w:rPr>
        <w:t xml:space="preserve"> et al</w:t>
      </w:r>
      <w:r w:rsidR="00A94491" w:rsidRPr="00F639C4">
        <w:rPr>
          <w:rFonts w:ascii="Times New Roman" w:hAnsi="Times New Roman" w:cs="Times New Roman"/>
        </w:rPr>
        <w:t>.</w:t>
      </w:r>
      <w:r w:rsidRPr="00F639C4">
        <w:rPr>
          <w:rFonts w:ascii="Times New Roman" w:hAnsi="Times New Roman" w:cs="Times New Roman"/>
        </w:rPr>
        <w:t xml:space="preserve"> (2024) was conducted </w:t>
      </w:r>
      <w:r w:rsidRPr="00F639C4">
        <w:rPr>
          <w:rFonts w:ascii="Times New Roman" w:hAnsi="Times New Roman" w:cs="Times New Roman"/>
        </w:rPr>
        <w:t>to identify the factors influencing electronic identification adoption in Nigeria using the Technology Acceptance Model and self-determination theory as bases</w:t>
      </w:r>
      <w:r w:rsidRPr="00F639C4">
        <w:rPr>
          <w:rFonts w:ascii="Times New Roman" w:hAnsi="Times New Roman" w:cs="Times New Roman"/>
        </w:rPr>
        <w:t>. The researchers collected</w:t>
      </w:r>
      <w:r w:rsidRPr="00F639C4">
        <w:rPr>
          <w:rFonts w:ascii="Times New Roman" w:hAnsi="Times New Roman" w:cs="Times New Roman"/>
        </w:rPr>
        <w:t xml:space="preserve"> 692 responses using a questionnaire</w:t>
      </w:r>
      <w:r w:rsidRPr="00F639C4">
        <w:rPr>
          <w:rFonts w:ascii="Times New Roman" w:hAnsi="Times New Roman" w:cs="Times New Roman"/>
        </w:rPr>
        <w:t xml:space="preserve">, and the </w:t>
      </w:r>
      <w:r w:rsidRPr="00F639C4">
        <w:rPr>
          <w:rFonts w:ascii="Times New Roman" w:hAnsi="Times New Roman" w:cs="Times New Roman"/>
        </w:rPr>
        <w:t xml:space="preserve">data </w:t>
      </w:r>
      <w:r w:rsidRPr="00F639C4">
        <w:rPr>
          <w:rFonts w:ascii="Times New Roman" w:hAnsi="Times New Roman" w:cs="Times New Roman"/>
        </w:rPr>
        <w:t>were</w:t>
      </w:r>
      <w:r w:rsidRPr="00F639C4">
        <w:rPr>
          <w:rFonts w:ascii="Times New Roman" w:hAnsi="Times New Roman" w:cs="Times New Roman"/>
        </w:rPr>
        <w:t xml:space="preserve"> </w:t>
      </w:r>
      <w:proofErr w:type="spellStart"/>
      <w:r w:rsidRPr="00F639C4">
        <w:rPr>
          <w:rFonts w:ascii="Times New Roman" w:hAnsi="Times New Roman" w:cs="Times New Roman"/>
        </w:rPr>
        <w:t>analysed</w:t>
      </w:r>
      <w:proofErr w:type="spellEnd"/>
      <w:r w:rsidRPr="00F639C4">
        <w:rPr>
          <w:rFonts w:ascii="Times New Roman" w:hAnsi="Times New Roman" w:cs="Times New Roman"/>
        </w:rPr>
        <w:t xml:space="preserve"> using partial least squares structural equation modelling</w:t>
      </w:r>
      <w:r w:rsidRPr="00F639C4">
        <w:rPr>
          <w:rFonts w:ascii="Times New Roman" w:hAnsi="Times New Roman" w:cs="Times New Roman"/>
        </w:rPr>
        <w:t xml:space="preserve">. </w:t>
      </w:r>
      <w:r w:rsidRPr="00F639C4">
        <w:rPr>
          <w:rFonts w:ascii="Times New Roman" w:hAnsi="Times New Roman" w:cs="Times New Roman"/>
        </w:rPr>
        <w:t xml:space="preserve">The findings indicate that the strongest factor affecting the adoption of electronic identification is perceived credibility, followed by perceived usefulness and </w:t>
      </w:r>
      <w:r w:rsidRPr="00F639C4">
        <w:rPr>
          <w:rFonts w:ascii="Times New Roman" w:hAnsi="Times New Roman" w:cs="Times New Roman"/>
        </w:rPr>
        <w:lastRenderedPageBreak/>
        <w:t xml:space="preserve">perceived ease of use. Furthermore, electronic identification adoption is also predicted significantly by digital literacy, trust, and perceived autonomy. </w:t>
      </w:r>
      <w:r w:rsidRPr="00F639C4">
        <w:rPr>
          <w:rFonts w:ascii="Times New Roman" w:hAnsi="Times New Roman" w:cs="Times New Roman"/>
        </w:rPr>
        <w:t>(</w:t>
      </w:r>
      <w:proofErr w:type="spellStart"/>
      <w:r w:rsidRPr="00F639C4">
        <w:rPr>
          <w:rFonts w:ascii="Times New Roman" w:hAnsi="Times New Roman" w:cs="Times New Roman"/>
        </w:rPr>
        <w:t>Abdulkareem</w:t>
      </w:r>
      <w:proofErr w:type="spellEnd"/>
      <w:r w:rsidRPr="00F639C4">
        <w:rPr>
          <w:rFonts w:ascii="Times New Roman" w:hAnsi="Times New Roman" w:cs="Times New Roman"/>
        </w:rPr>
        <w:t xml:space="preserve"> et al., 2024)</w:t>
      </w:r>
    </w:p>
    <w:p w14:paraId="19045A3F" w14:textId="6C2FA672" w:rsidR="00205478" w:rsidRPr="00F639C4" w:rsidRDefault="00205478" w:rsidP="00F639C4">
      <w:pPr>
        <w:spacing w:after="0" w:line="480" w:lineRule="auto"/>
        <w:jc w:val="both"/>
        <w:rPr>
          <w:rFonts w:ascii="Times New Roman" w:hAnsi="Times New Roman" w:cs="Times New Roman"/>
          <w:lang w:val="en-GB"/>
        </w:rPr>
      </w:pPr>
      <w:r w:rsidRPr="00F639C4">
        <w:rPr>
          <w:rFonts w:ascii="Times New Roman" w:hAnsi="Times New Roman" w:cs="Times New Roman"/>
          <w:lang w:val="en-GB"/>
        </w:rPr>
        <w:t xml:space="preserve">Another </w:t>
      </w:r>
      <w:r w:rsidRPr="00F639C4">
        <w:rPr>
          <w:rFonts w:ascii="Times New Roman" w:eastAsiaTheme="minorHAnsi" w:hAnsi="Times New Roman" w:cs="Times New Roman"/>
          <w:iCs/>
          <w:color w:val="000000"/>
          <w:lang w:val="en-GB"/>
        </w:rPr>
        <w:t>study aimed to identify the use of social media by University students of Saudi Arabia and to examine the extent to which social media strengthens their national identity. It also explores gender and academic level-based differences in social media’s impact on strengthening national identity. Data were collected from 283 university students and questionnaires were used to examine the impact of social media on students’ national identity. The findings revealed that 97.17% use social media every day, while 2.47% use social media poorly. Furthermore, the results indicated a significant impact on the use of social media in strengthening national identification number</w:t>
      </w:r>
      <w:sdt>
        <w:sdtPr>
          <w:rPr>
            <w:rFonts w:ascii="Times New Roman" w:eastAsiaTheme="minorHAnsi" w:hAnsi="Times New Roman" w:cs="Times New Roman"/>
            <w:iCs/>
            <w:color w:val="000000"/>
            <w:lang w:val="en-GB"/>
          </w:rPr>
          <w:id w:val="13468607"/>
          <w:citation/>
        </w:sdtPr>
        <w:sdtContent>
          <w:r w:rsidRPr="00F639C4">
            <w:rPr>
              <w:rFonts w:ascii="Times New Roman" w:eastAsiaTheme="minorHAnsi" w:hAnsi="Times New Roman" w:cs="Times New Roman"/>
              <w:iCs/>
              <w:color w:val="000000"/>
              <w:lang w:val="en-GB"/>
            </w:rPr>
            <w:fldChar w:fldCharType="begin"/>
          </w:r>
          <w:r w:rsidRPr="00F639C4">
            <w:rPr>
              <w:rFonts w:ascii="Times New Roman" w:eastAsiaTheme="minorHAnsi" w:hAnsi="Times New Roman" w:cs="Times New Roman"/>
              <w:iCs/>
              <w:color w:val="000000"/>
              <w:lang w:val="en-GB"/>
            </w:rPr>
            <w:instrText xml:space="preserve"> CITATION Moh18 \l 1033 </w:instrText>
          </w:r>
          <w:r w:rsidRPr="00F639C4">
            <w:rPr>
              <w:rFonts w:ascii="Times New Roman" w:eastAsiaTheme="minorHAnsi" w:hAnsi="Times New Roman" w:cs="Times New Roman"/>
              <w:iCs/>
              <w:color w:val="000000"/>
              <w:lang w:val="en-GB"/>
            </w:rPr>
            <w:fldChar w:fldCharType="separate"/>
          </w:r>
          <w:r w:rsidRPr="00F639C4">
            <w:rPr>
              <w:rFonts w:ascii="Times New Roman" w:eastAsiaTheme="minorHAnsi" w:hAnsi="Times New Roman" w:cs="Times New Roman"/>
              <w:iCs/>
              <w:noProof/>
              <w:color w:val="000000"/>
              <w:lang w:val="en-GB"/>
            </w:rPr>
            <w:t xml:space="preserve"> </w:t>
          </w:r>
          <w:r w:rsidRPr="00F639C4">
            <w:rPr>
              <w:rFonts w:ascii="Times New Roman" w:eastAsiaTheme="minorHAnsi" w:hAnsi="Times New Roman" w:cs="Times New Roman"/>
              <w:noProof/>
              <w:color w:val="000000"/>
              <w:lang w:val="en-GB"/>
            </w:rPr>
            <w:t>(Mohammad, 2018)</w:t>
          </w:r>
          <w:r w:rsidRPr="00F639C4">
            <w:rPr>
              <w:rFonts w:ascii="Times New Roman" w:eastAsiaTheme="minorHAnsi" w:hAnsi="Times New Roman" w:cs="Times New Roman"/>
              <w:iCs/>
              <w:color w:val="000000"/>
              <w:lang w:val="en-GB"/>
            </w:rPr>
            <w:fldChar w:fldCharType="end"/>
          </w:r>
        </w:sdtContent>
      </w:sdt>
      <w:r w:rsidRPr="00F639C4">
        <w:rPr>
          <w:rFonts w:ascii="Times New Roman" w:eastAsia="Times New Roman" w:hAnsi="Times New Roman" w:cs="Times New Roman"/>
          <w:color w:val="000000"/>
          <w:lang w:val="en-GB"/>
        </w:rPr>
        <w:t xml:space="preserve"> Also, for effective change which can only be achieved by incorporating variety of communication methods, it is expedient to demand extra effort in upgrading to the level of technological prowess in vogue.</w:t>
      </w:r>
    </w:p>
    <w:p w14:paraId="7D8C3250" w14:textId="77777777" w:rsidR="002867BE" w:rsidRPr="00F639C4" w:rsidRDefault="00015E1F" w:rsidP="00F639C4">
      <w:pPr>
        <w:spacing w:line="480" w:lineRule="auto"/>
        <w:jc w:val="both"/>
        <w:rPr>
          <w:rFonts w:ascii="Times New Roman" w:hAnsi="Times New Roman" w:cs="Times New Roman"/>
        </w:rPr>
      </w:pPr>
      <w:r w:rsidRPr="00F639C4">
        <w:rPr>
          <w:rFonts w:ascii="Times New Roman" w:eastAsia="Times New Roman" w:hAnsi="Times New Roman" w:cs="Times New Roman"/>
          <w:lang w:val="en-GB"/>
        </w:rPr>
        <w:t xml:space="preserve">The study is anchored on </w:t>
      </w:r>
      <w:r w:rsidR="004F35A6" w:rsidRPr="00F639C4">
        <w:rPr>
          <w:rFonts w:ascii="Times New Roman" w:hAnsi="Times New Roman" w:cs="Times New Roman"/>
        </w:rPr>
        <w:t>the Technology Acceptanc</w:t>
      </w:r>
      <w:r w:rsidR="002867BE" w:rsidRPr="00F639C4">
        <w:rPr>
          <w:rFonts w:ascii="Times New Roman" w:hAnsi="Times New Roman" w:cs="Times New Roman"/>
        </w:rPr>
        <w:t>e Model (TAM)</w:t>
      </w:r>
      <w:r w:rsidR="004F35A6" w:rsidRPr="00F639C4">
        <w:rPr>
          <w:rFonts w:ascii="Times New Roman" w:hAnsi="Times New Roman" w:cs="Times New Roman"/>
        </w:rPr>
        <w:t xml:space="preserve"> as </w:t>
      </w:r>
      <w:r w:rsidR="002867BE" w:rsidRPr="00F639C4">
        <w:rPr>
          <w:rFonts w:ascii="Times New Roman" w:hAnsi="Times New Roman" w:cs="Times New Roman"/>
        </w:rPr>
        <w:t xml:space="preserve">a </w:t>
      </w:r>
      <w:r w:rsidR="004F35A6" w:rsidRPr="00F639C4">
        <w:rPr>
          <w:rFonts w:ascii="Times New Roman" w:hAnsi="Times New Roman" w:cs="Times New Roman"/>
        </w:rPr>
        <w:t xml:space="preserve">theoretical </w:t>
      </w:r>
      <w:r w:rsidR="002867BE" w:rsidRPr="00F639C4">
        <w:rPr>
          <w:rFonts w:ascii="Times New Roman" w:hAnsi="Times New Roman" w:cs="Times New Roman"/>
        </w:rPr>
        <w:t>framework</w:t>
      </w:r>
      <w:r w:rsidR="004F35A6" w:rsidRPr="00F639C4">
        <w:rPr>
          <w:rFonts w:ascii="Times New Roman" w:hAnsi="Times New Roman" w:cs="Times New Roman"/>
        </w:rPr>
        <w:t xml:space="preserve"> for un</w:t>
      </w:r>
      <w:r w:rsidR="002867BE" w:rsidRPr="00F639C4">
        <w:rPr>
          <w:rFonts w:ascii="Times New Roman" w:hAnsi="Times New Roman" w:cs="Times New Roman"/>
        </w:rPr>
        <w:t>derstanding the adoption of the NIN scheme</w:t>
      </w:r>
      <w:r w:rsidR="004F35A6" w:rsidRPr="00F639C4">
        <w:rPr>
          <w:rFonts w:ascii="Times New Roman" w:hAnsi="Times New Roman" w:cs="Times New Roman"/>
        </w:rPr>
        <w:t xml:space="preserve"> in Nigeria. TAM is a popular theoretical framework for understanding how individuals adopt new technologies. The model was first proposed by Davis (1989) and has since been applied to various technologies, including electronic identity (e-ID) systems. The TAM model implies that the usage of new technologies is prompted by perceived usefulness (PU) and perceived ease of use (PEOU). </w:t>
      </w:r>
    </w:p>
    <w:p w14:paraId="6F350B5D" w14:textId="0673314F" w:rsidR="00205478" w:rsidRPr="00F639C4" w:rsidRDefault="00205478" w:rsidP="00F639C4">
      <w:pPr>
        <w:spacing w:line="480" w:lineRule="auto"/>
        <w:jc w:val="both"/>
        <w:rPr>
          <w:rFonts w:ascii="Times New Roman" w:hAnsi="Times New Roman" w:cs="Times New Roman"/>
          <w:b/>
          <w:lang w:val="en-GB"/>
        </w:rPr>
      </w:pPr>
      <w:r w:rsidRPr="00F639C4">
        <w:rPr>
          <w:rFonts w:ascii="Times New Roman" w:hAnsi="Times New Roman" w:cs="Times New Roman"/>
          <w:b/>
          <w:lang w:val="en-GB"/>
        </w:rPr>
        <w:t>Methodology</w:t>
      </w:r>
    </w:p>
    <w:p w14:paraId="1F601282" w14:textId="2985056E" w:rsidR="00205478" w:rsidRPr="00F639C4" w:rsidRDefault="002867BE" w:rsidP="00F639C4">
      <w:pPr>
        <w:autoSpaceDE w:val="0"/>
        <w:autoSpaceDN w:val="0"/>
        <w:adjustRightInd w:val="0"/>
        <w:spacing w:after="0" w:line="480" w:lineRule="auto"/>
        <w:jc w:val="both"/>
        <w:rPr>
          <w:rFonts w:ascii="Times New Roman" w:hAnsi="Times New Roman" w:cs="Times New Roman"/>
          <w:lang w:val="en-GB"/>
        </w:rPr>
      </w:pPr>
      <w:r w:rsidRPr="00F639C4">
        <w:rPr>
          <w:rFonts w:ascii="Times New Roman" w:hAnsi="Times New Roman" w:cs="Times New Roman"/>
        </w:rPr>
        <w:t xml:space="preserve">This research adopted a quantitative research design to </w:t>
      </w:r>
      <w:r w:rsidRPr="00F639C4">
        <w:rPr>
          <w:rFonts w:ascii="Times New Roman" w:hAnsi="Times New Roman" w:cs="Times New Roman"/>
        </w:rPr>
        <w:t xml:space="preserve">examine the public perception of media messages on the NIN scheme </w:t>
      </w:r>
      <w:r w:rsidRPr="00F639C4">
        <w:rPr>
          <w:rFonts w:ascii="Times New Roman" w:hAnsi="Times New Roman" w:cs="Times New Roman"/>
        </w:rPr>
        <w:t xml:space="preserve">in Nigeria. </w:t>
      </w:r>
      <w:r w:rsidR="00205478" w:rsidRPr="00F639C4">
        <w:rPr>
          <w:rFonts w:ascii="Times New Roman" w:eastAsia="Times New Roman" w:hAnsi="Times New Roman" w:cs="Times New Roman"/>
          <w:lang w:val="en-GB"/>
        </w:rPr>
        <w:t xml:space="preserve">The population of this study comprised the residents of South-East Nigeria, particularly those who have obtained their National Identification Number (NIN) and are 15 years and above. The choice of the South-East as </w:t>
      </w:r>
      <w:r w:rsidRPr="00F639C4">
        <w:rPr>
          <w:rFonts w:ascii="Times New Roman" w:eastAsia="Times New Roman" w:hAnsi="Times New Roman" w:cs="Times New Roman"/>
          <w:lang w:val="en-GB"/>
        </w:rPr>
        <w:t xml:space="preserve">the </w:t>
      </w:r>
      <w:r w:rsidR="00205478" w:rsidRPr="00F639C4">
        <w:rPr>
          <w:rFonts w:ascii="Times New Roman" w:eastAsia="Times New Roman" w:hAnsi="Times New Roman" w:cs="Times New Roman"/>
          <w:lang w:val="en-GB"/>
        </w:rPr>
        <w:t>population stems from the fact that the research work is a survey that sees Nigeria as a population too large to be studied. For convenience and also to ensure geographical representation, the South-East</w:t>
      </w:r>
      <w:r w:rsidRPr="00F639C4">
        <w:rPr>
          <w:rFonts w:ascii="Times New Roman" w:eastAsia="Times New Roman" w:hAnsi="Times New Roman" w:cs="Times New Roman"/>
          <w:lang w:val="en-GB"/>
        </w:rPr>
        <w:t>,</w:t>
      </w:r>
      <w:r w:rsidR="00205478" w:rsidRPr="00F639C4">
        <w:rPr>
          <w:rFonts w:ascii="Times New Roman" w:eastAsia="Times New Roman" w:hAnsi="Times New Roman" w:cs="Times New Roman"/>
          <w:lang w:val="en-GB"/>
        </w:rPr>
        <w:t xml:space="preserve"> which is </w:t>
      </w:r>
      <w:r w:rsidRPr="00F639C4">
        <w:rPr>
          <w:rFonts w:ascii="Times New Roman" w:eastAsia="Times New Roman" w:hAnsi="Times New Roman" w:cs="Times New Roman"/>
          <w:lang w:val="en-GB"/>
        </w:rPr>
        <w:t>one</w:t>
      </w:r>
      <w:r w:rsidR="00205478" w:rsidRPr="00F639C4">
        <w:rPr>
          <w:rFonts w:ascii="Times New Roman" w:eastAsia="Times New Roman" w:hAnsi="Times New Roman" w:cs="Times New Roman"/>
          <w:lang w:val="en-GB"/>
        </w:rPr>
        <w:t xml:space="preserve"> out of the 6 geopolitical zones</w:t>
      </w:r>
      <w:r w:rsidRPr="00F639C4">
        <w:rPr>
          <w:rFonts w:ascii="Times New Roman" w:eastAsia="Times New Roman" w:hAnsi="Times New Roman" w:cs="Times New Roman"/>
          <w:lang w:val="en-GB"/>
        </w:rPr>
        <w:t>,</w:t>
      </w:r>
      <w:r w:rsidR="00205478" w:rsidRPr="00F639C4">
        <w:rPr>
          <w:rFonts w:ascii="Times New Roman" w:eastAsia="Times New Roman" w:hAnsi="Times New Roman" w:cs="Times New Roman"/>
          <w:lang w:val="en-GB"/>
        </w:rPr>
        <w:t xml:space="preserve"> is to be studied. According to 2006 census, 0-14 years constitute 41.83%, 15-64 was 54.94% and 65+ was 3.23%. So the percentage of </w:t>
      </w:r>
      <w:r w:rsidR="00205478" w:rsidRPr="00F639C4">
        <w:rPr>
          <w:rFonts w:ascii="Times New Roman" w:eastAsia="Times New Roman" w:hAnsi="Times New Roman" w:cs="Times New Roman"/>
          <w:lang w:val="en-GB"/>
        </w:rPr>
        <w:lastRenderedPageBreak/>
        <w:t>ages from 15 and above was 58.17%. From the population census of 2006 the researchers did a projection of 17 years using UNDP’s annual growth rate of 3.2%</w:t>
      </w:r>
      <w:r w:rsidR="00205478" w:rsidRPr="00F639C4">
        <w:rPr>
          <w:rFonts w:ascii="Times New Roman" w:eastAsia="Times New Roman" w:hAnsi="Times New Roman" w:cs="Times New Roman"/>
          <w:b/>
          <w:lang w:val="en-GB"/>
        </w:rPr>
        <w:t>.</w:t>
      </w:r>
      <w:r w:rsidR="00205478" w:rsidRPr="00F639C4">
        <w:rPr>
          <w:rFonts w:ascii="Times New Roman" w:eastAsia="Times New Roman" w:hAnsi="Times New Roman" w:cs="Times New Roman"/>
          <w:lang w:val="en-GB"/>
        </w:rPr>
        <w:t xml:space="preserve"> The projection formula provides that Pp = </w:t>
      </w:r>
      <w:proofErr w:type="spellStart"/>
      <w:r w:rsidR="00205478" w:rsidRPr="00F639C4">
        <w:rPr>
          <w:rFonts w:ascii="Times New Roman" w:eastAsia="Times New Roman" w:hAnsi="Times New Roman" w:cs="Times New Roman"/>
          <w:lang w:val="en-GB"/>
        </w:rPr>
        <w:t>Gp</w:t>
      </w:r>
      <w:proofErr w:type="spellEnd"/>
      <w:r w:rsidR="00205478" w:rsidRPr="00F639C4">
        <w:rPr>
          <w:rFonts w:ascii="Times New Roman" w:eastAsia="Times New Roman" w:hAnsi="Times New Roman" w:cs="Times New Roman"/>
          <w:lang w:val="en-GB"/>
        </w:rPr>
        <w:t xml:space="preserve"> × Pi × T…..   Pi = 3.2% or 0.032, 2023 – 2006 = 17. Going by this projection, the population of two local governments in South-East Nigeria ages </w:t>
      </w:r>
      <w:proofErr w:type="gramStart"/>
      <w:r w:rsidR="00205478" w:rsidRPr="00F639C4">
        <w:rPr>
          <w:rFonts w:ascii="Times New Roman" w:eastAsia="Times New Roman" w:hAnsi="Times New Roman" w:cs="Times New Roman"/>
          <w:lang w:val="en-GB"/>
        </w:rPr>
        <w:t>So</w:t>
      </w:r>
      <w:proofErr w:type="gramEnd"/>
      <w:r w:rsidR="00205478" w:rsidRPr="00F639C4">
        <w:rPr>
          <w:rFonts w:ascii="Times New Roman" w:eastAsia="Times New Roman" w:hAnsi="Times New Roman" w:cs="Times New Roman"/>
          <w:lang w:val="en-GB"/>
        </w:rPr>
        <w:t xml:space="preserve"> the population of study is 399,846. </w:t>
      </w:r>
    </w:p>
    <w:p w14:paraId="43B2CA29" w14:textId="77777777" w:rsidR="00205478" w:rsidRPr="00F639C4" w:rsidRDefault="00205478" w:rsidP="00F639C4">
      <w:pPr>
        <w:spacing w:line="480" w:lineRule="auto"/>
        <w:ind w:firstLine="720"/>
        <w:jc w:val="both"/>
        <w:rPr>
          <w:rFonts w:ascii="Times New Roman" w:eastAsia="Times New Roman" w:hAnsi="Times New Roman" w:cs="Times New Roman"/>
          <w:lang w:val="en-GB"/>
        </w:rPr>
      </w:pPr>
      <w:r w:rsidRPr="00F639C4">
        <w:rPr>
          <w:rFonts w:ascii="Times New Roman" w:eastAsia="Times New Roman" w:hAnsi="Times New Roman" w:cs="Times New Roman"/>
          <w:lang w:val="en-GB"/>
        </w:rPr>
        <w:t>The sample size was calculated using Freund and William (1962) statistical model for a finite population</w:t>
      </w:r>
    </w:p>
    <w:p w14:paraId="3D0264EE" w14:textId="77777777" w:rsidR="00205478" w:rsidRPr="00F639C4" w:rsidRDefault="00205478" w:rsidP="00F639C4">
      <w:pPr>
        <w:spacing w:line="480" w:lineRule="auto"/>
        <w:jc w:val="both"/>
        <w:rPr>
          <w:rFonts w:ascii="Times New Roman" w:hAnsi="Times New Roman" w:cs="Times New Roman"/>
          <w:u w:val="single"/>
          <w:lang w:val="en-GB"/>
        </w:rPr>
      </w:pPr>
      <w:r w:rsidRPr="00F639C4">
        <w:rPr>
          <w:rFonts w:ascii="Times New Roman" w:hAnsi="Times New Roman" w:cs="Times New Roman"/>
          <w:noProof/>
        </w:rPr>
        <mc:AlternateContent>
          <mc:Choice Requires="wps">
            <w:drawing>
              <wp:anchor distT="4294967292" distB="4294967292" distL="114300" distR="114300" simplePos="0" relativeHeight="251659264" behindDoc="0" locked="0" layoutInCell="1" allowOverlap="1" wp14:anchorId="5351C598" wp14:editId="03163822">
                <wp:simplePos x="0" y="0"/>
                <wp:positionH relativeFrom="column">
                  <wp:posOffset>763905</wp:posOffset>
                </wp:positionH>
                <wp:positionV relativeFrom="paragraph">
                  <wp:posOffset>210184</wp:posOffset>
                </wp:positionV>
                <wp:extent cx="1045210" cy="0"/>
                <wp:effectExtent l="0" t="0" r="215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9D36CA" id="Straight Connector 1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0.15pt,16.55pt" to="142.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" strokecolor="#5b9bd5 [3204]" strokeweight=".5pt">
                <v:stroke joinstyle="miter"/>
                <o:lock v:ext="edit" shapetype="f"/>
              </v:line>
            </w:pict>
          </mc:Fallback>
        </mc:AlternateContent>
      </w:r>
      <w:r w:rsidRPr="00F639C4">
        <w:rPr>
          <w:rFonts w:ascii="Times New Roman" w:hAnsi="Times New Roman" w:cs="Times New Roman"/>
          <w:lang w:val="en-GB"/>
        </w:rPr>
        <w:t xml:space="preserve">Where:  No = </w:t>
      </w:r>
      <w:r w:rsidRPr="00F639C4">
        <w:rPr>
          <w:rFonts w:ascii="Times New Roman" w:hAnsi="Times New Roman" w:cs="Times New Roman"/>
          <w:lang w:val="en-GB"/>
        </w:rPr>
        <w:tab/>
        <w:t>Z</w:t>
      </w:r>
      <w:r w:rsidRPr="00F639C4">
        <w:rPr>
          <w:rFonts w:ascii="Times New Roman" w:hAnsi="Times New Roman" w:cs="Times New Roman"/>
          <w:vertAlign w:val="superscript"/>
          <w:lang w:val="en-GB"/>
        </w:rPr>
        <w:t xml:space="preserve">2 </w:t>
      </w:r>
      <w:r w:rsidRPr="00F639C4">
        <w:rPr>
          <w:rFonts w:ascii="Times New Roman" w:hAnsi="Times New Roman" w:cs="Times New Roman"/>
          <w:lang w:val="en-GB"/>
        </w:rPr>
        <w:t>NPQ</w:t>
      </w:r>
    </w:p>
    <w:p w14:paraId="1FE6D6BB"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r>
      <w:proofErr w:type="gramStart"/>
      <w:r w:rsidRPr="00F639C4">
        <w:rPr>
          <w:rFonts w:ascii="Times New Roman" w:hAnsi="Times New Roman" w:cs="Times New Roman"/>
          <w:lang w:val="en-GB"/>
        </w:rPr>
        <w:t>N(</w:t>
      </w:r>
      <w:proofErr w:type="gramEnd"/>
      <w:r w:rsidRPr="00F639C4">
        <w:rPr>
          <w:rFonts w:ascii="Times New Roman" w:hAnsi="Times New Roman" w:cs="Times New Roman"/>
          <w:lang w:val="en-GB"/>
        </w:rPr>
        <w:t>e)</w:t>
      </w:r>
      <w:r w:rsidRPr="00F639C4">
        <w:rPr>
          <w:rFonts w:ascii="Times New Roman" w:hAnsi="Times New Roman" w:cs="Times New Roman"/>
          <w:vertAlign w:val="superscript"/>
          <w:lang w:val="en-GB"/>
        </w:rPr>
        <w:t xml:space="preserve">2 </w:t>
      </w:r>
      <w:r w:rsidRPr="00F639C4">
        <w:rPr>
          <w:rFonts w:ascii="Times New Roman" w:hAnsi="Times New Roman" w:cs="Times New Roman"/>
          <w:lang w:val="en-GB"/>
        </w:rPr>
        <w:t>+Z</w:t>
      </w:r>
      <w:r w:rsidRPr="00F639C4">
        <w:rPr>
          <w:rFonts w:ascii="Times New Roman" w:hAnsi="Times New Roman" w:cs="Times New Roman"/>
          <w:vertAlign w:val="superscript"/>
          <w:lang w:val="en-GB"/>
        </w:rPr>
        <w:t xml:space="preserve">2 </w:t>
      </w:r>
      <w:r w:rsidRPr="00F639C4">
        <w:rPr>
          <w:rFonts w:ascii="Times New Roman" w:hAnsi="Times New Roman" w:cs="Times New Roman"/>
          <w:lang w:val="en-GB"/>
        </w:rPr>
        <w:t>PQ</w:t>
      </w:r>
    </w:p>
    <w:p w14:paraId="75C8765B"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             No</w:t>
      </w:r>
      <w:r w:rsidRPr="00F639C4">
        <w:rPr>
          <w:rFonts w:ascii="Times New Roman" w:hAnsi="Times New Roman" w:cs="Times New Roman"/>
          <w:lang w:val="en-GB"/>
        </w:rPr>
        <w:tab/>
        <w:t>=</w:t>
      </w:r>
      <w:r w:rsidRPr="00F639C4">
        <w:rPr>
          <w:rFonts w:ascii="Times New Roman" w:hAnsi="Times New Roman" w:cs="Times New Roman"/>
          <w:lang w:val="en-GB"/>
        </w:rPr>
        <w:tab/>
        <w:t>Initial estimate of sample size</w:t>
      </w:r>
    </w:p>
    <w:p w14:paraId="26718AA1"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Z</w:t>
      </w:r>
      <w:r w:rsidRPr="00F639C4">
        <w:rPr>
          <w:rFonts w:ascii="Times New Roman" w:hAnsi="Times New Roman" w:cs="Times New Roman"/>
          <w:lang w:val="en-GB"/>
        </w:rPr>
        <w:tab/>
        <w:t>=</w:t>
      </w:r>
      <w:r w:rsidRPr="00F639C4">
        <w:rPr>
          <w:rFonts w:ascii="Times New Roman" w:hAnsi="Times New Roman" w:cs="Times New Roman"/>
          <w:lang w:val="en-GB"/>
        </w:rPr>
        <w:tab/>
      </w:r>
      <w:proofErr w:type="gramStart"/>
      <w:r w:rsidRPr="00F639C4">
        <w:rPr>
          <w:rFonts w:ascii="Times New Roman" w:hAnsi="Times New Roman" w:cs="Times New Roman"/>
          <w:lang w:val="en-GB"/>
        </w:rPr>
        <w:t>The</w:t>
      </w:r>
      <w:proofErr w:type="gramEnd"/>
      <w:r w:rsidRPr="00F639C4">
        <w:rPr>
          <w:rFonts w:ascii="Times New Roman" w:hAnsi="Times New Roman" w:cs="Times New Roman"/>
          <w:lang w:val="en-GB"/>
        </w:rPr>
        <w:t xml:space="preserve"> abscissa of the normal curve that cuts off an area at the tails.</w:t>
      </w:r>
    </w:p>
    <w:p w14:paraId="6CE008D8"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P</w:t>
      </w:r>
      <w:r w:rsidRPr="00F639C4">
        <w:rPr>
          <w:rFonts w:ascii="Times New Roman" w:hAnsi="Times New Roman" w:cs="Times New Roman"/>
          <w:lang w:val="en-GB"/>
        </w:rPr>
        <w:tab/>
        <w:t>=</w:t>
      </w:r>
      <w:r w:rsidRPr="00F639C4">
        <w:rPr>
          <w:rFonts w:ascii="Times New Roman" w:hAnsi="Times New Roman" w:cs="Times New Roman"/>
          <w:lang w:val="en-GB"/>
        </w:rPr>
        <w:tab/>
      </w:r>
      <w:proofErr w:type="gramStart"/>
      <w:r w:rsidRPr="00F639C4">
        <w:rPr>
          <w:rFonts w:ascii="Times New Roman" w:hAnsi="Times New Roman" w:cs="Times New Roman"/>
          <w:lang w:val="en-GB"/>
        </w:rPr>
        <w:t>The</w:t>
      </w:r>
      <w:proofErr w:type="gramEnd"/>
      <w:r w:rsidRPr="00F639C4">
        <w:rPr>
          <w:rFonts w:ascii="Times New Roman" w:hAnsi="Times New Roman" w:cs="Times New Roman"/>
          <w:lang w:val="en-GB"/>
        </w:rPr>
        <w:t xml:space="preserve"> estimated population under consideration.</w:t>
      </w:r>
    </w:p>
    <w:p w14:paraId="69C035CF"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e</w:t>
      </w:r>
      <w:r w:rsidRPr="00F639C4">
        <w:rPr>
          <w:rFonts w:ascii="Times New Roman" w:hAnsi="Times New Roman" w:cs="Times New Roman"/>
          <w:lang w:val="en-GB"/>
        </w:rPr>
        <w:tab/>
        <w:t>=</w:t>
      </w:r>
      <w:r w:rsidRPr="00F639C4">
        <w:rPr>
          <w:rFonts w:ascii="Times New Roman" w:hAnsi="Times New Roman" w:cs="Times New Roman"/>
          <w:lang w:val="en-GB"/>
        </w:rPr>
        <w:tab/>
      </w:r>
      <w:proofErr w:type="gramStart"/>
      <w:r w:rsidRPr="00F639C4">
        <w:rPr>
          <w:rFonts w:ascii="Times New Roman" w:hAnsi="Times New Roman" w:cs="Times New Roman"/>
          <w:lang w:val="en-GB"/>
        </w:rPr>
        <w:t>The</w:t>
      </w:r>
      <w:proofErr w:type="gramEnd"/>
      <w:r w:rsidRPr="00F639C4">
        <w:rPr>
          <w:rFonts w:ascii="Times New Roman" w:hAnsi="Times New Roman" w:cs="Times New Roman"/>
          <w:lang w:val="en-GB"/>
        </w:rPr>
        <w:t xml:space="preserve"> desired level of precision or margin of error.</w:t>
      </w:r>
    </w:p>
    <w:p w14:paraId="0DDD4368"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 xml:space="preserve">Q    </w:t>
      </w:r>
      <w:r w:rsidRPr="00F639C4">
        <w:rPr>
          <w:rFonts w:ascii="Times New Roman" w:hAnsi="Times New Roman" w:cs="Times New Roman"/>
          <w:lang w:val="en-GB"/>
        </w:rPr>
        <w:tab/>
        <w:t>=</w:t>
      </w:r>
      <w:r w:rsidRPr="00F639C4">
        <w:rPr>
          <w:rFonts w:ascii="Times New Roman" w:hAnsi="Times New Roman" w:cs="Times New Roman"/>
          <w:lang w:val="en-GB"/>
        </w:rPr>
        <w:tab/>
        <w:t>1-probability of failure</w:t>
      </w:r>
    </w:p>
    <w:p w14:paraId="7C6FB442" w14:textId="77777777" w:rsidR="00205478" w:rsidRPr="00F639C4" w:rsidRDefault="00205478" w:rsidP="00F639C4">
      <w:pPr>
        <w:spacing w:line="480" w:lineRule="auto"/>
        <w:jc w:val="both"/>
        <w:rPr>
          <w:rFonts w:ascii="Times New Roman" w:hAnsi="Times New Roman" w:cs="Times New Roman"/>
          <w:lang w:val="en-GB"/>
        </w:rPr>
      </w:pPr>
    </w:p>
    <w:p w14:paraId="6463531E"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Note:</w:t>
      </w:r>
    </w:p>
    <w:p w14:paraId="51788B93" w14:textId="77777777" w:rsidR="00205478" w:rsidRPr="00F639C4" w:rsidRDefault="00205478" w:rsidP="00F639C4">
      <w:pPr>
        <w:spacing w:after="0" w:line="480" w:lineRule="auto"/>
        <w:jc w:val="both"/>
        <w:rPr>
          <w:rFonts w:ascii="Times New Roman" w:hAnsi="Times New Roman" w:cs="Times New Roman"/>
          <w:lang w:val="en-GB"/>
        </w:rPr>
      </w:pPr>
      <w:r w:rsidRPr="00F639C4">
        <w:rPr>
          <w:rFonts w:ascii="Times New Roman" w:hAnsi="Times New Roman" w:cs="Times New Roman"/>
          <w:lang w:val="en-GB"/>
        </w:rPr>
        <w:tab/>
        <w:t xml:space="preserve">If   </w:t>
      </w:r>
      <w:r w:rsidRPr="00F639C4">
        <w:rPr>
          <w:rFonts w:ascii="Times New Roman" w:hAnsi="Times New Roman" w:cs="Times New Roman"/>
          <w:u w:val="single"/>
          <w:lang w:val="en-GB"/>
        </w:rPr>
        <w:t xml:space="preserve">       No____</w:t>
      </w:r>
      <w:r w:rsidRPr="00F639C4">
        <w:rPr>
          <w:rFonts w:ascii="Times New Roman" w:hAnsi="Times New Roman" w:cs="Times New Roman"/>
          <w:lang w:val="en-GB"/>
        </w:rPr>
        <w:tab/>
        <w:t xml:space="preserve">  is negligible, then No is satisfactory</w:t>
      </w:r>
    </w:p>
    <w:p w14:paraId="188F72E7" w14:textId="77777777" w:rsidR="00205478" w:rsidRPr="00F639C4" w:rsidRDefault="00205478" w:rsidP="00F639C4">
      <w:pPr>
        <w:spacing w:after="0" w:line="480" w:lineRule="auto"/>
        <w:jc w:val="both"/>
        <w:rPr>
          <w:rFonts w:ascii="Times New Roman" w:hAnsi="Times New Roman" w:cs="Times New Roman"/>
          <w:i/>
          <w:lang w:val="en-GB"/>
        </w:rPr>
      </w:pPr>
      <w:r w:rsidRPr="00F639C4">
        <w:rPr>
          <w:rFonts w:ascii="Times New Roman" w:hAnsi="Times New Roman" w:cs="Times New Roman"/>
          <w:lang w:val="en-GB"/>
        </w:rPr>
        <w:tab/>
      </w:r>
      <w:r w:rsidRPr="00F639C4">
        <w:rPr>
          <w:rFonts w:ascii="Times New Roman" w:hAnsi="Times New Roman" w:cs="Times New Roman"/>
          <w:i/>
          <w:lang w:val="en-GB"/>
        </w:rPr>
        <w:t>Population</w:t>
      </w:r>
    </w:p>
    <w:p w14:paraId="5237BBFE" w14:textId="77777777" w:rsidR="00205478" w:rsidRPr="00F639C4" w:rsidRDefault="00205478" w:rsidP="00F639C4">
      <w:pPr>
        <w:spacing w:after="0" w:line="480" w:lineRule="auto"/>
        <w:jc w:val="both"/>
        <w:rPr>
          <w:rFonts w:ascii="Times New Roman" w:hAnsi="Times New Roman" w:cs="Times New Roman"/>
          <w:i/>
          <w:lang w:val="en-GB"/>
        </w:rPr>
      </w:pPr>
    </w:p>
    <w:p w14:paraId="3F33E254"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Note: N is obtained as follows:</w:t>
      </w:r>
    </w:p>
    <w:p w14:paraId="447E8F4D"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N</w:t>
      </w:r>
      <w:r w:rsidRPr="00F639C4">
        <w:rPr>
          <w:rFonts w:ascii="Times New Roman" w:hAnsi="Times New Roman" w:cs="Times New Roman"/>
          <w:lang w:val="en-GB"/>
        </w:rPr>
        <w:tab/>
        <w:t>=</w:t>
      </w:r>
      <w:r w:rsidRPr="00F639C4">
        <w:rPr>
          <w:rFonts w:ascii="Times New Roman" w:hAnsi="Times New Roman" w:cs="Times New Roman"/>
          <w:lang w:val="en-GB"/>
        </w:rPr>
        <w:tab/>
        <w:t>No</w:t>
      </w:r>
    </w:p>
    <w:p w14:paraId="464C4E32"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r>
      <w:r w:rsidRPr="00F639C4">
        <w:rPr>
          <w:rFonts w:ascii="Times New Roman" w:hAnsi="Times New Roman" w:cs="Times New Roman"/>
          <w:lang w:val="en-GB"/>
        </w:rPr>
        <w:tab/>
        <w:t xml:space="preserve">1 + </w:t>
      </w:r>
      <w:r w:rsidRPr="00F639C4">
        <w:rPr>
          <w:rFonts w:ascii="Times New Roman" w:hAnsi="Times New Roman" w:cs="Times New Roman"/>
          <w:u w:val="single"/>
          <w:lang w:val="en-GB"/>
        </w:rPr>
        <w:t>no – 1</w:t>
      </w:r>
    </w:p>
    <w:p w14:paraId="7860AA1B"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lastRenderedPageBreak/>
        <w:tab/>
      </w:r>
      <w:r w:rsidRPr="00F639C4">
        <w:rPr>
          <w:rFonts w:ascii="Times New Roman" w:hAnsi="Times New Roman" w:cs="Times New Roman"/>
          <w:lang w:val="en-GB"/>
        </w:rPr>
        <w:tab/>
      </w:r>
      <w:r w:rsidRPr="00F639C4">
        <w:rPr>
          <w:rFonts w:ascii="Times New Roman" w:hAnsi="Times New Roman" w:cs="Times New Roman"/>
          <w:lang w:val="en-GB"/>
        </w:rPr>
        <w:tab/>
        <w:t>N</w:t>
      </w:r>
    </w:p>
    <w:p w14:paraId="2F6AB4C3"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Where:</w:t>
      </w:r>
    </w:p>
    <w:p w14:paraId="2BA5667F"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n</w:t>
      </w:r>
      <w:r w:rsidRPr="00F639C4">
        <w:rPr>
          <w:rFonts w:ascii="Times New Roman" w:hAnsi="Times New Roman" w:cs="Times New Roman"/>
          <w:lang w:val="en-GB"/>
        </w:rPr>
        <w:tab/>
        <w:t>=</w:t>
      </w:r>
      <w:r w:rsidRPr="00F639C4">
        <w:rPr>
          <w:rFonts w:ascii="Times New Roman" w:hAnsi="Times New Roman" w:cs="Times New Roman"/>
          <w:lang w:val="en-GB"/>
        </w:rPr>
        <w:tab/>
        <w:t>Sample size and</w:t>
      </w:r>
    </w:p>
    <w:p w14:paraId="0359DED2"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N</w:t>
      </w:r>
      <w:r w:rsidRPr="00F639C4">
        <w:rPr>
          <w:rFonts w:ascii="Times New Roman" w:hAnsi="Times New Roman" w:cs="Times New Roman"/>
          <w:lang w:val="en-GB"/>
        </w:rPr>
        <w:tab/>
        <w:t>=</w:t>
      </w:r>
      <w:r w:rsidRPr="00F639C4">
        <w:rPr>
          <w:rFonts w:ascii="Times New Roman" w:hAnsi="Times New Roman" w:cs="Times New Roman"/>
          <w:lang w:val="en-GB"/>
        </w:rPr>
        <w:tab/>
        <w:t>Population</w:t>
      </w:r>
    </w:p>
    <w:p w14:paraId="29C5D91C"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Using the Cochran formula, the sample size was calculated as follows:</w:t>
      </w:r>
    </w:p>
    <w:p w14:paraId="2626D134"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No = Z^2PQ</w:t>
      </w:r>
    </w:p>
    <w:p w14:paraId="3A347D0D"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 xml:space="preserve">   e</w:t>
      </w:r>
      <w:r w:rsidRPr="00F639C4">
        <w:rPr>
          <w:rFonts w:ascii="Times New Roman" w:hAnsi="Times New Roman" w:cs="Times New Roman"/>
          <w:vertAlign w:val="superscript"/>
          <w:lang w:val="en-GB"/>
        </w:rPr>
        <w:t>2</w:t>
      </w:r>
    </w:p>
    <w:p w14:paraId="0AAE284E"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Where:</w:t>
      </w:r>
      <w:r w:rsidRPr="00F639C4">
        <w:rPr>
          <w:rFonts w:ascii="Times New Roman" w:hAnsi="Times New Roman" w:cs="Times New Roman"/>
          <w:lang w:val="en-GB"/>
        </w:rPr>
        <w:tab/>
        <w:t>Z</w:t>
      </w:r>
      <w:r w:rsidRPr="00F639C4">
        <w:rPr>
          <w:rFonts w:ascii="Times New Roman" w:hAnsi="Times New Roman" w:cs="Times New Roman"/>
          <w:lang w:val="en-GB"/>
        </w:rPr>
        <w:tab/>
        <w:t>=</w:t>
      </w:r>
      <w:r w:rsidRPr="00F639C4">
        <w:rPr>
          <w:rFonts w:ascii="Times New Roman" w:hAnsi="Times New Roman" w:cs="Times New Roman"/>
          <w:lang w:val="en-GB"/>
        </w:rPr>
        <w:tab/>
        <w:t>1.68 (from normal distribution table)</w:t>
      </w:r>
    </w:p>
    <w:p w14:paraId="564CDDE0"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P</w:t>
      </w:r>
      <w:r w:rsidRPr="00F639C4">
        <w:rPr>
          <w:rFonts w:ascii="Times New Roman" w:hAnsi="Times New Roman" w:cs="Times New Roman"/>
          <w:lang w:val="en-GB"/>
        </w:rPr>
        <w:tab/>
        <w:t>=</w:t>
      </w:r>
      <w:r w:rsidRPr="00F639C4">
        <w:rPr>
          <w:rFonts w:ascii="Times New Roman" w:hAnsi="Times New Roman" w:cs="Times New Roman"/>
          <w:lang w:val="en-GB"/>
        </w:rPr>
        <w:tab/>
        <w:t>40% or 0.4 (Assumed)</w:t>
      </w:r>
    </w:p>
    <w:p w14:paraId="5DE8B44A"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Q</w:t>
      </w:r>
      <w:r w:rsidRPr="00F639C4">
        <w:rPr>
          <w:rFonts w:ascii="Times New Roman" w:hAnsi="Times New Roman" w:cs="Times New Roman"/>
          <w:lang w:val="en-GB"/>
        </w:rPr>
        <w:tab/>
        <w:t>=</w:t>
      </w:r>
      <w:r w:rsidRPr="00F639C4">
        <w:rPr>
          <w:rFonts w:ascii="Times New Roman" w:hAnsi="Times New Roman" w:cs="Times New Roman"/>
          <w:lang w:val="en-GB"/>
        </w:rPr>
        <w:tab/>
        <w:t>1-0.4 = 0.6</w:t>
      </w:r>
    </w:p>
    <w:p w14:paraId="43595386"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e</w:t>
      </w:r>
      <w:r w:rsidRPr="00F639C4">
        <w:rPr>
          <w:rFonts w:ascii="Times New Roman" w:hAnsi="Times New Roman" w:cs="Times New Roman"/>
          <w:lang w:val="en-GB"/>
        </w:rPr>
        <w:tab/>
        <w:t>=</w:t>
      </w:r>
      <w:r w:rsidRPr="00F639C4">
        <w:rPr>
          <w:rFonts w:ascii="Times New Roman" w:hAnsi="Times New Roman" w:cs="Times New Roman"/>
          <w:lang w:val="en-GB"/>
        </w:rPr>
        <w:tab/>
        <w:t>100% - 99.96% or 0.04%</w:t>
      </w:r>
    </w:p>
    <w:p w14:paraId="54E610F2" w14:textId="77777777" w:rsidR="00205478" w:rsidRPr="00F639C4" w:rsidRDefault="00205478" w:rsidP="00F639C4">
      <w:pPr>
        <w:spacing w:line="480" w:lineRule="auto"/>
        <w:jc w:val="both"/>
        <w:rPr>
          <w:rFonts w:ascii="Times New Roman" w:eastAsia="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N</w:t>
      </w:r>
      <w:r w:rsidRPr="00F639C4">
        <w:rPr>
          <w:rFonts w:ascii="Times New Roman" w:hAnsi="Times New Roman" w:cs="Times New Roman"/>
          <w:lang w:val="en-GB"/>
        </w:rPr>
        <w:tab/>
        <w:t>=</w:t>
      </w:r>
      <w:r w:rsidRPr="00F639C4">
        <w:rPr>
          <w:rFonts w:ascii="Times New Roman" w:hAnsi="Times New Roman" w:cs="Times New Roman"/>
          <w:lang w:val="en-GB"/>
        </w:rPr>
        <w:tab/>
      </w:r>
      <w:r w:rsidRPr="00F639C4">
        <w:rPr>
          <w:rFonts w:ascii="Times New Roman" w:eastAsia="Times New Roman" w:hAnsi="Times New Roman" w:cs="Times New Roman"/>
          <w:lang w:val="en-GB"/>
        </w:rPr>
        <w:t>399,846</w:t>
      </w:r>
    </w:p>
    <w:p w14:paraId="192508E1"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w:t>
      </w:r>
      <w:r w:rsidRPr="00F639C4">
        <w:rPr>
          <w:rFonts w:ascii="Times New Roman" w:hAnsi="Times New Roman" w:cs="Times New Roman"/>
          <w:lang w:val="en-GB"/>
        </w:rPr>
        <w:tab/>
      </w:r>
      <w:r w:rsidRPr="00F639C4">
        <w:rPr>
          <w:rFonts w:ascii="Times New Roman" w:hAnsi="Times New Roman" w:cs="Times New Roman"/>
          <w:u w:val="single"/>
          <w:lang w:val="en-GB"/>
        </w:rPr>
        <w:t>1.68</w:t>
      </w:r>
      <w:r w:rsidRPr="00F639C4">
        <w:rPr>
          <w:rFonts w:ascii="Times New Roman" w:hAnsi="Times New Roman" w:cs="Times New Roman"/>
          <w:u w:val="single"/>
          <w:vertAlign w:val="superscript"/>
          <w:lang w:val="en-GB"/>
        </w:rPr>
        <w:t>2</w:t>
      </w:r>
      <w:r w:rsidRPr="00F639C4">
        <w:rPr>
          <w:rFonts w:ascii="Times New Roman" w:hAnsi="Times New Roman" w:cs="Times New Roman"/>
          <w:u w:val="single"/>
          <w:lang w:val="en-GB"/>
        </w:rPr>
        <w:t xml:space="preserve"> x 399846 x0.4 x 0.6</w:t>
      </w:r>
    </w:p>
    <w:p w14:paraId="3CD267F8"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399846 x (0.04</w:t>
      </w:r>
      <w:r w:rsidRPr="00F639C4">
        <w:rPr>
          <w:rFonts w:ascii="Times New Roman" w:hAnsi="Times New Roman" w:cs="Times New Roman"/>
          <w:vertAlign w:val="superscript"/>
          <w:lang w:val="en-GB"/>
        </w:rPr>
        <w:t xml:space="preserve">2) </w:t>
      </w:r>
      <w:r w:rsidRPr="00F639C4">
        <w:rPr>
          <w:rFonts w:ascii="Times New Roman" w:hAnsi="Times New Roman" w:cs="Times New Roman"/>
          <w:lang w:val="en-GB"/>
        </w:rPr>
        <w:t>+ (1.68)</w:t>
      </w:r>
      <w:r w:rsidRPr="00F639C4">
        <w:rPr>
          <w:rFonts w:ascii="Times New Roman" w:hAnsi="Times New Roman" w:cs="Times New Roman"/>
          <w:vertAlign w:val="superscript"/>
          <w:lang w:val="en-GB"/>
        </w:rPr>
        <w:t xml:space="preserve">2 </w:t>
      </w:r>
      <w:r w:rsidRPr="00F639C4">
        <w:rPr>
          <w:rFonts w:ascii="Times New Roman" w:hAnsi="Times New Roman" w:cs="Times New Roman"/>
          <w:lang w:val="en-GB"/>
        </w:rPr>
        <w:t>x 0.4x0.6</w:t>
      </w:r>
    </w:p>
    <w:p w14:paraId="6EEB72D4"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w:t>
      </w:r>
      <w:r w:rsidRPr="00F639C4">
        <w:rPr>
          <w:rFonts w:ascii="Times New Roman" w:hAnsi="Times New Roman" w:cs="Times New Roman"/>
          <w:lang w:val="en-GB"/>
        </w:rPr>
        <w:tab/>
      </w:r>
      <w:r w:rsidRPr="00F639C4">
        <w:rPr>
          <w:rFonts w:ascii="Times New Roman" w:hAnsi="Times New Roman" w:cs="Times New Roman"/>
          <w:u w:val="single"/>
          <w:lang w:val="en-GB"/>
        </w:rPr>
        <w:t>2.8224 x 399846 x0.24</w:t>
      </w:r>
    </w:p>
    <w:p w14:paraId="59A111C5"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 xml:space="preserve">   (399846 x 0.0016) + (2.8224 x 0.24)</w:t>
      </w:r>
    </w:p>
    <w:p w14:paraId="13339BFE"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t>(639.78) + (0.68)</w:t>
      </w:r>
    </w:p>
    <w:p w14:paraId="3DF4288E"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w:t>
      </w:r>
      <w:r w:rsidRPr="00F639C4">
        <w:rPr>
          <w:rFonts w:ascii="Times New Roman" w:hAnsi="Times New Roman" w:cs="Times New Roman"/>
          <w:lang w:val="en-GB"/>
        </w:rPr>
        <w:tab/>
      </w:r>
      <w:r w:rsidRPr="00F639C4">
        <w:rPr>
          <w:rFonts w:ascii="Times New Roman" w:hAnsi="Times New Roman" w:cs="Times New Roman"/>
          <w:u w:val="single"/>
          <w:lang w:val="en-GB"/>
        </w:rPr>
        <w:t>270117.19</w:t>
      </w:r>
    </w:p>
    <w:p w14:paraId="5AC49BC9"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lastRenderedPageBreak/>
        <w:tab/>
      </w:r>
      <w:r w:rsidRPr="00F639C4">
        <w:rPr>
          <w:rFonts w:ascii="Times New Roman" w:hAnsi="Times New Roman" w:cs="Times New Roman"/>
          <w:lang w:val="en-GB"/>
        </w:rPr>
        <w:tab/>
        <w:t xml:space="preserve">  640.5</w:t>
      </w:r>
    </w:p>
    <w:p w14:paraId="439963CF"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w:t>
      </w:r>
      <w:r w:rsidRPr="00F639C4">
        <w:rPr>
          <w:rFonts w:ascii="Times New Roman" w:hAnsi="Times New Roman" w:cs="Times New Roman"/>
          <w:lang w:val="en-GB"/>
        </w:rPr>
        <w:tab/>
        <w:t>423</w:t>
      </w:r>
    </w:p>
    <w:p w14:paraId="6E96C45A" w14:textId="77777777" w:rsidR="00205478" w:rsidRPr="00F639C4" w:rsidRDefault="00205478" w:rsidP="00F639C4">
      <w:pPr>
        <w:spacing w:line="480" w:lineRule="auto"/>
        <w:jc w:val="both"/>
        <w:rPr>
          <w:rFonts w:ascii="Times New Roman" w:hAnsi="Times New Roman" w:cs="Times New Roman"/>
          <w:u w:val="single"/>
          <w:lang w:val="en-GB"/>
        </w:rPr>
      </w:pPr>
      <w:r w:rsidRPr="00F639C4">
        <w:rPr>
          <w:rFonts w:ascii="Times New Roman" w:hAnsi="Times New Roman" w:cs="Times New Roman"/>
          <w:lang w:val="en-GB"/>
        </w:rPr>
        <w:tab/>
      </w:r>
      <w:r w:rsidRPr="00F639C4">
        <w:rPr>
          <w:rFonts w:ascii="Times New Roman" w:hAnsi="Times New Roman" w:cs="Times New Roman"/>
          <w:u w:val="single"/>
          <w:lang w:val="en-GB"/>
        </w:rPr>
        <w:t xml:space="preserve">        No</w:t>
      </w:r>
      <w:r w:rsidRPr="00F639C4">
        <w:rPr>
          <w:rFonts w:ascii="Times New Roman" w:hAnsi="Times New Roman" w:cs="Times New Roman"/>
          <w:u w:val="single"/>
          <w:lang w:val="en-GB"/>
        </w:rPr>
        <w:tab/>
      </w:r>
      <w:r w:rsidRPr="00F639C4">
        <w:rPr>
          <w:rFonts w:ascii="Times New Roman" w:hAnsi="Times New Roman" w:cs="Times New Roman"/>
          <w:lang w:val="en-GB"/>
        </w:rPr>
        <w:tab/>
        <w:t>=</w:t>
      </w:r>
      <w:r w:rsidRPr="00F639C4">
        <w:rPr>
          <w:rFonts w:ascii="Times New Roman" w:hAnsi="Times New Roman" w:cs="Times New Roman"/>
          <w:lang w:val="en-GB"/>
        </w:rPr>
        <w:tab/>
      </w:r>
      <w:r w:rsidRPr="00F639C4">
        <w:rPr>
          <w:rFonts w:ascii="Times New Roman" w:hAnsi="Times New Roman" w:cs="Times New Roman"/>
          <w:u w:val="single"/>
          <w:lang w:val="en-GB"/>
        </w:rPr>
        <w:t xml:space="preserve">   423___</w:t>
      </w:r>
    </w:p>
    <w:p w14:paraId="28F7ADD4" w14:textId="77777777" w:rsidR="00205478" w:rsidRPr="00F639C4" w:rsidRDefault="00205478" w:rsidP="00F639C4">
      <w:pPr>
        <w:spacing w:line="480" w:lineRule="auto"/>
        <w:jc w:val="both"/>
        <w:rPr>
          <w:rFonts w:ascii="Times New Roman" w:eastAsia="Times New Roman" w:hAnsi="Times New Roman" w:cs="Times New Roman"/>
          <w:lang w:val="en-GB"/>
        </w:rPr>
      </w:pPr>
      <w:r w:rsidRPr="00F639C4">
        <w:rPr>
          <w:rFonts w:ascii="Times New Roman" w:hAnsi="Times New Roman" w:cs="Times New Roman"/>
          <w:lang w:val="en-GB"/>
        </w:rPr>
        <w:tab/>
        <w:t xml:space="preserve">   Population</w:t>
      </w:r>
      <w:r w:rsidRPr="00F639C4">
        <w:rPr>
          <w:rFonts w:ascii="Times New Roman" w:hAnsi="Times New Roman" w:cs="Times New Roman"/>
          <w:lang w:val="en-GB"/>
        </w:rPr>
        <w:tab/>
      </w:r>
      <w:r w:rsidRPr="00F639C4">
        <w:rPr>
          <w:rFonts w:ascii="Times New Roman" w:hAnsi="Times New Roman" w:cs="Times New Roman"/>
          <w:lang w:val="en-GB"/>
        </w:rPr>
        <w:tab/>
      </w:r>
      <w:r w:rsidRPr="00F639C4">
        <w:rPr>
          <w:rFonts w:ascii="Times New Roman" w:hAnsi="Times New Roman" w:cs="Times New Roman"/>
          <w:lang w:val="en-GB"/>
        </w:rPr>
        <w:tab/>
      </w:r>
      <w:r w:rsidRPr="00F639C4">
        <w:rPr>
          <w:rFonts w:ascii="Times New Roman" w:eastAsia="Times New Roman" w:hAnsi="Times New Roman" w:cs="Times New Roman"/>
          <w:lang w:val="en-GB"/>
        </w:rPr>
        <w:t>399846</w:t>
      </w:r>
    </w:p>
    <w:p w14:paraId="40D45EAE"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r>
      <w:r w:rsidRPr="00F639C4">
        <w:rPr>
          <w:rFonts w:ascii="Times New Roman" w:hAnsi="Times New Roman" w:cs="Times New Roman"/>
          <w:lang w:val="en-GB"/>
        </w:rPr>
        <w:tab/>
      </w:r>
      <w:r w:rsidRPr="00F639C4">
        <w:rPr>
          <w:rFonts w:ascii="Times New Roman" w:hAnsi="Times New Roman" w:cs="Times New Roman"/>
          <w:lang w:val="en-GB"/>
        </w:rPr>
        <w:tab/>
        <w:t>0.00106 (i.e. Negligible)</w:t>
      </w:r>
    </w:p>
    <w:p w14:paraId="2E4109AF"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ab/>
        <w:t xml:space="preserve">Hence, the sample size of </w:t>
      </w:r>
      <w:r w:rsidRPr="00F639C4">
        <w:rPr>
          <w:rFonts w:ascii="Times New Roman" w:hAnsi="Times New Roman" w:cs="Times New Roman"/>
          <w:u w:val="single"/>
          <w:lang w:val="en-GB"/>
        </w:rPr>
        <w:t>423</w:t>
      </w:r>
      <w:r w:rsidRPr="00F639C4">
        <w:rPr>
          <w:rFonts w:ascii="Times New Roman" w:hAnsi="Times New Roman" w:cs="Times New Roman"/>
          <w:lang w:val="en-GB"/>
        </w:rPr>
        <w:tab/>
      </w:r>
    </w:p>
    <w:p w14:paraId="101D5B90" w14:textId="5518403C" w:rsidR="00205478" w:rsidRPr="00F639C4" w:rsidRDefault="00205478" w:rsidP="00F639C4">
      <w:pPr>
        <w:autoSpaceDE w:val="0"/>
        <w:autoSpaceDN w:val="0"/>
        <w:adjustRightInd w:val="0"/>
        <w:spacing w:after="0" w:line="480" w:lineRule="auto"/>
        <w:ind w:firstLine="720"/>
        <w:jc w:val="both"/>
        <w:rPr>
          <w:rFonts w:ascii="Times New Roman" w:hAnsi="Times New Roman" w:cs="Times New Roman"/>
          <w:lang w:val="en-GB"/>
        </w:rPr>
      </w:pPr>
      <w:r w:rsidRPr="00F639C4">
        <w:rPr>
          <w:rFonts w:ascii="Times New Roman" w:hAnsi="Times New Roman" w:cs="Times New Roman"/>
          <w:lang w:val="en-GB"/>
        </w:rPr>
        <w:t xml:space="preserve">In distributing the copies of the questionnaire, the </w:t>
      </w:r>
      <w:r w:rsidRPr="00F639C4">
        <w:rPr>
          <w:rFonts w:ascii="Times New Roman" w:eastAsia="Times New Roman" w:hAnsi="Times New Roman" w:cs="Times New Roman"/>
          <w:color w:val="000000"/>
          <w:lang w:val="en-GB"/>
        </w:rPr>
        <w:t xml:space="preserve">haphazard and </w:t>
      </w:r>
      <w:r w:rsidR="002867BE" w:rsidRPr="00F639C4">
        <w:rPr>
          <w:rFonts w:ascii="Times New Roman" w:eastAsia="Times New Roman" w:hAnsi="Times New Roman" w:cs="Times New Roman"/>
          <w:color w:val="000000"/>
          <w:lang w:val="en-GB"/>
        </w:rPr>
        <w:t>face-to-face</w:t>
      </w:r>
      <w:r w:rsidRPr="00F639C4">
        <w:rPr>
          <w:rFonts w:ascii="Times New Roman" w:eastAsia="Times New Roman" w:hAnsi="Times New Roman" w:cs="Times New Roman"/>
          <w:color w:val="000000"/>
          <w:lang w:val="en-GB"/>
        </w:rPr>
        <w:t xml:space="preserve"> distribution method was adopted. </w:t>
      </w:r>
    </w:p>
    <w:p w14:paraId="514E66BF" w14:textId="67F9AAAC"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The researchers purposively interviewed one Functional and one Foundational Stakeholders from the five South East States making it up to ten people interviewed. Five NIMC staff were interviewed from the five South East States as Foundational Stakeholders</w:t>
      </w:r>
      <w:r w:rsidR="002867BE" w:rsidRPr="00F639C4">
        <w:rPr>
          <w:rFonts w:ascii="Times New Roman" w:hAnsi="Times New Roman" w:cs="Times New Roman"/>
          <w:lang w:val="en-GB"/>
        </w:rPr>
        <w:t>,</w:t>
      </w:r>
      <w:r w:rsidRPr="00F639C4">
        <w:rPr>
          <w:rFonts w:ascii="Times New Roman" w:hAnsi="Times New Roman" w:cs="Times New Roman"/>
          <w:lang w:val="en-GB"/>
        </w:rPr>
        <w:t xml:space="preserve"> while five immigration Staff were interviewed from the five East </w:t>
      </w:r>
      <w:r w:rsidR="002867BE" w:rsidRPr="00F639C4">
        <w:rPr>
          <w:rFonts w:ascii="Times New Roman" w:hAnsi="Times New Roman" w:cs="Times New Roman"/>
          <w:lang w:val="en-GB"/>
        </w:rPr>
        <w:t>States</w:t>
      </w:r>
      <w:r w:rsidRPr="00F639C4">
        <w:rPr>
          <w:rFonts w:ascii="Times New Roman" w:hAnsi="Times New Roman" w:cs="Times New Roman"/>
          <w:lang w:val="en-GB"/>
        </w:rPr>
        <w:t xml:space="preserve"> as Functional Stakeholders. </w:t>
      </w:r>
    </w:p>
    <w:p w14:paraId="47C89982" w14:textId="4B6A9AB7" w:rsidR="00205478" w:rsidRPr="00F639C4" w:rsidRDefault="00205478" w:rsidP="00F639C4">
      <w:pPr>
        <w:spacing w:line="480" w:lineRule="auto"/>
        <w:ind w:firstLine="720"/>
        <w:jc w:val="both"/>
        <w:rPr>
          <w:rFonts w:ascii="Times New Roman" w:eastAsia="Times New Roman" w:hAnsi="Times New Roman" w:cs="Times New Roman"/>
          <w:color w:val="000000"/>
          <w:lang w:val="en-GB"/>
        </w:rPr>
      </w:pPr>
      <w:r w:rsidRPr="00F639C4">
        <w:rPr>
          <w:rFonts w:ascii="Times New Roman" w:eastAsia="Times New Roman" w:hAnsi="Times New Roman" w:cs="Times New Roman"/>
          <w:color w:val="000000"/>
          <w:lang w:val="en-GB"/>
        </w:rPr>
        <w:t xml:space="preserve">The study used </w:t>
      </w:r>
      <w:r w:rsidR="002867BE" w:rsidRPr="00F639C4">
        <w:rPr>
          <w:rFonts w:ascii="Times New Roman" w:eastAsia="Times New Roman" w:hAnsi="Times New Roman" w:cs="Times New Roman"/>
          <w:color w:val="000000"/>
          <w:lang w:val="en-GB"/>
        </w:rPr>
        <w:t xml:space="preserve">a </w:t>
      </w:r>
      <w:r w:rsidRPr="00F639C4">
        <w:rPr>
          <w:rFonts w:ascii="Times New Roman" w:eastAsia="Times New Roman" w:hAnsi="Times New Roman" w:cs="Times New Roman"/>
          <w:color w:val="000000"/>
          <w:lang w:val="en-GB"/>
        </w:rPr>
        <w:t xml:space="preserve">Questionnaire and </w:t>
      </w:r>
      <w:r w:rsidR="002867BE" w:rsidRPr="00F639C4">
        <w:rPr>
          <w:rFonts w:ascii="Times New Roman" w:eastAsia="Times New Roman" w:hAnsi="Times New Roman" w:cs="Times New Roman"/>
          <w:color w:val="000000"/>
          <w:lang w:val="en-GB"/>
        </w:rPr>
        <w:t xml:space="preserve">an </w:t>
      </w:r>
      <w:r w:rsidRPr="00F639C4">
        <w:rPr>
          <w:rFonts w:ascii="Times New Roman" w:eastAsia="Times New Roman" w:hAnsi="Times New Roman" w:cs="Times New Roman"/>
          <w:color w:val="000000"/>
          <w:lang w:val="en-GB"/>
        </w:rPr>
        <w:t>Interview Guide in collecting data</w:t>
      </w:r>
      <w:r w:rsidRPr="00F639C4">
        <w:rPr>
          <w:rFonts w:ascii="Times New Roman" w:hAnsi="Times New Roman" w:cs="Times New Roman"/>
          <w:lang w:val="en-GB"/>
        </w:rPr>
        <w:t xml:space="preserve">. The questionnaire forms the primary source of data collection. It is </w:t>
      </w:r>
      <w:r w:rsidR="002867BE" w:rsidRPr="00F639C4">
        <w:rPr>
          <w:rFonts w:ascii="Times New Roman" w:hAnsi="Times New Roman" w:cs="Times New Roman"/>
          <w:lang w:val="en-GB"/>
        </w:rPr>
        <w:t>a draft</w:t>
      </w:r>
      <w:r w:rsidRPr="00F639C4">
        <w:rPr>
          <w:rFonts w:ascii="Times New Roman" w:hAnsi="Times New Roman" w:cs="Times New Roman"/>
          <w:lang w:val="en-GB"/>
        </w:rPr>
        <w:t xml:space="preserve"> in simple sentences, consisting of 70 questions which include open and </w:t>
      </w:r>
      <w:r w:rsidR="002867BE" w:rsidRPr="00F639C4">
        <w:rPr>
          <w:rFonts w:ascii="Times New Roman" w:hAnsi="Times New Roman" w:cs="Times New Roman"/>
          <w:lang w:val="en-GB"/>
        </w:rPr>
        <w:t>closed-ended</w:t>
      </w:r>
      <w:r w:rsidRPr="00F639C4">
        <w:rPr>
          <w:rFonts w:ascii="Times New Roman" w:hAnsi="Times New Roman" w:cs="Times New Roman"/>
          <w:lang w:val="en-GB"/>
        </w:rPr>
        <w:t xml:space="preserve"> items that are related to the theme of the study. The same questionnaire is used across the South-East states in </w:t>
      </w:r>
      <w:r w:rsidR="002867BE" w:rsidRPr="00F639C4">
        <w:rPr>
          <w:rFonts w:ascii="Times New Roman" w:hAnsi="Times New Roman" w:cs="Times New Roman"/>
          <w:lang w:val="en-GB"/>
        </w:rPr>
        <w:t>order</w:t>
      </w:r>
      <w:r w:rsidRPr="00F639C4">
        <w:rPr>
          <w:rFonts w:ascii="Times New Roman" w:hAnsi="Times New Roman" w:cs="Times New Roman"/>
          <w:lang w:val="en-GB"/>
        </w:rPr>
        <w:t xml:space="preserve"> to ensure that </w:t>
      </w:r>
      <w:r w:rsidR="002867BE" w:rsidRPr="00F639C4">
        <w:rPr>
          <w:rFonts w:ascii="Times New Roman" w:hAnsi="Times New Roman" w:cs="Times New Roman"/>
          <w:lang w:val="en-GB"/>
        </w:rPr>
        <w:t>standardised</w:t>
      </w:r>
      <w:r w:rsidRPr="00F639C4">
        <w:rPr>
          <w:rFonts w:ascii="Times New Roman" w:hAnsi="Times New Roman" w:cs="Times New Roman"/>
          <w:lang w:val="en-GB"/>
        </w:rPr>
        <w:t xml:space="preserve"> responses are elicited. The Interview Guide</w:t>
      </w:r>
      <w:r w:rsidR="002867BE" w:rsidRPr="00F639C4">
        <w:rPr>
          <w:rFonts w:ascii="Times New Roman" w:hAnsi="Times New Roman" w:cs="Times New Roman"/>
          <w:lang w:val="en-GB"/>
        </w:rPr>
        <w:t>,</w:t>
      </w:r>
      <w:r w:rsidRPr="00F639C4">
        <w:rPr>
          <w:rFonts w:ascii="Times New Roman" w:hAnsi="Times New Roman" w:cs="Times New Roman"/>
          <w:lang w:val="en-GB"/>
        </w:rPr>
        <w:t xml:space="preserve"> on the other hand, is </w:t>
      </w:r>
      <w:r w:rsidR="002867BE" w:rsidRPr="00F639C4">
        <w:rPr>
          <w:rFonts w:ascii="Times New Roman" w:hAnsi="Times New Roman" w:cs="Times New Roman"/>
          <w:lang w:val="en-GB"/>
        </w:rPr>
        <w:t>drafted</w:t>
      </w:r>
      <w:r w:rsidRPr="00F639C4">
        <w:rPr>
          <w:rFonts w:ascii="Times New Roman" w:hAnsi="Times New Roman" w:cs="Times New Roman"/>
          <w:lang w:val="en-GB"/>
        </w:rPr>
        <w:t xml:space="preserve"> in simple language and is administered on the selected key informants on Exposure to and Public Perception of Media </w:t>
      </w:r>
      <w:r w:rsidR="002867BE" w:rsidRPr="00F639C4">
        <w:rPr>
          <w:rFonts w:ascii="Times New Roman" w:hAnsi="Times New Roman" w:cs="Times New Roman"/>
          <w:lang w:val="en-GB"/>
        </w:rPr>
        <w:t>Influence</w:t>
      </w:r>
      <w:r w:rsidRPr="00F639C4">
        <w:rPr>
          <w:rFonts w:ascii="Times New Roman" w:hAnsi="Times New Roman" w:cs="Times New Roman"/>
          <w:lang w:val="en-GB"/>
        </w:rPr>
        <w:t xml:space="preserve"> on NIN Campaign Scheme in South-East </w:t>
      </w:r>
      <w:r w:rsidR="002867BE" w:rsidRPr="00F639C4">
        <w:rPr>
          <w:rFonts w:ascii="Times New Roman" w:hAnsi="Times New Roman" w:cs="Times New Roman"/>
          <w:lang w:val="en-GB"/>
        </w:rPr>
        <w:t>States</w:t>
      </w:r>
      <w:r w:rsidRPr="00F639C4">
        <w:rPr>
          <w:rFonts w:ascii="Times New Roman" w:hAnsi="Times New Roman" w:cs="Times New Roman"/>
          <w:lang w:val="en-GB"/>
        </w:rPr>
        <w:t xml:space="preserve">, Nigeria. </w:t>
      </w:r>
      <w:r w:rsidR="002867BE" w:rsidRPr="00F639C4">
        <w:rPr>
          <w:rFonts w:ascii="Times New Roman" w:eastAsia="Times New Roman" w:hAnsi="Times New Roman" w:cs="Times New Roman"/>
          <w:color w:val="000000"/>
          <w:lang w:val="en-GB"/>
        </w:rPr>
        <w:t>Open-ended</w:t>
      </w:r>
      <w:r w:rsidRPr="00F639C4">
        <w:rPr>
          <w:rFonts w:ascii="Times New Roman" w:eastAsia="Times New Roman" w:hAnsi="Times New Roman" w:cs="Times New Roman"/>
          <w:color w:val="000000"/>
          <w:lang w:val="en-GB"/>
        </w:rPr>
        <w:t xml:space="preserve"> questions were used in the interview process</w:t>
      </w:r>
      <w:r w:rsidR="002867BE" w:rsidRPr="00F639C4">
        <w:rPr>
          <w:rFonts w:ascii="Times New Roman" w:eastAsia="Times New Roman" w:hAnsi="Times New Roman" w:cs="Times New Roman"/>
          <w:color w:val="000000"/>
          <w:lang w:val="en-GB"/>
        </w:rPr>
        <w:t>,</w:t>
      </w:r>
      <w:r w:rsidRPr="00F639C4">
        <w:rPr>
          <w:rFonts w:ascii="Times New Roman" w:eastAsia="Times New Roman" w:hAnsi="Times New Roman" w:cs="Times New Roman"/>
          <w:color w:val="000000"/>
          <w:lang w:val="en-GB"/>
        </w:rPr>
        <w:t xml:space="preserve"> which focused on key informants (about 10:2 from each state of the South East Geopolitical Zone; 1 Foundational Stakeholder and 1 Functional Stakeholder).</w:t>
      </w:r>
    </w:p>
    <w:p w14:paraId="75B5EE2F" w14:textId="77777777" w:rsidR="00205478" w:rsidRPr="00F639C4" w:rsidRDefault="00205478" w:rsidP="00F639C4">
      <w:pPr>
        <w:spacing w:line="480" w:lineRule="auto"/>
        <w:jc w:val="both"/>
        <w:rPr>
          <w:rFonts w:ascii="Times New Roman" w:eastAsia="Calibri" w:hAnsi="Times New Roman" w:cs="Times New Roman"/>
          <w:b/>
          <w:bCs/>
          <w:lang w:val="en-GB"/>
        </w:rPr>
      </w:pPr>
    </w:p>
    <w:p w14:paraId="5F7F78BC" w14:textId="4F59768D" w:rsidR="00205478" w:rsidRPr="00F639C4" w:rsidRDefault="00DF64DA" w:rsidP="00F639C4">
      <w:pPr>
        <w:spacing w:line="480" w:lineRule="auto"/>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lastRenderedPageBreak/>
        <w:t>Data Presentation and Analysis</w:t>
      </w:r>
    </w:p>
    <w:p w14:paraId="3847A149" w14:textId="77BCFA34" w:rsidR="00205478" w:rsidRPr="00F639C4" w:rsidRDefault="00205478" w:rsidP="00F639C4">
      <w:pPr>
        <w:spacing w:line="480" w:lineRule="auto"/>
        <w:ind w:firstLine="720"/>
        <w:jc w:val="both"/>
        <w:rPr>
          <w:rFonts w:ascii="Times New Roman" w:eastAsia="Times New Roman" w:hAnsi="Times New Roman" w:cs="Times New Roman"/>
          <w:color w:val="000000"/>
          <w:lang w:val="en-GB"/>
        </w:rPr>
      </w:pPr>
      <w:bookmarkStart w:id="1" w:name="_Hlk124860995"/>
      <w:r w:rsidRPr="00F639C4">
        <w:rPr>
          <w:rFonts w:ascii="Times New Roman" w:hAnsi="Times New Roman" w:cs="Times New Roman"/>
          <w:lang w:val="en-GB"/>
        </w:rPr>
        <w:t xml:space="preserve">The findings in this study are discussed in this section as they provide answers to the proposed research questions in the study. The findings were used to either strengthen or refute an existing theory in the context of the phenomenon under investigation. </w:t>
      </w:r>
      <w:r w:rsidRPr="00F639C4">
        <w:rPr>
          <w:rFonts w:ascii="Times New Roman" w:eastAsia="Times New Roman" w:hAnsi="Times New Roman" w:cs="Times New Roman"/>
          <w:color w:val="000000"/>
          <w:lang w:val="en-GB"/>
        </w:rPr>
        <w:t xml:space="preserve">In interpreting the qualitative data of this study, in-depth </w:t>
      </w:r>
      <w:r w:rsidR="002867BE" w:rsidRPr="00F639C4">
        <w:rPr>
          <w:rFonts w:ascii="Times New Roman" w:eastAsia="Times New Roman" w:hAnsi="Times New Roman" w:cs="Times New Roman"/>
          <w:color w:val="000000"/>
          <w:lang w:val="en-GB"/>
        </w:rPr>
        <w:t>interviews</w:t>
      </w:r>
      <w:r w:rsidRPr="00F639C4">
        <w:rPr>
          <w:rFonts w:ascii="Times New Roman" w:eastAsia="Times New Roman" w:hAnsi="Times New Roman" w:cs="Times New Roman"/>
          <w:color w:val="000000"/>
          <w:lang w:val="en-GB"/>
        </w:rPr>
        <w:t xml:space="preserve"> formed the basis for the research questions 1, 2, 3, 4, 5, and 6</w:t>
      </w:r>
      <w:r w:rsidR="002867BE" w:rsidRPr="00F639C4">
        <w:rPr>
          <w:rFonts w:ascii="Times New Roman" w:eastAsia="Times New Roman" w:hAnsi="Times New Roman" w:cs="Times New Roman"/>
          <w:color w:val="000000"/>
          <w:lang w:val="en-GB"/>
        </w:rPr>
        <w:t>,</w:t>
      </w:r>
      <w:r w:rsidRPr="00F639C4">
        <w:rPr>
          <w:rFonts w:ascii="Times New Roman" w:eastAsia="Times New Roman" w:hAnsi="Times New Roman" w:cs="Times New Roman"/>
          <w:color w:val="000000"/>
          <w:lang w:val="en-GB"/>
        </w:rPr>
        <w:t xml:space="preserve"> simply because the research questions </w:t>
      </w:r>
      <w:r w:rsidR="002867BE" w:rsidRPr="00F639C4">
        <w:rPr>
          <w:rFonts w:ascii="Times New Roman" w:eastAsia="Times New Roman" w:hAnsi="Times New Roman" w:cs="Times New Roman"/>
          <w:color w:val="000000"/>
          <w:lang w:val="en-GB"/>
        </w:rPr>
        <w:t>tackle</w:t>
      </w:r>
      <w:r w:rsidRPr="00F639C4">
        <w:rPr>
          <w:rFonts w:ascii="Times New Roman" w:eastAsia="Times New Roman" w:hAnsi="Times New Roman" w:cs="Times New Roman"/>
          <w:color w:val="000000"/>
          <w:lang w:val="en-GB"/>
        </w:rPr>
        <w:t xml:space="preserve"> the variables studied and can only be expressed </w:t>
      </w:r>
      <w:r w:rsidR="002867BE" w:rsidRPr="00F639C4">
        <w:rPr>
          <w:rFonts w:ascii="Times New Roman" w:eastAsia="Times New Roman" w:hAnsi="Times New Roman" w:cs="Times New Roman"/>
          <w:color w:val="000000"/>
          <w:lang w:val="en-GB"/>
        </w:rPr>
        <w:t>one-on-one</w:t>
      </w:r>
      <w:r w:rsidRPr="00F639C4">
        <w:rPr>
          <w:rFonts w:ascii="Times New Roman" w:eastAsia="Times New Roman" w:hAnsi="Times New Roman" w:cs="Times New Roman"/>
          <w:color w:val="000000"/>
          <w:lang w:val="en-GB"/>
        </w:rPr>
        <w:t xml:space="preserve"> from the key informants. It is crucial to understand that the interviews were conducted at different settings owing to the peculiarities of the work schedules of the key informants. More so, this research delves into topical issues as discussed with the interviewees who are NIN State Coordinator and NIMC staff and also Deputy Comptroller of Immigration and Immigration Staff.</w:t>
      </w:r>
    </w:p>
    <w:p w14:paraId="2F0330F5" w14:textId="77777777" w:rsidR="00205478" w:rsidRPr="00F639C4" w:rsidRDefault="00205478" w:rsidP="00F639C4">
      <w:pPr>
        <w:spacing w:line="480" w:lineRule="auto"/>
        <w:jc w:val="both"/>
        <w:rPr>
          <w:rFonts w:ascii="Times New Roman" w:eastAsia="Calibri" w:hAnsi="Times New Roman" w:cs="Times New Roman"/>
          <w:lang w:val="en-GB"/>
        </w:rPr>
      </w:pPr>
      <w:r w:rsidRPr="00F639C4">
        <w:rPr>
          <w:rFonts w:ascii="Times New Roman" w:eastAsia="Calibri" w:hAnsi="Times New Roman" w:cs="Times New Roman"/>
          <w:b/>
          <w:bCs/>
          <w:lang w:val="en-GB"/>
        </w:rPr>
        <w:t>Demographic Information of Respondents</w:t>
      </w:r>
      <w:bookmarkEnd w:id="1"/>
    </w:p>
    <w:p w14:paraId="2879ECC4" w14:textId="77777777" w:rsidR="00205478" w:rsidRPr="00F639C4" w:rsidRDefault="00205478" w:rsidP="00F639C4">
      <w:pPr>
        <w:spacing w:after="0" w:line="480" w:lineRule="auto"/>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Table 1: Demographic Information of Respondents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5"/>
        <w:gridCol w:w="3510"/>
        <w:gridCol w:w="1350"/>
        <w:gridCol w:w="1358"/>
      </w:tblGrid>
      <w:tr w:rsidR="00205478" w:rsidRPr="00F639C4" w14:paraId="0EAF520D"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687CD2CC"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SN</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17AFD3C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Gender</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C097A"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Frequency</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47027"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Percentage</w:t>
            </w:r>
          </w:p>
        </w:tc>
      </w:tr>
      <w:tr w:rsidR="00205478" w:rsidRPr="00F639C4" w14:paraId="23F97DC9"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76EB73F1"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1CBDFBC"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Male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552FA7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207</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1B5EEEB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48.9%</w:t>
            </w:r>
          </w:p>
        </w:tc>
      </w:tr>
      <w:tr w:rsidR="00205478" w:rsidRPr="00F639C4" w14:paraId="5E115559"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355B598B"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0C86F4F4"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Female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306FE4B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216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4FA73E6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51.1%</w:t>
            </w:r>
          </w:p>
        </w:tc>
      </w:tr>
      <w:tr w:rsidR="00205478" w:rsidRPr="00F639C4" w14:paraId="06FE1455"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tcPr>
          <w:p w14:paraId="5A041B0F"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A8F0595"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lang w:val="en-GB"/>
              </w:rPr>
            </w:pPr>
            <w:r w:rsidRPr="00F639C4">
              <w:rPr>
                <w:rFonts w:ascii="Times New Roman" w:eastAsia="Calibri" w:hAnsi="Times New Roman" w:cs="Times New Roman"/>
                <w:b/>
                <w:lang w:val="en-G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BD61DF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b/>
                <w:lang w:val="en-GB"/>
              </w:rPr>
              <w:t>423</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30494C3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b/>
                <w:lang w:val="en-GB"/>
              </w:rPr>
              <w:t>100%</w:t>
            </w:r>
          </w:p>
        </w:tc>
      </w:tr>
      <w:tr w:rsidR="00205478" w:rsidRPr="00F639C4" w14:paraId="738645E9"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5C5EAA6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SN</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36BB89EF"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Age Range</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753DD"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Frequency</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92E69"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Percentage</w:t>
            </w:r>
          </w:p>
        </w:tc>
      </w:tr>
      <w:tr w:rsidR="00205478" w:rsidRPr="00F639C4" w14:paraId="2E6E4E4C"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134FEB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91BC0A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15-25 Years</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8BB16F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60</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6C6D0BE5"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14.2%</w:t>
            </w:r>
          </w:p>
        </w:tc>
      </w:tr>
      <w:tr w:rsidR="00205478" w:rsidRPr="00F639C4" w14:paraId="419E147F"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58BE880F"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2076881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26-35 Years</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E5059C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135</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6B91560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31.9%</w:t>
            </w:r>
          </w:p>
        </w:tc>
      </w:tr>
      <w:tr w:rsidR="00205478" w:rsidRPr="00F639C4" w14:paraId="6E090AEF"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688530C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3</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58ACA6D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36-45 Years</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28A806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161</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466D66A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38.1%</w:t>
            </w:r>
          </w:p>
        </w:tc>
      </w:tr>
      <w:tr w:rsidR="00205478" w:rsidRPr="00F639C4" w14:paraId="2D6E5E81"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6BF557FA"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4</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3E3CF40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46 years and above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36B75A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67</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0C8D8D3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15.8%</w:t>
            </w:r>
          </w:p>
        </w:tc>
      </w:tr>
      <w:tr w:rsidR="00205478" w:rsidRPr="00F639C4" w14:paraId="3FED48F5"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tcPr>
          <w:p w14:paraId="7E2C3C3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p>
        </w:tc>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E595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b/>
                <w:lang w:val="en-G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6B00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b/>
                <w:lang w:val="en-GB"/>
              </w:rPr>
              <w:t>423</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BF0A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b/>
                <w:lang w:val="en-GB"/>
              </w:rPr>
              <w:t>100%</w:t>
            </w:r>
          </w:p>
        </w:tc>
      </w:tr>
      <w:tr w:rsidR="00205478" w:rsidRPr="00F639C4" w14:paraId="79C44473"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D14C1B0"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Cs/>
                <w:lang w:val="en-GB"/>
              </w:rPr>
              <w:t>SN</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05738E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eastAsia="Calibri" w:hAnsi="Times New Roman" w:cs="Times New Roman"/>
                <w:b/>
                <w:bCs/>
                <w:lang w:val="en-GB"/>
              </w:rPr>
              <w:t>Marital Status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DF59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eastAsia="Calibri" w:hAnsi="Times New Roman" w:cs="Times New Roman"/>
                <w:b/>
                <w:bCs/>
                <w:lang w:val="en-GB"/>
              </w:rPr>
              <w:t>Frequency</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328FD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eastAsia="Calibri" w:hAnsi="Times New Roman" w:cs="Times New Roman"/>
                <w:b/>
                <w:bCs/>
                <w:lang w:val="en-GB"/>
              </w:rPr>
              <w:t>Percentage</w:t>
            </w:r>
          </w:p>
        </w:tc>
      </w:tr>
      <w:tr w:rsidR="00205478" w:rsidRPr="00F639C4" w14:paraId="7E3C907D"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7982F5D2"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Cs/>
                <w:lang w:val="en-GB"/>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301D77D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Single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58B6B5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156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00A2BD15"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36.9%</w:t>
            </w:r>
          </w:p>
        </w:tc>
      </w:tr>
      <w:tr w:rsidR="00205478" w:rsidRPr="00F639C4" w14:paraId="2B29F307"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747FFEA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Cs/>
                <w:lang w:val="en-GB"/>
              </w:rPr>
              <w:lastRenderedPageBreak/>
              <w:t>2</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D59199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Married</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E38B13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179</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2FF37DB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42.3%</w:t>
            </w:r>
          </w:p>
        </w:tc>
      </w:tr>
      <w:tr w:rsidR="00205478" w:rsidRPr="00F639C4" w14:paraId="7485B42E"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35D137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Cs/>
                <w:lang w:val="en-GB"/>
              </w:rPr>
              <w:t>3</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24C0470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Divorced</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F716AA5"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56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3D15485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13.2%</w:t>
            </w:r>
          </w:p>
        </w:tc>
      </w:tr>
      <w:tr w:rsidR="00205478" w:rsidRPr="00F639C4" w14:paraId="14987742"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485E42D8"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Cs/>
                <w:lang w:val="en-GB"/>
              </w:rPr>
              <w:t>4</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337354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Widowed</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5804CD3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25</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4B40EB8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5.9%</w:t>
            </w:r>
          </w:p>
        </w:tc>
      </w:tr>
      <w:tr w:rsidR="00205478" w:rsidRPr="00F639C4" w14:paraId="432EF805"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3823D0F4"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Cs/>
                <w:lang w:val="en-GB"/>
              </w:rPr>
              <w:t>5</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5114006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Separated</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760282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7</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0EF0B3D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1.7%</w:t>
            </w:r>
          </w:p>
        </w:tc>
      </w:tr>
      <w:tr w:rsidR="00205478" w:rsidRPr="00F639C4" w14:paraId="33AA47A5"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tcPr>
          <w:p w14:paraId="7BEDC04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AF5D27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398BA8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423</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4538EB5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100%</w:t>
            </w:r>
          </w:p>
        </w:tc>
      </w:tr>
      <w:tr w:rsidR="00205478" w:rsidRPr="00F639C4" w14:paraId="79D94465"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268B5E42"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SN</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BABD13C"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Qualification</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6BAAC"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Frequency</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4241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Percentage</w:t>
            </w:r>
          </w:p>
        </w:tc>
      </w:tr>
      <w:tr w:rsidR="00205478" w:rsidRPr="00F639C4" w14:paraId="7959D4F2"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1F21BFD1"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CC888C5"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No Education</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433D13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18</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32EE41A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4.3%</w:t>
            </w:r>
          </w:p>
        </w:tc>
      </w:tr>
      <w:tr w:rsidR="00205478" w:rsidRPr="00F639C4" w14:paraId="4B33EE60"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64B3EFB"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0FBBC86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Primary School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3204BBA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50</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7A9F455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11.8%</w:t>
            </w:r>
          </w:p>
        </w:tc>
      </w:tr>
      <w:tr w:rsidR="00205478" w:rsidRPr="00F639C4" w14:paraId="605E5DBB"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224CB5B7"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Cs/>
                <w:lang w:val="en-GB"/>
              </w:rPr>
            </w:pPr>
            <w:r w:rsidRPr="00F639C4">
              <w:rPr>
                <w:rFonts w:ascii="Times New Roman" w:eastAsia="Calibri" w:hAnsi="Times New Roman" w:cs="Times New Roman"/>
                <w:bCs/>
                <w:lang w:val="en-GB"/>
              </w:rPr>
              <w:t>3</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3E3E2F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Secondary School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887853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92</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520D395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21.7%</w:t>
            </w:r>
          </w:p>
        </w:tc>
      </w:tr>
      <w:tr w:rsidR="00205478" w:rsidRPr="00F639C4" w14:paraId="0337F335"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1F3EAA9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Cs/>
                <w:lang w:val="en-GB"/>
              </w:rPr>
            </w:pPr>
            <w:r w:rsidRPr="00F639C4">
              <w:rPr>
                <w:rFonts w:ascii="Times New Roman" w:eastAsia="Calibri" w:hAnsi="Times New Roman" w:cs="Times New Roman"/>
                <w:bCs/>
                <w:lang w:val="en-GB"/>
              </w:rPr>
              <w:t>4</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222827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First Degree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0F52BB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166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189ABC5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39.2%</w:t>
            </w:r>
          </w:p>
        </w:tc>
      </w:tr>
      <w:tr w:rsidR="00205478" w:rsidRPr="00F639C4" w14:paraId="29FA7533"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1479E211"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Cs/>
                <w:lang w:val="en-GB"/>
              </w:rPr>
            </w:pPr>
            <w:r w:rsidRPr="00F639C4">
              <w:rPr>
                <w:rFonts w:ascii="Times New Roman" w:eastAsia="Calibri" w:hAnsi="Times New Roman" w:cs="Times New Roman"/>
                <w:bCs/>
                <w:lang w:val="en-GB"/>
              </w:rPr>
              <w:t>5</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22E2674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Masters</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2A16CC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76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65D7FC6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18.0%</w:t>
            </w:r>
          </w:p>
        </w:tc>
      </w:tr>
      <w:tr w:rsidR="00205478" w:rsidRPr="00F639C4" w14:paraId="13F0CD21"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86EFC73"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Cs/>
                <w:lang w:val="en-GB"/>
              </w:rPr>
            </w:pPr>
            <w:r w:rsidRPr="00F639C4">
              <w:rPr>
                <w:rFonts w:ascii="Times New Roman" w:eastAsia="Calibri" w:hAnsi="Times New Roman" w:cs="Times New Roman"/>
                <w:bCs/>
                <w:lang w:val="en-GB"/>
              </w:rPr>
              <w:t>6</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24D76FD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Doctorate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7EB51F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21</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19B3708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5.0%</w:t>
            </w:r>
          </w:p>
        </w:tc>
      </w:tr>
      <w:tr w:rsidR="00205478" w:rsidRPr="00F639C4" w14:paraId="736AB1AE"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tcPr>
          <w:p w14:paraId="17FA158D"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Cs/>
                <w:lang w:val="en-GB"/>
              </w:rPr>
            </w:pP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0197C4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1CC21A5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423</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5D7883F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100%</w:t>
            </w:r>
          </w:p>
        </w:tc>
      </w:tr>
      <w:tr w:rsidR="00205478" w:rsidRPr="00F639C4" w14:paraId="5AFCA0CB"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5F2F471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SN</w:t>
            </w:r>
          </w:p>
        </w:tc>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6FFF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b/>
                <w:lang w:val="en-GB"/>
              </w:rPr>
              <w:t>Occupation</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692E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eastAsia="Calibri" w:hAnsi="Times New Roman" w:cs="Times New Roman"/>
                <w:b/>
                <w:bCs/>
                <w:lang w:val="en-GB"/>
              </w:rPr>
              <w:t>Frequency</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F730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eastAsia="Calibri" w:hAnsi="Times New Roman" w:cs="Times New Roman"/>
                <w:b/>
                <w:bCs/>
                <w:lang w:val="en-GB"/>
              </w:rPr>
              <w:t>Percentage</w:t>
            </w:r>
          </w:p>
        </w:tc>
      </w:tr>
      <w:tr w:rsidR="00205478" w:rsidRPr="00F639C4" w14:paraId="601C8873"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28B17000"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3A228B3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Student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5A428C7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50</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4612F3B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11.8%</w:t>
            </w:r>
          </w:p>
        </w:tc>
      </w:tr>
      <w:tr w:rsidR="00205478" w:rsidRPr="00F639C4" w14:paraId="4D5AE4DF"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41AB7CDE"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6AE2295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Teacher</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159B10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110</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68E8FDB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26.0%</w:t>
            </w:r>
          </w:p>
        </w:tc>
      </w:tr>
      <w:tr w:rsidR="00205478" w:rsidRPr="00F639C4" w14:paraId="6659F5AE"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330B2092"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3</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CED478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Petty Trader</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5DE9CC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118</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08314CB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27.9%</w:t>
            </w:r>
          </w:p>
        </w:tc>
      </w:tr>
      <w:tr w:rsidR="00205478" w:rsidRPr="00F639C4" w14:paraId="5D982C17"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2432FA31"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4</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52B4E57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Self Employed</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0D3105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99</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3C27CAB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23.4%</w:t>
            </w:r>
          </w:p>
        </w:tc>
      </w:tr>
      <w:tr w:rsidR="00205478" w:rsidRPr="00F639C4" w14:paraId="68DB657E"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31E04559"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5</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03D13CC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Unemployed</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D146E4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46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63D7CCD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lang w:val="en-GB"/>
              </w:rPr>
            </w:pPr>
            <w:r w:rsidRPr="00F639C4">
              <w:rPr>
                <w:rFonts w:ascii="Times New Roman" w:hAnsi="Times New Roman" w:cs="Times New Roman"/>
                <w:lang w:val="en-GB"/>
              </w:rPr>
              <w:t>10.9%</w:t>
            </w:r>
          </w:p>
        </w:tc>
      </w:tr>
      <w:tr w:rsidR="00205478" w:rsidRPr="00F639C4" w14:paraId="4284EB06"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tcPr>
          <w:p w14:paraId="43D194D9"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5A482F4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1E49DC6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423</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129A3F8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100%</w:t>
            </w:r>
          </w:p>
        </w:tc>
      </w:tr>
      <w:tr w:rsidR="00205478" w:rsidRPr="00F639C4" w14:paraId="739467CC"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039271D"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b/>
                <w:bCs/>
                <w:lang w:val="en-GB"/>
              </w:rPr>
              <w:t>SN</w:t>
            </w:r>
          </w:p>
        </w:tc>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E468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lang w:val="en-GB"/>
              </w:rPr>
              <w:t>Religion</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444F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eastAsia="Calibri" w:hAnsi="Times New Roman" w:cs="Times New Roman"/>
                <w:b/>
                <w:bCs/>
                <w:lang w:val="en-GB"/>
              </w:rPr>
              <w:t>Frequency</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7A2F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eastAsia="Calibri" w:hAnsi="Times New Roman" w:cs="Times New Roman"/>
                <w:b/>
                <w:bCs/>
                <w:lang w:val="en-GB"/>
              </w:rPr>
              <w:t>Percentage</w:t>
            </w:r>
          </w:p>
        </w:tc>
      </w:tr>
      <w:tr w:rsidR="00205478" w:rsidRPr="00F639C4" w14:paraId="61477399"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1F5EFD8A"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1</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1A31578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Christianity</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1F67E1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392</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1850728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92.7%</w:t>
            </w:r>
          </w:p>
        </w:tc>
      </w:tr>
      <w:tr w:rsidR="00205478" w:rsidRPr="00F639C4" w14:paraId="790AF8AA"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0D2A8F6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2</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34CBF53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Islam</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F8B7C4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25</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752A765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5.9%</w:t>
            </w:r>
          </w:p>
        </w:tc>
      </w:tr>
      <w:tr w:rsidR="00205478" w:rsidRPr="00F639C4" w14:paraId="318FB1CB"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hideMark/>
          </w:tcPr>
          <w:p w14:paraId="34F284C6"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r w:rsidRPr="00F639C4">
              <w:rPr>
                <w:rFonts w:ascii="Times New Roman" w:eastAsia="Calibri" w:hAnsi="Times New Roman" w:cs="Times New Roman"/>
                <w:lang w:val="en-GB"/>
              </w:rPr>
              <w:t>3</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56DC72E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Others</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22FD82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6</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60838B9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lang w:val="en-GB"/>
              </w:rPr>
              <w:t>1.4%</w:t>
            </w:r>
          </w:p>
        </w:tc>
      </w:tr>
      <w:tr w:rsidR="00205478" w:rsidRPr="00F639C4" w14:paraId="611BAF92" w14:textId="77777777" w:rsidTr="00015E1F">
        <w:trPr>
          <w:cantSplit/>
        </w:trPr>
        <w:tc>
          <w:tcPr>
            <w:tcW w:w="625" w:type="dxa"/>
            <w:tcBorders>
              <w:top w:val="single" w:sz="4" w:space="0" w:color="auto"/>
              <w:left w:val="single" w:sz="4" w:space="0" w:color="auto"/>
              <w:bottom w:val="single" w:sz="4" w:space="0" w:color="auto"/>
              <w:right w:val="single" w:sz="4" w:space="0" w:color="auto"/>
            </w:tcBorders>
            <w:shd w:val="clear" w:color="auto" w:fill="FFFFFF"/>
          </w:tcPr>
          <w:p w14:paraId="70A49594" w14:textId="77777777" w:rsidR="00205478" w:rsidRPr="00F639C4" w:rsidRDefault="00205478" w:rsidP="00F639C4">
            <w:pPr>
              <w:autoSpaceDE w:val="0"/>
              <w:autoSpaceDN w:val="0"/>
              <w:adjustRightInd w:val="0"/>
              <w:spacing w:after="0" w:line="480" w:lineRule="auto"/>
              <w:ind w:left="60" w:right="60"/>
              <w:jc w:val="both"/>
              <w:rPr>
                <w:rFonts w:ascii="Times New Roman" w:eastAsia="Calibri" w:hAnsi="Times New Roman" w:cs="Times New Roman"/>
                <w:lang w:val="en-GB"/>
              </w:rPr>
            </w:pP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50B50F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b/>
                <w:bCs/>
                <w:lang w:val="en-GB"/>
              </w:rPr>
              <w:t>Total</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E2EEE6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b/>
                <w:bCs/>
                <w:lang w:val="en-GB"/>
              </w:rPr>
              <w:t>423</w:t>
            </w:r>
          </w:p>
        </w:tc>
        <w:tc>
          <w:tcPr>
            <w:tcW w:w="1358" w:type="dxa"/>
            <w:tcBorders>
              <w:top w:val="single" w:sz="4" w:space="0" w:color="auto"/>
              <w:left w:val="single" w:sz="4" w:space="0" w:color="auto"/>
              <w:bottom w:val="single" w:sz="4" w:space="0" w:color="auto"/>
              <w:right w:val="single" w:sz="4" w:space="0" w:color="auto"/>
            </w:tcBorders>
            <w:shd w:val="clear" w:color="auto" w:fill="FFFFFF"/>
            <w:hideMark/>
          </w:tcPr>
          <w:p w14:paraId="797D907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lang w:val="en-GB"/>
              </w:rPr>
            </w:pPr>
            <w:r w:rsidRPr="00F639C4">
              <w:rPr>
                <w:rFonts w:ascii="Times New Roman" w:hAnsi="Times New Roman" w:cs="Times New Roman"/>
                <w:b/>
                <w:bCs/>
                <w:lang w:val="en-GB"/>
              </w:rPr>
              <w:t>100%</w:t>
            </w:r>
          </w:p>
        </w:tc>
      </w:tr>
    </w:tbl>
    <w:p w14:paraId="7E2B5092" w14:textId="77777777" w:rsidR="00205478" w:rsidRPr="00F639C4" w:rsidRDefault="00205478" w:rsidP="00F639C4">
      <w:pPr>
        <w:spacing w:line="480" w:lineRule="auto"/>
        <w:jc w:val="both"/>
        <w:rPr>
          <w:rFonts w:ascii="Times New Roman" w:eastAsia="Calibri" w:hAnsi="Times New Roman" w:cs="Times New Roman"/>
          <w:lang w:val="en-GB"/>
        </w:rPr>
      </w:pPr>
    </w:p>
    <w:p w14:paraId="5EBEFDC1" w14:textId="77777777" w:rsidR="00205478" w:rsidRPr="00F639C4" w:rsidRDefault="00205478" w:rsidP="00F639C4">
      <w:pPr>
        <w:spacing w:line="480" w:lineRule="auto"/>
        <w:jc w:val="both"/>
        <w:rPr>
          <w:rFonts w:ascii="Times New Roman" w:hAnsi="Times New Roman" w:cs="Times New Roman"/>
          <w:lang w:val="en-GB"/>
        </w:rPr>
      </w:pPr>
    </w:p>
    <w:p w14:paraId="6019B3BF" w14:textId="77777777" w:rsidR="00205478" w:rsidRPr="00F639C4" w:rsidRDefault="00205478" w:rsidP="00F639C4">
      <w:pPr>
        <w:spacing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 xml:space="preserve">The result of the study as presented on Table 1 shows that there were 207 male respondents while the female respondents were 216 representing. Result also shows that majority of the respondents were within 36-45 years of age and majority were married. Result in Table 1 also shows that 166 of the respondents are first degree holders, and 18 of the respondents had no formal education. </w:t>
      </w:r>
      <w:r w:rsidRPr="00F639C4">
        <w:rPr>
          <w:rFonts w:ascii="Times New Roman" w:hAnsi="Times New Roman" w:cs="Times New Roman"/>
          <w:color w:val="000000"/>
          <w:lang w:val="en-GB"/>
        </w:rPr>
        <w:t xml:space="preserve">It can be seen from Table 1 that only few of the respondents were students and unemployed. It was also found that majority of the respondents were Christians while Muslims and those that practice other religion were 5.9% and 1.4% respectively. </w:t>
      </w:r>
    </w:p>
    <w:p w14:paraId="55119009"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eastAsia="Times New Roman" w:hAnsi="Times New Roman" w:cs="Times New Roman"/>
          <w:b/>
          <w:color w:val="000000"/>
          <w:lang w:val="en-GB"/>
        </w:rPr>
        <w:t>Research Question one:</w:t>
      </w:r>
      <w:r w:rsidRPr="00F639C4">
        <w:rPr>
          <w:rFonts w:ascii="Times New Roman" w:eastAsia="Times New Roman" w:hAnsi="Times New Roman" w:cs="Times New Roman"/>
          <w:color w:val="000000"/>
          <w:lang w:val="en-GB"/>
        </w:rPr>
        <w:t xml:space="preserve"> </w:t>
      </w:r>
      <w:r w:rsidRPr="00F639C4">
        <w:rPr>
          <w:rFonts w:ascii="Times New Roman" w:eastAsia="Times New Roman" w:hAnsi="Times New Roman" w:cs="Times New Roman"/>
          <w:b/>
          <w:color w:val="000000"/>
          <w:lang w:val="en-GB"/>
        </w:rPr>
        <w:t>What is the level of knowledge/exposure</w:t>
      </w:r>
      <w:r w:rsidRPr="00F639C4">
        <w:rPr>
          <w:rFonts w:ascii="Times New Roman" w:hAnsi="Times New Roman" w:cs="Times New Roman"/>
          <w:b/>
          <w:lang w:val="en-GB"/>
        </w:rPr>
        <w:t xml:space="preserve"> on NIN Scheme among residents of South-East, Nigeria?</w:t>
      </w:r>
    </w:p>
    <w:p w14:paraId="1DCF8775" w14:textId="77777777" w:rsidR="00205478" w:rsidRPr="00F639C4" w:rsidRDefault="00205478" w:rsidP="00F639C4">
      <w:pPr>
        <w:pStyle w:val="Default"/>
        <w:spacing w:line="480" w:lineRule="auto"/>
        <w:jc w:val="both"/>
        <w:rPr>
          <w:rFonts w:eastAsiaTheme="minorHAnsi"/>
          <w:bCs/>
          <w:sz w:val="22"/>
          <w:szCs w:val="22"/>
          <w:lang w:val="en-GB"/>
        </w:rPr>
      </w:pPr>
      <w:r w:rsidRPr="00F639C4">
        <w:rPr>
          <w:b/>
          <w:bCs/>
          <w:sz w:val="22"/>
          <w:szCs w:val="22"/>
          <w:lang w:val="en-GB"/>
        </w:rPr>
        <w:t>Table 2:</w:t>
      </w:r>
      <w:r w:rsidRPr="00F639C4">
        <w:rPr>
          <w:bCs/>
          <w:sz w:val="22"/>
          <w:szCs w:val="22"/>
          <w:lang w:val="en-GB"/>
        </w:rPr>
        <w:t xml:space="preserve"> Have you been exposed to messages on NIN Scheme Ecosystem Approach?</w:t>
      </w:r>
    </w:p>
    <w:tbl>
      <w:tblPr>
        <w:tblW w:w="973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25"/>
        <w:gridCol w:w="1710"/>
        <w:gridCol w:w="1260"/>
        <w:gridCol w:w="1440"/>
      </w:tblGrid>
      <w:tr w:rsidR="00205478" w:rsidRPr="00F639C4" w14:paraId="7AF40E7F"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hideMark/>
          </w:tcPr>
          <w:p w14:paraId="3D8C535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color w:val="000000"/>
                <w:lang w:val="en-GB"/>
              </w:rPr>
            </w:pPr>
            <w:r w:rsidRPr="00F639C4">
              <w:rPr>
                <w:rFonts w:ascii="Times New Roman" w:hAnsi="Times New Roman" w:cs="Times New Roman"/>
                <w:b/>
                <w:bCs/>
                <w:color w:val="000000"/>
                <w:lang w:val="en-GB"/>
              </w:rPr>
              <w:t>Variable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B66278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color w:val="000000"/>
                <w:lang w:val="en-GB"/>
              </w:rPr>
            </w:pPr>
            <w:r w:rsidRPr="00F639C4">
              <w:rPr>
                <w:rFonts w:ascii="Times New Roman" w:hAnsi="Times New Roman" w:cs="Times New Roman"/>
                <w:b/>
                <w:bCs/>
                <w:color w:val="000000"/>
                <w:lang w:val="en-GB"/>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6D6E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color w:val="000000"/>
                <w:lang w:val="en-GB"/>
              </w:rPr>
            </w:pPr>
            <w:r w:rsidRPr="00F639C4">
              <w:rPr>
                <w:rFonts w:ascii="Times New Roman" w:hAnsi="Times New Roman" w:cs="Times New Roman"/>
                <w:b/>
                <w:bCs/>
                <w:color w:val="000000"/>
                <w:lang w:val="en-GB"/>
              </w:rPr>
              <w:t>Frequency</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F67F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color w:val="000000"/>
                <w:lang w:val="en-GB"/>
              </w:rPr>
            </w:pPr>
            <w:r w:rsidRPr="00F639C4">
              <w:rPr>
                <w:rFonts w:ascii="Times New Roman" w:hAnsi="Times New Roman" w:cs="Times New Roman"/>
                <w:b/>
                <w:bCs/>
                <w:color w:val="000000"/>
                <w:lang w:val="en-GB"/>
              </w:rPr>
              <w:t>Percentage</w:t>
            </w:r>
          </w:p>
        </w:tc>
      </w:tr>
      <w:tr w:rsidR="00205478" w:rsidRPr="00F639C4" w14:paraId="400889C5"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hideMark/>
          </w:tcPr>
          <w:p w14:paraId="7FDD1EE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Exposure to messages on the NIN scheme</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0F8C05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1F6C94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39396A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p>
        </w:tc>
      </w:tr>
      <w:tr w:rsidR="00205478" w:rsidRPr="00F639C4" w14:paraId="5761C3AE"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hideMark/>
          </w:tcPr>
          <w:p w14:paraId="229A2E5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FF1CA4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Yes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9E8EDF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423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7FEDC9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100%</w:t>
            </w:r>
          </w:p>
        </w:tc>
      </w:tr>
      <w:tr w:rsidR="00205478" w:rsidRPr="00F639C4" w14:paraId="40A916B0"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5C9CCBD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644EAF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No</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CF618B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81ECCF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0%</w:t>
            </w:r>
          </w:p>
        </w:tc>
      </w:tr>
      <w:tr w:rsidR="00205478" w:rsidRPr="00F639C4" w14:paraId="67ABD88A"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31D82F5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4D9BCD9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b/>
                <w:color w:val="000000"/>
                <w:lang w:val="en-GB"/>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D2A857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b/>
                <w:color w:val="000000"/>
                <w:lang w:val="en-GB"/>
              </w:rPr>
              <w:t>423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34F639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b/>
                <w:color w:val="000000"/>
                <w:lang w:val="en-GB"/>
              </w:rPr>
              <w:t>100.0%</w:t>
            </w:r>
          </w:p>
        </w:tc>
      </w:tr>
      <w:tr w:rsidR="00205478" w:rsidRPr="00F639C4" w14:paraId="63FDBA07"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469F13A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00000"/>
                <w:lang w:val="en-GB"/>
              </w:rPr>
              <w:t>Frequency in which respondents get such messages</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5FC2C31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DC4259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8E428C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p>
        </w:tc>
      </w:tr>
      <w:tr w:rsidR="00205478" w:rsidRPr="00F639C4" w14:paraId="6140E907"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17D68712"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C087FE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Rarely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D207E6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9D8D4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23.2%</w:t>
            </w:r>
          </w:p>
        </w:tc>
      </w:tr>
      <w:tr w:rsidR="00205478" w:rsidRPr="00F639C4" w14:paraId="654FD9B5"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12389966"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061881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Seldom</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8AEB05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140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B11A6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33.1%</w:t>
            </w:r>
          </w:p>
        </w:tc>
      </w:tr>
      <w:tr w:rsidR="00205478" w:rsidRPr="00F639C4" w14:paraId="30C0F06F"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435FD63C"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EAAA1B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Occasionally</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30A2B1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95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22F94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22.5%</w:t>
            </w:r>
          </w:p>
        </w:tc>
      </w:tr>
      <w:tr w:rsidR="00205478" w:rsidRPr="00F639C4" w14:paraId="3A1B0773"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74D4972E"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AB8BD25"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Very often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C3CEA9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90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016F64"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lang w:val="en-GB"/>
              </w:rPr>
              <w:t>21.3%</w:t>
            </w:r>
          </w:p>
        </w:tc>
      </w:tr>
      <w:tr w:rsidR="00205478" w:rsidRPr="00F639C4" w14:paraId="3D3509EA"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39F9A27E"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8DB7BD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b/>
                <w:bCs/>
                <w:lang w:val="en-GB"/>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72AA63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b/>
                <w:bCs/>
                <w:lang w:val="en-GB"/>
              </w:rPr>
              <w:t>423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36A3C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color w:val="000000"/>
                <w:lang w:val="en-GB"/>
              </w:rPr>
            </w:pPr>
            <w:r w:rsidRPr="00F639C4">
              <w:rPr>
                <w:rFonts w:ascii="Times New Roman" w:hAnsi="Times New Roman" w:cs="Times New Roman"/>
                <w:b/>
                <w:bCs/>
                <w:lang w:val="en-GB"/>
              </w:rPr>
              <w:t>100%</w:t>
            </w:r>
          </w:p>
        </w:tc>
      </w:tr>
      <w:tr w:rsidR="00205478" w:rsidRPr="00F639C4" w14:paraId="402089B6"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36CA37F1"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r w:rsidRPr="00F639C4">
              <w:rPr>
                <w:rFonts w:ascii="Times New Roman" w:hAnsi="Times New Roman" w:cs="Times New Roman"/>
                <w:color w:val="000000"/>
                <w:lang w:val="en-GB"/>
              </w:rPr>
              <w:t>Medium through which they are exposed</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6D0DB8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582FF7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8E88B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p>
        </w:tc>
      </w:tr>
      <w:tr w:rsidR="00205478" w:rsidRPr="00F639C4" w14:paraId="5E0DD87A"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3B4FD6CC"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0F0151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Media</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56704E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79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33E61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18.7%</w:t>
            </w:r>
          </w:p>
        </w:tc>
      </w:tr>
      <w:tr w:rsidR="00205478" w:rsidRPr="00F639C4" w14:paraId="610AE8B1"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5436AEA7"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0D7153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Friends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6566D1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80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A42AC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18.9%</w:t>
            </w:r>
          </w:p>
        </w:tc>
      </w:tr>
      <w:tr w:rsidR="00205478" w:rsidRPr="00F639C4" w14:paraId="219AC383"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7A8DAF8E"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894D1F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NIMC Newsletters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047186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89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7F883F"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21.0%</w:t>
            </w:r>
          </w:p>
        </w:tc>
      </w:tr>
      <w:tr w:rsidR="00205478" w:rsidRPr="00F639C4" w14:paraId="295B659D"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494B3E59"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6A3BA4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Banks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22EA08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101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D1D16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23.9%</w:t>
            </w:r>
          </w:p>
        </w:tc>
      </w:tr>
      <w:tr w:rsidR="00205478" w:rsidRPr="00F639C4" w14:paraId="01F6D4FB"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325601EA"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8944B9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Workshop</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C24DB0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74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F3D9C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lang w:val="en-GB"/>
              </w:rPr>
              <w:t>17.5%</w:t>
            </w:r>
          </w:p>
        </w:tc>
      </w:tr>
      <w:tr w:rsidR="00205478" w:rsidRPr="00F639C4" w14:paraId="4038541D" w14:textId="77777777" w:rsidTr="00015E1F">
        <w:trPr>
          <w:cantSplit/>
        </w:trPr>
        <w:tc>
          <w:tcPr>
            <w:tcW w:w="5325" w:type="dxa"/>
            <w:tcBorders>
              <w:top w:val="single" w:sz="4" w:space="0" w:color="auto"/>
              <w:left w:val="single" w:sz="4" w:space="0" w:color="auto"/>
              <w:bottom w:val="single" w:sz="4" w:space="0" w:color="auto"/>
              <w:right w:val="single" w:sz="4" w:space="0" w:color="auto"/>
            </w:tcBorders>
            <w:shd w:val="clear" w:color="auto" w:fill="FFFFFF"/>
          </w:tcPr>
          <w:p w14:paraId="7555564E" w14:textId="77777777" w:rsidR="00205478" w:rsidRPr="00F639C4" w:rsidRDefault="00205478" w:rsidP="00F639C4">
            <w:pPr>
              <w:autoSpaceDE w:val="0"/>
              <w:autoSpaceDN w:val="0"/>
              <w:adjustRightInd w:val="0"/>
              <w:spacing w:after="0" w:line="480" w:lineRule="auto"/>
              <w:ind w:right="60"/>
              <w:jc w:val="both"/>
              <w:rPr>
                <w:rFonts w:ascii="Times New Roman" w:hAnsi="Times New Roman" w:cs="Times New Roman"/>
                <w:color w:val="000000"/>
                <w:lang w:val="en-GB"/>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5DCE63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678FB3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423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4B278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lang w:val="en-GB"/>
              </w:rPr>
            </w:pPr>
            <w:r w:rsidRPr="00F639C4">
              <w:rPr>
                <w:rFonts w:ascii="Times New Roman" w:hAnsi="Times New Roman" w:cs="Times New Roman"/>
                <w:b/>
                <w:bCs/>
                <w:lang w:val="en-GB"/>
              </w:rPr>
              <w:t>100.0%</w:t>
            </w:r>
          </w:p>
        </w:tc>
      </w:tr>
    </w:tbl>
    <w:p w14:paraId="4BFFAFDB" w14:textId="77777777" w:rsidR="00205478" w:rsidRPr="00F639C4" w:rsidRDefault="00205478" w:rsidP="00F639C4">
      <w:pPr>
        <w:autoSpaceDE w:val="0"/>
        <w:autoSpaceDN w:val="0"/>
        <w:adjustRightInd w:val="0"/>
        <w:spacing w:after="0" w:line="480" w:lineRule="auto"/>
        <w:jc w:val="both"/>
        <w:rPr>
          <w:rFonts w:ascii="Times New Roman" w:hAnsi="Times New Roman" w:cs="Times New Roman"/>
          <w:lang w:val="en-GB"/>
        </w:rPr>
      </w:pPr>
    </w:p>
    <w:p w14:paraId="2B0A3DCD" w14:textId="77777777" w:rsidR="00205478" w:rsidRPr="00F639C4" w:rsidRDefault="00205478" w:rsidP="00F639C4">
      <w:pPr>
        <w:spacing w:line="480" w:lineRule="auto"/>
        <w:ind w:firstLine="720"/>
        <w:jc w:val="both"/>
        <w:rPr>
          <w:rFonts w:ascii="Times New Roman" w:hAnsi="Times New Roman" w:cs="Times New Roman"/>
          <w:lang w:val="en-GB"/>
        </w:rPr>
      </w:pPr>
      <w:r w:rsidRPr="00F639C4">
        <w:rPr>
          <w:rFonts w:ascii="Times New Roman" w:hAnsi="Times New Roman" w:cs="Times New Roman"/>
          <w:lang w:val="en-GB"/>
        </w:rPr>
        <w:t xml:space="preserve">Table 2 shows that all the respondents representing 100% have been exposed to messages on NIN scheme ecosystem approach. The implication of this finding is that media messages on facts about individual’s records that have security implications has the tendency to attract the attention of people easily than media messages on other issues. Hence, knowledge about these kinds of messages is found to be easily retained over a long period of time because of its importance to the individual. </w:t>
      </w:r>
    </w:p>
    <w:p w14:paraId="42F1A1C3" w14:textId="77777777" w:rsidR="00205478" w:rsidRPr="00F639C4" w:rsidRDefault="00205478" w:rsidP="00F639C4">
      <w:pPr>
        <w:spacing w:line="480" w:lineRule="auto"/>
        <w:ind w:firstLine="720"/>
        <w:jc w:val="both"/>
        <w:rPr>
          <w:rFonts w:ascii="Times New Roman" w:eastAsia="Times New Roman" w:hAnsi="Times New Roman" w:cs="Times New Roman"/>
          <w:color w:val="000000"/>
          <w:lang w:val="en-GB"/>
        </w:rPr>
      </w:pPr>
      <w:r w:rsidRPr="00F639C4">
        <w:rPr>
          <w:rFonts w:ascii="Times New Roman" w:eastAsia="Times New Roman" w:hAnsi="Times New Roman" w:cs="Times New Roman"/>
          <w:b/>
          <w:color w:val="000000"/>
          <w:lang w:val="en-GB"/>
        </w:rPr>
        <w:t xml:space="preserve">Interviewee A: </w:t>
      </w:r>
      <w:r w:rsidRPr="00F639C4">
        <w:rPr>
          <w:rFonts w:ascii="Times New Roman" w:eastAsia="Times New Roman" w:hAnsi="Times New Roman" w:cs="Times New Roman"/>
          <w:color w:val="000000"/>
          <w:lang w:val="en-GB"/>
        </w:rPr>
        <w:t xml:space="preserve">There is awareness of NIN in most places but many people do not know so much about the benefits. A lot of people do not know the usage until when they are being asked of it. </w:t>
      </w:r>
    </w:p>
    <w:p w14:paraId="4AD789D6" w14:textId="77777777" w:rsidR="00205478" w:rsidRPr="00F639C4" w:rsidRDefault="00205478" w:rsidP="00F639C4">
      <w:pPr>
        <w:spacing w:line="480" w:lineRule="auto"/>
        <w:ind w:firstLine="720"/>
        <w:jc w:val="both"/>
        <w:rPr>
          <w:rFonts w:ascii="Times New Roman" w:hAnsi="Times New Roman" w:cs="Times New Roman"/>
          <w:lang w:val="en-GB"/>
        </w:rPr>
      </w:pPr>
      <w:r w:rsidRPr="00F639C4">
        <w:rPr>
          <w:rFonts w:ascii="Times New Roman" w:eastAsia="Times New Roman" w:hAnsi="Times New Roman" w:cs="Times New Roman"/>
          <w:b/>
          <w:color w:val="000000"/>
          <w:lang w:val="en-GB"/>
        </w:rPr>
        <w:t xml:space="preserve">Interviewee B: </w:t>
      </w:r>
      <w:r w:rsidRPr="00F639C4">
        <w:rPr>
          <w:rFonts w:ascii="Times New Roman" w:eastAsia="Times New Roman" w:hAnsi="Times New Roman" w:cs="Times New Roman"/>
          <w:color w:val="000000"/>
          <w:lang w:val="en-GB"/>
        </w:rPr>
        <w:t>People tend to wait until they are desperately in need of it before they go for it.</w:t>
      </w:r>
      <w:r w:rsidRPr="00F639C4">
        <w:rPr>
          <w:rFonts w:ascii="Times New Roman" w:hAnsi="Times New Roman" w:cs="Times New Roman"/>
          <w:lang w:val="en-GB"/>
        </w:rPr>
        <w:t xml:space="preserve"> The media has not done enough especially the mainstream media to create awareness of NIN. Most applicants get information from their service providers like Banks, JAMB, immigration office and more.  </w:t>
      </w:r>
    </w:p>
    <w:p w14:paraId="49CFA1F8" w14:textId="77777777" w:rsidR="00205478" w:rsidRPr="00F639C4" w:rsidRDefault="00205478" w:rsidP="00F639C4">
      <w:pPr>
        <w:spacing w:after="0" w:line="480" w:lineRule="auto"/>
        <w:ind w:firstLine="720"/>
        <w:jc w:val="both"/>
        <w:textAlignment w:val="baseline"/>
        <w:rPr>
          <w:rFonts w:ascii="Times New Roman" w:eastAsia="Times New Roman" w:hAnsi="Times New Roman" w:cs="Times New Roman"/>
          <w:i/>
          <w:color w:val="000000"/>
          <w:lang w:val="en-GB"/>
        </w:rPr>
      </w:pPr>
      <w:r w:rsidRPr="00F639C4">
        <w:rPr>
          <w:rFonts w:ascii="Times New Roman" w:eastAsia="Times New Roman" w:hAnsi="Times New Roman" w:cs="Times New Roman"/>
          <w:b/>
          <w:color w:val="000000"/>
          <w:lang w:val="en-GB"/>
        </w:rPr>
        <w:t>Interviewee C:</w:t>
      </w:r>
      <w:r w:rsidRPr="00F639C4">
        <w:rPr>
          <w:rFonts w:ascii="Times New Roman" w:eastAsia="Times New Roman" w:hAnsi="Times New Roman" w:cs="Times New Roman"/>
          <w:color w:val="000000"/>
          <w:lang w:val="en-GB"/>
        </w:rPr>
        <w:t xml:space="preserve"> I would say that people do not hear. They are very stubborn. They prefer seeking information from their friends and do not put into consideration the peculiarities of the information they are seeking if any of their friends tells them to go to so </w:t>
      </w:r>
      <w:proofErr w:type="spellStart"/>
      <w:r w:rsidRPr="00F639C4">
        <w:rPr>
          <w:rFonts w:ascii="Times New Roman" w:eastAsia="Times New Roman" w:hAnsi="Times New Roman" w:cs="Times New Roman"/>
          <w:color w:val="000000"/>
          <w:lang w:val="en-GB"/>
        </w:rPr>
        <w:t>so</w:t>
      </w:r>
      <w:proofErr w:type="spellEnd"/>
      <w:r w:rsidRPr="00F639C4">
        <w:rPr>
          <w:rFonts w:ascii="Times New Roman" w:eastAsia="Times New Roman" w:hAnsi="Times New Roman" w:cs="Times New Roman"/>
          <w:color w:val="000000"/>
          <w:lang w:val="en-GB"/>
        </w:rPr>
        <w:t xml:space="preserve"> </w:t>
      </w:r>
      <w:proofErr w:type="spellStart"/>
      <w:r w:rsidRPr="00F639C4">
        <w:rPr>
          <w:rFonts w:ascii="Times New Roman" w:eastAsia="Times New Roman" w:hAnsi="Times New Roman" w:cs="Times New Roman"/>
          <w:color w:val="000000"/>
          <w:lang w:val="en-GB"/>
        </w:rPr>
        <w:t>so</w:t>
      </w:r>
      <w:proofErr w:type="spellEnd"/>
      <w:r w:rsidRPr="00F639C4">
        <w:rPr>
          <w:rFonts w:ascii="Times New Roman" w:eastAsia="Times New Roman" w:hAnsi="Times New Roman" w:cs="Times New Roman"/>
          <w:color w:val="000000"/>
          <w:lang w:val="en-GB"/>
        </w:rPr>
        <w:t>… place; making reference to the person’s experience, or not to go, they take it hook line and sinker.</w:t>
      </w:r>
      <w:r w:rsidRPr="00F639C4">
        <w:rPr>
          <w:rFonts w:ascii="Times New Roman" w:eastAsia="Times New Roman" w:hAnsi="Times New Roman" w:cs="Times New Roman"/>
          <w:i/>
          <w:color w:val="000000"/>
          <w:lang w:val="en-GB"/>
        </w:rPr>
        <w:t xml:space="preserve"> This supports the quantitative analysis that shows people get information about NIN from banks, their friends and relatives and occasionally from the media of communication.</w:t>
      </w:r>
    </w:p>
    <w:p w14:paraId="25254FEB" w14:textId="1F926F64" w:rsidR="00205478" w:rsidRPr="00F639C4" w:rsidRDefault="00B43CA4" w:rsidP="00F639C4">
      <w:pPr>
        <w:spacing w:line="480" w:lineRule="auto"/>
        <w:jc w:val="both"/>
        <w:rPr>
          <w:rFonts w:ascii="Times New Roman" w:hAnsi="Times New Roman" w:cs="Times New Roman"/>
          <w:b/>
          <w:lang w:val="en-GB"/>
        </w:rPr>
      </w:pPr>
      <w:r w:rsidRPr="00F639C4">
        <w:rPr>
          <w:rFonts w:ascii="Times New Roman" w:eastAsia="Times New Roman" w:hAnsi="Times New Roman" w:cs="Times New Roman"/>
          <w:b/>
          <w:color w:val="000000"/>
          <w:lang w:val="en-GB"/>
        </w:rPr>
        <w:lastRenderedPageBreak/>
        <w:t>Research Question Two</w:t>
      </w:r>
      <w:r w:rsidR="00205478" w:rsidRPr="00F639C4">
        <w:rPr>
          <w:rFonts w:ascii="Times New Roman" w:eastAsia="Times New Roman" w:hAnsi="Times New Roman" w:cs="Times New Roman"/>
          <w:b/>
          <w:color w:val="000000"/>
          <w:lang w:val="en-GB"/>
        </w:rPr>
        <w:t>:</w:t>
      </w:r>
      <w:r w:rsidR="00205478" w:rsidRPr="00F639C4">
        <w:rPr>
          <w:rFonts w:ascii="Times New Roman" w:eastAsia="Times New Roman" w:hAnsi="Times New Roman" w:cs="Times New Roman"/>
          <w:color w:val="000000"/>
          <w:lang w:val="en-GB"/>
        </w:rPr>
        <w:t xml:space="preserve"> </w:t>
      </w:r>
      <w:r w:rsidR="006629A0" w:rsidRPr="00F639C4">
        <w:rPr>
          <w:rFonts w:ascii="Times New Roman" w:hAnsi="Times New Roman" w:cs="Times New Roman"/>
          <w:b/>
          <w:lang w:val="en-GB"/>
        </w:rPr>
        <w:t>What is the</w:t>
      </w:r>
      <w:r w:rsidR="00205478" w:rsidRPr="00F639C4">
        <w:rPr>
          <w:rFonts w:ascii="Times New Roman" w:hAnsi="Times New Roman" w:cs="Times New Roman"/>
          <w:b/>
          <w:lang w:val="en-GB"/>
        </w:rPr>
        <w:t xml:space="preserve"> effect of media messages on NIN enrolment among residents in South East, Nigeria?</w:t>
      </w:r>
    </w:p>
    <w:p w14:paraId="2377A63E" w14:textId="77777777" w:rsidR="00205478" w:rsidRPr="00F639C4" w:rsidRDefault="00205478" w:rsidP="00F639C4">
      <w:pPr>
        <w:spacing w:after="0" w:line="480" w:lineRule="auto"/>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 xml:space="preserve">Table 4: Mean and Standard Deviation on the </w:t>
      </w:r>
      <w:r w:rsidRPr="00F639C4">
        <w:rPr>
          <w:rFonts w:ascii="Times New Roman" w:hAnsi="Times New Roman" w:cs="Times New Roman"/>
          <w:b/>
          <w:bCs/>
          <w:lang w:val="en-GB"/>
        </w:rPr>
        <w:t xml:space="preserve">level of Effect of Media Messages on the </w:t>
      </w:r>
      <w:proofErr w:type="spellStart"/>
      <w:r w:rsidRPr="00F639C4">
        <w:rPr>
          <w:rFonts w:ascii="Times New Roman" w:hAnsi="Times New Roman" w:cs="Times New Roman"/>
          <w:b/>
          <w:bCs/>
          <w:lang w:val="en-GB"/>
        </w:rPr>
        <w:t>enrollment</w:t>
      </w:r>
      <w:proofErr w:type="spellEnd"/>
      <w:r w:rsidRPr="00F639C4">
        <w:rPr>
          <w:rFonts w:ascii="Times New Roman" w:hAnsi="Times New Roman" w:cs="Times New Roman"/>
          <w:b/>
          <w:bCs/>
          <w:lang w:val="en-GB"/>
        </w:rPr>
        <w:t xml:space="preserve"> figures among residents of   South-East, Nigeria</w:t>
      </w:r>
    </w:p>
    <w:tbl>
      <w:tblPr>
        <w:tblStyle w:val="TableGrid"/>
        <w:tblW w:w="10237" w:type="dxa"/>
        <w:tblLook w:val="04A0" w:firstRow="1" w:lastRow="0" w:firstColumn="1" w:lastColumn="0" w:noHBand="0" w:noVBand="1"/>
      </w:tblPr>
      <w:tblGrid>
        <w:gridCol w:w="523"/>
        <w:gridCol w:w="4242"/>
        <w:gridCol w:w="626"/>
        <w:gridCol w:w="574"/>
        <w:gridCol w:w="567"/>
        <w:gridCol w:w="574"/>
        <w:gridCol w:w="1039"/>
        <w:gridCol w:w="721"/>
        <w:gridCol w:w="754"/>
        <w:gridCol w:w="617"/>
      </w:tblGrid>
      <w:tr w:rsidR="00205478" w:rsidRPr="00F639C4" w14:paraId="5E7581FD"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40315105"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SN</w:t>
            </w:r>
          </w:p>
        </w:tc>
        <w:tc>
          <w:tcPr>
            <w:tcW w:w="4242" w:type="dxa"/>
            <w:tcBorders>
              <w:top w:val="single" w:sz="4" w:space="0" w:color="auto"/>
              <w:left w:val="single" w:sz="4" w:space="0" w:color="auto"/>
              <w:bottom w:val="single" w:sz="4" w:space="0" w:color="auto"/>
              <w:right w:val="single" w:sz="4" w:space="0" w:color="auto"/>
            </w:tcBorders>
            <w:hideMark/>
          </w:tcPr>
          <w:p w14:paraId="3EFE0502"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Item Statement</w:t>
            </w:r>
          </w:p>
        </w:tc>
        <w:tc>
          <w:tcPr>
            <w:tcW w:w="626" w:type="dxa"/>
            <w:tcBorders>
              <w:top w:val="single" w:sz="4" w:space="0" w:color="auto"/>
              <w:left w:val="single" w:sz="4" w:space="0" w:color="auto"/>
              <w:bottom w:val="single" w:sz="4" w:space="0" w:color="auto"/>
              <w:right w:val="single" w:sz="4" w:space="0" w:color="auto"/>
            </w:tcBorders>
            <w:hideMark/>
          </w:tcPr>
          <w:p w14:paraId="3212EF8D"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SA</w:t>
            </w:r>
          </w:p>
        </w:tc>
        <w:tc>
          <w:tcPr>
            <w:tcW w:w="574" w:type="dxa"/>
            <w:tcBorders>
              <w:top w:val="single" w:sz="4" w:space="0" w:color="auto"/>
              <w:left w:val="single" w:sz="4" w:space="0" w:color="auto"/>
              <w:bottom w:val="single" w:sz="4" w:space="0" w:color="auto"/>
              <w:right w:val="single" w:sz="4" w:space="0" w:color="auto"/>
            </w:tcBorders>
            <w:hideMark/>
          </w:tcPr>
          <w:p w14:paraId="1B7CB530"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A</w:t>
            </w:r>
          </w:p>
        </w:tc>
        <w:tc>
          <w:tcPr>
            <w:tcW w:w="567" w:type="dxa"/>
            <w:tcBorders>
              <w:top w:val="single" w:sz="4" w:space="0" w:color="auto"/>
              <w:left w:val="single" w:sz="4" w:space="0" w:color="auto"/>
              <w:bottom w:val="single" w:sz="4" w:space="0" w:color="auto"/>
              <w:right w:val="single" w:sz="4" w:space="0" w:color="auto"/>
            </w:tcBorders>
            <w:hideMark/>
          </w:tcPr>
          <w:p w14:paraId="1A3FB86C"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D</w:t>
            </w:r>
          </w:p>
        </w:tc>
        <w:tc>
          <w:tcPr>
            <w:tcW w:w="574" w:type="dxa"/>
            <w:tcBorders>
              <w:top w:val="single" w:sz="4" w:space="0" w:color="auto"/>
              <w:left w:val="single" w:sz="4" w:space="0" w:color="auto"/>
              <w:bottom w:val="single" w:sz="4" w:space="0" w:color="auto"/>
              <w:right w:val="single" w:sz="4" w:space="0" w:color="auto"/>
            </w:tcBorders>
            <w:hideMark/>
          </w:tcPr>
          <w:p w14:paraId="1992D3BD"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SD</w:t>
            </w:r>
          </w:p>
        </w:tc>
        <w:tc>
          <w:tcPr>
            <w:tcW w:w="1039" w:type="dxa"/>
            <w:tcBorders>
              <w:top w:val="single" w:sz="4" w:space="0" w:color="auto"/>
              <w:left w:val="single" w:sz="4" w:space="0" w:color="auto"/>
              <w:bottom w:val="single" w:sz="4" w:space="0" w:color="auto"/>
              <w:right w:val="single" w:sz="4" w:space="0" w:color="auto"/>
            </w:tcBorders>
            <w:hideMark/>
          </w:tcPr>
          <w:p w14:paraId="30D1BE98"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Criteria</w:t>
            </w:r>
          </w:p>
        </w:tc>
        <w:tc>
          <w:tcPr>
            <w:tcW w:w="721" w:type="dxa"/>
            <w:tcBorders>
              <w:top w:val="single" w:sz="4" w:space="0" w:color="auto"/>
              <w:left w:val="single" w:sz="4" w:space="0" w:color="auto"/>
              <w:bottom w:val="single" w:sz="4" w:space="0" w:color="auto"/>
              <w:right w:val="single" w:sz="4" w:space="0" w:color="auto"/>
            </w:tcBorders>
            <w:hideMark/>
          </w:tcPr>
          <w:p w14:paraId="7989AB40" w14:textId="77777777" w:rsidR="00205478" w:rsidRPr="00F639C4" w:rsidRDefault="00015E1F" w:rsidP="00F639C4">
            <w:pPr>
              <w:spacing w:after="0" w:line="480" w:lineRule="auto"/>
              <w:jc w:val="both"/>
              <w:rPr>
                <w:rFonts w:ascii="Times New Roman" w:eastAsia="Calibri" w:hAnsi="Times New Roman" w:cs="Times New Roman"/>
                <w:b/>
                <w:lang w:val="en-GB"/>
              </w:rPr>
            </w:pPr>
            <m:oMathPara>
              <m:oMath>
                <m:acc>
                  <m:accPr>
                    <m:chr m:val="̅"/>
                    <m:ctrlPr>
                      <w:rPr>
                        <w:rFonts w:ascii="Cambria Math" w:eastAsia="Calibri" w:hAnsi="Cambria Math" w:cs="Times New Roman"/>
                        <w:b/>
                        <w:i/>
                        <w:lang w:val="en-GB"/>
                      </w:rPr>
                    </m:ctrlPr>
                  </m:accPr>
                  <m:e>
                    <m:r>
                      <m:rPr>
                        <m:sty m:val="bi"/>
                      </m:rPr>
                      <w:rPr>
                        <w:rFonts w:ascii="Cambria Math" w:eastAsia="Calibri" w:hAnsi="Cambria Math" w:cs="Times New Roman"/>
                        <w:lang w:val="en-GB"/>
                      </w:rPr>
                      <m:t>x</m:t>
                    </m:r>
                  </m:e>
                </m:acc>
              </m:oMath>
            </m:oMathPara>
          </w:p>
        </w:tc>
        <w:tc>
          <w:tcPr>
            <w:tcW w:w="754" w:type="dxa"/>
            <w:tcBorders>
              <w:top w:val="single" w:sz="4" w:space="0" w:color="auto"/>
              <w:left w:val="single" w:sz="4" w:space="0" w:color="auto"/>
              <w:bottom w:val="single" w:sz="4" w:space="0" w:color="auto"/>
              <w:right w:val="single" w:sz="4" w:space="0" w:color="auto"/>
            </w:tcBorders>
            <w:hideMark/>
          </w:tcPr>
          <w:p w14:paraId="317BB4E1"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SD</w:t>
            </w:r>
          </w:p>
        </w:tc>
        <w:tc>
          <w:tcPr>
            <w:tcW w:w="617" w:type="dxa"/>
            <w:tcBorders>
              <w:top w:val="single" w:sz="4" w:space="0" w:color="auto"/>
              <w:left w:val="single" w:sz="4" w:space="0" w:color="auto"/>
              <w:bottom w:val="single" w:sz="4" w:space="0" w:color="auto"/>
              <w:right w:val="single" w:sz="4" w:space="0" w:color="auto"/>
            </w:tcBorders>
            <w:hideMark/>
          </w:tcPr>
          <w:p w14:paraId="71D6F4AD"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Dec</w:t>
            </w:r>
          </w:p>
        </w:tc>
      </w:tr>
      <w:tr w:rsidR="00205478" w:rsidRPr="00F639C4" w14:paraId="74A86A57"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5D08AB8A"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29</w:t>
            </w:r>
          </w:p>
        </w:tc>
        <w:tc>
          <w:tcPr>
            <w:tcW w:w="4242" w:type="dxa"/>
            <w:tcBorders>
              <w:top w:val="single" w:sz="4" w:space="0" w:color="auto"/>
              <w:left w:val="single" w:sz="4" w:space="0" w:color="auto"/>
              <w:bottom w:val="single" w:sz="4" w:space="0" w:color="auto"/>
              <w:right w:val="single" w:sz="4" w:space="0" w:color="auto"/>
            </w:tcBorders>
            <w:hideMark/>
          </w:tcPr>
          <w:p w14:paraId="30A9A4CD"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Media Messages have opened my eyes that NIN curbs security challenges like kidnapping and insurgency</w:t>
            </w:r>
          </w:p>
        </w:tc>
        <w:tc>
          <w:tcPr>
            <w:tcW w:w="626" w:type="dxa"/>
            <w:tcBorders>
              <w:top w:val="single" w:sz="4" w:space="0" w:color="auto"/>
              <w:left w:val="single" w:sz="4" w:space="0" w:color="auto"/>
              <w:bottom w:val="single" w:sz="4" w:space="0" w:color="auto"/>
              <w:right w:val="single" w:sz="4" w:space="0" w:color="auto"/>
            </w:tcBorders>
            <w:hideMark/>
          </w:tcPr>
          <w:p w14:paraId="772413E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79</w:t>
            </w:r>
          </w:p>
        </w:tc>
        <w:tc>
          <w:tcPr>
            <w:tcW w:w="574" w:type="dxa"/>
            <w:tcBorders>
              <w:top w:val="single" w:sz="4" w:space="0" w:color="auto"/>
              <w:left w:val="single" w:sz="4" w:space="0" w:color="auto"/>
              <w:bottom w:val="single" w:sz="4" w:space="0" w:color="auto"/>
              <w:right w:val="single" w:sz="4" w:space="0" w:color="auto"/>
            </w:tcBorders>
            <w:hideMark/>
          </w:tcPr>
          <w:p w14:paraId="3E1B7C8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266</w:t>
            </w:r>
          </w:p>
        </w:tc>
        <w:tc>
          <w:tcPr>
            <w:tcW w:w="567" w:type="dxa"/>
            <w:tcBorders>
              <w:top w:val="single" w:sz="4" w:space="0" w:color="auto"/>
              <w:left w:val="single" w:sz="4" w:space="0" w:color="auto"/>
              <w:bottom w:val="single" w:sz="4" w:space="0" w:color="auto"/>
              <w:right w:val="single" w:sz="4" w:space="0" w:color="auto"/>
            </w:tcBorders>
            <w:hideMark/>
          </w:tcPr>
          <w:p w14:paraId="3F85F095"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64</w:t>
            </w:r>
          </w:p>
        </w:tc>
        <w:tc>
          <w:tcPr>
            <w:tcW w:w="574" w:type="dxa"/>
            <w:tcBorders>
              <w:top w:val="single" w:sz="4" w:space="0" w:color="auto"/>
              <w:left w:val="single" w:sz="4" w:space="0" w:color="auto"/>
              <w:bottom w:val="single" w:sz="4" w:space="0" w:color="auto"/>
              <w:right w:val="single" w:sz="4" w:space="0" w:color="auto"/>
            </w:tcBorders>
            <w:hideMark/>
          </w:tcPr>
          <w:p w14:paraId="106B694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14</w:t>
            </w:r>
          </w:p>
        </w:tc>
        <w:tc>
          <w:tcPr>
            <w:tcW w:w="1039" w:type="dxa"/>
            <w:tcBorders>
              <w:top w:val="single" w:sz="4" w:space="0" w:color="auto"/>
              <w:left w:val="single" w:sz="4" w:space="0" w:color="auto"/>
              <w:bottom w:val="single" w:sz="4" w:space="0" w:color="auto"/>
              <w:right w:val="single" w:sz="4" w:space="0" w:color="auto"/>
            </w:tcBorders>
            <w:hideMark/>
          </w:tcPr>
          <w:p w14:paraId="03B2D13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7E11E214"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2.97</w:t>
            </w:r>
          </w:p>
        </w:tc>
        <w:tc>
          <w:tcPr>
            <w:tcW w:w="754" w:type="dxa"/>
            <w:tcBorders>
              <w:top w:val="single" w:sz="4" w:space="0" w:color="auto"/>
              <w:left w:val="single" w:sz="4" w:space="0" w:color="auto"/>
              <w:bottom w:val="single" w:sz="4" w:space="0" w:color="auto"/>
              <w:right w:val="single" w:sz="4" w:space="0" w:color="auto"/>
            </w:tcBorders>
            <w:hideMark/>
          </w:tcPr>
          <w:p w14:paraId="0F1B2011"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0.68</w:t>
            </w:r>
          </w:p>
        </w:tc>
        <w:tc>
          <w:tcPr>
            <w:tcW w:w="617" w:type="dxa"/>
            <w:tcBorders>
              <w:top w:val="single" w:sz="4" w:space="0" w:color="auto"/>
              <w:left w:val="single" w:sz="4" w:space="0" w:color="auto"/>
              <w:bottom w:val="single" w:sz="4" w:space="0" w:color="auto"/>
              <w:right w:val="single" w:sz="4" w:space="0" w:color="auto"/>
            </w:tcBorders>
            <w:hideMark/>
          </w:tcPr>
          <w:p w14:paraId="1EA9D6F6"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14C6C648" w14:textId="77777777" w:rsidTr="00015E1F">
        <w:trPr>
          <w:trHeight w:val="260"/>
        </w:trPr>
        <w:tc>
          <w:tcPr>
            <w:tcW w:w="523" w:type="dxa"/>
            <w:tcBorders>
              <w:top w:val="single" w:sz="4" w:space="0" w:color="auto"/>
              <w:left w:val="single" w:sz="4" w:space="0" w:color="auto"/>
              <w:bottom w:val="single" w:sz="4" w:space="0" w:color="auto"/>
              <w:right w:val="single" w:sz="4" w:space="0" w:color="auto"/>
            </w:tcBorders>
            <w:hideMark/>
          </w:tcPr>
          <w:p w14:paraId="7C0476AD"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30</w:t>
            </w:r>
          </w:p>
        </w:tc>
        <w:tc>
          <w:tcPr>
            <w:tcW w:w="4242" w:type="dxa"/>
            <w:tcBorders>
              <w:top w:val="single" w:sz="4" w:space="0" w:color="auto"/>
              <w:left w:val="single" w:sz="4" w:space="0" w:color="auto"/>
              <w:bottom w:val="single" w:sz="4" w:space="0" w:color="auto"/>
              <w:right w:val="single" w:sz="4" w:space="0" w:color="auto"/>
            </w:tcBorders>
            <w:hideMark/>
          </w:tcPr>
          <w:p w14:paraId="5249BA6A"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Media Messages on NIN have helped the government in economic planning</w:t>
            </w:r>
          </w:p>
        </w:tc>
        <w:tc>
          <w:tcPr>
            <w:tcW w:w="626" w:type="dxa"/>
            <w:tcBorders>
              <w:top w:val="single" w:sz="4" w:space="0" w:color="auto"/>
              <w:left w:val="single" w:sz="4" w:space="0" w:color="auto"/>
              <w:bottom w:val="single" w:sz="4" w:space="0" w:color="auto"/>
              <w:right w:val="single" w:sz="4" w:space="0" w:color="auto"/>
            </w:tcBorders>
            <w:hideMark/>
          </w:tcPr>
          <w:p w14:paraId="7181602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117</w:t>
            </w:r>
          </w:p>
        </w:tc>
        <w:tc>
          <w:tcPr>
            <w:tcW w:w="574" w:type="dxa"/>
            <w:tcBorders>
              <w:top w:val="single" w:sz="4" w:space="0" w:color="auto"/>
              <w:left w:val="single" w:sz="4" w:space="0" w:color="auto"/>
              <w:bottom w:val="single" w:sz="4" w:space="0" w:color="auto"/>
              <w:right w:val="single" w:sz="4" w:space="0" w:color="auto"/>
            </w:tcBorders>
            <w:hideMark/>
          </w:tcPr>
          <w:p w14:paraId="0B539F3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245</w:t>
            </w:r>
          </w:p>
        </w:tc>
        <w:tc>
          <w:tcPr>
            <w:tcW w:w="567" w:type="dxa"/>
            <w:tcBorders>
              <w:top w:val="single" w:sz="4" w:space="0" w:color="auto"/>
              <w:left w:val="single" w:sz="4" w:space="0" w:color="auto"/>
              <w:bottom w:val="single" w:sz="4" w:space="0" w:color="auto"/>
              <w:right w:val="single" w:sz="4" w:space="0" w:color="auto"/>
            </w:tcBorders>
            <w:hideMark/>
          </w:tcPr>
          <w:p w14:paraId="221037BC"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61</w:t>
            </w:r>
          </w:p>
        </w:tc>
        <w:tc>
          <w:tcPr>
            <w:tcW w:w="574" w:type="dxa"/>
            <w:tcBorders>
              <w:top w:val="single" w:sz="4" w:space="0" w:color="auto"/>
              <w:left w:val="single" w:sz="4" w:space="0" w:color="auto"/>
              <w:bottom w:val="single" w:sz="4" w:space="0" w:color="auto"/>
              <w:right w:val="single" w:sz="4" w:space="0" w:color="auto"/>
            </w:tcBorders>
            <w:hideMark/>
          </w:tcPr>
          <w:p w14:paraId="6336DB98"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39" w:type="dxa"/>
            <w:tcBorders>
              <w:top w:val="single" w:sz="4" w:space="0" w:color="auto"/>
              <w:left w:val="single" w:sz="4" w:space="0" w:color="auto"/>
              <w:bottom w:val="single" w:sz="4" w:space="0" w:color="auto"/>
              <w:right w:val="single" w:sz="4" w:space="0" w:color="auto"/>
            </w:tcBorders>
            <w:hideMark/>
          </w:tcPr>
          <w:p w14:paraId="4A934E2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102B0D23"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3.13</w:t>
            </w:r>
          </w:p>
        </w:tc>
        <w:tc>
          <w:tcPr>
            <w:tcW w:w="754" w:type="dxa"/>
            <w:tcBorders>
              <w:top w:val="single" w:sz="4" w:space="0" w:color="auto"/>
              <w:left w:val="single" w:sz="4" w:space="0" w:color="auto"/>
              <w:bottom w:val="single" w:sz="4" w:space="0" w:color="auto"/>
              <w:right w:val="single" w:sz="4" w:space="0" w:color="auto"/>
            </w:tcBorders>
            <w:hideMark/>
          </w:tcPr>
          <w:p w14:paraId="5EA3A3B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0.63</w:t>
            </w:r>
          </w:p>
        </w:tc>
        <w:tc>
          <w:tcPr>
            <w:tcW w:w="617" w:type="dxa"/>
            <w:tcBorders>
              <w:top w:val="single" w:sz="4" w:space="0" w:color="auto"/>
              <w:left w:val="single" w:sz="4" w:space="0" w:color="auto"/>
              <w:bottom w:val="single" w:sz="4" w:space="0" w:color="auto"/>
              <w:right w:val="single" w:sz="4" w:space="0" w:color="auto"/>
            </w:tcBorders>
            <w:hideMark/>
          </w:tcPr>
          <w:p w14:paraId="46CBD568"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345F21F4"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28B18748"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31</w:t>
            </w:r>
          </w:p>
        </w:tc>
        <w:tc>
          <w:tcPr>
            <w:tcW w:w="4242" w:type="dxa"/>
            <w:tcBorders>
              <w:top w:val="single" w:sz="4" w:space="0" w:color="auto"/>
              <w:left w:val="single" w:sz="4" w:space="0" w:color="auto"/>
              <w:bottom w:val="single" w:sz="4" w:space="0" w:color="auto"/>
              <w:right w:val="single" w:sz="4" w:space="0" w:color="auto"/>
            </w:tcBorders>
            <w:hideMark/>
          </w:tcPr>
          <w:p w14:paraId="3D9FA7CD"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 NIN has helped me to do transactions in banks</w:t>
            </w:r>
          </w:p>
        </w:tc>
        <w:tc>
          <w:tcPr>
            <w:tcW w:w="626" w:type="dxa"/>
            <w:tcBorders>
              <w:top w:val="single" w:sz="4" w:space="0" w:color="auto"/>
              <w:left w:val="single" w:sz="4" w:space="0" w:color="auto"/>
              <w:bottom w:val="single" w:sz="4" w:space="0" w:color="auto"/>
              <w:right w:val="single" w:sz="4" w:space="0" w:color="auto"/>
            </w:tcBorders>
            <w:hideMark/>
          </w:tcPr>
          <w:p w14:paraId="30F54AB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179</w:t>
            </w:r>
          </w:p>
        </w:tc>
        <w:tc>
          <w:tcPr>
            <w:tcW w:w="574" w:type="dxa"/>
            <w:tcBorders>
              <w:top w:val="single" w:sz="4" w:space="0" w:color="auto"/>
              <w:left w:val="single" w:sz="4" w:space="0" w:color="auto"/>
              <w:bottom w:val="single" w:sz="4" w:space="0" w:color="auto"/>
              <w:right w:val="single" w:sz="4" w:space="0" w:color="auto"/>
            </w:tcBorders>
            <w:hideMark/>
          </w:tcPr>
          <w:p w14:paraId="4D40809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216</w:t>
            </w:r>
          </w:p>
        </w:tc>
        <w:tc>
          <w:tcPr>
            <w:tcW w:w="567" w:type="dxa"/>
            <w:tcBorders>
              <w:top w:val="single" w:sz="4" w:space="0" w:color="auto"/>
              <w:left w:val="single" w:sz="4" w:space="0" w:color="auto"/>
              <w:bottom w:val="single" w:sz="4" w:space="0" w:color="auto"/>
              <w:right w:val="single" w:sz="4" w:space="0" w:color="auto"/>
            </w:tcBorders>
            <w:hideMark/>
          </w:tcPr>
          <w:p w14:paraId="3E91CB1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28</w:t>
            </w:r>
          </w:p>
        </w:tc>
        <w:tc>
          <w:tcPr>
            <w:tcW w:w="574" w:type="dxa"/>
            <w:tcBorders>
              <w:top w:val="single" w:sz="4" w:space="0" w:color="auto"/>
              <w:left w:val="single" w:sz="4" w:space="0" w:color="auto"/>
              <w:bottom w:val="single" w:sz="4" w:space="0" w:color="auto"/>
              <w:right w:val="single" w:sz="4" w:space="0" w:color="auto"/>
            </w:tcBorders>
            <w:hideMark/>
          </w:tcPr>
          <w:p w14:paraId="7A2A027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39" w:type="dxa"/>
            <w:tcBorders>
              <w:top w:val="single" w:sz="4" w:space="0" w:color="auto"/>
              <w:left w:val="single" w:sz="4" w:space="0" w:color="auto"/>
              <w:bottom w:val="single" w:sz="4" w:space="0" w:color="auto"/>
              <w:right w:val="single" w:sz="4" w:space="0" w:color="auto"/>
            </w:tcBorders>
            <w:hideMark/>
          </w:tcPr>
          <w:p w14:paraId="38AD241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654D4078"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3.36</w:t>
            </w:r>
          </w:p>
        </w:tc>
        <w:tc>
          <w:tcPr>
            <w:tcW w:w="754" w:type="dxa"/>
            <w:tcBorders>
              <w:top w:val="single" w:sz="4" w:space="0" w:color="auto"/>
              <w:left w:val="single" w:sz="4" w:space="0" w:color="auto"/>
              <w:bottom w:val="single" w:sz="4" w:space="0" w:color="auto"/>
              <w:right w:val="single" w:sz="4" w:space="0" w:color="auto"/>
            </w:tcBorders>
            <w:hideMark/>
          </w:tcPr>
          <w:p w14:paraId="5FAF207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0.60</w:t>
            </w:r>
          </w:p>
        </w:tc>
        <w:tc>
          <w:tcPr>
            <w:tcW w:w="617" w:type="dxa"/>
            <w:tcBorders>
              <w:top w:val="single" w:sz="4" w:space="0" w:color="auto"/>
              <w:left w:val="single" w:sz="4" w:space="0" w:color="auto"/>
              <w:bottom w:val="single" w:sz="4" w:space="0" w:color="auto"/>
              <w:right w:val="single" w:sz="4" w:space="0" w:color="auto"/>
            </w:tcBorders>
            <w:hideMark/>
          </w:tcPr>
          <w:p w14:paraId="5C7CA1FC"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1CC921B5"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40A66C93"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32</w:t>
            </w:r>
          </w:p>
        </w:tc>
        <w:tc>
          <w:tcPr>
            <w:tcW w:w="4242" w:type="dxa"/>
            <w:tcBorders>
              <w:top w:val="single" w:sz="4" w:space="0" w:color="auto"/>
              <w:left w:val="single" w:sz="4" w:space="0" w:color="auto"/>
              <w:bottom w:val="single" w:sz="4" w:space="0" w:color="auto"/>
              <w:right w:val="single" w:sz="4" w:space="0" w:color="auto"/>
            </w:tcBorders>
            <w:hideMark/>
          </w:tcPr>
          <w:p w14:paraId="4BA02290"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Presentation of NIN in my transactions has proven my real identity</w:t>
            </w:r>
          </w:p>
        </w:tc>
        <w:tc>
          <w:tcPr>
            <w:tcW w:w="626" w:type="dxa"/>
            <w:tcBorders>
              <w:top w:val="single" w:sz="4" w:space="0" w:color="auto"/>
              <w:left w:val="single" w:sz="4" w:space="0" w:color="auto"/>
              <w:bottom w:val="single" w:sz="4" w:space="0" w:color="auto"/>
              <w:right w:val="single" w:sz="4" w:space="0" w:color="auto"/>
            </w:tcBorders>
            <w:hideMark/>
          </w:tcPr>
          <w:p w14:paraId="595ABC03"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w:t>
            </w:r>
          </w:p>
        </w:tc>
        <w:tc>
          <w:tcPr>
            <w:tcW w:w="574" w:type="dxa"/>
            <w:tcBorders>
              <w:top w:val="single" w:sz="4" w:space="0" w:color="auto"/>
              <w:left w:val="single" w:sz="4" w:space="0" w:color="auto"/>
              <w:bottom w:val="single" w:sz="4" w:space="0" w:color="auto"/>
              <w:right w:val="single" w:sz="4" w:space="0" w:color="auto"/>
            </w:tcBorders>
            <w:hideMark/>
          </w:tcPr>
          <w:p w14:paraId="08EBA6CB"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327</w:t>
            </w:r>
          </w:p>
        </w:tc>
        <w:tc>
          <w:tcPr>
            <w:tcW w:w="567" w:type="dxa"/>
            <w:tcBorders>
              <w:top w:val="single" w:sz="4" w:space="0" w:color="auto"/>
              <w:left w:val="single" w:sz="4" w:space="0" w:color="auto"/>
              <w:bottom w:val="single" w:sz="4" w:space="0" w:color="auto"/>
              <w:right w:val="single" w:sz="4" w:space="0" w:color="auto"/>
            </w:tcBorders>
            <w:hideMark/>
          </w:tcPr>
          <w:p w14:paraId="536A7C35"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40</w:t>
            </w:r>
          </w:p>
        </w:tc>
        <w:tc>
          <w:tcPr>
            <w:tcW w:w="574" w:type="dxa"/>
            <w:tcBorders>
              <w:top w:val="single" w:sz="4" w:space="0" w:color="auto"/>
              <w:left w:val="single" w:sz="4" w:space="0" w:color="auto"/>
              <w:bottom w:val="single" w:sz="4" w:space="0" w:color="auto"/>
              <w:right w:val="single" w:sz="4" w:space="0" w:color="auto"/>
            </w:tcBorders>
            <w:hideMark/>
          </w:tcPr>
          <w:p w14:paraId="372BDB8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55</w:t>
            </w:r>
          </w:p>
        </w:tc>
        <w:tc>
          <w:tcPr>
            <w:tcW w:w="1039" w:type="dxa"/>
            <w:tcBorders>
              <w:top w:val="single" w:sz="4" w:space="0" w:color="auto"/>
              <w:left w:val="single" w:sz="4" w:space="0" w:color="auto"/>
              <w:bottom w:val="single" w:sz="4" w:space="0" w:color="auto"/>
              <w:right w:val="single" w:sz="4" w:space="0" w:color="auto"/>
            </w:tcBorders>
            <w:hideMark/>
          </w:tcPr>
          <w:p w14:paraId="28911DC3"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622F8E44"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2.65</w:t>
            </w:r>
          </w:p>
        </w:tc>
        <w:tc>
          <w:tcPr>
            <w:tcW w:w="754" w:type="dxa"/>
            <w:tcBorders>
              <w:top w:val="single" w:sz="4" w:space="0" w:color="auto"/>
              <w:left w:val="single" w:sz="4" w:space="0" w:color="auto"/>
              <w:bottom w:val="single" w:sz="4" w:space="0" w:color="auto"/>
              <w:right w:val="single" w:sz="4" w:space="0" w:color="auto"/>
            </w:tcBorders>
            <w:hideMark/>
          </w:tcPr>
          <w:p w14:paraId="5571AB0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0.70</w:t>
            </w:r>
          </w:p>
        </w:tc>
        <w:tc>
          <w:tcPr>
            <w:tcW w:w="617" w:type="dxa"/>
            <w:tcBorders>
              <w:top w:val="single" w:sz="4" w:space="0" w:color="auto"/>
              <w:left w:val="single" w:sz="4" w:space="0" w:color="auto"/>
              <w:bottom w:val="single" w:sz="4" w:space="0" w:color="auto"/>
              <w:right w:val="single" w:sz="4" w:space="0" w:color="auto"/>
            </w:tcBorders>
            <w:hideMark/>
          </w:tcPr>
          <w:p w14:paraId="04BB3411"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055D4216"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6B1ED2B3"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33</w:t>
            </w:r>
          </w:p>
        </w:tc>
        <w:tc>
          <w:tcPr>
            <w:tcW w:w="4242" w:type="dxa"/>
            <w:tcBorders>
              <w:top w:val="single" w:sz="4" w:space="0" w:color="auto"/>
              <w:left w:val="single" w:sz="4" w:space="0" w:color="auto"/>
              <w:bottom w:val="single" w:sz="4" w:space="0" w:color="auto"/>
              <w:right w:val="single" w:sz="4" w:space="0" w:color="auto"/>
            </w:tcBorders>
            <w:hideMark/>
          </w:tcPr>
          <w:p w14:paraId="188614D7"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Obtaining NIN through NIN Scheme Ecosystem Approach has greatly solved the problem of dual identity or identity theft</w:t>
            </w:r>
          </w:p>
        </w:tc>
        <w:tc>
          <w:tcPr>
            <w:tcW w:w="626" w:type="dxa"/>
            <w:tcBorders>
              <w:top w:val="single" w:sz="4" w:space="0" w:color="auto"/>
              <w:left w:val="single" w:sz="4" w:space="0" w:color="auto"/>
              <w:bottom w:val="single" w:sz="4" w:space="0" w:color="auto"/>
              <w:right w:val="single" w:sz="4" w:space="0" w:color="auto"/>
            </w:tcBorders>
            <w:hideMark/>
          </w:tcPr>
          <w:p w14:paraId="6ADA40A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63</w:t>
            </w:r>
          </w:p>
        </w:tc>
        <w:tc>
          <w:tcPr>
            <w:tcW w:w="574" w:type="dxa"/>
            <w:tcBorders>
              <w:top w:val="single" w:sz="4" w:space="0" w:color="auto"/>
              <w:left w:val="single" w:sz="4" w:space="0" w:color="auto"/>
              <w:bottom w:val="single" w:sz="4" w:space="0" w:color="auto"/>
              <w:right w:val="single" w:sz="4" w:space="0" w:color="auto"/>
            </w:tcBorders>
            <w:hideMark/>
          </w:tcPr>
          <w:p w14:paraId="51EF9B5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317</w:t>
            </w:r>
          </w:p>
        </w:tc>
        <w:tc>
          <w:tcPr>
            <w:tcW w:w="567" w:type="dxa"/>
            <w:tcBorders>
              <w:top w:val="single" w:sz="4" w:space="0" w:color="auto"/>
              <w:left w:val="single" w:sz="4" w:space="0" w:color="auto"/>
              <w:bottom w:val="single" w:sz="4" w:space="0" w:color="auto"/>
              <w:right w:val="single" w:sz="4" w:space="0" w:color="auto"/>
            </w:tcBorders>
            <w:hideMark/>
          </w:tcPr>
          <w:p w14:paraId="70263915"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32</w:t>
            </w:r>
          </w:p>
        </w:tc>
        <w:tc>
          <w:tcPr>
            <w:tcW w:w="574" w:type="dxa"/>
            <w:tcBorders>
              <w:top w:val="single" w:sz="4" w:space="0" w:color="auto"/>
              <w:left w:val="single" w:sz="4" w:space="0" w:color="auto"/>
              <w:bottom w:val="single" w:sz="4" w:space="0" w:color="auto"/>
              <w:right w:val="single" w:sz="4" w:space="0" w:color="auto"/>
            </w:tcBorders>
            <w:hideMark/>
          </w:tcPr>
          <w:p w14:paraId="0568BF7C"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11</w:t>
            </w:r>
          </w:p>
        </w:tc>
        <w:tc>
          <w:tcPr>
            <w:tcW w:w="1039" w:type="dxa"/>
            <w:tcBorders>
              <w:top w:val="single" w:sz="4" w:space="0" w:color="auto"/>
              <w:left w:val="single" w:sz="4" w:space="0" w:color="auto"/>
              <w:bottom w:val="single" w:sz="4" w:space="0" w:color="auto"/>
              <w:right w:val="single" w:sz="4" w:space="0" w:color="auto"/>
            </w:tcBorders>
            <w:hideMark/>
          </w:tcPr>
          <w:p w14:paraId="1E86BE68"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324364C3"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3.02</w:t>
            </w:r>
          </w:p>
        </w:tc>
        <w:tc>
          <w:tcPr>
            <w:tcW w:w="754" w:type="dxa"/>
            <w:tcBorders>
              <w:top w:val="single" w:sz="4" w:space="0" w:color="auto"/>
              <w:left w:val="single" w:sz="4" w:space="0" w:color="auto"/>
              <w:bottom w:val="single" w:sz="4" w:space="0" w:color="auto"/>
              <w:right w:val="single" w:sz="4" w:space="0" w:color="auto"/>
            </w:tcBorders>
            <w:hideMark/>
          </w:tcPr>
          <w:p w14:paraId="5E7D638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0.57</w:t>
            </w:r>
          </w:p>
        </w:tc>
        <w:tc>
          <w:tcPr>
            <w:tcW w:w="617" w:type="dxa"/>
            <w:tcBorders>
              <w:top w:val="single" w:sz="4" w:space="0" w:color="auto"/>
              <w:left w:val="single" w:sz="4" w:space="0" w:color="auto"/>
              <w:bottom w:val="single" w:sz="4" w:space="0" w:color="auto"/>
              <w:right w:val="single" w:sz="4" w:space="0" w:color="auto"/>
            </w:tcBorders>
            <w:hideMark/>
          </w:tcPr>
          <w:p w14:paraId="0B603851"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61AEA0F5"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65BD047B"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34</w:t>
            </w:r>
          </w:p>
        </w:tc>
        <w:tc>
          <w:tcPr>
            <w:tcW w:w="4242" w:type="dxa"/>
            <w:tcBorders>
              <w:top w:val="single" w:sz="4" w:space="0" w:color="auto"/>
              <w:left w:val="single" w:sz="4" w:space="0" w:color="auto"/>
              <w:bottom w:val="single" w:sz="4" w:space="0" w:color="auto"/>
              <w:right w:val="single" w:sz="4" w:space="0" w:color="auto"/>
            </w:tcBorders>
            <w:hideMark/>
          </w:tcPr>
          <w:p w14:paraId="1F61CF42"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Since I know the importance of NIN through the media, I always present my NIN anytime I do verification in my office</w:t>
            </w:r>
          </w:p>
        </w:tc>
        <w:tc>
          <w:tcPr>
            <w:tcW w:w="626" w:type="dxa"/>
            <w:tcBorders>
              <w:top w:val="single" w:sz="4" w:space="0" w:color="auto"/>
              <w:left w:val="single" w:sz="4" w:space="0" w:color="auto"/>
              <w:bottom w:val="single" w:sz="4" w:space="0" w:color="auto"/>
              <w:right w:val="single" w:sz="4" w:space="0" w:color="auto"/>
            </w:tcBorders>
            <w:hideMark/>
          </w:tcPr>
          <w:p w14:paraId="0658D20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125</w:t>
            </w:r>
          </w:p>
        </w:tc>
        <w:tc>
          <w:tcPr>
            <w:tcW w:w="574" w:type="dxa"/>
            <w:tcBorders>
              <w:top w:val="single" w:sz="4" w:space="0" w:color="auto"/>
              <w:left w:val="single" w:sz="4" w:space="0" w:color="auto"/>
              <w:bottom w:val="single" w:sz="4" w:space="0" w:color="auto"/>
              <w:right w:val="single" w:sz="4" w:space="0" w:color="auto"/>
            </w:tcBorders>
            <w:hideMark/>
          </w:tcPr>
          <w:p w14:paraId="187DE8C1"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248</w:t>
            </w:r>
          </w:p>
        </w:tc>
        <w:tc>
          <w:tcPr>
            <w:tcW w:w="567" w:type="dxa"/>
            <w:tcBorders>
              <w:top w:val="single" w:sz="4" w:space="0" w:color="auto"/>
              <w:left w:val="single" w:sz="4" w:space="0" w:color="auto"/>
              <w:bottom w:val="single" w:sz="4" w:space="0" w:color="auto"/>
              <w:right w:val="single" w:sz="4" w:space="0" w:color="auto"/>
            </w:tcBorders>
            <w:hideMark/>
          </w:tcPr>
          <w:p w14:paraId="3156ECE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42</w:t>
            </w:r>
          </w:p>
        </w:tc>
        <w:tc>
          <w:tcPr>
            <w:tcW w:w="574" w:type="dxa"/>
            <w:tcBorders>
              <w:top w:val="single" w:sz="4" w:space="0" w:color="auto"/>
              <w:left w:val="single" w:sz="4" w:space="0" w:color="auto"/>
              <w:bottom w:val="single" w:sz="4" w:space="0" w:color="auto"/>
              <w:right w:val="single" w:sz="4" w:space="0" w:color="auto"/>
            </w:tcBorders>
            <w:hideMark/>
          </w:tcPr>
          <w:p w14:paraId="6ECB7458"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8</w:t>
            </w:r>
          </w:p>
        </w:tc>
        <w:tc>
          <w:tcPr>
            <w:tcW w:w="1039" w:type="dxa"/>
            <w:tcBorders>
              <w:top w:val="single" w:sz="4" w:space="0" w:color="auto"/>
              <w:left w:val="single" w:sz="4" w:space="0" w:color="auto"/>
              <w:bottom w:val="single" w:sz="4" w:space="0" w:color="auto"/>
              <w:right w:val="single" w:sz="4" w:space="0" w:color="auto"/>
            </w:tcBorders>
            <w:hideMark/>
          </w:tcPr>
          <w:p w14:paraId="0E3B3BAC"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116CF7F3"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3.16</w:t>
            </w:r>
          </w:p>
        </w:tc>
        <w:tc>
          <w:tcPr>
            <w:tcW w:w="754" w:type="dxa"/>
            <w:tcBorders>
              <w:top w:val="single" w:sz="4" w:space="0" w:color="auto"/>
              <w:left w:val="single" w:sz="4" w:space="0" w:color="auto"/>
              <w:bottom w:val="single" w:sz="4" w:space="0" w:color="auto"/>
              <w:right w:val="single" w:sz="4" w:space="0" w:color="auto"/>
            </w:tcBorders>
            <w:hideMark/>
          </w:tcPr>
          <w:p w14:paraId="1C70DD2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0.66</w:t>
            </w:r>
          </w:p>
        </w:tc>
        <w:tc>
          <w:tcPr>
            <w:tcW w:w="617" w:type="dxa"/>
            <w:tcBorders>
              <w:top w:val="single" w:sz="4" w:space="0" w:color="auto"/>
              <w:left w:val="single" w:sz="4" w:space="0" w:color="auto"/>
              <w:bottom w:val="single" w:sz="4" w:space="0" w:color="auto"/>
              <w:right w:val="single" w:sz="4" w:space="0" w:color="auto"/>
            </w:tcBorders>
            <w:hideMark/>
          </w:tcPr>
          <w:p w14:paraId="30E1CE28"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52E68870"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0361BB56"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35</w:t>
            </w:r>
          </w:p>
        </w:tc>
        <w:tc>
          <w:tcPr>
            <w:tcW w:w="4242" w:type="dxa"/>
            <w:tcBorders>
              <w:top w:val="single" w:sz="4" w:space="0" w:color="auto"/>
              <w:left w:val="single" w:sz="4" w:space="0" w:color="auto"/>
              <w:bottom w:val="single" w:sz="4" w:space="0" w:color="auto"/>
              <w:right w:val="single" w:sz="4" w:space="0" w:color="auto"/>
            </w:tcBorders>
            <w:hideMark/>
          </w:tcPr>
          <w:p w14:paraId="575C8E09"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NIN Scheme Ecosystem Messages makes me go everywhere with NIN in my pocket</w:t>
            </w:r>
          </w:p>
        </w:tc>
        <w:tc>
          <w:tcPr>
            <w:tcW w:w="626" w:type="dxa"/>
            <w:tcBorders>
              <w:top w:val="single" w:sz="4" w:space="0" w:color="auto"/>
              <w:left w:val="single" w:sz="4" w:space="0" w:color="auto"/>
              <w:bottom w:val="single" w:sz="4" w:space="0" w:color="auto"/>
              <w:right w:val="single" w:sz="4" w:space="0" w:color="auto"/>
            </w:tcBorders>
            <w:hideMark/>
          </w:tcPr>
          <w:p w14:paraId="14C1C72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w:t>
            </w:r>
          </w:p>
        </w:tc>
        <w:tc>
          <w:tcPr>
            <w:tcW w:w="574" w:type="dxa"/>
            <w:tcBorders>
              <w:top w:val="single" w:sz="4" w:space="0" w:color="auto"/>
              <w:left w:val="single" w:sz="4" w:space="0" w:color="auto"/>
              <w:bottom w:val="single" w:sz="4" w:space="0" w:color="auto"/>
              <w:right w:val="single" w:sz="4" w:space="0" w:color="auto"/>
            </w:tcBorders>
            <w:hideMark/>
          </w:tcPr>
          <w:p w14:paraId="69024C3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217</w:t>
            </w:r>
          </w:p>
        </w:tc>
        <w:tc>
          <w:tcPr>
            <w:tcW w:w="567" w:type="dxa"/>
            <w:tcBorders>
              <w:top w:val="single" w:sz="4" w:space="0" w:color="auto"/>
              <w:left w:val="single" w:sz="4" w:space="0" w:color="auto"/>
              <w:bottom w:val="single" w:sz="4" w:space="0" w:color="auto"/>
              <w:right w:val="single" w:sz="4" w:space="0" w:color="auto"/>
            </w:tcBorders>
            <w:hideMark/>
          </w:tcPr>
          <w:p w14:paraId="18325EB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19</w:t>
            </w:r>
          </w:p>
        </w:tc>
        <w:tc>
          <w:tcPr>
            <w:tcW w:w="574" w:type="dxa"/>
            <w:tcBorders>
              <w:top w:val="single" w:sz="4" w:space="0" w:color="auto"/>
              <w:left w:val="single" w:sz="4" w:space="0" w:color="auto"/>
              <w:bottom w:val="single" w:sz="4" w:space="0" w:color="auto"/>
              <w:right w:val="single" w:sz="4" w:space="0" w:color="auto"/>
            </w:tcBorders>
            <w:hideMark/>
          </w:tcPr>
          <w:p w14:paraId="5F67E3E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182</w:t>
            </w:r>
          </w:p>
        </w:tc>
        <w:tc>
          <w:tcPr>
            <w:tcW w:w="1039" w:type="dxa"/>
            <w:tcBorders>
              <w:top w:val="single" w:sz="4" w:space="0" w:color="auto"/>
              <w:left w:val="single" w:sz="4" w:space="0" w:color="auto"/>
              <w:bottom w:val="single" w:sz="4" w:space="0" w:color="auto"/>
              <w:right w:val="single" w:sz="4" w:space="0" w:color="auto"/>
            </w:tcBorders>
            <w:hideMark/>
          </w:tcPr>
          <w:p w14:paraId="2F9DE2F7"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5718E85C"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2.11</w:t>
            </w:r>
          </w:p>
        </w:tc>
        <w:tc>
          <w:tcPr>
            <w:tcW w:w="754" w:type="dxa"/>
            <w:tcBorders>
              <w:top w:val="single" w:sz="4" w:space="0" w:color="auto"/>
              <w:left w:val="single" w:sz="4" w:space="0" w:color="auto"/>
              <w:bottom w:val="single" w:sz="4" w:space="0" w:color="auto"/>
              <w:right w:val="single" w:sz="4" w:space="0" w:color="auto"/>
            </w:tcBorders>
            <w:hideMark/>
          </w:tcPr>
          <w:p w14:paraId="7196E7F6"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0.99</w:t>
            </w:r>
          </w:p>
        </w:tc>
        <w:tc>
          <w:tcPr>
            <w:tcW w:w="617" w:type="dxa"/>
            <w:tcBorders>
              <w:top w:val="single" w:sz="4" w:space="0" w:color="auto"/>
              <w:left w:val="single" w:sz="4" w:space="0" w:color="auto"/>
              <w:bottom w:val="single" w:sz="4" w:space="0" w:color="auto"/>
              <w:right w:val="single" w:sz="4" w:space="0" w:color="auto"/>
            </w:tcBorders>
            <w:hideMark/>
          </w:tcPr>
          <w:p w14:paraId="454DC0B4"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6B48F3FD"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710D22BA"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36</w:t>
            </w:r>
          </w:p>
        </w:tc>
        <w:tc>
          <w:tcPr>
            <w:tcW w:w="4242" w:type="dxa"/>
            <w:tcBorders>
              <w:top w:val="single" w:sz="4" w:space="0" w:color="auto"/>
              <w:left w:val="single" w:sz="4" w:space="0" w:color="auto"/>
              <w:bottom w:val="single" w:sz="4" w:space="0" w:color="auto"/>
              <w:right w:val="single" w:sz="4" w:space="0" w:color="auto"/>
            </w:tcBorders>
            <w:hideMark/>
          </w:tcPr>
          <w:p w14:paraId="1FFA24F2"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I have not been going everywhere with my NIN even with the knowledge of value of NIN</w:t>
            </w:r>
          </w:p>
        </w:tc>
        <w:tc>
          <w:tcPr>
            <w:tcW w:w="626" w:type="dxa"/>
            <w:tcBorders>
              <w:top w:val="single" w:sz="4" w:space="0" w:color="auto"/>
              <w:left w:val="single" w:sz="4" w:space="0" w:color="auto"/>
              <w:bottom w:val="single" w:sz="4" w:space="0" w:color="auto"/>
              <w:right w:val="single" w:sz="4" w:space="0" w:color="auto"/>
            </w:tcBorders>
            <w:hideMark/>
          </w:tcPr>
          <w:p w14:paraId="5A6816A1"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56</w:t>
            </w:r>
          </w:p>
        </w:tc>
        <w:tc>
          <w:tcPr>
            <w:tcW w:w="574" w:type="dxa"/>
            <w:tcBorders>
              <w:top w:val="single" w:sz="4" w:space="0" w:color="auto"/>
              <w:left w:val="single" w:sz="4" w:space="0" w:color="auto"/>
              <w:bottom w:val="single" w:sz="4" w:space="0" w:color="auto"/>
              <w:right w:val="single" w:sz="4" w:space="0" w:color="auto"/>
            </w:tcBorders>
            <w:hideMark/>
          </w:tcPr>
          <w:p w14:paraId="6638F99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367</w:t>
            </w:r>
          </w:p>
        </w:tc>
        <w:tc>
          <w:tcPr>
            <w:tcW w:w="567" w:type="dxa"/>
            <w:tcBorders>
              <w:top w:val="single" w:sz="4" w:space="0" w:color="auto"/>
              <w:left w:val="single" w:sz="4" w:space="0" w:color="auto"/>
              <w:bottom w:val="single" w:sz="4" w:space="0" w:color="auto"/>
              <w:right w:val="single" w:sz="4" w:space="0" w:color="auto"/>
            </w:tcBorders>
            <w:hideMark/>
          </w:tcPr>
          <w:p w14:paraId="32CC5DF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4" w:type="dxa"/>
            <w:tcBorders>
              <w:top w:val="single" w:sz="4" w:space="0" w:color="auto"/>
              <w:left w:val="single" w:sz="4" w:space="0" w:color="auto"/>
              <w:bottom w:val="single" w:sz="4" w:space="0" w:color="auto"/>
              <w:right w:val="single" w:sz="4" w:space="0" w:color="auto"/>
            </w:tcBorders>
            <w:hideMark/>
          </w:tcPr>
          <w:p w14:paraId="653E92F7"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39" w:type="dxa"/>
            <w:tcBorders>
              <w:top w:val="single" w:sz="4" w:space="0" w:color="auto"/>
              <w:left w:val="single" w:sz="4" w:space="0" w:color="auto"/>
              <w:bottom w:val="single" w:sz="4" w:space="0" w:color="auto"/>
              <w:right w:val="single" w:sz="4" w:space="0" w:color="auto"/>
            </w:tcBorders>
            <w:hideMark/>
          </w:tcPr>
          <w:p w14:paraId="2C9908B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05EF248E"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3.13</w:t>
            </w:r>
          </w:p>
        </w:tc>
        <w:tc>
          <w:tcPr>
            <w:tcW w:w="754" w:type="dxa"/>
            <w:tcBorders>
              <w:top w:val="single" w:sz="4" w:space="0" w:color="auto"/>
              <w:left w:val="single" w:sz="4" w:space="0" w:color="auto"/>
              <w:bottom w:val="single" w:sz="4" w:space="0" w:color="auto"/>
              <w:right w:val="single" w:sz="4" w:space="0" w:color="auto"/>
            </w:tcBorders>
            <w:hideMark/>
          </w:tcPr>
          <w:p w14:paraId="4259FC2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0.33</w:t>
            </w:r>
          </w:p>
        </w:tc>
        <w:tc>
          <w:tcPr>
            <w:tcW w:w="617" w:type="dxa"/>
            <w:tcBorders>
              <w:top w:val="single" w:sz="4" w:space="0" w:color="auto"/>
              <w:left w:val="single" w:sz="4" w:space="0" w:color="auto"/>
              <w:bottom w:val="single" w:sz="4" w:space="0" w:color="auto"/>
              <w:right w:val="single" w:sz="4" w:space="0" w:color="auto"/>
            </w:tcBorders>
            <w:hideMark/>
          </w:tcPr>
          <w:p w14:paraId="112C4B14"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1924FF34"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68C513D0"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lastRenderedPageBreak/>
              <w:t>37</w:t>
            </w:r>
          </w:p>
        </w:tc>
        <w:tc>
          <w:tcPr>
            <w:tcW w:w="4242" w:type="dxa"/>
            <w:tcBorders>
              <w:top w:val="single" w:sz="4" w:space="0" w:color="auto"/>
              <w:left w:val="single" w:sz="4" w:space="0" w:color="auto"/>
              <w:bottom w:val="single" w:sz="4" w:space="0" w:color="auto"/>
              <w:right w:val="single" w:sz="4" w:space="0" w:color="auto"/>
            </w:tcBorders>
            <w:hideMark/>
          </w:tcPr>
          <w:p w14:paraId="6B9609C5"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NIN Scheme Ecosystem Messages made me believe that NIN is central to realizing economic growth and recovery</w:t>
            </w:r>
          </w:p>
        </w:tc>
        <w:tc>
          <w:tcPr>
            <w:tcW w:w="626" w:type="dxa"/>
            <w:tcBorders>
              <w:top w:val="single" w:sz="4" w:space="0" w:color="auto"/>
              <w:left w:val="single" w:sz="4" w:space="0" w:color="auto"/>
              <w:bottom w:val="single" w:sz="4" w:space="0" w:color="auto"/>
              <w:right w:val="single" w:sz="4" w:space="0" w:color="auto"/>
            </w:tcBorders>
            <w:hideMark/>
          </w:tcPr>
          <w:p w14:paraId="7601CA6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71</w:t>
            </w:r>
          </w:p>
        </w:tc>
        <w:tc>
          <w:tcPr>
            <w:tcW w:w="574" w:type="dxa"/>
            <w:tcBorders>
              <w:top w:val="single" w:sz="4" w:space="0" w:color="auto"/>
              <w:left w:val="single" w:sz="4" w:space="0" w:color="auto"/>
              <w:bottom w:val="single" w:sz="4" w:space="0" w:color="auto"/>
              <w:right w:val="single" w:sz="4" w:space="0" w:color="auto"/>
            </w:tcBorders>
            <w:hideMark/>
          </w:tcPr>
          <w:p w14:paraId="3DBE5A0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352</w:t>
            </w:r>
          </w:p>
        </w:tc>
        <w:tc>
          <w:tcPr>
            <w:tcW w:w="567" w:type="dxa"/>
            <w:tcBorders>
              <w:top w:val="single" w:sz="4" w:space="0" w:color="auto"/>
              <w:left w:val="single" w:sz="4" w:space="0" w:color="auto"/>
              <w:bottom w:val="single" w:sz="4" w:space="0" w:color="auto"/>
              <w:right w:val="single" w:sz="4" w:space="0" w:color="auto"/>
            </w:tcBorders>
            <w:hideMark/>
          </w:tcPr>
          <w:p w14:paraId="4A90E0E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4" w:type="dxa"/>
            <w:tcBorders>
              <w:top w:val="single" w:sz="4" w:space="0" w:color="auto"/>
              <w:left w:val="single" w:sz="4" w:space="0" w:color="auto"/>
              <w:bottom w:val="single" w:sz="4" w:space="0" w:color="auto"/>
              <w:right w:val="single" w:sz="4" w:space="0" w:color="auto"/>
            </w:tcBorders>
            <w:hideMark/>
          </w:tcPr>
          <w:p w14:paraId="33113C1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39" w:type="dxa"/>
            <w:tcBorders>
              <w:top w:val="single" w:sz="4" w:space="0" w:color="auto"/>
              <w:left w:val="single" w:sz="4" w:space="0" w:color="auto"/>
              <w:bottom w:val="single" w:sz="4" w:space="0" w:color="auto"/>
              <w:right w:val="single" w:sz="4" w:space="0" w:color="auto"/>
            </w:tcBorders>
            <w:hideMark/>
          </w:tcPr>
          <w:p w14:paraId="373AF1FB"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6B6209CA"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3.17</w:t>
            </w:r>
          </w:p>
        </w:tc>
        <w:tc>
          <w:tcPr>
            <w:tcW w:w="754" w:type="dxa"/>
            <w:tcBorders>
              <w:top w:val="single" w:sz="4" w:space="0" w:color="auto"/>
              <w:left w:val="single" w:sz="4" w:space="0" w:color="auto"/>
              <w:bottom w:val="single" w:sz="4" w:space="0" w:color="auto"/>
              <w:right w:val="single" w:sz="4" w:space="0" w:color="auto"/>
            </w:tcBorders>
            <w:hideMark/>
          </w:tcPr>
          <w:p w14:paraId="2B1E81E5"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0.37</w:t>
            </w:r>
          </w:p>
        </w:tc>
        <w:tc>
          <w:tcPr>
            <w:tcW w:w="617" w:type="dxa"/>
            <w:tcBorders>
              <w:top w:val="single" w:sz="4" w:space="0" w:color="auto"/>
              <w:left w:val="single" w:sz="4" w:space="0" w:color="auto"/>
              <w:bottom w:val="single" w:sz="4" w:space="0" w:color="auto"/>
              <w:right w:val="single" w:sz="4" w:space="0" w:color="auto"/>
            </w:tcBorders>
            <w:hideMark/>
          </w:tcPr>
          <w:p w14:paraId="4C69FD3E"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5D860820"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3B5F32E6"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38</w:t>
            </w:r>
          </w:p>
        </w:tc>
        <w:tc>
          <w:tcPr>
            <w:tcW w:w="4242" w:type="dxa"/>
            <w:tcBorders>
              <w:top w:val="single" w:sz="4" w:space="0" w:color="auto"/>
              <w:left w:val="single" w:sz="4" w:space="0" w:color="auto"/>
              <w:bottom w:val="single" w:sz="4" w:space="0" w:color="auto"/>
              <w:right w:val="single" w:sz="4" w:space="0" w:color="auto"/>
            </w:tcBorders>
            <w:hideMark/>
          </w:tcPr>
          <w:p w14:paraId="4E30868F"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NIN Scheme Ecosystem Messages made me believe that my personal information that is given out is secured</w:t>
            </w:r>
          </w:p>
        </w:tc>
        <w:tc>
          <w:tcPr>
            <w:tcW w:w="626" w:type="dxa"/>
            <w:tcBorders>
              <w:top w:val="single" w:sz="4" w:space="0" w:color="auto"/>
              <w:left w:val="single" w:sz="4" w:space="0" w:color="auto"/>
              <w:bottom w:val="single" w:sz="4" w:space="0" w:color="auto"/>
              <w:right w:val="single" w:sz="4" w:space="0" w:color="auto"/>
            </w:tcBorders>
            <w:hideMark/>
          </w:tcPr>
          <w:p w14:paraId="36A6F018"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8</w:t>
            </w:r>
          </w:p>
        </w:tc>
        <w:tc>
          <w:tcPr>
            <w:tcW w:w="574" w:type="dxa"/>
            <w:tcBorders>
              <w:top w:val="single" w:sz="4" w:space="0" w:color="auto"/>
              <w:left w:val="single" w:sz="4" w:space="0" w:color="auto"/>
              <w:bottom w:val="single" w:sz="4" w:space="0" w:color="auto"/>
              <w:right w:val="single" w:sz="4" w:space="0" w:color="auto"/>
            </w:tcBorders>
            <w:hideMark/>
          </w:tcPr>
          <w:p w14:paraId="3D55A1E2"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360</w:t>
            </w:r>
          </w:p>
        </w:tc>
        <w:tc>
          <w:tcPr>
            <w:tcW w:w="567" w:type="dxa"/>
            <w:tcBorders>
              <w:top w:val="single" w:sz="4" w:space="0" w:color="auto"/>
              <w:left w:val="single" w:sz="4" w:space="0" w:color="auto"/>
              <w:bottom w:val="single" w:sz="4" w:space="0" w:color="auto"/>
              <w:right w:val="single" w:sz="4" w:space="0" w:color="auto"/>
            </w:tcBorders>
            <w:hideMark/>
          </w:tcPr>
          <w:p w14:paraId="19303AC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55</w:t>
            </w:r>
          </w:p>
        </w:tc>
        <w:tc>
          <w:tcPr>
            <w:tcW w:w="574" w:type="dxa"/>
            <w:tcBorders>
              <w:top w:val="single" w:sz="4" w:space="0" w:color="auto"/>
              <w:left w:val="single" w:sz="4" w:space="0" w:color="auto"/>
              <w:bottom w:val="single" w:sz="4" w:space="0" w:color="auto"/>
              <w:right w:val="single" w:sz="4" w:space="0" w:color="auto"/>
            </w:tcBorders>
            <w:hideMark/>
          </w:tcPr>
          <w:p w14:paraId="6A4C0922"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39" w:type="dxa"/>
            <w:tcBorders>
              <w:top w:val="single" w:sz="4" w:space="0" w:color="auto"/>
              <w:left w:val="single" w:sz="4" w:space="0" w:color="auto"/>
              <w:bottom w:val="single" w:sz="4" w:space="0" w:color="auto"/>
              <w:right w:val="single" w:sz="4" w:space="0" w:color="auto"/>
            </w:tcBorders>
            <w:hideMark/>
          </w:tcPr>
          <w:p w14:paraId="02074E93"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6D5DFC1F"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2.89</w:t>
            </w:r>
          </w:p>
        </w:tc>
        <w:tc>
          <w:tcPr>
            <w:tcW w:w="754" w:type="dxa"/>
            <w:tcBorders>
              <w:top w:val="single" w:sz="4" w:space="0" w:color="auto"/>
              <w:left w:val="single" w:sz="4" w:space="0" w:color="auto"/>
              <w:bottom w:val="single" w:sz="4" w:space="0" w:color="auto"/>
              <w:right w:val="single" w:sz="4" w:space="0" w:color="auto"/>
            </w:tcBorders>
            <w:hideMark/>
          </w:tcPr>
          <w:p w14:paraId="499E1D3C"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0.37</w:t>
            </w:r>
          </w:p>
        </w:tc>
        <w:tc>
          <w:tcPr>
            <w:tcW w:w="617" w:type="dxa"/>
            <w:tcBorders>
              <w:top w:val="single" w:sz="4" w:space="0" w:color="auto"/>
              <w:left w:val="single" w:sz="4" w:space="0" w:color="auto"/>
              <w:bottom w:val="single" w:sz="4" w:space="0" w:color="auto"/>
              <w:right w:val="single" w:sz="4" w:space="0" w:color="auto"/>
            </w:tcBorders>
            <w:hideMark/>
          </w:tcPr>
          <w:p w14:paraId="51D46DD3"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6A82FA2D" w14:textId="77777777" w:rsidTr="00015E1F">
        <w:tc>
          <w:tcPr>
            <w:tcW w:w="523" w:type="dxa"/>
            <w:tcBorders>
              <w:top w:val="single" w:sz="4" w:space="0" w:color="auto"/>
              <w:left w:val="single" w:sz="4" w:space="0" w:color="auto"/>
              <w:bottom w:val="single" w:sz="4" w:space="0" w:color="auto"/>
              <w:right w:val="single" w:sz="4" w:space="0" w:color="auto"/>
            </w:tcBorders>
            <w:hideMark/>
          </w:tcPr>
          <w:p w14:paraId="79F2909C"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39</w:t>
            </w:r>
          </w:p>
        </w:tc>
        <w:tc>
          <w:tcPr>
            <w:tcW w:w="4242" w:type="dxa"/>
            <w:tcBorders>
              <w:top w:val="single" w:sz="4" w:space="0" w:color="auto"/>
              <w:left w:val="single" w:sz="4" w:space="0" w:color="auto"/>
              <w:bottom w:val="single" w:sz="4" w:space="0" w:color="auto"/>
              <w:right w:val="single" w:sz="4" w:space="0" w:color="auto"/>
            </w:tcBorders>
            <w:hideMark/>
          </w:tcPr>
          <w:p w14:paraId="69A29A78"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That my personal data can always be provided when authorized for verification purposes</w:t>
            </w:r>
          </w:p>
        </w:tc>
        <w:tc>
          <w:tcPr>
            <w:tcW w:w="626" w:type="dxa"/>
            <w:tcBorders>
              <w:top w:val="single" w:sz="4" w:space="0" w:color="auto"/>
              <w:left w:val="single" w:sz="4" w:space="0" w:color="auto"/>
              <w:bottom w:val="single" w:sz="4" w:space="0" w:color="auto"/>
              <w:right w:val="single" w:sz="4" w:space="0" w:color="auto"/>
            </w:tcBorders>
            <w:hideMark/>
          </w:tcPr>
          <w:p w14:paraId="1E0CD9B8"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4" w:type="dxa"/>
            <w:tcBorders>
              <w:top w:val="single" w:sz="4" w:space="0" w:color="auto"/>
              <w:left w:val="single" w:sz="4" w:space="0" w:color="auto"/>
              <w:bottom w:val="single" w:sz="4" w:space="0" w:color="auto"/>
              <w:right w:val="single" w:sz="4" w:space="0" w:color="auto"/>
            </w:tcBorders>
            <w:hideMark/>
          </w:tcPr>
          <w:p w14:paraId="6E091F7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369</w:t>
            </w:r>
          </w:p>
        </w:tc>
        <w:tc>
          <w:tcPr>
            <w:tcW w:w="567" w:type="dxa"/>
            <w:tcBorders>
              <w:top w:val="single" w:sz="4" w:space="0" w:color="auto"/>
              <w:left w:val="single" w:sz="4" w:space="0" w:color="auto"/>
              <w:bottom w:val="single" w:sz="4" w:space="0" w:color="auto"/>
              <w:right w:val="single" w:sz="4" w:space="0" w:color="auto"/>
            </w:tcBorders>
            <w:hideMark/>
          </w:tcPr>
          <w:p w14:paraId="6F080358"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54</w:t>
            </w:r>
          </w:p>
        </w:tc>
        <w:tc>
          <w:tcPr>
            <w:tcW w:w="574" w:type="dxa"/>
            <w:tcBorders>
              <w:top w:val="single" w:sz="4" w:space="0" w:color="auto"/>
              <w:left w:val="single" w:sz="4" w:space="0" w:color="auto"/>
              <w:bottom w:val="single" w:sz="4" w:space="0" w:color="auto"/>
              <w:right w:val="single" w:sz="4" w:space="0" w:color="auto"/>
            </w:tcBorders>
            <w:hideMark/>
          </w:tcPr>
          <w:p w14:paraId="21754A52"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39" w:type="dxa"/>
            <w:tcBorders>
              <w:top w:val="single" w:sz="4" w:space="0" w:color="auto"/>
              <w:left w:val="single" w:sz="4" w:space="0" w:color="auto"/>
              <w:bottom w:val="single" w:sz="4" w:space="0" w:color="auto"/>
              <w:right w:val="single" w:sz="4" w:space="0" w:color="auto"/>
            </w:tcBorders>
            <w:hideMark/>
          </w:tcPr>
          <w:p w14:paraId="2BB0EF4D"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3DD929B3"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2.87</w:t>
            </w:r>
          </w:p>
        </w:tc>
        <w:tc>
          <w:tcPr>
            <w:tcW w:w="754" w:type="dxa"/>
            <w:tcBorders>
              <w:top w:val="single" w:sz="4" w:space="0" w:color="auto"/>
              <w:left w:val="single" w:sz="4" w:space="0" w:color="auto"/>
              <w:bottom w:val="single" w:sz="4" w:space="0" w:color="auto"/>
              <w:right w:val="single" w:sz="4" w:space="0" w:color="auto"/>
            </w:tcBorders>
            <w:hideMark/>
          </w:tcPr>
          <w:p w14:paraId="4F2191D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0.33</w:t>
            </w:r>
          </w:p>
        </w:tc>
        <w:tc>
          <w:tcPr>
            <w:tcW w:w="617" w:type="dxa"/>
            <w:tcBorders>
              <w:top w:val="single" w:sz="4" w:space="0" w:color="auto"/>
              <w:left w:val="single" w:sz="4" w:space="0" w:color="auto"/>
              <w:bottom w:val="single" w:sz="4" w:space="0" w:color="auto"/>
              <w:right w:val="single" w:sz="4" w:space="0" w:color="auto"/>
            </w:tcBorders>
            <w:hideMark/>
          </w:tcPr>
          <w:p w14:paraId="55E5C352"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2A1987B8" w14:textId="77777777" w:rsidTr="00015E1F">
        <w:tc>
          <w:tcPr>
            <w:tcW w:w="523" w:type="dxa"/>
            <w:tcBorders>
              <w:top w:val="single" w:sz="4" w:space="0" w:color="auto"/>
              <w:left w:val="single" w:sz="4" w:space="0" w:color="auto"/>
              <w:bottom w:val="single" w:sz="4" w:space="0" w:color="auto"/>
              <w:right w:val="single" w:sz="4" w:space="0" w:color="auto"/>
            </w:tcBorders>
          </w:tcPr>
          <w:p w14:paraId="3DC484F0" w14:textId="77777777" w:rsidR="00205478" w:rsidRPr="00F639C4" w:rsidRDefault="00205478" w:rsidP="00F639C4">
            <w:pPr>
              <w:spacing w:after="0" w:line="480" w:lineRule="auto"/>
              <w:jc w:val="both"/>
              <w:rPr>
                <w:rFonts w:ascii="Times New Roman" w:eastAsia="Calibri" w:hAnsi="Times New Roman" w:cs="Times New Roman"/>
                <w:b/>
                <w:lang w:val="en-GB"/>
              </w:rPr>
            </w:pPr>
          </w:p>
        </w:tc>
        <w:tc>
          <w:tcPr>
            <w:tcW w:w="4242" w:type="dxa"/>
            <w:tcBorders>
              <w:top w:val="single" w:sz="4" w:space="0" w:color="auto"/>
              <w:left w:val="single" w:sz="4" w:space="0" w:color="auto"/>
              <w:bottom w:val="single" w:sz="4" w:space="0" w:color="auto"/>
              <w:right w:val="single" w:sz="4" w:space="0" w:color="auto"/>
            </w:tcBorders>
            <w:hideMark/>
          </w:tcPr>
          <w:p w14:paraId="372CB6F1" w14:textId="77777777" w:rsidR="00205478" w:rsidRPr="00F639C4" w:rsidRDefault="00205478" w:rsidP="00F639C4">
            <w:pPr>
              <w:tabs>
                <w:tab w:val="left" w:pos="1800"/>
              </w:tabs>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Cluster Mean</w:t>
            </w:r>
          </w:p>
        </w:tc>
        <w:tc>
          <w:tcPr>
            <w:tcW w:w="626" w:type="dxa"/>
            <w:tcBorders>
              <w:top w:val="single" w:sz="4" w:space="0" w:color="auto"/>
              <w:left w:val="single" w:sz="4" w:space="0" w:color="auto"/>
              <w:bottom w:val="single" w:sz="4" w:space="0" w:color="auto"/>
              <w:right w:val="single" w:sz="4" w:space="0" w:color="auto"/>
            </w:tcBorders>
          </w:tcPr>
          <w:p w14:paraId="49730787"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574" w:type="dxa"/>
            <w:tcBorders>
              <w:top w:val="single" w:sz="4" w:space="0" w:color="auto"/>
              <w:left w:val="single" w:sz="4" w:space="0" w:color="auto"/>
              <w:bottom w:val="single" w:sz="4" w:space="0" w:color="auto"/>
              <w:right w:val="single" w:sz="4" w:space="0" w:color="auto"/>
            </w:tcBorders>
          </w:tcPr>
          <w:p w14:paraId="5CF4A6EC"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567" w:type="dxa"/>
            <w:tcBorders>
              <w:top w:val="single" w:sz="4" w:space="0" w:color="auto"/>
              <w:left w:val="single" w:sz="4" w:space="0" w:color="auto"/>
              <w:bottom w:val="single" w:sz="4" w:space="0" w:color="auto"/>
              <w:right w:val="single" w:sz="4" w:space="0" w:color="auto"/>
            </w:tcBorders>
          </w:tcPr>
          <w:p w14:paraId="30B4A69E"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574" w:type="dxa"/>
            <w:tcBorders>
              <w:top w:val="single" w:sz="4" w:space="0" w:color="auto"/>
              <w:left w:val="single" w:sz="4" w:space="0" w:color="auto"/>
              <w:bottom w:val="single" w:sz="4" w:space="0" w:color="auto"/>
              <w:right w:val="single" w:sz="4" w:space="0" w:color="auto"/>
            </w:tcBorders>
          </w:tcPr>
          <w:p w14:paraId="1D68D10B"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1039" w:type="dxa"/>
            <w:tcBorders>
              <w:top w:val="single" w:sz="4" w:space="0" w:color="auto"/>
              <w:left w:val="single" w:sz="4" w:space="0" w:color="auto"/>
              <w:bottom w:val="single" w:sz="4" w:space="0" w:color="auto"/>
              <w:right w:val="single" w:sz="4" w:space="0" w:color="auto"/>
            </w:tcBorders>
            <w:hideMark/>
          </w:tcPr>
          <w:p w14:paraId="59285E13"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r w:rsidRPr="00F639C4">
              <w:rPr>
                <w:rFonts w:ascii="Times New Roman" w:eastAsia="Calibri" w:hAnsi="Times New Roman" w:cs="Times New Roman"/>
                <w:b/>
                <w:color w:val="000000"/>
                <w:lang w:val="en-GB"/>
              </w:rPr>
              <w:t>+2.5</w:t>
            </w:r>
          </w:p>
        </w:tc>
        <w:tc>
          <w:tcPr>
            <w:tcW w:w="721" w:type="dxa"/>
            <w:tcBorders>
              <w:top w:val="single" w:sz="4" w:space="0" w:color="auto"/>
              <w:left w:val="single" w:sz="4" w:space="0" w:color="auto"/>
              <w:bottom w:val="single" w:sz="4" w:space="0" w:color="auto"/>
              <w:right w:val="single" w:sz="4" w:space="0" w:color="auto"/>
            </w:tcBorders>
            <w:hideMark/>
          </w:tcPr>
          <w:p w14:paraId="7CADD8E3"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b/>
                <w:bCs/>
                <w:color w:val="000000"/>
                <w:lang w:val="en-GB"/>
              </w:rPr>
            </w:pPr>
            <w:r w:rsidRPr="00F639C4">
              <w:rPr>
                <w:rFonts w:ascii="Times New Roman" w:hAnsi="Times New Roman" w:cs="Times New Roman"/>
                <w:b/>
                <w:bCs/>
                <w:color w:val="010205"/>
                <w:lang w:val="en-GB"/>
              </w:rPr>
              <w:t>2.95</w:t>
            </w:r>
          </w:p>
        </w:tc>
        <w:tc>
          <w:tcPr>
            <w:tcW w:w="754" w:type="dxa"/>
            <w:tcBorders>
              <w:top w:val="single" w:sz="4" w:space="0" w:color="auto"/>
              <w:left w:val="single" w:sz="4" w:space="0" w:color="auto"/>
              <w:bottom w:val="single" w:sz="4" w:space="0" w:color="auto"/>
              <w:right w:val="single" w:sz="4" w:space="0" w:color="auto"/>
            </w:tcBorders>
            <w:hideMark/>
          </w:tcPr>
          <w:p w14:paraId="34668270"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color w:val="000000"/>
                <w:lang w:val="en-GB"/>
              </w:rPr>
            </w:pPr>
            <w:r w:rsidRPr="00F639C4">
              <w:rPr>
                <w:rFonts w:ascii="Times New Roman" w:hAnsi="Times New Roman" w:cs="Times New Roman"/>
                <w:b/>
                <w:bCs/>
                <w:color w:val="010205"/>
                <w:lang w:val="en-GB"/>
              </w:rPr>
              <w:t>0.24</w:t>
            </w:r>
          </w:p>
        </w:tc>
        <w:tc>
          <w:tcPr>
            <w:tcW w:w="617" w:type="dxa"/>
            <w:tcBorders>
              <w:top w:val="single" w:sz="4" w:space="0" w:color="auto"/>
              <w:left w:val="single" w:sz="4" w:space="0" w:color="auto"/>
              <w:bottom w:val="single" w:sz="4" w:space="0" w:color="auto"/>
              <w:right w:val="single" w:sz="4" w:space="0" w:color="auto"/>
            </w:tcBorders>
            <w:hideMark/>
          </w:tcPr>
          <w:p w14:paraId="5BA6D3D5" w14:textId="77777777" w:rsidR="00205478" w:rsidRPr="00F639C4" w:rsidRDefault="00205478" w:rsidP="00F639C4">
            <w:pPr>
              <w:spacing w:after="0" w:line="480" w:lineRule="auto"/>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A</w:t>
            </w:r>
          </w:p>
        </w:tc>
      </w:tr>
    </w:tbl>
    <w:p w14:paraId="3078628E"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Note: SA = Strongly Agree, A = Agree, D = Disagree, SD = Strongly Disagree, </w:t>
      </w:r>
      <m:oMath>
        <m:acc>
          <m:accPr>
            <m:chr m:val="̅"/>
            <m:ctrlPr>
              <w:rPr>
                <w:rFonts w:ascii="Cambria Math" w:hAnsi="Cambria Math" w:cs="Times New Roman"/>
                <w:i/>
                <w:lang w:val="en-GB"/>
              </w:rPr>
            </m:ctrlPr>
          </m:accPr>
          <m:e>
            <m:r>
              <w:rPr>
                <w:rFonts w:ascii="Cambria Math" w:hAnsi="Cambria Math" w:cs="Times New Roman"/>
                <w:lang w:val="en-GB"/>
              </w:rPr>
              <m:t>X</m:t>
            </m:r>
          </m:e>
        </m:acc>
      </m:oMath>
      <w:r w:rsidRPr="00F639C4">
        <w:rPr>
          <w:rFonts w:ascii="Times New Roman" w:hAnsi="Times New Roman" w:cs="Times New Roman"/>
          <w:lang w:val="en-GB"/>
        </w:rPr>
        <w:t xml:space="preserve"> = Mean, SD = Standard Deviation, Dec = Decision</w:t>
      </w:r>
    </w:p>
    <w:p w14:paraId="1569AAB8" w14:textId="77777777" w:rsidR="00205478" w:rsidRPr="00F639C4" w:rsidRDefault="00205478" w:rsidP="00F639C4">
      <w:pPr>
        <w:spacing w:line="480" w:lineRule="auto"/>
        <w:ind w:firstLine="360"/>
        <w:jc w:val="both"/>
        <w:rPr>
          <w:rFonts w:ascii="Times New Roman" w:hAnsi="Times New Roman" w:cs="Times New Roman"/>
          <w:lang w:val="en-GB"/>
        </w:rPr>
      </w:pPr>
      <w:r w:rsidRPr="00F639C4">
        <w:rPr>
          <w:rFonts w:ascii="Times New Roman" w:hAnsi="Times New Roman" w:cs="Times New Roman"/>
          <w:lang w:val="en-GB"/>
        </w:rPr>
        <w:t xml:space="preserve">Out of a total of eleven items used to measure the level of effects, ten out of the eleven had mean scores leading to an “Agree” decision. What this means is that the responses had a mean score that fell within the Limit of Real Numbers for “Agree”. The implication of this finding is that information on an individual’s security coming from the media tends to attract more attention. Hence, most of the responses that had the “Agree” decision point to security issues around personal identity. The usefulness of this information makes it attract much attention. This agrees with the TAM maxim that people tend to be predisposed to certain technology because of its usefulness as well as the usefulness of the messages that emanate from it. This model, as proposed by Rogers (1960) thrives on two key principles: “Ease of Use” and “Usefulness”. The former deals more on utilitarian value, while the latter has to do with benefits derived therefrom. </w:t>
      </w:r>
    </w:p>
    <w:p w14:paraId="11C7131D" w14:textId="77777777" w:rsidR="00205478" w:rsidRPr="00F639C4" w:rsidRDefault="00205478" w:rsidP="00F639C4">
      <w:pPr>
        <w:spacing w:line="480" w:lineRule="auto"/>
        <w:jc w:val="both"/>
        <w:rPr>
          <w:rFonts w:ascii="Times New Roman" w:eastAsia="Times New Roman" w:hAnsi="Times New Roman" w:cs="Times New Roman"/>
          <w:i/>
          <w:color w:val="000000"/>
          <w:lang w:val="en-GB"/>
        </w:rPr>
      </w:pPr>
      <w:r w:rsidRPr="00F639C4">
        <w:rPr>
          <w:rFonts w:ascii="Times New Roman" w:eastAsia="Times New Roman" w:hAnsi="Times New Roman" w:cs="Times New Roman"/>
          <w:b/>
          <w:color w:val="000000"/>
          <w:lang w:val="en-GB"/>
        </w:rPr>
        <w:t xml:space="preserve">Interview A: </w:t>
      </w:r>
      <w:r w:rsidRPr="00F639C4">
        <w:rPr>
          <w:rFonts w:ascii="Times New Roman" w:eastAsia="Times New Roman" w:hAnsi="Times New Roman" w:cs="Times New Roman"/>
          <w:b/>
          <w:color w:val="000000"/>
          <w:lang w:val="en-GB"/>
        </w:rPr>
        <w:tab/>
      </w:r>
      <w:r w:rsidRPr="00F639C4">
        <w:rPr>
          <w:rFonts w:ascii="Times New Roman" w:eastAsia="Times New Roman" w:hAnsi="Times New Roman" w:cs="Times New Roman"/>
          <w:color w:val="000000"/>
          <w:lang w:val="en-GB"/>
        </w:rPr>
        <w:t xml:space="preserve">Generally, </w:t>
      </w:r>
      <w:r w:rsidRPr="00F639C4">
        <w:rPr>
          <w:rFonts w:ascii="Times New Roman" w:hAnsi="Times New Roman" w:cs="Times New Roman"/>
          <w:lang w:val="en-GB"/>
        </w:rPr>
        <w:t>the media has not had an impact on disseminating NIN information, especially before the compulsory use of NIN, which commenced on 1</w:t>
      </w:r>
      <w:r w:rsidRPr="00F639C4">
        <w:rPr>
          <w:rFonts w:ascii="Times New Roman" w:hAnsi="Times New Roman" w:cs="Times New Roman"/>
          <w:vertAlign w:val="superscript"/>
          <w:lang w:val="en-GB"/>
        </w:rPr>
        <w:t>ST</w:t>
      </w:r>
      <w:r w:rsidRPr="00F639C4">
        <w:rPr>
          <w:rFonts w:ascii="Times New Roman" w:hAnsi="Times New Roman" w:cs="Times New Roman"/>
          <w:lang w:val="en-GB"/>
        </w:rPr>
        <w:t xml:space="preserve"> January 2019. Surprisingly, people were shocked as they went for utilisation of some services and were confronted with the presentation of NIN. Compulsory use of NIN has been in the Act of Parliament 2007 establishing NIMC. </w:t>
      </w:r>
    </w:p>
    <w:p w14:paraId="1D34F0D7" w14:textId="77777777" w:rsidR="00205478" w:rsidRPr="00F639C4" w:rsidRDefault="00205478" w:rsidP="00F639C4">
      <w:pPr>
        <w:spacing w:line="480" w:lineRule="auto"/>
        <w:jc w:val="both"/>
        <w:rPr>
          <w:rFonts w:ascii="Times New Roman" w:eastAsia="Times New Roman" w:hAnsi="Times New Roman" w:cs="Times New Roman"/>
          <w:color w:val="000000"/>
          <w:lang w:val="en-GB"/>
        </w:rPr>
      </w:pPr>
      <w:r w:rsidRPr="00F639C4">
        <w:rPr>
          <w:rFonts w:ascii="Times New Roman" w:eastAsia="Times New Roman" w:hAnsi="Times New Roman" w:cs="Times New Roman"/>
          <w:b/>
          <w:color w:val="000000"/>
          <w:lang w:val="en-GB"/>
        </w:rPr>
        <w:lastRenderedPageBreak/>
        <w:t>Interviewee B</w:t>
      </w:r>
      <w:r w:rsidRPr="00F639C4">
        <w:rPr>
          <w:rFonts w:ascii="Times New Roman" w:eastAsia="Times New Roman" w:hAnsi="Times New Roman" w:cs="Times New Roman"/>
          <w:b/>
          <w:i/>
          <w:color w:val="000000"/>
          <w:lang w:val="en-GB"/>
        </w:rPr>
        <w:t xml:space="preserve">: </w:t>
      </w:r>
      <w:r w:rsidRPr="00F639C4">
        <w:rPr>
          <w:rFonts w:ascii="Times New Roman" w:eastAsia="Times New Roman" w:hAnsi="Times New Roman" w:cs="Times New Roman"/>
          <w:color w:val="000000"/>
          <w:lang w:val="en-GB"/>
        </w:rPr>
        <w:t>People can go to any length to ensure they obtain what will help them solve their economic. Social and political issues. If you ask people going to bank; obtaining their passport, pensioners or children looking for admission to obtain NIN, they can gladly comply 100%. This is evident in the data from the quantitative data above.</w:t>
      </w:r>
    </w:p>
    <w:p w14:paraId="13082F84" w14:textId="77777777" w:rsidR="00205478" w:rsidRPr="00F639C4" w:rsidRDefault="00205478" w:rsidP="00F639C4">
      <w:pPr>
        <w:spacing w:line="480" w:lineRule="auto"/>
        <w:jc w:val="both"/>
        <w:rPr>
          <w:rFonts w:ascii="Times New Roman" w:hAnsi="Times New Roman" w:cs="Times New Roman"/>
          <w:i/>
          <w:color w:val="000000" w:themeColor="text1"/>
          <w:lang w:val="en-GB"/>
        </w:rPr>
      </w:pPr>
      <w:r w:rsidRPr="00F639C4">
        <w:rPr>
          <w:rFonts w:ascii="Times New Roman" w:eastAsia="Times New Roman" w:hAnsi="Times New Roman" w:cs="Times New Roman"/>
          <w:b/>
          <w:color w:val="000000"/>
          <w:lang w:val="en-GB"/>
        </w:rPr>
        <w:t xml:space="preserve">Interviewee C: </w:t>
      </w:r>
      <w:r w:rsidRPr="00F639C4">
        <w:rPr>
          <w:rFonts w:ascii="Times New Roman" w:hAnsi="Times New Roman" w:cs="Times New Roman"/>
          <w:color w:val="000000" w:themeColor="text1"/>
          <w:lang w:val="en-GB"/>
        </w:rPr>
        <w:t xml:space="preserve">The messages on NIN are usually at a level that could be understood by people from all walks of life and usually contain what the individual can do for themselves or for their relatives to ensure it is obtained. Messages usually include possible signs and a message to urge patients to go to the nearest </w:t>
      </w:r>
      <w:proofErr w:type="spellStart"/>
      <w:r w:rsidRPr="00F639C4">
        <w:rPr>
          <w:rFonts w:ascii="Times New Roman" w:hAnsi="Times New Roman" w:cs="Times New Roman"/>
          <w:color w:val="000000" w:themeColor="text1"/>
          <w:lang w:val="en-GB"/>
        </w:rPr>
        <w:t>enrollment</w:t>
      </w:r>
      <w:proofErr w:type="spellEnd"/>
      <w:r w:rsidRPr="00F639C4">
        <w:rPr>
          <w:rFonts w:ascii="Times New Roman" w:hAnsi="Times New Roman" w:cs="Times New Roman"/>
          <w:color w:val="000000" w:themeColor="text1"/>
          <w:lang w:val="en-GB"/>
        </w:rPr>
        <w:t xml:space="preserve"> centre for acquisition.</w:t>
      </w:r>
      <w:r w:rsidRPr="00F639C4">
        <w:rPr>
          <w:rFonts w:ascii="Times New Roman" w:hAnsi="Times New Roman" w:cs="Times New Roman"/>
          <w:i/>
          <w:color w:val="000000" w:themeColor="text1"/>
          <w:lang w:val="en-GB"/>
        </w:rPr>
        <w:t xml:space="preserve"> This simply proves positive compliance.</w:t>
      </w:r>
    </w:p>
    <w:p w14:paraId="14C01C5E" w14:textId="55D58E97" w:rsidR="00205478" w:rsidRPr="00F639C4" w:rsidRDefault="00B43CA4" w:rsidP="00F639C4">
      <w:pPr>
        <w:spacing w:line="480" w:lineRule="auto"/>
        <w:jc w:val="both"/>
        <w:rPr>
          <w:rFonts w:ascii="Times New Roman" w:hAnsi="Times New Roman" w:cs="Times New Roman"/>
          <w:b/>
          <w:lang w:val="en-GB"/>
        </w:rPr>
      </w:pPr>
      <w:r w:rsidRPr="00F639C4">
        <w:rPr>
          <w:rFonts w:ascii="Times New Roman" w:eastAsia="Times New Roman" w:hAnsi="Times New Roman" w:cs="Times New Roman"/>
          <w:b/>
          <w:color w:val="000000"/>
          <w:lang w:val="en-GB"/>
        </w:rPr>
        <w:t>Research Question Three</w:t>
      </w:r>
      <w:r w:rsidR="00205478" w:rsidRPr="00F639C4">
        <w:rPr>
          <w:rFonts w:ascii="Times New Roman" w:eastAsia="Times New Roman" w:hAnsi="Times New Roman" w:cs="Times New Roman"/>
          <w:b/>
          <w:color w:val="000000"/>
          <w:lang w:val="en-GB"/>
        </w:rPr>
        <w:t xml:space="preserve">: </w:t>
      </w:r>
      <w:r w:rsidR="00205478" w:rsidRPr="00F639C4">
        <w:rPr>
          <w:rFonts w:ascii="Times New Roman" w:hAnsi="Times New Roman" w:cs="Times New Roman"/>
          <w:b/>
          <w:lang w:val="en-GB"/>
        </w:rPr>
        <w:t>What are the challenges in getting media messages and education on NIN enrolment among residents in South-East, Nigeria?</w:t>
      </w:r>
    </w:p>
    <w:p w14:paraId="290CF673" w14:textId="77777777" w:rsidR="00205478" w:rsidRPr="00F639C4" w:rsidRDefault="00205478" w:rsidP="00F639C4">
      <w:pPr>
        <w:spacing w:after="0" w:line="480" w:lineRule="auto"/>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 xml:space="preserve">Table 6: Mean and Standard Deviation on </w:t>
      </w:r>
      <w:r w:rsidRPr="00F639C4">
        <w:rPr>
          <w:rFonts w:ascii="Times New Roman" w:hAnsi="Times New Roman" w:cs="Times New Roman"/>
          <w:b/>
          <w:bCs/>
          <w:lang w:val="en-GB"/>
        </w:rPr>
        <w:t>the audience language preference in getting media messages and education on NIN in South-East, Nigeria.</w:t>
      </w:r>
    </w:p>
    <w:tbl>
      <w:tblPr>
        <w:tblStyle w:val="TableGrid"/>
        <w:tblW w:w="10093" w:type="dxa"/>
        <w:tblLook w:val="04A0" w:firstRow="1" w:lastRow="0" w:firstColumn="1" w:lastColumn="0" w:noHBand="0" w:noVBand="1"/>
      </w:tblPr>
      <w:tblGrid>
        <w:gridCol w:w="524"/>
        <w:gridCol w:w="3791"/>
        <w:gridCol w:w="742"/>
        <w:gridCol w:w="576"/>
        <w:gridCol w:w="576"/>
        <w:gridCol w:w="710"/>
        <w:gridCol w:w="1043"/>
        <w:gridCol w:w="756"/>
        <w:gridCol w:w="756"/>
        <w:gridCol w:w="619"/>
      </w:tblGrid>
      <w:tr w:rsidR="00205478" w:rsidRPr="00F639C4" w14:paraId="1C0351D7"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71576B5F"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SN</w:t>
            </w:r>
          </w:p>
        </w:tc>
        <w:tc>
          <w:tcPr>
            <w:tcW w:w="3791" w:type="dxa"/>
            <w:tcBorders>
              <w:top w:val="single" w:sz="4" w:space="0" w:color="auto"/>
              <w:left w:val="single" w:sz="4" w:space="0" w:color="auto"/>
              <w:bottom w:val="single" w:sz="4" w:space="0" w:color="auto"/>
              <w:right w:val="single" w:sz="4" w:space="0" w:color="auto"/>
            </w:tcBorders>
            <w:hideMark/>
          </w:tcPr>
          <w:p w14:paraId="41BF144C"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Item Statement</w:t>
            </w:r>
          </w:p>
        </w:tc>
        <w:tc>
          <w:tcPr>
            <w:tcW w:w="742" w:type="dxa"/>
            <w:tcBorders>
              <w:top w:val="single" w:sz="4" w:space="0" w:color="auto"/>
              <w:left w:val="single" w:sz="4" w:space="0" w:color="auto"/>
              <w:bottom w:val="single" w:sz="4" w:space="0" w:color="auto"/>
              <w:right w:val="single" w:sz="4" w:space="0" w:color="auto"/>
            </w:tcBorders>
            <w:hideMark/>
          </w:tcPr>
          <w:p w14:paraId="5A7A79F4"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SA</w:t>
            </w:r>
          </w:p>
        </w:tc>
        <w:tc>
          <w:tcPr>
            <w:tcW w:w="576" w:type="dxa"/>
            <w:tcBorders>
              <w:top w:val="single" w:sz="4" w:space="0" w:color="auto"/>
              <w:left w:val="single" w:sz="4" w:space="0" w:color="auto"/>
              <w:bottom w:val="single" w:sz="4" w:space="0" w:color="auto"/>
              <w:right w:val="single" w:sz="4" w:space="0" w:color="auto"/>
            </w:tcBorders>
            <w:hideMark/>
          </w:tcPr>
          <w:p w14:paraId="27A57762"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A</w:t>
            </w:r>
          </w:p>
        </w:tc>
        <w:tc>
          <w:tcPr>
            <w:tcW w:w="576" w:type="dxa"/>
            <w:tcBorders>
              <w:top w:val="single" w:sz="4" w:space="0" w:color="auto"/>
              <w:left w:val="single" w:sz="4" w:space="0" w:color="auto"/>
              <w:bottom w:val="single" w:sz="4" w:space="0" w:color="auto"/>
              <w:right w:val="single" w:sz="4" w:space="0" w:color="auto"/>
            </w:tcBorders>
            <w:hideMark/>
          </w:tcPr>
          <w:p w14:paraId="11E1BA1B"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D</w:t>
            </w:r>
          </w:p>
        </w:tc>
        <w:tc>
          <w:tcPr>
            <w:tcW w:w="710" w:type="dxa"/>
            <w:tcBorders>
              <w:top w:val="single" w:sz="4" w:space="0" w:color="auto"/>
              <w:left w:val="single" w:sz="4" w:space="0" w:color="auto"/>
              <w:bottom w:val="single" w:sz="4" w:space="0" w:color="auto"/>
              <w:right w:val="single" w:sz="4" w:space="0" w:color="auto"/>
            </w:tcBorders>
            <w:hideMark/>
          </w:tcPr>
          <w:p w14:paraId="1BAD4692"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SD</w:t>
            </w:r>
          </w:p>
        </w:tc>
        <w:tc>
          <w:tcPr>
            <w:tcW w:w="1043" w:type="dxa"/>
            <w:tcBorders>
              <w:top w:val="single" w:sz="4" w:space="0" w:color="auto"/>
              <w:left w:val="single" w:sz="4" w:space="0" w:color="auto"/>
              <w:bottom w:val="single" w:sz="4" w:space="0" w:color="auto"/>
              <w:right w:val="single" w:sz="4" w:space="0" w:color="auto"/>
            </w:tcBorders>
            <w:hideMark/>
          </w:tcPr>
          <w:p w14:paraId="617921AF"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Criteria</w:t>
            </w:r>
          </w:p>
        </w:tc>
        <w:tc>
          <w:tcPr>
            <w:tcW w:w="756" w:type="dxa"/>
            <w:tcBorders>
              <w:top w:val="single" w:sz="4" w:space="0" w:color="auto"/>
              <w:left w:val="single" w:sz="4" w:space="0" w:color="auto"/>
              <w:bottom w:val="single" w:sz="4" w:space="0" w:color="auto"/>
              <w:right w:val="single" w:sz="4" w:space="0" w:color="auto"/>
            </w:tcBorders>
            <w:hideMark/>
          </w:tcPr>
          <w:p w14:paraId="7F0E1DD2" w14:textId="77777777" w:rsidR="00205478" w:rsidRPr="00F639C4" w:rsidRDefault="00015E1F" w:rsidP="00F639C4">
            <w:pPr>
              <w:spacing w:after="0" w:line="480" w:lineRule="auto"/>
              <w:jc w:val="both"/>
              <w:rPr>
                <w:rFonts w:ascii="Times New Roman" w:eastAsia="Calibri" w:hAnsi="Times New Roman" w:cs="Times New Roman"/>
                <w:b/>
                <w:lang w:val="en-GB"/>
              </w:rPr>
            </w:pPr>
            <m:oMathPara>
              <m:oMath>
                <m:acc>
                  <m:accPr>
                    <m:chr m:val="̅"/>
                    <m:ctrlPr>
                      <w:rPr>
                        <w:rFonts w:ascii="Cambria Math" w:eastAsia="Calibri" w:hAnsi="Cambria Math" w:cs="Times New Roman"/>
                        <w:b/>
                        <w:i/>
                        <w:lang w:val="en-GB"/>
                      </w:rPr>
                    </m:ctrlPr>
                  </m:accPr>
                  <m:e>
                    <m:r>
                      <m:rPr>
                        <m:sty m:val="bi"/>
                      </m:rPr>
                      <w:rPr>
                        <w:rFonts w:ascii="Cambria Math" w:eastAsia="Calibri" w:hAnsi="Cambria Math" w:cs="Times New Roman"/>
                        <w:lang w:val="en-GB"/>
                      </w:rPr>
                      <m:t>x</m:t>
                    </m:r>
                  </m:e>
                </m:acc>
              </m:oMath>
            </m:oMathPara>
          </w:p>
        </w:tc>
        <w:tc>
          <w:tcPr>
            <w:tcW w:w="756" w:type="dxa"/>
            <w:tcBorders>
              <w:top w:val="single" w:sz="4" w:space="0" w:color="auto"/>
              <w:left w:val="single" w:sz="4" w:space="0" w:color="auto"/>
              <w:bottom w:val="single" w:sz="4" w:space="0" w:color="auto"/>
              <w:right w:val="single" w:sz="4" w:space="0" w:color="auto"/>
            </w:tcBorders>
            <w:hideMark/>
          </w:tcPr>
          <w:p w14:paraId="5B9B0D07"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SD</w:t>
            </w:r>
          </w:p>
        </w:tc>
        <w:tc>
          <w:tcPr>
            <w:tcW w:w="619" w:type="dxa"/>
            <w:tcBorders>
              <w:top w:val="single" w:sz="4" w:space="0" w:color="auto"/>
              <w:left w:val="single" w:sz="4" w:space="0" w:color="auto"/>
              <w:bottom w:val="single" w:sz="4" w:space="0" w:color="auto"/>
              <w:right w:val="single" w:sz="4" w:space="0" w:color="auto"/>
            </w:tcBorders>
            <w:hideMark/>
          </w:tcPr>
          <w:p w14:paraId="664FBC9A" w14:textId="77777777" w:rsidR="00205478" w:rsidRPr="00F639C4" w:rsidRDefault="00205478" w:rsidP="00F639C4">
            <w:pPr>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Dec</w:t>
            </w:r>
          </w:p>
        </w:tc>
      </w:tr>
      <w:tr w:rsidR="00205478" w:rsidRPr="00F639C4" w14:paraId="4B34BF3F"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46675C2D"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40</w:t>
            </w:r>
          </w:p>
        </w:tc>
        <w:tc>
          <w:tcPr>
            <w:tcW w:w="3791" w:type="dxa"/>
            <w:tcBorders>
              <w:top w:val="single" w:sz="4" w:space="0" w:color="auto"/>
              <w:left w:val="single" w:sz="4" w:space="0" w:color="auto"/>
              <w:bottom w:val="single" w:sz="4" w:space="0" w:color="auto"/>
              <w:right w:val="single" w:sz="4" w:space="0" w:color="auto"/>
            </w:tcBorders>
            <w:hideMark/>
          </w:tcPr>
          <w:p w14:paraId="06481799"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I am less concerned about national issues despite NIN Scheme Ecosystem Campaign</w:t>
            </w:r>
          </w:p>
        </w:tc>
        <w:tc>
          <w:tcPr>
            <w:tcW w:w="742" w:type="dxa"/>
            <w:tcBorders>
              <w:top w:val="single" w:sz="4" w:space="0" w:color="auto"/>
              <w:left w:val="single" w:sz="4" w:space="0" w:color="auto"/>
              <w:bottom w:val="single" w:sz="4" w:space="0" w:color="auto"/>
              <w:right w:val="single" w:sz="4" w:space="0" w:color="auto"/>
            </w:tcBorders>
            <w:hideMark/>
          </w:tcPr>
          <w:p w14:paraId="16BDF59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1084683F"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51</w:t>
            </w:r>
          </w:p>
        </w:tc>
        <w:tc>
          <w:tcPr>
            <w:tcW w:w="576" w:type="dxa"/>
            <w:tcBorders>
              <w:top w:val="single" w:sz="4" w:space="0" w:color="auto"/>
              <w:left w:val="single" w:sz="4" w:space="0" w:color="auto"/>
              <w:bottom w:val="single" w:sz="4" w:space="0" w:color="auto"/>
              <w:right w:val="single" w:sz="4" w:space="0" w:color="auto"/>
            </w:tcBorders>
            <w:hideMark/>
          </w:tcPr>
          <w:p w14:paraId="429FF50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372</w:t>
            </w:r>
          </w:p>
        </w:tc>
        <w:tc>
          <w:tcPr>
            <w:tcW w:w="710" w:type="dxa"/>
            <w:tcBorders>
              <w:top w:val="single" w:sz="4" w:space="0" w:color="auto"/>
              <w:left w:val="single" w:sz="4" w:space="0" w:color="auto"/>
              <w:bottom w:val="single" w:sz="4" w:space="0" w:color="auto"/>
              <w:right w:val="single" w:sz="4" w:space="0" w:color="auto"/>
            </w:tcBorders>
            <w:hideMark/>
          </w:tcPr>
          <w:p w14:paraId="0D88EE75"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43" w:type="dxa"/>
            <w:tcBorders>
              <w:top w:val="single" w:sz="4" w:space="0" w:color="auto"/>
              <w:left w:val="single" w:sz="4" w:space="0" w:color="auto"/>
              <w:bottom w:val="single" w:sz="4" w:space="0" w:color="auto"/>
              <w:right w:val="single" w:sz="4" w:space="0" w:color="auto"/>
            </w:tcBorders>
            <w:hideMark/>
          </w:tcPr>
          <w:p w14:paraId="5930C63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3F30D8F0"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2.12</w:t>
            </w:r>
          </w:p>
        </w:tc>
        <w:tc>
          <w:tcPr>
            <w:tcW w:w="756" w:type="dxa"/>
            <w:tcBorders>
              <w:top w:val="single" w:sz="4" w:space="0" w:color="auto"/>
              <w:left w:val="single" w:sz="4" w:space="0" w:color="auto"/>
              <w:bottom w:val="single" w:sz="4" w:space="0" w:color="auto"/>
              <w:right w:val="single" w:sz="4" w:space="0" w:color="auto"/>
            </w:tcBorders>
            <w:hideMark/>
          </w:tcPr>
          <w:p w14:paraId="4FFF486D"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0.32</w:t>
            </w:r>
          </w:p>
        </w:tc>
        <w:tc>
          <w:tcPr>
            <w:tcW w:w="619" w:type="dxa"/>
            <w:tcBorders>
              <w:top w:val="single" w:sz="4" w:space="0" w:color="auto"/>
              <w:left w:val="single" w:sz="4" w:space="0" w:color="auto"/>
              <w:bottom w:val="single" w:sz="4" w:space="0" w:color="auto"/>
              <w:right w:val="single" w:sz="4" w:space="0" w:color="auto"/>
            </w:tcBorders>
            <w:hideMark/>
          </w:tcPr>
          <w:p w14:paraId="0F8A6441"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6B87254B" w14:textId="77777777" w:rsidTr="00015E1F">
        <w:trPr>
          <w:trHeight w:val="260"/>
        </w:trPr>
        <w:tc>
          <w:tcPr>
            <w:tcW w:w="524" w:type="dxa"/>
            <w:tcBorders>
              <w:top w:val="single" w:sz="4" w:space="0" w:color="auto"/>
              <w:left w:val="single" w:sz="4" w:space="0" w:color="auto"/>
              <w:bottom w:val="single" w:sz="4" w:space="0" w:color="auto"/>
              <w:right w:val="single" w:sz="4" w:space="0" w:color="auto"/>
            </w:tcBorders>
            <w:hideMark/>
          </w:tcPr>
          <w:p w14:paraId="41999F1D"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41</w:t>
            </w:r>
          </w:p>
        </w:tc>
        <w:tc>
          <w:tcPr>
            <w:tcW w:w="3791" w:type="dxa"/>
            <w:tcBorders>
              <w:top w:val="single" w:sz="4" w:space="0" w:color="auto"/>
              <w:left w:val="single" w:sz="4" w:space="0" w:color="auto"/>
              <w:bottom w:val="single" w:sz="4" w:space="0" w:color="auto"/>
              <w:right w:val="single" w:sz="4" w:space="0" w:color="auto"/>
            </w:tcBorders>
            <w:hideMark/>
          </w:tcPr>
          <w:p w14:paraId="3D7A0376"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There are many centres even private partners, still, I have not obtained my NIN </w:t>
            </w:r>
          </w:p>
        </w:tc>
        <w:tc>
          <w:tcPr>
            <w:tcW w:w="742" w:type="dxa"/>
            <w:tcBorders>
              <w:top w:val="single" w:sz="4" w:space="0" w:color="auto"/>
              <w:left w:val="single" w:sz="4" w:space="0" w:color="auto"/>
              <w:bottom w:val="single" w:sz="4" w:space="0" w:color="auto"/>
              <w:right w:val="single" w:sz="4" w:space="0" w:color="auto"/>
            </w:tcBorders>
            <w:hideMark/>
          </w:tcPr>
          <w:p w14:paraId="0CE39D3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1313D8B2"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46</w:t>
            </w:r>
          </w:p>
        </w:tc>
        <w:tc>
          <w:tcPr>
            <w:tcW w:w="576" w:type="dxa"/>
            <w:tcBorders>
              <w:top w:val="single" w:sz="4" w:space="0" w:color="auto"/>
              <w:left w:val="single" w:sz="4" w:space="0" w:color="auto"/>
              <w:bottom w:val="single" w:sz="4" w:space="0" w:color="auto"/>
              <w:right w:val="single" w:sz="4" w:space="0" w:color="auto"/>
            </w:tcBorders>
            <w:hideMark/>
          </w:tcPr>
          <w:p w14:paraId="7B6CEC98"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344</w:t>
            </w:r>
          </w:p>
        </w:tc>
        <w:tc>
          <w:tcPr>
            <w:tcW w:w="710" w:type="dxa"/>
            <w:tcBorders>
              <w:top w:val="single" w:sz="4" w:space="0" w:color="auto"/>
              <w:left w:val="single" w:sz="4" w:space="0" w:color="auto"/>
              <w:bottom w:val="single" w:sz="4" w:space="0" w:color="auto"/>
              <w:right w:val="single" w:sz="4" w:space="0" w:color="auto"/>
            </w:tcBorders>
            <w:hideMark/>
          </w:tcPr>
          <w:p w14:paraId="1CBD6B72"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33</w:t>
            </w:r>
          </w:p>
        </w:tc>
        <w:tc>
          <w:tcPr>
            <w:tcW w:w="1043" w:type="dxa"/>
            <w:tcBorders>
              <w:top w:val="single" w:sz="4" w:space="0" w:color="auto"/>
              <w:left w:val="single" w:sz="4" w:space="0" w:color="auto"/>
              <w:bottom w:val="single" w:sz="4" w:space="0" w:color="auto"/>
              <w:right w:val="single" w:sz="4" w:space="0" w:color="auto"/>
            </w:tcBorders>
            <w:hideMark/>
          </w:tcPr>
          <w:p w14:paraId="29CFC15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2239FB88"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2.03</w:t>
            </w:r>
          </w:p>
        </w:tc>
        <w:tc>
          <w:tcPr>
            <w:tcW w:w="756" w:type="dxa"/>
            <w:tcBorders>
              <w:top w:val="single" w:sz="4" w:space="0" w:color="auto"/>
              <w:left w:val="single" w:sz="4" w:space="0" w:color="auto"/>
              <w:bottom w:val="single" w:sz="4" w:space="0" w:color="auto"/>
              <w:right w:val="single" w:sz="4" w:space="0" w:color="auto"/>
            </w:tcBorders>
            <w:hideMark/>
          </w:tcPr>
          <w:p w14:paraId="257355B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0.43</w:t>
            </w:r>
          </w:p>
        </w:tc>
        <w:tc>
          <w:tcPr>
            <w:tcW w:w="619" w:type="dxa"/>
            <w:tcBorders>
              <w:top w:val="single" w:sz="4" w:space="0" w:color="auto"/>
              <w:left w:val="single" w:sz="4" w:space="0" w:color="auto"/>
              <w:bottom w:val="single" w:sz="4" w:space="0" w:color="auto"/>
              <w:right w:val="single" w:sz="4" w:space="0" w:color="auto"/>
            </w:tcBorders>
            <w:hideMark/>
          </w:tcPr>
          <w:p w14:paraId="54AC27FE"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6142182C"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3AAEAF46"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42</w:t>
            </w:r>
          </w:p>
        </w:tc>
        <w:tc>
          <w:tcPr>
            <w:tcW w:w="3791" w:type="dxa"/>
            <w:tcBorders>
              <w:top w:val="single" w:sz="4" w:space="0" w:color="auto"/>
              <w:left w:val="single" w:sz="4" w:space="0" w:color="auto"/>
              <w:bottom w:val="single" w:sz="4" w:space="0" w:color="auto"/>
              <w:right w:val="single" w:sz="4" w:space="0" w:color="auto"/>
            </w:tcBorders>
            <w:hideMark/>
          </w:tcPr>
          <w:p w14:paraId="5A86E22D"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I cannot leave my business to go to my local government  or other centre for </w:t>
            </w:r>
            <w:proofErr w:type="spellStart"/>
            <w:r w:rsidRPr="00F639C4">
              <w:rPr>
                <w:rFonts w:ascii="Times New Roman" w:hAnsi="Times New Roman" w:cs="Times New Roman"/>
                <w:lang w:val="en-GB"/>
              </w:rPr>
              <w:t>enrollment</w:t>
            </w:r>
            <w:proofErr w:type="spellEnd"/>
            <w:r w:rsidRPr="00F639C4">
              <w:rPr>
                <w:rFonts w:ascii="Times New Roman" w:hAnsi="Times New Roman" w:cs="Times New Roman"/>
                <w:lang w:val="en-GB"/>
              </w:rPr>
              <w:t xml:space="preserve"> despite the awareness</w:t>
            </w:r>
          </w:p>
        </w:tc>
        <w:tc>
          <w:tcPr>
            <w:tcW w:w="742" w:type="dxa"/>
            <w:tcBorders>
              <w:top w:val="single" w:sz="4" w:space="0" w:color="auto"/>
              <w:left w:val="single" w:sz="4" w:space="0" w:color="auto"/>
              <w:bottom w:val="single" w:sz="4" w:space="0" w:color="auto"/>
              <w:right w:val="single" w:sz="4" w:space="0" w:color="auto"/>
            </w:tcBorders>
            <w:hideMark/>
          </w:tcPr>
          <w:p w14:paraId="039FB8B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217DC1DC"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56</w:t>
            </w:r>
          </w:p>
        </w:tc>
        <w:tc>
          <w:tcPr>
            <w:tcW w:w="576" w:type="dxa"/>
            <w:tcBorders>
              <w:top w:val="single" w:sz="4" w:space="0" w:color="auto"/>
              <w:left w:val="single" w:sz="4" w:space="0" w:color="auto"/>
              <w:bottom w:val="single" w:sz="4" w:space="0" w:color="auto"/>
              <w:right w:val="single" w:sz="4" w:space="0" w:color="auto"/>
            </w:tcBorders>
            <w:hideMark/>
          </w:tcPr>
          <w:p w14:paraId="7082E10C"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367</w:t>
            </w:r>
          </w:p>
        </w:tc>
        <w:tc>
          <w:tcPr>
            <w:tcW w:w="710" w:type="dxa"/>
            <w:tcBorders>
              <w:top w:val="single" w:sz="4" w:space="0" w:color="auto"/>
              <w:left w:val="single" w:sz="4" w:space="0" w:color="auto"/>
              <w:bottom w:val="single" w:sz="4" w:space="0" w:color="auto"/>
              <w:right w:val="single" w:sz="4" w:space="0" w:color="auto"/>
            </w:tcBorders>
            <w:hideMark/>
          </w:tcPr>
          <w:p w14:paraId="6800782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43" w:type="dxa"/>
            <w:tcBorders>
              <w:top w:val="single" w:sz="4" w:space="0" w:color="auto"/>
              <w:left w:val="single" w:sz="4" w:space="0" w:color="auto"/>
              <w:bottom w:val="single" w:sz="4" w:space="0" w:color="auto"/>
              <w:right w:val="single" w:sz="4" w:space="0" w:color="auto"/>
            </w:tcBorders>
            <w:hideMark/>
          </w:tcPr>
          <w:p w14:paraId="750F490F"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6672C82C"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2.13</w:t>
            </w:r>
          </w:p>
        </w:tc>
        <w:tc>
          <w:tcPr>
            <w:tcW w:w="756" w:type="dxa"/>
            <w:tcBorders>
              <w:top w:val="single" w:sz="4" w:space="0" w:color="auto"/>
              <w:left w:val="single" w:sz="4" w:space="0" w:color="auto"/>
              <w:bottom w:val="single" w:sz="4" w:space="0" w:color="auto"/>
              <w:right w:val="single" w:sz="4" w:space="0" w:color="auto"/>
            </w:tcBorders>
            <w:hideMark/>
          </w:tcPr>
          <w:p w14:paraId="5C76266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0.33</w:t>
            </w:r>
          </w:p>
        </w:tc>
        <w:tc>
          <w:tcPr>
            <w:tcW w:w="619" w:type="dxa"/>
            <w:tcBorders>
              <w:top w:val="single" w:sz="4" w:space="0" w:color="auto"/>
              <w:left w:val="single" w:sz="4" w:space="0" w:color="auto"/>
              <w:bottom w:val="single" w:sz="4" w:space="0" w:color="auto"/>
              <w:right w:val="single" w:sz="4" w:space="0" w:color="auto"/>
            </w:tcBorders>
            <w:hideMark/>
          </w:tcPr>
          <w:p w14:paraId="3BAC6F99"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47BF4B55"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3FA636C9"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43</w:t>
            </w:r>
          </w:p>
        </w:tc>
        <w:tc>
          <w:tcPr>
            <w:tcW w:w="3791" w:type="dxa"/>
            <w:tcBorders>
              <w:top w:val="single" w:sz="4" w:space="0" w:color="auto"/>
              <w:left w:val="single" w:sz="4" w:space="0" w:color="auto"/>
              <w:bottom w:val="single" w:sz="4" w:space="0" w:color="auto"/>
              <w:right w:val="single" w:sz="4" w:space="0" w:color="auto"/>
            </w:tcBorders>
            <w:hideMark/>
          </w:tcPr>
          <w:p w14:paraId="66909EF3"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NIMC staff  and Front End Partners are not friendly</w:t>
            </w:r>
          </w:p>
        </w:tc>
        <w:tc>
          <w:tcPr>
            <w:tcW w:w="742" w:type="dxa"/>
            <w:tcBorders>
              <w:top w:val="single" w:sz="4" w:space="0" w:color="auto"/>
              <w:left w:val="single" w:sz="4" w:space="0" w:color="auto"/>
              <w:bottom w:val="single" w:sz="4" w:space="0" w:color="auto"/>
              <w:right w:val="single" w:sz="4" w:space="0" w:color="auto"/>
            </w:tcBorders>
            <w:hideMark/>
          </w:tcPr>
          <w:p w14:paraId="552EB9A0"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7C9417CC"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39</w:t>
            </w:r>
          </w:p>
        </w:tc>
        <w:tc>
          <w:tcPr>
            <w:tcW w:w="576" w:type="dxa"/>
            <w:tcBorders>
              <w:top w:val="single" w:sz="4" w:space="0" w:color="auto"/>
              <w:left w:val="single" w:sz="4" w:space="0" w:color="auto"/>
              <w:bottom w:val="single" w:sz="4" w:space="0" w:color="auto"/>
              <w:right w:val="single" w:sz="4" w:space="0" w:color="auto"/>
            </w:tcBorders>
            <w:hideMark/>
          </w:tcPr>
          <w:p w14:paraId="5861E3CB"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328</w:t>
            </w:r>
          </w:p>
        </w:tc>
        <w:tc>
          <w:tcPr>
            <w:tcW w:w="710" w:type="dxa"/>
            <w:tcBorders>
              <w:top w:val="single" w:sz="4" w:space="0" w:color="auto"/>
              <w:left w:val="single" w:sz="4" w:space="0" w:color="auto"/>
              <w:bottom w:val="single" w:sz="4" w:space="0" w:color="auto"/>
              <w:right w:val="single" w:sz="4" w:space="0" w:color="auto"/>
            </w:tcBorders>
            <w:hideMark/>
          </w:tcPr>
          <w:p w14:paraId="3E6CD82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56</w:t>
            </w:r>
          </w:p>
        </w:tc>
        <w:tc>
          <w:tcPr>
            <w:tcW w:w="1043" w:type="dxa"/>
            <w:tcBorders>
              <w:top w:val="single" w:sz="4" w:space="0" w:color="auto"/>
              <w:left w:val="single" w:sz="4" w:space="0" w:color="auto"/>
              <w:bottom w:val="single" w:sz="4" w:space="0" w:color="auto"/>
              <w:right w:val="single" w:sz="4" w:space="0" w:color="auto"/>
            </w:tcBorders>
            <w:hideMark/>
          </w:tcPr>
          <w:p w14:paraId="70AD6892"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47919469"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1.96</w:t>
            </w:r>
          </w:p>
        </w:tc>
        <w:tc>
          <w:tcPr>
            <w:tcW w:w="756" w:type="dxa"/>
            <w:tcBorders>
              <w:top w:val="single" w:sz="4" w:space="0" w:color="auto"/>
              <w:left w:val="single" w:sz="4" w:space="0" w:color="auto"/>
              <w:bottom w:val="single" w:sz="4" w:space="0" w:color="auto"/>
              <w:right w:val="single" w:sz="4" w:space="0" w:color="auto"/>
            </w:tcBorders>
            <w:hideMark/>
          </w:tcPr>
          <w:p w14:paraId="36F76539"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0.47</w:t>
            </w:r>
          </w:p>
        </w:tc>
        <w:tc>
          <w:tcPr>
            <w:tcW w:w="619" w:type="dxa"/>
            <w:tcBorders>
              <w:top w:val="single" w:sz="4" w:space="0" w:color="auto"/>
              <w:left w:val="single" w:sz="4" w:space="0" w:color="auto"/>
              <w:bottom w:val="single" w:sz="4" w:space="0" w:color="auto"/>
              <w:right w:val="single" w:sz="4" w:space="0" w:color="auto"/>
            </w:tcBorders>
            <w:hideMark/>
          </w:tcPr>
          <w:p w14:paraId="4BF316D2"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3CB436F8"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10B9DBF1"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lastRenderedPageBreak/>
              <w:t>44</w:t>
            </w:r>
          </w:p>
        </w:tc>
        <w:tc>
          <w:tcPr>
            <w:tcW w:w="3791" w:type="dxa"/>
            <w:tcBorders>
              <w:top w:val="single" w:sz="4" w:space="0" w:color="auto"/>
              <w:left w:val="single" w:sz="4" w:space="0" w:color="auto"/>
              <w:bottom w:val="single" w:sz="4" w:space="0" w:color="auto"/>
              <w:right w:val="single" w:sz="4" w:space="0" w:color="auto"/>
            </w:tcBorders>
            <w:hideMark/>
          </w:tcPr>
          <w:p w14:paraId="45375AC8"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There are technical issues in generating NIN despite having  enrolled</w:t>
            </w:r>
          </w:p>
        </w:tc>
        <w:tc>
          <w:tcPr>
            <w:tcW w:w="742" w:type="dxa"/>
            <w:tcBorders>
              <w:top w:val="single" w:sz="4" w:space="0" w:color="auto"/>
              <w:left w:val="single" w:sz="4" w:space="0" w:color="auto"/>
              <w:bottom w:val="single" w:sz="4" w:space="0" w:color="auto"/>
              <w:right w:val="single" w:sz="4" w:space="0" w:color="auto"/>
            </w:tcBorders>
            <w:hideMark/>
          </w:tcPr>
          <w:p w14:paraId="77A2874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82</w:t>
            </w:r>
          </w:p>
        </w:tc>
        <w:tc>
          <w:tcPr>
            <w:tcW w:w="576" w:type="dxa"/>
            <w:tcBorders>
              <w:top w:val="single" w:sz="4" w:space="0" w:color="auto"/>
              <w:left w:val="single" w:sz="4" w:space="0" w:color="auto"/>
              <w:bottom w:val="single" w:sz="4" w:space="0" w:color="auto"/>
              <w:right w:val="single" w:sz="4" w:space="0" w:color="auto"/>
            </w:tcBorders>
            <w:hideMark/>
          </w:tcPr>
          <w:p w14:paraId="312C290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119</w:t>
            </w:r>
          </w:p>
        </w:tc>
        <w:tc>
          <w:tcPr>
            <w:tcW w:w="576" w:type="dxa"/>
            <w:tcBorders>
              <w:top w:val="single" w:sz="4" w:space="0" w:color="auto"/>
              <w:left w:val="single" w:sz="4" w:space="0" w:color="auto"/>
              <w:bottom w:val="single" w:sz="4" w:space="0" w:color="auto"/>
              <w:right w:val="single" w:sz="4" w:space="0" w:color="auto"/>
            </w:tcBorders>
            <w:hideMark/>
          </w:tcPr>
          <w:p w14:paraId="062EA59F"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222</w:t>
            </w:r>
          </w:p>
        </w:tc>
        <w:tc>
          <w:tcPr>
            <w:tcW w:w="710" w:type="dxa"/>
            <w:tcBorders>
              <w:top w:val="single" w:sz="4" w:space="0" w:color="auto"/>
              <w:left w:val="single" w:sz="4" w:space="0" w:color="auto"/>
              <w:bottom w:val="single" w:sz="4" w:space="0" w:color="auto"/>
              <w:right w:val="single" w:sz="4" w:space="0" w:color="auto"/>
            </w:tcBorders>
            <w:hideMark/>
          </w:tcPr>
          <w:p w14:paraId="4694817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43" w:type="dxa"/>
            <w:tcBorders>
              <w:top w:val="single" w:sz="4" w:space="0" w:color="auto"/>
              <w:left w:val="single" w:sz="4" w:space="0" w:color="auto"/>
              <w:bottom w:val="single" w:sz="4" w:space="0" w:color="auto"/>
              <w:right w:val="single" w:sz="4" w:space="0" w:color="auto"/>
            </w:tcBorders>
            <w:hideMark/>
          </w:tcPr>
          <w:p w14:paraId="4A371DED"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3F83DE52"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2.67</w:t>
            </w:r>
          </w:p>
        </w:tc>
        <w:tc>
          <w:tcPr>
            <w:tcW w:w="756" w:type="dxa"/>
            <w:tcBorders>
              <w:top w:val="single" w:sz="4" w:space="0" w:color="auto"/>
              <w:left w:val="single" w:sz="4" w:space="0" w:color="auto"/>
              <w:bottom w:val="single" w:sz="4" w:space="0" w:color="auto"/>
              <w:right w:val="single" w:sz="4" w:space="0" w:color="auto"/>
            </w:tcBorders>
            <w:hideMark/>
          </w:tcPr>
          <w:p w14:paraId="40F4C5BB"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0.78</w:t>
            </w:r>
          </w:p>
        </w:tc>
        <w:tc>
          <w:tcPr>
            <w:tcW w:w="619" w:type="dxa"/>
            <w:tcBorders>
              <w:top w:val="single" w:sz="4" w:space="0" w:color="auto"/>
              <w:left w:val="single" w:sz="4" w:space="0" w:color="auto"/>
              <w:bottom w:val="single" w:sz="4" w:space="0" w:color="auto"/>
              <w:right w:val="single" w:sz="4" w:space="0" w:color="auto"/>
            </w:tcBorders>
            <w:hideMark/>
          </w:tcPr>
          <w:p w14:paraId="09527DE4"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39684F85"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68ADA933"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45</w:t>
            </w:r>
          </w:p>
        </w:tc>
        <w:tc>
          <w:tcPr>
            <w:tcW w:w="3791" w:type="dxa"/>
            <w:tcBorders>
              <w:top w:val="single" w:sz="4" w:space="0" w:color="auto"/>
              <w:left w:val="single" w:sz="4" w:space="0" w:color="auto"/>
              <w:bottom w:val="single" w:sz="4" w:space="0" w:color="auto"/>
              <w:right w:val="single" w:sz="4" w:space="0" w:color="auto"/>
            </w:tcBorders>
            <w:hideMark/>
          </w:tcPr>
          <w:p w14:paraId="6940F2F3"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Enrolment centres are too far from my home</w:t>
            </w:r>
          </w:p>
        </w:tc>
        <w:tc>
          <w:tcPr>
            <w:tcW w:w="742" w:type="dxa"/>
            <w:tcBorders>
              <w:top w:val="single" w:sz="4" w:space="0" w:color="auto"/>
              <w:left w:val="single" w:sz="4" w:space="0" w:color="auto"/>
              <w:bottom w:val="single" w:sz="4" w:space="0" w:color="auto"/>
              <w:right w:val="single" w:sz="4" w:space="0" w:color="auto"/>
            </w:tcBorders>
            <w:hideMark/>
          </w:tcPr>
          <w:p w14:paraId="7BB543EB"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48</w:t>
            </w:r>
          </w:p>
        </w:tc>
        <w:tc>
          <w:tcPr>
            <w:tcW w:w="576" w:type="dxa"/>
            <w:tcBorders>
              <w:top w:val="single" w:sz="4" w:space="0" w:color="auto"/>
              <w:left w:val="single" w:sz="4" w:space="0" w:color="auto"/>
              <w:bottom w:val="single" w:sz="4" w:space="0" w:color="auto"/>
              <w:right w:val="single" w:sz="4" w:space="0" w:color="auto"/>
            </w:tcBorders>
            <w:hideMark/>
          </w:tcPr>
          <w:p w14:paraId="73FB80EF"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357</w:t>
            </w:r>
          </w:p>
        </w:tc>
        <w:tc>
          <w:tcPr>
            <w:tcW w:w="576" w:type="dxa"/>
            <w:tcBorders>
              <w:top w:val="single" w:sz="4" w:space="0" w:color="auto"/>
              <w:left w:val="single" w:sz="4" w:space="0" w:color="auto"/>
              <w:bottom w:val="single" w:sz="4" w:space="0" w:color="auto"/>
              <w:right w:val="single" w:sz="4" w:space="0" w:color="auto"/>
            </w:tcBorders>
            <w:hideMark/>
          </w:tcPr>
          <w:p w14:paraId="128E46B1"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18</w:t>
            </w:r>
          </w:p>
        </w:tc>
        <w:tc>
          <w:tcPr>
            <w:tcW w:w="710" w:type="dxa"/>
            <w:tcBorders>
              <w:top w:val="single" w:sz="4" w:space="0" w:color="auto"/>
              <w:left w:val="single" w:sz="4" w:space="0" w:color="auto"/>
              <w:bottom w:val="single" w:sz="4" w:space="0" w:color="auto"/>
              <w:right w:val="single" w:sz="4" w:space="0" w:color="auto"/>
            </w:tcBorders>
            <w:hideMark/>
          </w:tcPr>
          <w:p w14:paraId="773A9D22"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43" w:type="dxa"/>
            <w:tcBorders>
              <w:top w:val="single" w:sz="4" w:space="0" w:color="auto"/>
              <w:left w:val="single" w:sz="4" w:space="0" w:color="auto"/>
              <w:bottom w:val="single" w:sz="4" w:space="0" w:color="auto"/>
              <w:right w:val="single" w:sz="4" w:space="0" w:color="auto"/>
            </w:tcBorders>
            <w:hideMark/>
          </w:tcPr>
          <w:p w14:paraId="1EAB2155"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262A76A6"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3.07</w:t>
            </w:r>
          </w:p>
        </w:tc>
        <w:tc>
          <w:tcPr>
            <w:tcW w:w="756" w:type="dxa"/>
            <w:tcBorders>
              <w:top w:val="single" w:sz="4" w:space="0" w:color="auto"/>
              <w:left w:val="single" w:sz="4" w:space="0" w:color="auto"/>
              <w:bottom w:val="single" w:sz="4" w:space="0" w:color="auto"/>
              <w:right w:val="single" w:sz="4" w:space="0" w:color="auto"/>
            </w:tcBorders>
            <w:hideMark/>
          </w:tcPr>
          <w:p w14:paraId="46167DB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0.38</w:t>
            </w:r>
          </w:p>
        </w:tc>
        <w:tc>
          <w:tcPr>
            <w:tcW w:w="619" w:type="dxa"/>
            <w:tcBorders>
              <w:top w:val="single" w:sz="4" w:space="0" w:color="auto"/>
              <w:left w:val="single" w:sz="4" w:space="0" w:color="auto"/>
              <w:bottom w:val="single" w:sz="4" w:space="0" w:color="auto"/>
              <w:right w:val="single" w:sz="4" w:space="0" w:color="auto"/>
            </w:tcBorders>
            <w:hideMark/>
          </w:tcPr>
          <w:p w14:paraId="67E0E2C3"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483A12A0"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71BF84BE"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46</w:t>
            </w:r>
          </w:p>
        </w:tc>
        <w:tc>
          <w:tcPr>
            <w:tcW w:w="3791" w:type="dxa"/>
            <w:tcBorders>
              <w:top w:val="single" w:sz="4" w:space="0" w:color="auto"/>
              <w:left w:val="single" w:sz="4" w:space="0" w:color="auto"/>
              <w:bottom w:val="single" w:sz="4" w:space="0" w:color="auto"/>
              <w:right w:val="single" w:sz="4" w:space="0" w:color="auto"/>
            </w:tcBorders>
            <w:hideMark/>
          </w:tcPr>
          <w:p w14:paraId="5B546EA6"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Unavailability of power supply in the </w:t>
            </w:r>
            <w:proofErr w:type="spellStart"/>
            <w:r w:rsidRPr="00F639C4">
              <w:rPr>
                <w:rFonts w:ascii="Times New Roman" w:hAnsi="Times New Roman" w:cs="Times New Roman"/>
                <w:lang w:val="en-GB"/>
              </w:rPr>
              <w:t>enrollment</w:t>
            </w:r>
            <w:proofErr w:type="spellEnd"/>
            <w:r w:rsidRPr="00F639C4">
              <w:rPr>
                <w:rFonts w:ascii="Times New Roman" w:hAnsi="Times New Roman" w:cs="Times New Roman"/>
                <w:lang w:val="en-GB"/>
              </w:rPr>
              <w:t xml:space="preserve"> centres deprived my from enrolling</w:t>
            </w:r>
          </w:p>
        </w:tc>
        <w:tc>
          <w:tcPr>
            <w:tcW w:w="742" w:type="dxa"/>
            <w:tcBorders>
              <w:top w:val="single" w:sz="4" w:space="0" w:color="auto"/>
              <w:left w:val="single" w:sz="4" w:space="0" w:color="auto"/>
              <w:bottom w:val="single" w:sz="4" w:space="0" w:color="auto"/>
              <w:right w:val="single" w:sz="4" w:space="0" w:color="auto"/>
            </w:tcBorders>
            <w:hideMark/>
          </w:tcPr>
          <w:p w14:paraId="5125B96F"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2F47BD1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180</w:t>
            </w:r>
          </w:p>
        </w:tc>
        <w:tc>
          <w:tcPr>
            <w:tcW w:w="576" w:type="dxa"/>
            <w:tcBorders>
              <w:top w:val="single" w:sz="4" w:space="0" w:color="auto"/>
              <w:left w:val="single" w:sz="4" w:space="0" w:color="auto"/>
              <w:bottom w:val="single" w:sz="4" w:space="0" w:color="auto"/>
              <w:right w:val="single" w:sz="4" w:space="0" w:color="auto"/>
            </w:tcBorders>
            <w:hideMark/>
          </w:tcPr>
          <w:p w14:paraId="6E2D755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171</w:t>
            </w:r>
          </w:p>
        </w:tc>
        <w:tc>
          <w:tcPr>
            <w:tcW w:w="710" w:type="dxa"/>
            <w:tcBorders>
              <w:top w:val="single" w:sz="4" w:space="0" w:color="auto"/>
              <w:left w:val="single" w:sz="4" w:space="0" w:color="auto"/>
              <w:bottom w:val="single" w:sz="4" w:space="0" w:color="auto"/>
              <w:right w:val="single" w:sz="4" w:space="0" w:color="auto"/>
            </w:tcBorders>
            <w:hideMark/>
          </w:tcPr>
          <w:p w14:paraId="60FC6D77"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72</w:t>
            </w:r>
          </w:p>
        </w:tc>
        <w:tc>
          <w:tcPr>
            <w:tcW w:w="1043" w:type="dxa"/>
            <w:tcBorders>
              <w:top w:val="single" w:sz="4" w:space="0" w:color="auto"/>
              <w:left w:val="single" w:sz="4" w:space="0" w:color="auto"/>
              <w:bottom w:val="single" w:sz="4" w:space="0" w:color="auto"/>
              <w:right w:val="single" w:sz="4" w:space="0" w:color="auto"/>
            </w:tcBorders>
            <w:hideMark/>
          </w:tcPr>
          <w:p w14:paraId="4F0051A9"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5A499BA8"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2.26</w:t>
            </w:r>
          </w:p>
        </w:tc>
        <w:tc>
          <w:tcPr>
            <w:tcW w:w="756" w:type="dxa"/>
            <w:tcBorders>
              <w:top w:val="single" w:sz="4" w:space="0" w:color="auto"/>
              <w:left w:val="single" w:sz="4" w:space="0" w:color="auto"/>
              <w:bottom w:val="single" w:sz="4" w:space="0" w:color="auto"/>
              <w:right w:val="single" w:sz="4" w:space="0" w:color="auto"/>
            </w:tcBorders>
            <w:hideMark/>
          </w:tcPr>
          <w:p w14:paraId="54E55F03"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0.72</w:t>
            </w:r>
          </w:p>
        </w:tc>
        <w:tc>
          <w:tcPr>
            <w:tcW w:w="619" w:type="dxa"/>
            <w:tcBorders>
              <w:top w:val="single" w:sz="4" w:space="0" w:color="auto"/>
              <w:left w:val="single" w:sz="4" w:space="0" w:color="auto"/>
              <w:bottom w:val="single" w:sz="4" w:space="0" w:color="auto"/>
              <w:right w:val="single" w:sz="4" w:space="0" w:color="auto"/>
            </w:tcBorders>
            <w:hideMark/>
          </w:tcPr>
          <w:p w14:paraId="7E7ACDE7"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6AC24A51"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76E959C4"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47</w:t>
            </w:r>
          </w:p>
        </w:tc>
        <w:tc>
          <w:tcPr>
            <w:tcW w:w="3791" w:type="dxa"/>
            <w:tcBorders>
              <w:top w:val="single" w:sz="4" w:space="0" w:color="auto"/>
              <w:left w:val="single" w:sz="4" w:space="0" w:color="auto"/>
              <w:bottom w:val="single" w:sz="4" w:space="0" w:color="auto"/>
              <w:right w:val="single" w:sz="4" w:space="0" w:color="auto"/>
            </w:tcBorders>
            <w:hideMark/>
          </w:tcPr>
          <w:p w14:paraId="7125A5A4"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I have not heard of NIN Scheme Ecosystem Approach but I have enrolled</w:t>
            </w:r>
          </w:p>
        </w:tc>
        <w:tc>
          <w:tcPr>
            <w:tcW w:w="742" w:type="dxa"/>
            <w:tcBorders>
              <w:top w:val="single" w:sz="4" w:space="0" w:color="auto"/>
              <w:left w:val="single" w:sz="4" w:space="0" w:color="auto"/>
              <w:bottom w:val="single" w:sz="4" w:space="0" w:color="auto"/>
              <w:right w:val="single" w:sz="4" w:space="0" w:color="auto"/>
            </w:tcBorders>
            <w:hideMark/>
          </w:tcPr>
          <w:p w14:paraId="4C508514"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w:t>
            </w:r>
          </w:p>
        </w:tc>
        <w:tc>
          <w:tcPr>
            <w:tcW w:w="576" w:type="dxa"/>
            <w:tcBorders>
              <w:top w:val="single" w:sz="4" w:space="0" w:color="auto"/>
              <w:left w:val="single" w:sz="4" w:space="0" w:color="auto"/>
              <w:bottom w:val="single" w:sz="4" w:space="0" w:color="auto"/>
              <w:right w:val="single" w:sz="4" w:space="0" w:color="auto"/>
            </w:tcBorders>
            <w:hideMark/>
          </w:tcPr>
          <w:p w14:paraId="480E3DE3"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99</w:t>
            </w:r>
          </w:p>
        </w:tc>
        <w:tc>
          <w:tcPr>
            <w:tcW w:w="576" w:type="dxa"/>
            <w:tcBorders>
              <w:top w:val="single" w:sz="4" w:space="0" w:color="auto"/>
              <w:left w:val="single" w:sz="4" w:space="0" w:color="auto"/>
              <w:bottom w:val="single" w:sz="4" w:space="0" w:color="auto"/>
              <w:right w:val="single" w:sz="4" w:space="0" w:color="auto"/>
            </w:tcBorders>
            <w:hideMark/>
          </w:tcPr>
          <w:p w14:paraId="6568FD5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291</w:t>
            </w:r>
          </w:p>
        </w:tc>
        <w:tc>
          <w:tcPr>
            <w:tcW w:w="710" w:type="dxa"/>
            <w:tcBorders>
              <w:top w:val="single" w:sz="4" w:space="0" w:color="auto"/>
              <w:left w:val="single" w:sz="4" w:space="0" w:color="auto"/>
              <w:bottom w:val="single" w:sz="4" w:space="0" w:color="auto"/>
              <w:right w:val="single" w:sz="4" w:space="0" w:color="auto"/>
            </w:tcBorders>
            <w:hideMark/>
          </w:tcPr>
          <w:p w14:paraId="07CBBE3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32</w:t>
            </w:r>
          </w:p>
        </w:tc>
        <w:tc>
          <w:tcPr>
            <w:tcW w:w="1043" w:type="dxa"/>
            <w:tcBorders>
              <w:top w:val="single" w:sz="4" w:space="0" w:color="auto"/>
              <w:left w:val="single" w:sz="4" w:space="0" w:color="auto"/>
              <w:bottom w:val="single" w:sz="4" w:space="0" w:color="auto"/>
              <w:right w:val="single" w:sz="4" w:space="0" w:color="auto"/>
            </w:tcBorders>
            <w:hideMark/>
          </w:tcPr>
          <w:p w14:paraId="2E4CDBA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5593A528"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2.16</w:t>
            </w:r>
          </w:p>
        </w:tc>
        <w:tc>
          <w:tcPr>
            <w:tcW w:w="756" w:type="dxa"/>
            <w:tcBorders>
              <w:top w:val="single" w:sz="4" w:space="0" w:color="auto"/>
              <w:left w:val="single" w:sz="4" w:space="0" w:color="auto"/>
              <w:bottom w:val="single" w:sz="4" w:space="0" w:color="auto"/>
              <w:right w:val="single" w:sz="4" w:space="0" w:color="auto"/>
            </w:tcBorders>
            <w:hideMark/>
          </w:tcPr>
          <w:p w14:paraId="1C33C34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0.54</w:t>
            </w:r>
          </w:p>
        </w:tc>
        <w:tc>
          <w:tcPr>
            <w:tcW w:w="619" w:type="dxa"/>
            <w:tcBorders>
              <w:top w:val="single" w:sz="4" w:space="0" w:color="auto"/>
              <w:left w:val="single" w:sz="4" w:space="0" w:color="auto"/>
              <w:bottom w:val="single" w:sz="4" w:space="0" w:color="auto"/>
              <w:right w:val="single" w:sz="4" w:space="0" w:color="auto"/>
            </w:tcBorders>
            <w:hideMark/>
          </w:tcPr>
          <w:p w14:paraId="08D83DAA"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64AEBC93"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3AAA0208"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48</w:t>
            </w:r>
          </w:p>
        </w:tc>
        <w:tc>
          <w:tcPr>
            <w:tcW w:w="3791" w:type="dxa"/>
            <w:tcBorders>
              <w:top w:val="single" w:sz="4" w:space="0" w:color="auto"/>
              <w:left w:val="single" w:sz="4" w:space="0" w:color="auto"/>
              <w:bottom w:val="single" w:sz="4" w:space="0" w:color="auto"/>
              <w:right w:val="single" w:sz="4" w:space="0" w:color="auto"/>
            </w:tcBorders>
            <w:hideMark/>
          </w:tcPr>
          <w:p w14:paraId="271CC95F"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Too many people in the </w:t>
            </w:r>
            <w:proofErr w:type="spellStart"/>
            <w:r w:rsidRPr="00F639C4">
              <w:rPr>
                <w:rFonts w:ascii="Times New Roman" w:hAnsi="Times New Roman" w:cs="Times New Roman"/>
                <w:lang w:val="en-GB"/>
              </w:rPr>
              <w:t>enrollment</w:t>
            </w:r>
            <w:proofErr w:type="spellEnd"/>
            <w:r w:rsidRPr="00F639C4">
              <w:rPr>
                <w:rFonts w:ascii="Times New Roman" w:hAnsi="Times New Roman" w:cs="Times New Roman"/>
                <w:lang w:val="en-GB"/>
              </w:rPr>
              <w:t xml:space="preserve"> centres stopped me from enrolling</w:t>
            </w:r>
          </w:p>
        </w:tc>
        <w:tc>
          <w:tcPr>
            <w:tcW w:w="742" w:type="dxa"/>
            <w:tcBorders>
              <w:top w:val="single" w:sz="4" w:space="0" w:color="auto"/>
              <w:left w:val="single" w:sz="4" w:space="0" w:color="auto"/>
              <w:bottom w:val="single" w:sz="4" w:space="0" w:color="auto"/>
              <w:right w:val="single" w:sz="4" w:space="0" w:color="auto"/>
            </w:tcBorders>
            <w:hideMark/>
          </w:tcPr>
          <w:p w14:paraId="1665FA8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61491603"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269</w:t>
            </w:r>
          </w:p>
        </w:tc>
        <w:tc>
          <w:tcPr>
            <w:tcW w:w="576" w:type="dxa"/>
            <w:tcBorders>
              <w:top w:val="single" w:sz="4" w:space="0" w:color="auto"/>
              <w:left w:val="single" w:sz="4" w:space="0" w:color="auto"/>
              <w:bottom w:val="single" w:sz="4" w:space="0" w:color="auto"/>
              <w:right w:val="single" w:sz="4" w:space="0" w:color="auto"/>
            </w:tcBorders>
            <w:hideMark/>
          </w:tcPr>
          <w:p w14:paraId="4BDE4C6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72</w:t>
            </w:r>
          </w:p>
        </w:tc>
        <w:tc>
          <w:tcPr>
            <w:tcW w:w="710" w:type="dxa"/>
            <w:tcBorders>
              <w:top w:val="single" w:sz="4" w:space="0" w:color="auto"/>
              <w:left w:val="single" w:sz="4" w:space="0" w:color="auto"/>
              <w:bottom w:val="single" w:sz="4" w:space="0" w:color="auto"/>
              <w:right w:val="single" w:sz="4" w:space="0" w:color="auto"/>
            </w:tcBorders>
            <w:hideMark/>
          </w:tcPr>
          <w:p w14:paraId="2A26DB8C"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82</w:t>
            </w:r>
          </w:p>
        </w:tc>
        <w:tc>
          <w:tcPr>
            <w:tcW w:w="1043" w:type="dxa"/>
            <w:tcBorders>
              <w:top w:val="single" w:sz="4" w:space="0" w:color="auto"/>
              <w:left w:val="single" w:sz="4" w:space="0" w:color="auto"/>
              <w:bottom w:val="single" w:sz="4" w:space="0" w:color="auto"/>
              <w:right w:val="single" w:sz="4" w:space="0" w:color="auto"/>
            </w:tcBorders>
            <w:hideMark/>
          </w:tcPr>
          <w:p w14:paraId="2FC15D8E"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282EE64E"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2.44</w:t>
            </w:r>
          </w:p>
        </w:tc>
        <w:tc>
          <w:tcPr>
            <w:tcW w:w="756" w:type="dxa"/>
            <w:tcBorders>
              <w:top w:val="single" w:sz="4" w:space="0" w:color="auto"/>
              <w:left w:val="single" w:sz="4" w:space="0" w:color="auto"/>
              <w:bottom w:val="single" w:sz="4" w:space="0" w:color="auto"/>
              <w:right w:val="single" w:sz="4" w:space="0" w:color="auto"/>
            </w:tcBorders>
            <w:hideMark/>
          </w:tcPr>
          <w:p w14:paraId="2A461062"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0.79</w:t>
            </w:r>
          </w:p>
        </w:tc>
        <w:tc>
          <w:tcPr>
            <w:tcW w:w="619" w:type="dxa"/>
            <w:tcBorders>
              <w:top w:val="single" w:sz="4" w:space="0" w:color="auto"/>
              <w:left w:val="single" w:sz="4" w:space="0" w:color="auto"/>
              <w:bottom w:val="single" w:sz="4" w:space="0" w:color="auto"/>
              <w:right w:val="single" w:sz="4" w:space="0" w:color="auto"/>
            </w:tcBorders>
            <w:hideMark/>
          </w:tcPr>
          <w:p w14:paraId="5CEF5578"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7F85749C"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1E854765"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49</w:t>
            </w:r>
          </w:p>
        </w:tc>
        <w:tc>
          <w:tcPr>
            <w:tcW w:w="3791" w:type="dxa"/>
            <w:tcBorders>
              <w:top w:val="single" w:sz="4" w:space="0" w:color="auto"/>
              <w:left w:val="single" w:sz="4" w:space="0" w:color="auto"/>
              <w:bottom w:val="single" w:sz="4" w:space="0" w:color="auto"/>
              <w:right w:val="single" w:sz="4" w:space="0" w:color="auto"/>
            </w:tcBorders>
            <w:hideMark/>
          </w:tcPr>
          <w:p w14:paraId="7A10A80F"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NIN Scheme Ecosystem Approach messages I heard from friends motivated me to obtain NIN</w:t>
            </w:r>
          </w:p>
        </w:tc>
        <w:tc>
          <w:tcPr>
            <w:tcW w:w="742" w:type="dxa"/>
            <w:tcBorders>
              <w:top w:val="single" w:sz="4" w:space="0" w:color="auto"/>
              <w:left w:val="single" w:sz="4" w:space="0" w:color="auto"/>
              <w:bottom w:val="single" w:sz="4" w:space="0" w:color="auto"/>
              <w:right w:val="single" w:sz="4" w:space="0" w:color="auto"/>
            </w:tcBorders>
            <w:hideMark/>
          </w:tcPr>
          <w:p w14:paraId="6C0C3465"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576" w:type="dxa"/>
            <w:tcBorders>
              <w:top w:val="single" w:sz="4" w:space="0" w:color="auto"/>
              <w:left w:val="single" w:sz="4" w:space="0" w:color="auto"/>
              <w:bottom w:val="single" w:sz="4" w:space="0" w:color="auto"/>
              <w:right w:val="single" w:sz="4" w:space="0" w:color="auto"/>
            </w:tcBorders>
            <w:hideMark/>
          </w:tcPr>
          <w:p w14:paraId="2B42E4B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255</w:t>
            </w:r>
          </w:p>
        </w:tc>
        <w:tc>
          <w:tcPr>
            <w:tcW w:w="576" w:type="dxa"/>
            <w:tcBorders>
              <w:top w:val="single" w:sz="4" w:space="0" w:color="auto"/>
              <w:left w:val="single" w:sz="4" w:space="0" w:color="auto"/>
              <w:bottom w:val="single" w:sz="4" w:space="0" w:color="auto"/>
              <w:right w:val="single" w:sz="4" w:space="0" w:color="auto"/>
            </w:tcBorders>
            <w:hideMark/>
          </w:tcPr>
          <w:p w14:paraId="404D8BE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710" w:type="dxa"/>
            <w:tcBorders>
              <w:top w:val="single" w:sz="4" w:space="0" w:color="auto"/>
              <w:left w:val="single" w:sz="4" w:space="0" w:color="auto"/>
              <w:bottom w:val="single" w:sz="4" w:space="0" w:color="auto"/>
              <w:right w:val="single" w:sz="4" w:space="0" w:color="auto"/>
            </w:tcBorders>
            <w:hideMark/>
          </w:tcPr>
          <w:p w14:paraId="79FD496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168</w:t>
            </w:r>
          </w:p>
        </w:tc>
        <w:tc>
          <w:tcPr>
            <w:tcW w:w="1043" w:type="dxa"/>
            <w:tcBorders>
              <w:top w:val="single" w:sz="4" w:space="0" w:color="auto"/>
              <w:left w:val="single" w:sz="4" w:space="0" w:color="auto"/>
              <w:bottom w:val="single" w:sz="4" w:space="0" w:color="auto"/>
              <w:right w:val="single" w:sz="4" w:space="0" w:color="auto"/>
            </w:tcBorders>
            <w:hideMark/>
          </w:tcPr>
          <w:p w14:paraId="04F5D382"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65BFC2AB"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2.21</w:t>
            </w:r>
          </w:p>
        </w:tc>
        <w:tc>
          <w:tcPr>
            <w:tcW w:w="756" w:type="dxa"/>
            <w:tcBorders>
              <w:top w:val="single" w:sz="4" w:space="0" w:color="auto"/>
              <w:left w:val="single" w:sz="4" w:space="0" w:color="auto"/>
              <w:bottom w:val="single" w:sz="4" w:space="0" w:color="auto"/>
              <w:right w:val="single" w:sz="4" w:space="0" w:color="auto"/>
            </w:tcBorders>
            <w:hideMark/>
          </w:tcPr>
          <w:p w14:paraId="089C0CE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0.98</w:t>
            </w:r>
          </w:p>
        </w:tc>
        <w:tc>
          <w:tcPr>
            <w:tcW w:w="619" w:type="dxa"/>
            <w:tcBorders>
              <w:top w:val="single" w:sz="4" w:space="0" w:color="auto"/>
              <w:left w:val="single" w:sz="4" w:space="0" w:color="auto"/>
              <w:bottom w:val="single" w:sz="4" w:space="0" w:color="auto"/>
              <w:right w:val="single" w:sz="4" w:space="0" w:color="auto"/>
            </w:tcBorders>
            <w:hideMark/>
          </w:tcPr>
          <w:p w14:paraId="65A82AF9"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D</w:t>
            </w:r>
          </w:p>
        </w:tc>
      </w:tr>
      <w:tr w:rsidR="00205478" w:rsidRPr="00F639C4" w14:paraId="7ACE2D06"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3DD782ED"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50</w:t>
            </w:r>
          </w:p>
        </w:tc>
        <w:tc>
          <w:tcPr>
            <w:tcW w:w="3791" w:type="dxa"/>
            <w:tcBorders>
              <w:top w:val="single" w:sz="4" w:space="0" w:color="auto"/>
              <w:left w:val="single" w:sz="4" w:space="0" w:color="auto"/>
              <w:bottom w:val="single" w:sz="4" w:space="0" w:color="auto"/>
              <w:right w:val="single" w:sz="4" w:space="0" w:color="auto"/>
            </w:tcBorders>
            <w:hideMark/>
          </w:tcPr>
          <w:p w14:paraId="0FC69A7D"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NIN Scheme Ecosystem Messages on social media and main stream media  motivated me to </w:t>
            </w:r>
            <w:proofErr w:type="spellStart"/>
            <w:r w:rsidRPr="00F639C4">
              <w:rPr>
                <w:rFonts w:ascii="Times New Roman" w:hAnsi="Times New Roman" w:cs="Times New Roman"/>
                <w:lang w:val="en-GB"/>
              </w:rPr>
              <w:t>enroll</w:t>
            </w:r>
            <w:proofErr w:type="spellEnd"/>
          </w:p>
        </w:tc>
        <w:tc>
          <w:tcPr>
            <w:tcW w:w="742" w:type="dxa"/>
            <w:tcBorders>
              <w:top w:val="single" w:sz="4" w:space="0" w:color="auto"/>
              <w:left w:val="single" w:sz="4" w:space="0" w:color="auto"/>
              <w:bottom w:val="single" w:sz="4" w:space="0" w:color="auto"/>
              <w:right w:val="single" w:sz="4" w:space="0" w:color="auto"/>
            </w:tcBorders>
            <w:hideMark/>
          </w:tcPr>
          <w:p w14:paraId="51215F76"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115</w:t>
            </w:r>
          </w:p>
        </w:tc>
        <w:tc>
          <w:tcPr>
            <w:tcW w:w="576" w:type="dxa"/>
            <w:tcBorders>
              <w:top w:val="single" w:sz="4" w:space="0" w:color="auto"/>
              <w:left w:val="single" w:sz="4" w:space="0" w:color="auto"/>
              <w:bottom w:val="single" w:sz="4" w:space="0" w:color="auto"/>
              <w:right w:val="single" w:sz="4" w:space="0" w:color="auto"/>
            </w:tcBorders>
            <w:hideMark/>
          </w:tcPr>
          <w:p w14:paraId="0858189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308</w:t>
            </w:r>
          </w:p>
        </w:tc>
        <w:tc>
          <w:tcPr>
            <w:tcW w:w="576" w:type="dxa"/>
            <w:tcBorders>
              <w:top w:val="single" w:sz="4" w:space="0" w:color="auto"/>
              <w:left w:val="single" w:sz="4" w:space="0" w:color="auto"/>
              <w:bottom w:val="single" w:sz="4" w:space="0" w:color="auto"/>
              <w:right w:val="single" w:sz="4" w:space="0" w:color="auto"/>
            </w:tcBorders>
            <w:hideMark/>
          </w:tcPr>
          <w:p w14:paraId="36B45A2F"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710" w:type="dxa"/>
            <w:tcBorders>
              <w:top w:val="single" w:sz="4" w:space="0" w:color="auto"/>
              <w:left w:val="single" w:sz="4" w:space="0" w:color="auto"/>
              <w:bottom w:val="single" w:sz="4" w:space="0" w:color="auto"/>
              <w:right w:val="single" w:sz="4" w:space="0" w:color="auto"/>
            </w:tcBorders>
            <w:hideMark/>
          </w:tcPr>
          <w:p w14:paraId="3FF4842E"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43" w:type="dxa"/>
            <w:tcBorders>
              <w:top w:val="single" w:sz="4" w:space="0" w:color="auto"/>
              <w:left w:val="single" w:sz="4" w:space="0" w:color="auto"/>
              <w:bottom w:val="single" w:sz="4" w:space="0" w:color="auto"/>
              <w:right w:val="single" w:sz="4" w:space="0" w:color="auto"/>
            </w:tcBorders>
            <w:hideMark/>
          </w:tcPr>
          <w:p w14:paraId="227FC103"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1A1C63F0"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3.27</w:t>
            </w:r>
          </w:p>
        </w:tc>
        <w:tc>
          <w:tcPr>
            <w:tcW w:w="756" w:type="dxa"/>
            <w:tcBorders>
              <w:top w:val="single" w:sz="4" w:space="0" w:color="auto"/>
              <w:left w:val="single" w:sz="4" w:space="0" w:color="auto"/>
              <w:bottom w:val="single" w:sz="4" w:space="0" w:color="auto"/>
              <w:right w:val="single" w:sz="4" w:space="0" w:color="auto"/>
            </w:tcBorders>
            <w:hideMark/>
          </w:tcPr>
          <w:p w14:paraId="4E32AB7A"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0.44</w:t>
            </w:r>
          </w:p>
        </w:tc>
        <w:tc>
          <w:tcPr>
            <w:tcW w:w="619" w:type="dxa"/>
            <w:tcBorders>
              <w:top w:val="single" w:sz="4" w:space="0" w:color="auto"/>
              <w:left w:val="single" w:sz="4" w:space="0" w:color="auto"/>
              <w:bottom w:val="single" w:sz="4" w:space="0" w:color="auto"/>
              <w:right w:val="single" w:sz="4" w:space="0" w:color="auto"/>
            </w:tcBorders>
            <w:hideMark/>
          </w:tcPr>
          <w:p w14:paraId="08E9577E"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40FCF06F"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52A23E7B"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51</w:t>
            </w:r>
          </w:p>
        </w:tc>
        <w:tc>
          <w:tcPr>
            <w:tcW w:w="3791" w:type="dxa"/>
            <w:tcBorders>
              <w:top w:val="single" w:sz="4" w:space="0" w:color="auto"/>
              <w:left w:val="single" w:sz="4" w:space="0" w:color="auto"/>
              <w:bottom w:val="single" w:sz="4" w:space="0" w:color="auto"/>
              <w:right w:val="single" w:sz="4" w:space="0" w:color="auto"/>
            </w:tcBorders>
            <w:hideMark/>
          </w:tcPr>
          <w:p w14:paraId="3543E5E7"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 xml:space="preserve">Lack of stable Internet accessibility affected my </w:t>
            </w:r>
            <w:proofErr w:type="spellStart"/>
            <w:r w:rsidRPr="00F639C4">
              <w:rPr>
                <w:rFonts w:ascii="Times New Roman" w:hAnsi="Times New Roman" w:cs="Times New Roman"/>
                <w:lang w:val="en-GB"/>
              </w:rPr>
              <w:t>enrollment</w:t>
            </w:r>
            <w:proofErr w:type="spellEnd"/>
          </w:p>
        </w:tc>
        <w:tc>
          <w:tcPr>
            <w:tcW w:w="742" w:type="dxa"/>
            <w:tcBorders>
              <w:top w:val="single" w:sz="4" w:space="0" w:color="auto"/>
              <w:left w:val="single" w:sz="4" w:space="0" w:color="auto"/>
              <w:bottom w:val="single" w:sz="4" w:space="0" w:color="auto"/>
              <w:right w:val="single" w:sz="4" w:space="0" w:color="auto"/>
            </w:tcBorders>
            <w:hideMark/>
          </w:tcPr>
          <w:p w14:paraId="08D79401"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155</w:t>
            </w:r>
          </w:p>
        </w:tc>
        <w:tc>
          <w:tcPr>
            <w:tcW w:w="576" w:type="dxa"/>
            <w:tcBorders>
              <w:top w:val="single" w:sz="4" w:space="0" w:color="auto"/>
              <w:left w:val="single" w:sz="4" w:space="0" w:color="auto"/>
              <w:bottom w:val="single" w:sz="4" w:space="0" w:color="auto"/>
              <w:right w:val="single" w:sz="4" w:space="0" w:color="auto"/>
            </w:tcBorders>
            <w:hideMark/>
          </w:tcPr>
          <w:p w14:paraId="5155AFF9"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223</w:t>
            </w:r>
          </w:p>
        </w:tc>
        <w:tc>
          <w:tcPr>
            <w:tcW w:w="576" w:type="dxa"/>
            <w:tcBorders>
              <w:top w:val="single" w:sz="4" w:space="0" w:color="auto"/>
              <w:left w:val="single" w:sz="4" w:space="0" w:color="auto"/>
              <w:bottom w:val="single" w:sz="4" w:space="0" w:color="auto"/>
              <w:right w:val="single" w:sz="4" w:space="0" w:color="auto"/>
            </w:tcBorders>
            <w:hideMark/>
          </w:tcPr>
          <w:p w14:paraId="5F4CB37B"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45</w:t>
            </w:r>
          </w:p>
        </w:tc>
        <w:tc>
          <w:tcPr>
            <w:tcW w:w="710" w:type="dxa"/>
            <w:tcBorders>
              <w:top w:val="single" w:sz="4" w:space="0" w:color="auto"/>
              <w:left w:val="single" w:sz="4" w:space="0" w:color="auto"/>
              <w:bottom w:val="single" w:sz="4" w:space="0" w:color="auto"/>
              <w:right w:val="single" w:sz="4" w:space="0" w:color="auto"/>
            </w:tcBorders>
            <w:hideMark/>
          </w:tcPr>
          <w:p w14:paraId="1C8E4F3A"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eastAsia="Calibri" w:hAnsi="Times New Roman" w:cs="Times New Roman"/>
                <w:color w:val="000000"/>
                <w:lang w:val="en-GB"/>
              </w:rPr>
              <w:t>--</w:t>
            </w:r>
          </w:p>
        </w:tc>
        <w:tc>
          <w:tcPr>
            <w:tcW w:w="1043" w:type="dxa"/>
            <w:tcBorders>
              <w:top w:val="single" w:sz="4" w:space="0" w:color="auto"/>
              <w:left w:val="single" w:sz="4" w:space="0" w:color="auto"/>
              <w:bottom w:val="single" w:sz="4" w:space="0" w:color="auto"/>
              <w:right w:val="single" w:sz="4" w:space="0" w:color="auto"/>
            </w:tcBorders>
            <w:hideMark/>
          </w:tcPr>
          <w:p w14:paraId="1A8219DF"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0C274387"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3.26</w:t>
            </w:r>
          </w:p>
        </w:tc>
        <w:tc>
          <w:tcPr>
            <w:tcW w:w="756" w:type="dxa"/>
            <w:tcBorders>
              <w:top w:val="single" w:sz="4" w:space="0" w:color="auto"/>
              <w:left w:val="single" w:sz="4" w:space="0" w:color="auto"/>
              <w:bottom w:val="single" w:sz="4" w:space="0" w:color="auto"/>
              <w:right w:val="single" w:sz="4" w:space="0" w:color="auto"/>
            </w:tcBorders>
            <w:hideMark/>
          </w:tcPr>
          <w:p w14:paraId="59563868"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0.63</w:t>
            </w:r>
          </w:p>
        </w:tc>
        <w:tc>
          <w:tcPr>
            <w:tcW w:w="619" w:type="dxa"/>
            <w:tcBorders>
              <w:top w:val="single" w:sz="4" w:space="0" w:color="auto"/>
              <w:left w:val="single" w:sz="4" w:space="0" w:color="auto"/>
              <w:bottom w:val="single" w:sz="4" w:space="0" w:color="auto"/>
              <w:right w:val="single" w:sz="4" w:space="0" w:color="auto"/>
            </w:tcBorders>
            <w:hideMark/>
          </w:tcPr>
          <w:p w14:paraId="5BBEC79E"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4641733E" w14:textId="77777777" w:rsidTr="00015E1F">
        <w:tc>
          <w:tcPr>
            <w:tcW w:w="524" w:type="dxa"/>
            <w:tcBorders>
              <w:top w:val="single" w:sz="4" w:space="0" w:color="auto"/>
              <w:left w:val="single" w:sz="4" w:space="0" w:color="auto"/>
              <w:bottom w:val="single" w:sz="4" w:space="0" w:color="auto"/>
              <w:right w:val="single" w:sz="4" w:space="0" w:color="auto"/>
            </w:tcBorders>
            <w:hideMark/>
          </w:tcPr>
          <w:p w14:paraId="42A0ABB7"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hAnsi="Times New Roman" w:cs="Times New Roman"/>
                <w:lang w:val="en-GB"/>
              </w:rPr>
              <w:t>52</w:t>
            </w:r>
          </w:p>
        </w:tc>
        <w:tc>
          <w:tcPr>
            <w:tcW w:w="3791" w:type="dxa"/>
            <w:tcBorders>
              <w:top w:val="single" w:sz="4" w:space="0" w:color="auto"/>
              <w:left w:val="single" w:sz="4" w:space="0" w:color="auto"/>
              <w:bottom w:val="single" w:sz="4" w:space="0" w:color="auto"/>
              <w:right w:val="single" w:sz="4" w:space="0" w:color="auto"/>
            </w:tcBorders>
            <w:hideMark/>
          </w:tcPr>
          <w:p w14:paraId="28E859B5" w14:textId="77777777" w:rsidR="00205478" w:rsidRPr="00F639C4" w:rsidRDefault="00205478" w:rsidP="00F639C4">
            <w:pPr>
              <w:spacing w:after="0" w:line="480" w:lineRule="auto"/>
              <w:jc w:val="both"/>
              <w:rPr>
                <w:rFonts w:ascii="Times New Roman" w:eastAsiaTheme="minorHAnsi" w:hAnsi="Times New Roman" w:cs="Times New Roman"/>
                <w:lang w:val="en-GB"/>
              </w:rPr>
            </w:pPr>
            <w:r w:rsidRPr="00F639C4">
              <w:rPr>
                <w:rFonts w:ascii="Times New Roman" w:hAnsi="Times New Roman" w:cs="Times New Roman"/>
                <w:lang w:val="en-GB"/>
              </w:rPr>
              <w:t>NIN Scheme Ecosystem Messages did not reach the grassroots</w:t>
            </w:r>
          </w:p>
        </w:tc>
        <w:tc>
          <w:tcPr>
            <w:tcW w:w="742" w:type="dxa"/>
            <w:tcBorders>
              <w:top w:val="single" w:sz="4" w:space="0" w:color="auto"/>
              <w:left w:val="single" w:sz="4" w:space="0" w:color="auto"/>
              <w:bottom w:val="single" w:sz="4" w:space="0" w:color="auto"/>
              <w:right w:val="single" w:sz="4" w:space="0" w:color="auto"/>
            </w:tcBorders>
            <w:hideMark/>
          </w:tcPr>
          <w:p w14:paraId="74C64081"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119</w:t>
            </w:r>
          </w:p>
        </w:tc>
        <w:tc>
          <w:tcPr>
            <w:tcW w:w="576" w:type="dxa"/>
            <w:tcBorders>
              <w:top w:val="single" w:sz="4" w:space="0" w:color="auto"/>
              <w:left w:val="single" w:sz="4" w:space="0" w:color="auto"/>
              <w:bottom w:val="single" w:sz="4" w:space="0" w:color="auto"/>
              <w:right w:val="single" w:sz="4" w:space="0" w:color="auto"/>
            </w:tcBorders>
            <w:hideMark/>
          </w:tcPr>
          <w:p w14:paraId="74A58733"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269</w:t>
            </w:r>
          </w:p>
        </w:tc>
        <w:tc>
          <w:tcPr>
            <w:tcW w:w="576" w:type="dxa"/>
            <w:tcBorders>
              <w:top w:val="single" w:sz="4" w:space="0" w:color="auto"/>
              <w:left w:val="single" w:sz="4" w:space="0" w:color="auto"/>
              <w:bottom w:val="single" w:sz="4" w:space="0" w:color="auto"/>
              <w:right w:val="single" w:sz="4" w:space="0" w:color="auto"/>
            </w:tcBorders>
            <w:hideMark/>
          </w:tcPr>
          <w:p w14:paraId="0D40B6ED"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33</w:t>
            </w:r>
          </w:p>
        </w:tc>
        <w:tc>
          <w:tcPr>
            <w:tcW w:w="710" w:type="dxa"/>
            <w:tcBorders>
              <w:top w:val="single" w:sz="4" w:space="0" w:color="auto"/>
              <w:left w:val="single" w:sz="4" w:space="0" w:color="auto"/>
              <w:bottom w:val="single" w:sz="4" w:space="0" w:color="auto"/>
              <w:right w:val="single" w:sz="4" w:space="0" w:color="auto"/>
            </w:tcBorders>
            <w:hideMark/>
          </w:tcPr>
          <w:p w14:paraId="06B65E45" w14:textId="77777777" w:rsidR="00205478" w:rsidRPr="00F639C4" w:rsidRDefault="00205478" w:rsidP="00F639C4">
            <w:pPr>
              <w:spacing w:after="0" w:line="480" w:lineRule="auto"/>
              <w:jc w:val="both"/>
              <w:rPr>
                <w:rFonts w:ascii="Times New Roman" w:eastAsia="Calibri" w:hAnsi="Times New Roman" w:cs="Times New Roman"/>
                <w:color w:val="000000"/>
                <w:lang w:val="en-GB"/>
              </w:rPr>
            </w:pPr>
            <w:r w:rsidRPr="00F639C4">
              <w:rPr>
                <w:rFonts w:ascii="Times New Roman" w:hAnsi="Times New Roman" w:cs="Times New Roman"/>
                <w:color w:val="010205"/>
                <w:lang w:val="en-GB"/>
              </w:rPr>
              <w:t>2</w:t>
            </w:r>
          </w:p>
        </w:tc>
        <w:tc>
          <w:tcPr>
            <w:tcW w:w="1043" w:type="dxa"/>
            <w:tcBorders>
              <w:top w:val="single" w:sz="4" w:space="0" w:color="auto"/>
              <w:left w:val="single" w:sz="4" w:space="0" w:color="auto"/>
              <w:bottom w:val="single" w:sz="4" w:space="0" w:color="auto"/>
              <w:right w:val="single" w:sz="4" w:space="0" w:color="auto"/>
            </w:tcBorders>
            <w:hideMark/>
          </w:tcPr>
          <w:p w14:paraId="1D4B2B13" w14:textId="77777777" w:rsidR="00205478" w:rsidRPr="00F639C4" w:rsidRDefault="00205478" w:rsidP="00F639C4">
            <w:pPr>
              <w:spacing w:after="0" w:line="480" w:lineRule="auto"/>
              <w:jc w:val="both"/>
              <w:rPr>
                <w:rFonts w:ascii="Times New Roman" w:eastAsia="Calibri" w:hAnsi="Times New Roman" w:cs="Times New Roman"/>
                <w:b/>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67C03F9B"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color w:val="000000"/>
                <w:lang w:val="en-GB"/>
              </w:rPr>
            </w:pPr>
            <w:r w:rsidRPr="00F639C4">
              <w:rPr>
                <w:rFonts w:ascii="Times New Roman" w:hAnsi="Times New Roman" w:cs="Times New Roman"/>
                <w:color w:val="010205"/>
                <w:lang w:val="en-GB"/>
              </w:rPr>
              <w:t>3.19</w:t>
            </w:r>
          </w:p>
        </w:tc>
        <w:tc>
          <w:tcPr>
            <w:tcW w:w="756" w:type="dxa"/>
            <w:tcBorders>
              <w:top w:val="single" w:sz="4" w:space="0" w:color="auto"/>
              <w:left w:val="single" w:sz="4" w:space="0" w:color="auto"/>
              <w:bottom w:val="single" w:sz="4" w:space="0" w:color="auto"/>
              <w:right w:val="single" w:sz="4" w:space="0" w:color="auto"/>
            </w:tcBorders>
            <w:hideMark/>
          </w:tcPr>
          <w:p w14:paraId="555516FE"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color w:val="000000"/>
                <w:lang w:val="en-GB"/>
              </w:rPr>
            </w:pPr>
            <w:r w:rsidRPr="00F639C4">
              <w:rPr>
                <w:rFonts w:ascii="Times New Roman" w:hAnsi="Times New Roman" w:cs="Times New Roman"/>
                <w:color w:val="010205"/>
                <w:lang w:val="en-GB"/>
              </w:rPr>
              <w:t>0.58</w:t>
            </w:r>
          </w:p>
        </w:tc>
        <w:tc>
          <w:tcPr>
            <w:tcW w:w="619" w:type="dxa"/>
            <w:tcBorders>
              <w:top w:val="single" w:sz="4" w:space="0" w:color="auto"/>
              <w:left w:val="single" w:sz="4" w:space="0" w:color="auto"/>
              <w:bottom w:val="single" w:sz="4" w:space="0" w:color="auto"/>
              <w:right w:val="single" w:sz="4" w:space="0" w:color="auto"/>
            </w:tcBorders>
            <w:hideMark/>
          </w:tcPr>
          <w:p w14:paraId="3C5FE783" w14:textId="77777777" w:rsidR="00205478" w:rsidRPr="00F639C4" w:rsidRDefault="00205478" w:rsidP="00F639C4">
            <w:pPr>
              <w:spacing w:after="0" w:line="480" w:lineRule="auto"/>
              <w:jc w:val="both"/>
              <w:rPr>
                <w:rFonts w:ascii="Times New Roman" w:eastAsia="Calibri" w:hAnsi="Times New Roman" w:cs="Times New Roman"/>
                <w:lang w:val="en-GB"/>
              </w:rPr>
            </w:pPr>
            <w:r w:rsidRPr="00F639C4">
              <w:rPr>
                <w:rFonts w:ascii="Times New Roman" w:eastAsia="Calibri" w:hAnsi="Times New Roman" w:cs="Times New Roman"/>
                <w:lang w:val="en-GB"/>
              </w:rPr>
              <w:t>A</w:t>
            </w:r>
          </w:p>
        </w:tc>
      </w:tr>
      <w:tr w:rsidR="00205478" w:rsidRPr="00F639C4" w14:paraId="1CF5C42A" w14:textId="77777777" w:rsidTr="00015E1F">
        <w:tc>
          <w:tcPr>
            <w:tcW w:w="524" w:type="dxa"/>
            <w:tcBorders>
              <w:top w:val="single" w:sz="4" w:space="0" w:color="auto"/>
              <w:left w:val="single" w:sz="4" w:space="0" w:color="auto"/>
              <w:bottom w:val="single" w:sz="4" w:space="0" w:color="auto"/>
              <w:right w:val="single" w:sz="4" w:space="0" w:color="auto"/>
            </w:tcBorders>
          </w:tcPr>
          <w:p w14:paraId="57EEE584" w14:textId="77777777" w:rsidR="00205478" w:rsidRPr="00F639C4" w:rsidRDefault="00205478" w:rsidP="00F639C4">
            <w:pPr>
              <w:spacing w:after="0" w:line="480" w:lineRule="auto"/>
              <w:jc w:val="both"/>
              <w:rPr>
                <w:rFonts w:ascii="Times New Roman" w:eastAsia="Calibri" w:hAnsi="Times New Roman" w:cs="Times New Roman"/>
                <w:b/>
                <w:lang w:val="en-GB"/>
              </w:rPr>
            </w:pPr>
          </w:p>
        </w:tc>
        <w:tc>
          <w:tcPr>
            <w:tcW w:w="3791" w:type="dxa"/>
            <w:tcBorders>
              <w:top w:val="single" w:sz="4" w:space="0" w:color="auto"/>
              <w:left w:val="single" w:sz="4" w:space="0" w:color="auto"/>
              <w:bottom w:val="single" w:sz="4" w:space="0" w:color="auto"/>
              <w:right w:val="single" w:sz="4" w:space="0" w:color="auto"/>
            </w:tcBorders>
            <w:hideMark/>
          </w:tcPr>
          <w:p w14:paraId="02E7EA8C" w14:textId="77777777" w:rsidR="00205478" w:rsidRPr="00F639C4" w:rsidRDefault="00205478" w:rsidP="00F639C4">
            <w:pPr>
              <w:tabs>
                <w:tab w:val="left" w:pos="1800"/>
              </w:tabs>
              <w:spacing w:after="0" w:line="480" w:lineRule="auto"/>
              <w:jc w:val="both"/>
              <w:rPr>
                <w:rFonts w:ascii="Times New Roman" w:eastAsia="Calibri" w:hAnsi="Times New Roman" w:cs="Times New Roman"/>
                <w:b/>
                <w:lang w:val="en-GB"/>
              </w:rPr>
            </w:pPr>
            <w:r w:rsidRPr="00F639C4">
              <w:rPr>
                <w:rFonts w:ascii="Times New Roman" w:eastAsia="Calibri" w:hAnsi="Times New Roman" w:cs="Times New Roman"/>
                <w:b/>
                <w:lang w:val="en-GB"/>
              </w:rPr>
              <w:t>Cluster Mean</w:t>
            </w:r>
          </w:p>
        </w:tc>
        <w:tc>
          <w:tcPr>
            <w:tcW w:w="742" w:type="dxa"/>
            <w:tcBorders>
              <w:top w:val="single" w:sz="4" w:space="0" w:color="auto"/>
              <w:left w:val="single" w:sz="4" w:space="0" w:color="auto"/>
              <w:bottom w:val="single" w:sz="4" w:space="0" w:color="auto"/>
              <w:right w:val="single" w:sz="4" w:space="0" w:color="auto"/>
            </w:tcBorders>
          </w:tcPr>
          <w:p w14:paraId="161DBE6D"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576" w:type="dxa"/>
            <w:tcBorders>
              <w:top w:val="single" w:sz="4" w:space="0" w:color="auto"/>
              <w:left w:val="single" w:sz="4" w:space="0" w:color="auto"/>
              <w:bottom w:val="single" w:sz="4" w:space="0" w:color="auto"/>
              <w:right w:val="single" w:sz="4" w:space="0" w:color="auto"/>
            </w:tcBorders>
          </w:tcPr>
          <w:p w14:paraId="0E1F0C9B"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576" w:type="dxa"/>
            <w:tcBorders>
              <w:top w:val="single" w:sz="4" w:space="0" w:color="auto"/>
              <w:left w:val="single" w:sz="4" w:space="0" w:color="auto"/>
              <w:bottom w:val="single" w:sz="4" w:space="0" w:color="auto"/>
              <w:right w:val="single" w:sz="4" w:space="0" w:color="auto"/>
            </w:tcBorders>
          </w:tcPr>
          <w:p w14:paraId="583358D8"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710" w:type="dxa"/>
            <w:tcBorders>
              <w:top w:val="single" w:sz="4" w:space="0" w:color="auto"/>
              <w:left w:val="single" w:sz="4" w:space="0" w:color="auto"/>
              <w:bottom w:val="single" w:sz="4" w:space="0" w:color="auto"/>
              <w:right w:val="single" w:sz="4" w:space="0" w:color="auto"/>
            </w:tcBorders>
          </w:tcPr>
          <w:p w14:paraId="44E43BB2"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p>
        </w:tc>
        <w:tc>
          <w:tcPr>
            <w:tcW w:w="1043" w:type="dxa"/>
            <w:tcBorders>
              <w:top w:val="single" w:sz="4" w:space="0" w:color="auto"/>
              <w:left w:val="single" w:sz="4" w:space="0" w:color="auto"/>
              <w:bottom w:val="single" w:sz="4" w:space="0" w:color="auto"/>
              <w:right w:val="single" w:sz="4" w:space="0" w:color="auto"/>
            </w:tcBorders>
            <w:hideMark/>
          </w:tcPr>
          <w:p w14:paraId="02D304B8" w14:textId="77777777" w:rsidR="00205478" w:rsidRPr="00F639C4" w:rsidRDefault="00205478" w:rsidP="00F639C4">
            <w:pPr>
              <w:spacing w:after="0" w:line="480" w:lineRule="auto"/>
              <w:jc w:val="both"/>
              <w:rPr>
                <w:rFonts w:ascii="Times New Roman" w:eastAsia="Calibri" w:hAnsi="Times New Roman" w:cs="Times New Roman"/>
                <w:b/>
                <w:bCs/>
                <w:color w:val="000000"/>
                <w:lang w:val="en-GB"/>
              </w:rPr>
            </w:pPr>
            <w:r w:rsidRPr="00F639C4">
              <w:rPr>
                <w:rFonts w:ascii="Times New Roman" w:eastAsia="Calibri" w:hAnsi="Times New Roman" w:cs="Times New Roman"/>
                <w:b/>
                <w:color w:val="000000"/>
                <w:lang w:val="en-GB"/>
              </w:rPr>
              <w:t>+2.5</w:t>
            </w:r>
          </w:p>
        </w:tc>
        <w:tc>
          <w:tcPr>
            <w:tcW w:w="756" w:type="dxa"/>
            <w:tcBorders>
              <w:top w:val="single" w:sz="4" w:space="0" w:color="auto"/>
              <w:left w:val="single" w:sz="4" w:space="0" w:color="auto"/>
              <w:bottom w:val="single" w:sz="4" w:space="0" w:color="auto"/>
              <w:right w:val="single" w:sz="4" w:space="0" w:color="auto"/>
            </w:tcBorders>
            <w:hideMark/>
          </w:tcPr>
          <w:p w14:paraId="7468AD47" w14:textId="77777777" w:rsidR="00205478" w:rsidRPr="00F639C4" w:rsidRDefault="00205478" w:rsidP="00F639C4">
            <w:pPr>
              <w:autoSpaceDE w:val="0"/>
              <w:autoSpaceDN w:val="0"/>
              <w:adjustRightInd w:val="0"/>
              <w:spacing w:after="0" w:line="480" w:lineRule="auto"/>
              <w:ind w:left="60" w:right="60"/>
              <w:jc w:val="both"/>
              <w:rPr>
                <w:rFonts w:ascii="Times New Roman" w:eastAsiaTheme="minorHAnsi" w:hAnsi="Times New Roman" w:cs="Times New Roman"/>
                <w:b/>
                <w:bCs/>
                <w:color w:val="000000"/>
                <w:lang w:val="en-GB"/>
              </w:rPr>
            </w:pPr>
            <w:r w:rsidRPr="00F639C4">
              <w:rPr>
                <w:rFonts w:ascii="Times New Roman" w:hAnsi="Times New Roman" w:cs="Times New Roman"/>
                <w:b/>
                <w:bCs/>
                <w:color w:val="010205"/>
                <w:lang w:val="en-GB"/>
              </w:rPr>
              <w:t>2.52</w:t>
            </w:r>
          </w:p>
        </w:tc>
        <w:tc>
          <w:tcPr>
            <w:tcW w:w="756" w:type="dxa"/>
            <w:tcBorders>
              <w:top w:val="single" w:sz="4" w:space="0" w:color="auto"/>
              <w:left w:val="single" w:sz="4" w:space="0" w:color="auto"/>
              <w:bottom w:val="single" w:sz="4" w:space="0" w:color="auto"/>
              <w:right w:val="single" w:sz="4" w:space="0" w:color="auto"/>
            </w:tcBorders>
            <w:hideMark/>
          </w:tcPr>
          <w:p w14:paraId="6ECC83F7" w14:textId="77777777" w:rsidR="00205478" w:rsidRPr="00F639C4" w:rsidRDefault="00205478" w:rsidP="00F639C4">
            <w:pPr>
              <w:autoSpaceDE w:val="0"/>
              <w:autoSpaceDN w:val="0"/>
              <w:adjustRightInd w:val="0"/>
              <w:spacing w:after="0" w:line="480" w:lineRule="auto"/>
              <w:ind w:left="60" w:right="60"/>
              <w:jc w:val="both"/>
              <w:rPr>
                <w:rFonts w:ascii="Times New Roman" w:hAnsi="Times New Roman" w:cs="Times New Roman"/>
                <w:b/>
                <w:bCs/>
                <w:color w:val="000000"/>
                <w:lang w:val="en-GB"/>
              </w:rPr>
            </w:pPr>
            <w:r w:rsidRPr="00F639C4">
              <w:rPr>
                <w:rFonts w:ascii="Times New Roman" w:hAnsi="Times New Roman" w:cs="Times New Roman"/>
                <w:b/>
                <w:bCs/>
                <w:color w:val="010205"/>
                <w:lang w:val="en-GB"/>
              </w:rPr>
              <w:t>0.16</w:t>
            </w:r>
          </w:p>
        </w:tc>
        <w:tc>
          <w:tcPr>
            <w:tcW w:w="619" w:type="dxa"/>
            <w:tcBorders>
              <w:top w:val="single" w:sz="4" w:space="0" w:color="auto"/>
              <w:left w:val="single" w:sz="4" w:space="0" w:color="auto"/>
              <w:bottom w:val="single" w:sz="4" w:space="0" w:color="auto"/>
              <w:right w:val="single" w:sz="4" w:space="0" w:color="auto"/>
            </w:tcBorders>
            <w:hideMark/>
          </w:tcPr>
          <w:p w14:paraId="36EF7F5C" w14:textId="77777777" w:rsidR="00205478" w:rsidRPr="00F639C4" w:rsidRDefault="00205478" w:rsidP="00F639C4">
            <w:pPr>
              <w:spacing w:after="0" w:line="480" w:lineRule="auto"/>
              <w:jc w:val="both"/>
              <w:rPr>
                <w:rFonts w:ascii="Times New Roman" w:eastAsia="Calibri" w:hAnsi="Times New Roman" w:cs="Times New Roman"/>
                <w:b/>
                <w:bCs/>
                <w:lang w:val="en-GB"/>
              </w:rPr>
            </w:pPr>
            <w:r w:rsidRPr="00F639C4">
              <w:rPr>
                <w:rFonts w:ascii="Times New Roman" w:eastAsia="Calibri" w:hAnsi="Times New Roman" w:cs="Times New Roman"/>
                <w:b/>
                <w:bCs/>
                <w:lang w:val="en-GB"/>
              </w:rPr>
              <w:t>A</w:t>
            </w:r>
          </w:p>
        </w:tc>
      </w:tr>
    </w:tbl>
    <w:p w14:paraId="1B734DA3"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Note: SA = Strongly Agree, A = Agree, D = Disagree, SD = Strongly Disagree, </w:t>
      </w:r>
      <m:oMath>
        <m:acc>
          <m:accPr>
            <m:chr m:val="̅"/>
            <m:ctrlPr>
              <w:rPr>
                <w:rFonts w:ascii="Cambria Math" w:hAnsi="Cambria Math" w:cs="Times New Roman"/>
                <w:i/>
                <w:lang w:val="en-GB"/>
              </w:rPr>
            </m:ctrlPr>
          </m:accPr>
          <m:e>
            <m:r>
              <w:rPr>
                <w:rFonts w:ascii="Cambria Math" w:hAnsi="Cambria Math" w:cs="Times New Roman"/>
                <w:lang w:val="en-GB"/>
              </w:rPr>
              <m:t>X</m:t>
            </m:r>
          </m:e>
        </m:acc>
      </m:oMath>
      <w:r w:rsidRPr="00F639C4">
        <w:rPr>
          <w:rFonts w:ascii="Times New Roman" w:hAnsi="Times New Roman" w:cs="Times New Roman"/>
          <w:lang w:val="en-GB"/>
        </w:rPr>
        <w:t xml:space="preserve"> = Mean, SD = Standard Deviation, Dec = Decision</w:t>
      </w:r>
    </w:p>
    <w:p w14:paraId="3176198B" w14:textId="77777777" w:rsidR="00205478" w:rsidRPr="00F639C4" w:rsidRDefault="00205478" w:rsidP="00F639C4">
      <w:pPr>
        <w:spacing w:line="480" w:lineRule="auto"/>
        <w:ind w:firstLine="360"/>
        <w:jc w:val="both"/>
        <w:rPr>
          <w:rFonts w:ascii="Times New Roman" w:hAnsi="Times New Roman" w:cs="Times New Roman"/>
          <w:lang w:val="en-GB"/>
        </w:rPr>
      </w:pPr>
      <w:r w:rsidRPr="00F639C4">
        <w:rPr>
          <w:rFonts w:ascii="Times New Roman" w:hAnsi="Times New Roman" w:cs="Times New Roman"/>
          <w:lang w:val="en-GB"/>
        </w:rPr>
        <w:lastRenderedPageBreak/>
        <w:t>The implication of the above findings is that infrastructural development is vital for the effectiveness of the NIN Scheme Ecosystem. Also, grassroots mobilisation has been shown to be a key strategy in mass mobilization on issues of public interest. What this means is that any programme or policy of the government that must be sustainable must reach the grassroots and the people at the grassroots level must be involved in the programme for it to be effective.</w:t>
      </w:r>
    </w:p>
    <w:p w14:paraId="1ABEAD3C" w14:textId="45383AB4" w:rsidR="00205478" w:rsidRPr="00F639C4" w:rsidRDefault="00205478" w:rsidP="00F639C4">
      <w:pPr>
        <w:spacing w:line="480" w:lineRule="auto"/>
        <w:jc w:val="both"/>
        <w:rPr>
          <w:rFonts w:ascii="Times New Roman" w:hAnsi="Times New Roman" w:cs="Times New Roman"/>
          <w:iCs/>
          <w:lang w:val="en-GB"/>
        </w:rPr>
      </w:pPr>
      <w:r w:rsidRPr="00F639C4">
        <w:rPr>
          <w:rFonts w:ascii="Times New Roman" w:eastAsia="Times New Roman" w:hAnsi="Times New Roman" w:cs="Times New Roman"/>
          <w:b/>
          <w:color w:val="000000"/>
          <w:lang w:val="en-GB"/>
        </w:rPr>
        <w:t>Interviewee A</w:t>
      </w:r>
      <w:r w:rsidRPr="00F639C4">
        <w:rPr>
          <w:rFonts w:ascii="Times New Roman" w:eastAsia="Times New Roman" w:hAnsi="Times New Roman" w:cs="Times New Roman"/>
          <w:b/>
          <w:i/>
          <w:color w:val="000000"/>
          <w:lang w:val="en-GB"/>
        </w:rPr>
        <w:t xml:space="preserve">: </w:t>
      </w:r>
      <w:r w:rsidRPr="00F639C4">
        <w:rPr>
          <w:rFonts w:ascii="Times New Roman" w:eastAsia="Times New Roman" w:hAnsi="Times New Roman" w:cs="Times New Roman"/>
          <w:color w:val="000000"/>
          <w:lang w:val="en-GB"/>
        </w:rPr>
        <w:t xml:space="preserve">Naturally, people tend to be disinterested on national matters. So I do not expect anyone to be stranded without embracing solution. No rational mortal would ignore what is so important like NIN without critically having a rethink. </w:t>
      </w:r>
      <w:r w:rsidRPr="00F639C4">
        <w:rPr>
          <w:rFonts w:ascii="Times New Roman" w:eastAsia="Times New Roman" w:hAnsi="Times New Roman" w:cs="Times New Roman"/>
          <w:iCs/>
          <w:color w:val="000000"/>
          <w:lang w:val="en-GB"/>
        </w:rPr>
        <w:t xml:space="preserve">This response is in agreement with the interpretation of the quantitative analysis showing that lack of trust and nonchalant </w:t>
      </w:r>
      <w:proofErr w:type="spellStart"/>
      <w:r w:rsidRPr="00F639C4">
        <w:rPr>
          <w:rFonts w:ascii="Times New Roman" w:eastAsia="Times New Roman" w:hAnsi="Times New Roman" w:cs="Times New Roman"/>
          <w:iCs/>
          <w:color w:val="000000"/>
          <w:lang w:val="en-GB"/>
        </w:rPr>
        <w:t>misbehaviors</w:t>
      </w:r>
      <w:proofErr w:type="spellEnd"/>
      <w:r w:rsidRPr="00F639C4">
        <w:rPr>
          <w:rFonts w:ascii="Times New Roman" w:eastAsia="Times New Roman" w:hAnsi="Times New Roman" w:cs="Times New Roman"/>
          <w:iCs/>
          <w:color w:val="000000"/>
          <w:lang w:val="en-GB"/>
        </w:rPr>
        <w:t xml:space="preserve"> is dangerous.</w:t>
      </w:r>
    </w:p>
    <w:p w14:paraId="20089211" w14:textId="77777777" w:rsidR="00205478" w:rsidRPr="00F639C4" w:rsidRDefault="00205478" w:rsidP="00F639C4">
      <w:pPr>
        <w:spacing w:line="480" w:lineRule="auto"/>
        <w:jc w:val="both"/>
        <w:rPr>
          <w:rFonts w:ascii="Times New Roman" w:eastAsia="Times New Roman" w:hAnsi="Times New Roman" w:cs="Times New Roman"/>
          <w:iCs/>
          <w:color w:val="000000"/>
          <w:lang w:val="en-GB"/>
        </w:rPr>
      </w:pPr>
      <w:r w:rsidRPr="00F639C4">
        <w:rPr>
          <w:rFonts w:ascii="Times New Roman" w:eastAsia="Times New Roman" w:hAnsi="Times New Roman" w:cs="Times New Roman"/>
          <w:b/>
          <w:color w:val="000000"/>
          <w:lang w:val="en-GB"/>
        </w:rPr>
        <w:t>Interviewee B</w:t>
      </w:r>
      <w:r w:rsidRPr="00F639C4">
        <w:rPr>
          <w:rFonts w:ascii="Times New Roman" w:eastAsia="Times New Roman" w:hAnsi="Times New Roman" w:cs="Times New Roman"/>
          <w:b/>
          <w:i/>
          <w:color w:val="000000"/>
          <w:lang w:val="en-GB"/>
        </w:rPr>
        <w:t xml:space="preserve">: </w:t>
      </w:r>
      <w:r w:rsidRPr="00F639C4">
        <w:rPr>
          <w:rFonts w:ascii="Times New Roman" w:eastAsia="Times New Roman" w:hAnsi="Times New Roman" w:cs="Times New Roman"/>
          <w:color w:val="000000"/>
          <w:lang w:val="en-GB"/>
        </w:rPr>
        <w:t xml:space="preserve">The poor attitude of everyone is the major challenge. The government, the people all show negative attitude towards this disorder. </w:t>
      </w:r>
      <w:r w:rsidRPr="00F639C4">
        <w:rPr>
          <w:rFonts w:ascii="Times New Roman" w:eastAsia="Times New Roman" w:hAnsi="Times New Roman" w:cs="Times New Roman"/>
          <w:i/>
          <w:color w:val="000000"/>
          <w:lang w:val="en-GB"/>
        </w:rPr>
        <w:t xml:space="preserve">People are </w:t>
      </w:r>
      <w:r w:rsidRPr="00F639C4">
        <w:rPr>
          <w:rFonts w:ascii="Times New Roman" w:eastAsia="Times New Roman" w:hAnsi="Times New Roman" w:cs="Times New Roman"/>
          <w:color w:val="000000"/>
          <w:lang w:val="en-GB"/>
        </w:rPr>
        <w:t>not serious. They are so interested in their business more than any other thing and sometimes cause problems for themselves because of their stubbornness</w:t>
      </w:r>
      <w:r w:rsidRPr="00F639C4">
        <w:rPr>
          <w:rFonts w:ascii="Times New Roman" w:eastAsia="Times New Roman" w:hAnsi="Times New Roman" w:cs="Times New Roman"/>
          <w:i/>
          <w:color w:val="000000"/>
          <w:lang w:val="en-GB"/>
        </w:rPr>
        <w:t xml:space="preserve">. </w:t>
      </w:r>
      <w:r w:rsidRPr="00F639C4">
        <w:rPr>
          <w:rFonts w:ascii="Times New Roman" w:eastAsia="Times New Roman" w:hAnsi="Times New Roman" w:cs="Times New Roman"/>
          <w:iCs/>
          <w:color w:val="000000"/>
          <w:lang w:val="en-GB"/>
        </w:rPr>
        <w:t>This implies that some people</w:t>
      </w:r>
      <w:r w:rsidRPr="00F639C4">
        <w:rPr>
          <w:rFonts w:ascii="Times New Roman" w:eastAsia="Times New Roman" w:hAnsi="Times New Roman" w:cs="Times New Roman"/>
          <w:i/>
          <w:color w:val="000000"/>
          <w:lang w:val="en-GB"/>
        </w:rPr>
        <w:t xml:space="preserve"> </w:t>
      </w:r>
      <w:r w:rsidRPr="00F639C4">
        <w:rPr>
          <w:rFonts w:ascii="Times New Roman" w:eastAsia="Times New Roman" w:hAnsi="Times New Roman" w:cs="Times New Roman"/>
          <w:iCs/>
          <w:color w:val="000000"/>
          <w:lang w:val="en-GB"/>
        </w:rPr>
        <w:t>deliberately refused to adhere to instructions on the way and manner to obtain their NIN.</w:t>
      </w:r>
    </w:p>
    <w:p w14:paraId="03D863A8" w14:textId="77777777" w:rsidR="00205478" w:rsidRPr="00F639C4" w:rsidRDefault="00205478" w:rsidP="00F639C4">
      <w:pPr>
        <w:spacing w:line="480" w:lineRule="auto"/>
        <w:jc w:val="both"/>
        <w:rPr>
          <w:rFonts w:ascii="Times New Roman" w:hAnsi="Times New Roman" w:cs="Times New Roman"/>
          <w:iCs/>
          <w:color w:val="000000" w:themeColor="text1"/>
          <w:lang w:val="en-GB"/>
        </w:rPr>
      </w:pPr>
      <w:r w:rsidRPr="00F639C4">
        <w:rPr>
          <w:rFonts w:ascii="Times New Roman" w:eastAsia="Times New Roman" w:hAnsi="Times New Roman" w:cs="Times New Roman"/>
          <w:b/>
          <w:color w:val="000000"/>
          <w:lang w:val="en-GB"/>
        </w:rPr>
        <w:t xml:space="preserve">Interviewee C: </w:t>
      </w:r>
      <w:r w:rsidRPr="00F639C4">
        <w:rPr>
          <w:rFonts w:ascii="Times New Roman" w:eastAsia="Times New Roman" w:hAnsi="Times New Roman" w:cs="Times New Roman"/>
          <w:color w:val="000000"/>
          <w:lang w:val="en-GB"/>
        </w:rPr>
        <w:t>I know that people are willing to obtain their NIN, but logistics is one of the bottlenecks. G</w:t>
      </w:r>
      <w:r w:rsidRPr="00F639C4">
        <w:rPr>
          <w:rFonts w:ascii="Times New Roman" w:hAnsi="Times New Roman" w:cs="Times New Roman"/>
          <w:color w:val="000000" w:themeColor="text1"/>
          <w:lang w:val="en-GB"/>
        </w:rPr>
        <w:t xml:space="preserve">etting the poor and the vulnerable is also a big challenge. This group of people are almost neglected and forgotten in the scheme of things. Also, lack of adequate resources and other things could contribute to the decline of adoptive behaviours. </w:t>
      </w:r>
      <w:r w:rsidRPr="00F639C4">
        <w:rPr>
          <w:rFonts w:ascii="Times New Roman" w:hAnsi="Times New Roman" w:cs="Times New Roman"/>
          <w:iCs/>
          <w:color w:val="000000" w:themeColor="text1"/>
          <w:lang w:val="en-GB"/>
        </w:rPr>
        <w:t>This shows the positive attitude the have-nots show despite all obstacles they encounter.</w:t>
      </w:r>
    </w:p>
    <w:p w14:paraId="1F73D077" w14:textId="77777777" w:rsidR="00205478" w:rsidRPr="00F639C4" w:rsidRDefault="00AA492B" w:rsidP="00F639C4">
      <w:pPr>
        <w:pStyle w:val="Default"/>
        <w:spacing w:line="480" w:lineRule="auto"/>
        <w:jc w:val="both"/>
        <w:rPr>
          <w:b/>
          <w:bCs/>
          <w:color w:val="000000" w:themeColor="text1"/>
          <w:sz w:val="22"/>
          <w:szCs w:val="22"/>
          <w:lang w:val="en-GB"/>
        </w:rPr>
      </w:pPr>
      <w:r w:rsidRPr="00F639C4">
        <w:rPr>
          <w:b/>
          <w:bCs/>
          <w:color w:val="000000" w:themeColor="text1"/>
          <w:sz w:val="22"/>
          <w:szCs w:val="22"/>
          <w:lang w:val="en-GB"/>
        </w:rPr>
        <w:t>Discussion of Finding</w:t>
      </w:r>
    </w:p>
    <w:p w14:paraId="3911340E" w14:textId="77777777" w:rsidR="00AA492B" w:rsidRPr="00F639C4" w:rsidRDefault="00AA492B" w:rsidP="00F639C4">
      <w:pPr>
        <w:spacing w:line="480" w:lineRule="auto"/>
        <w:jc w:val="both"/>
        <w:rPr>
          <w:rFonts w:ascii="Times New Roman" w:hAnsi="Times New Roman" w:cs="Times New Roman"/>
          <w:color w:val="000000" w:themeColor="text1"/>
          <w:lang w:val="en-GB"/>
        </w:rPr>
      </w:pPr>
      <w:r w:rsidRPr="00F639C4">
        <w:rPr>
          <w:rFonts w:ascii="Times New Roman" w:hAnsi="Times New Roman" w:cs="Times New Roman"/>
          <w:color w:val="000000" w:themeColor="text1"/>
          <w:lang w:val="en-GB"/>
        </w:rPr>
        <w:t xml:space="preserve">Studies have shown that any programme or policy of the government that is “owned” by the grassroots as a result of effective grassroots mobilisation tends to outlive the government that initiated such a programme and garner much support in the long run (Abrahams and Newton-Reid, 2008; Akbar, 2004). Further findings also reveal that people tend to be discouraged from participating in schemes that do not have enough centres </w:t>
      </w:r>
      <w:r w:rsidRPr="00F639C4">
        <w:rPr>
          <w:rFonts w:ascii="Times New Roman" w:hAnsi="Times New Roman" w:cs="Times New Roman"/>
          <w:color w:val="000000" w:themeColor="text1"/>
          <w:lang w:val="en-GB"/>
        </w:rPr>
        <w:lastRenderedPageBreak/>
        <w:t>or widespread distribution of centres across the country. The implication of this finding is that convenience of NIN enrolment and registration outlets closer to residents further enhances their participation and can boast mass participation but the reverse will discourage mass mobilization especially in rural areas where some roads are not easily accessible by vehicles which should convey residents to the centres.</w:t>
      </w:r>
    </w:p>
    <w:p w14:paraId="6406DA38" w14:textId="77777777" w:rsidR="00205478" w:rsidRPr="00F639C4" w:rsidRDefault="00205478" w:rsidP="00F639C4">
      <w:pPr>
        <w:pStyle w:val="Default"/>
        <w:spacing w:line="480" w:lineRule="auto"/>
        <w:jc w:val="both"/>
        <w:rPr>
          <w:sz w:val="22"/>
          <w:szCs w:val="22"/>
          <w:lang w:val="en-GB"/>
        </w:rPr>
      </w:pPr>
      <w:r w:rsidRPr="00F639C4">
        <w:rPr>
          <w:b/>
          <w:bCs/>
          <w:color w:val="auto"/>
          <w:sz w:val="22"/>
          <w:szCs w:val="22"/>
          <w:lang w:val="en-GB"/>
        </w:rPr>
        <w:t xml:space="preserve">CONCLUSION </w:t>
      </w:r>
    </w:p>
    <w:p w14:paraId="75EE8E14" w14:textId="77777777" w:rsidR="00205478" w:rsidRPr="00F639C4" w:rsidRDefault="00205478" w:rsidP="00F639C4">
      <w:pPr>
        <w:pStyle w:val="Default"/>
        <w:spacing w:line="480" w:lineRule="auto"/>
        <w:ind w:firstLine="720"/>
        <w:jc w:val="both"/>
        <w:rPr>
          <w:color w:val="auto"/>
          <w:sz w:val="22"/>
          <w:szCs w:val="22"/>
          <w:lang w:val="en-GB"/>
        </w:rPr>
      </w:pPr>
      <w:r w:rsidRPr="00F639C4">
        <w:rPr>
          <w:color w:val="auto"/>
          <w:sz w:val="22"/>
          <w:szCs w:val="22"/>
          <w:lang w:val="en-GB"/>
        </w:rPr>
        <w:t xml:space="preserve">It is the conclusion of the study that audience perception of NIN scheme in South East Nigeria is though not low, but requires deliberate efforts for the media to take responsibility. NIN, because of its importance in our economic, political and social sectors needs a strategic approach from all concerned, the government, and stakeholders. While more of the traditional means of communicating NIN information should be engaged, extending the frontiers of the new media is imperative. Because obstacles in the way of effective dissemination of NIN information are obvious, it is important that these deficiencies are methodically addressed to improve the targeted awareness of NIN scheme in the South East. </w:t>
      </w:r>
    </w:p>
    <w:p w14:paraId="5BCD7925" w14:textId="77777777" w:rsidR="00205478" w:rsidRPr="00F639C4" w:rsidRDefault="00205478" w:rsidP="00F639C4">
      <w:pPr>
        <w:pStyle w:val="Default"/>
        <w:spacing w:line="480" w:lineRule="auto"/>
        <w:ind w:firstLine="720"/>
        <w:jc w:val="both"/>
        <w:rPr>
          <w:sz w:val="22"/>
          <w:szCs w:val="22"/>
          <w:lang w:val="en-GB"/>
        </w:rPr>
      </w:pPr>
      <w:r w:rsidRPr="00F639C4">
        <w:rPr>
          <w:sz w:val="22"/>
          <w:szCs w:val="22"/>
          <w:lang w:val="en-GB"/>
        </w:rPr>
        <w:t>The media used by government to convey any programme or policy of government must relate with the frame of mind (understanding) of the target audience. Audience research will help achieve this task. In communicating the essence of any government programme via the media, attention should be given to educating the masses not just about the importance of participating but also about driving home the relevance of sustaining the programme for posterity. This is because any government programme that is not “owned” by the public cannot be sustainable in the long run.</w:t>
      </w:r>
    </w:p>
    <w:p w14:paraId="74AD5F39" w14:textId="77777777" w:rsidR="00205478" w:rsidRPr="00F639C4" w:rsidRDefault="00205478" w:rsidP="00F639C4">
      <w:pPr>
        <w:pStyle w:val="Default"/>
        <w:spacing w:line="480" w:lineRule="auto"/>
        <w:ind w:firstLine="360"/>
        <w:jc w:val="both"/>
        <w:rPr>
          <w:rFonts w:eastAsiaTheme="minorHAnsi"/>
          <w:sz w:val="22"/>
          <w:szCs w:val="22"/>
          <w:lang w:val="en-GB"/>
        </w:rPr>
      </w:pPr>
      <w:r w:rsidRPr="00F639C4">
        <w:rPr>
          <w:rFonts w:eastAsiaTheme="minorHAnsi"/>
          <w:sz w:val="22"/>
          <w:szCs w:val="22"/>
          <w:lang w:val="en-GB"/>
        </w:rPr>
        <w:t>Summarily, the general perception of residents about the NIN Scheme were found to be positive and based on an already built mind-set about the scheme based on some benefits it has for security their identity and serving as a means of reducing identity theft. Research conducted by</w:t>
      </w:r>
      <w:r w:rsidRPr="00F639C4">
        <w:rPr>
          <w:rFonts w:eastAsiaTheme="minorHAnsi"/>
          <w:b/>
          <w:sz w:val="22"/>
          <w:szCs w:val="22"/>
          <w:lang w:val="en-GB"/>
        </w:rPr>
        <w:t xml:space="preserve"> </w:t>
      </w:r>
      <w:proofErr w:type="spellStart"/>
      <w:r w:rsidRPr="00F639C4">
        <w:rPr>
          <w:rFonts w:eastAsiaTheme="minorHAnsi"/>
          <w:sz w:val="22"/>
          <w:szCs w:val="22"/>
          <w:lang w:val="en-GB"/>
        </w:rPr>
        <w:t>Marikini</w:t>
      </w:r>
      <w:proofErr w:type="spellEnd"/>
      <w:r w:rsidRPr="00F639C4">
        <w:rPr>
          <w:rFonts w:eastAsiaTheme="minorHAnsi"/>
          <w:b/>
          <w:sz w:val="22"/>
          <w:szCs w:val="22"/>
          <w:lang w:val="en-GB"/>
        </w:rPr>
        <w:t xml:space="preserve"> (</w:t>
      </w:r>
      <w:r w:rsidRPr="00F639C4">
        <w:rPr>
          <w:rFonts w:eastAsiaTheme="minorHAnsi"/>
          <w:sz w:val="22"/>
          <w:szCs w:val="22"/>
          <w:lang w:val="en-GB"/>
        </w:rPr>
        <w:t>2017)</w:t>
      </w:r>
      <w:r w:rsidRPr="00F639C4">
        <w:rPr>
          <w:rFonts w:eastAsiaTheme="minorHAnsi"/>
          <w:b/>
          <w:sz w:val="22"/>
          <w:szCs w:val="22"/>
          <w:lang w:val="en-GB"/>
        </w:rPr>
        <w:t xml:space="preserve"> </w:t>
      </w:r>
      <w:r w:rsidRPr="00F639C4">
        <w:rPr>
          <w:rFonts w:eastAsiaTheme="minorHAnsi"/>
          <w:sz w:val="22"/>
          <w:szCs w:val="22"/>
          <w:lang w:val="en-GB"/>
        </w:rPr>
        <w:t xml:space="preserve">on “Public Perceptions on National ID System in Japan”, has reported similar outcome. The result shows that this public relation strategy is reasonable for positive perception. According to him, when the government accordingly launched a new policy called “My Number”, people are reluctant to register to the system, and the registration rate is about 10% of the whole population as of the end of 2016. Another research carried </w:t>
      </w:r>
      <w:r w:rsidRPr="00F639C4">
        <w:rPr>
          <w:rFonts w:eastAsiaTheme="minorHAnsi"/>
          <w:sz w:val="22"/>
          <w:szCs w:val="22"/>
          <w:lang w:val="en-GB"/>
        </w:rPr>
        <w:lastRenderedPageBreak/>
        <w:t>out by Hassan et al., 2020 also emphasized that among other factors, institutional practice and inadequate media coverage are major constrains in NIN campaign (Hassan, Sandip, &amp; Olumide, 2020).</w:t>
      </w:r>
    </w:p>
    <w:p w14:paraId="3A2B054B" w14:textId="77777777" w:rsidR="00205478" w:rsidRPr="00F639C4" w:rsidRDefault="00205478" w:rsidP="00F639C4">
      <w:pPr>
        <w:spacing w:line="480" w:lineRule="auto"/>
        <w:jc w:val="both"/>
        <w:rPr>
          <w:rFonts w:ascii="Times New Roman" w:eastAsia="Calibri" w:hAnsi="Times New Roman" w:cs="Times New Roman"/>
          <w:b/>
          <w:bCs/>
          <w:lang w:val="en-GB"/>
        </w:rPr>
      </w:pPr>
    </w:p>
    <w:p w14:paraId="1F76E431" w14:textId="77777777" w:rsidR="00205478" w:rsidRPr="00F639C4" w:rsidRDefault="00205478" w:rsidP="00F639C4">
      <w:pPr>
        <w:tabs>
          <w:tab w:val="left" w:pos="720"/>
          <w:tab w:val="left" w:pos="1440"/>
          <w:tab w:val="left" w:pos="2160"/>
        </w:tabs>
        <w:spacing w:line="480" w:lineRule="auto"/>
        <w:jc w:val="both"/>
        <w:rPr>
          <w:rFonts w:ascii="Times New Roman" w:hAnsi="Times New Roman" w:cs="Times New Roman"/>
          <w:bCs/>
          <w:lang w:val="en-GB"/>
        </w:rPr>
      </w:pPr>
      <w:r w:rsidRPr="00F639C4">
        <w:rPr>
          <w:rFonts w:ascii="Times New Roman" w:hAnsi="Times New Roman" w:cs="Times New Roman"/>
          <w:b/>
          <w:lang w:val="en-GB"/>
        </w:rPr>
        <w:t>References</w:t>
      </w:r>
    </w:p>
    <w:sdt>
      <w:sdtPr>
        <w:rPr>
          <w:rFonts w:ascii="Times New Roman" w:hAnsi="Times New Roman" w:cs="Times New Roman"/>
          <w:lang w:val="en-GB"/>
        </w:rPr>
        <w:id w:val="2932616"/>
        <w:docPartObj>
          <w:docPartGallery w:val="Bibliographies"/>
          <w:docPartUnique/>
        </w:docPartObj>
      </w:sdtPr>
      <w:sdtContent>
        <w:p w14:paraId="7746D491" w14:textId="77777777" w:rsidR="00A94491" w:rsidRPr="00F639C4" w:rsidRDefault="00A94491" w:rsidP="00F639C4">
          <w:pPr>
            <w:spacing w:after="0" w:line="480" w:lineRule="auto"/>
            <w:jc w:val="both"/>
            <w:rPr>
              <w:rFonts w:ascii="Times New Roman" w:hAnsi="Times New Roman" w:cs="Times New Roman"/>
              <w:color w:val="222222"/>
              <w:shd w:val="clear" w:color="auto" w:fill="FFFFFF"/>
            </w:rPr>
          </w:pPr>
          <w:proofErr w:type="spellStart"/>
          <w:r w:rsidRPr="00F639C4">
            <w:rPr>
              <w:rFonts w:ascii="Times New Roman" w:hAnsi="Times New Roman" w:cs="Times New Roman"/>
              <w:color w:val="222222"/>
              <w:shd w:val="clear" w:color="auto" w:fill="FFFFFF"/>
            </w:rPr>
            <w:t>Abdulkareem</w:t>
          </w:r>
          <w:proofErr w:type="spellEnd"/>
          <w:r w:rsidRPr="00F639C4">
            <w:rPr>
              <w:rFonts w:ascii="Times New Roman" w:hAnsi="Times New Roman" w:cs="Times New Roman"/>
              <w:color w:val="222222"/>
              <w:shd w:val="clear" w:color="auto" w:fill="FFFFFF"/>
            </w:rPr>
            <w:t xml:space="preserve">, A. K., </w:t>
          </w:r>
          <w:proofErr w:type="spellStart"/>
          <w:r w:rsidRPr="00F639C4">
            <w:rPr>
              <w:rFonts w:ascii="Times New Roman" w:hAnsi="Times New Roman" w:cs="Times New Roman"/>
              <w:color w:val="222222"/>
              <w:shd w:val="clear" w:color="auto" w:fill="FFFFFF"/>
            </w:rPr>
            <w:t>Oladimeji</w:t>
          </w:r>
          <w:proofErr w:type="spellEnd"/>
          <w:r w:rsidRPr="00F639C4">
            <w:rPr>
              <w:rFonts w:ascii="Times New Roman" w:hAnsi="Times New Roman" w:cs="Times New Roman"/>
              <w:color w:val="222222"/>
              <w:shd w:val="clear" w:color="auto" w:fill="FFFFFF"/>
            </w:rPr>
            <w:t xml:space="preserve">, K. A., </w:t>
          </w:r>
          <w:proofErr w:type="spellStart"/>
          <w:r w:rsidRPr="00F639C4">
            <w:rPr>
              <w:rFonts w:ascii="Times New Roman" w:hAnsi="Times New Roman" w:cs="Times New Roman"/>
              <w:color w:val="222222"/>
              <w:shd w:val="clear" w:color="auto" w:fill="FFFFFF"/>
            </w:rPr>
            <w:t>Ishola</w:t>
          </w:r>
          <w:proofErr w:type="spellEnd"/>
          <w:r w:rsidRPr="00F639C4">
            <w:rPr>
              <w:rFonts w:ascii="Times New Roman" w:hAnsi="Times New Roman" w:cs="Times New Roman"/>
              <w:color w:val="222222"/>
              <w:shd w:val="clear" w:color="auto" w:fill="FFFFFF"/>
            </w:rPr>
            <w:t xml:space="preserve">, A. A., </w:t>
          </w:r>
          <w:proofErr w:type="spellStart"/>
          <w:r w:rsidRPr="00F639C4">
            <w:rPr>
              <w:rFonts w:ascii="Times New Roman" w:hAnsi="Times New Roman" w:cs="Times New Roman"/>
              <w:color w:val="222222"/>
              <w:shd w:val="clear" w:color="auto" w:fill="FFFFFF"/>
            </w:rPr>
            <w:t>Adejumo</w:t>
          </w:r>
          <w:proofErr w:type="spellEnd"/>
          <w:r w:rsidRPr="00F639C4">
            <w:rPr>
              <w:rFonts w:ascii="Times New Roman" w:hAnsi="Times New Roman" w:cs="Times New Roman"/>
              <w:color w:val="222222"/>
              <w:shd w:val="clear" w:color="auto" w:fill="FFFFFF"/>
            </w:rPr>
            <w:t xml:space="preserve">, A., &amp; </w:t>
          </w:r>
          <w:proofErr w:type="spellStart"/>
          <w:r w:rsidRPr="00F639C4">
            <w:rPr>
              <w:rFonts w:ascii="Times New Roman" w:hAnsi="Times New Roman" w:cs="Times New Roman"/>
              <w:color w:val="222222"/>
              <w:shd w:val="clear" w:color="auto" w:fill="FFFFFF"/>
            </w:rPr>
            <w:t>Abdulkareem</w:t>
          </w:r>
          <w:proofErr w:type="spellEnd"/>
          <w:r w:rsidRPr="00F639C4">
            <w:rPr>
              <w:rFonts w:ascii="Times New Roman" w:hAnsi="Times New Roman" w:cs="Times New Roman"/>
              <w:color w:val="222222"/>
              <w:shd w:val="clear" w:color="auto" w:fill="FFFFFF"/>
            </w:rPr>
            <w:t xml:space="preserve">, Z. J. (2024). </w:t>
          </w:r>
        </w:p>
        <w:p w14:paraId="522D9841" w14:textId="7355AF4A" w:rsidR="00A94491" w:rsidRPr="00F639C4" w:rsidRDefault="00A94491" w:rsidP="00F639C4">
          <w:pPr>
            <w:spacing w:after="0" w:line="480" w:lineRule="auto"/>
            <w:ind w:left="720"/>
            <w:jc w:val="both"/>
            <w:rPr>
              <w:rFonts w:ascii="Times New Roman" w:hAnsi="Times New Roman" w:cs="Times New Roman"/>
              <w:color w:val="222222"/>
              <w:shd w:val="clear" w:color="auto" w:fill="FFFFFF"/>
            </w:rPr>
          </w:pPr>
          <w:r w:rsidRPr="00F639C4">
            <w:rPr>
              <w:rFonts w:ascii="Times New Roman" w:hAnsi="Times New Roman" w:cs="Times New Roman"/>
              <w:color w:val="222222"/>
              <w:shd w:val="clear" w:color="auto" w:fill="FFFFFF"/>
            </w:rPr>
            <w:t>Factors influencing the adoption of electronic identity in Nigeria. </w:t>
          </w:r>
          <w:proofErr w:type="spellStart"/>
          <w:r w:rsidRPr="00F639C4">
            <w:rPr>
              <w:rFonts w:ascii="Times New Roman" w:hAnsi="Times New Roman" w:cs="Times New Roman"/>
              <w:i/>
              <w:iCs/>
              <w:color w:val="222222"/>
              <w:shd w:val="clear" w:color="auto" w:fill="FFFFFF"/>
            </w:rPr>
            <w:t>JeDEM-eJournal</w:t>
          </w:r>
          <w:proofErr w:type="spellEnd"/>
          <w:r w:rsidRPr="00F639C4">
            <w:rPr>
              <w:rFonts w:ascii="Times New Roman" w:hAnsi="Times New Roman" w:cs="Times New Roman"/>
              <w:i/>
              <w:iCs/>
              <w:color w:val="222222"/>
              <w:shd w:val="clear" w:color="auto" w:fill="FFFFFF"/>
            </w:rPr>
            <w:t xml:space="preserve"> of </w:t>
          </w:r>
          <w:proofErr w:type="spellStart"/>
          <w:r w:rsidRPr="00F639C4">
            <w:rPr>
              <w:rFonts w:ascii="Times New Roman" w:hAnsi="Times New Roman" w:cs="Times New Roman"/>
              <w:i/>
              <w:iCs/>
              <w:color w:val="222222"/>
              <w:shd w:val="clear" w:color="auto" w:fill="FFFFFF"/>
            </w:rPr>
            <w:t>eDemocracy</w:t>
          </w:r>
          <w:proofErr w:type="spellEnd"/>
          <w:r w:rsidRPr="00F639C4">
            <w:rPr>
              <w:rFonts w:ascii="Times New Roman" w:hAnsi="Times New Roman" w:cs="Times New Roman"/>
              <w:i/>
              <w:iCs/>
              <w:color w:val="222222"/>
              <w:shd w:val="clear" w:color="auto" w:fill="FFFFFF"/>
            </w:rPr>
            <w:t xml:space="preserve"> and Open Government</w:t>
          </w:r>
          <w:r w:rsidRPr="00F639C4">
            <w:rPr>
              <w:rFonts w:ascii="Times New Roman" w:hAnsi="Times New Roman" w:cs="Times New Roman"/>
              <w:color w:val="222222"/>
              <w:shd w:val="clear" w:color="auto" w:fill="FFFFFF"/>
            </w:rPr>
            <w:t>, </w:t>
          </w:r>
          <w:r w:rsidRPr="00F639C4">
            <w:rPr>
              <w:rFonts w:ascii="Times New Roman" w:hAnsi="Times New Roman" w:cs="Times New Roman"/>
              <w:i/>
              <w:iCs/>
              <w:color w:val="222222"/>
              <w:shd w:val="clear" w:color="auto" w:fill="FFFFFF"/>
            </w:rPr>
            <w:t>16</w:t>
          </w:r>
          <w:r w:rsidRPr="00F639C4">
            <w:rPr>
              <w:rFonts w:ascii="Times New Roman" w:hAnsi="Times New Roman" w:cs="Times New Roman"/>
              <w:color w:val="222222"/>
              <w:shd w:val="clear" w:color="auto" w:fill="FFFFFF"/>
            </w:rPr>
            <w:t>(1), 108-129.</w:t>
          </w:r>
        </w:p>
        <w:p w14:paraId="2F1CEC64" w14:textId="77777777" w:rsidR="00205478" w:rsidRPr="00F639C4" w:rsidRDefault="00205478" w:rsidP="00F639C4">
          <w:pPr>
            <w:spacing w:line="480" w:lineRule="auto"/>
            <w:ind w:left="720" w:hanging="720"/>
            <w:jc w:val="both"/>
            <w:rPr>
              <w:rFonts w:ascii="Times New Roman" w:hAnsi="Times New Roman" w:cs="Times New Roman"/>
              <w:lang w:val="en-GB"/>
            </w:rPr>
          </w:pPr>
          <w:r w:rsidRPr="00F639C4">
            <w:rPr>
              <w:rFonts w:ascii="Times New Roman" w:hAnsi="Times New Roman" w:cs="Times New Roman"/>
              <w:lang w:val="en-GB"/>
            </w:rPr>
            <w:t xml:space="preserve">Abrahams L, Newton-Reid A (2008). </w:t>
          </w:r>
          <w:proofErr w:type="gramStart"/>
          <w:r w:rsidRPr="00F639C4">
            <w:rPr>
              <w:rFonts w:ascii="Times New Roman" w:hAnsi="Times New Roman" w:cs="Times New Roman"/>
              <w:lang w:val="en-GB"/>
            </w:rPr>
            <w:t>e-Governance</w:t>
          </w:r>
          <w:proofErr w:type="gramEnd"/>
          <w:r w:rsidRPr="00F639C4">
            <w:rPr>
              <w:rFonts w:ascii="Times New Roman" w:hAnsi="Times New Roman" w:cs="Times New Roman"/>
              <w:lang w:val="en-GB"/>
            </w:rPr>
            <w:t xml:space="preserve"> for Social and Local Economic Development: Gauteng City Region perspective</w:t>
          </w:r>
          <w:r w:rsidRPr="00F639C4">
            <w:rPr>
              <w:rFonts w:ascii="Times New Roman" w:hAnsi="Times New Roman" w:cs="Times New Roman"/>
              <w:i/>
              <w:lang w:val="en-GB"/>
            </w:rPr>
            <w:t>; Link Public Policy Research Paper</w:t>
          </w:r>
          <w:r w:rsidRPr="00F639C4">
            <w:rPr>
              <w:rFonts w:ascii="Times New Roman" w:hAnsi="Times New Roman" w:cs="Times New Roman"/>
              <w:lang w:val="en-GB"/>
            </w:rPr>
            <w:t xml:space="preserve"> No.9, November 2008. http://www.wits.ac.za/files/kqihv_896295001349962507.pdf </w:t>
          </w:r>
        </w:p>
        <w:p w14:paraId="03A581D6"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lang w:val="en-GB"/>
            </w:rPr>
            <w:fldChar w:fldCharType="begin"/>
          </w:r>
          <w:r w:rsidRPr="00F639C4">
            <w:rPr>
              <w:rFonts w:ascii="Times New Roman" w:hAnsi="Times New Roman" w:cs="Times New Roman"/>
              <w:lang w:val="en-GB"/>
            </w:rPr>
            <w:instrText xml:space="preserve"> BIBLIOGRAPHY </w:instrText>
          </w:r>
          <w:r w:rsidRPr="00F639C4">
            <w:rPr>
              <w:rFonts w:ascii="Times New Roman" w:hAnsi="Times New Roman" w:cs="Times New Roman"/>
              <w:lang w:val="en-GB"/>
            </w:rPr>
            <w:fldChar w:fldCharType="separate"/>
          </w:r>
          <w:r w:rsidRPr="00F639C4">
            <w:rPr>
              <w:rFonts w:ascii="Times New Roman" w:hAnsi="Times New Roman" w:cs="Times New Roman"/>
              <w:noProof/>
              <w:lang w:val="en-GB"/>
            </w:rPr>
            <w:t>Aceron, V. P. (2020). Public Administration, Finance and Law. 0-66.</w:t>
          </w:r>
        </w:p>
        <w:p w14:paraId="7F72A97C"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Anisur, R. K. (2018). National Identity Card: Opportuities and Threats. Research </w:t>
          </w:r>
          <w:proofErr w:type="gramStart"/>
          <w:r w:rsidRPr="00F639C4">
            <w:rPr>
              <w:rFonts w:ascii="Times New Roman" w:hAnsi="Times New Roman" w:cs="Times New Roman"/>
              <w:lang w:val="en-GB"/>
            </w:rPr>
            <w:t>Gte ,</w:t>
          </w:r>
          <w:proofErr w:type="gramEnd"/>
          <w:r w:rsidRPr="00F639C4">
            <w:rPr>
              <w:rFonts w:ascii="Times New Roman" w:hAnsi="Times New Roman" w:cs="Times New Roman"/>
              <w:lang w:val="en-GB"/>
            </w:rPr>
            <w:t xml:space="preserve"> 77.</w:t>
          </w:r>
        </w:p>
        <w:p w14:paraId="6CDCE378"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Armstrong, D. (2017, September 13). My Three Years in Identity Theft. Brussels, Belgium: Hell </w:t>
          </w:r>
        </w:p>
        <w:p w14:paraId="710F624F" w14:textId="77777777" w:rsidR="00205478" w:rsidRPr="00F639C4" w:rsidRDefault="00205478" w:rsidP="00F639C4">
          <w:pPr>
            <w:spacing w:line="480" w:lineRule="auto"/>
            <w:ind w:firstLine="720"/>
            <w:jc w:val="both"/>
            <w:rPr>
              <w:rFonts w:ascii="Times New Roman" w:hAnsi="Times New Roman" w:cs="Times New Roman"/>
              <w:lang w:val="en-GB"/>
            </w:rPr>
          </w:pPr>
          <w:r w:rsidRPr="00F639C4">
            <w:rPr>
              <w:rFonts w:ascii="Times New Roman" w:hAnsi="Times New Roman" w:cs="Times New Roman"/>
              <w:lang w:val="en-GB"/>
            </w:rPr>
            <w:t>Bloomberg.</w:t>
          </w:r>
        </w:p>
        <w:p w14:paraId="763B6A4E"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Awodele, O. M., &amp; Adelekan, T. (2021). </w:t>
          </w:r>
          <w:r w:rsidRPr="00F639C4">
            <w:rPr>
              <w:rFonts w:ascii="Times New Roman" w:hAnsi="Times New Roman" w:cs="Times New Roman"/>
              <w:i/>
              <w:iCs/>
              <w:noProof/>
              <w:lang w:val="en-GB"/>
            </w:rPr>
            <w:t>Digitalrightslayers Org</w:t>
          </w:r>
          <w:r w:rsidRPr="00F639C4">
            <w:rPr>
              <w:rFonts w:ascii="Times New Roman" w:hAnsi="Times New Roman" w:cs="Times New Roman"/>
              <w:noProof/>
              <w:lang w:val="en-GB"/>
            </w:rPr>
            <w:t>. Retrieved October 15, 2021, from digitalrightlawers.org.2021/01</w:t>
          </w:r>
        </w:p>
        <w:p w14:paraId="606A2B0B"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Aziz, A. A. (2019). Digital Identity: The Corner Stone to Effective Service Delivery. </w:t>
          </w:r>
          <w:r w:rsidRPr="00F639C4">
            <w:rPr>
              <w:rFonts w:ascii="Times New Roman" w:hAnsi="Times New Roman" w:cs="Times New Roman"/>
              <w:i/>
              <w:iCs/>
              <w:noProof/>
              <w:lang w:val="en-GB"/>
            </w:rPr>
            <w:t>The Ecosystem Service Delivery</w:t>
          </w:r>
          <w:r w:rsidRPr="00F639C4">
            <w:rPr>
              <w:rFonts w:ascii="Times New Roman" w:hAnsi="Times New Roman" w:cs="Times New Roman"/>
              <w:noProof/>
              <w:lang w:val="en-GB"/>
            </w:rPr>
            <w:t xml:space="preserve"> (pp. 1-24). Johannesburg: ID4AFRICA.</w:t>
          </w:r>
        </w:p>
        <w:p w14:paraId="640236CF"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Babbie, E. (2008). </w:t>
          </w:r>
          <w:r w:rsidRPr="00F639C4">
            <w:rPr>
              <w:rFonts w:ascii="Times New Roman" w:hAnsi="Times New Roman" w:cs="Times New Roman"/>
              <w:i/>
              <w:iCs/>
              <w:noProof/>
              <w:lang w:val="en-GB"/>
            </w:rPr>
            <w:t>The Basic Social Research.</w:t>
          </w:r>
          <w:r w:rsidRPr="00F639C4">
            <w:rPr>
              <w:rFonts w:ascii="Times New Roman" w:hAnsi="Times New Roman" w:cs="Times New Roman"/>
              <w:noProof/>
              <w:lang w:val="en-GB"/>
            </w:rPr>
            <w:t xml:space="preserve"> USA: Thomson Wadworth.</w:t>
          </w:r>
        </w:p>
        <w:p w14:paraId="43FDA008"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Durodola, O. (2018). One Person, One Identity, Multiple Tokens, One Lifetime. Abuja, Nigeria.</w:t>
          </w:r>
        </w:p>
        <w:p w14:paraId="73F11DE8"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 xml:space="preserve">Ebem, D. U. (2017). Internet Banking: Identity Theft and Solution- The Nigerian Perspective. </w:t>
          </w:r>
        </w:p>
        <w:p w14:paraId="041546AB" w14:textId="77777777" w:rsidR="00205478" w:rsidRPr="00F639C4" w:rsidRDefault="00205478" w:rsidP="00F639C4">
          <w:pPr>
            <w:spacing w:line="480" w:lineRule="auto"/>
            <w:ind w:firstLine="720"/>
            <w:jc w:val="both"/>
            <w:rPr>
              <w:rFonts w:ascii="Times New Roman" w:hAnsi="Times New Roman" w:cs="Times New Roman"/>
              <w:lang w:val="en-GB"/>
            </w:rPr>
          </w:pPr>
          <w:r w:rsidRPr="00F639C4">
            <w:rPr>
              <w:rFonts w:ascii="Times New Roman" w:hAnsi="Times New Roman" w:cs="Times New Roman"/>
              <w:lang w:val="en-GB"/>
            </w:rPr>
            <w:lastRenderedPageBreak/>
            <w:t xml:space="preserve">Journal of Internet Banking and </w:t>
          </w:r>
          <w:proofErr w:type="gramStart"/>
          <w:r w:rsidRPr="00F639C4">
            <w:rPr>
              <w:rFonts w:ascii="Times New Roman" w:hAnsi="Times New Roman" w:cs="Times New Roman"/>
              <w:lang w:val="en-GB"/>
            </w:rPr>
            <w:t>Commerce ,</w:t>
          </w:r>
          <w:proofErr w:type="gramEnd"/>
          <w:r w:rsidRPr="00F639C4">
            <w:rPr>
              <w:rFonts w:ascii="Times New Roman" w:hAnsi="Times New Roman" w:cs="Times New Roman"/>
              <w:lang w:val="en-GB"/>
            </w:rPr>
            <w:t xml:space="preserve"> 1-2.</w:t>
          </w:r>
        </w:p>
        <w:p w14:paraId="3F44CB7D"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Hassan, O., Sandip, R., &amp; Olumide, B. (2020). </w:t>
          </w:r>
          <w:r w:rsidRPr="00F639C4">
            <w:rPr>
              <w:rFonts w:ascii="Times New Roman" w:hAnsi="Times New Roman" w:cs="Times New Roman"/>
              <w:i/>
              <w:noProof/>
              <w:lang w:val="en-GB"/>
            </w:rPr>
            <w:t>Towards an Investigation of the Factors Mitigating Against Enrollment into Digital Identity System in a Deloping Nations:A Case of Six States in Nigeria's Geo-Political Zones</w:t>
          </w:r>
          <w:r w:rsidRPr="00F639C4">
            <w:rPr>
              <w:rFonts w:ascii="Times New Roman" w:hAnsi="Times New Roman" w:cs="Times New Roman"/>
              <w:noProof/>
              <w:lang w:val="en-GB"/>
            </w:rPr>
            <w:t>.</w:t>
          </w:r>
        </w:p>
        <w:p w14:paraId="4D3F4B2F"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Jokosenumi, O. (2018, July). Nigeria Identification Ecosystem Digitization Project. </w:t>
          </w:r>
          <w:r w:rsidRPr="00F639C4">
            <w:rPr>
              <w:rFonts w:ascii="Times New Roman" w:hAnsi="Times New Roman" w:cs="Times New Roman"/>
              <w:i/>
              <w:iCs/>
              <w:noProof/>
              <w:lang w:val="en-GB"/>
            </w:rPr>
            <w:t>Cascading Session on the NIMC 2018 Stategic and Ecosystem Approach</w:t>
          </w:r>
          <w:r w:rsidRPr="00F639C4">
            <w:rPr>
              <w:rFonts w:ascii="Times New Roman" w:hAnsi="Times New Roman" w:cs="Times New Roman"/>
              <w:noProof/>
              <w:lang w:val="en-GB"/>
            </w:rPr>
            <w:t xml:space="preserve"> (pp. 1-19). Abuja: Stategic and Programme Deprtment.</w:t>
          </w:r>
        </w:p>
        <w:p w14:paraId="10341C93"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Ketan, M., &amp; Yuank, G. (2005). </w:t>
          </w:r>
          <w:r w:rsidRPr="00F639C4">
            <w:rPr>
              <w:rFonts w:ascii="Times New Roman" w:hAnsi="Times New Roman" w:cs="Times New Roman"/>
              <w:i/>
              <w:iCs/>
              <w:noProof/>
              <w:lang w:val="en-GB"/>
            </w:rPr>
            <w:t>National Identity Cards, a Step Towards Better Governance.</w:t>
          </w:r>
          <w:r w:rsidRPr="00F639C4">
            <w:rPr>
              <w:rFonts w:ascii="Times New Roman" w:hAnsi="Times New Roman" w:cs="Times New Roman"/>
              <w:noProof/>
              <w:lang w:val="en-GB"/>
            </w:rPr>
            <w:t xml:space="preserve"> New Delhi: Center for Civil Society.</w:t>
          </w:r>
        </w:p>
        <w:p w14:paraId="3A38E65B"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Marikini, S. O. (2017). Public Perception of National ID System in Japan. </w:t>
          </w:r>
          <w:r w:rsidRPr="00F639C4">
            <w:rPr>
              <w:rFonts w:ascii="Times New Roman" w:hAnsi="Times New Roman" w:cs="Times New Roman"/>
              <w:i/>
              <w:iCs/>
              <w:noProof/>
              <w:lang w:val="en-GB"/>
            </w:rPr>
            <w:t>Journal of Economic, Business and Management</w:t>
          </w:r>
          <w:r w:rsidRPr="00F639C4">
            <w:rPr>
              <w:rFonts w:ascii="Times New Roman" w:hAnsi="Times New Roman" w:cs="Times New Roman"/>
              <w:noProof/>
              <w:lang w:val="en-GB"/>
            </w:rPr>
            <w:t>, 1-5.</w:t>
          </w:r>
        </w:p>
        <w:p w14:paraId="33E9F851"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Mohammad, A. H. (2018). Social Media and its Impact on Promoting the National Identity of University Students in Saudi Arabia.</w:t>
          </w:r>
        </w:p>
        <w:p w14:paraId="31E80B4D"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Moye, O. (2018). Identification Management in Nigeria:Innovations for Financial Inclusion. 32.</w:t>
          </w:r>
        </w:p>
        <w:p w14:paraId="2E065494"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National Identity Management Commission. (2020). NIMC Privacy Policy. 1-8.</w:t>
          </w:r>
        </w:p>
        <w:p w14:paraId="43E76FCE"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NIMC. (2017). </w:t>
          </w:r>
          <w:r w:rsidRPr="00F639C4">
            <w:rPr>
              <w:rFonts w:ascii="Times New Roman" w:hAnsi="Times New Roman" w:cs="Times New Roman"/>
              <w:i/>
              <w:iCs/>
              <w:noProof/>
              <w:lang w:val="en-GB"/>
            </w:rPr>
            <w:t>A Stategic Roadmap for Developing Digital Identifiction in Nigeri.</w:t>
          </w:r>
          <w:r w:rsidRPr="00F639C4">
            <w:rPr>
              <w:rFonts w:ascii="Times New Roman" w:hAnsi="Times New Roman" w:cs="Times New Roman"/>
              <w:noProof/>
              <w:lang w:val="en-GB"/>
            </w:rPr>
            <w:t xml:space="preserve"> Nigeria: NIMC.</w:t>
          </w:r>
        </w:p>
        <w:p w14:paraId="20B91AF6"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NIMC Research and Strategy Unit. (2010). </w:t>
          </w:r>
          <w:r w:rsidRPr="00F639C4">
            <w:rPr>
              <w:rFonts w:ascii="Times New Roman" w:hAnsi="Times New Roman" w:cs="Times New Roman"/>
              <w:i/>
              <w:iCs/>
              <w:noProof/>
              <w:lang w:val="en-GB"/>
            </w:rPr>
            <w:t>Nimc Strategy and Technology Document.</w:t>
          </w:r>
          <w:r w:rsidRPr="00F639C4">
            <w:rPr>
              <w:rFonts w:ascii="Times New Roman" w:hAnsi="Times New Roman" w:cs="Times New Roman"/>
              <w:noProof/>
              <w:lang w:val="en-GB"/>
            </w:rPr>
            <w:t xml:space="preserve"> Abuja: NIMC.</w:t>
          </w:r>
        </w:p>
        <w:p w14:paraId="784C2322"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Obijiofor, L., &amp; Inayatullah, S. (2011, July 5). </w:t>
          </w:r>
          <w:r w:rsidRPr="00F639C4">
            <w:rPr>
              <w:rFonts w:ascii="Times New Roman" w:hAnsi="Times New Roman" w:cs="Times New Roman"/>
              <w:i/>
              <w:iCs/>
              <w:noProof/>
              <w:lang w:val="en-GB"/>
            </w:rPr>
            <w:t>Impact of New Information and Technologys (ICTs)on Socioconomic and Educational Development of Africa and Asia-Pacific</w:t>
          </w:r>
          <w:r w:rsidRPr="00F639C4">
            <w:rPr>
              <w:rFonts w:ascii="Times New Roman" w:hAnsi="Times New Roman" w:cs="Times New Roman"/>
              <w:noProof/>
              <w:lang w:val="en-GB"/>
            </w:rPr>
            <w:t>. Retrieved from Metafuture.Org: www.metafuture.org/articles/icts.htm</w:t>
          </w:r>
        </w:p>
        <w:p w14:paraId="1BECD267"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lastRenderedPageBreak/>
            <w:t xml:space="preserve">Odebode, N., Ameefule, E., Bosun, T., Oyekola, T., Odey, P., &amp; Nnachi, E. (2019, January 27). South-West top National ID Registrtion, Records 15 Million Enrolments. </w:t>
          </w:r>
          <w:r w:rsidRPr="00F639C4">
            <w:rPr>
              <w:rFonts w:ascii="Times New Roman" w:hAnsi="Times New Roman" w:cs="Times New Roman"/>
              <w:i/>
              <w:iCs/>
              <w:noProof/>
              <w:lang w:val="en-GB"/>
            </w:rPr>
            <w:t>Punch Newspaper</w:t>
          </w:r>
          <w:r w:rsidRPr="00F639C4">
            <w:rPr>
              <w:rFonts w:ascii="Times New Roman" w:hAnsi="Times New Roman" w:cs="Times New Roman"/>
              <w:noProof/>
              <w:lang w:val="en-GB"/>
            </w:rPr>
            <w:t>.</w:t>
          </w:r>
        </w:p>
        <w:p w14:paraId="6750876B"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t>Olaniyi, O. (2017). The Role of Natonal Identity Card. Tallinn, Estonia.</w:t>
          </w:r>
        </w:p>
        <w:p w14:paraId="1767F116"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Pangestu, M. (2020). </w:t>
          </w:r>
          <w:r w:rsidRPr="00F639C4">
            <w:rPr>
              <w:rFonts w:ascii="Times New Roman" w:hAnsi="Times New Roman" w:cs="Times New Roman"/>
              <w:i/>
              <w:iCs/>
              <w:noProof/>
              <w:lang w:val="en-GB"/>
            </w:rPr>
            <w:t>2020 Annual Report ID4D.</w:t>
          </w:r>
          <w:r w:rsidRPr="00F639C4">
            <w:rPr>
              <w:rFonts w:ascii="Times New Roman" w:hAnsi="Times New Roman" w:cs="Times New Roman"/>
              <w:noProof/>
              <w:lang w:val="en-GB"/>
            </w:rPr>
            <w:t xml:space="preserve"> Sn Francisco: World Bank.</w:t>
          </w:r>
        </w:p>
        <w:p w14:paraId="09988AF9"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Sayer, A. (2000). </w:t>
          </w:r>
          <w:r w:rsidRPr="00F639C4">
            <w:rPr>
              <w:rFonts w:ascii="Times New Roman" w:hAnsi="Times New Roman" w:cs="Times New Roman"/>
              <w:i/>
              <w:iCs/>
              <w:noProof/>
              <w:lang w:val="en-GB"/>
            </w:rPr>
            <w:t>Realism and Social Science.</w:t>
          </w:r>
          <w:r w:rsidRPr="00F639C4">
            <w:rPr>
              <w:rFonts w:ascii="Times New Roman" w:hAnsi="Times New Roman" w:cs="Times New Roman"/>
              <w:noProof/>
              <w:lang w:val="en-GB"/>
            </w:rPr>
            <w:t xml:space="preserve"> London: Sage.</w:t>
          </w:r>
        </w:p>
        <w:p w14:paraId="3C182BDA"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The World Bank Group. (2018). Integrating Unique Identification Number in Civil Registration. </w:t>
          </w:r>
          <w:r w:rsidRPr="00F639C4">
            <w:rPr>
              <w:rFonts w:ascii="Times New Roman" w:hAnsi="Times New Roman" w:cs="Times New Roman"/>
              <w:i/>
              <w:iCs/>
              <w:noProof/>
              <w:lang w:val="en-GB"/>
            </w:rPr>
            <w:t>2018 International Bank for Reconstruction and Development/The World Bank.</w:t>
          </w:r>
          <w:r w:rsidRPr="00F639C4">
            <w:rPr>
              <w:rFonts w:ascii="Times New Roman" w:hAnsi="Times New Roman" w:cs="Times New Roman"/>
              <w:noProof/>
              <w:lang w:val="en-GB"/>
            </w:rPr>
            <w:t xml:space="preserve"> Washington DC: ID4.D.</w:t>
          </w:r>
        </w:p>
        <w:p w14:paraId="06572948" w14:textId="77777777" w:rsidR="00205478" w:rsidRPr="00F639C4" w:rsidRDefault="00205478" w:rsidP="00F639C4">
          <w:pPr>
            <w:pStyle w:val="Bibliography"/>
            <w:spacing w:line="480" w:lineRule="auto"/>
            <w:ind w:left="720" w:hanging="720"/>
            <w:jc w:val="both"/>
            <w:rPr>
              <w:rFonts w:ascii="Times New Roman" w:hAnsi="Times New Roman" w:cs="Times New Roman"/>
              <w:noProof/>
              <w:lang w:val="en-GB"/>
            </w:rPr>
          </w:pPr>
          <w:r w:rsidRPr="00F639C4">
            <w:rPr>
              <w:rFonts w:ascii="Times New Roman" w:hAnsi="Times New Roman" w:cs="Times New Roman"/>
              <w:noProof/>
              <w:lang w:val="en-GB"/>
            </w:rPr>
            <w:t xml:space="preserve">Wendy, O. (2004). </w:t>
          </w:r>
          <w:r w:rsidRPr="00F639C4">
            <w:rPr>
              <w:rFonts w:ascii="Times New Roman" w:hAnsi="Times New Roman" w:cs="Times New Roman"/>
              <w:i/>
              <w:iCs/>
              <w:noProof/>
              <w:lang w:val="en-GB"/>
            </w:rPr>
            <w:t>Development i Sociology.</w:t>
          </w:r>
          <w:r w:rsidRPr="00F639C4">
            <w:rPr>
              <w:rFonts w:ascii="Times New Roman" w:hAnsi="Times New Roman" w:cs="Times New Roman"/>
              <w:noProof/>
              <w:lang w:val="en-GB"/>
            </w:rPr>
            <w:t xml:space="preserve"> London: Causeway Press.</w:t>
          </w:r>
        </w:p>
        <w:p w14:paraId="58D775E3" w14:textId="77777777" w:rsidR="00205478" w:rsidRPr="00F639C4" w:rsidRDefault="00205478" w:rsidP="00F639C4">
          <w:pPr>
            <w:spacing w:line="480" w:lineRule="auto"/>
            <w:jc w:val="both"/>
            <w:rPr>
              <w:rFonts w:ascii="Times New Roman" w:hAnsi="Times New Roman" w:cs="Times New Roman"/>
              <w:lang w:val="en-GB"/>
            </w:rPr>
          </w:pPr>
          <w:r w:rsidRPr="00F639C4">
            <w:rPr>
              <w:rFonts w:ascii="Times New Roman" w:hAnsi="Times New Roman" w:cs="Times New Roman"/>
              <w:lang w:val="en-GB"/>
            </w:rPr>
            <w:fldChar w:fldCharType="end"/>
          </w:r>
        </w:p>
      </w:sdtContent>
    </w:sdt>
    <w:p w14:paraId="5CD27149" w14:textId="77777777" w:rsidR="00E91B20" w:rsidRPr="00F639C4" w:rsidRDefault="00E91B20" w:rsidP="00F639C4">
      <w:pPr>
        <w:spacing w:line="480" w:lineRule="auto"/>
        <w:jc w:val="both"/>
        <w:rPr>
          <w:rFonts w:ascii="Times New Roman" w:hAnsi="Times New Roman" w:cs="Times New Roman"/>
          <w:lang w:val="en-GB"/>
        </w:rPr>
      </w:pPr>
    </w:p>
    <w:sectPr w:rsidR="00E91B20" w:rsidRPr="00F639C4" w:rsidSect="0001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7D19"/>
    <w:multiLevelType w:val="hybridMultilevel"/>
    <w:tmpl w:val="EF0091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06F63A3C"/>
    <w:multiLevelType w:val="hybridMultilevel"/>
    <w:tmpl w:val="0DC21ADE"/>
    <w:lvl w:ilvl="0" w:tplc="AF689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120A4"/>
    <w:multiLevelType w:val="hybridMultilevel"/>
    <w:tmpl w:val="D4A41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F00ED5"/>
    <w:multiLevelType w:val="hybridMultilevel"/>
    <w:tmpl w:val="471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A44B62"/>
    <w:multiLevelType w:val="hybridMultilevel"/>
    <w:tmpl w:val="445CC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567E8A"/>
    <w:multiLevelType w:val="hybridMultilevel"/>
    <w:tmpl w:val="AFD4E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232DA9"/>
    <w:multiLevelType w:val="hybridMultilevel"/>
    <w:tmpl w:val="3F3435AE"/>
    <w:lvl w:ilvl="0" w:tplc="5F4A1F04">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DD4215"/>
    <w:multiLevelType w:val="multilevel"/>
    <w:tmpl w:val="9FDAFAB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E4BAB"/>
    <w:multiLevelType w:val="hybridMultilevel"/>
    <w:tmpl w:val="666C9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5D5ABD"/>
    <w:multiLevelType w:val="hybridMultilevel"/>
    <w:tmpl w:val="80EC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400C11"/>
    <w:multiLevelType w:val="hybridMultilevel"/>
    <w:tmpl w:val="4022A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85624C"/>
    <w:multiLevelType w:val="hybridMultilevel"/>
    <w:tmpl w:val="8C24D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3752AA"/>
    <w:multiLevelType w:val="hybridMultilevel"/>
    <w:tmpl w:val="0FD6EB8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73F30AB6"/>
    <w:multiLevelType w:val="hybridMultilevel"/>
    <w:tmpl w:val="2B081C8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D51F30"/>
    <w:multiLevelType w:val="hybridMultilevel"/>
    <w:tmpl w:val="53069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4"/>
  </w:num>
  <w:num w:numId="5">
    <w:abstractNumId w:val="3"/>
  </w:num>
  <w:num w:numId="6">
    <w:abstractNumId w:val="6"/>
  </w:num>
  <w:num w:numId="7">
    <w:abstractNumId w:val="11"/>
  </w:num>
  <w:num w:numId="8">
    <w:abstractNumId w:val="10"/>
  </w:num>
  <w:num w:numId="9">
    <w:abstractNumId w:val="12"/>
  </w:num>
  <w:num w:numId="10">
    <w:abstractNumId w:val="5"/>
  </w:num>
  <w:num w:numId="11">
    <w:abstractNumId w:val="8"/>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78"/>
    <w:rsid w:val="00015996"/>
    <w:rsid w:val="00015E1F"/>
    <w:rsid w:val="00144164"/>
    <w:rsid w:val="00205478"/>
    <w:rsid w:val="002867BE"/>
    <w:rsid w:val="004F35A6"/>
    <w:rsid w:val="00521204"/>
    <w:rsid w:val="005501B3"/>
    <w:rsid w:val="00567DD6"/>
    <w:rsid w:val="00593242"/>
    <w:rsid w:val="006477EF"/>
    <w:rsid w:val="006629A0"/>
    <w:rsid w:val="007944FB"/>
    <w:rsid w:val="008A0C25"/>
    <w:rsid w:val="00A94491"/>
    <w:rsid w:val="00AA492B"/>
    <w:rsid w:val="00B43CA4"/>
    <w:rsid w:val="00CA0344"/>
    <w:rsid w:val="00DE708B"/>
    <w:rsid w:val="00DF64DA"/>
    <w:rsid w:val="00E91B20"/>
    <w:rsid w:val="00F639C4"/>
    <w:rsid w:val="00FE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EEDAE"/>
  <w15:chartTrackingRefBased/>
  <w15:docId w15:val="{41F3F9E9-08BA-4938-95F8-9E23CD71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7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05478"/>
    <w:pPr>
      <w:keepNext/>
      <w:keepLines/>
      <w:spacing w:before="480" w:after="0"/>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basedOn w:val="Normal"/>
    <w:next w:val="Normal"/>
    <w:link w:val="Heading2Char"/>
    <w:uiPriority w:val="9"/>
    <w:unhideWhenUsed/>
    <w:qFormat/>
    <w:rsid w:val="002054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054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78"/>
    <w:rPr>
      <w:rFonts w:asciiTheme="majorHAnsi" w:eastAsiaTheme="majorEastAsia" w:hAnsiTheme="majorHAnsi" w:cstheme="majorBidi"/>
      <w:b/>
      <w:bCs/>
      <w:color w:val="2E74B5" w:themeColor="accent1" w:themeShade="BF"/>
      <w:kern w:val="0"/>
      <w:sz w:val="28"/>
      <w:szCs w:val="28"/>
      <w:lang w:bidi="en-US"/>
      <w14:ligatures w14:val="none"/>
    </w:rPr>
  </w:style>
  <w:style w:type="character" w:customStyle="1" w:styleId="Heading2Char">
    <w:name w:val="Heading 2 Char"/>
    <w:basedOn w:val="DefaultParagraphFont"/>
    <w:link w:val="Heading2"/>
    <w:uiPriority w:val="9"/>
    <w:rsid w:val="00205478"/>
    <w:rPr>
      <w:rFonts w:asciiTheme="majorHAnsi" w:eastAsiaTheme="majorEastAsia" w:hAnsiTheme="majorHAnsi" w:cstheme="majorBidi"/>
      <w:b/>
      <w:bCs/>
      <w:color w:val="5B9BD5" w:themeColor="accent1"/>
      <w:kern w:val="0"/>
      <w:sz w:val="26"/>
      <w:szCs w:val="26"/>
      <w14:ligatures w14:val="none"/>
    </w:rPr>
  </w:style>
  <w:style w:type="character" w:customStyle="1" w:styleId="Heading3Char">
    <w:name w:val="Heading 3 Char"/>
    <w:basedOn w:val="DefaultParagraphFont"/>
    <w:link w:val="Heading3"/>
    <w:uiPriority w:val="9"/>
    <w:semiHidden/>
    <w:rsid w:val="00205478"/>
    <w:rPr>
      <w:rFonts w:asciiTheme="majorHAnsi" w:eastAsiaTheme="majorEastAsia" w:hAnsiTheme="majorHAnsi" w:cstheme="majorBidi"/>
      <w:b/>
      <w:bCs/>
      <w:color w:val="5B9BD5" w:themeColor="accent1"/>
      <w:kern w:val="0"/>
      <w:sz w:val="22"/>
      <w:szCs w:val="22"/>
      <w14:ligatures w14:val="none"/>
    </w:rPr>
  </w:style>
  <w:style w:type="paragraph" w:customStyle="1" w:styleId="Default">
    <w:name w:val="Default"/>
    <w:uiPriority w:val="99"/>
    <w:rsid w:val="00205478"/>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Bibliography">
    <w:name w:val="Bibliography"/>
    <w:basedOn w:val="Normal"/>
    <w:next w:val="Normal"/>
    <w:uiPriority w:val="37"/>
    <w:unhideWhenUsed/>
    <w:rsid w:val="00205478"/>
  </w:style>
  <w:style w:type="table" w:styleId="TableGrid">
    <w:name w:val="Table Grid"/>
    <w:basedOn w:val="TableNormal"/>
    <w:uiPriority w:val="59"/>
    <w:rsid w:val="002054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05478"/>
    <w:rPr>
      <w:color w:val="0000FF"/>
      <w:u w:val="single"/>
    </w:rPr>
  </w:style>
  <w:style w:type="character" w:styleId="FollowedHyperlink">
    <w:name w:val="FollowedHyperlink"/>
    <w:basedOn w:val="DefaultParagraphFont"/>
    <w:uiPriority w:val="99"/>
    <w:semiHidden/>
    <w:unhideWhenUsed/>
    <w:rsid w:val="00205478"/>
    <w:rPr>
      <w:color w:val="954F72" w:themeColor="followedHyperlink"/>
      <w:u w:val="single"/>
    </w:rPr>
  </w:style>
  <w:style w:type="paragraph" w:styleId="NormalWeb">
    <w:name w:val="Normal (Web)"/>
    <w:basedOn w:val="Normal"/>
    <w:uiPriority w:val="99"/>
    <w:semiHidden/>
    <w:unhideWhenUsed/>
    <w:rsid w:val="002054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0547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205478"/>
    <w:rPr>
      <w:kern w:val="0"/>
      <w:sz w:val="22"/>
      <w:szCs w:val="22"/>
      <w14:ligatures w14:val="none"/>
    </w:rPr>
  </w:style>
  <w:style w:type="paragraph" w:styleId="Footer">
    <w:name w:val="footer"/>
    <w:basedOn w:val="Normal"/>
    <w:link w:val="FooterChar"/>
    <w:uiPriority w:val="99"/>
    <w:semiHidden/>
    <w:unhideWhenUsed/>
    <w:rsid w:val="002054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478"/>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205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478"/>
    <w:rPr>
      <w:rFonts w:ascii="Tahoma" w:eastAsiaTheme="minorEastAsia" w:hAnsi="Tahoma" w:cs="Tahoma"/>
      <w:kern w:val="0"/>
      <w:sz w:val="16"/>
      <w:szCs w:val="16"/>
      <w14:ligatures w14:val="none"/>
    </w:rPr>
  </w:style>
  <w:style w:type="paragraph" w:styleId="NoSpacing">
    <w:name w:val="No Spacing"/>
    <w:uiPriority w:val="1"/>
    <w:qFormat/>
    <w:rsid w:val="00205478"/>
    <w:pPr>
      <w:spacing w:after="0" w:line="240" w:lineRule="auto"/>
    </w:pPr>
    <w:rPr>
      <w:rFonts w:eastAsiaTheme="minorEastAsia"/>
      <w:kern w:val="0"/>
      <w:sz w:val="22"/>
      <w:szCs w:val="22"/>
      <w14:ligatures w14:val="none"/>
    </w:rPr>
  </w:style>
  <w:style w:type="paragraph" w:styleId="ListParagraph">
    <w:name w:val="List Paragraph"/>
    <w:basedOn w:val="Normal"/>
    <w:uiPriority w:val="34"/>
    <w:qFormat/>
    <w:rsid w:val="00205478"/>
    <w:pPr>
      <w:ind w:left="720"/>
      <w:contextualSpacing/>
    </w:pPr>
    <w:rPr>
      <w:rFonts w:ascii="Calibri" w:eastAsia="Calibri" w:hAnsi="Calibri" w:cs="Times New Roman"/>
    </w:rPr>
  </w:style>
  <w:style w:type="paragraph" w:styleId="Revision">
    <w:name w:val="Revision"/>
    <w:hidden/>
    <w:uiPriority w:val="99"/>
    <w:semiHidden/>
    <w:rsid w:val="00205478"/>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05478"/>
    <w:rPr>
      <w:sz w:val="16"/>
      <w:szCs w:val="16"/>
    </w:rPr>
  </w:style>
  <w:style w:type="paragraph" w:styleId="CommentText">
    <w:name w:val="annotation text"/>
    <w:basedOn w:val="Normal"/>
    <w:link w:val="CommentTextChar"/>
    <w:uiPriority w:val="99"/>
    <w:semiHidden/>
    <w:unhideWhenUsed/>
    <w:rsid w:val="00205478"/>
    <w:pPr>
      <w:spacing w:line="240" w:lineRule="auto"/>
    </w:pPr>
    <w:rPr>
      <w:sz w:val="20"/>
      <w:szCs w:val="20"/>
    </w:rPr>
  </w:style>
  <w:style w:type="character" w:customStyle="1" w:styleId="CommentTextChar">
    <w:name w:val="Comment Text Char"/>
    <w:basedOn w:val="DefaultParagraphFont"/>
    <w:link w:val="CommentText"/>
    <w:uiPriority w:val="99"/>
    <w:semiHidden/>
    <w:rsid w:val="0020547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05478"/>
    <w:rPr>
      <w:b/>
      <w:bCs/>
    </w:rPr>
  </w:style>
  <w:style w:type="character" w:customStyle="1" w:styleId="CommentSubjectChar">
    <w:name w:val="Comment Subject Char"/>
    <w:basedOn w:val="CommentTextChar"/>
    <w:link w:val="CommentSubject"/>
    <w:uiPriority w:val="99"/>
    <w:semiHidden/>
    <w:rsid w:val="00205478"/>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Awo21</b:Tag>
    <b:SourceType>InternetSite</b:SourceType>
    <b:Guid>{32B8BDD3-199C-47DD-B529-B7C14B40B11C}</b:Guid>
    <b:Author>
      <b:Author>
        <b:NameList>
          <b:Person>
            <b:Last>Awodele</b:Last>
            <b:First>Oluwabusayo</b:First>
            <b:Middle>M</b:Middle>
          </b:Person>
          <b:Person>
            <b:Last>Adelekan</b:Last>
            <b:First>Tolutope</b:First>
          </b:Person>
        </b:NameList>
      </b:Author>
    </b:Author>
    <b:Title>Digitalrightslayers Org</b:Title>
    <b:Year>2021</b:Year>
    <b:Month>January</b:Month>
    <b:YearAccessed>2021</b:YearAccessed>
    <b:MonthAccessed>October</b:MonthAccessed>
    <b:DayAccessed>15</b:DayAccessed>
    <b:URL>digitalrightlawers.org.2021/01</b:URL>
    <b:RefOrder>2</b:RefOrder>
  </b:Source>
  <b:Source>
    <b:Tag>The18</b:Tag>
    <b:SourceType>ConferenceProceedings</b:SourceType>
    <b:Guid>{54B025F5-A381-4CBB-A306-F626D3193D11}</b:Guid>
    <b:Title>Integrating Unique Identification Number in Civil Registration</b:Title>
    <b:Year>2018</b:Year>
    <b:ConferenceName>2018 International Bank for Reconstruction and Development/The World Bank</b:ConferenceName>
    <b:City>Washington DC</b:City>
    <b:Publisher>ID4.D</b:Publisher>
    <b:Author>
      <b:Author>
        <b:Corporate>The World Bank Group</b:Corporate>
      </b:Author>
    </b:Author>
    <b:RefOrder>4</b:RefOrder>
  </b:Source>
  <b:Source>
    <b:Tag>Alv18</b:Tag>
    <b:SourceType>ConferenceProceedings</b:SourceType>
    <b:Guid>{BBDD212E-3BEC-4B91-8554-BCD1BC849739}</b:Guid>
    <b:Title>Nigeria Identification Ecosystem Digitization Project</b:Title>
    <b:Year>2018</b:Year>
    <b:City>Abuja</b:City>
    <b:Author>
      <b:Author>
        <b:NameList>
          <b:Person>
            <b:Last>Jokosenumi</b:Last>
            <b:First>Oluwatoyin</b:First>
          </b:Person>
        </b:NameList>
      </b:Author>
    </b:Author>
    <b:Month>July</b:Month>
    <b:StateProvince>FCT</b:StateProvince>
    <b:CountryRegion>Nigeria</b:CountryRegion>
    <b:Publisher>Stategic and Programme Deprtment</b:Publisher>
    <b:Pages>1-19</b:Pages>
    <b:ConferenceName>Cascading Session on the NIMC 2018 Stategic and Ecosystem Approach</b:ConferenceName>
    <b:RefOrder>1</b:RefOrder>
  </b:Source>
  <b:Source>
    <b:Tag>Mar20</b:Tag>
    <b:SourceType>Report</b:SourceType>
    <b:Guid>{EBD930C6-47D2-401A-8FE4-B64F5D2EFCDA}</b:Guid>
    <b:Author>
      <b:Author>
        <b:NameList>
          <b:Person>
            <b:Last>Pangestu</b:Last>
            <b:First>Maria</b:First>
          </b:Person>
        </b:NameList>
      </b:Author>
    </b:Author>
    <b:Title>2020 Annual Report ID4D</b:Title>
    <b:Year>2020</b:Year>
    <b:Publisher>World Bank</b:Publisher>
    <b:City>Sn Francisco</b:City>
    <b:RefOrder>5</b:RefOrder>
  </b:Source>
  <b:Source>
    <b:Tag>Ode19</b:Tag>
    <b:SourceType>ArticleInAPeriodical</b:SourceType>
    <b:Guid>{68B85D6A-29AC-4983-8289-9928F729FC1E}</b:Guid>
    <b:Title>South-West top National ID Registrtion, Records 15 Million Enrolments</b:Title>
    <b:Year>2019</b:Year>
    <b:PeriodicalTitle>Punch Newspaper</b:PeriodicalTitle>
    <b:Month>January</b:Month>
    <b:Day>27</b:Day>
    <b:Author>
      <b:Author>
        <b:NameList>
          <b:Person>
            <b:Last>Odebode</b:Last>
            <b:First>Niyi</b:First>
          </b:Person>
          <b:Person>
            <b:Last>Ameefule</b:Last>
            <b:First>Everest</b:First>
          </b:Person>
          <b:Person>
            <b:Last>Bosun</b:Last>
            <b:First>Tunji</b:First>
          </b:Person>
          <b:Person>
            <b:Last>Oyekola</b:Last>
            <b:First>Tunde</b:First>
          </b:Person>
          <b:Person>
            <b:Last>Odey</b:Last>
            <b:First>Patrck</b:First>
          </b:Person>
          <b:Person>
            <b:Last>Nnachi</b:Last>
            <b:First>Edward</b:First>
          </b:Person>
        </b:NameList>
      </b:Author>
    </b:Author>
    <b:RefOrder>6</b:RefOrder>
  </b:Source>
  <b:Source>
    <b:Tag>NIM17</b:Tag>
    <b:SourceType>Report</b:SourceType>
    <b:Guid>{9B186761-0284-4F3B-806D-2697E9DFB433}</b:Guid>
    <b:Author>
      <b:Author>
        <b:Corporate>NIMC</b:Corporate>
      </b:Author>
    </b:Author>
    <b:Title>A Stategic Roadmap for Developing Digital Identifiction in Nigeri</b:Title>
    <b:Year>2017</b:Year>
    <b:Pages>1-39</b:Pages>
    <b:Publisher>NIMC</b:Publisher>
    <b:City>Nigeria</b:City>
    <b:RefOrder>3</b:RefOrder>
  </b:Source>
  <b:Source>
    <b:Tag>Moy18</b:Tag>
    <b:SourceType>JournalArticle</b:SourceType>
    <b:Guid>{760EEA62-ECA9-4FDB-B28A-7C282A316D4E}</b:Guid>
    <b:Author>
      <b:Author>
        <b:NameList>
          <b:Person>
            <b:Last>Moye</b:Last>
            <b:First>Ogochukwu</b:First>
          </b:Person>
        </b:NameList>
      </b:Author>
    </b:Author>
    <b:Title>Identification Management in Nigeria:Innovations for Financial Inclusion</b:Title>
    <b:Year>2018</b:Year>
    <b:Pages>32</b:Pages>
    <b:RefOrder>8</b:RefOrder>
  </b:Source>
  <b:Source>
    <b:Tag>Ace20</b:Tag>
    <b:SourceType>JournalArticle</b:SourceType>
    <b:Guid>{97217AF8-9848-4A28-84C1-376400FDB559}</b:Guid>
    <b:Author>
      <b:Author>
        <b:NameList>
          <b:Person>
            <b:Last>Aceron</b:Last>
            <b:First>Vivian</b:First>
            <b:Middle>P</b:Middle>
          </b:Person>
        </b:NameList>
      </b:Author>
    </b:Author>
    <b:Title>Public Administrarion, Finance and Law</b:Title>
    <b:Year>2020</b:Year>
    <b:Pages>0-66</b:Pages>
    <b:RefOrder>7</b:RefOrder>
  </b:Source>
  <b:Source>
    <b:Tag>Moh18</b:Tag>
    <b:SourceType>JournalArticle</b:SourceType>
    <b:Guid>{E62B9537-F957-4CED-9953-F7B1E490D097}</b:Guid>
    <b:Author>
      <b:Author>
        <b:NameList>
          <b:Person>
            <b:Last>Mohammad</b:Last>
            <b:First>Ahmed</b:First>
            <b:Middle>H</b:Middle>
          </b:Person>
        </b:NameList>
      </b:Author>
    </b:Author>
    <b:Title>Social Media and its Impact on Promoting the National Identity of University Students in Saudi Arabia</b:Title>
    <b:Year>2018</b:Year>
    <b:RefOrder>9</b:RefOrder>
  </b:Source>
  <b:Source>
    <b:Tag>Obi11</b:Tag>
    <b:SourceType>InternetSite</b:SourceType>
    <b:Guid>{19144705-DE99-4744-BC4B-5D6E684B8D65}</b:Guid>
    <b:Title>Impact of New Information and Technologys (ICTs)on Socioconomic and Educational Development of Africa and Asia-Pacific</b:Title>
    <b:Year>2011</b:Year>
    <b:Author>
      <b:Author>
        <b:NameList>
          <b:Person>
            <b:Last>Obijiofor</b:Last>
            <b:First>L</b:First>
          </b:Person>
          <b:Person>
            <b:Last>Inayatullah</b:Last>
            <b:First>S</b:First>
          </b:Person>
        </b:NameList>
      </b:Author>
    </b:Author>
    <b:InternetSiteTitle>Metafuture.Org</b:InternetSiteTitle>
    <b:Month>July</b:Month>
    <b:Day>5</b:Day>
    <b:URL>www.metafuture.org/articles/icts.htm</b:URL>
    <b:RefOrder>11</b:RefOrder>
  </b:Source>
  <b:Source>
    <b:Tag>Azi19</b:Tag>
    <b:SourceType>ConferenceProceedings</b:SourceType>
    <b:Guid>{03FAC02B-7690-4437-AD29-018D59524390}</b:Guid>
    <b:Author>
      <b:Author>
        <b:NameList>
          <b:Person>
            <b:Last>Aziz</b:Last>
            <b:First>Aliyu</b:First>
            <b:Middle>A</b:Middle>
          </b:Person>
        </b:NameList>
      </b:Author>
    </b:Author>
    <b:Title>Digital Identity:The Corner Stone to Effective Service Delivery</b:Title>
    <b:Pages>1-24</b:Pages>
    <b:Year>2019</b:Year>
    <b:ConferenceName>The Ecosystem Service Delivery</b:ConferenceName>
    <b:City>Johannesburg</b:City>
    <b:Publisher>ID4AFRICA</b:Publisher>
    <b:RefOrder>14</b:RefOrder>
  </b:Source>
  <b:Source>
    <b:Tag>Ear08</b:Tag>
    <b:SourceType>Book</b:SourceType>
    <b:Guid>{3FEC7E2D-8FBF-4713-B08E-8C8D8C2F4674}</b:Guid>
    <b:Author>
      <b:Author>
        <b:NameList>
          <b:Person>
            <b:Last>Babbie</b:Last>
            <b:First>Earl</b:First>
          </b:Person>
        </b:NameList>
      </b:Author>
    </b:Author>
    <b:Title>The Basic Social Research</b:Title>
    <b:Year>2008</b:Year>
    <b:City>USA</b:City>
    <b:Publisher>Thomson Wadworth </b:Publisher>
    <b:RefOrder>10</b:RefOrder>
  </b:Source>
  <b:Source>
    <b:Tag>Wen04</b:Tag>
    <b:SourceType>Book</b:SourceType>
    <b:Guid>{E923C851-AF53-490F-95AB-B348DFBB7BED}</b:Guid>
    <b:Author>
      <b:Author>
        <b:NameList>
          <b:Person>
            <b:Last>Wendy</b:Last>
            <b:First>Olsen</b:First>
          </b:Person>
        </b:NameList>
      </b:Author>
    </b:Author>
    <b:Title>Development i Sociology</b:Title>
    <b:JournalName>Development in Sociology</b:JournalName>
    <b:Year>2004</b:Year>
    <b:City>London</b:City>
    <b:Publisher>Causeway Press</b:Publisher>
    <b:RefOrder>12</b:RefOrder>
  </b:Source>
  <b:Source>
    <b:Tag>Say00</b:Tag>
    <b:SourceType>Book</b:SourceType>
    <b:Guid>{FBF2C6B3-E843-414B-81C2-AF8C9B552305}</b:Guid>
    <b:Author>
      <b:Author>
        <b:NameList>
          <b:Person>
            <b:Last>Sayer</b:Last>
            <b:First>A</b:First>
          </b:Person>
        </b:NameList>
      </b:Author>
    </b:Author>
    <b:Title>Realism and Social Science</b:Title>
    <b:Year>2000</b:Year>
    <b:City>London</b:City>
    <b:Publisher>Sage</b:Publisher>
    <b:RefOrder>13</b:RefOrder>
  </b:Source>
  <b:Source>
    <b:Tag>Mar17</b:Tag>
    <b:SourceType>JournalArticle</b:SourceType>
    <b:Guid>{5B5DF06B-4F07-41F1-A6B9-A81667812F67}</b:Guid>
    <b:Author>
      <b:Author>
        <b:NameList>
          <b:Person>
            <b:Last>Marikini</b:Last>
            <b:First>S</b:First>
            <b:Middle>O</b:Middle>
          </b:Person>
        </b:NameList>
      </b:Author>
    </b:Author>
    <b:Title>Public Perception of National ID System in Japan</b:Title>
    <b:JournalName>Journal of Economic, Business and Management</b:JournalName>
    <b:Year>2017</b:Year>
    <b:Pages>1-5</b:Pages>
    <b:RefOrder>15</b:RefOrder>
  </b:Source>
  <b:Source>
    <b:Tag>Has20</b:Tag>
    <b:SourceType>JournalArticle</b:SourceType>
    <b:Guid>{A00C5747-679B-44E9-B0DE-C402DAB5BC94}</b:Guid>
    <b:Author>
      <b:Author>
        <b:NameList>
          <b:Person>
            <b:Last>Hassan</b:Last>
            <b:First>Onawola</b:First>
          </b:Person>
          <b:Person>
            <b:Last>Sandip</b:Last>
            <b:First>Rakshit</b:First>
          </b:Person>
          <b:Person>
            <b:Last>Olumide</b:Last>
            <b:First>Babatope</b:First>
          </b:Person>
        </b:NameList>
      </b:Author>
    </b:Author>
    <b:Title>Towards an Investigation of the Factors Mitigating Against Enrollment into Digital Identity System in a Deloping Nations:A Case of Six States in Nigeria's Geo-Political Zones</b:Title>
    <b:Year>2020</b:Year>
    <b:RefOrder>16</b:RefOrder>
  </b:Source>
  <b:Source>
    <b:Tag>Pan21</b:Tag>
    <b:SourceType>ConferenceProceedings</b:SourceType>
    <b:Guid>{62036AEF-3684-46E3-A89B-B00614D34503}</b:Guid>
    <b:Author>
      <b:Author>
        <b:NameList>
          <b:Person>
            <b:Last>Pantami</b:Last>
            <b:First>Isa</b:First>
          </b:Person>
        </b:NameList>
      </b:Author>
    </b:Author>
    <b:Title>Identity, a Tool for Sustainable Digital Economy and National Security</b:Title>
    <b:Pages>1-6</b:Pages>
    <b:Year>2021</b:Year>
    <b:ConferenceName>3rd National Identity Day</b:ConferenceName>
    <b:City>Abuja</b:City>
    <b:Publisher>Ministry of Communication and Digital Economy</b:Publisher>
    <b:RefOrder>17</b:RefOrder>
  </b:Source>
  <b:Source>
    <b:Tag>Azi18</b:Tag>
    <b:SourceType>Interview</b:SourceType>
    <b:Guid>{6DAE5EBB-4EAA-44A0-AEEF-12F712515DC1}</b:Guid>
    <b:Title>National Identity Number,a Crucial Tool for Citizens, Government</b:Title>
    <b:Year>2018</b:Year>
    <b:Month>July</b:Month>
    <b:Day>9</b:Day>
    <b:Author>
      <b:Interviewee>
        <b:NameList>
          <b:Person>
            <b:Last>Aziz</b:Last>
            <b:First>Aliyu</b:First>
            <b:Middle>A</b:Middle>
          </b:Person>
        </b:NameList>
      </b:Interviewee>
      <b:Interviewer>
        <b:NameList>
          <b:Person>
            <b:Last>Okonji</b:Last>
            <b:First>Emma</b:First>
          </b:Person>
        </b:NameList>
      </b:Interviewer>
    </b:Author>
    <b:RefOrder>18</b:RefOrder>
  </b:Source>
  <b:Source>
    <b:Tag>Cla17</b:Tag>
    <b:SourceType>Misc</b:SourceType>
    <b:Guid>{889C311F-4577-4EA0-80F2-4DEB1ABD463E}</b:Guid>
    <b:Author>
      <b:Author>
        <b:NameList>
          <b:Person>
            <b:Last>Clark</b:Last>
            <b:First>Julia</b:First>
          </b:Person>
        </b:NameList>
      </b:Author>
    </b:Author>
    <b:Title>The State of Identification Systems in Africa Synthesis of Country  Assessments</b:Title>
    <b:Year>2017</b:Year>
    <b:StateProvince>Washington DC</b:StateProvince>
    <b:CountryRegion>United States of America</b:CountryRegion>
    <b:RefOrder>19</b:RefOrder>
  </b:Source>
  <b:Source>
    <b:Tag>Wor16</b:Tag>
    <b:SourceType>Misc</b:SourceType>
    <b:Guid>{AE32D9BA-CA6A-48F9-8680-C7ECEAD8A81B}</b:Guid>
    <b:Author>
      <b:Author>
        <b:Corporate>World Bank</b:Corporate>
      </b:Author>
    </b:Author>
    <b:Title>ID4D Country Diagnosis: Nigeri</b:Title>
    <b:Year>2016</b:Year>
    <b:StateProvince>Wshington DC</b:StateProvince>
    <b:CountryRegion>United States of America</b:CountryRegion>
    <b:RefOrder>20</b:RefOrder>
  </b:Source>
  <b:Source>
    <b:Tag>Ogu12</b:Tag>
    <b:SourceType>Misc</b:SourceType>
    <b:Guid>{DE63DE79-4CC8-4299-AFF0-8CA98C480AE7}</b:Guid>
    <b:Author>
      <b:Author>
        <b:NameList>
          <b:Person>
            <b:Last>Ogungbe</b:Last>
            <b:First>Emmanuel</b:First>
            <b:Middle>A</b:Middle>
          </b:Person>
        </b:NameList>
      </b:Author>
    </b:Author>
    <b:Title>The National Identity Database:The Dependence on ICT Infrastructure</b:Title>
    <b:Year>2012</b:Year>
    <b:City>Abuja</b:City>
    <b:StateProvince>FCT</b:StateProvince>
    <b:CountryRegion>Nigeria</b:CountryRegion>
    <b:RefOrder>21</b:RefOrder>
  </b:Source>
  <b:Source>
    <b:Tag>Dur18</b:Tag>
    <b:SourceType>Misc</b:SourceType>
    <b:Guid>{6FC7892C-1A9E-4353-82C1-D4DB6C306904}</b:Guid>
    <b:Author>
      <b:Author>
        <b:NameList>
          <b:Person>
            <b:Last>Durodola</b:Last>
            <b:First>Olatunji</b:First>
          </b:Person>
        </b:NameList>
      </b:Author>
    </b:Author>
    <b:Title>One Person, One Identity, Multiple Tokens, One Lifetime</b:Title>
    <b:Year>2018</b:Year>
    <b:City>Abuja</b:City>
    <b:CountryRegion>Nigeria</b:CountryRegion>
    <b:RefOrder>22</b:RefOrder>
  </b:Source>
  <b:Source>
    <b:Tag>Ket05</b:Tag>
    <b:SourceType>Book</b:SourceType>
    <b:Guid>{3908A5B4-EFA7-4190-A0DB-D69EACF666FA}</b:Guid>
    <b:Title>National Identity Cards, a Step Towards Better Governance</b:Title>
    <b:Year>2005</b:Year>
    <b:Author>
      <b:Author>
        <b:NameList>
          <b:Person>
            <b:Last>Ketan</b:Last>
            <b:First>Mukhija</b:First>
          </b:Person>
          <b:Person>
            <b:Last>Yuank</b:Last>
            <b:First>Goyal</b:First>
          </b:Person>
        </b:NameList>
      </b:Author>
    </b:Author>
    <b:City>New Delhi</b:City>
    <b:Publisher>Center for Civil Society</b:Publisher>
    <b:RefOrder>23</b:RefOrder>
  </b:Source>
  <b:Source>
    <b:Tag>NIN17</b:Tag>
    <b:SourceType>Report</b:SourceType>
    <b:Guid>{C2BF07CD-EF23-4F01-B0DA-3FEEC17A2C4C}</b:Guid>
    <b:Author>
      <b:Author>
        <b:Corporate>NIMC Corporate Communications Unit</b:Corporate>
      </b:Author>
    </b:Author>
    <b:Title>NIMC Communication Strategy</b:Title>
    <b:Year>2017</b:Year>
    <b:Publisher>NIMC</b:Publisher>
    <b:City>Abuja</b:City>
    <b:RefOrder>24</b:RefOrder>
  </b:Source>
  <b:Source>
    <b:Tag>Nat20</b:Tag>
    <b:SourceType>JournalArticle</b:SourceType>
    <b:Guid>{6A0AB4E5-BE7A-41A3-ADC6-3FE7DD9E0C62}</b:Guid>
    <b:Author>
      <b:Author>
        <b:Corporate>National Identity Management Commission</b:Corporate>
      </b:Author>
    </b:Author>
    <b:Title>NIMC Privacy Policy</b:Title>
    <b:Year>2020</b:Year>
    <b:Pages>1-8</b:Pages>
    <b:RefOrder>25</b:RefOrder>
  </b:Source>
  <b:Source>
    <b:Tag>Wor17</b:Tag>
    <b:SourceType>InternetSite</b:SourceType>
    <b:Guid>{59EFA43E-E756-424F-9442-D45F4234A430}</b:Guid>
    <b:Title>National Ids Round the World</b:Title>
    <b:Year>2017</b:Year>
    <b:Month>July</b:Month>
    <b:Day>Monday</b:Day>
    <b:Author>
      <b:Author>
        <b:Corporate>World Privacy Forum</b:Corporate>
      </b:Author>
    </b:Author>
    <b:InternetSiteTitle>Interactive Map</b:InternetSiteTitle>
    <b:URL>www.world privacyforumorg/../national-ids-round-the-world/</b:URL>
    <b:RefOrder>26</b:RefOrder>
  </b:Source>
  <b:Source>
    <b:Tag>NIM10</b:Tag>
    <b:SourceType>Book</b:SourceType>
    <b:Guid>{BE1D3841-7812-4E41-AB8D-51FFDFE98E89}</b:Guid>
    <b:Title>Nimc Strategy and Technology Document</b:Title>
    <b:Year>2010</b:Year>
    <b:Author>
      <b:Author>
        <b:Corporate>NIMC Research and Strategy Unit</b:Corporate>
      </b:Author>
    </b:Author>
    <b:City>Abuja</b:City>
    <b:Publisher>NIMC</b:Publisher>
    <b:RefOrder>27</b:RefOrder>
  </b:Source>
  <b:Source>
    <b:Tag>Nwo101</b:Tag>
    <b:SourceType>Book</b:SourceType>
    <b:Guid>{9DC6DD7C-F926-4A5C-A5C2-382569F1946F}</b:Guid>
    <b:Title>Mass Communication-Theory and Practice-</b:Title>
    <b:Year>2010</b:Year>
    <b:Author>
      <b:Author>
        <b:NameList>
          <b:Person>
            <b:Last>Nworgu</b:Last>
            <b:First>K.O</b:First>
          </b:Person>
        </b:NameList>
      </b:Author>
    </b:Author>
    <b:City>Enugu</b:City>
    <b:Publisher>Ultimate Books</b:Publisher>
    <b:RefOrder>28</b:RefOrder>
  </b:Source>
  <b:Source>
    <b:Tag>Nwo10</b:Tag>
    <b:SourceType>Book</b:SourceType>
    <b:Guid>{AF98B7B2-DEE3-48AA-8AC6-0665ED6F17FA}</b:Guid>
    <b:Title>Mass Communication: Theory &amp; Practice</b:Title>
    <b:Year>2010</b:Year>
    <b:City>Enugu</b:City>
    <b:Publisher>Ultimate Books</b:Publisher>
    <b:Author>
      <b:Author>
        <b:NameList>
          <b:Person>
            <b:Last>Nworgu</b:Last>
          </b:Person>
        </b:NameList>
      </b:Author>
    </b:Author>
    <b:RefOrder>29</b:RefOrder>
  </b:Source>
  <b:Source>
    <b:Tag>Osu17</b:Tag>
    <b:SourceType>ArticleInAPeriodical</b:SourceType>
    <b:Guid>{460CBEEB-2DBA-4DC5-97C7-1E09B03B96E2}</b:Guid>
    <b:Title>Schematic Structure of National Data Harmoniztion System for Identity Mnagement</b:Title>
    <b:Year>2017</b:Year>
    <b:Author>
      <b:Author>
        <b:NameList>
          <b:Person>
            <b:Last>Osuolale</b:Last>
            <b:First>O.S</b:First>
          </b:Person>
          <b:Person>
            <b:Last>Adewale</b:Last>
            <b:First>O.S</b:First>
          </b:Person>
          <b:Person>
            <b:Last>Abimbola</b:Last>
            <b:First>O.J</b:First>
          </b:Person>
        </b:NameList>
      </b:Author>
    </b:Author>
    <b:PeriodicalTitle>European Scientific Journal</b:PeriodicalTitle>
    <b:Month>January</b:Month>
    <b:Day>Friday</b:Day>
    <b:Pages>3</b:Pages>
    <b:RefOrder>30</b:RefOrder>
  </b:Source>
  <b:Source>
    <b:Tag>Ola17</b:Tag>
    <b:SourceType>Misc</b:SourceType>
    <b:Guid>{864C4556-C76A-4D93-B58D-6FAD578F25B4}</b:Guid>
    <b:Author>
      <b:Author>
        <b:NameList>
          <b:Person>
            <b:Last>Olaniyi</b:Last>
            <b:First>Oluwatsin,E.</b:First>
          </b:Person>
        </b:NameList>
      </b:Author>
    </b:Author>
    <b:Title>The Role of Natonal Identity Card</b:Title>
    <b:Year>2017</b:Year>
    <b:StateProvince>Tallinn</b:StateProvince>
    <b:CountryRegion>Estonia</b:CountryRegion>
    <b:RefOrder>31</b:RefOrder>
  </b:Source>
  <b:Source>
    <b:Tag>Ani18</b:Tag>
    <b:SourceType>JournalArticle</b:SourceType>
    <b:Guid>{2926094D-C302-47C8-BDF5-0B7453F119D2}</b:Guid>
    <b:Author>
      <b:Author>
        <b:NameList>
          <b:Person>
            <b:Last>Anisur</b:Last>
            <b:First>Rahman</b:First>
            <b:Middle>Khan</b:Middle>
          </b:Person>
        </b:NameList>
      </b:Author>
    </b:Author>
    <b:Title>Ntional Identity Card: Opportuities and Threats</b:Title>
    <b:JournalName>Research Gte</b:JournalName>
    <b:Year>2018</b:Year>
    <b:Pages>77</b:Pages>
    <b:RefOrder>32</b:RefOrder>
  </b:Source>
  <b:Source>
    <b:Tag>Arm17</b:Tag>
    <b:SourceType>Misc</b:SourceType>
    <b:Guid>{271DEB5A-43FF-4AC3-B11C-F392EEA8B05C}</b:Guid>
    <b:Author>
      <b:Author>
        <b:NameList>
          <b:Person>
            <b:Last>Armstrong</b:Last>
            <b:First>Drew</b:First>
          </b:Person>
        </b:NameList>
      </b:Author>
    </b:Author>
    <b:Title>My Three Years in Identity Theft</b:Title>
    <b:Year>2017</b:Year>
    <b:Month>September</b:Month>
    <b:Day>13</b:Day>
    <b:StateProvince>Brussels</b:StateProvince>
    <b:CountryRegion>Belgium</b:CountryRegion>
    <b:Publisher>Hell Bloomberg</b:Publisher>
    <b:RefOrder>33</b:RefOrder>
  </b:Source>
  <b:Source>
    <b:Tag>Ebe171</b:Tag>
    <b:SourceType>JournalArticle</b:SourceType>
    <b:Guid>{382D0000-D090-43E3-9E37-2ED5E7BDAF6D}</b:Guid>
    <b:Author>
      <b:Author>
        <b:NameList>
          <b:Person>
            <b:Last>Ebem</b:Last>
            <b:First>Deborah</b:First>
            <b:Middle>U</b:Middle>
          </b:Person>
        </b:NameList>
      </b:Author>
    </b:Author>
    <b:Title>Internet Banking: Identity Theft and Solution- The Nigerian Perspective</b:Title>
    <b:JournalName>Journal of Internet Banking and Commerce</b:JournalName>
    <b:Year>2017</b:Year>
    <b:Pages>1-2</b:Pages>
    <b:RefOrder>34</b:RefOrder>
  </b:Source>
  <b:Source>
    <b:Tag>Ony151</b:Tag>
    <b:SourceType>JournalArticle</b:SourceType>
    <b:Guid>{37B4C8C2-292B-4D11-893A-2302FDF45E8A}</b:Guid>
    <b:Author>
      <b:Author>
        <b:NameList>
          <b:Person>
            <b:Last>Onyemenam</b:Last>
            <b:First>Chris</b:First>
          </b:Person>
        </b:NameList>
      </b:Author>
    </b:Author>
    <b:Title>President,s Directive on Data Harmonization Sparks Seriousness among MDA'S</b:Title>
    <b:Year>2015</b:Year>
    <b:Pages>3-7</b:Pages>
    <b:JournalName>Vanguard News</b:JournalName>
    <b:RefOrder>35</b:RefOrder>
  </b:Source>
  <b:Source>
    <b:Tag>Eke20</b:Tag>
    <b:SourceType>JournalArticle</b:SourceType>
    <b:Guid>{B784A4E5-9A11-4520-964B-1FE2697D2462}</b:Guid>
    <b:Author>
      <b:Author>
        <b:NameList>
          <b:Person>
            <b:Last>Eke</b:Last>
            <b:First>Damian</b:First>
          </b:Person>
          <b:Person>
            <b:Last>Oloyode</b:Last>
            <b:First>Riwan</b:First>
          </b:Person>
        </b:NameList>
      </b:Author>
    </b:Author>
    <b:Title>Nigerian Identity Programme, Ethical, Legal and Socio-Cultural Concern</b:Title>
    <b:Year>2020</b:Year>
    <b:RefOrder>36</b:RefOrder>
  </b:Source>
  <b:Source>
    <b:Tag>Moneu</b:Tag>
    <b:SourceType>JournalArticle</b:SourceType>
    <b:Guid>{43357670-CE9D-4CD5-A228-DD174C11AE3C}</b:Guid>
    <b:Author>
      <b:Author>
        <b:NameList>
          <b:Person>
            <b:Last>Monye</b:Last>
            <b:First>Ogoc</b:First>
          </b:Person>
        </b:NameList>
      </b:Author>
    </b:Author>
    <b:Title>Identification  Management in Nigeria:Innovation for Financial Inclusion</b:Title>
    <b:Year>hukeu</b:Year>
    <b:RefOrder>37</b:RefOrder>
  </b:Source>
  <b:Source>
    <b:Tag>Ogb116</b:Tag>
    <b:SourceType>Book</b:SourceType>
    <b:Guid>{C9FCA320-8CA1-4231-ABAC-02BD2EE493E5}</b:Guid>
    <b:Author>
      <b:Author>
        <b:NameList>
          <b:Person>
            <b:Last>Ogbuoshi</b:Last>
            <b:First>Linus</b:First>
            <b:Middle>I</b:Middle>
          </b:Person>
        </b:NameList>
      </b:Author>
    </b:Author>
    <b:Title>Introduction to Mass Communication</b:Title>
    <b:Year>2011</b:Year>
    <b:City>Enugu</b:City>
    <b:Publisher>Newmoon Publisher</b:Publisher>
    <b:RefOrder>38</b:RefOrder>
  </b:Source>
  <b:Source>
    <b:Tag>Seg04</b:Tag>
    <b:SourceType>JournalArticle</b:SourceType>
    <b:Guid>{F26BB7FA-13A0-4B06-928E-589DA3907D13}</b:Guid>
    <b:Author>
      <b:Author>
        <b:NameList>
          <b:Person>
            <b:Last>Odukomaiya</b:Last>
            <b:First>Segun</b:First>
          </b:Person>
        </b:NameList>
      </b:Author>
    </b:Author>
    <b:Title>The Mass Media and Coverage of Political Issues at Election Period</b:Title>
    <b:JournalName>The Nigerian Journal of Communications(The Bi-Annual Journal of the African Council for Communication Education)</b:JournalName>
    <b:Year>2004</b:Year>
    <b:Pages>19-27</b:Pages>
    <b:RefOrder>39</b:RefOrder>
  </b:Source>
</b:Sources>
</file>

<file path=customXml/itemProps1.xml><?xml version="1.0" encoding="utf-8"?>
<ds:datastoreItem xmlns:ds="http://schemas.openxmlformats.org/officeDocument/2006/customXml" ds:itemID="{BAB4D05F-A9EC-4A04-89CE-CF61ED14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23</Pages>
  <Words>5833</Words>
  <Characters>31323</Characters>
  <Application>Microsoft Office Word</Application>
  <DocSecurity>0</DocSecurity>
  <Lines>940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2025-09-05T07:17:00Z</dcterms:created>
  <dcterms:modified xsi:type="dcterms:W3CDTF">2025-09-17T13:56:00Z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ea7c783d-ee09-406d-9c04-bcceabf46a99</vt:lpwstr>
  </property>
</Properties>
</file>