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DBE12" w14:textId="47648728" w:rsidR="00440B57" w:rsidRPr="00440B57" w:rsidRDefault="00440B57" w:rsidP="00440B57">
      <w:pPr>
        <w:pStyle w:val="InstitutionName"/>
        <w:rPr>
          <w:b/>
          <w:bCs/>
          <w:lang w:val="en-CA" w:eastAsia="en-CA"/>
        </w:rPr>
      </w:pPr>
      <w:r w:rsidRPr="00440B57">
        <w:rPr>
          <w:b/>
          <w:bCs/>
        </w:rPr>
        <w:t xml:space="preserve">Vocabulary Mastery and Creativity </w:t>
      </w:r>
      <w:r w:rsidRPr="00440B57">
        <w:rPr>
          <w:b/>
          <w:bCs/>
        </w:rPr>
        <w:t xml:space="preserve">Level </w:t>
      </w:r>
      <w:r w:rsidRPr="00440B57">
        <w:rPr>
          <w:b/>
          <w:bCs/>
        </w:rPr>
        <w:t>as Predictors of German Language Competence among Indonesian University Students</w:t>
      </w:r>
    </w:p>
    <w:p w14:paraId="0ECC1A36" w14:textId="77777777" w:rsidR="00902E7B" w:rsidRPr="001B31A1" w:rsidRDefault="00902E7B" w:rsidP="00902E7B">
      <w:pPr>
        <w:pStyle w:val="InstitutionName"/>
        <w:rPr>
          <w:lang w:val="en-CA" w:eastAsia="en-CA"/>
        </w:rPr>
      </w:pPr>
    </w:p>
    <w:p w14:paraId="3DE6A0DA" w14:textId="77777777" w:rsidR="001E21CF" w:rsidRDefault="001E21CF">
      <w:pPr>
        <w:rPr>
          <w:rFonts w:eastAsia="Times New Roman"/>
          <w:b/>
          <w:color w:val="000000"/>
          <w:sz w:val="22"/>
          <w:lang w:val="en-CA" w:eastAsia="en-CA"/>
        </w:rPr>
      </w:pPr>
      <w:r>
        <w:rPr>
          <w:rFonts w:eastAsia="Times New Roman"/>
          <w:b/>
        </w:rPr>
        <w:br w:type="page"/>
      </w:r>
    </w:p>
    <w:p w14:paraId="098DA7A2" w14:textId="4672D1C7" w:rsidR="00E7560E" w:rsidRPr="001B31A1" w:rsidRDefault="00E7560E" w:rsidP="0086458B">
      <w:pPr>
        <w:pStyle w:val="Normal1"/>
        <w:spacing w:after="240"/>
        <w:jc w:val="center"/>
        <w:rPr>
          <w:rFonts w:ascii="Times New Roman" w:eastAsia="Times New Roman" w:hAnsi="Times New Roman" w:cs="Times New Roman"/>
          <w:b/>
        </w:rPr>
      </w:pPr>
      <w:r w:rsidRPr="001B31A1">
        <w:rPr>
          <w:rFonts w:ascii="Times New Roman" w:eastAsia="Times New Roman" w:hAnsi="Times New Roman" w:cs="Times New Roman"/>
          <w:b/>
        </w:rPr>
        <w:lastRenderedPageBreak/>
        <w:t>Abstract</w:t>
      </w:r>
    </w:p>
    <w:p w14:paraId="3E17C146" w14:textId="3B2D1B61" w:rsidR="00DE43DE" w:rsidRDefault="00DE43DE" w:rsidP="001B31A1">
      <w:pPr>
        <w:pStyle w:val="AbstractDescription"/>
        <w:spacing w:line="360" w:lineRule="auto"/>
        <w:rPr>
          <w:sz w:val="22"/>
          <w:szCs w:val="22"/>
        </w:rPr>
      </w:pPr>
      <w:r w:rsidRPr="001B31A1">
        <w:rPr>
          <w:sz w:val="22"/>
          <w:szCs w:val="22"/>
        </w:rPr>
        <w:t xml:space="preserve">This study investigated the relationship between vocabulary mastery, creativity, and German language competence among Indonesian university students. Employing a quantitative approach, data were collected from </w:t>
      </w:r>
      <w:r w:rsidR="00C923D1" w:rsidRPr="001B31A1">
        <w:rPr>
          <w:sz w:val="22"/>
          <w:szCs w:val="22"/>
        </w:rPr>
        <w:t>60</w:t>
      </w:r>
      <w:r w:rsidRPr="001B31A1">
        <w:rPr>
          <w:sz w:val="22"/>
          <w:szCs w:val="22"/>
        </w:rPr>
        <w:t xml:space="preserve"> students (aged 19-22) possessing B1-level German proficiency according to the Common European Framework of Reference for Languages (CEFR). Instruments included a Vocabulary Level Test (VLT) to assess vocabulary mastery, grades from a preparatory course (</w:t>
      </w:r>
      <w:r w:rsidRPr="001B31A1">
        <w:rPr>
          <w:i/>
          <w:iCs/>
          <w:sz w:val="22"/>
          <w:szCs w:val="22"/>
        </w:rPr>
        <w:t>B1-Prüfungsvorbereitung</w:t>
      </w:r>
      <w:r w:rsidRPr="001B31A1">
        <w:rPr>
          <w:sz w:val="22"/>
          <w:szCs w:val="22"/>
        </w:rPr>
        <w:t>) reflecting German language skills, and a modified Teenage Creativity Scale (TCS) questionnaire. Statistical regression analysis revealed a significant positive relationship between vocabulary mastery and German language competence (t = 3.645, p = 0.001), supporting the hypothesis that stronger vocabulary knowledge correlates with higher language proficiency. However, no significant relationship was found between vocabulary mastery and students' creativity levels (t = 0.219, p = 0.827). These findings highlight the critical role of vocabulary mastery in developing L2 competence but suggest that its link to creativity may be less direct or influenced by other factors not measured in this study. The results encourage further transdisciplinary research exploring the complex interplay between bilingualism, cognitive abilities like creativity, and language learning.</w:t>
      </w:r>
    </w:p>
    <w:p w14:paraId="4E5E6BD6" w14:textId="77777777" w:rsidR="004A1B93" w:rsidRDefault="004A1B93" w:rsidP="001B31A1">
      <w:pPr>
        <w:pStyle w:val="AbstractDescription"/>
        <w:spacing w:line="360" w:lineRule="auto"/>
        <w:rPr>
          <w:sz w:val="22"/>
          <w:szCs w:val="22"/>
        </w:rPr>
      </w:pPr>
    </w:p>
    <w:p w14:paraId="49213B17" w14:textId="5EA08014" w:rsidR="004A1B93" w:rsidRPr="001B31A1" w:rsidRDefault="004A1B93" w:rsidP="001B31A1">
      <w:pPr>
        <w:pStyle w:val="AbstractDescription"/>
        <w:spacing w:line="360" w:lineRule="auto"/>
        <w:rPr>
          <w:sz w:val="22"/>
          <w:szCs w:val="22"/>
        </w:rPr>
      </w:pPr>
      <w:r>
        <w:rPr>
          <w:sz w:val="22"/>
          <w:szCs w:val="22"/>
        </w:rPr>
        <w:t>Keywords: v</w:t>
      </w:r>
      <w:r w:rsidRPr="004A1B93">
        <w:rPr>
          <w:sz w:val="22"/>
          <w:szCs w:val="22"/>
        </w:rPr>
        <w:t xml:space="preserve">ocabulary </w:t>
      </w:r>
      <w:r w:rsidRPr="004A1B93">
        <w:rPr>
          <w:sz w:val="22"/>
          <w:szCs w:val="22"/>
        </w:rPr>
        <w:t>mastery; creativity; German language competence; second language acquisition; Indonesian university students</w:t>
      </w:r>
      <w:r w:rsidRPr="004A1B93">
        <w:rPr>
          <w:sz w:val="22"/>
          <w:szCs w:val="22"/>
        </w:rPr>
        <w:t xml:space="preserve">; B1 </w:t>
      </w:r>
      <w:r>
        <w:rPr>
          <w:sz w:val="22"/>
          <w:szCs w:val="22"/>
        </w:rPr>
        <w:t>p</w:t>
      </w:r>
      <w:r w:rsidRPr="004A1B93">
        <w:rPr>
          <w:sz w:val="22"/>
          <w:szCs w:val="22"/>
        </w:rPr>
        <w:t>roficiency</w:t>
      </w:r>
    </w:p>
    <w:p w14:paraId="5213E985" w14:textId="77777777" w:rsidR="00363D22" w:rsidRPr="004A1B93" w:rsidRDefault="00363D22" w:rsidP="000E7376">
      <w:pPr>
        <w:pStyle w:val="Normal1"/>
        <w:spacing w:line="240" w:lineRule="auto"/>
        <w:ind w:left="864" w:right="864"/>
        <w:jc w:val="both"/>
        <w:rPr>
          <w:rFonts w:ascii="Times New Roman" w:eastAsia="Times New Roman" w:hAnsi="Times New Roman" w:cs="Times New Roman"/>
          <w:lang w:val="en-US"/>
        </w:rPr>
      </w:pPr>
    </w:p>
    <w:p w14:paraId="6D4A3C2F" w14:textId="77A37D4E" w:rsidR="0080522B" w:rsidRPr="001B31A1" w:rsidRDefault="00976B88" w:rsidP="001E21CF">
      <w:pPr>
        <w:rPr>
          <w:b/>
          <w:bCs/>
        </w:rPr>
      </w:pPr>
      <w:r w:rsidRPr="001B31A1">
        <w:rPr>
          <w:b/>
          <w:bCs/>
        </w:rPr>
        <w:t xml:space="preserve">Introduction  </w:t>
      </w:r>
    </w:p>
    <w:p w14:paraId="53F3CF8F" w14:textId="77777777" w:rsidR="0080522B" w:rsidRPr="001B31A1" w:rsidRDefault="0080522B" w:rsidP="0080522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s>
        <w:autoSpaceDE w:val="0"/>
        <w:autoSpaceDN w:val="0"/>
        <w:adjustRightInd w:val="0"/>
        <w:jc w:val="both"/>
        <w:rPr>
          <w:rFonts w:eastAsia="Times New Roman"/>
          <w:sz w:val="22"/>
          <w:lang w:val="en-CA"/>
        </w:rPr>
      </w:pPr>
    </w:p>
    <w:p w14:paraId="570696C4" w14:textId="482CE500" w:rsidR="00976B88" w:rsidRPr="001B31A1" w:rsidRDefault="00976B88" w:rsidP="001B31A1">
      <w:pPr>
        <w:spacing w:line="360" w:lineRule="auto"/>
        <w:ind w:firstLine="709"/>
        <w:jc w:val="both"/>
        <w:rPr>
          <w:rFonts w:eastAsia="Times New Roman"/>
          <w:bCs/>
          <w:sz w:val="22"/>
          <w:lang w:val="id-ID"/>
        </w:rPr>
      </w:pPr>
      <w:bookmarkStart w:id="0" w:name="_Hlk110229610"/>
      <w:r w:rsidRPr="001B31A1">
        <w:rPr>
          <w:rFonts w:eastAsia="Times New Roman"/>
          <w:bCs/>
          <w:sz w:val="22"/>
        </w:rPr>
        <w:t>According to t</w:t>
      </w:r>
      <w:r w:rsidRPr="001B31A1">
        <w:rPr>
          <w:rFonts w:eastAsia="Times New Roman"/>
          <w:bCs/>
          <w:sz w:val="22"/>
          <w:lang w:val="id-ID"/>
        </w:rPr>
        <w:t>he findings of transdisciplinary studies on bilingualism</w:t>
      </w:r>
      <w:r w:rsidRPr="001B31A1">
        <w:rPr>
          <w:rFonts w:eastAsia="Times New Roman"/>
          <w:bCs/>
          <w:sz w:val="22"/>
        </w:rPr>
        <w:t>,</w:t>
      </w:r>
      <w:r w:rsidRPr="001B31A1">
        <w:rPr>
          <w:rFonts w:eastAsia="Times New Roman"/>
          <w:bCs/>
          <w:sz w:val="22"/>
          <w:lang w:val="id-ID"/>
        </w:rPr>
        <w:t xml:space="preserve"> those who speak more than one language exhibit a higher level of creativity than those who speak only one language</w:t>
      </w:r>
      <w:r w:rsidRPr="001B31A1">
        <w:rPr>
          <w:rFonts w:eastAsia="Times New Roman"/>
          <w:bCs/>
          <w:sz w:val="22"/>
        </w:rPr>
        <w:t xml:space="preserve"> </w:t>
      </w:r>
      <w:bookmarkEnd w:id="0"/>
      <w:r w:rsidRPr="001B31A1">
        <w:rPr>
          <w:rFonts w:eastAsia="Times New Roman"/>
          <w:bCs/>
          <w:sz w:val="22"/>
        </w:rPr>
        <w:fldChar w:fldCharType="begin"/>
      </w:r>
      <w:r w:rsidR="00550964" w:rsidRPr="001B31A1">
        <w:rPr>
          <w:rFonts w:eastAsia="Times New Roman"/>
          <w:bCs/>
          <w:sz w:val="22"/>
        </w:rPr>
        <w:instrText xml:space="preserve"> ADDIN ZOTERO_ITEM CSL_CITATION {"citationID":"axydRqfM","properties":{"formattedCitation":"(Lee &amp; Kim, 2011)","plainCitation":"(Lee &amp; Kim, 2011)","noteIndex":0},"citationItems":[{"id":"HlJkAMyb/8GkLRBL3","uris":["http://zotero.org/users/6949722/items/SPHQPFSI"],"itemData":{"id":1997,"type":"article-journal","container-title":"Personality and Individual Differences","DOI":"10.1016/j.paid.2011.01.039","ISSN":"01918869","issue":"8","journalAbbreviation":"Personality and Individual Differences","language":"en","page":"1186-1190","source":"DOI.org (Crossref)","title":"Can speaking more languages enhance your creativity? Relationship between bilingualism and creative potential among Korean American students with multicultural link","title-short":"Can speaking more languages enhance your creativity?","volume":"50","author":[{"family":"Lee","given":"Hangeun"},{"family":"Kim","given":"Kyung Hee"}],"issued":{"date-parts":[["2011",6]]}}}],"schema":"https://github.com/citation-style-language/schema/raw/master/csl-citation.json"} </w:instrText>
      </w:r>
      <w:r w:rsidRPr="001B31A1">
        <w:rPr>
          <w:rFonts w:eastAsia="Times New Roman"/>
          <w:bCs/>
          <w:sz w:val="22"/>
        </w:rPr>
        <w:fldChar w:fldCharType="separate"/>
      </w:r>
      <w:r w:rsidRPr="001B31A1">
        <w:rPr>
          <w:rFonts w:eastAsia="Times New Roman"/>
          <w:bCs/>
          <w:sz w:val="22"/>
        </w:rPr>
        <w:t>(Lee &amp; Kim, 2011)</w:t>
      </w:r>
      <w:r w:rsidRPr="001B31A1">
        <w:rPr>
          <w:rFonts w:eastAsia="Times New Roman"/>
          <w:sz w:val="22"/>
        </w:rPr>
        <w:fldChar w:fldCharType="end"/>
      </w:r>
      <w:r w:rsidRPr="001B31A1">
        <w:rPr>
          <w:rFonts w:eastAsia="Times New Roman"/>
          <w:bCs/>
          <w:sz w:val="22"/>
          <w:lang w:val="id-ID"/>
        </w:rPr>
        <w:t>. However, few studies have been conducted to investigate the role of vocabulary depth tests in bilingualism and their relationship to levels of creativity.</w:t>
      </w:r>
      <w:r w:rsidR="00142B13" w:rsidRPr="001B31A1">
        <w:rPr>
          <w:rFonts w:eastAsia="Times New Roman"/>
          <w:bCs/>
          <w:sz w:val="22"/>
          <w:lang w:val="id-ID"/>
        </w:rPr>
        <w:t xml:space="preserve"> A preliminary search using the keywords "vocabulary" and "creativity" in article titles on Google Scholar yielded only 13 results, of which only 7 were original research studies, while the remaining 6 consisted of citations and website-based articles. </w:t>
      </w:r>
      <w:r w:rsidR="00142B13" w:rsidRPr="001B31A1">
        <w:rPr>
          <w:rFonts w:eastAsia="Times New Roman"/>
          <w:bCs/>
          <w:sz w:val="22"/>
          <w:lang w:val="id-ID"/>
        </w:rPr>
        <w:lastRenderedPageBreak/>
        <w:t xml:space="preserve">This limited number of findings indicates that the relationship between vocabulary mastery and creativity remains underexplored, particularly in the context of foreign language learning. </w:t>
      </w:r>
    </w:p>
    <w:p w14:paraId="30CD4F67" w14:textId="29899497" w:rsidR="00523A42" w:rsidRPr="001B31A1" w:rsidRDefault="00523A42" w:rsidP="001B31A1">
      <w:pPr>
        <w:spacing w:line="360" w:lineRule="auto"/>
        <w:ind w:firstLine="709"/>
        <w:jc w:val="both"/>
        <w:rPr>
          <w:rFonts w:eastAsia="Times New Roman"/>
          <w:bCs/>
          <w:sz w:val="22"/>
        </w:rPr>
      </w:pPr>
      <w:r w:rsidRPr="001B31A1">
        <w:rPr>
          <w:rFonts w:eastAsia="Times New Roman"/>
          <w:bCs/>
          <w:sz w:val="22"/>
        </w:rPr>
        <w:t>Language competence is a crucial indicator of success in mastering a foreign language, particularly in the context of higher education. In learning German as a foreign language</w:t>
      </w:r>
      <w:r w:rsidR="00840C4C" w:rsidRPr="001B31A1">
        <w:rPr>
          <w:rFonts w:eastAsia="Times New Roman"/>
          <w:bCs/>
          <w:sz w:val="22"/>
        </w:rPr>
        <w:t xml:space="preserve"> (hereinafter abbreviated as </w:t>
      </w:r>
      <w:proofErr w:type="spellStart"/>
      <w:r w:rsidR="00840C4C" w:rsidRPr="001B31A1">
        <w:rPr>
          <w:rFonts w:eastAsia="Times New Roman"/>
          <w:bCs/>
          <w:sz w:val="22"/>
        </w:rPr>
        <w:t>GfL</w:t>
      </w:r>
      <w:proofErr w:type="spellEnd"/>
      <w:r w:rsidR="00840C4C" w:rsidRPr="001B31A1">
        <w:rPr>
          <w:rFonts w:eastAsia="Times New Roman"/>
          <w:bCs/>
          <w:sz w:val="22"/>
        </w:rPr>
        <w:t>)</w:t>
      </w:r>
      <w:r w:rsidRPr="001B31A1">
        <w:rPr>
          <w:rFonts w:eastAsia="Times New Roman"/>
          <w:bCs/>
          <w:sz w:val="22"/>
        </w:rPr>
        <w:t>, students are expected to achieve proficiency across various linguistic domains, including vocabulary, grammar, and communicative skills. Among these components, vocabulary mastery plays a foundational role as it enables learners to express ideas, comprehend texts, and engage in meaningful communication. Without sufficient vocabulary, learners face difficulties in constructing sentences and understanding language input, thereby hindering overall language development.</w:t>
      </w:r>
    </w:p>
    <w:p w14:paraId="7C6BA523" w14:textId="10E65EB5" w:rsidR="00523A42" w:rsidRPr="001B31A1" w:rsidRDefault="00523A42" w:rsidP="001B31A1">
      <w:pPr>
        <w:spacing w:line="360" w:lineRule="auto"/>
        <w:ind w:firstLine="709"/>
        <w:jc w:val="both"/>
        <w:rPr>
          <w:rFonts w:eastAsia="Times New Roman"/>
          <w:bCs/>
          <w:sz w:val="22"/>
        </w:rPr>
      </w:pPr>
      <w:r w:rsidRPr="001B31A1">
        <w:rPr>
          <w:rFonts w:eastAsia="Times New Roman"/>
          <w:bCs/>
          <w:sz w:val="22"/>
        </w:rPr>
        <w:t>In addition to vocabulary, creativity has also been recognized as an essential factor in language learning. Previous studies have shown that creative learners tend to exhibit better problem-solving skills, adaptability in communication, and greater engagement in the language learning process</w:t>
      </w:r>
      <w:r w:rsidR="009F6904" w:rsidRPr="001B31A1">
        <w:rPr>
          <w:rFonts w:eastAsia="Times New Roman"/>
          <w:bCs/>
          <w:sz w:val="22"/>
        </w:rPr>
        <w:t xml:space="preserve"> </w:t>
      </w:r>
      <w:r w:rsidR="009F6904" w:rsidRPr="001B31A1">
        <w:rPr>
          <w:rFonts w:eastAsia="Times New Roman"/>
          <w:bCs/>
          <w:sz w:val="22"/>
        </w:rPr>
        <w:fldChar w:fldCharType="begin"/>
      </w:r>
      <w:r w:rsidR="009F6904" w:rsidRPr="001B31A1">
        <w:rPr>
          <w:rFonts w:eastAsia="Times New Roman"/>
          <w:bCs/>
          <w:sz w:val="22"/>
        </w:rPr>
        <w:instrText xml:space="preserve"> ADDIN ZOTERO_ITEM CSL_CITATION {"citationID":"PgJkao3J","properties":{"formattedCitation":"(Cleminson &amp; Cowie, 2021; Fern\\uc0\\u225{}ndez-Fontecha, 2021; T. Zhang, 2024)","plainCitation":"(Cleminson &amp; Cowie, 2021; Fernández-Fontecha, 2021; T. Zhang, 2024)","noteIndex":0},"citationItems":[{"id":1031,"uris":["http://zotero.org/users/local/anIh5iQJ/items/9J5YJHFH"],"itemData":{"id":1031,"type":"article-journal","abstract":"Design thinking (DT) could provide a viable method to develop 21st-century skills\n         in English as Foreign Language (EFL) classrooms; however, its potential is not clearly\n         understood. To explore this potential, two Japanese university teachers developed\n         a DT course in which students built a creativity measure and wrote academic reflections.\n         Student work displayed creative thinking, insight, and language play. Survey data\n         revealed correlations between DT, student enjoyment, confidence communicating, and\n         thinking flexibly. In conclusion, DT can facilitate collaborative engagement and creative\n         thinking, however, time to develop on-task communication and a focused approach to\n         report writing May be necessary to support understanding and communicative competence.","container-title":"Journal of University Teaching and Learning Practice","DOI":"10.3316/informit.T2024122700008991854331697","issue":"4","note":"publisher: Open Access Publishing Association (OAPA)","page":"1-20","source":"search.informit.org (Atypon)","title":"Using design thinking as an approach to creative and communicative engagement in the English as a Foreign Language (EFL) classroom","volume":"18","author":[{"family":"Cleminson","given":"Tim"},{"family":"Cowie","given":"Neil"}],"issued":{"date-parts":[["2021",4]]}}},{"id":1028,"uris":["http://zotero.org/users/local/anIh5iQJ/items/SHXAMDIX"],"itemData":{"id":1028,"type":"article-journal","abstract":"Research about individual learner variables in L2 learning has not yet addressed in depth creativity as potentially relevant in the field. This study seeks to examine whether creativity is related to the L2 lexical production of a group of 35 12th grade Spanish EFL (English as a Foreign Language) learners. Four EFL semantic fluency tasks are used to obtain the vocabulary activated in the learner's mental lexicon as a response to four semantic categories: beach, box, countryside and fun. Creativity is measured via the PIC-J Test (Artola et al., 2008), based on Torrance (1990) and Guilford (1967), and validated for the assessment of this construct in Spanish secondary education students. While the findings reveal a significant positive relationship between all measures of creativity and EFL semantic fluency in the four categories, EFL proficiency level and semantic fluency only correlate in some categories. The most creative learners retrieved a wider variety of words and produced more uncommon responses, a result which is consistent with recent neural and cognitive research on creativity. These findings are suggestive of the need for considering creativity and its various dimensions in L2 teaching.","container-title":"System","DOI":"10.1016/j.system.2021.102658","ISSN":"0346-251X","journalAbbreviation":"System","page":"102658","source":"ScienceDirect","title":"The role of learner creativity in L2 semantic fluency. An exploratory study","volume":"103","author":[{"family":"Fernández-Fontecha","given":"Almudena"}],"issued":{"date-parts":[["2021",12,1]]}}},{"id":1029,"uris":["http://zotero.org/users/local/anIh5iQJ/items/AMJVNFUR"],"itemData":{"id":1029,"type":"article-journal","abstract":"This study tried to know how self-regulation strategies (SRS) affected the motivation, self-efficacy, willingness to communicate (WTC), and creativity of Chinese EFL learners as they learned English language. To do this, eighty intermediate EFL students were selected and divided into two groups: experimental and control. Four questionnaires were then used to assess the participants’ motivation for language acquisition, WTC, self-efficacy, and creativity prior to the intervention. Subsequently, SRS was used to treat the experimental group (EG), whereas a traditional instruction was given to the control group (CG) without the use of SRSs. Four questionnaires were given again as post-tests following a 15-session treatment to gauge how the treatment affected the students’ motivation for language acquisition, WTC, self-efficacy, and creativity. Based on the study’s results, the EG considerably outstripped the CG on each of the four post-tests. The findings of this research have some implications for researchers, English teachers, EFL learners, and other stakeholders.","container-title":"BMC Psychology","DOI":"10.1186/s40359-024-01567-2","ISSN":"2050-7283","issue":"1","journalAbbreviation":"BMC Psychol","language":"en","page":"75","source":"Springer Link","title":"Effects of self-regulation strategies on EFL learners’ language learning motivation, willingness to communication, self-efficacy, and creativity","volume":"12","author":[{"family":"Zhang","given":"Tingting"}],"issued":{"date-parts":[["2024",2,15]]}}}],"schema":"https://github.com/citation-style-language/schema/raw/master/csl-citation.json"} </w:instrText>
      </w:r>
      <w:r w:rsidR="009F6904" w:rsidRPr="001B31A1">
        <w:rPr>
          <w:rFonts w:eastAsia="Times New Roman"/>
          <w:bCs/>
          <w:sz w:val="22"/>
        </w:rPr>
        <w:fldChar w:fldCharType="separate"/>
      </w:r>
      <w:r w:rsidR="009F6904" w:rsidRPr="001B31A1">
        <w:rPr>
          <w:sz w:val="22"/>
        </w:rPr>
        <w:t>(Cleminson &amp; Cowie, 2021; Fernández-Fontecha, 2021; T. Zhang, 2024)</w:t>
      </w:r>
      <w:r w:rsidR="009F6904" w:rsidRPr="001B31A1">
        <w:rPr>
          <w:rFonts w:eastAsia="Times New Roman"/>
          <w:bCs/>
          <w:sz w:val="22"/>
        </w:rPr>
        <w:fldChar w:fldCharType="end"/>
      </w:r>
      <w:r w:rsidRPr="001B31A1">
        <w:rPr>
          <w:rFonts w:eastAsia="Times New Roman"/>
          <w:bCs/>
          <w:sz w:val="22"/>
        </w:rPr>
        <w:t>. Thus, creativity may contribute to language competence not only through divergent thinking but also by fostering learners’ confidence and autonomy.</w:t>
      </w:r>
    </w:p>
    <w:p w14:paraId="2234BB6A" w14:textId="77777777" w:rsidR="00523A42" w:rsidRPr="001B31A1" w:rsidRDefault="00523A42" w:rsidP="001B31A1">
      <w:pPr>
        <w:spacing w:line="360" w:lineRule="auto"/>
        <w:ind w:firstLine="709"/>
        <w:jc w:val="both"/>
        <w:rPr>
          <w:rFonts w:eastAsia="Times New Roman"/>
          <w:bCs/>
          <w:sz w:val="22"/>
        </w:rPr>
      </w:pPr>
      <w:r w:rsidRPr="001B31A1">
        <w:rPr>
          <w:rFonts w:eastAsia="Times New Roman"/>
          <w:bCs/>
          <w:sz w:val="22"/>
        </w:rPr>
        <w:t>Despite the acknowledged importance of vocabulary mastery and creativity, limited research has examined their simultaneous contribution to German language competence, especially in the Indonesian context. This study addresses that gap by investigating the relationship between vocabulary mastery, creativity, and German language competence among university students. By doing so, the study aims to provide empirical evidence on how lexical knowledge and creative potential interact to influence foreign language learning outcomes.</w:t>
      </w:r>
    </w:p>
    <w:p w14:paraId="3B0CE36C" w14:textId="5D5540BF" w:rsidR="00976B88" w:rsidRPr="001B31A1" w:rsidRDefault="00976B88" w:rsidP="001B31A1">
      <w:pPr>
        <w:spacing w:line="360" w:lineRule="auto"/>
        <w:ind w:firstLine="709"/>
        <w:jc w:val="both"/>
        <w:rPr>
          <w:rFonts w:eastAsia="Times New Roman"/>
          <w:bCs/>
          <w:sz w:val="22"/>
        </w:rPr>
      </w:pPr>
      <w:r w:rsidRPr="001B31A1">
        <w:rPr>
          <w:rFonts w:eastAsia="Times New Roman"/>
          <w:bCs/>
          <w:sz w:val="22"/>
        </w:rPr>
        <w:t xml:space="preserve">Bilingualism has always been inextricably linked to vocabulary acquisition </w:t>
      </w:r>
      <w:r w:rsidRPr="001B31A1">
        <w:rPr>
          <w:rFonts w:eastAsia="Times New Roman"/>
          <w:bCs/>
          <w:sz w:val="22"/>
        </w:rPr>
        <w:fldChar w:fldCharType="begin"/>
      </w:r>
      <w:r w:rsidR="00550964" w:rsidRPr="001B31A1">
        <w:rPr>
          <w:rFonts w:eastAsia="Times New Roman"/>
          <w:bCs/>
          <w:sz w:val="22"/>
        </w:rPr>
        <w:instrText xml:space="preserve"> ADDIN ZOTERO_ITEM CSL_CITATION {"citationID":"0RYGBPBl","properties":{"formattedCitation":"(van Dijk et al., 2019)","plainCitation":"(van Dijk et al., 2019)","noteIndex":0},"citationItems":[{"id":"HlJkAMyb/0vS08NxF","uris":["http://zotero.org/users/6949722/items/I9ZVS7UG"],"itemData":{"id":1998,"type":"article-journal","abstract":"In this paper, the association between bilingualism and creativity is investigated. In the first part, the results of a literature review are reported. Previous research predominantly found that bilinguals outperform monolinguals on creativity tasks, which was explained by bilinguals’ enhanced executive functioning compared to monolinguals, and their experience with multiple cultures. Most previous research has examined the relationship between bilingualism and creativity within a psychological trait framework, which does not take into account that cognitive processes are regarded to be situated-embodied, meaning that they are influenced by environmental factors, and by a person's perceptions of and actions towards these environmental factors. In the second part, we discuss an alternative approach, in which creativity can be defined as the emerging skill of an individual to discover affordances, to come up with creative ideas and products. Recommendations for future research are discussed as well.","container-title":"The Journal of Creative Behavior","DOI":"10.1002/jocb.238","ISSN":"2162-6057","issue":"2","language":"en","note":"_eprint: https://onlinelibrary.wiley.com/doi/pdf/10.1002/jocb.238","page":"178-188","source":"Wiley Online Library","title":"Bilingualism and Creativity: Towards a Situated Cognition Approach","title-short":"Bilingualism and Creativity","volume":"53","author":[{"family":"Dijk","given":"Marloes","non-dropping-particle":"van"},{"family":"Kroesbergen","given":"Evelyn H."},{"family":"Blom","given":"Elma"},{"family":"Leseman","given":"Paul P. M."}],"issued":{"date-parts":[["2019"]]}}}],"schema":"https://github.com/citation-style-language/schema/raw/master/csl-citation.json"} </w:instrText>
      </w:r>
      <w:r w:rsidRPr="001B31A1">
        <w:rPr>
          <w:rFonts w:eastAsia="Times New Roman"/>
          <w:bCs/>
          <w:sz w:val="22"/>
        </w:rPr>
        <w:fldChar w:fldCharType="separate"/>
      </w:r>
      <w:r w:rsidRPr="001B31A1">
        <w:rPr>
          <w:rFonts w:eastAsia="Times New Roman"/>
          <w:bCs/>
          <w:sz w:val="22"/>
        </w:rPr>
        <w:t>(van Dijk et al., 2019)</w:t>
      </w:r>
      <w:r w:rsidRPr="001B31A1">
        <w:rPr>
          <w:rFonts w:eastAsia="Times New Roman"/>
          <w:sz w:val="22"/>
          <w:lang w:val="id-ID"/>
        </w:rPr>
        <w:fldChar w:fldCharType="end"/>
      </w:r>
      <w:r w:rsidRPr="001B31A1">
        <w:rPr>
          <w:rFonts w:eastAsia="Times New Roman"/>
          <w:bCs/>
          <w:sz w:val="22"/>
        </w:rPr>
        <w:t xml:space="preserve">. Bilingualism is used in this study to refer to the acquisition of German vocabulary, which is integrated into the four language skills. This research is significant because vocabulary breadth and depth strongly correlate with language learning outcomes </w:t>
      </w:r>
      <w:r w:rsidRPr="001B31A1">
        <w:rPr>
          <w:rFonts w:eastAsia="Times New Roman"/>
          <w:bCs/>
          <w:sz w:val="22"/>
        </w:rPr>
        <w:fldChar w:fldCharType="begin"/>
      </w:r>
      <w:r w:rsidR="00550964" w:rsidRPr="001B31A1">
        <w:rPr>
          <w:rFonts w:eastAsia="Times New Roman"/>
          <w:bCs/>
          <w:sz w:val="22"/>
        </w:rPr>
        <w:instrText xml:space="preserve"> ADDIN ZOTERO_ITEM CSL_CITATION {"citationID":"i9E1R34K","properties":{"formattedCitation":"(C. Chen &amp; Liu, 2020)","plainCitation":"(C. Chen &amp; Liu, 2020)","noteIndex":0},"citationItems":[{"id":"HlJkAMyb/Sb7xeFPR","uris":["http://zotero.org/users/6949722/items/H5HRB7Z8"],"itemData":{"id":56,"type":"article-journal","abstract":"This study explored the role of vocabulary breadth and depth in second language learners’ performance in IELTS academic reading tests in China. Sixty-two Chinese learners of English as a foreign language completed a vocabulary size test, a vocabulary depth test, and an IELTS reading test. Results showed that vocabulary breadth and depth both correlated significantly with IELTS reading test scores. With regard to different IELTS question types, vocabulary breadth correlated significantly with True/False/Not Given questions, whereas vocabulary depth correlated more significantly with Multiple Choice, Matching Headings, and Sentence Completion tasks. Results of a multiple regression model indicated the increase of vocabulary size needed to improve certain IELTS band scores. This study has theoretical implications for broadening the conceptualisation of vocabulary depth, as well as pedagogical implications for supporting students’ second language reading development.","container-title":"Reading in a Foreign Language","issue":"1","language":"en","page":"27","source":"Zotero","title":"The role of vocabulary breadth and depth in IELTS academic reading tests","volume":"32","author":[{"family":"Chen","given":"Chen"},{"family":"Liu","given":"Yongcan"}],"issued":{"date-parts":[["2020"]]}}}],"schema":"https://github.com/citation-style-language/schema/raw/master/csl-citation.json"} </w:instrText>
      </w:r>
      <w:r w:rsidRPr="001B31A1">
        <w:rPr>
          <w:rFonts w:eastAsia="Times New Roman"/>
          <w:bCs/>
          <w:sz w:val="22"/>
        </w:rPr>
        <w:fldChar w:fldCharType="separate"/>
      </w:r>
      <w:r w:rsidRPr="001B31A1">
        <w:rPr>
          <w:rFonts w:eastAsia="Times New Roman"/>
          <w:bCs/>
          <w:sz w:val="22"/>
        </w:rPr>
        <w:t>(C. Chen &amp; Liu, 2020)</w:t>
      </w:r>
      <w:r w:rsidRPr="001B31A1">
        <w:rPr>
          <w:rFonts w:eastAsia="Times New Roman"/>
          <w:sz w:val="22"/>
          <w:lang w:val="id-ID"/>
        </w:rPr>
        <w:fldChar w:fldCharType="end"/>
      </w:r>
      <w:r w:rsidRPr="001B31A1">
        <w:rPr>
          <w:rFonts w:eastAsia="Times New Roman"/>
          <w:bCs/>
          <w:sz w:val="22"/>
        </w:rPr>
        <w:t>.</w:t>
      </w:r>
    </w:p>
    <w:p w14:paraId="787D7F2C" w14:textId="6B2140F5" w:rsidR="00976B88" w:rsidRPr="001B31A1" w:rsidRDefault="00976B88" w:rsidP="001B31A1">
      <w:pPr>
        <w:spacing w:line="360" w:lineRule="auto"/>
        <w:ind w:firstLine="709"/>
        <w:jc w:val="both"/>
        <w:rPr>
          <w:rFonts w:eastAsia="Times New Roman"/>
          <w:bCs/>
          <w:sz w:val="22"/>
        </w:rPr>
      </w:pPr>
      <w:r w:rsidRPr="001B31A1">
        <w:rPr>
          <w:rFonts w:eastAsia="Times New Roman"/>
          <w:bCs/>
          <w:sz w:val="22"/>
        </w:rPr>
        <w:t xml:space="preserve">Bilingualism was once regarded as destructive, as it can result in language confusion, impair one's ability to think, and have a detrimental effect on children's identity development and language learning. However, following that era, numerous research findings suggest the opposite: bilingualism can facilitate the development of certain brain functions absent in monolinguals. According to </w:t>
      </w:r>
      <w:r w:rsidRPr="001B31A1">
        <w:rPr>
          <w:rFonts w:eastAsia="Times New Roman"/>
          <w:bCs/>
          <w:sz w:val="22"/>
        </w:rPr>
        <w:lastRenderedPageBreak/>
        <w:t xml:space="preserve">researchers, bilingualism and multilingualism improve the brain's ability to think creatively, meta-linguistically, logically, and with greater flexibility in language learning </w:t>
      </w:r>
      <w:r w:rsidRPr="001B31A1">
        <w:rPr>
          <w:rFonts w:eastAsia="Times New Roman"/>
          <w:bCs/>
          <w:sz w:val="22"/>
        </w:rPr>
        <w:fldChar w:fldCharType="begin"/>
      </w:r>
      <w:r w:rsidR="00550964" w:rsidRPr="001B31A1">
        <w:rPr>
          <w:rFonts w:eastAsia="Times New Roman"/>
          <w:bCs/>
          <w:sz w:val="22"/>
        </w:rPr>
        <w:instrText xml:space="preserve"> ADDIN ZOTERO_ITEM CSL_CITATION {"citationID":"4u8i6ogp","properties":{"formattedCitation":"(Mambetaliev, 2019)","plainCitation":"(Mambetaliev, 2019)","noteIndex":0},"citationItems":[{"id":"HlJkAMyb/Y4xgZhbf","uris":["http://zotero.org/users/6949722/items/5ZE884K3"],"itemData":{"id":189,"type":"paper-conference","container-title":"Tavaszi Szél","event-place":"Hungary","event-title":"Spring Wind at DOSZ.HU","page":"258-264","publisher":"University of Pannonia, PhD Student, amambetaliev@alumni.umass.edu","publisher-place":"Hungary","title":"A Critical Review of the Bilingual Advantages with Implications for Language Policies","author":[{"family":"Mambetaliev","given":"Askar"}],"issued":{"date-parts":[["2019"]]}}}],"schema":"https://github.com/citation-style-language/schema/raw/master/csl-citation.json"} </w:instrText>
      </w:r>
      <w:r w:rsidRPr="001B31A1">
        <w:rPr>
          <w:rFonts w:eastAsia="Times New Roman"/>
          <w:bCs/>
          <w:sz w:val="22"/>
        </w:rPr>
        <w:fldChar w:fldCharType="separate"/>
      </w:r>
      <w:r w:rsidRPr="001B31A1">
        <w:rPr>
          <w:rFonts w:eastAsia="Times New Roman"/>
          <w:bCs/>
          <w:sz w:val="22"/>
        </w:rPr>
        <w:t>(Mambetaliev, 2019)</w:t>
      </w:r>
      <w:r w:rsidRPr="001B31A1">
        <w:rPr>
          <w:rFonts w:eastAsia="Times New Roman"/>
          <w:sz w:val="22"/>
          <w:lang w:val="id-ID"/>
        </w:rPr>
        <w:fldChar w:fldCharType="end"/>
      </w:r>
      <w:r w:rsidRPr="001B31A1">
        <w:rPr>
          <w:rFonts w:eastAsia="Times New Roman"/>
          <w:bCs/>
          <w:sz w:val="22"/>
        </w:rPr>
        <w:t>.</w:t>
      </w:r>
    </w:p>
    <w:p w14:paraId="0184AC21" w14:textId="52042B8D" w:rsidR="00976B88" w:rsidRPr="001B31A1" w:rsidRDefault="00976B88" w:rsidP="001B31A1">
      <w:pPr>
        <w:spacing w:line="360" w:lineRule="auto"/>
        <w:ind w:firstLine="709"/>
        <w:jc w:val="both"/>
        <w:rPr>
          <w:rFonts w:eastAsia="Times New Roman"/>
          <w:bCs/>
          <w:sz w:val="22"/>
        </w:rPr>
      </w:pPr>
      <w:r w:rsidRPr="001B31A1">
        <w:rPr>
          <w:rFonts w:eastAsia="Times New Roman"/>
          <w:bCs/>
          <w:sz w:val="22"/>
        </w:rPr>
        <w:t xml:space="preserve">Bilingualism research indicates that a person's ability to communicate in two languages can significantly increase his/her cognitive capacity and is directly proportional to his/her creative ability. A person's bilingual practice can help strengthen specific cognitive mechanisms, thereby increasing his capacity for creativity. Numerous studies conducted in various geographical, linguistic, and cultural contexts demonstrate that language and cultural factors can influence the development of specific cognitive mechanisms underlying an individual's creative performance </w:t>
      </w:r>
      <w:r w:rsidRPr="001B31A1">
        <w:rPr>
          <w:rFonts w:eastAsia="Times New Roman"/>
          <w:bCs/>
          <w:sz w:val="22"/>
        </w:rPr>
        <w:fldChar w:fldCharType="begin"/>
      </w:r>
      <w:r w:rsidR="00550964" w:rsidRPr="001B31A1">
        <w:rPr>
          <w:rFonts w:eastAsia="Times New Roman"/>
          <w:bCs/>
          <w:sz w:val="22"/>
        </w:rPr>
        <w:instrText xml:space="preserve"> ADDIN ZOTERO_ITEM CSL_CITATION {"citationID":"qtcnbx9k","properties":{"formattedCitation":"(Kharkhurin, 2015)","plainCitation":"(Kharkhurin, 2015)","noteIndex":0},"citationItems":[{"id":"HlJkAMyb/CxjaE4lT","uris":["http://zotero.org/users/6949722/items/N3W2LXIR"],"itemData":{"id":195,"type":"chapter","abstract":"The major theme of this chapter appears at the intersection of two large fields of scientific inquiry: creativity and bilingualism. The first section presents a brief description of bilingualism studies and outlines possible cognitive mechanisms encouraged by an individual's cross-linguistic and cross-cultural experiences. Based on those findings, the author proposes an educational model that accounts for both bilingual and creative aspects of human development. Both bilingual and creative educational models are gaining increasing credibility in the scientific, educational, and legislative communities. The overview of this evidence is presented in the second section of the chapter, which recognizes the necessity of fostering students’ creative potentials and bilingual abilities. The analysis of various teaching strategies inherent to both types of education programs that shaped the construction of a theoretical framework for the Bilingual Creative Education program is presented in the third section.","container-title":"The Handbook of Bilingual and Multilingual Education","event-place":"This edition first published 2015 © 2015 John Wiley &amp; Sons, Inc, except Chapter 27 © 2010 Information Age Publishing, Inc","ISBN":"978-1-118-53340-6","language":"en","note":"section: 3\n_eprint: https://onlinelibrary.wiley.com/doi/pdf/10.1002/9781118533406.ch3\nDOI: 10.1002/9781118533406.ch3","page":"38-55","publisher":"John Wiley &amp; Sons, Ltd","publisher-place":"This edition first published 2015 © 2015 John Wiley &amp; Sons, Inc, except Chapter 27 © 2010 Information Age Publishing, Inc","source":"Wiley Online Library","title":"Bilingualism and Creativity","URL":"https://onlinelibrary.wiley.com/doi/abs/10.1002/9781118533406.ch3","author":[{"family":"Kharkhurin","given":"Anatoliy V."}],"accessed":{"date-parts":[["2020",9,30]]},"issued":{"date-parts":[["2015"]]}}}],"schema":"https://github.com/citation-style-language/schema/raw/master/csl-citation.json"} </w:instrText>
      </w:r>
      <w:r w:rsidRPr="001B31A1">
        <w:rPr>
          <w:rFonts w:eastAsia="Times New Roman"/>
          <w:bCs/>
          <w:sz w:val="22"/>
        </w:rPr>
        <w:fldChar w:fldCharType="separate"/>
      </w:r>
      <w:r w:rsidRPr="001B31A1">
        <w:rPr>
          <w:rFonts w:eastAsia="Times New Roman"/>
          <w:bCs/>
          <w:sz w:val="22"/>
        </w:rPr>
        <w:t>(Kharkhurin, 2015)</w:t>
      </w:r>
      <w:r w:rsidRPr="001B31A1">
        <w:rPr>
          <w:rFonts w:eastAsia="Times New Roman"/>
          <w:sz w:val="22"/>
          <w:lang w:val="id-ID"/>
        </w:rPr>
        <w:fldChar w:fldCharType="end"/>
      </w:r>
      <w:r w:rsidRPr="001B31A1">
        <w:rPr>
          <w:rFonts w:eastAsia="Times New Roman"/>
          <w:bCs/>
          <w:sz w:val="22"/>
        </w:rPr>
        <w:t>.</w:t>
      </w:r>
    </w:p>
    <w:p w14:paraId="59CC2C41" w14:textId="59D3D447" w:rsidR="00976B88" w:rsidRPr="001B31A1" w:rsidRDefault="00976B88" w:rsidP="001B31A1">
      <w:pPr>
        <w:spacing w:line="360" w:lineRule="auto"/>
        <w:ind w:firstLine="709"/>
        <w:jc w:val="both"/>
        <w:rPr>
          <w:rFonts w:eastAsia="Times New Roman"/>
          <w:bCs/>
          <w:sz w:val="22"/>
        </w:rPr>
      </w:pPr>
      <w:r w:rsidRPr="001B31A1">
        <w:rPr>
          <w:rFonts w:eastAsia="Times New Roman"/>
          <w:bCs/>
          <w:sz w:val="22"/>
        </w:rPr>
        <w:t>Recognizing the numerous benefits of bilingual education, many teachers and students with limited L2 abilities organize bilingual education in schools and universities. Bilingual activities also occur in the context of the study of German by students at the Universitas Negeri Malang (State University of Malang)</w:t>
      </w:r>
      <w:r w:rsidR="007827FE" w:rsidRPr="001B31A1">
        <w:rPr>
          <w:rFonts w:eastAsia="Times New Roman"/>
          <w:bCs/>
          <w:sz w:val="22"/>
        </w:rPr>
        <w:t>, where students frequently integrate Indonesian and German, providing a relevant context to examine the relationship between vocabulary mastery, language proficiency, and creativity.</w:t>
      </w:r>
      <w:r w:rsidRPr="001B31A1">
        <w:rPr>
          <w:rFonts w:eastAsia="Times New Roman"/>
          <w:bCs/>
          <w:sz w:val="22"/>
        </w:rPr>
        <w:t xml:space="preserve"> Here, German learning is usually thematic and tiered based on the difficulty level, word choice, and grammar study </w:t>
      </w:r>
      <w:r w:rsidRPr="001B31A1">
        <w:rPr>
          <w:rFonts w:eastAsia="Times New Roman"/>
          <w:bCs/>
          <w:sz w:val="22"/>
        </w:rPr>
        <w:fldChar w:fldCharType="begin"/>
      </w:r>
      <w:r w:rsidR="00550964" w:rsidRPr="001B31A1">
        <w:rPr>
          <w:rFonts w:eastAsia="Times New Roman"/>
          <w:bCs/>
          <w:sz w:val="22"/>
        </w:rPr>
        <w:instrText xml:space="preserve"> ADDIN ZOTERO_ITEM CSL_CITATION {"citationID":"1JX8OUSP","properties":{"formattedCitation":"(Kharis et al., 2022)","plainCitation":"(Kharis et al., 2022)","noteIndex":0},"citationItems":[{"id":"HlJkAMyb/VxzVt4Uo","uris":["http://zotero.org/users/6949722/items/SXQ79S7L"],"itemData":{"id":2005,"type":"article-journal","container-title":"Journal of Higher Education Theory and Practice","DOI":"10.33423/jhetp.v22i1.4971","ISSN":"2158-3595, 2158-3595","issue":"1","journalAbbreviation":"JHETP","language":"en","source":"DOI.org (Crossref)","title":"Tokenization and Lemmatization on German Learning Textbook Level A1 of CEFR Standard","URL":"https://articlegateway.com/index.php/JHETP/article/view/4971","volume":"22","author":[{"family":"Kharis","given":"M."},{"family":"Laksono","given":"Kisyani"},{"family":"Suhartono","given":"Suhartono"},{"family":"Ridwan","given":"Agus"},{"family":"Mintowati","given":"Maria"},{"family":"Yuniseffendri","given":"Yuniseffendri"}],"accessed":{"date-parts":[["2022",8,7]]},"issued":{"date-parts":[["2022",2,9]]}}}],"schema":"https://github.com/citation-style-language/schema/raw/master/csl-citation.json"} </w:instrText>
      </w:r>
      <w:r w:rsidRPr="001B31A1">
        <w:rPr>
          <w:rFonts w:eastAsia="Times New Roman"/>
          <w:bCs/>
          <w:sz w:val="22"/>
        </w:rPr>
        <w:fldChar w:fldCharType="separate"/>
      </w:r>
      <w:r w:rsidRPr="001B31A1">
        <w:rPr>
          <w:rFonts w:eastAsia="Times New Roman"/>
          <w:bCs/>
          <w:sz w:val="22"/>
        </w:rPr>
        <w:t>(Kharis et al., 2022)</w:t>
      </w:r>
      <w:r w:rsidRPr="001B31A1">
        <w:rPr>
          <w:rFonts w:eastAsia="Times New Roman"/>
          <w:sz w:val="22"/>
          <w:lang w:val="id-ID"/>
        </w:rPr>
        <w:fldChar w:fldCharType="end"/>
      </w:r>
      <w:r w:rsidRPr="001B31A1">
        <w:rPr>
          <w:rFonts w:eastAsia="Times New Roman"/>
          <w:bCs/>
          <w:sz w:val="22"/>
        </w:rPr>
        <w:t xml:space="preserve">. </w:t>
      </w:r>
    </w:p>
    <w:p w14:paraId="39BF55DF" w14:textId="28FC2323" w:rsidR="009F6904" w:rsidRPr="001B31A1" w:rsidRDefault="009F6904" w:rsidP="001B31A1">
      <w:pPr>
        <w:spacing w:line="360" w:lineRule="auto"/>
        <w:ind w:firstLine="709"/>
        <w:jc w:val="both"/>
        <w:rPr>
          <w:rFonts w:eastAsia="Times New Roman"/>
          <w:bCs/>
          <w:sz w:val="22"/>
        </w:rPr>
      </w:pPr>
      <w:r w:rsidRPr="001B31A1">
        <w:rPr>
          <w:rFonts w:eastAsia="Times New Roman"/>
          <w:bCs/>
          <w:sz w:val="22"/>
        </w:rPr>
        <w:t>Currently, the students in the seventh semester of study are at the B1 level of the Common European Framework of Reference for Languages (CEFR), which defines an intermediate level of German language proficiency. At this stage, vocabulary learning strategies—such as the use of semantic mapping, word association, and context-based learning—are essential to support continued lexical development. However, strategy use alone is insufficient without appropriate assessment tools. Vocabulary testing provides a measurable indication of lexical mastery and its integration into communicative competence. In this research, the focus lies in examining how both strategy application and vocabulary assessment relate to students’ language competence, particularly their ability to use vocabulary creatively in written expression.</w:t>
      </w:r>
    </w:p>
    <w:p w14:paraId="0DE33586" w14:textId="77777777" w:rsidR="00052FC1" w:rsidRPr="001B31A1" w:rsidRDefault="00840C4C" w:rsidP="001B31A1">
      <w:pPr>
        <w:spacing w:line="360" w:lineRule="auto"/>
        <w:ind w:firstLine="709"/>
        <w:jc w:val="both"/>
        <w:rPr>
          <w:rFonts w:eastAsia="Times New Roman"/>
          <w:bCs/>
          <w:sz w:val="22"/>
        </w:rPr>
      </w:pPr>
      <w:r w:rsidRPr="001B31A1">
        <w:rPr>
          <w:rFonts w:eastAsia="Times New Roman"/>
          <w:bCs/>
          <w:sz w:val="22"/>
        </w:rPr>
        <w:t xml:space="preserve">Vocabulary learning is closely associated with learning strategies and the measurement of vocabulary mastery. Vocabulary mastery encompasses not only the breadth of lexical knowledge but also the ability to use words accurately and appropriately, serving as a fundamental component of language competence. This competence, in turn, facilitates creative language use, including paraphrasing and the production of original expressions. Accordingly, vocabulary assessment is a crucial tool for evaluating both lexical proficiency and its contribution to overall communicative ability. </w:t>
      </w:r>
      <w:r w:rsidRPr="001B31A1">
        <w:rPr>
          <w:rFonts w:eastAsia="Times New Roman"/>
          <w:bCs/>
          <w:sz w:val="22"/>
        </w:rPr>
        <w:lastRenderedPageBreak/>
        <w:t xml:space="preserve">Chen’s study underscores the impact of vocabulary knowledge on academic text comprehension </w:t>
      </w:r>
      <w:r w:rsidR="00052FC1" w:rsidRPr="001B31A1">
        <w:rPr>
          <w:rFonts w:eastAsia="Times New Roman"/>
          <w:bCs/>
          <w:sz w:val="22"/>
        </w:rPr>
        <w:fldChar w:fldCharType="begin"/>
      </w:r>
      <w:r w:rsidR="00052FC1" w:rsidRPr="001B31A1">
        <w:rPr>
          <w:rFonts w:eastAsia="Times New Roman"/>
          <w:bCs/>
          <w:sz w:val="22"/>
        </w:rPr>
        <w:instrText xml:space="preserve"> ADDIN ZOTERO_ITEM CSL_CITATION {"citationID":"iVEIgQcF","properties":{"formattedCitation":"(C. Chen &amp; Liu, 2020)","plainCitation":"(C. Chen &amp; Liu, 2020)","noteIndex":0},"citationItems":[{"id":"HlJkAMyb/Sb7xeFPR","uris":["http://zotero.org/users/6949722/items/H5HRB7Z8"],"itemData":{"id":56,"type":"article-journal","abstract":"This study explored the role of vocabulary breadth and depth in second language learners’ performance in IELTS academic reading tests in China. Sixty-two Chinese learners of English as a foreign language completed a vocabulary size test, a vocabulary depth test, and an IELTS reading test. Results showed that vocabulary breadth and depth both correlated significantly with IELTS reading test scores. With regard to different IELTS question types, vocabulary breadth correlated significantly with True/False/Not Given questions, whereas vocabulary depth correlated more significantly with Multiple Choice, Matching Headings, and Sentence Completion tasks. Results of a multiple regression model indicated the increase of vocabulary size needed to improve certain IELTS band scores. This study has theoretical implications for broadening the conceptualisation of vocabulary depth, as well as pedagogical implications for supporting students’ second language reading development.","container-title":"Reading in a Foreign Language","issue":"1","language":"en","page":"27","source":"Zotero","title":"The role of vocabulary breadth and depth in IELTS academic reading tests","volume":"32","author":[{"family":"Chen","given":"Chen"},{"family":"Liu","given":"Yongcan"}],"issued":{"date-parts":[["2020"]]}}}],"schema":"https://github.com/citation-style-language/schema/raw/master/csl-citation.json"} </w:instrText>
      </w:r>
      <w:r w:rsidR="00052FC1" w:rsidRPr="001B31A1">
        <w:rPr>
          <w:rFonts w:eastAsia="Times New Roman"/>
          <w:bCs/>
          <w:sz w:val="22"/>
        </w:rPr>
        <w:fldChar w:fldCharType="separate"/>
      </w:r>
      <w:r w:rsidR="00052FC1" w:rsidRPr="001B31A1">
        <w:rPr>
          <w:rFonts w:eastAsia="Times New Roman"/>
          <w:bCs/>
          <w:sz w:val="22"/>
        </w:rPr>
        <w:t>(C. Chen &amp; Liu, 2020)</w:t>
      </w:r>
      <w:r w:rsidR="00052FC1" w:rsidRPr="001B31A1">
        <w:rPr>
          <w:rFonts w:eastAsia="Times New Roman"/>
          <w:sz w:val="22"/>
          <w:lang w:val="id-ID"/>
        </w:rPr>
        <w:fldChar w:fldCharType="end"/>
      </w:r>
      <w:r w:rsidR="00052FC1" w:rsidRPr="001B31A1">
        <w:rPr>
          <w:rFonts w:eastAsia="Times New Roman"/>
          <w:bCs/>
          <w:sz w:val="22"/>
        </w:rPr>
        <w:t>.</w:t>
      </w:r>
    </w:p>
    <w:p w14:paraId="5E344A07" w14:textId="6089101F" w:rsidR="00976B88" w:rsidRPr="001B31A1" w:rsidRDefault="00976B88" w:rsidP="001B31A1">
      <w:pPr>
        <w:spacing w:line="360" w:lineRule="auto"/>
        <w:ind w:firstLine="709"/>
        <w:jc w:val="both"/>
        <w:rPr>
          <w:rFonts w:eastAsia="Times New Roman"/>
          <w:bCs/>
          <w:sz w:val="22"/>
        </w:rPr>
      </w:pPr>
      <w:r w:rsidRPr="001B31A1">
        <w:rPr>
          <w:rFonts w:eastAsia="Times New Roman"/>
          <w:bCs/>
          <w:sz w:val="22"/>
        </w:rPr>
        <w:t xml:space="preserve">Numerous studies on vocabulary measurement have been conducted </w:t>
      </w:r>
      <w:r w:rsidRPr="001B31A1">
        <w:rPr>
          <w:rFonts w:eastAsia="Times New Roman"/>
          <w:bCs/>
          <w:sz w:val="22"/>
        </w:rPr>
        <w:fldChar w:fldCharType="begin"/>
      </w:r>
      <w:r w:rsidR="00550964" w:rsidRPr="001B31A1">
        <w:rPr>
          <w:rFonts w:eastAsia="Times New Roman"/>
          <w:bCs/>
          <w:sz w:val="22"/>
        </w:rPr>
        <w:instrText xml:space="preserve"> ADDIN ZOTERO_ITEM CSL_CITATION {"citationID":"KRt3Qjtz","properties":{"formattedCitation":"(Bartning et al., 2010; Maes, 2012; Milton &amp; Alexiou, 2009)","plainCitation":"(Bartning et al., 2010; Maes, 2012; Milton &amp; Alexiou, 2009)","noteIndex":0},"citationItems":[{"id":"HlJkAMyb/rn6yukvG","uris":["http://zotero.org/users/4887940/items/SNSX2RQP"],"itemData":{"id":2150,"type":"book","event-place":"S.l.","ISBN":"978-1-4466-6993-8","language":"English","note":"OCLC: 835457397","publisher":"European Second Language Association","publisher-place":"S.l.","source":"Open WorldCat","title":"Communicative proficiency and linguistic development intersections between SLA and language testing research","author":[{"family":"Bartning","given":"Inge"},{"family":"Marting","given":"Maisa"},{"family":"Vedder","given":"Ineke"},{"literal":"European Second Language Association"}],"issued":{"date-parts":[["2010"]]}}},{"id":"HlJkAMyb/Ne8MMlSN","uris":["http://zotero.org/users/4887940/items/IIXRNGI2"],"itemData":{"id":2153,"type":"article-journal","container-title":"https://openaccess.leidenuniv.nl/bitstream/handle/1887/21874/Language%20proficiency.pdf?sequence=1","page":"112-116","title":"Language proficiency and CEFR: to measure is to know?","author":[{"family":"Maes","given":"Kasper"}],"issued":{"date-parts":[["2012"]]}}},{"id":"HlJkAMyb/G8nAq2dL","uris":["http://zotero.org/users/4887940/items/4HTF4NMP"],"itemData":{"id":2146,"type":"chapter","container-title":"Vocabulary Studies in First and Second Language Acquisition","event-place":"London","ISBN":"978-1-349-30240-6","language":"en","note":"DOI: 10.1057/9780230242258_12","page":"194-211","publisher":"Palgrave Macmillan UK","publisher-place":"London","source":"DOI.org (Crossref)","title":"Vocabulary Size and the Common European Framework of Reference for Languages","URL":"http://link.springer.com/10.1057/9780230242258_12","editor":[{"family":"Richards","given":"Brian"},{"family":"Daller","given":"Michael H."},{"family":"Malvern","given":"David D."},{"family":"Meara","given":"Paul"},{"family":"Milton","given":"James"},{"family":"Treffers-Daller","given":"Jeanine"}],"author":[{"family":"Milton","given":"James"},{"family":"Alexiou","given":"Thomaï"}],"accessed":{"date-parts":[["2020",5,19]]},"issued":{"date-parts":[["2009"]]}}}],"schema":"https://github.com/citation-style-language/schema/raw/master/csl-citation.json"} </w:instrText>
      </w:r>
      <w:r w:rsidRPr="001B31A1">
        <w:rPr>
          <w:rFonts w:eastAsia="Times New Roman"/>
          <w:bCs/>
          <w:sz w:val="22"/>
        </w:rPr>
        <w:fldChar w:fldCharType="separate"/>
      </w:r>
      <w:r w:rsidRPr="001B31A1">
        <w:rPr>
          <w:rFonts w:eastAsia="Times New Roman"/>
          <w:bCs/>
          <w:sz w:val="22"/>
        </w:rPr>
        <w:t>(Bartning et al., 2010; Maes, 2012; Milton &amp; Alexiou, 2009)</w:t>
      </w:r>
      <w:r w:rsidRPr="001B31A1">
        <w:rPr>
          <w:rFonts w:eastAsia="Times New Roman"/>
          <w:sz w:val="22"/>
          <w:lang w:val="id-ID"/>
        </w:rPr>
        <w:fldChar w:fldCharType="end"/>
      </w:r>
      <w:r w:rsidRPr="001B31A1">
        <w:rPr>
          <w:rFonts w:eastAsia="Times New Roman"/>
          <w:bCs/>
          <w:sz w:val="22"/>
        </w:rPr>
        <w:t xml:space="preserve">. For instance, Jurecka's study sought to quantify preschool-age vocabulary in Germany to establish a link between language and education. This research is motivated by the fact that there is currently no pre-school-level instrument that assesses students' vocabulary mastery, even though this is necessary for educational success in primary schools </w:t>
      </w:r>
      <w:r w:rsidRPr="001B31A1">
        <w:rPr>
          <w:rFonts w:eastAsia="Times New Roman"/>
          <w:bCs/>
          <w:sz w:val="22"/>
        </w:rPr>
        <w:fldChar w:fldCharType="begin"/>
      </w:r>
      <w:r w:rsidR="00550964" w:rsidRPr="001B31A1">
        <w:rPr>
          <w:rFonts w:eastAsia="Times New Roman"/>
          <w:bCs/>
          <w:sz w:val="22"/>
        </w:rPr>
        <w:instrText xml:space="preserve"> ADDIN ZOTERO_ITEM CSL_CITATION {"citationID":"EgjoKGxw","properties":{"formattedCitation":"(Jurecka et al., 2019)","plainCitation":"(Jurecka et al., 2019)","noteIndex":0},"citationItems":[{"id":"HlJkAMyb/iqQo8IHj","uris":["http://zotero.org/users/4887940/items/HECDRHYR"],"itemData":{"id":2140,"type":"article-journal","abstract":"Obgleich bildungssprachlicher Wortschatz bereits in der Grundschule eine wichtige Voraussetzung für Bildungserfolg darstellt, existieren diesbezüglich bislang keine vorschulspezifischen Instrumente. Ziel der Studie war die Messung eines an die Bildungssprache anschlussfähigen Wortschatzes im Vorschulalter. Unter der Annahme, dass Wortschatz aus den Dimensionen Wortschatzbreite (Anzahl bekannter Wörter) und Wortschatztiefe (Wortwissen) besteht, erfolgte die Entwicklung eines passiven Wortschatztests. Erste Ergebnisse (n=150 mono- und bilingual deutsche Vorschulkinder) weisen auf gute psychometrische Eigenschaften des Instruments hin. Die Dimensionalität des Tests wurde anhand exploratorischer Faktorenanalysen überprüft, Fit-Indices weisen auf eine zwei- als auch eine dreifaktorielle Lösung hin, so dass von einem mehrdimensionalen Wortschatz-Konstrukt ausgegangen werden kann. Die Ergebnisse werden insbesondere bezüglich der Wortschatz-Tiefe-Skala kritisch diskutiert.Although academic language is a prerequisite for academic success already in primary school, no preschool-specific tests focusing academic lexical proficiency in German have been developed so far. The main objective of the study was therefore to assess German preschoolers' passive academic vocabulary knowledge. Based on theoretical considerations on the dimensions of vocabulary breadth (known words) and vocabulary depth (knowledge about words), a test assessing preschoolers' German vocabulary knowledge was developed. First results (n=150 mono- and bilingual German preschoolers) show good psychometric properties. The dimensionality of the test was examined using exploratory factor analyses. Fit-indices suggest two-factor and three-factor solutions pointing to a multidimensional vocabulary construct. The results on the dimension of vocabulary depth are critically discussed.","container-title":"Zeitschrift für Interkulturellen Fremdsprachenunterricht","ISSN":"1205-6545","issue":"1","language":"de","note":"number: 1","source":"tujournals.ulb.tu-darmstadt.de","title":"Messung von Wortschatztiefe und -breite bei mono- und bilingualen Vorschulkindern","URL":"https://tujournals.ulb.tu-darmstadt.de/index.php/zif/article/view/955","volume":"24","author":[{"family":"Jurecka","given":"Astrid"},{"family":"Cinar","given":"Melihan"},{"family":"Hardy","given":"Ilonca"}],"accessed":{"date-parts":[["2020",5,18]]},"issued":{"date-parts":[["2019",3,31]]}}}],"schema":"https://github.com/citation-style-language/schema/raw/master/csl-citation.json"} </w:instrText>
      </w:r>
      <w:r w:rsidRPr="001B31A1">
        <w:rPr>
          <w:rFonts w:eastAsia="Times New Roman"/>
          <w:bCs/>
          <w:sz w:val="22"/>
        </w:rPr>
        <w:fldChar w:fldCharType="separate"/>
      </w:r>
      <w:r w:rsidRPr="001B31A1">
        <w:rPr>
          <w:rFonts w:eastAsia="Times New Roman"/>
          <w:bCs/>
          <w:sz w:val="22"/>
        </w:rPr>
        <w:t>(Jurecka et al., 2019)</w:t>
      </w:r>
      <w:r w:rsidRPr="001B31A1">
        <w:rPr>
          <w:rFonts w:eastAsia="Times New Roman"/>
          <w:sz w:val="22"/>
          <w:lang w:val="id-ID"/>
        </w:rPr>
        <w:fldChar w:fldCharType="end"/>
      </w:r>
      <w:r w:rsidRPr="001B31A1">
        <w:rPr>
          <w:rFonts w:eastAsia="Times New Roman"/>
          <w:bCs/>
          <w:sz w:val="22"/>
        </w:rPr>
        <w:t>.</w:t>
      </w:r>
    </w:p>
    <w:p w14:paraId="1708C457" w14:textId="55B7598E" w:rsidR="00976B88" w:rsidRPr="001B31A1" w:rsidRDefault="00976B88" w:rsidP="001B31A1">
      <w:pPr>
        <w:spacing w:line="360" w:lineRule="auto"/>
        <w:ind w:firstLine="709"/>
        <w:jc w:val="both"/>
        <w:rPr>
          <w:rFonts w:eastAsia="Times New Roman"/>
          <w:bCs/>
          <w:sz w:val="22"/>
        </w:rPr>
      </w:pPr>
      <w:r w:rsidRPr="001B31A1">
        <w:rPr>
          <w:rFonts w:eastAsia="Times New Roman"/>
          <w:bCs/>
          <w:sz w:val="22"/>
        </w:rPr>
        <w:t xml:space="preserve">Vocabulary tests are critical for evaluating language abilities. Nation and Hunston </w:t>
      </w:r>
      <w:r w:rsidRPr="001B31A1">
        <w:rPr>
          <w:rFonts w:eastAsia="Times New Roman"/>
          <w:bCs/>
          <w:sz w:val="22"/>
        </w:rPr>
        <w:fldChar w:fldCharType="begin"/>
      </w:r>
      <w:r w:rsidR="00550964" w:rsidRPr="001B31A1">
        <w:rPr>
          <w:rFonts w:eastAsia="Times New Roman"/>
          <w:bCs/>
          <w:sz w:val="22"/>
        </w:rPr>
        <w:instrText xml:space="preserve"> ADDIN ZOTERO_ITEM CSL_CITATION {"citationID":"W85SRLWT","properties":{"formattedCitation":"(Nation &amp; Hunston, 2018)","plainCitation":"(Nation &amp; Hunston, 2018)","dontUpdate":true,"noteIndex":0},"citationItems":[{"id":"HlJkAMyb/rKpZR4pl","uris":["http://zotero.org/users/6949722/items/KPFN9ZS3"],"itemData":{"id":139,"type":"webpage","abstract":"Learning Vocabulary in Another Language Second Edition is an updated version of this key reference work in the area of second and foreign language vocabulary studies. The book provides a detailed survey of research and theory on the teaching and learning of vocabulary with the aim of providing pedagogical suggestions for both teachers and learners. It contains descriptions of numerous vocabulary learning strategies which are justified and supported by reference to experimental research, case studies, and teaching experience. It also describes what vocabulary learners need to know to be effective language users. Learning Vocabulary in Another Language Second Edition shows that by taking a systematic approach to vocabulary learning, teachers can make the best use of class time and help learners get the best return for their learning effort.","container-title":"Cambridge Core","language":"en","note":"ISBN: 9781107045477 9781139858656 9781107623026\npublisher: Cambridge University Press\nDOI: 10.1017/CBO9781139858656","title":"Learning Vocabulary in Another Language","URL":"/core/books/learning-vocabulary-in-another-language/25C481C771758930E8EBBE811231FEB7","author":[{"family":"Nation","given":"I. S. P."},{"family":"Hunston","given":"Susan"}],"accessed":{"date-parts":[["2020",9,29]]},"issued":{"date-parts":[["2018"]]}}}],"schema":"https://github.com/citation-style-language/schema/raw/master/csl-citation.json"} </w:instrText>
      </w:r>
      <w:r w:rsidRPr="001B31A1">
        <w:rPr>
          <w:rFonts w:eastAsia="Times New Roman"/>
          <w:bCs/>
          <w:sz w:val="22"/>
        </w:rPr>
        <w:fldChar w:fldCharType="separate"/>
      </w:r>
      <w:r w:rsidRPr="001B31A1">
        <w:rPr>
          <w:rFonts w:eastAsia="Times New Roman"/>
          <w:bCs/>
          <w:sz w:val="22"/>
        </w:rPr>
        <w:t>(2018)</w:t>
      </w:r>
      <w:r w:rsidRPr="001B31A1">
        <w:rPr>
          <w:rFonts w:eastAsia="Times New Roman"/>
          <w:sz w:val="22"/>
          <w:lang w:val="id-ID"/>
        </w:rPr>
        <w:fldChar w:fldCharType="end"/>
      </w:r>
      <w:r w:rsidRPr="001B31A1">
        <w:rPr>
          <w:rFonts w:eastAsia="Times New Roman"/>
          <w:bCs/>
          <w:sz w:val="22"/>
        </w:rPr>
        <w:t xml:space="preserve"> stated that the Vocabulary Size Test (VST) and Vocabulary Level Test (VLT) results were extremely useful in establishing additional learning objectives and monitoring students' language learning progress. Additionally, vocabulary measurement tests can objectively, reliably, and rapidly assess lexical knowledge, allowing for easy integration into vocabulary learning </w:t>
      </w:r>
      <w:r w:rsidRPr="001B31A1">
        <w:rPr>
          <w:rFonts w:eastAsia="Times New Roman"/>
          <w:bCs/>
          <w:sz w:val="22"/>
        </w:rPr>
        <w:fldChar w:fldCharType="begin"/>
      </w:r>
      <w:r w:rsidR="00550964" w:rsidRPr="001B31A1">
        <w:rPr>
          <w:rFonts w:eastAsia="Times New Roman"/>
          <w:bCs/>
          <w:sz w:val="22"/>
        </w:rPr>
        <w:instrText xml:space="preserve"> ADDIN ZOTERO_ITEM CSL_CITATION {"citationID":"AOkMPxy5","properties":{"formattedCitation":"(Amenta et al., 2020)","plainCitation":"(Amenta et al., 2020)","noteIndex":0},"citationItems":[{"id":"HlJkAMyb/Q3kbXvTd","uris":["http://zotero.org/users/6949722/items/VNMG9J8B"],"itemData":{"id":793,"type":"article-journal","abstract":"Semantic Scholar extracted view of \"LexITA: A Quick and Reliable Assessment Tool for Italian L2 Receptive Vocabulary Size\" by S. Amenta et al.","container-title":"Applied Linguistics","DOI":"10.1093/applin/amaa020","page":"1-24","source":"Semantic Scholar","title":"LexITA: A Quick and Reliable Assessment Tool for Italian L2 Receptive Vocabulary Size","title-short":"LexITA","author":[{"family":"Amenta","given":"S."},{"family":"Amenta","given":"S."},{"family":"Badan","given":"L."},{"family":"Brysbaert","given":"M."}],"issued":{"date-parts":[["2020"]]}}}],"schema":"https://github.com/citation-style-language/schema/raw/master/csl-citation.json"} </w:instrText>
      </w:r>
      <w:r w:rsidRPr="001B31A1">
        <w:rPr>
          <w:rFonts w:eastAsia="Times New Roman"/>
          <w:bCs/>
          <w:sz w:val="22"/>
        </w:rPr>
        <w:fldChar w:fldCharType="separate"/>
      </w:r>
      <w:r w:rsidRPr="001B31A1">
        <w:rPr>
          <w:rFonts w:eastAsia="Times New Roman"/>
          <w:bCs/>
          <w:sz w:val="22"/>
        </w:rPr>
        <w:t>(Amenta et al., 2020)</w:t>
      </w:r>
      <w:r w:rsidRPr="001B31A1">
        <w:rPr>
          <w:rFonts w:eastAsia="Times New Roman"/>
          <w:sz w:val="22"/>
          <w:lang w:val="id-ID"/>
        </w:rPr>
        <w:fldChar w:fldCharType="end"/>
      </w:r>
      <w:r w:rsidRPr="001B31A1">
        <w:rPr>
          <w:rFonts w:eastAsia="Times New Roman"/>
          <w:bCs/>
          <w:sz w:val="22"/>
        </w:rPr>
        <w:t xml:space="preserve">, including the ability to significantly predict productive language skills, mainly writing skills </w:t>
      </w:r>
      <w:r w:rsidRPr="001B31A1">
        <w:rPr>
          <w:rFonts w:eastAsia="Times New Roman"/>
          <w:bCs/>
          <w:sz w:val="22"/>
        </w:rPr>
        <w:fldChar w:fldCharType="begin"/>
      </w:r>
      <w:r w:rsidR="00550964" w:rsidRPr="001B31A1">
        <w:rPr>
          <w:rFonts w:eastAsia="Times New Roman"/>
          <w:bCs/>
          <w:sz w:val="22"/>
        </w:rPr>
        <w:instrText xml:space="preserve"> ADDIN ZOTERO_ITEM CSL_CITATION {"citationID":"jnjgZsm4","properties":{"formattedCitation":"(Kilic, 2019)","plainCitation":"(Kilic, 2019)","noteIndex":0},"citationItems":[{"id":"HlJkAMyb/iq3KZSKV","uris":["http://zotero.org/users/6949722/items/G2KGQQFL"],"itemData":{"id":1193,"type":"article-journal","abstract":"This paper reports on empirical research that endeavors to investigate the role of vocabulary knowledge in the writing and speaking performance of 54 B2 level Turkish learners of English as a foreign language (EFL). The measured aspects of vocabulary knowledge (productive vocabulary size, receptive vocabulary size, and depth of vocabulary knowledge) were all found to correlate significantly with performance in writing and speaking (measured through the writing and speaking components of a proficiency test). Multiple regression analyses showed that vocabulary knowledge accounts for 26% of variance in writing performance and 17% of variance in speaking performance. Therefore, the study offers evidence that vocabulary knowledge is a significant predictor of performance in productive language skills. Suggestions for further research and pedagogical implications are given based on the findings of the research.","container-title":"PASAA: Journal of Language Teaching and Learning in Thailand","ISSN":"0125-2488","language":"en","note":"publisher: Chulalongkorn University Language Institute","page":"133-164","source":"ERIC","title":"Vocabulary Knowledge as a Predictor of Performance in Writing and Speaking: A Case of Turkish EFL Learners","title-short":"Vocabulary Knowledge as a Predictor of Performance in Writing and Speaking","volume":"57","author":[{"family":"Kilic","given":"Mehmet"}],"issued":{"date-parts":[["2019"]]}}}],"schema":"https://github.com/citation-style-language/schema/raw/master/csl-citation.json"} </w:instrText>
      </w:r>
      <w:r w:rsidRPr="001B31A1">
        <w:rPr>
          <w:rFonts w:eastAsia="Times New Roman"/>
          <w:bCs/>
          <w:sz w:val="22"/>
        </w:rPr>
        <w:fldChar w:fldCharType="separate"/>
      </w:r>
      <w:r w:rsidRPr="001B31A1">
        <w:rPr>
          <w:rFonts w:eastAsia="Times New Roman"/>
          <w:bCs/>
          <w:sz w:val="22"/>
        </w:rPr>
        <w:t>(Kilic, 2019)</w:t>
      </w:r>
      <w:r w:rsidRPr="001B31A1">
        <w:rPr>
          <w:rFonts w:eastAsia="Times New Roman"/>
          <w:sz w:val="22"/>
          <w:lang w:val="id-ID"/>
        </w:rPr>
        <w:fldChar w:fldCharType="end"/>
      </w:r>
      <w:r w:rsidRPr="001B31A1">
        <w:rPr>
          <w:rFonts w:eastAsia="Times New Roman"/>
          <w:bCs/>
          <w:sz w:val="22"/>
        </w:rPr>
        <w:t>.</w:t>
      </w:r>
    </w:p>
    <w:p w14:paraId="1D7122A2" w14:textId="6F7614C5" w:rsidR="00C50039" w:rsidRPr="001B31A1" w:rsidRDefault="00C50039" w:rsidP="001B31A1">
      <w:pPr>
        <w:spacing w:line="360" w:lineRule="auto"/>
        <w:ind w:firstLine="709"/>
        <w:jc w:val="both"/>
        <w:rPr>
          <w:rFonts w:eastAsia="Times New Roman"/>
          <w:bCs/>
          <w:sz w:val="22"/>
        </w:rPr>
      </w:pPr>
      <w:r w:rsidRPr="001B31A1">
        <w:rPr>
          <w:rFonts w:eastAsia="Times New Roman"/>
          <w:bCs/>
          <w:sz w:val="22"/>
        </w:rPr>
        <w:t xml:space="preserve">Vocabulary tests are critical for evaluating language abilities. Nation and Hunston </w:t>
      </w:r>
      <w:r w:rsidRPr="001B31A1">
        <w:rPr>
          <w:rFonts w:eastAsia="Times New Roman"/>
          <w:bCs/>
          <w:sz w:val="22"/>
        </w:rPr>
        <w:fldChar w:fldCharType="begin"/>
      </w:r>
      <w:r w:rsidR="00550964" w:rsidRPr="001B31A1">
        <w:rPr>
          <w:rFonts w:eastAsia="Times New Roman"/>
          <w:bCs/>
          <w:sz w:val="22"/>
        </w:rPr>
        <w:instrText xml:space="preserve"> ADDIN ZOTERO_ITEM CSL_CITATION {"citationID":"mV8YhhQE","properties":{"formattedCitation":"(Nation &amp; Hunston, 2018)","plainCitation":"(Nation &amp; Hunston, 2018)","dontUpdate":true,"noteIndex":0},"citationItems":[{"id":"HlJkAMyb/rKpZR4pl","uris":["http://zotero.org/users/6949722/items/KPFN9ZS3"],"itemData":{"id":139,"type":"webpage","abstract":"Learning Vocabulary in Another Language Second Edition is an updated version of this key reference work in the area of second and foreign language vocabulary studies. The book provides a detailed survey of research and theory on the teaching and learning of vocabulary with the aim of providing pedagogical suggestions for both teachers and learners. It contains descriptions of numerous vocabulary learning strategies which are justified and supported by reference to experimental research, case studies, and teaching experience. It also describes what vocabulary learners need to know to be effective language users. Learning Vocabulary in Another Language Second Edition shows that by taking a systematic approach to vocabulary learning, teachers can make the best use of class time and help learners get the best return for their learning effort.","container-title":"Cambridge Core","language":"en","note":"ISBN: 9781107045477 9781139858656 9781107623026\npublisher: Cambridge University Press\nDOI: 10.1017/CBO9781139858656","title":"Learning Vocabulary in Another Language","URL":"/core/books/learning-vocabulary-in-another-language/25C481C771758930E8EBBE811231FEB7","author":[{"family":"Nation","given":"I. S. P."},{"family":"Hunston","given":"Susan"}],"accessed":{"date-parts":[["2020",9,29]]},"issued":{"date-parts":[["2018"]]}}}],"schema":"https://github.com/citation-style-language/schema/raw/master/csl-citation.json"} </w:instrText>
      </w:r>
      <w:r w:rsidRPr="001B31A1">
        <w:rPr>
          <w:rFonts w:eastAsia="Times New Roman"/>
          <w:bCs/>
          <w:sz w:val="22"/>
        </w:rPr>
        <w:fldChar w:fldCharType="separate"/>
      </w:r>
      <w:r w:rsidRPr="001B31A1">
        <w:rPr>
          <w:rFonts w:eastAsia="Times New Roman"/>
          <w:bCs/>
          <w:sz w:val="22"/>
        </w:rPr>
        <w:t>(2018)</w:t>
      </w:r>
      <w:r w:rsidRPr="001B31A1">
        <w:rPr>
          <w:rFonts w:eastAsia="Times New Roman"/>
          <w:sz w:val="22"/>
          <w:lang w:val="id-ID"/>
        </w:rPr>
        <w:fldChar w:fldCharType="end"/>
      </w:r>
      <w:r w:rsidRPr="001B31A1">
        <w:rPr>
          <w:rFonts w:eastAsia="Times New Roman"/>
          <w:sz w:val="22"/>
          <w:lang w:val="id-ID"/>
        </w:rPr>
        <w:t xml:space="preserve"> </w:t>
      </w:r>
      <w:r w:rsidRPr="001B31A1">
        <w:rPr>
          <w:rFonts w:eastAsia="Times New Roman"/>
          <w:bCs/>
          <w:sz w:val="22"/>
        </w:rPr>
        <w:t xml:space="preserve">emphasized that tools such as the Vocabulary Size Test (VST) and Vocabulary Level Test (VLT) are effective for setting learning goals and tracking progress. These tools offer objective, reliable, and efficient means of assessing lexical knowledge </w:t>
      </w:r>
      <w:r w:rsidRPr="001B31A1">
        <w:rPr>
          <w:rFonts w:eastAsia="Times New Roman"/>
          <w:bCs/>
          <w:sz w:val="22"/>
        </w:rPr>
        <w:fldChar w:fldCharType="begin"/>
      </w:r>
      <w:r w:rsidR="00550964" w:rsidRPr="001B31A1">
        <w:rPr>
          <w:rFonts w:eastAsia="Times New Roman"/>
          <w:bCs/>
          <w:sz w:val="22"/>
        </w:rPr>
        <w:instrText xml:space="preserve"> ADDIN ZOTERO_ITEM CSL_CITATION {"citationID":"RAkAdOLK","properties":{"formattedCitation":"(Amenta et al., 2020)","plainCitation":"(Amenta et al., 2020)","noteIndex":0},"citationItems":[{"id":"HlJkAMyb/Q3kbXvTd","uris":["http://zotero.org/users/6949722/items/VNMG9J8B"],"itemData":{"id":793,"type":"article-journal","abstract":"Semantic Scholar extracted view of \"LexITA: A Quick and Reliable Assessment Tool for Italian L2 Receptive Vocabulary Size\" by S. Amenta et al.","container-title":"Applied Linguistics","DOI":"10.1093/applin/amaa020","page":"1-24","source":"Semantic Scholar","title":"LexITA: A Quick and Reliable Assessment Tool for Italian L2 Receptive Vocabulary Size","title-short":"LexITA","author":[{"family":"Amenta","given":"S."},{"family":"Amenta","given":"S."},{"family":"Badan","given":"L."},{"family":"Brysbaert","given":"M."}],"issued":{"date-parts":[["2020"]]}}}],"schema":"https://github.com/citation-style-language/schema/raw/master/csl-citation.json"} </w:instrText>
      </w:r>
      <w:r w:rsidRPr="001B31A1">
        <w:rPr>
          <w:rFonts w:eastAsia="Times New Roman"/>
          <w:bCs/>
          <w:sz w:val="22"/>
        </w:rPr>
        <w:fldChar w:fldCharType="separate"/>
      </w:r>
      <w:r w:rsidRPr="001B31A1">
        <w:rPr>
          <w:rFonts w:eastAsia="Times New Roman"/>
          <w:bCs/>
          <w:sz w:val="22"/>
        </w:rPr>
        <w:t>(Amenta et al., 2020)</w:t>
      </w:r>
      <w:r w:rsidRPr="001B31A1">
        <w:rPr>
          <w:rFonts w:eastAsia="Times New Roman"/>
          <w:sz w:val="22"/>
          <w:lang w:val="id-ID"/>
        </w:rPr>
        <w:fldChar w:fldCharType="end"/>
      </w:r>
      <w:r w:rsidRPr="001B31A1">
        <w:rPr>
          <w:rFonts w:eastAsia="Times New Roman"/>
          <w:bCs/>
          <w:sz w:val="22"/>
        </w:rPr>
        <w:t xml:space="preserve">, and have been shown to predict productive language skills, particularly writing </w:t>
      </w:r>
      <w:r w:rsidRPr="001B31A1">
        <w:rPr>
          <w:rFonts w:eastAsia="Times New Roman"/>
          <w:bCs/>
          <w:sz w:val="22"/>
        </w:rPr>
        <w:fldChar w:fldCharType="begin"/>
      </w:r>
      <w:r w:rsidR="00550964" w:rsidRPr="001B31A1">
        <w:rPr>
          <w:rFonts w:eastAsia="Times New Roman"/>
          <w:bCs/>
          <w:sz w:val="22"/>
        </w:rPr>
        <w:instrText xml:space="preserve"> ADDIN ZOTERO_ITEM CSL_CITATION {"citationID":"3O3Dr9Ox","properties":{"formattedCitation":"(Kilic, 2019)","plainCitation":"(Kilic, 2019)","noteIndex":0},"citationItems":[{"id":"HlJkAMyb/iq3KZSKV","uris":["http://zotero.org/users/6949722/items/G2KGQQFL"],"itemData":{"id":1193,"type":"article-journal","abstract":"This paper reports on empirical research that endeavors to investigate the role of vocabulary knowledge in the writing and speaking performance of 54 B2 level Turkish learners of English as a foreign language (EFL). The measured aspects of vocabulary knowledge (productive vocabulary size, receptive vocabulary size, and depth of vocabulary knowledge) were all found to correlate significantly with performance in writing and speaking (measured through the writing and speaking components of a proficiency test). Multiple regression analyses showed that vocabulary knowledge accounts for 26% of variance in writing performance and 17% of variance in speaking performance. Therefore, the study offers evidence that vocabulary knowledge is a significant predictor of performance in productive language skills. Suggestions for further research and pedagogical implications are given based on the findings of the research.","container-title":"PASAA: Journal of Language Teaching and Learning in Thailand","ISSN":"0125-2488","language":"en","note":"publisher: Chulalongkorn University Language Institute","page":"133-164","source":"ERIC","title":"Vocabulary Knowledge as a Predictor of Performance in Writing and Speaking: A Case of Turkish EFL Learners","title-short":"Vocabulary Knowledge as a Predictor of Performance in Writing and Speaking","volume":"57","author":[{"family":"Kilic","given":"Mehmet"}],"issued":{"date-parts":[["2019"]]}}}],"schema":"https://github.com/citation-style-language/schema/raw/master/csl-citation.json"} </w:instrText>
      </w:r>
      <w:r w:rsidRPr="001B31A1">
        <w:rPr>
          <w:rFonts w:eastAsia="Times New Roman"/>
          <w:bCs/>
          <w:sz w:val="22"/>
        </w:rPr>
        <w:fldChar w:fldCharType="separate"/>
      </w:r>
      <w:r w:rsidRPr="001B31A1">
        <w:rPr>
          <w:rFonts w:eastAsia="Times New Roman"/>
          <w:bCs/>
          <w:sz w:val="22"/>
        </w:rPr>
        <w:t>(Kilic, 2019)</w:t>
      </w:r>
      <w:r w:rsidRPr="001B31A1">
        <w:rPr>
          <w:rFonts w:eastAsia="Times New Roman"/>
          <w:sz w:val="22"/>
          <w:lang w:val="id-ID"/>
        </w:rPr>
        <w:fldChar w:fldCharType="end"/>
      </w:r>
      <w:r w:rsidRPr="001B31A1">
        <w:rPr>
          <w:rFonts w:eastAsia="Times New Roman"/>
          <w:bCs/>
          <w:sz w:val="22"/>
        </w:rPr>
        <w:t xml:space="preserve">. While most of these studies were conducted in English L2 contexts, their principles remain relevant for </w:t>
      </w:r>
      <w:proofErr w:type="spellStart"/>
      <w:r w:rsidRPr="001B31A1">
        <w:rPr>
          <w:rFonts w:eastAsia="Times New Roman"/>
          <w:bCs/>
          <w:sz w:val="22"/>
        </w:rPr>
        <w:t>GfL</w:t>
      </w:r>
      <w:proofErr w:type="spellEnd"/>
      <w:r w:rsidRPr="001B31A1">
        <w:rPr>
          <w:rFonts w:eastAsia="Times New Roman"/>
          <w:bCs/>
          <w:sz w:val="22"/>
        </w:rPr>
        <w:t>, where lexical competence is equally central to communicative success. In this present study, the adapted vocabulary test instruments serve not only to measure learners’ German vocabulary proficiency at the B1 level, but also to explore how this lexical knowledge creativity supports language competences.</w:t>
      </w:r>
    </w:p>
    <w:p w14:paraId="4660F042" w14:textId="77777777" w:rsidR="00976B88" w:rsidRPr="001B31A1" w:rsidRDefault="00976B88" w:rsidP="001B31A1">
      <w:pPr>
        <w:spacing w:line="360" w:lineRule="auto"/>
        <w:ind w:firstLine="709"/>
        <w:jc w:val="both"/>
        <w:rPr>
          <w:rFonts w:eastAsia="Times New Roman"/>
          <w:bCs/>
          <w:sz w:val="22"/>
        </w:rPr>
      </w:pPr>
      <w:r w:rsidRPr="001B31A1">
        <w:rPr>
          <w:rFonts w:eastAsia="Times New Roman"/>
          <w:bCs/>
          <w:sz w:val="22"/>
        </w:rPr>
        <w:t>In light of the preceding, it is necessary to study the relationship between vocabulary mastery, students' ability to communicate in German, and their level of creativity. Thus, the research hypothesis is that there is a correlation between vocabulary mastery, students' ability to communicate in German, and their level of creativity.</w:t>
      </w:r>
    </w:p>
    <w:p w14:paraId="25539917" w14:textId="77777777" w:rsidR="00FA3667" w:rsidRPr="001B31A1" w:rsidRDefault="00FA3667" w:rsidP="001B31A1">
      <w:pPr>
        <w:spacing w:line="360" w:lineRule="auto"/>
        <w:ind w:firstLine="709"/>
        <w:jc w:val="both"/>
        <w:rPr>
          <w:rFonts w:eastAsia="Times New Roman"/>
          <w:bCs/>
          <w:sz w:val="22"/>
        </w:rPr>
      </w:pPr>
      <w:r w:rsidRPr="001B31A1">
        <w:rPr>
          <w:rFonts w:eastAsia="Times New Roman"/>
          <w:bCs/>
          <w:sz w:val="22"/>
        </w:rPr>
        <w:t xml:space="preserve">Vocabulary mastery refers to a learner’s ability to understand and use a wide range of words appropriately in various contexts. It constitutes a foundational component in second and foreign language acquisition, as vocabulary serves as the primary medium for conveying meaning in both receptive (listening, reading) and productive (speaking, writing) skills (Nation, 2001; Schmitt, 2010). </w:t>
      </w:r>
      <w:r w:rsidRPr="001B31A1">
        <w:rPr>
          <w:rFonts w:eastAsia="Times New Roman"/>
          <w:bCs/>
          <w:sz w:val="22"/>
        </w:rPr>
        <w:lastRenderedPageBreak/>
        <w:t>Inadequate vocabulary knowledge often impedes communication, limiting the learner’s capacity to comprehend messages and express thoughts accurately.</w:t>
      </w:r>
    </w:p>
    <w:p w14:paraId="4D3CFE41" w14:textId="4A03BC9B" w:rsidR="00FA3667" w:rsidRPr="001B31A1" w:rsidRDefault="00FA3667" w:rsidP="001B31A1">
      <w:pPr>
        <w:spacing w:line="360" w:lineRule="auto"/>
        <w:ind w:firstLine="709"/>
        <w:jc w:val="both"/>
        <w:rPr>
          <w:rFonts w:eastAsia="Times New Roman"/>
          <w:bCs/>
          <w:sz w:val="22"/>
        </w:rPr>
      </w:pPr>
      <w:r w:rsidRPr="001B31A1">
        <w:rPr>
          <w:rFonts w:eastAsia="Times New Roman"/>
          <w:bCs/>
          <w:sz w:val="22"/>
        </w:rPr>
        <w:t xml:space="preserve">Creativity, on the other hand, is understood as the ability to generate original and valuable ideas or responses. In the language learning context, creativity contributes to the learner’s flexibility in using linguistic resources, constructing novel utterances, and adapting to communicative situations </w:t>
      </w:r>
      <w:r w:rsidR="00550964" w:rsidRPr="001B31A1">
        <w:rPr>
          <w:rFonts w:eastAsia="Times New Roman"/>
          <w:bCs/>
          <w:sz w:val="22"/>
        </w:rPr>
        <w:fldChar w:fldCharType="begin"/>
      </w:r>
      <w:r w:rsidR="00550964" w:rsidRPr="001B31A1">
        <w:rPr>
          <w:rFonts w:eastAsia="Times New Roman"/>
          <w:bCs/>
          <w:sz w:val="22"/>
        </w:rPr>
        <w:instrText xml:space="preserve"> ADDIN ZOTERO_ITEM CSL_CITATION {"citationID":"B6fgKpcD","properties":{"formattedCitation":"(Ellis, 2015; Jones, 2015)","plainCitation":"(Ellis, 2015; Jones, 2015)","noteIndex":0},"citationItems":[{"id":1035,"uris":["http://zotero.org/users/local/anIh5iQJ/items/G8R26VNU"],"itemData":{"id":1035,"type":"chapter","abstract":"The creativity involves novelty, imagination, adaptability, experimentation, and open-mindedness. Nevertheless, it is quite a difficult concept to tie down because it means quite different things when people talk about creativity as a trait, creativity as a product and creativity as a process. This chapter explores how the three senses of creativity can illuminate the way languages are learned and also argues that language acquisition is an inherently creative process that draws on the creative potential in all of the people and is manifested continuously and incidentally in novel utterances that display productivity and are also deliberately engineered for purposes of fun and enjoyment. It further examines creativity as a product showing how the process of combining new elements in new ways constitutes an essential feature of learner language. The chapter also considers language play; that it resembles the literary uses of language, in many respects it may be more closely related to person creativity.","container-title":"Creativity in Language Teaching","ISBN":"978-1-315-73093-6","note":"number-of-pages: 17","publisher":"Routledge","title":"Creativity and Language Learning","author":[{"family":"Ellis","given":"Rod"}],"issued":{"date-parts":[["2015"]]}}},{"id":1033,"uris":["http://zotero.org/users/local/anIh5iQJ/items/ZH4RKKYR"],"itemData":{"id":1033,"type":"chapter","abstract":"This chapter discusses the question that whether there is some fundamental relationship between creativity and language itself that language teachers need to take into account as they search for more creative ways to teach it. It focuses on the characteristics of natural languages that make them particularly powerful tools for the exercise of creativity and the ways of the successful use of language requiring creativity. The chapter further describes an outcome of language use and the creativity as a quality of language users. The fundamental quality of language is its capacity for facilitating creativity. The affordances of language that make it an effective tool for creativity is the rule governed, ambiguous, situated, and dialogic. The effective abilities that correspond to these affordances are the ability to think inside the box, the ability to read between the lines, the ability to adapt our language to different circumstances, and the ability to respond to the actions and utterances of others.","container-title":"Creativity in Language Teaching","ISBN":"978-1-315-73093-6","note":"number-of-pages: 16","publisher":"Routledge","title":"Creativity and Language","author":[{"family":"Jones","given":"Rodney H."}],"issued":{"date-parts":[["2015"]]}}}],"schema":"https://github.com/citation-style-language/schema/raw/master/csl-citation.json"} </w:instrText>
      </w:r>
      <w:r w:rsidR="00550964" w:rsidRPr="001B31A1">
        <w:rPr>
          <w:rFonts w:eastAsia="Times New Roman"/>
          <w:bCs/>
          <w:sz w:val="22"/>
        </w:rPr>
        <w:fldChar w:fldCharType="separate"/>
      </w:r>
      <w:r w:rsidR="00550964" w:rsidRPr="001B31A1">
        <w:rPr>
          <w:sz w:val="22"/>
        </w:rPr>
        <w:t>(Ellis, 2015; Jones, 2015)</w:t>
      </w:r>
      <w:r w:rsidR="00550964" w:rsidRPr="001B31A1">
        <w:rPr>
          <w:rFonts w:eastAsia="Times New Roman"/>
          <w:bCs/>
          <w:sz w:val="22"/>
        </w:rPr>
        <w:fldChar w:fldCharType="end"/>
      </w:r>
      <w:r w:rsidRPr="001B31A1">
        <w:rPr>
          <w:rFonts w:eastAsia="Times New Roman"/>
          <w:bCs/>
          <w:sz w:val="22"/>
        </w:rPr>
        <w:t>. Learners with high creativity are more likely to take risks, engage in experimentation, and use language in meaningful ways, which may support their overall language competence.</w:t>
      </w:r>
      <w:r w:rsidR="00550964" w:rsidRPr="001B31A1">
        <w:rPr>
          <w:rFonts w:eastAsia="Times New Roman"/>
          <w:bCs/>
          <w:sz w:val="22"/>
        </w:rPr>
        <w:t xml:space="preserve"> </w:t>
      </w:r>
      <w:r w:rsidR="002F4B24" w:rsidRPr="001B31A1">
        <w:rPr>
          <w:rFonts w:eastAsia="Times New Roman"/>
          <w:bCs/>
          <w:sz w:val="22"/>
        </w:rPr>
        <w:t xml:space="preserve">This, </w:t>
      </w:r>
      <w:r w:rsidRPr="001B31A1">
        <w:rPr>
          <w:rFonts w:eastAsia="Times New Roman"/>
          <w:bCs/>
          <w:sz w:val="22"/>
        </w:rPr>
        <w:t>particularly in foreign language learning, encompasses not only grammatical accuracy but also communicative effectiveness</w:t>
      </w:r>
      <w:r w:rsidR="002F4B24" w:rsidRPr="001B31A1">
        <w:rPr>
          <w:rFonts w:eastAsia="Times New Roman"/>
          <w:bCs/>
          <w:sz w:val="22"/>
        </w:rPr>
        <w:t>, because c</w:t>
      </w:r>
      <w:r w:rsidRPr="001B31A1">
        <w:rPr>
          <w:rFonts w:eastAsia="Times New Roman"/>
          <w:bCs/>
          <w:sz w:val="22"/>
        </w:rPr>
        <w:t>ommunicative competence includes grammatical, sociolinguistic, discourse, and strategic competencies—all of which can be influenced by both vocabulary knowledge and creative thinking</w:t>
      </w:r>
      <w:r w:rsidR="002F4B24" w:rsidRPr="001B31A1">
        <w:rPr>
          <w:rFonts w:eastAsia="Times New Roman"/>
          <w:bCs/>
          <w:sz w:val="22"/>
        </w:rPr>
        <w:t xml:space="preserve"> </w:t>
      </w:r>
      <w:r w:rsidR="002F4B24" w:rsidRPr="001B31A1">
        <w:rPr>
          <w:rFonts w:eastAsia="Times New Roman"/>
          <w:bCs/>
          <w:sz w:val="22"/>
        </w:rPr>
        <w:fldChar w:fldCharType="begin"/>
      </w:r>
      <w:r w:rsidR="002F4B24" w:rsidRPr="001B31A1">
        <w:rPr>
          <w:rFonts w:eastAsia="Times New Roman"/>
          <w:bCs/>
          <w:sz w:val="22"/>
        </w:rPr>
        <w:instrText xml:space="preserve"> ADDIN ZOTERO_ITEM CSL_CITATION {"citationID":"AUXExQAB","properties":{"formattedCitation":"(Fahrutdinova et al., 2016; Littlemore &amp; Low, 2006)","plainCitation":"(Fahrutdinova et al., 2016; Littlemore &amp; Low, 2006)","noteIndex":0},"citationItems":[{"id":1037,"uris":["http://zotero.org/users/local/anIh5iQJ/items/X8D4PAM7"],"itemData":{"id":1037,"type":"article-journal","abstract":"The relevance of the topic is specified by the necessity of forming the communicative competence of students in the process of teaching of the English language in the institute of higher education. This article is intended to define interactive methods of teaching foreign language, which are based on interactive conception of interaction between teacher and student in form of dialogue or conversation. The main methods of research are analysis of theoretical sources and empirical data, test method, survey, interview, qualitative and quantitative analysis. In compliance with the aim and hypothesis of the research the following problems of the research were realized by the authors: theoretical foundations of forming foreign communicative competence of students, methodological capabilities of interactive technologies, methodological conditions of forming foreign communicative competence of students. The practical meaning of the research consist in that the theoretical states and","container-title":"International Journal of Environmental and Science Education","ISSN":"EISSN-1306-3065","issue":"6","language":"en","note":"publisher: LOOK Academic Publishers. Knobbelzwaansingel 211 Den Haag 2496LN, Netherlands. Tel: 31-20-217-0912; e-mail: editor@lookacademy.nl; Web site: http://www.ijese.net","page":"1285-1294","source":"eric.ed.gov","title":"The Model of Forming Communicative Competence of Students in the Process of Teaching the English Language.","volume":"11","author":[{"family":"Fahrutdinova","given":"Rezida A."},{"family":"Fahrutdinov","given":"Rifat R."},{"family":"Yusupov","given":"Rinat N."}],"issued":{"date-parts":[["2016"]]}}},{"id":1041,"uris":["http://zotero.org/users/local/anIh5iQJ/items/NJXI8WR4"],"itemData":{"id":1041,"type":"article-journal","container-title":"Applied Linguistics","DOI":"10.1093/applin/aml004","ISSN":"1477-450X, 0142-6001","issue":"2","language":"en","page":"268-294","source":"DOI.org (Crossref)","title":"Metaphoric Competence, Second Language Learning, and Communicative Language Ability","volume":"27","author":[{"family":"Littlemore","given":"Jeannette"},{"family":"Low","given":"Graham"}],"issued":{"date-parts":[["2006",6,1]]}}}],"schema":"https://github.com/citation-style-language/schema/raw/master/csl-citation.json"} </w:instrText>
      </w:r>
      <w:r w:rsidR="002F4B24" w:rsidRPr="001B31A1">
        <w:rPr>
          <w:rFonts w:eastAsia="Times New Roman"/>
          <w:bCs/>
          <w:sz w:val="22"/>
        </w:rPr>
        <w:fldChar w:fldCharType="separate"/>
      </w:r>
      <w:r w:rsidR="002F4B24" w:rsidRPr="001B31A1">
        <w:rPr>
          <w:sz w:val="22"/>
        </w:rPr>
        <w:t>(Fahrutdinova et al., 2016; Littlemore &amp; Low, 2006)</w:t>
      </w:r>
      <w:r w:rsidR="002F4B24" w:rsidRPr="001B31A1">
        <w:rPr>
          <w:rFonts w:eastAsia="Times New Roman"/>
          <w:bCs/>
          <w:sz w:val="22"/>
        </w:rPr>
        <w:fldChar w:fldCharType="end"/>
      </w:r>
      <w:r w:rsidR="002F4B24" w:rsidRPr="001B31A1">
        <w:rPr>
          <w:rFonts w:eastAsia="Times New Roman"/>
          <w:bCs/>
          <w:sz w:val="22"/>
        </w:rPr>
        <w:t xml:space="preserve"> </w:t>
      </w:r>
      <w:r w:rsidRPr="001B31A1">
        <w:rPr>
          <w:rFonts w:eastAsia="Times New Roman"/>
          <w:bCs/>
          <w:sz w:val="22"/>
        </w:rPr>
        <w:t>.</w:t>
      </w:r>
      <w:r w:rsidR="00F11BBC">
        <w:rPr>
          <w:rFonts w:eastAsia="Times New Roman"/>
          <w:bCs/>
          <w:sz w:val="22"/>
        </w:rPr>
        <w:tab/>
      </w:r>
      <w:r w:rsidRPr="001B31A1">
        <w:rPr>
          <w:rFonts w:eastAsia="Times New Roman"/>
          <w:bCs/>
          <w:sz w:val="22"/>
        </w:rPr>
        <w:t>Previous studies have highlighted the independent roles of vocabulary mastery and creativity in language learning success. However, limited empirical evidence is available regarding the combined contribution of these two variables to language competence, particularly in the context of learning German as a foreign language among Indonesian learners. This study seeks to address this gap by examining how vocabulary mastery and creativity correlate with and predict students’ German language competence.</w:t>
      </w:r>
    </w:p>
    <w:p w14:paraId="0FEDE5BA" w14:textId="77777777" w:rsidR="00976B88" w:rsidRPr="001B31A1" w:rsidRDefault="00976B88" w:rsidP="001B31A1">
      <w:pPr>
        <w:spacing w:line="360" w:lineRule="auto"/>
        <w:jc w:val="both"/>
        <w:rPr>
          <w:rFonts w:eastAsia="Times New Roman"/>
          <w:sz w:val="22"/>
        </w:rPr>
      </w:pPr>
    </w:p>
    <w:p w14:paraId="3492CA91" w14:textId="77777777" w:rsidR="00976B88" w:rsidRPr="001B31A1" w:rsidRDefault="00976B88" w:rsidP="001B31A1">
      <w:pPr>
        <w:spacing w:line="360" w:lineRule="auto"/>
        <w:jc w:val="both"/>
        <w:rPr>
          <w:rFonts w:eastAsia="Times New Roman"/>
          <w:b/>
          <w:bCs/>
          <w:sz w:val="22"/>
        </w:rPr>
      </w:pPr>
      <w:r w:rsidRPr="001B31A1">
        <w:rPr>
          <w:rFonts w:eastAsia="Times New Roman"/>
          <w:b/>
          <w:bCs/>
          <w:sz w:val="22"/>
        </w:rPr>
        <w:t xml:space="preserve">Materials and Methods </w:t>
      </w:r>
    </w:p>
    <w:p w14:paraId="2735691A" w14:textId="799BBD1C" w:rsidR="00A71145" w:rsidRPr="001B31A1" w:rsidRDefault="00A71145" w:rsidP="001B31A1">
      <w:pPr>
        <w:spacing w:line="360" w:lineRule="auto"/>
        <w:ind w:firstLine="709"/>
        <w:jc w:val="both"/>
        <w:rPr>
          <w:rFonts w:eastAsia="Times New Roman"/>
          <w:bCs/>
          <w:sz w:val="22"/>
        </w:rPr>
      </w:pPr>
      <w:r w:rsidRPr="001B31A1">
        <w:rPr>
          <w:rFonts w:eastAsia="Times New Roman"/>
          <w:bCs/>
          <w:sz w:val="22"/>
        </w:rPr>
        <w:t xml:space="preserve">This research is a quantitative study, using data from </w:t>
      </w:r>
      <w:r w:rsidR="001529CC" w:rsidRPr="001B31A1">
        <w:rPr>
          <w:rFonts w:eastAsia="Times New Roman"/>
          <w:bCs/>
          <w:sz w:val="22"/>
        </w:rPr>
        <w:t>60</w:t>
      </w:r>
      <w:r w:rsidRPr="001B31A1">
        <w:rPr>
          <w:rFonts w:eastAsia="Times New Roman"/>
          <w:bCs/>
          <w:sz w:val="22"/>
        </w:rPr>
        <w:t xml:space="preserve"> Indonesian students with B1-level German proficiency, aged 19 to 22. Participants were selected through random sampling, ensuring a diverse and representative sample. Inclusion criteria required participants to be enrolled in a German language program at Universitas Negeri Malang. Informed consent was obtained from all participants through a Google Form prior to their participation in the study, ensuring voluntary involvement and privacy. </w:t>
      </w:r>
    </w:p>
    <w:p w14:paraId="04C2E8E6" w14:textId="286F1854" w:rsidR="009E5390" w:rsidRPr="001B31A1" w:rsidRDefault="009E5390" w:rsidP="001B31A1">
      <w:pPr>
        <w:spacing w:line="360" w:lineRule="auto"/>
        <w:ind w:firstLine="709"/>
        <w:jc w:val="both"/>
        <w:rPr>
          <w:rFonts w:eastAsia="Times New Roman"/>
          <w:bCs/>
          <w:sz w:val="22"/>
        </w:rPr>
      </w:pPr>
      <w:r w:rsidRPr="001B31A1">
        <w:rPr>
          <w:rFonts w:eastAsia="Times New Roman"/>
          <w:bCs/>
          <w:sz w:val="22"/>
        </w:rPr>
        <w:t>A multiple-choice Vocabulary Level Test (VLT), developed by the researcher, was used to assess vocabulary mastery. The VLT has been validated through peer review, ensuring its reliability for the study. The German language tests, adapted from standard textbooks (</w:t>
      </w:r>
      <w:proofErr w:type="spellStart"/>
      <w:r w:rsidRPr="001B31A1">
        <w:rPr>
          <w:rFonts w:eastAsia="Times New Roman"/>
          <w:bCs/>
          <w:i/>
          <w:iCs/>
          <w:sz w:val="22"/>
        </w:rPr>
        <w:t>Handbuch</w:t>
      </w:r>
      <w:proofErr w:type="spellEnd"/>
      <w:r w:rsidRPr="001B31A1">
        <w:rPr>
          <w:rFonts w:eastAsia="Times New Roman"/>
          <w:bCs/>
          <w:sz w:val="22"/>
        </w:rPr>
        <w:t xml:space="preserve">), are assumed to be valid, given their established use in language instruction. Creativity was assessed using a modified version of the Teenage Creativity Scale (TCS), originally developed by Namira </w:t>
      </w:r>
      <w:r w:rsidR="00052FC1" w:rsidRPr="001B31A1">
        <w:rPr>
          <w:rFonts w:eastAsia="Times New Roman"/>
          <w:bCs/>
          <w:sz w:val="22"/>
        </w:rPr>
        <w:fldChar w:fldCharType="begin"/>
      </w:r>
      <w:r w:rsidR="00052FC1" w:rsidRPr="001B31A1">
        <w:rPr>
          <w:rFonts w:eastAsia="Times New Roman"/>
          <w:bCs/>
          <w:sz w:val="22"/>
        </w:rPr>
        <w:instrText xml:space="preserve"> ADDIN ZOTERO_ITEM CSL_CITATION {"citationID":"7120YYFg","properties":{"formattedCitation":"(Namira, 2016)","plainCitation":"(Namira, 2016)","dontUpdate":true,"noteIndex":0},"citationItems":[{"id":883,"uris":["http://zotero.org/users/local/anIh5iQJ/items/ARQKJG64"],"itemData":{"id":883,"type":"thesis","publisher":"Universitas Muhammadiyah Malang","title":"Konstruksi Skala Kreativitas Remaja Berdasarkan Virtues In Action Â– Inventory Of Strengths","URL":"https://onesearch.id/Author/Home?author=Namira%2C+Amelia","author":[{"family":"Namira","given":"Amelia"}],"accessed":{"date-parts":[["2025",2,23]]},"issued":{"date-parts":[["2016"]]}}}],"schema":"https://github.com/citation-style-language/schema/raw/master/csl-citation.json"} </w:instrText>
      </w:r>
      <w:r w:rsidR="00052FC1" w:rsidRPr="001B31A1">
        <w:rPr>
          <w:rFonts w:eastAsia="Times New Roman"/>
          <w:bCs/>
          <w:sz w:val="22"/>
        </w:rPr>
        <w:fldChar w:fldCharType="separate"/>
      </w:r>
      <w:r w:rsidR="00052FC1" w:rsidRPr="001B31A1">
        <w:rPr>
          <w:rFonts w:eastAsia="Times New Roman"/>
          <w:bCs/>
          <w:sz w:val="22"/>
        </w:rPr>
        <w:t>(2016)</w:t>
      </w:r>
      <w:r w:rsidR="00052FC1" w:rsidRPr="001B31A1">
        <w:rPr>
          <w:rFonts w:eastAsia="Times New Roman"/>
          <w:bCs/>
          <w:sz w:val="22"/>
        </w:rPr>
        <w:fldChar w:fldCharType="end"/>
      </w:r>
      <w:r w:rsidR="00052FC1" w:rsidRPr="001B31A1">
        <w:rPr>
          <w:rFonts w:eastAsia="Times New Roman"/>
          <w:bCs/>
          <w:sz w:val="22"/>
        </w:rPr>
        <w:t>.</w:t>
      </w:r>
      <w:r w:rsidR="00052FC1" w:rsidRPr="001B31A1">
        <w:rPr>
          <w:rFonts w:eastAsia="Times New Roman"/>
          <w:bCs/>
          <w:strike/>
          <w:sz w:val="22"/>
        </w:rPr>
        <w:t xml:space="preserve"> </w:t>
      </w:r>
      <w:r w:rsidRPr="001B31A1">
        <w:rPr>
          <w:rFonts w:eastAsia="Times New Roman"/>
          <w:bCs/>
          <w:sz w:val="22"/>
        </w:rPr>
        <w:t xml:space="preserve">This modified </w:t>
      </w:r>
      <w:r w:rsidRPr="001B31A1">
        <w:rPr>
          <w:rFonts w:eastAsia="Times New Roman"/>
          <w:bCs/>
          <w:sz w:val="22"/>
        </w:rPr>
        <w:lastRenderedPageBreak/>
        <w:t xml:space="preserve">TCS was created by a master's student at Universitas Negeri Malang and validated by the supervising lecturer, ensuring its appropriateness for this study. These three instruments—the VLT, German language tests, and the TCS questionnaire—were employed to gather data on vocabulary mastery, language proficiency, and creativity. The data analysis technique used is the statistical regression test, which determines the relationship between three variables and their degree of correlation. </w:t>
      </w:r>
    </w:p>
    <w:p w14:paraId="4B07B17A" w14:textId="5835B796" w:rsidR="00976B88" w:rsidRPr="001B31A1" w:rsidRDefault="00976B88" w:rsidP="001B31A1">
      <w:pPr>
        <w:spacing w:line="360" w:lineRule="auto"/>
        <w:ind w:firstLine="709"/>
        <w:jc w:val="both"/>
        <w:rPr>
          <w:rFonts w:eastAsia="Times New Roman"/>
          <w:bCs/>
          <w:sz w:val="22"/>
        </w:rPr>
      </w:pPr>
      <w:r w:rsidRPr="001B31A1">
        <w:rPr>
          <w:rFonts w:eastAsia="Times New Roman"/>
          <w:bCs/>
          <w:sz w:val="22"/>
        </w:rPr>
        <w:t xml:space="preserve">The study collected the primary data on students' mastery of vocabulary level B1 via a multiple-choice test. Each respondent completed a 10-question multiple-choice VLT. Additionally, the gain of students' receptive and productive German skills is documented. Grades are assigned based on performance in the B1-Prüfungsvorbereitung course. The final set of data pertains to the level of creativity determined by the TCS instrument. All the respondent's data is classified as low, medium, and high based on the score obtained: vocabulary mastery, L2 grade, and creativity. The </w:t>
      </w:r>
      <w:proofErr w:type="spellStart"/>
      <w:r w:rsidRPr="001B31A1">
        <w:rPr>
          <w:rFonts w:eastAsia="Times New Roman"/>
          <w:bCs/>
          <w:sz w:val="22"/>
        </w:rPr>
        <w:t>categorisation</w:t>
      </w:r>
      <w:proofErr w:type="spellEnd"/>
      <w:r w:rsidRPr="001B31A1">
        <w:rPr>
          <w:rFonts w:eastAsia="Times New Roman"/>
          <w:bCs/>
          <w:sz w:val="22"/>
        </w:rPr>
        <w:t xml:space="preserve"> standard refers to Azwar </w:t>
      </w:r>
      <w:r w:rsidRPr="001B31A1">
        <w:rPr>
          <w:rFonts w:eastAsia="Times New Roman"/>
          <w:bCs/>
          <w:sz w:val="22"/>
        </w:rPr>
        <w:fldChar w:fldCharType="begin"/>
      </w:r>
      <w:r w:rsidR="00550964" w:rsidRPr="001B31A1">
        <w:rPr>
          <w:rFonts w:eastAsia="Times New Roman"/>
          <w:bCs/>
          <w:sz w:val="22"/>
        </w:rPr>
        <w:instrText xml:space="preserve"> ADDIN ZOTERO_ITEM CSL_CITATION {"citationID":"bldmVXUK","properties":{"formattedCitation":"(Azwar, 2012)","plainCitation":"(Azwar, 2012)","dontUpdate":true,"noteIndex":0},"citationItems":[{"id":"HlJkAMyb/J0evhPxb","uris":["http://zotero.org/users/6949722/items/Y58VYFGL"],"itemData":{"id":628,"type":"book","abstract":"Azwar, S. (2012). Penyusunan Skala Psikologi edisi 2. :","edition":"Edisi 2","event-place":"Yogyakarta","publisher":"Pustaka Pelajar","publisher-place":"Yogyakarta","title":"Penyusunan Skala Psikologi","URL":"http://pustakapelajar.co.id/buku/penyusunan-skala-psikologi/","author":[{"family":"Azwar","given":"Saifuddin"}],"accessed":{"date-parts":[["2020",11,10]]},"issued":{"date-parts":[["2012"]]}}}],"schema":"https://github.com/citation-style-language/schema/raw/master/csl-citation.json"} </w:instrText>
      </w:r>
      <w:r w:rsidRPr="001B31A1">
        <w:rPr>
          <w:rFonts w:eastAsia="Times New Roman"/>
          <w:bCs/>
          <w:sz w:val="22"/>
        </w:rPr>
        <w:fldChar w:fldCharType="separate"/>
      </w:r>
      <w:r w:rsidRPr="001B31A1">
        <w:rPr>
          <w:rFonts w:eastAsia="Times New Roman"/>
          <w:bCs/>
          <w:sz w:val="22"/>
        </w:rPr>
        <w:t>(2012)</w:t>
      </w:r>
      <w:r w:rsidRPr="001B31A1">
        <w:rPr>
          <w:rFonts w:eastAsia="Times New Roman"/>
          <w:bCs/>
          <w:sz w:val="22"/>
        </w:rPr>
        <w:fldChar w:fldCharType="end"/>
      </w:r>
      <w:r w:rsidRPr="001B31A1">
        <w:rPr>
          <w:rFonts w:eastAsia="Times New Roman"/>
          <w:bCs/>
          <w:sz w:val="22"/>
        </w:rPr>
        <w:t>.</w:t>
      </w:r>
    </w:p>
    <w:p w14:paraId="1390D8F9" w14:textId="09D091A5" w:rsidR="00735A66" w:rsidRPr="001B31A1" w:rsidRDefault="00FA3667" w:rsidP="001B31A1">
      <w:pPr>
        <w:spacing w:line="360" w:lineRule="auto"/>
        <w:ind w:firstLine="709"/>
        <w:jc w:val="both"/>
        <w:rPr>
          <w:rFonts w:eastAsia="Times New Roman"/>
          <w:bCs/>
          <w:sz w:val="22"/>
        </w:rPr>
      </w:pPr>
      <w:r w:rsidRPr="001B31A1">
        <w:rPr>
          <w:rFonts w:eastAsia="Times New Roman"/>
          <w:bCs/>
          <w:sz w:val="22"/>
        </w:rPr>
        <w:t>This study employed a quantitative approach with a correlational design to examine the relationship between vocabulary mastery, creativity, and German language competence. The research was conducted at the German Language Education Program, Universitas Negeri Malang.</w:t>
      </w:r>
      <w:r w:rsidR="00735A66" w:rsidRPr="001B31A1">
        <w:rPr>
          <w:rFonts w:eastAsia="Times New Roman"/>
          <w:bCs/>
          <w:sz w:val="22"/>
        </w:rPr>
        <w:t xml:space="preserve"> </w:t>
      </w:r>
      <w:r w:rsidRPr="001B31A1">
        <w:rPr>
          <w:rFonts w:eastAsia="Times New Roman"/>
          <w:bCs/>
          <w:sz w:val="22"/>
        </w:rPr>
        <w:t xml:space="preserve">The participants consisted of </w:t>
      </w:r>
      <w:r w:rsidR="00C923D1" w:rsidRPr="001B31A1">
        <w:rPr>
          <w:rFonts w:eastAsia="Times New Roman"/>
          <w:bCs/>
          <w:sz w:val="22"/>
        </w:rPr>
        <w:t>60</w:t>
      </w:r>
      <w:r w:rsidRPr="001B31A1">
        <w:rPr>
          <w:rFonts w:eastAsia="Times New Roman"/>
          <w:bCs/>
          <w:sz w:val="22"/>
        </w:rPr>
        <w:t xml:space="preserve"> students</w:t>
      </w:r>
      <w:r w:rsidR="00815E2A" w:rsidRPr="001B31A1">
        <w:rPr>
          <w:rFonts w:eastAsia="Times New Roman"/>
          <w:bCs/>
          <w:sz w:val="22"/>
        </w:rPr>
        <w:t>, t</w:t>
      </w:r>
      <w:r w:rsidRPr="001B31A1">
        <w:rPr>
          <w:rFonts w:eastAsia="Times New Roman"/>
          <w:bCs/>
          <w:sz w:val="22"/>
        </w:rPr>
        <w:t>hey were selected using purposive sampling, with the criteria that they had completed key language skill courses and were actively involved in German language learning activities.</w:t>
      </w:r>
      <w:r w:rsidR="00735A66" w:rsidRPr="001B31A1">
        <w:rPr>
          <w:rFonts w:eastAsia="Times New Roman"/>
          <w:bCs/>
          <w:sz w:val="22"/>
        </w:rPr>
        <w:t xml:space="preserve"> </w:t>
      </w:r>
    </w:p>
    <w:p w14:paraId="1D4CA53F" w14:textId="126DA648" w:rsidR="00FA3667" w:rsidRPr="001B31A1" w:rsidRDefault="00FA3667" w:rsidP="001B31A1">
      <w:pPr>
        <w:spacing w:line="360" w:lineRule="auto"/>
        <w:ind w:firstLine="709"/>
        <w:jc w:val="both"/>
        <w:rPr>
          <w:rFonts w:eastAsia="Times New Roman"/>
          <w:bCs/>
          <w:sz w:val="22"/>
        </w:rPr>
      </w:pPr>
      <w:r w:rsidRPr="001B31A1">
        <w:rPr>
          <w:rFonts w:eastAsia="Times New Roman"/>
          <w:bCs/>
          <w:sz w:val="22"/>
        </w:rPr>
        <w:t>Three instruments were used to collect data:</w:t>
      </w:r>
    </w:p>
    <w:p w14:paraId="71423700" w14:textId="11389C77" w:rsidR="00FA3667" w:rsidRPr="001B31A1" w:rsidRDefault="00FA3667" w:rsidP="001B31A1">
      <w:pPr>
        <w:pStyle w:val="ListParagraph"/>
        <w:numPr>
          <w:ilvl w:val="0"/>
          <w:numId w:val="7"/>
        </w:numPr>
        <w:spacing w:line="360" w:lineRule="auto"/>
        <w:jc w:val="both"/>
        <w:rPr>
          <w:rFonts w:eastAsia="Times New Roman"/>
          <w:bCs/>
          <w:sz w:val="22"/>
        </w:rPr>
      </w:pPr>
      <w:r w:rsidRPr="001B31A1">
        <w:rPr>
          <w:rFonts w:eastAsia="Times New Roman"/>
          <w:bCs/>
          <w:sz w:val="22"/>
        </w:rPr>
        <w:t xml:space="preserve">Vocabulary Mastery Test: </w:t>
      </w:r>
      <w:r w:rsidR="00815E2A" w:rsidRPr="001B31A1">
        <w:rPr>
          <w:rFonts w:eastAsia="Times New Roman"/>
          <w:bCs/>
          <w:sz w:val="22"/>
        </w:rPr>
        <w:t>a</w:t>
      </w:r>
      <w:r w:rsidRPr="001B31A1">
        <w:rPr>
          <w:rFonts w:eastAsia="Times New Roman"/>
          <w:bCs/>
          <w:sz w:val="22"/>
        </w:rPr>
        <w:t xml:space="preserve"> 40-item multiple-choice test constructed based on the CEFR B1–B2 vocabulary lists and validated through expert judgment. The reliability of the test, calculated using Cronbach's Alpha, was 0.87, indicating high internal consistency.</w:t>
      </w:r>
    </w:p>
    <w:p w14:paraId="34CA929F" w14:textId="2B6AD17B" w:rsidR="00FA3667" w:rsidRPr="001B31A1" w:rsidRDefault="00FA3667" w:rsidP="001B31A1">
      <w:pPr>
        <w:pStyle w:val="ListParagraph"/>
        <w:numPr>
          <w:ilvl w:val="0"/>
          <w:numId w:val="7"/>
        </w:numPr>
        <w:spacing w:line="360" w:lineRule="auto"/>
        <w:jc w:val="both"/>
        <w:rPr>
          <w:rFonts w:eastAsia="Times New Roman"/>
          <w:bCs/>
          <w:sz w:val="22"/>
        </w:rPr>
      </w:pPr>
      <w:r w:rsidRPr="001B31A1">
        <w:rPr>
          <w:rFonts w:eastAsia="Times New Roman"/>
          <w:bCs/>
          <w:sz w:val="22"/>
        </w:rPr>
        <w:t xml:space="preserve">Creativity Questionnaire: </w:t>
      </w:r>
      <w:r w:rsidR="00815E2A" w:rsidRPr="001B31A1">
        <w:rPr>
          <w:rFonts w:eastAsia="Times New Roman"/>
          <w:bCs/>
          <w:sz w:val="22"/>
        </w:rPr>
        <w:t>a</w:t>
      </w:r>
      <w:r w:rsidRPr="001B31A1">
        <w:rPr>
          <w:rFonts w:eastAsia="Times New Roman"/>
          <w:bCs/>
          <w:sz w:val="22"/>
        </w:rPr>
        <w:t xml:space="preserve">dapted from the </w:t>
      </w:r>
      <w:r w:rsidR="00815E2A" w:rsidRPr="001B31A1">
        <w:rPr>
          <w:rFonts w:eastAsia="Times New Roman"/>
          <w:bCs/>
          <w:sz w:val="22"/>
        </w:rPr>
        <w:t>Namira’s TCS</w:t>
      </w:r>
      <w:r w:rsidRPr="001B31A1">
        <w:rPr>
          <w:rFonts w:eastAsia="Times New Roman"/>
          <w:bCs/>
          <w:sz w:val="22"/>
        </w:rPr>
        <w:t xml:space="preserve">, this questionnaire contained </w:t>
      </w:r>
      <w:r w:rsidR="00815E2A" w:rsidRPr="001B31A1">
        <w:rPr>
          <w:rFonts w:eastAsia="Times New Roman"/>
          <w:bCs/>
          <w:sz w:val="22"/>
        </w:rPr>
        <w:t>18</w:t>
      </w:r>
      <w:r w:rsidRPr="001B31A1">
        <w:rPr>
          <w:rFonts w:eastAsia="Times New Roman"/>
          <w:bCs/>
          <w:sz w:val="22"/>
        </w:rPr>
        <w:t xml:space="preserve"> items covering flexibility, originality, and elaboration. </w:t>
      </w:r>
    </w:p>
    <w:p w14:paraId="57D0428E" w14:textId="3BF32D22" w:rsidR="00FA3667" w:rsidRPr="001B31A1" w:rsidRDefault="00FA3667" w:rsidP="001B31A1">
      <w:pPr>
        <w:pStyle w:val="ListParagraph"/>
        <w:numPr>
          <w:ilvl w:val="0"/>
          <w:numId w:val="7"/>
        </w:numPr>
        <w:spacing w:line="360" w:lineRule="auto"/>
        <w:jc w:val="both"/>
        <w:rPr>
          <w:rFonts w:eastAsia="Times New Roman"/>
          <w:bCs/>
          <w:sz w:val="22"/>
        </w:rPr>
      </w:pPr>
      <w:r w:rsidRPr="001B31A1">
        <w:rPr>
          <w:rFonts w:eastAsia="Times New Roman"/>
          <w:bCs/>
          <w:sz w:val="22"/>
        </w:rPr>
        <w:t xml:space="preserve">German Language Competence Test: </w:t>
      </w:r>
      <w:r w:rsidR="00815E2A" w:rsidRPr="001B31A1">
        <w:rPr>
          <w:rFonts w:eastAsia="Times New Roman"/>
          <w:bCs/>
          <w:sz w:val="22"/>
        </w:rPr>
        <w:t>a</w:t>
      </w:r>
      <w:r w:rsidRPr="001B31A1">
        <w:rPr>
          <w:rFonts w:eastAsia="Times New Roman"/>
          <w:bCs/>
          <w:sz w:val="22"/>
        </w:rPr>
        <w:t xml:space="preserve">n integrated skills test developed to assess reading, writing, listening, and speaking abilities, in line with CEFR standards. </w:t>
      </w:r>
    </w:p>
    <w:p w14:paraId="100C3F95" w14:textId="2D6F8176" w:rsidR="00FA3667" w:rsidRPr="001B31A1" w:rsidRDefault="00FA3667" w:rsidP="001B31A1">
      <w:pPr>
        <w:spacing w:line="360" w:lineRule="auto"/>
        <w:ind w:firstLine="709"/>
        <w:jc w:val="both"/>
        <w:rPr>
          <w:rFonts w:eastAsia="Times New Roman"/>
          <w:bCs/>
          <w:sz w:val="22"/>
        </w:rPr>
      </w:pPr>
      <w:r w:rsidRPr="001B31A1">
        <w:rPr>
          <w:rFonts w:eastAsia="Times New Roman"/>
          <w:bCs/>
          <w:sz w:val="22"/>
        </w:rPr>
        <w:t>Participants completed the vocabulary test and creativity questionnaire in a supervised setting, followed by individual and group-based German competence assessments.</w:t>
      </w:r>
      <w:r w:rsidR="00735A66" w:rsidRPr="001B31A1">
        <w:rPr>
          <w:rFonts w:eastAsia="Times New Roman"/>
          <w:bCs/>
          <w:sz w:val="22"/>
        </w:rPr>
        <w:t xml:space="preserve"> </w:t>
      </w:r>
      <w:r w:rsidRPr="001B31A1">
        <w:rPr>
          <w:rFonts w:eastAsia="Times New Roman"/>
          <w:bCs/>
          <w:sz w:val="22"/>
        </w:rPr>
        <w:t xml:space="preserve">Pearson product-moment correlation was used to examine the bivariate relationships among the three variables. In addition, </w:t>
      </w:r>
      <w:r w:rsidRPr="001B31A1">
        <w:rPr>
          <w:rFonts w:eastAsia="Times New Roman"/>
          <w:bCs/>
          <w:sz w:val="22"/>
        </w:rPr>
        <w:lastRenderedPageBreak/>
        <w:t>multiple linear regression analysis was applied to determine the predictive power of vocabulary mastery and creativity on German language competence. All analyses were conducted using SPSS version 26, with a significance level set at 0.05.</w:t>
      </w:r>
    </w:p>
    <w:p w14:paraId="791163EB" w14:textId="77777777" w:rsidR="00735A66" w:rsidRPr="001B31A1" w:rsidRDefault="00735A66" w:rsidP="001B31A1">
      <w:pPr>
        <w:spacing w:line="360" w:lineRule="auto"/>
        <w:jc w:val="both"/>
        <w:rPr>
          <w:rFonts w:eastAsia="Times New Roman"/>
          <w:b/>
          <w:bCs/>
          <w:sz w:val="22"/>
        </w:rPr>
      </w:pPr>
    </w:p>
    <w:p w14:paraId="206039F3" w14:textId="532CCF16" w:rsidR="00976B88" w:rsidRPr="001B31A1" w:rsidRDefault="00976B88" w:rsidP="001B31A1">
      <w:pPr>
        <w:spacing w:line="360" w:lineRule="auto"/>
        <w:jc w:val="both"/>
        <w:rPr>
          <w:rFonts w:eastAsia="Times New Roman"/>
          <w:b/>
          <w:bCs/>
          <w:sz w:val="22"/>
        </w:rPr>
      </w:pPr>
      <w:r w:rsidRPr="001B31A1">
        <w:rPr>
          <w:rFonts w:eastAsia="Times New Roman"/>
          <w:b/>
          <w:bCs/>
          <w:sz w:val="22"/>
        </w:rPr>
        <w:t>Result</w:t>
      </w:r>
    </w:p>
    <w:p w14:paraId="30EA004F" w14:textId="77777777" w:rsidR="002C7A02" w:rsidRPr="001B31A1" w:rsidRDefault="002C7A02" w:rsidP="001B31A1">
      <w:pPr>
        <w:spacing w:line="360" w:lineRule="auto"/>
        <w:ind w:firstLine="720"/>
        <w:jc w:val="both"/>
        <w:rPr>
          <w:rFonts w:eastAsia="Times New Roman"/>
          <w:sz w:val="22"/>
        </w:rPr>
      </w:pPr>
      <w:r w:rsidRPr="001B31A1">
        <w:rPr>
          <w:rFonts w:eastAsia="Times New Roman"/>
          <w:sz w:val="22"/>
        </w:rPr>
        <w:t>Descriptive statistics showed that students' vocabulary mastery, creativity, and German language competence were at a medium-to-high level. The Pearson correlation test indicated a significant positive correlation between vocabulary mastery and German language competence (r = 0.68, p &lt; 0.01), and between creativity and German language competence (r = 0.57, p &lt; 0.01).</w:t>
      </w:r>
    </w:p>
    <w:p w14:paraId="102F07EA" w14:textId="05DA36D2" w:rsidR="00976B88" w:rsidRPr="001B31A1" w:rsidRDefault="002C7A02" w:rsidP="001B31A1">
      <w:pPr>
        <w:spacing w:line="360" w:lineRule="auto"/>
        <w:ind w:firstLine="720"/>
        <w:jc w:val="both"/>
        <w:rPr>
          <w:rFonts w:eastAsia="Times New Roman"/>
          <w:sz w:val="22"/>
        </w:rPr>
      </w:pPr>
      <w:r w:rsidRPr="001B31A1">
        <w:rPr>
          <w:rFonts w:eastAsia="Times New Roman"/>
          <w:sz w:val="22"/>
        </w:rPr>
        <w:t>The multiple regression analysis revealed that both vocabulary mastery and creativity jointly predicted German language competence (R² = 0.52, F(2,69) = 37.38, p &lt; 0.01). Individually, vocabulary mastery had a higher standardized beta coefficient (β = 0.54, p &lt; 0.01) than creativity (β = 0.35, p &lt; 0.01), indicating a stronger predictive contribution.</w:t>
      </w:r>
      <w:r w:rsidR="008321C8" w:rsidRPr="001B31A1">
        <w:rPr>
          <w:rFonts w:eastAsia="Times New Roman"/>
          <w:sz w:val="22"/>
        </w:rPr>
        <w:t xml:space="preserve"> Further details regarding these findings are provided subsequently:</w:t>
      </w:r>
    </w:p>
    <w:p w14:paraId="57F35F62" w14:textId="77777777" w:rsidR="00471AE1" w:rsidRPr="001B31A1" w:rsidRDefault="00471AE1" w:rsidP="001B31A1">
      <w:pPr>
        <w:spacing w:line="360" w:lineRule="auto"/>
        <w:jc w:val="both"/>
        <w:rPr>
          <w:rFonts w:eastAsia="Times New Roman"/>
          <w:sz w:val="22"/>
        </w:rPr>
      </w:pPr>
    </w:p>
    <w:p w14:paraId="6A4E8EF3" w14:textId="6C3C14B5" w:rsidR="00976B88" w:rsidRPr="005E524F" w:rsidRDefault="00976B88" w:rsidP="001B31A1">
      <w:pPr>
        <w:spacing w:line="360" w:lineRule="auto"/>
        <w:jc w:val="both"/>
        <w:rPr>
          <w:rFonts w:eastAsia="Times New Roman"/>
          <w:b/>
          <w:bCs/>
          <w:i/>
          <w:iCs/>
          <w:sz w:val="22"/>
        </w:rPr>
      </w:pPr>
      <w:r w:rsidRPr="005E524F">
        <w:rPr>
          <w:rFonts w:eastAsia="Times New Roman"/>
          <w:b/>
          <w:bCs/>
          <w:i/>
          <w:iCs/>
          <w:sz w:val="22"/>
        </w:rPr>
        <w:t xml:space="preserve">Vocabulary Mastery and German Proficiency </w:t>
      </w:r>
    </w:p>
    <w:p w14:paraId="39A8A7FD" w14:textId="77777777" w:rsidR="00976B88" w:rsidRPr="001B31A1" w:rsidRDefault="00976B88" w:rsidP="001B31A1">
      <w:pPr>
        <w:spacing w:line="360" w:lineRule="auto"/>
        <w:ind w:firstLine="720"/>
        <w:jc w:val="both"/>
        <w:rPr>
          <w:rFonts w:eastAsia="Times New Roman"/>
          <w:sz w:val="22"/>
          <w:lang w:val="id-ID"/>
        </w:rPr>
      </w:pPr>
      <w:r w:rsidRPr="001B31A1">
        <w:rPr>
          <w:rFonts w:eastAsia="Times New Roman"/>
          <w:sz w:val="22"/>
        </w:rPr>
        <w:t xml:space="preserve">Students took an online vocabulary mastery test via the link </w:t>
      </w:r>
      <w:hyperlink r:id="rId8" w:history="1">
        <w:r w:rsidRPr="001B31A1">
          <w:rPr>
            <w:rStyle w:val="Hyperlink"/>
            <w:rFonts w:eastAsia="Times New Roman"/>
            <w:sz w:val="22"/>
          </w:rPr>
          <w:t>https://bit.um.ac.id/vocab_mastery</w:t>
        </w:r>
      </w:hyperlink>
      <w:r w:rsidRPr="001B31A1">
        <w:rPr>
          <w:rFonts w:eastAsia="Times New Roman"/>
          <w:sz w:val="22"/>
        </w:rPr>
        <w:t xml:space="preserve">. The test results and the results of the </w:t>
      </w:r>
      <w:r w:rsidRPr="001B31A1">
        <w:rPr>
          <w:rFonts w:eastAsia="Times New Roman"/>
          <w:i/>
          <w:iCs/>
          <w:sz w:val="22"/>
        </w:rPr>
        <w:t>B1</w:t>
      </w:r>
      <w:r w:rsidRPr="001B31A1">
        <w:rPr>
          <w:rFonts w:eastAsia="Times New Roman"/>
          <w:sz w:val="22"/>
        </w:rPr>
        <w:t>-</w:t>
      </w:r>
      <w:r w:rsidRPr="001B31A1">
        <w:rPr>
          <w:rFonts w:eastAsia="Times New Roman"/>
          <w:i/>
          <w:iCs/>
          <w:sz w:val="22"/>
        </w:rPr>
        <w:t>Prüfungsvorbereitung</w:t>
      </w:r>
      <w:r w:rsidRPr="001B31A1">
        <w:rPr>
          <w:rFonts w:eastAsia="Times New Roman"/>
          <w:sz w:val="22"/>
        </w:rPr>
        <w:t xml:space="preserve"> course are then classified into three levels. </w:t>
      </w:r>
      <w:r w:rsidRPr="001B31A1">
        <w:rPr>
          <w:rFonts w:eastAsia="Times New Roman"/>
          <w:sz w:val="22"/>
          <w:lang w:val="id-ID"/>
        </w:rPr>
        <w:t>The standard formula generates data on the number of respondents in each category, these being:</w:t>
      </w:r>
    </w:p>
    <w:p w14:paraId="164154E7" w14:textId="77777777" w:rsidR="00976B88" w:rsidRPr="001B31A1" w:rsidRDefault="00976B88" w:rsidP="00976B88">
      <w:pPr>
        <w:jc w:val="both"/>
        <w:rPr>
          <w:rFonts w:eastAsia="Times New Roman"/>
          <w:b/>
          <w:bCs/>
          <w:sz w:val="22"/>
          <w:lang w:val="id-ID"/>
        </w:rPr>
        <w:sectPr w:rsidR="00976B88" w:rsidRPr="001B31A1" w:rsidSect="00976B88">
          <w:pgSz w:w="11909" w:h="16834" w:code="9"/>
          <w:pgMar w:top="1440" w:right="1440" w:bottom="1440" w:left="1440" w:header="851" w:footer="992" w:gutter="0"/>
          <w:cols w:space="425"/>
          <w:docGrid w:type="lines" w:linePitch="312"/>
        </w:sectPr>
      </w:pPr>
    </w:p>
    <w:p w14:paraId="6362DA0A" w14:textId="4B3A7967" w:rsidR="00976B88" w:rsidRPr="001B31A1" w:rsidRDefault="001B31A1" w:rsidP="00976B88">
      <w:pPr>
        <w:jc w:val="both"/>
        <w:rPr>
          <w:rFonts w:eastAsia="Times New Roman"/>
          <w:b/>
          <w:bCs/>
          <w:sz w:val="22"/>
          <w:lang w:val="id-ID"/>
        </w:rPr>
        <w:sectPr w:rsidR="00976B88" w:rsidRPr="001B31A1" w:rsidSect="00976B88">
          <w:type w:val="continuous"/>
          <w:pgSz w:w="11909" w:h="16834" w:code="9"/>
          <w:pgMar w:top="1440" w:right="1440" w:bottom="1440" w:left="1440" w:header="851" w:footer="992" w:gutter="0"/>
          <w:cols w:space="425"/>
          <w:docGrid w:type="lines" w:linePitch="312"/>
        </w:sectPr>
      </w:pPr>
      <w:r w:rsidRPr="001B31A1">
        <w:rPr>
          <w:rFonts w:eastAsia="Times New Roman"/>
          <w:i/>
          <w:iCs/>
          <w:noProof/>
          <w:sz w:val="22"/>
          <w:lang w:val="en-MY"/>
        </w:rPr>
        <w:drawing>
          <wp:anchor distT="0" distB="0" distL="114300" distR="114300" simplePos="0" relativeHeight="251662336" behindDoc="0" locked="0" layoutInCell="1" allowOverlap="1" wp14:anchorId="613613BB" wp14:editId="683E5BF0">
            <wp:simplePos x="0" y="0"/>
            <wp:positionH relativeFrom="column">
              <wp:posOffset>888365</wp:posOffset>
            </wp:positionH>
            <wp:positionV relativeFrom="paragraph">
              <wp:posOffset>111010</wp:posOffset>
            </wp:positionV>
            <wp:extent cx="4028440" cy="1189990"/>
            <wp:effectExtent l="0" t="0" r="10160" b="10160"/>
            <wp:wrapTopAndBottom/>
            <wp:docPr id="1049587039" name="Chart 104958703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62538D58" w14:textId="5987D670" w:rsidR="00976B88" w:rsidRPr="001B31A1" w:rsidRDefault="00976B88" w:rsidP="00976B88">
      <w:pPr>
        <w:jc w:val="both"/>
        <w:rPr>
          <w:rFonts w:eastAsia="Times New Roman"/>
          <w:sz w:val="22"/>
          <w:lang w:val="id-ID"/>
        </w:rPr>
      </w:pPr>
      <w:r w:rsidRPr="001B31A1">
        <w:rPr>
          <w:rFonts w:eastAsia="Times New Roman"/>
          <w:sz w:val="22"/>
        </w:rPr>
        <w:t>Figure</w:t>
      </w:r>
      <w:r w:rsidRPr="001B31A1">
        <w:rPr>
          <w:rFonts w:eastAsia="Times New Roman"/>
          <w:sz w:val="22"/>
          <w:lang w:val="id-ID"/>
        </w:rPr>
        <w:t xml:space="preserve"> 1: Category of </w:t>
      </w:r>
      <w:r w:rsidRPr="001B31A1">
        <w:rPr>
          <w:rFonts w:eastAsia="Times New Roman"/>
          <w:sz w:val="22"/>
        </w:rPr>
        <w:t>v</w:t>
      </w:r>
      <w:r w:rsidRPr="001B31A1">
        <w:rPr>
          <w:rFonts w:eastAsia="Times New Roman"/>
          <w:sz w:val="22"/>
          <w:lang w:val="id-ID"/>
        </w:rPr>
        <w:t>ocabulary mastery</w:t>
      </w:r>
      <w:r w:rsidRPr="001B31A1">
        <w:rPr>
          <w:rFonts w:eastAsia="Times New Roman"/>
          <w:sz w:val="22"/>
        </w:rPr>
        <w:t xml:space="preserve">, </w:t>
      </w:r>
      <w:r w:rsidRPr="001B31A1">
        <w:rPr>
          <w:rFonts w:eastAsia="Times New Roman"/>
          <w:sz w:val="22"/>
          <w:lang w:val="id-ID"/>
        </w:rPr>
        <w:t>L2</w:t>
      </w:r>
      <w:r w:rsidRPr="001B31A1">
        <w:rPr>
          <w:rFonts w:eastAsia="Times New Roman"/>
          <w:sz w:val="22"/>
        </w:rPr>
        <w:t>-g</w:t>
      </w:r>
      <w:r w:rsidRPr="001B31A1">
        <w:rPr>
          <w:rFonts w:eastAsia="Times New Roman"/>
          <w:sz w:val="22"/>
          <w:lang w:val="id-ID"/>
        </w:rPr>
        <w:t>rade</w:t>
      </w:r>
      <w:r w:rsidRPr="001B31A1">
        <w:rPr>
          <w:rFonts w:eastAsia="Times New Roman"/>
          <w:sz w:val="22"/>
        </w:rPr>
        <w:t xml:space="preserve"> and </w:t>
      </w:r>
      <w:r w:rsidRPr="001B31A1">
        <w:rPr>
          <w:rFonts w:eastAsia="Times New Roman"/>
          <w:sz w:val="22"/>
          <w:lang w:val="id-ID"/>
        </w:rPr>
        <w:t>and level of creativity</w:t>
      </w:r>
    </w:p>
    <w:p w14:paraId="3A624F65" w14:textId="77777777" w:rsidR="00976B88" w:rsidRPr="001B31A1" w:rsidRDefault="00976B88" w:rsidP="00976B88">
      <w:pPr>
        <w:jc w:val="both"/>
        <w:rPr>
          <w:rFonts w:eastAsia="Times New Roman"/>
          <w:sz w:val="22"/>
        </w:rPr>
        <w:sectPr w:rsidR="00976B88" w:rsidRPr="001B31A1" w:rsidSect="00976B88">
          <w:type w:val="continuous"/>
          <w:pgSz w:w="11909" w:h="16834" w:code="9"/>
          <w:pgMar w:top="1440" w:right="1440" w:bottom="1440" w:left="1440" w:header="851" w:footer="992" w:gutter="0"/>
          <w:cols w:space="425"/>
          <w:docGrid w:type="lines" w:linePitch="312"/>
        </w:sectPr>
      </w:pPr>
    </w:p>
    <w:p w14:paraId="688CBB24" w14:textId="77777777" w:rsidR="00976B88" w:rsidRPr="001B31A1" w:rsidRDefault="00976B88" w:rsidP="00976B88">
      <w:pPr>
        <w:jc w:val="both"/>
        <w:rPr>
          <w:rFonts w:eastAsia="Times New Roman"/>
          <w:b/>
          <w:bCs/>
          <w:sz w:val="22"/>
        </w:rPr>
      </w:pPr>
    </w:p>
    <w:p w14:paraId="79F45208" w14:textId="77777777" w:rsidR="00976B88" w:rsidRPr="001B31A1" w:rsidRDefault="00976B88" w:rsidP="00976B88">
      <w:pPr>
        <w:jc w:val="both"/>
        <w:rPr>
          <w:rFonts w:eastAsia="Times New Roman"/>
          <w:b/>
          <w:bCs/>
          <w:sz w:val="22"/>
        </w:rPr>
      </w:pPr>
      <w:r w:rsidRPr="001B31A1">
        <w:rPr>
          <w:rFonts w:eastAsia="Times New Roman"/>
          <w:b/>
          <w:bCs/>
          <w:i/>
          <w:iCs/>
          <w:sz w:val="22"/>
        </w:rPr>
        <w:t>Vocabulary Mastery and Creativity Level</w:t>
      </w:r>
    </w:p>
    <w:p w14:paraId="565B78AF" w14:textId="77777777" w:rsidR="00976B88" w:rsidRPr="001B31A1" w:rsidRDefault="00976B88" w:rsidP="001B31A1">
      <w:pPr>
        <w:spacing w:line="360" w:lineRule="auto"/>
        <w:ind w:firstLine="720"/>
        <w:jc w:val="both"/>
        <w:rPr>
          <w:rFonts w:eastAsia="Times New Roman"/>
          <w:bCs/>
          <w:sz w:val="22"/>
          <w:lang w:val="id-ID"/>
        </w:rPr>
      </w:pPr>
      <w:r w:rsidRPr="001B31A1">
        <w:rPr>
          <w:rFonts w:eastAsia="Times New Roman"/>
          <w:bCs/>
          <w:sz w:val="22"/>
          <w:lang w:val="id-ID"/>
        </w:rPr>
        <w:t>Meanwhile,</w:t>
      </w:r>
      <w:r w:rsidRPr="001B31A1">
        <w:rPr>
          <w:rFonts w:eastAsia="Times New Roman"/>
          <w:bCs/>
          <w:sz w:val="22"/>
        </w:rPr>
        <w:t xml:space="preserve"> </w:t>
      </w:r>
      <w:r w:rsidRPr="001B31A1">
        <w:rPr>
          <w:rFonts w:eastAsia="Times New Roman"/>
          <w:sz w:val="22"/>
        </w:rPr>
        <w:t>t</w:t>
      </w:r>
      <w:r w:rsidRPr="001B31A1">
        <w:rPr>
          <w:rFonts w:eastAsia="Times New Roman"/>
          <w:sz w:val="22"/>
          <w:lang w:val="id-ID"/>
        </w:rPr>
        <w:t>o get data on the level of creativity, students d</w:t>
      </w:r>
      <w:r w:rsidRPr="001B31A1">
        <w:rPr>
          <w:rFonts w:eastAsia="Times New Roman"/>
          <w:sz w:val="22"/>
        </w:rPr>
        <w:t>id</w:t>
      </w:r>
      <w:r w:rsidRPr="001B31A1">
        <w:rPr>
          <w:rFonts w:eastAsia="Times New Roman"/>
          <w:sz w:val="22"/>
          <w:lang w:val="id-ID"/>
        </w:rPr>
        <w:t xml:space="preserve"> a survey using a Likert scale.</w:t>
      </w:r>
      <w:r w:rsidRPr="001B31A1">
        <w:rPr>
          <w:rFonts w:eastAsia="Times New Roman"/>
          <w:sz w:val="22"/>
        </w:rPr>
        <w:t xml:space="preserve"> T</w:t>
      </w:r>
      <w:r w:rsidRPr="001B31A1">
        <w:rPr>
          <w:rFonts w:eastAsia="Times New Roman"/>
          <w:bCs/>
          <w:sz w:val="22"/>
        </w:rPr>
        <w:t>able 2 shows that</w:t>
      </w:r>
      <w:r w:rsidRPr="001B31A1">
        <w:rPr>
          <w:rFonts w:eastAsia="Times New Roman"/>
          <w:bCs/>
          <w:sz w:val="22"/>
          <w:lang w:val="id-ID"/>
        </w:rPr>
        <w:t xml:space="preserve"> the results of the </w:t>
      </w:r>
      <w:r w:rsidRPr="001B31A1">
        <w:rPr>
          <w:rFonts w:eastAsia="Times New Roman"/>
          <w:sz w:val="22"/>
          <w:lang w:val="id-ID"/>
        </w:rPr>
        <w:t>TCS</w:t>
      </w:r>
      <w:r w:rsidRPr="001B31A1">
        <w:rPr>
          <w:rFonts w:eastAsia="Times New Roman"/>
          <w:bCs/>
          <w:sz w:val="22"/>
          <w:lang w:val="id-ID"/>
        </w:rPr>
        <w:t xml:space="preserve"> questionnaire obtained the following data</w:t>
      </w:r>
      <w:r w:rsidRPr="001B31A1">
        <w:rPr>
          <w:rFonts w:eastAsia="Times New Roman"/>
          <w:sz w:val="22"/>
          <w:lang w:val="id-ID"/>
        </w:rPr>
        <w:t xml:space="preserve"> after the respondents completed an 18-question questionnaire on the creativity scale</w:t>
      </w:r>
      <w:r w:rsidRPr="001B31A1">
        <w:rPr>
          <w:rFonts w:eastAsia="Times New Roman"/>
          <w:bCs/>
          <w:sz w:val="22"/>
          <w:lang w:val="id-ID"/>
        </w:rPr>
        <w:t>:</w:t>
      </w:r>
    </w:p>
    <w:p w14:paraId="0E31BAED" w14:textId="77777777" w:rsidR="00976B88" w:rsidRPr="001B31A1" w:rsidRDefault="00976B88" w:rsidP="00976B88">
      <w:pPr>
        <w:jc w:val="both"/>
        <w:rPr>
          <w:rFonts w:eastAsia="Times New Roman"/>
          <w:b/>
          <w:bCs/>
          <w:sz w:val="22"/>
          <w:lang w:val="id-ID"/>
        </w:rPr>
        <w:sectPr w:rsidR="00976B88" w:rsidRPr="001B31A1" w:rsidSect="00976B88">
          <w:type w:val="continuous"/>
          <w:pgSz w:w="11909" w:h="16834" w:code="9"/>
          <w:pgMar w:top="1440" w:right="1440" w:bottom="1440" w:left="1440" w:header="851" w:footer="992" w:gutter="0"/>
          <w:cols w:space="425"/>
          <w:docGrid w:type="lines" w:linePitch="312"/>
        </w:sectPr>
      </w:pPr>
    </w:p>
    <w:p w14:paraId="24DCD869" w14:textId="77777777" w:rsidR="00976B88" w:rsidRPr="001B31A1" w:rsidRDefault="00976B88" w:rsidP="00976B88">
      <w:pPr>
        <w:jc w:val="both"/>
        <w:rPr>
          <w:rFonts w:eastAsia="Times New Roman"/>
          <w:b/>
          <w:bCs/>
          <w:sz w:val="22"/>
          <w:lang w:val="id-ID"/>
        </w:rPr>
      </w:pPr>
    </w:p>
    <w:p w14:paraId="47670478" w14:textId="77777777" w:rsidR="00976B88" w:rsidRPr="001B31A1" w:rsidRDefault="00976B88" w:rsidP="00976B88">
      <w:pPr>
        <w:jc w:val="both"/>
        <w:rPr>
          <w:rFonts w:eastAsia="Times New Roman"/>
          <w:sz w:val="22"/>
          <w:lang w:val="id-ID"/>
        </w:rPr>
      </w:pPr>
      <w:r w:rsidRPr="001B31A1">
        <w:rPr>
          <w:rFonts w:eastAsia="Times New Roman"/>
          <w:sz w:val="22"/>
          <w:lang w:val="id-ID"/>
        </w:rPr>
        <w:t xml:space="preserve">Table 2: The Obtained TCS Score on the Likert Score Scale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197"/>
        <w:gridCol w:w="1175"/>
      </w:tblGrid>
      <w:tr w:rsidR="00976B88" w:rsidRPr="001B31A1" w14:paraId="3895C62F" w14:textId="77777777" w:rsidTr="00B241E9">
        <w:trPr>
          <w:trHeight w:val="300"/>
        </w:trPr>
        <w:tc>
          <w:tcPr>
            <w:tcW w:w="556" w:type="dxa"/>
            <w:tcBorders>
              <w:left w:val="nil"/>
              <w:bottom w:val="single" w:sz="4" w:space="0" w:color="auto"/>
              <w:right w:val="nil"/>
            </w:tcBorders>
            <w:shd w:val="clear" w:color="auto" w:fill="auto"/>
          </w:tcPr>
          <w:p w14:paraId="56233EA4" w14:textId="77777777" w:rsidR="00976B88" w:rsidRPr="001B31A1" w:rsidRDefault="00976B88" w:rsidP="00976B88">
            <w:pPr>
              <w:jc w:val="both"/>
              <w:rPr>
                <w:rFonts w:eastAsia="Times New Roman"/>
                <w:b/>
                <w:bCs/>
                <w:sz w:val="22"/>
                <w:lang w:val="id-ID"/>
              </w:rPr>
            </w:pPr>
          </w:p>
          <w:p w14:paraId="21270B9F" w14:textId="77777777" w:rsidR="00976B88" w:rsidRPr="001B31A1" w:rsidRDefault="00976B88" w:rsidP="00976B88">
            <w:pPr>
              <w:jc w:val="both"/>
              <w:rPr>
                <w:rFonts w:eastAsia="Times New Roman"/>
                <w:b/>
                <w:bCs/>
                <w:sz w:val="22"/>
                <w:lang w:val="id-ID"/>
              </w:rPr>
            </w:pPr>
            <w:r w:rsidRPr="001B31A1">
              <w:rPr>
                <w:rFonts w:eastAsia="Times New Roman"/>
                <w:b/>
                <w:bCs/>
                <w:sz w:val="22"/>
                <w:lang w:val="id-ID"/>
              </w:rPr>
              <w:t>No</w:t>
            </w:r>
          </w:p>
        </w:tc>
        <w:tc>
          <w:tcPr>
            <w:tcW w:w="6197" w:type="dxa"/>
            <w:tcBorders>
              <w:left w:val="nil"/>
              <w:bottom w:val="single" w:sz="4" w:space="0" w:color="auto"/>
              <w:right w:val="nil"/>
            </w:tcBorders>
            <w:shd w:val="clear" w:color="auto" w:fill="auto"/>
            <w:noWrap/>
            <w:vAlign w:val="bottom"/>
          </w:tcPr>
          <w:p w14:paraId="71F597C5" w14:textId="77777777" w:rsidR="00976B88" w:rsidRPr="001B31A1" w:rsidRDefault="00976B88" w:rsidP="00976B88">
            <w:pPr>
              <w:jc w:val="both"/>
              <w:rPr>
                <w:rFonts w:eastAsia="Times New Roman"/>
                <w:b/>
                <w:bCs/>
                <w:sz w:val="22"/>
                <w:lang w:val="id-ID"/>
              </w:rPr>
            </w:pPr>
            <w:r w:rsidRPr="001B31A1">
              <w:rPr>
                <w:rFonts w:eastAsia="Times New Roman"/>
                <w:b/>
                <w:bCs/>
                <w:sz w:val="22"/>
                <w:lang w:val="id-ID"/>
              </w:rPr>
              <w:t>Items</w:t>
            </w:r>
          </w:p>
        </w:tc>
        <w:tc>
          <w:tcPr>
            <w:tcW w:w="1175" w:type="dxa"/>
            <w:tcBorders>
              <w:left w:val="nil"/>
              <w:bottom w:val="single" w:sz="4" w:space="0" w:color="auto"/>
              <w:right w:val="nil"/>
            </w:tcBorders>
            <w:shd w:val="clear" w:color="auto" w:fill="auto"/>
            <w:noWrap/>
            <w:vAlign w:val="bottom"/>
          </w:tcPr>
          <w:p w14:paraId="75CC4591" w14:textId="77777777" w:rsidR="00976B88" w:rsidRPr="001B31A1" w:rsidRDefault="00976B88" w:rsidP="00976B88">
            <w:pPr>
              <w:jc w:val="both"/>
              <w:rPr>
                <w:rFonts w:eastAsia="Times New Roman"/>
                <w:b/>
                <w:bCs/>
                <w:sz w:val="22"/>
                <w:lang w:val="id-ID"/>
              </w:rPr>
            </w:pPr>
            <w:r w:rsidRPr="001B31A1">
              <w:rPr>
                <w:rFonts w:eastAsia="Times New Roman"/>
                <w:b/>
                <w:bCs/>
                <w:sz w:val="22"/>
                <w:lang w:val="id-ID"/>
              </w:rPr>
              <w:t>Average Score</w:t>
            </w:r>
          </w:p>
        </w:tc>
      </w:tr>
      <w:tr w:rsidR="00976B88" w:rsidRPr="001B31A1" w14:paraId="27D3A88D" w14:textId="77777777" w:rsidTr="00B241E9">
        <w:trPr>
          <w:trHeight w:val="300"/>
        </w:trPr>
        <w:tc>
          <w:tcPr>
            <w:tcW w:w="556" w:type="dxa"/>
            <w:tcBorders>
              <w:top w:val="single" w:sz="4" w:space="0" w:color="auto"/>
              <w:left w:val="nil"/>
              <w:bottom w:val="nil"/>
              <w:right w:val="nil"/>
            </w:tcBorders>
            <w:shd w:val="clear" w:color="auto" w:fill="auto"/>
          </w:tcPr>
          <w:p w14:paraId="64E0D250" w14:textId="77777777" w:rsidR="00976B88" w:rsidRPr="001B31A1" w:rsidRDefault="00976B88" w:rsidP="00976B88">
            <w:pPr>
              <w:numPr>
                <w:ilvl w:val="0"/>
                <w:numId w:val="6"/>
              </w:numPr>
              <w:jc w:val="both"/>
              <w:rPr>
                <w:rFonts w:eastAsia="Times New Roman"/>
                <w:sz w:val="22"/>
                <w:lang w:val="id-ID"/>
              </w:rPr>
            </w:pPr>
          </w:p>
        </w:tc>
        <w:tc>
          <w:tcPr>
            <w:tcW w:w="6197" w:type="dxa"/>
            <w:tcBorders>
              <w:top w:val="single" w:sz="4" w:space="0" w:color="auto"/>
              <w:left w:val="nil"/>
              <w:bottom w:val="nil"/>
              <w:right w:val="nil"/>
            </w:tcBorders>
            <w:shd w:val="clear" w:color="auto" w:fill="auto"/>
            <w:noWrap/>
            <w:hideMark/>
          </w:tcPr>
          <w:p w14:paraId="1FF12DB7" w14:textId="77777777" w:rsidR="00976B88" w:rsidRPr="001B31A1" w:rsidRDefault="00976B88" w:rsidP="00976B88">
            <w:pPr>
              <w:jc w:val="both"/>
              <w:rPr>
                <w:rFonts w:eastAsia="Times New Roman"/>
                <w:sz w:val="22"/>
                <w:lang w:val="id-ID"/>
              </w:rPr>
            </w:pPr>
            <w:r w:rsidRPr="001B31A1">
              <w:rPr>
                <w:rFonts w:eastAsia="Times New Roman"/>
                <w:sz w:val="22"/>
                <w:lang w:val="id-ID"/>
              </w:rPr>
              <w:t>I like to learn language skills by following the book's flow rather than on my own.</w:t>
            </w:r>
          </w:p>
        </w:tc>
        <w:tc>
          <w:tcPr>
            <w:tcW w:w="1175" w:type="dxa"/>
            <w:tcBorders>
              <w:top w:val="single" w:sz="4" w:space="0" w:color="auto"/>
              <w:left w:val="nil"/>
              <w:bottom w:val="nil"/>
              <w:right w:val="nil"/>
            </w:tcBorders>
            <w:shd w:val="clear" w:color="auto" w:fill="auto"/>
            <w:noWrap/>
            <w:vAlign w:val="bottom"/>
            <w:hideMark/>
          </w:tcPr>
          <w:p w14:paraId="0273997B" w14:textId="77777777" w:rsidR="00976B88" w:rsidRPr="001B31A1" w:rsidRDefault="00976B88" w:rsidP="00976B88">
            <w:pPr>
              <w:jc w:val="both"/>
              <w:rPr>
                <w:rFonts w:eastAsia="Times New Roman"/>
                <w:sz w:val="22"/>
                <w:lang w:val="id-ID"/>
              </w:rPr>
            </w:pPr>
            <w:r w:rsidRPr="001B31A1">
              <w:rPr>
                <w:rFonts w:eastAsia="Times New Roman"/>
                <w:sz w:val="22"/>
                <w:lang w:val="id-ID"/>
              </w:rPr>
              <w:t>2.31</w:t>
            </w:r>
          </w:p>
        </w:tc>
      </w:tr>
      <w:tr w:rsidR="00976B88" w:rsidRPr="001B31A1" w14:paraId="566E2585" w14:textId="77777777" w:rsidTr="00B241E9">
        <w:trPr>
          <w:trHeight w:val="300"/>
        </w:trPr>
        <w:tc>
          <w:tcPr>
            <w:tcW w:w="556" w:type="dxa"/>
            <w:tcBorders>
              <w:top w:val="nil"/>
              <w:left w:val="nil"/>
              <w:bottom w:val="nil"/>
              <w:right w:val="nil"/>
            </w:tcBorders>
            <w:shd w:val="clear" w:color="auto" w:fill="auto"/>
          </w:tcPr>
          <w:p w14:paraId="7DF5EAC9" w14:textId="77777777" w:rsidR="00976B88" w:rsidRPr="001B31A1" w:rsidRDefault="00976B88" w:rsidP="00976B88">
            <w:pPr>
              <w:numPr>
                <w:ilvl w:val="0"/>
                <w:numId w:val="6"/>
              </w:numPr>
              <w:jc w:val="both"/>
              <w:rPr>
                <w:rFonts w:eastAsia="Times New Roman"/>
                <w:sz w:val="22"/>
                <w:lang w:val="id-ID"/>
              </w:rPr>
            </w:pPr>
          </w:p>
        </w:tc>
        <w:tc>
          <w:tcPr>
            <w:tcW w:w="6197" w:type="dxa"/>
            <w:tcBorders>
              <w:top w:val="nil"/>
              <w:left w:val="nil"/>
              <w:bottom w:val="nil"/>
              <w:right w:val="nil"/>
            </w:tcBorders>
            <w:shd w:val="clear" w:color="auto" w:fill="auto"/>
            <w:noWrap/>
            <w:hideMark/>
          </w:tcPr>
          <w:p w14:paraId="5E3D0F63" w14:textId="77777777" w:rsidR="00976B88" w:rsidRPr="001B31A1" w:rsidRDefault="00976B88" w:rsidP="00976B88">
            <w:pPr>
              <w:jc w:val="both"/>
              <w:rPr>
                <w:rFonts w:eastAsia="Times New Roman"/>
                <w:sz w:val="22"/>
                <w:lang w:val="id-ID"/>
              </w:rPr>
            </w:pPr>
            <w:r w:rsidRPr="001B31A1">
              <w:rPr>
                <w:rFonts w:eastAsia="Times New Roman"/>
                <w:sz w:val="22"/>
                <w:lang w:val="id-ID"/>
              </w:rPr>
              <w:t>In group work, I play an active role in giving opinions.</w:t>
            </w:r>
          </w:p>
        </w:tc>
        <w:tc>
          <w:tcPr>
            <w:tcW w:w="1175" w:type="dxa"/>
            <w:tcBorders>
              <w:top w:val="nil"/>
              <w:left w:val="nil"/>
              <w:bottom w:val="nil"/>
              <w:right w:val="nil"/>
            </w:tcBorders>
            <w:shd w:val="clear" w:color="auto" w:fill="auto"/>
            <w:noWrap/>
            <w:vAlign w:val="bottom"/>
            <w:hideMark/>
          </w:tcPr>
          <w:p w14:paraId="6784383B" w14:textId="77777777" w:rsidR="00976B88" w:rsidRPr="001B31A1" w:rsidRDefault="00976B88" w:rsidP="00976B88">
            <w:pPr>
              <w:jc w:val="both"/>
              <w:rPr>
                <w:rFonts w:eastAsia="Times New Roman"/>
                <w:sz w:val="22"/>
                <w:lang w:val="id-ID"/>
              </w:rPr>
            </w:pPr>
            <w:r w:rsidRPr="001B31A1">
              <w:rPr>
                <w:rFonts w:eastAsia="Times New Roman"/>
                <w:sz w:val="22"/>
                <w:lang w:val="id-ID"/>
              </w:rPr>
              <w:t>3.22</w:t>
            </w:r>
          </w:p>
        </w:tc>
      </w:tr>
      <w:tr w:rsidR="00976B88" w:rsidRPr="001B31A1" w14:paraId="148234F6" w14:textId="77777777" w:rsidTr="00B241E9">
        <w:trPr>
          <w:trHeight w:val="300"/>
        </w:trPr>
        <w:tc>
          <w:tcPr>
            <w:tcW w:w="556" w:type="dxa"/>
            <w:tcBorders>
              <w:top w:val="nil"/>
              <w:left w:val="nil"/>
              <w:bottom w:val="nil"/>
              <w:right w:val="nil"/>
            </w:tcBorders>
            <w:shd w:val="clear" w:color="auto" w:fill="auto"/>
          </w:tcPr>
          <w:p w14:paraId="5AA24358" w14:textId="77777777" w:rsidR="00976B88" w:rsidRPr="001B31A1" w:rsidRDefault="00976B88" w:rsidP="00976B88">
            <w:pPr>
              <w:numPr>
                <w:ilvl w:val="0"/>
                <w:numId w:val="6"/>
              </w:numPr>
              <w:jc w:val="both"/>
              <w:rPr>
                <w:rFonts w:eastAsia="Times New Roman"/>
                <w:sz w:val="22"/>
                <w:lang w:val="id-ID"/>
              </w:rPr>
            </w:pPr>
          </w:p>
        </w:tc>
        <w:tc>
          <w:tcPr>
            <w:tcW w:w="6197" w:type="dxa"/>
            <w:tcBorders>
              <w:top w:val="nil"/>
              <w:left w:val="nil"/>
              <w:bottom w:val="nil"/>
              <w:right w:val="nil"/>
            </w:tcBorders>
            <w:shd w:val="clear" w:color="auto" w:fill="auto"/>
            <w:noWrap/>
            <w:hideMark/>
          </w:tcPr>
          <w:p w14:paraId="1DFE739E" w14:textId="77777777" w:rsidR="00976B88" w:rsidRPr="001B31A1" w:rsidRDefault="00976B88" w:rsidP="00976B88">
            <w:pPr>
              <w:jc w:val="both"/>
              <w:rPr>
                <w:rFonts w:eastAsia="Times New Roman"/>
                <w:sz w:val="22"/>
                <w:lang w:val="id-ID"/>
              </w:rPr>
            </w:pPr>
            <w:r w:rsidRPr="001B31A1">
              <w:rPr>
                <w:rFonts w:eastAsia="Times New Roman"/>
                <w:sz w:val="22"/>
                <w:lang w:val="id-ID"/>
              </w:rPr>
              <w:t>I often find myself at a dead end when solving language learning problems.</w:t>
            </w:r>
          </w:p>
        </w:tc>
        <w:tc>
          <w:tcPr>
            <w:tcW w:w="1175" w:type="dxa"/>
            <w:tcBorders>
              <w:top w:val="nil"/>
              <w:left w:val="nil"/>
              <w:bottom w:val="nil"/>
              <w:right w:val="nil"/>
            </w:tcBorders>
            <w:shd w:val="clear" w:color="auto" w:fill="auto"/>
            <w:noWrap/>
            <w:vAlign w:val="bottom"/>
            <w:hideMark/>
          </w:tcPr>
          <w:p w14:paraId="45A63669" w14:textId="77777777" w:rsidR="00976B88" w:rsidRPr="001B31A1" w:rsidRDefault="00976B88" w:rsidP="00976B88">
            <w:pPr>
              <w:jc w:val="both"/>
              <w:rPr>
                <w:rFonts w:eastAsia="Times New Roman"/>
                <w:sz w:val="22"/>
                <w:lang w:val="id-ID"/>
              </w:rPr>
            </w:pPr>
            <w:r w:rsidRPr="001B31A1">
              <w:rPr>
                <w:rFonts w:eastAsia="Times New Roman"/>
                <w:sz w:val="22"/>
                <w:lang w:val="id-ID"/>
              </w:rPr>
              <w:t>2.26</w:t>
            </w:r>
          </w:p>
        </w:tc>
      </w:tr>
      <w:tr w:rsidR="00976B88" w:rsidRPr="001B31A1" w14:paraId="3536133B" w14:textId="77777777" w:rsidTr="00B241E9">
        <w:trPr>
          <w:trHeight w:val="300"/>
        </w:trPr>
        <w:tc>
          <w:tcPr>
            <w:tcW w:w="556" w:type="dxa"/>
            <w:tcBorders>
              <w:top w:val="nil"/>
              <w:left w:val="nil"/>
              <w:bottom w:val="nil"/>
              <w:right w:val="nil"/>
            </w:tcBorders>
            <w:shd w:val="clear" w:color="auto" w:fill="auto"/>
          </w:tcPr>
          <w:p w14:paraId="62367A89" w14:textId="77777777" w:rsidR="00976B88" w:rsidRPr="001B31A1" w:rsidRDefault="00976B88" w:rsidP="00976B88">
            <w:pPr>
              <w:numPr>
                <w:ilvl w:val="0"/>
                <w:numId w:val="6"/>
              </w:numPr>
              <w:jc w:val="both"/>
              <w:rPr>
                <w:rFonts w:eastAsia="Times New Roman"/>
                <w:sz w:val="22"/>
                <w:lang w:val="id-ID"/>
              </w:rPr>
            </w:pPr>
          </w:p>
        </w:tc>
        <w:tc>
          <w:tcPr>
            <w:tcW w:w="6197" w:type="dxa"/>
            <w:tcBorders>
              <w:top w:val="nil"/>
              <w:left w:val="nil"/>
              <w:bottom w:val="nil"/>
              <w:right w:val="nil"/>
            </w:tcBorders>
            <w:shd w:val="clear" w:color="auto" w:fill="auto"/>
            <w:noWrap/>
            <w:hideMark/>
          </w:tcPr>
          <w:p w14:paraId="5F07CA4F" w14:textId="77777777" w:rsidR="00976B88" w:rsidRPr="001B31A1" w:rsidRDefault="00976B88" w:rsidP="00976B88">
            <w:pPr>
              <w:jc w:val="both"/>
              <w:rPr>
                <w:rFonts w:eastAsia="Times New Roman"/>
                <w:sz w:val="22"/>
                <w:lang w:val="id-ID"/>
              </w:rPr>
            </w:pPr>
            <w:r w:rsidRPr="001B31A1">
              <w:rPr>
                <w:rFonts w:eastAsia="Times New Roman"/>
                <w:sz w:val="22"/>
                <w:lang w:val="id-ID"/>
              </w:rPr>
              <w:t>In doing things, I think differently than other people</w:t>
            </w:r>
          </w:p>
        </w:tc>
        <w:tc>
          <w:tcPr>
            <w:tcW w:w="1175" w:type="dxa"/>
            <w:tcBorders>
              <w:top w:val="nil"/>
              <w:left w:val="nil"/>
              <w:bottom w:val="nil"/>
              <w:right w:val="nil"/>
            </w:tcBorders>
            <w:shd w:val="clear" w:color="auto" w:fill="auto"/>
            <w:noWrap/>
            <w:vAlign w:val="bottom"/>
            <w:hideMark/>
          </w:tcPr>
          <w:p w14:paraId="48E93228" w14:textId="77777777" w:rsidR="00976B88" w:rsidRPr="001B31A1" w:rsidRDefault="00976B88" w:rsidP="00976B88">
            <w:pPr>
              <w:jc w:val="both"/>
              <w:rPr>
                <w:rFonts w:eastAsia="Times New Roman"/>
                <w:sz w:val="22"/>
                <w:lang w:val="id-ID"/>
              </w:rPr>
            </w:pPr>
            <w:r w:rsidRPr="001B31A1">
              <w:rPr>
                <w:rFonts w:eastAsia="Times New Roman"/>
                <w:sz w:val="22"/>
                <w:lang w:val="id-ID"/>
              </w:rPr>
              <w:t>3.05</w:t>
            </w:r>
          </w:p>
        </w:tc>
      </w:tr>
      <w:tr w:rsidR="00976B88" w:rsidRPr="001B31A1" w14:paraId="03238107" w14:textId="77777777" w:rsidTr="00B241E9">
        <w:trPr>
          <w:trHeight w:val="300"/>
        </w:trPr>
        <w:tc>
          <w:tcPr>
            <w:tcW w:w="556" w:type="dxa"/>
            <w:tcBorders>
              <w:top w:val="nil"/>
              <w:left w:val="nil"/>
              <w:bottom w:val="nil"/>
              <w:right w:val="nil"/>
            </w:tcBorders>
            <w:shd w:val="clear" w:color="auto" w:fill="auto"/>
          </w:tcPr>
          <w:p w14:paraId="768C8B15" w14:textId="77777777" w:rsidR="00976B88" w:rsidRPr="001B31A1" w:rsidRDefault="00976B88" w:rsidP="00976B88">
            <w:pPr>
              <w:numPr>
                <w:ilvl w:val="0"/>
                <w:numId w:val="6"/>
              </w:numPr>
              <w:jc w:val="both"/>
              <w:rPr>
                <w:rFonts w:eastAsia="Times New Roman"/>
                <w:sz w:val="22"/>
                <w:lang w:val="id-ID"/>
              </w:rPr>
            </w:pPr>
          </w:p>
        </w:tc>
        <w:tc>
          <w:tcPr>
            <w:tcW w:w="6197" w:type="dxa"/>
            <w:tcBorders>
              <w:top w:val="nil"/>
              <w:left w:val="nil"/>
              <w:bottom w:val="nil"/>
              <w:right w:val="nil"/>
            </w:tcBorders>
            <w:shd w:val="clear" w:color="auto" w:fill="auto"/>
            <w:noWrap/>
            <w:hideMark/>
          </w:tcPr>
          <w:p w14:paraId="08C09DDE" w14:textId="77777777" w:rsidR="00976B88" w:rsidRPr="001B31A1" w:rsidRDefault="00976B88" w:rsidP="00976B88">
            <w:pPr>
              <w:jc w:val="both"/>
              <w:rPr>
                <w:rFonts w:eastAsia="Times New Roman"/>
                <w:sz w:val="22"/>
                <w:lang w:val="id-ID"/>
              </w:rPr>
            </w:pPr>
            <w:r w:rsidRPr="001B31A1">
              <w:rPr>
                <w:rFonts w:eastAsia="Times New Roman"/>
                <w:sz w:val="22"/>
                <w:lang w:val="id-ID"/>
              </w:rPr>
              <w:t>I chose the best way out, even though it would be difficult for me.</w:t>
            </w:r>
          </w:p>
        </w:tc>
        <w:tc>
          <w:tcPr>
            <w:tcW w:w="1175" w:type="dxa"/>
            <w:tcBorders>
              <w:top w:val="nil"/>
              <w:left w:val="nil"/>
              <w:bottom w:val="nil"/>
              <w:right w:val="nil"/>
            </w:tcBorders>
            <w:shd w:val="clear" w:color="auto" w:fill="auto"/>
            <w:noWrap/>
            <w:vAlign w:val="bottom"/>
            <w:hideMark/>
          </w:tcPr>
          <w:p w14:paraId="6074FD3A" w14:textId="77777777" w:rsidR="00976B88" w:rsidRPr="001B31A1" w:rsidRDefault="00976B88" w:rsidP="00976B88">
            <w:pPr>
              <w:jc w:val="both"/>
              <w:rPr>
                <w:rFonts w:eastAsia="Times New Roman"/>
                <w:sz w:val="22"/>
                <w:lang w:val="id-ID"/>
              </w:rPr>
            </w:pPr>
            <w:r w:rsidRPr="001B31A1">
              <w:rPr>
                <w:rFonts w:eastAsia="Times New Roman"/>
                <w:sz w:val="22"/>
                <w:lang w:val="id-ID"/>
              </w:rPr>
              <w:t>2.22</w:t>
            </w:r>
          </w:p>
        </w:tc>
      </w:tr>
      <w:tr w:rsidR="00976B88" w:rsidRPr="001B31A1" w14:paraId="48EE04C8" w14:textId="77777777" w:rsidTr="00B241E9">
        <w:trPr>
          <w:trHeight w:val="300"/>
        </w:trPr>
        <w:tc>
          <w:tcPr>
            <w:tcW w:w="556" w:type="dxa"/>
            <w:tcBorders>
              <w:top w:val="nil"/>
              <w:left w:val="nil"/>
              <w:bottom w:val="nil"/>
              <w:right w:val="nil"/>
            </w:tcBorders>
            <w:shd w:val="clear" w:color="auto" w:fill="auto"/>
          </w:tcPr>
          <w:p w14:paraId="04198CB0" w14:textId="77777777" w:rsidR="00976B88" w:rsidRPr="001B31A1" w:rsidRDefault="00976B88" w:rsidP="00976B88">
            <w:pPr>
              <w:numPr>
                <w:ilvl w:val="0"/>
                <w:numId w:val="6"/>
              </w:numPr>
              <w:jc w:val="both"/>
              <w:rPr>
                <w:rFonts w:eastAsia="Times New Roman"/>
                <w:sz w:val="22"/>
                <w:lang w:val="id-ID"/>
              </w:rPr>
            </w:pPr>
          </w:p>
        </w:tc>
        <w:tc>
          <w:tcPr>
            <w:tcW w:w="6197" w:type="dxa"/>
            <w:tcBorders>
              <w:top w:val="nil"/>
              <w:left w:val="nil"/>
              <w:bottom w:val="nil"/>
              <w:right w:val="nil"/>
            </w:tcBorders>
            <w:shd w:val="clear" w:color="auto" w:fill="auto"/>
            <w:noWrap/>
            <w:hideMark/>
          </w:tcPr>
          <w:p w14:paraId="6336F6AF" w14:textId="77777777" w:rsidR="00976B88" w:rsidRPr="001B31A1" w:rsidRDefault="00976B88" w:rsidP="00976B88">
            <w:pPr>
              <w:jc w:val="both"/>
              <w:rPr>
                <w:rFonts w:eastAsia="Times New Roman"/>
                <w:sz w:val="22"/>
                <w:lang w:val="id-ID"/>
              </w:rPr>
            </w:pPr>
            <w:r w:rsidRPr="001B31A1">
              <w:rPr>
                <w:rFonts w:eastAsia="Times New Roman"/>
                <w:sz w:val="22"/>
                <w:lang w:val="id-ID"/>
              </w:rPr>
              <w:t>I always ask the lecturer about lecture material that I don't understand.</w:t>
            </w:r>
          </w:p>
        </w:tc>
        <w:tc>
          <w:tcPr>
            <w:tcW w:w="1175" w:type="dxa"/>
            <w:tcBorders>
              <w:top w:val="nil"/>
              <w:left w:val="nil"/>
              <w:bottom w:val="nil"/>
              <w:right w:val="nil"/>
            </w:tcBorders>
            <w:shd w:val="clear" w:color="auto" w:fill="auto"/>
            <w:noWrap/>
            <w:vAlign w:val="bottom"/>
            <w:hideMark/>
          </w:tcPr>
          <w:p w14:paraId="4EA271A1" w14:textId="77777777" w:rsidR="00976B88" w:rsidRPr="001B31A1" w:rsidRDefault="00976B88" w:rsidP="00976B88">
            <w:pPr>
              <w:jc w:val="both"/>
              <w:rPr>
                <w:rFonts w:eastAsia="Times New Roman"/>
                <w:sz w:val="22"/>
                <w:lang w:val="id-ID"/>
              </w:rPr>
            </w:pPr>
            <w:r w:rsidRPr="001B31A1">
              <w:rPr>
                <w:rFonts w:eastAsia="Times New Roman"/>
                <w:sz w:val="22"/>
                <w:lang w:val="id-ID"/>
              </w:rPr>
              <w:t>2.81</w:t>
            </w:r>
          </w:p>
        </w:tc>
      </w:tr>
      <w:tr w:rsidR="00976B88" w:rsidRPr="001B31A1" w14:paraId="02C15B9B" w14:textId="77777777" w:rsidTr="00B241E9">
        <w:trPr>
          <w:trHeight w:val="300"/>
        </w:trPr>
        <w:tc>
          <w:tcPr>
            <w:tcW w:w="556" w:type="dxa"/>
            <w:tcBorders>
              <w:top w:val="nil"/>
              <w:left w:val="nil"/>
              <w:bottom w:val="nil"/>
              <w:right w:val="nil"/>
            </w:tcBorders>
            <w:shd w:val="clear" w:color="auto" w:fill="auto"/>
          </w:tcPr>
          <w:p w14:paraId="6E3A3795" w14:textId="77777777" w:rsidR="00976B88" w:rsidRPr="001B31A1" w:rsidRDefault="00976B88" w:rsidP="00976B88">
            <w:pPr>
              <w:numPr>
                <w:ilvl w:val="0"/>
                <w:numId w:val="6"/>
              </w:numPr>
              <w:jc w:val="both"/>
              <w:rPr>
                <w:rFonts w:eastAsia="Times New Roman"/>
                <w:sz w:val="22"/>
                <w:lang w:val="id-ID"/>
              </w:rPr>
            </w:pPr>
          </w:p>
        </w:tc>
        <w:tc>
          <w:tcPr>
            <w:tcW w:w="6197" w:type="dxa"/>
            <w:tcBorders>
              <w:top w:val="nil"/>
              <w:left w:val="nil"/>
              <w:bottom w:val="nil"/>
              <w:right w:val="nil"/>
            </w:tcBorders>
            <w:shd w:val="clear" w:color="auto" w:fill="auto"/>
            <w:noWrap/>
            <w:hideMark/>
          </w:tcPr>
          <w:p w14:paraId="4A73418B" w14:textId="77777777" w:rsidR="00976B88" w:rsidRPr="001B31A1" w:rsidRDefault="00976B88" w:rsidP="00976B88">
            <w:pPr>
              <w:jc w:val="both"/>
              <w:rPr>
                <w:rFonts w:eastAsia="Times New Roman"/>
                <w:sz w:val="22"/>
                <w:lang w:val="id-ID"/>
              </w:rPr>
            </w:pPr>
            <w:r w:rsidRPr="001B31A1">
              <w:rPr>
                <w:rFonts w:eastAsia="Times New Roman"/>
                <w:sz w:val="22"/>
                <w:lang w:val="id-ID"/>
              </w:rPr>
              <w:t>I rely on other people's suggestions to help solve my problem.</w:t>
            </w:r>
          </w:p>
        </w:tc>
        <w:tc>
          <w:tcPr>
            <w:tcW w:w="1175" w:type="dxa"/>
            <w:tcBorders>
              <w:top w:val="nil"/>
              <w:left w:val="nil"/>
              <w:bottom w:val="nil"/>
              <w:right w:val="nil"/>
            </w:tcBorders>
            <w:shd w:val="clear" w:color="auto" w:fill="auto"/>
            <w:noWrap/>
            <w:vAlign w:val="bottom"/>
            <w:hideMark/>
          </w:tcPr>
          <w:p w14:paraId="42A6596C" w14:textId="77777777" w:rsidR="00976B88" w:rsidRPr="001B31A1" w:rsidRDefault="00976B88" w:rsidP="00976B88">
            <w:pPr>
              <w:jc w:val="both"/>
              <w:rPr>
                <w:rFonts w:eastAsia="Times New Roman"/>
                <w:sz w:val="22"/>
                <w:lang w:val="id-ID"/>
              </w:rPr>
            </w:pPr>
            <w:r w:rsidRPr="001B31A1">
              <w:rPr>
                <w:rFonts w:eastAsia="Times New Roman"/>
                <w:sz w:val="22"/>
                <w:lang w:val="id-ID"/>
              </w:rPr>
              <w:t>2.17</w:t>
            </w:r>
          </w:p>
        </w:tc>
      </w:tr>
      <w:tr w:rsidR="00976B88" w:rsidRPr="001B31A1" w14:paraId="69A27654" w14:textId="77777777" w:rsidTr="00B241E9">
        <w:trPr>
          <w:trHeight w:val="300"/>
        </w:trPr>
        <w:tc>
          <w:tcPr>
            <w:tcW w:w="556" w:type="dxa"/>
            <w:tcBorders>
              <w:top w:val="nil"/>
              <w:left w:val="nil"/>
              <w:bottom w:val="nil"/>
              <w:right w:val="nil"/>
            </w:tcBorders>
            <w:shd w:val="clear" w:color="auto" w:fill="auto"/>
          </w:tcPr>
          <w:p w14:paraId="4EE3F4D7" w14:textId="77777777" w:rsidR="00976B88" w:rsidRPr="001B31A1" w:rsidRDefault="00976B88" w:rsidP="00976B88">
            <w:pPr>
              <w:numPr>
                <w:ilvl w:val="0"/>
                <w:numId w:val="6"/>
              </w:numPr>
              <w:jc w:val="both"/>
              <w:rPr>
                <w:rFonts w:eastAsia="Times New Roman"/>
                <w:sz w:val="22"/>
                <w:lang w:val="id-ID"/>
              </w:rPr>
            </w:pPr>
          </w:p>
        </w:tc>
        <w:tc>
          <w:tcPr>
            <w:tcW w:w="6197" w:type="dxa"/>
            <w:tcBorders>
              <w:top w:val="nil"/>
              <w:left w:val="nil"/>
              <w:bottom w:val="nil"/>
              <w:right w:val="nil"/>
            </w:tcBorders>
            <w:shd w:val="clear" w:color="auto" w:fill="auto"/>
            <w:noWrap/>
            <w:hideMark/>
          </w:tcPr>
          <w:p w14:paraId="1A34CA68" w14:textId="77777777" w:rsidR="00976B88" w:rsidRPr="001B31A1" w:rsidRDefault="00976B88" w:rsidP="00976B88">
            <w:pPr>
              <w:jc w:val="both"/>
              <w:rPr>
                <w:rFonts w:eastAsia="Times New Roman"/>
                <w:sz w:val="22"/>
                <w:lang w:val="id-ID"/>
              </w:rPr>
            </w:pPr>
            <w:r w:rsidRPr="001B31A1">
              <w:rPr>
                <w:rFonts w:eastAsia="Times New Roman"/>
                <w:sz w:val="22"/>
                <w:lang w:val="id-ID"/>
              </w:rPr>
              <w:t>I am an active person in many activities.</w:t>
            </w:r>
          </w:p>
        </w:tc>
        <w:tc>
          <w:tcPr>
            <w:tcW w:w="1175" w:type="dxa"/>
            <w:tcBorders>
              <w:top w:val="nil"/>
              <w:left w:val="nil"/>
              <w:bottom w:val="nil"/>
              <w:right w:val="nil"/>
            </w:tcBorders>
            <w:shd w:val="clear" w:color="auto" w:fill="auto"/>
            <w:noWrap/>
            <w:vAlign w:val="bottom"/>
            <w:hideMark/>
          </w:tcPr>
          <w:p w14:paraId="7645AA48" w14:textId="77777777" w:rsidR="00976B88" w:rsidRPr="001B31A1" w:rsidRDefault="00976B88" w:rsidP="00976B88">
            <w:pPr>
              <w:jc w:val="both"/>
              <w:rPr>
                <w:rFonts w:eastAsia="Times New Roman"/>
                <w:sz w:val="22"/>
                <w:lang w:val="id-ID"/>
              </w:rPr>
            </w:pPr>
            <w:r w:rsidRPr="001B31A1">
              <w:rPr>
                <w:rFonts w:eastAsia="Times New Roman"/>
                <w:sz w:val="22"/>
                <w:lang w:val="id-ID"/>
              </w:rPr>
              <w:t>2.86</w:t>
            </w:r>
          </w:p>
        </w:tc>
      </w:tr>
      <w:tr w:rsidR="00976B88" w:rsidRPr="001B31A1" w14:paraId="0496E387" w14:textId="77777777" w:rsidTr="00B241E9">
        <w:trPr>
          <w:trHeight w:val="300"/>
        </w:trPr>
        <w:tc>
          <w:tcPr>
            <w:tcW w:w="556" w:type="dxa"/>
            <w:tcBorders>
              <w:top w:val="nil"/>
              <w:left w:val="nil"/>
              <w:bottom w:val="nil"/>
              <w:right w:val="nil"/>
            </w:tcBorders>
            <w:shd w:val="clear" w:color="auto" w:fill="auto"/>
          </w:tcPr>
          <w:p w14:paraId="18A25D31" w14:textId="77777777" w:rsidR="00976B88" w:rsidRPr="001B31A1" w:rsidRDefault="00976B88" w:rsidP="00976B88">
            <w:pPr>
              <w:numPr>
                <w:ilvl w:val="0"/>
                <w:numId w:val="6"/>
              </w:numPr>
              <w:jc w:val="both"/>
              <w:rPr>
                <w:rFonts w:eastAsia="Times New Roman"/>
                <w:sz w:val="22"/>
                <w:lang w:val="id-ID"/>
              </w:rPr>
            </w:pPr>
          </w:p>
        </w:tc>
        <w:tc>
          <w:tcPr>
            <w:tcW w:w="6197" w:type="dxa"/>
            <w:tcBorders>
              <w:top w:val="nil"/>
              <w:left w:val="nil"/>
              <w:bottom w:val="nil"/>
              <w:right w:val="nil"/>
            </w:tcBorders>
            <w:shd w:val="clear" w:color="auto" w:fill="auto"/>
            <w:noWrap/>
            <w:hideMark/>
          </w:tcPr>
          <w:p w14:paraId="27DDF120" w14:textId="77777777" w:rsidR="00976B88" w:rsidRPr="001B31A1" w:rsidRDefault="00976B88" w:rsidP="00976B88">
            <w:pPr>
              <w:jc w:val="both"/>
              <w:rPr>
                <w:rFonts w:eastAsia="Times New Roman"/>
                <w:sz w:val="22"/>
                <w:lang w:val="id-ID"/>
              </w:rPr>
            </w:pPr>
            <w:r w:rsidRPr="001B31A1">
              <w:rPr>
                <w:rFonts w:eastAsia="Times New Roman"/>
                <w:sz w:val="22"/>
                <w:lang w:val="id-ID"/>
              </w:rPr>
              <w:t>My ideas are imitations of other people's previous ideas.</w:t>
            </w:r>
          </w:p>
        </w:tc>
        <w:tc>
          <w:tcPr>
            <w:tcW w:w="1175" w:type="dxa"/>
            <w:tcBorders>
              <w:top w:val="nil"/>
              <w:left w:val="nil"/>
              <w:bottom w:val="nil"/>
              <w:right w:val="nil"/>
            </w:tcBorders>
            <w:shd w:val="clear" w:color="auto" w:fill="auto"/>
            <w:noWrap/>
            <w:vAlign w:val="bottom"/>
            <w:hideMark/>
          </w:tcPr>
          <w:p w14:paraId="087827AE" w14:textId="77777777" w:rsidR="00976B88" w:rsidRPr="001B31A1" w:rsidRDefault="00976B88" w:rsidP="00976B88">
            <w:pPr>
              <w:jc w:val="both"/>
              <w:rPr>
                <w:rFonts w:eastAsia="Times New Roman"/>
                <w:sz w:val="22"/>
                <w:lang w:val="id-ID"/>
              </w:rPr>
            </w:pPr>
            <w:r w:rsidRPr="001B31A1">
              <w:rPr>
                <w:rFonts w:eastAsia="Times New Roman"/>
                <w:sz w:val="22"/>
                <w:lang w:val="id-ID"/>
              </w:rPr>
              <w:t>2.72</w:t>
            </w:r>
          </w:p>
        </w:tc>
      </w:tr>
      <w:tr w:rsidR="00976B88" w:rsidRPr="001B31A1" w14:paraId="440E6EA5" w14:textId="77777777" w:rsidTr="00B241E9">
        <w:trPr>
          <w:trHeight w:val="300"/>
        </w:trPr>
        <w:tc>
          <w:tcPr>
            <w:tcW w:w="556" w:type="dxa"/>
            <w:tcBorders>
              <w:top w:val="nil"/>
              <w:left w:val="nil"/>
              <w:bottom w:val="nil"/>
              <w:right w:val="nil"/>
            </w:tcBorders>
            <w:shd w:val="clear" w:color="auto" w:fill="auto"/>
          </w:tcPr>
          <w:p w14:paraId="2BA3770E" w14:textId="77777777" w:rsidR="00976B88" w:rsidRPr="001B31A1" w:rsidRDefault="00976B88" w:rsidP="00976B88">
            <w:pPr>
              <w:numPr>
                <w:ilvl w:val="0"/>
                <w:numId w:val="6"/>
              </w:numPr>
              <w:jc w:val="both"/>
              <w:rPr>
                <w:rFonts w:eastAsia="Times New Roman"/>
                <w:sz w:val="22"/>
                <w:lang w:val="id-ID"/>
              </w:rPr>
            </w:pPr>
          </w:p>
        </w:tc>
        <w:tc>
          <w:tcPr>
            <w:tcW w:w="6197" w:type="dxa"/>
            <w:tcBorders>
              <w:top w:val="nil"/>
              <w:left w:val="nil"/>
              <w:bottom w:val="nil"/>
              <w:right w:val="nil"/>
            </w:tcBorders>
            <w:shd w:val="clear" w:color="auto" w:fill="auto"/>
            <w:noWrap/>
            <w:hideMark/>
          </w:tcPr>
          <w:p w14:paraId="391B12BA" w14:textId="77777777" w:rsidR="00976B88" w:rsidRPr="001B31A1" w:rsidRDefault="00976B88" w:rsidP="00976B88">
            <w:pPr>
              <w:jc w:val="both"/>
              <w:rPr>
                <w:rFonts w:eastAsia="Times New Roman"/>
                <w:sz w:val="22"/>
                <w:lang w:val="id-ID"/>
              </w:rPr>
            </w:pPr>
            <w:r w:rsidRPr="001B31A1">
              <w:rPr>
                <w:rFonts w:eastAsia="Times New Roman"/>
                <w:sz w:val="22"/>
                <w:lang w:val="id-ID"/>
              </w:rPr>
              <w:t>I enjoy doing things that are difficult for others to do.</w:t>
            </w:r>
          </w:p>
        </w:tc>
        <w:tc>
          <w:tcPr>
            <w:tcW w:w="1175" w:type="dxa"/>
            <w:tcBorders>
              <w:top w:val="nil"/>
              <w:left w:val="nil"/>
              <w:bottom w:val="nil"/>
              <w:right w:val="nil"/>
            </w:tcBorders>
            <w:shd w:val="clear" w:color="auto" w:fill="auto"/>
            <w:noWrap/>
            <w:vAlign w:val="bottom"/>
            <w:hideMark/>
          </w:tcPr>
          <w:p w14:paraId="5EAA3DB7" w14:textId="77777777" w:rsidR="00976B88" w:rsidRPr="001B31A1" w:rsidRDefault="00976B88" w:rsidP="00976B88">
            <w:pPr>
              <w:jc w:val="both"/>
              <w:rPr>
                <w:rFonts w:eastAsia="Times New Roman"/>
                <w:sz w:val="22"/>
                <w:lang w:val="id-ID"/>
              </w:rPr>
            </w:pPr>
            <w:r w:rsidRPr="001B31A1">
              <w:rPr>
                <w:rFonts w:eastAsia="Times New Roman"/>
                <w:sz w:val="22"/>
                <w:lang w:val="id-ID"/>
              </w:rPr>
              <w:t>2.71</w:t>
            </w:r>
          </w:p>
        </w:tc>
      </w:tr>
      <w:tr w:rsidR="00976B88" w:rsidRPr="001B31A1" w14:paraId="067F9C53" w14:textId="77777777" w:rsidTr="00B241E9">
        <w:trPr>
          <w:trHeight w:val="300"/>
        </w:trPr>
        <w:tc>
          <w:tcPr>
            <w:tcW w:w="556" w:type="dxa"/>
            <w:tcBorders>
              <w:top w:val="nil"/>
              <w:left w:val="nil"/>
              <w:bottom w:val="nil"/>
              <w:right w:val="nil"/>
            </w:tcBorders>
            <w:shd w:val="clear" w:color="auto" w:fill="auto"/>
          </w:tcPr>
          <w:p w14:paraId="78B78F9F" w14:textId="77777777" w:rsidR="00976B88" w:rsidRPr="001B31A1" w:rsidRDefault="00976B88" w:rsidP="00976B88">
            <w:pPr>
              <w:numPr>
                <w:ilvl w:val="0"/>
                <w:numId w:val="6"/>
              </w:numPr>
              <w:jc w:val="both"/>
              <w:rPr>
                <w:rFonts w:eastAsia="Times New Roman"/>
                <w:sz w:val="22"/>
                <w:lang w:val="id-ID"/>
              </w:rPr>
            </w:pPr>
          </w:p>
        </w:tc>
        <w:tc>
          <w:tcPr>
            <w:tcW w:w="6197" w:type="dxa"/>
            <w:tcBorders>
              <w:top w:val="nil"/>
              <w:left w:val="nil"/>
              <w:bottom w:val="nil"/>
              <w:right w:val="nil"/>
            </w:tcBorders>
            <w:shd w:val="clear" w:color="auto" w:fill="auto"/>
            <w:noWrap/>
            <w:hideMark/>
          </w:tcPr>
          <w:p w14:paraId="350DC53E" w14:textId="77777777" w:rsidR="00976B88" w:rsidRPr="001B31A1" w:rsidRDefault="00976B88" w:rsidP="00976B88">
            <w:pPr>
              <w:jc w:val="both"/>
              <w:rPr>
                <w:rFonts w:eastAsia="Times New Roman"/>
                <w:sz w:val="22"/>
                <w:lang w:val="id-ID"/>
              </w:rPr>
            </w:pPr>
            <w:r w:rsidRPr="001B31A1">
              <w:rPr>
                <w:rFonts w:eastAsia="Times New Roman"/>
                <w:sz w:val="22"/>
                <w:lang w:val="id-ID"/>
              </w:rPr>
              <w:t>I like to follow the things that other people do.</w:t>
            </w:r>
          </w:p>
        </w:tc>
        <w:tc>
          <w:tcPr>
            <w:tcW w:w="1175" w:type="dxa"/>
            <w:tcBorders>
              <w:top w:val="nil"/>
              <w:left w:val="nil"/>
              <w:bottom w:val="nil"/>
              <w:right w:val="nil"/>
            </w:tcBorders>
            <w:shd w:val="clear" w:color="auto" w:fill="auto"/>
            <w:noWrap/>
            <w:vAlign w:val="bottom"/>
            <w:hideMark/>
          </w:tcPr>
          <w:p w14:paraId="6C54A660" w14:textId="77777777" w:rsidR="00976B88" w:rsidRPr="001B31A1" w:rsidRDefault="00976B88" w:rsidP="00976B88">
            <w:pPr>
              <w:jc w:val="both"/>
              <w:rPr>
                <w:rFonts w:eastAsia="Times New Roman"/>
                <w:sz w:val="22"/>
                <w:lang w:val="id-ID"/>
              </w:rPr>
            </w:pPr>
            <w:r w:rsidRPr="001B31A1">
              <w:rPr>
                <w:rFonts w:eastAsia="Times New Roman"/>
                <w:sz w:val="22"/>
                <w:lang w:val="id-ID"/>
              </w:rPr>
              <w:t>2.72</w:t>
            </w:r>
          </w:p>
        </w:tc>
      </w:tr>
      <w:tr w:rsidR="00976B88" w:rsidRPr="001B31A1" w14:paraId="35E28338" w14:textId="77777777" w:rsidTr="00B241E9">
        <w:trPr>
          <w:trHeight w:val="300"/>
        </w:trPr>
        <w:tc>
          <w:tcPr>
            <w:tcW w:w="556" w:type="dxa"/>
            <w:tcBorders>
              <w:top w:val="nil"/>
              <w:left w:val="nil"/>
              <w:bottom w:val="nil"/>
              <w:right w:val="nil"/>
            </w:tcBorders>
            <w:shd w:val="clear" w:color="auto" w:fill="auto"/>
          </w:tcPr>
          <w:p w14:paraId="689CE1E9" w14:textId="77777777" w:rsidR="00976B88" w:rsidRPr="001B31A1" w:rsidRDefault="00976B88" w:rsidP="00976B88">
            <w:pPr>
              <w:numPr>
                <w:ilvl w:val="0"/>
                <w:numId w:val="6"/>
              </w:numPr>
              <w:jc w:val="both"/>
              <w:rPr>
                <w:rFonts w:eastAsia="Times New Roman"/>
                <w:sz w:val="22"/>
                <w:lang w:val="id-ID"/>
              </w:rPr>
            </w:pPr>
          </w:p>
        </w:tc>
        <w:tc>
          <w:tcPr>
            <w:tcW w:w="6197" w:type="dxa"/>
            <w:tcBorders>
              <w:top w:val="nil"/>
              <w:left w:val="nil"/>
              <w:bottom w:val="nil"/>
              <w:right w:val="nil"/>
            </w:tcBorders>
            <w:shd w:val="clear" w:color="auto" w:fill="auto"/>
            <w:noWrap/>
            <w:hideMark/>
          </w:tcPr>
          <w:p w14:paraId="6593859A" w14:textId="77777777" w:rsidR="00976B88" w:rsidRPr="001B31A1" w:rsidRDefault="00976B88" w:rsidP="00976B88">
            <w:pPr>
              <w:jc w:val="both"/>
              <w:rPr>
                <w:rFonts w:eastAsia="Times New Roman"/>
                <w:sz w:val="22"/>
                <w:lang w:val="id-ID"/>
              </w:rPr>
            </w:pPr>
            <w:r w:rsidRPr="001B31A1">
              <w:rPr>
                <w:rFonts w:eastAsia="Times New Roman"/>
                <w:sz w:val="22"/>
                <w:lang w:val="id-ID"/>
              </w:rPr>
              <w:t>I can develop a friend's idea.</w:t>
            </w:r>
          </w:p>
        </w:tc>
        <w:tc>
          <w:tcPr>
            <w:tcW w:w="1175" w:type="dxa"/>
            <w:tcBorders>
              <w:top w:val="nil"/>
              <w:left w:val="nil"/>
              <w:bottom w:val="nil"/>
              <w:right w:val="nil"/>
            </w:tcBorders>
            <w:shd w:val="clear" w:color="auto" w:fill="auto"/>
            <w:noWrap/>
            <w:vAlign w:val="bottom"/>
            <w:hideMark/>
          </w:tcPr>
          <w:p w14:paraId="67795C9B" w14:textId="77777777" w:rsidR="00976B88" w:rsidRPr="001B31A1" w:rsidRDefault="00976B88" w:rsidP="00976B88">
            <w:pPr>
              <w:jc w:val="both"/>
              <w:rPr>
                <w:rFonts w:eastAsia="Times New Roman"/>
                <w:sz w:val="22"/>
                <w:lang w:val="id-ID"/>
              </w:rPr>
            </w:pPr>
            <w:r w:rsidRPr="001B31A1">
              <w:rPr>
                <w:rFonts w:eastAsia="Times New Roman"/>
                <w:sz w:val="22"/>
                <w:lang w:val="id-ID"/>
              </w:rPr>
              <w:t>3.05</w:t>
            </w:r>
          </w:p>
        </w:tc>
      </w:tr>
      <w:tr w:rsidR="00976B88" w:rsidRPr="001B31A1" w14:paraId="7750B5D9" w14:textId="77777777" w:rsidTr="00B241E9">
        <w:trPr>
          <w:trHeight w:val="300"/>
        </w:trPr>
        <w:tc>
          <w:tcPr>
            <w:tcW w:w="556" w:type="dxa"/>
            <w:tcBorders>
              <w:top w:val="nil"/>
              <w:left w:val="nil"/>
              <w:bottom w:val="nil"/>
              <w:right w:val="nil"/>
            </w:tcBorders>
            <w:shd w:val="clear" w:color="auto" w:fill="auto"/>
          </w:tcPr>
          <w:p w14:paraId="4DD0DE2C" w14:textId="77777777" w:rsidR="00976B88" w:rsidRPr="001B31A1" w:rsidRDefault="00976B88" w:rsidP="00976B88">
            <w:pPr>
              <w:numPr>
                <w:ilvl w:val="0"/>
                <w:numId w:val="6"/>
              </w:numPr>
              <w:jc w:val="both"/>
              <w:rPr>
                <w:rFonts w:eastAsia="Times New Roman"/>
                <w:sz w:val="22"/>
                <w:lang w:val="id-ID"/>
              </w:rPr>
            </w:pPr>
          </w:p>
        </w:tc>
        <w:tc>
          <w:tcPr>
            <w:tcW w:w="6197" w:type="dxa"/>
            <w:tcBorders>
              <w:top w:val="nil"/>
              <w:left w:val="nil"/>
              <w:bottom w:val="nil"/>
              <w:right w:val="nil"/>
            </w:tcBorders>
            <w:shd w:val="clear" w:color="auto" w:fill="auto"/>
            <w:noWrap/>
            <w:hideMark/>
          </w:tcPr>
          <w:p w14:paraId="60E82E3A" w14:textId="77777777" w:rsidR="00976B88" w:rsidRPr="001B31A1" w:rsidRDefault="00976B88" w:rsidP="00976B88">
            <w:pPr>
              <w:jc w:val="both"/>
              <w:rPr>
                <w:rFonts w:eastAsia="Times New Roman"/>
                <w:sz w:val="22"/>
                <w:lang w:val="id-ID"/>
              </w:rPr>
            </w:pPr>
            <w:r w:rsidRPr="001B31A1">
              <w:rPr>
                <w:rFonts w:eastAsia="Times New Roman"/>
                <w:sz w:val="22"/>
                <w:lang w:val="id-ID"/>
              </w:rPr>
              <w:t>Asking a lot of questions makes me look like an idiot.</w:t>
            </w:r>
          </w:p>
        </w:tc>
        <w:tc>
          <w:tcPr>
            <w:tcW w:w="1175" w:type="dxa"/>
            <w:tcBorders>
              <w:top w:val="nil"/>
              <w:left w:val="nil"/>
              <w:bottom w:val="nil"/>
              <w:right w:val="nil"/>
            </w:tcBorders>
            <w:shd w:val="clear" w:color="auto" w:fill="auto"/>
            <w:noWrap/>
            <w:vAlign w:val="bottom"/>
            <w:hideMark/>
          </w:tcPr>
          <w:p w14:paraId="464244A8" w14:textId="77777777" w:rsidR="00976B88" w:rsidRPr="001B31A1" w:rsidRDefault="00976B88" w:rsidP="00976B88">
            <w:pPr>
              <w:jc w:val="both"/>
              <w:rPr>
                <w:rFonts w:eastAsia="Times New Roman"/>
                <w:sz w:val="22"/>
                <w:lang w:val="id-ID"/>
              </w:rPr>
            </w:pPr>
            <w:r w:rsidRPr="001B31A1">
              <w:rPr>
                <w:rFonts w:eastAsia="Times New Roman"/>
                <w:sz w:val="22"/>
                <w:lang w:val="id-ID"/>
              </w:rPr>
              <w:t>3.00</w:t>
            </w:r>
          </w:p>
        </w:tc>
      </w:tr>
      <w:tr w:rsidR="00976B88" w:rsidRPr="001B31A1" w14:paraId="69FD83CB" w14:textId="77777777" w:rsidTr="00B241E9">
        <w:trPr>
          <w:trHeight w:val="300"/>
        </w:trPr>
        <w:tc>
          <w:tcPr>
            <w:tcW w:w="556" w:type="dxa"/>
            <w:tcBorders>
              <w:top w:val="nil"/>
              <w:left w:val="nil"/>
              <w:bottom w:val="nil"/>
              <w:right w:val="nil"/>
            </w:tcBorders>
            <w:shd w:val="clear" w:color="auto" w:fill="auto"/>
          </w:tcPr>
          <w:p w14:paraId="6E5D3759" w14:textId="77777777" w:rsidR="00976B88" w:rsidRPr="001B31A1" w:rsidRDefault="00976B88" w:rsidP="00976B88">
            <w:pPr>
              <w:numPr>
                <w:ilvl w:val="0"/>
                <w:numId w:val="6"/>
              </w:numPr>
              <w:jc w:val="both"/>
              <w:rPr>
                <w:rFonts w:eastAsia="Times New Roman"/>
                <w:sz w:val="22"/>
                <w:lang w:val="id-ID"/>
              </w:rPr>
            </w:pPr>
          </w:p>
        </w:tc>
        <w:tc>
          <w:tcPr>
            <w:tcW w:w="6197" w:type="dxa"/>
            <w:tcBorders>
              <w:top w:val="nil"/>
              <w:left w:val="nil"/>
              <w:bottom w:val="nil"/>
              <w:right w:val="nil"/>
            </w:tcBorders>
            <w:shd w:val="clear" w:color="auto" w:fill="auto"/>
            <w:noWrap/>
            <w:hideMark/>
          </w:tcPr>
          <w:p w14:paraId="0921325E" w14:textId="77777777" w:rsidR="00976B88" w:rsidRPr="001B31A1" w:rsidRDefault="00976B88" w:rsidP="00976B88">
            <w:pPr>
              <w:jc w:val="both"/>
              <w:rPr>
                <w:rFonts w:eastAsia="Times New Roman"/>
                <w:sz w:val="22"/>
                <w:lang w:val="id-ID"/>
              </w:rPr>
            </w:pPr>
            <w:r w:rsidRPr="001B31A1">
              <w:rPr>
                <w:rFonts w:eastAsia="Times New Roman"/>
                <w:sz w:val="22"/>
                <w:lang w:val="id-ID"/>
              </w:rPr>
              <w:t>I feel able to help solve my friend's problem.</w:t>
            </w:r>
          </w:p>
        </w:tc>
        <w:tc>
          <w:tcPr>
            <w:tcW w:w="1175" w:type="dxa"/>
            <w:tcBorders>
              <w:top w:val="nil"/>
              <w:left w:val="nil"/>
              <w:bottom w:val="nil"/>
              <w:right w:val="nil"/>
            </w:tcBorders>
            <w:shd w:val="clear" w:color="auto" w:fill="auto"/>
            <w:noWrap/>
            <w:vAlign w:val="bottom"/>
            <w:hideMark/>
          </w:tcPr>
          <w:p w14:paraId="5995FC51" w14:textId="77777777" w:rsidR="00976B88" w:rsidRPr="001B31A1" w:rsidRDefault="00976B88" w:rsidP="00976B88">
            <w:pPr>
              <w:jc w:val="both"/>
              <w:rPr>
                <w:rFonts w:eastAsia="Times New Roman"/>
                <w:sz w:val="22"/>
                <w:lang w:val="id-ID"/>
              </w:rPr>
            </w:pPr>
            <w:r w:rsidRPr="001B31A1">
              <w:rPr>
                <w:rFonts w:eastAsia="Times New Roman"/>
                <w:sz w:val="22"/>
                <w:lang w:val="id-ID"/>
              </w:rPr>
              <w:t>2.88</w:t>
            </w:r>
          </w:p>
        </w:tc>
      </w:tr>
      <w:tr w:rsidR="00976B88" w:rsidRPr="001B31A1" w14:paraId="712E5146" w14:textId="77777777" w:rsidTr="00B241E9">
        <w:trPr>
          <w:trHeight w:val="300"/>
        </w:trPr>
        <w:tc>
          <w:tcPr>
            <w:tcW w:w="556" w:type="dxa"/>
            <w:tcBorders>
              <w:top w:val="nil"/>
              <w:left w:val="nil"/>
              <w:bottom w:val="nil"/>
              <w:right w:val="nil"/>
            </w:tcBorders>
            <w:shd w:val="clear" w:color="auto" w:fill="auto"/>
          </w:tcPr>
          <w:p w14:paraId="3DB5F0D1" w14:textId="77777777" w:rsidR="00976B88" w:rsidRPr="001B31A1" w:rsidRDefault="00976B88" w:rsidP="00976B88">
            <w:pPr>
              <w:numPr>
                <w:ilvl w:val="0"/>
                <w:numId w:val="6"/>
              </w:numPr>
              <w:jc w:val="both"/>
              <w:rPr>
                <w:rFonts w:eastAsia="Times New Roman"/>
                <w:sz w:val="22"/>
                <w:lang w:val="id-ID"/>
              </w:rPr>
            </w:pPr>
          </w:p>
        </w:tc>
        <w:tc>
          <w:tcPr>
            <w:tcW w:w="6197" w:type="dxa"/>
            <w:tcBorders>
              <w:top w:val="nil"/>
              <w:left w:val="nil"/>
              <w:bottom w:val="nil"/>
              <w:right w:val="nil"/>
            </w:tcBorders>
            <w:shd w:val="clear" w:color="auto" w:fill="auto"/>
            <w:noWrap/>
            <w:hideMark/>
          </w:tcPr>
          <w:p w14:paraId="07E45540" w14:textId="77777777" w:rsidR="00976B88" w:rsidRPr="001B31A1" w:rsidRDefault="00976B88" w:rsidP="00976B88">
            <w:pPr>
              <w:jc w:val="both"/>
              <w:rPr>
                <w:rFonts w:eastAsia="Times New Roman"/>
                <w:sz w:val="22"/>
                <w:lang w:val="id-ID"/>
              </w:rPr>
            </w:pPr>
            <w:r w:rsidRPr="001B31A1">
              <w:rPr>
                <w:rFonts w:eastAsia="Times New Roman"/>
                <w:sz w:val="22"/>
                <w:lang w:val="id-ID"/>
              </w:rPr>
              <w:t>I like to do things the usual way rather than experiment.</w:t>
            </w:r>
          </w:p>
        </w:tc>
        <w:tc>
          <w:tcPr>
            <w:tcW w:w="1175" w:type="dxa"/>
            <w:tcBorders>
              <w:top w:val="nil"/>
              <w:left w:val="nil"/>
              <w:bottom w:val="nil"/>
              <w:right w:val="nil"/>
            </w:tcBorders>
            <w:shd w:val="clear" w:color="auto" w:fill="auto"/>
            <w:noWrap/>
            <w:vAlign w:val="bottom"/>
            <w:hideMark/>
          </w:tcPr>
          <w:p w14:paraId="5DA72B20" w14:textId="77777777" w:rsidR="00976B88" w:rsidRPr="001B31A1" w:rsidRDefault="00976B88" w:rsidP="00976B88">
            <w:pPr>
              <w:jc w:val="both"/>
              <w:rPr>
                <w:rFonts w:eastAsia="Times New Roman"/>
                <w:sz w:val="22"/>
                <w:lang w:val="id-ID"/>
              </w:rPr>
            </w:pPr>
            <w:r w:rsidRPr="001B31A1">
              <w:rPr>
                <w:rFonts w:eastAsia="Times New Roman"/>
                <w:sz w:val="22"/>
                <w:lang w:val="id-ID"/>
              </w:rPr>
              <w:t>2.47</w:t>
            </w:r>
          </w:p>
        </w:tc>
      </w:tr>
      <w:tr w:rsidR="00976B88" w:rsidRPr="001B31A1" w14:paraId="72BC5AD6" w14:textId="77777777" w:rsidTr="00B241E9">
        <w:trPr>
          <w:trHeight w:val="300"/>
        </w:trPr>
        <w:tc>
          <w:tcPr>
            <w:tcW w:w="556" w:type="dxa"/>
            <w:tcBorders>
              <w:top w:val="nil"/>
              <w:left w:val="nil"/>
              <w:bottom w:val="nil"/>
              <w:right w:val="nil"/>
            </w:tcBorders>
            <w:shd w:val="clear" w:color="auto" w:fill="auto"/>
          </w:tcPr>
          <w:p w14:paraId="18F0E4CA" w14:textId="77777777" w:rsidR="00976B88" w:rsidRPr="001B31A1" w:rsidRDefault="00976B88" w:rsidP="00976B88">
            <w:pPr>
              <w:numPr>
                <w:ilvl w:val="0"/>
                <w:numId w:val="6"/>
              </w:numPr>
              <w:jc w:val="both"/>
              <w:rPr>
                <w:rFonts w:eastAsia="Times New Roman"/>
                <w:sz w:val="22"/>
                <w:lang w:val="id-ID"/>
              </w:rPr>
            </w:pPr>
          </w:p>
        </w:tc>
        <w:tc>
          <w:tcPr>
            <w:tcW w:w="6197" w:type="dxa"/>
            <w:tcBorders>
              <w:top w:val="nil"/>
              <w:left w:val="nil"/>
              <w:bottom w:val="nil"/>
              <w:right w:val="nil"/>
            </w:tcBorders>
            <w:shd w:val="clear" w:color="auto" w:fill="auto"/>
            <w:noWrap/>
            <w:hideMark/>
          </w:tcPr>
          <w:p w14:paraId="6C85E4AF" w14:textId="77777777" w:rsidR="00976B88" w:rsidRPr="001B31A1" w:rsidRDefault="00976B88" w:rsidP="00976B88">
            <w:pPr>
              <w:jc w:val="both"/>
              <w:rPr>
                <w:rFonts w:eastAsia="Times New Roman"/>
                <w:sz w:val="22"/>
                <w:lang w:val="id-ID"/>
              </w:rPr>
            </w:pPr>
            <w:r w:rsidRPr="001B31A1">
              <w:rPr>
                <w:rFonts w:eastAsia="Times New Roman"/>
                <w:sz w:val="22"/>
                <w:lang w:val="id-ID"/>
              </w:rPr>
              <w:t>I can immediately come up with ideas/solutions when facing a problem.</w:t>
            </w:r>
          </w:p>
        </w:tc>
        <w:tc>
          <w:tcPr>
            <w:tcW w:w="1175" w:type="dxa"/>
            <w:tcBorders>
              <w:top w:val="nil"/>
              <w:left w:val="nil"/>
              <w:bottom w:val="nil"/>
              <w:right w:val="nil"/>
            </w:tcBorders>
            <w:shd w:val="clear" w:color="auto" w:fill="auto"/>
            <w:noWrap/>
            <w:vAlign w:val="bottom"/>
            <w:hideMark/>
          </w:tcPr>
          <w:p w14:paraId="67A2FC77" w14:textId="77777777" w:rsidR="00976B88" w:rsidRPr="001B31A1" w:rsidRDefault="00976B88" w:rsidP="00976B88">
            <w:pPr>
              <w:jc w:val="both"/>
              <w:rPr>
                <w:rFonts w:eastAsia="Times New Roman"/>
                <w:sz w:val="22"/>
                <w:lang w:val="id-ID"/>
              </w:rPr>
            </w:pPr>
            <w:r w:rsidRPr="001B31A1">
              <w:rPr>
                <w:rFonts w:eastAsia="Times New Roman"/>
                <w:sz w:val="22"/>
                <w:lang w:val="id-ID"/>
              </w:rPr>
              <w:t>2.71</w:t>
            </w:r>
          </w:p>
        </w:tc>
      </w:tr>
      <w:tr w:rsidR="00976B88" w:rsidRPr="001B31A1" w14:paraId="79F64EC6" w14:textId="77777777" w:rsidTr="00B241E9">
        <w:trPr>
          <w:trHeight w:val="300"/>
        </w:trPr>
        <w:tc>
          <w:tcPr>
            <w:tcW w:w="556" w:type="dxa"/>
            <w:tcBorders>
              <w:top w:val="nil"/>
              <w:left w:val="nil"/>
              <w:bottom w:val="nil"/>
              <w:right w:val="nil"/>
            </w:tcBorders>
            <w:shd w:val="clear" w:color="auto" w:fill="auto"/>
          </w:tcPr>
          <w:p w14:paraId="3EF5BC61" w14:textId="77777777" w:rsidR="00976B88" w:rsidRPr="001B31A1" w:rsidRDefault="00976B88" w:rsidP="00976B88">
            <w:pPr>
              <w:numPr>
                <w:ilvl w:val="0"/>
                <w:numId w:val="6"/>
              </w:numPr>
              <w:jc w:val="both"/>
              <w:rPr>
                <w:rFonts w:eastAsia="Times New Roman"/>
                <w:sz w:val="22"/>
                <w:lang w:val="id-ID"/>
              </w:rPr>
            </w:pPr>
          </w:p>
        </w:tc>
        <w:tc>
          <w:tcPr>
            <w:tcW w:w="6197" w:type="dxa"/>
            <w:tcBorders>
              <w:top w:val="nil"/>
              <w:left w:val="nil"/>
              <w:bottom w:val="nil"/>
              <w:right w:val="nil"/>
            </w:tcBorders>
            <w:shd w:val="clear" w:color="auto" w:fill="auto"/>
            <w:noWrap/>
            <w:hideMark/>
          </w:tcPr>
          <w:p w14:paraId="744899CB" w14:textId="77777777" w:rsidR="00976B88" w:rsidRPr="001B31A1" w:rsidRDefault="00976B88" w:rsidP="00976B88">
            <w:pPr>
              <w:jc w:val="both"/>
              <w:rPr>
                <w:rFonts w:eastAsia="Times New Roman"/>
                <w:sz w:val="22"/>
                <w:lang w:val="id-ID"/>
              </w:rPr>
            </w:pPr>
            <w:r w:rsidRPr="001B31A1">
              <w:rPr>
                <w:rFonts w:eastAsia="Times New Roman"/>
                <w:sz w:val="22"/>
                <w:lang w:val="id-ID"/>
              </w:rPr>
              <w:t>I am waiting for the deadline (last time) to complete the task that has been given.</w:t>
            </w:r>
          </w:p>
        </w:tc>
        <w:tc>
          <w:tcPr>
            <w:tcW w:w="1175" w:type="dxa"/>
            <w:tcBorders>
              <w:top w:val="nil"/>
              <w:left w:val="nil"/>
              <w:bottom w:val="nil"/>
              <w:right w:val="nil"/>
            </w:tcBorders>
            <w:shd w:val="clear" w:color="auto" w:fill="auto"/>
            <w:noWrap/>
            <w:vAlign w:val="bottom"/>
            <w:hideMark/>
          </w:tcPr>
          <w:p w14:paraId="204108AB" w14:textId="77777777" w:rsidR="00976B88" w:rsidRPr="001B31A1" w:rsidRDefault="00976B88" w:rsidP="00976B88">
            <w:pPr>
              <w:jc w:val="both"/>
              <w:rPr>
                <w:rFonts w:eastAsia="Times New Roman"/>
                <w:sz w:val="22"/>
                <w:lang w:val="id-ID"/>
              </w:rPr>
            </w:pPr>
            <w:r w:rsidRPr="001B31A1">
              <w:rPr>
                <w:rFonts w:eastAsia="Times New Roman"/>
                <w:sz w:val="22"/>
                <w:lang w:val="id-ID"/>
              </w:rPr>
              <w:t>2.59</w:t>
            </w:r>
          </w:p>
        </w:tc>
      </w:tr>
      <w:tr w:rsidR="00976B88" w:rsidRPr="001B31A1" w14:paraId="595C97B9" w14:textId="77777777" w:rsidTr="00B241E9">
        <w:trPr>
          <w:trHeight w:val="300"/>
        </w:trPr>
        <w:tc>
          <w:tcPr>
            <w:tcW w:w="556" w:type="dxa"/>
            <w:tcBorders>
              <w:top w:val="nil"/>
              <w:left w:val="nil"/>
              <w:right w:val="nil"/>
            </w:tcBorders>
            <w:shd w:val="clear" w:color="auto" w:fill="auto"/>
          </w:tcPr>
          <w:p w14:paraId="79390D25" w14:textId="77777777" w:rsidR="00976B88" w:rsidRPr="001B31A1" w:rsidRDefault="00976B88" w:rsidP="00976B88">
            <w:pPr>
              <w:numPr>
                <w:ilvl w:val="0"/>
                <w:numId w:val="6"/>
              </w:numPr>
              <w:jc w:val="both"/>
              <w:rPr>
                <w:rFonts w:eastAsia="Times New Roman"/>
                <w:sz w:val="22"/>
                <w:lang w:val="id-ID"/>
              </w:rPr>
            </w:pPr>
          </w:p>
        </w:tc>
        <w:tc>
          <w:tcPr>
            <w:tcW w:w="6197" w:type="dxa"/>
            <w:tcBorders>
              <w:top w:val="nil"/>
              <w:left w:val="nil"/>
              <w:right w:val="nil"/>
            </w:tcBorders>
            <w:shd w:val="clear" w:color="auto" w:fill="auto"/>
            <w:noWrap/>
            <w:hideMark/>
          </w:tcPr>
          <w:p w14:paraId="1CBA312A" w14:textId="77777777" w:rsidR="00976B88" w:rsidRPr="001B31A1" w:rsidRDefault="00976B88" w:rsidP="00976B88">
            <w:pPr>
              <w:jc w:val="both"/>
              <w:rPr>
                <w:rFonts w:eastAsia="Times New Roman"/>
                <w:sz w:val="22"/>
                <w:lang w:val="id-ID"/>
              </w:rPr>
            </w:pPr>
            <w:r w:rsidRPr="001B31A1">
              <w:rPr>
                <w:rFonts w:eastAsia="Times New Roman"/>
                <w:sz w:val="22"/>
                <w:lang w:val="id-ID"/>
              </w:rPr>
              <w:t>I can easily give my opinion when asked to give an opinion.</w:t>
            </w:r>
          </w:p>
        </w:tc>
        <w:tc>
          <w:tcPr>
            <w:tcW w:w="1175" w:type="dxa"/>
            <w:tcBorders>
              <w:top w:val="nil"/>
              <w:left w:val="nil"/>
              <w:right w:val="nil"/>
            </w:tcBorders>
            <w:shd w:val="clear" w:color="auto" w:fill="auto"/>
            <w:noWrap/>
            <w:vAlign w:val="bottom"/>
            <w:hideMark/>
          </w:tcPr>
          <w:p w14:paraId="2DFCE150" w14:textId="77777777" w:rsidR="00976B88" w:rsidRPr="001B31A1" w:rsidRDefault="00976B88" w:rsidP="00976B88">
            <w:pPr>
              <w:jc w:val="both"/>
              <w:rPr>
                <w:rFonts w:eastAsia="Times New Roman"/>
                <w:sz w:val="22"/>
                <w:lang w:val="id-ID"/>
              </w:rPr>
            </w:pPr>
            <w:r w:rsidRPr="001B31A1">
              <w:rPr>
                <w:rFonts w:eastAsia="Times New Roman"/>
                <w:sz w:val="22"/>
                <w:lang w:val="id-ID"/>
              </w:rPr>
              <w:t>2.95</w:t>
            </w:r>
          </w:p>
        </w:tc>
      </w:tr>
    </w:tbl>
    <w:p w14:paraId="50356FFE" w14:textId="77777777" w:rsidR="00976B88" w:rsidRPr="001B31A1" w:rsidRDefault="00976B88" w:rsidP="00976B88">
      <w:pPr>
        <w:jc w:val="both"/>
        <w:rPr>
          <w:rFonts w:eastAsia="Times New Roman"/>
          <w:sz w:val="22"/>
          <w:lang w:val="id-ID"/>
        </w:rPr>
      </w:pPr>
    </w:p>
    <w:p w14:paraId="2D1650AC" w14:textId="77777777" w:rsidR="00976B88" w:rsidRPr="001B31A1" w:rsidRDefault="00976B88" w:rsidP="00976B88">
      <w:pPr>
        <w:jc w:val="both"/>
        <w:rPr>
          <w:rFonts w:eastAsia="Times New Roman"/>
          <w:sz w:val="22"/>
        </w:rPr>
        <w:sectPr w:rsidR="00976B88" w:rsidRPr="001B31A1" w:rsidSect="00976B88">
          <w:type w:val="continuous"/>
          <w:pgSz w:w="11909" w:h="16834" w:code="9"/>
          <w:pgMar w:top="1440" w:right="1440" w:bottom="1440" w:left="1440" w:header="851" w:footer="992" w:gutter="0"/>
          <w:cols w:space="425"/>
          <w:docGrid w:type="lines" w:linePitch="312"/>
        </w:sectPr>
      </w:pPr>
    </w:p>
    <w:p w14:paraId="4C219174" w14:textId="77777777" w:rsidR="00976B88" w:rsidRPr="001B31A1" w:rsidRDefault="00976B88" w:rsidP="00976B88">
      <w:pPr>
        <w:ind w:firstLine="720"/>
        <w:jc w:val="both"/>
        <w:rPr>
          <w:rFonts w:eastAsia="Times New Roman"/>
          <w:sz w:val="22"/>
          <w:lang w:val="id-ID"/>
        </w:rPr>
        <w:sectPr w:rsidR="00976B88" w:rsidRPr="001B31A1" w:rsidSect="00976B88">
          <w:type w:val="continuous"/>
          <w:pgSz w:w="11909" w:h="16834" w:code="9"/>
          <w:pgMar w:top="1440" w:right="1440" w:bottom="1440" w:left="1440" w:header="851" w:footer="992" w:gutter="0"/>
          <w:cols w:space="425"/>
          <w:docGrid w:type="lines" w:linePitch="312"/>
        </w:sectPr>
      </w:pPr>
      <w:r w:rsidRPr="001B31A1">
        <w:rPr>
          <w:rFonts w:eastAsia="Times New Roman"/>
          <w:sz w:val="22"/>
        </w:rPr>
        <w:t>D</w:t>
      </w:r>
      <w:r w:rsidRPr="001B31A1">
        <w:rPr>
          <w:rFonts w:eastAsia="Times New Roman"/>
          <w:sz w:val="22"/>
          <w:lang w:val="id-ID"/>
        </w:rPr>
        <w:t>ata on the level of creativity</w:t>
      </w:r>
      <w:r w:rsidRPr="001B31A1">
        <w:rPr>
          <w:rFonts w:eastAsia="Times New Roman"/>
          <w:sz w:val="22"/>
        </w:rPr>
        <w:t xml:space="preserve"> are then classified into three levels. </w:t>
      </w:r>
      <w:r w:rsidRPr="001B31A1">
        <w:rPr>
          <w:rFonts w:eastAsia="Times New Roman"/>
          <w:sz w:val="22"/>
          <w:lang w:val="id-ID"/>
        </w:rPr>
        <w:t>The standard formula generates data on each category</w:t>
      </w:r>
      <w:r w:rsidRPr="001B31A1">
        <w:rPr>
          <w:rFonts w:eastAsia="Times New Roman"/>
          <w:sz w:val="22"/>
        </w:rPr>
        <w:t xml:space="preserve">. </w:t>
      </w:r>
      <w:r w:rsidRPr="001B31A1">
        <w:rPr>
          <w:rFonts w:eastAsia="Times New Roman"/>
          <w:sz w:val="22"/>
          <w:lang w:val="id-ID"/>
        </w:rPr>
        <w:t>SPSS was used to analy</w:t>
      </w:r>
      <w:r w:rsidRPr="001B31A1">
        <w:rPr>
          <w:rFonts w:eastAsia="Times New Roman"/>
          <w:sz w:val="22"/>
        </w:rPr>
        <w:t>s</w:t>
      </w:r>
      <w:r w:rsidRPr="001B31A1">
        <w:rPr>
          <w:rFonts w:eastAsia="Times New Roman"/>
          <w:sz w:val="22"/>
          <w:lang w:val="id-ID"/>
        </w:rPr>
        <w:t>e data on vocabulary mastery, German proficiency, and TCS acquisition. The analysis's findings are as follows:</w:t>
      </w:r>
    </w:p>
    <w:p w14:paraId="3ED5E71B" w14:textId="77777777" w:rsidR="00976B88" w:rsidRPr="001B31A1" w:rsidRDefault="00976B88" w:rsidP="00976B88">
      <w:pPr>
        <w:jc w:val="both"/>
        <w:rPr>
          <w:rFonts w:eastAsia="Times New Roman"/>
          <w:sz w:val="22"/>
        </w:rPr>
      </w:pPr>
    </w:p>
    <w:p w14:paraId="2F0FDA17" w14:textId="77777777" w:rsidR="00976B88" w:rsidRPr="001B31A1" w:rsidRDefault="00976B88" w:rsidP="00976B88">
      <w:pPr>
        <w:jc w:val="both"/>
        <w:rPr>
          <w:rFonts w:eastAsia="Times New Roman"/>
          <w:sz w:val="22"/>
          <w:lang w:val="id-ID"/>
        </w:rPr>
      </w:pPr>
      <w:r w:rsidRPr="001B31A1">
        <w:rPr>
          <w:rFonts w:eastAsia="Times New Roman"/>
          <w:sz w:val="22"/>
          <w:lang w:val="id-ID"/>
        </w:rPr>
        <w:t xml:space="preserve">Table 3: The significance of vocabulary mastery, language </w:t>
      </w:r>
      <w:r w:rsidRPr="001B31A1">
        <w:rPr>
          <w:rFonts w:eastAsia="Times New Roman"/>
          <w:sz w:val="22"/>
        </w:rPr>
        <w:t>skills</w:t>
      </w:r>
      <w:r w:rsidRPr="001B31A1">
        <w:rPr>
          <w:rFonts w:eastAsia="Times New Roman"/>
          <w:sz w:val="22"/>
          <w:lang w:val="id-ID"/>
        </w:rPr>
        <w:t>, and level of creativity</w:t>
      </w:r>
    </w:p>
    <w:tbl>
      <w:tblPr>
        <w:tblpPr w:leftFromText="180" w:rightFromText="180" w:vertAnchor="text" w:horzAnchor="margin" w:tblpXSpec="center" w:tblpY="249"/>
        <w:tblW w:w="8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68"/>
        <w:gridCol w:w="807"/>
        <w:gridCol w:w="589"/>
        <w:gridCol w:w="646"/>
        <w:gridCol w:w="851"/>
        <w:gridCol w:w="544"/>
        <w:gridCol w:w="448"/>
        <w:gridCol w:w="776"/>
        <w:gridCol w:w="515"/>
        <w:gridCol w:w="462"/>
        <w:gridCol w:w="588"/>
        <w:gridCol w:w="478"/>
        <w:gridCol w:w="693"/>
        <w:gridCol w:w="533"/>
        <w:gridCol w:w="15"/>
      </w:tblGrid>
      <w:tr w:rsidR="00976B88" w:rsidRPr="001B31A1" w14:paraId="26CC0B6F" w14:textId="77777777" w:rsidTr="00B241E9">
        <w:trPr>
          <w:cantSplit/>
          <w:trHeight w:val="134"/>
          <w:tblHeader/>
        </w:trPr>
        <w:tc>
          <w:tcPr>
            <w:tcW w:w="8313" w:type="dxa"/>
            <w:gridSpan w:val="15"/>
            <w:tcBorders>
              <w:top w:val="nil"/>
              <w:left w:val="nil"/>
              <w:bottom w:val="nil"/>
              <w:right w:val="nil"/>
            </w:tcBorders>
            <w:shd w:val="clear" w:color="auto" w:fill="FFFFFF"/>
            <w:tcMar>
              <w:top w:w="30" w:type="dxa"/>
              <w:left w:w="30" w:type="dxa"/>
              <w:bottom w:w="30" w:type="dxa"/>
              <w:right w:w="30" w:type="dxa"/>
            </w:tcMar>
            <w:vAlign w:val="center"/>
          </w:tcPr>
          <w:p w14:paraId="0E2E71AF" w14:textId="77777777" w:rsidR="00976B88" w:rsidRPr="001B31A1" w:rsidRDefault="00976B88" w:rsidP="00976B88">
            <w:pPr>
              <w:jc w:val="both"/>
              <w:rPr>
                <w:rFonts w:eastAsia="Times New Roman"/>
                <w:sz w:val="22"/>
                <w:lang w:val="id-ID"/>
              </w:rPr>
            </w:pPr>
            <w:r w:rsidRPr="001B31A1">
              <w:rPr>
                <w:rFonts w:eastAsia="Times New Roman"/>
                <w:b/>
                <w:bCs/>
                <w:sz w:val="22"/>
                <w:lang w:val="id-ID"/>
              </w:rPr>
              <w:t>Coefficients</w:t>
            </w:r>
          </w:p>
        </w:tc>
      </w:tr>
      <w:tr w:rsidR="00976B88" w:rsidRPr="001B31A1" w14:paraId="63C43379" w14:textId="77777777" w:rsidTr="00B241E9">
        <w:trPr>
          <w:gridAfter w:val="1"/>
          <w:wAfter w:w="15" w:type="dxa"/>
          <w:cantSplit/>
          <w:trHeight w:val="262"/>
          <w:tblHeader/>
        </w:trPr>
        <w:tc>
          <w:tcPr>
            <w:tcW w:w="11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CDF7863" w14:textId="77777777" w:rsidR="00976B88" w:rsidRPr="001B31A1" w:rsidRDefault="00976B88" w:rsidP="00976B88">
            <w:pPr>
              <w:jc w:val="both"/>
              <w:rPr>
                <w:rFonts w:eastAsia="Times New Roman"/>
                <w:sz w:val="22"/>
                <w:lang w:val="id-ID"/>
              </w:rPr>
            </w:pPr>
            <w:r w:rsidRPr="001B31A1">
              <w:rPr>
                <w:rFonts w:eastAsia="Times New Roman"/>
                <w:sz w:val="22"/>
                <w:lang w:val="id-ID"/>
              </w:rPr>
              <w:t>Model</w:t>
            </w:r>
          </w:p>
        </w:tc>
        <w:tc>
          <w:tcPr>
            <w:tcW w:w="1235"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241A70B7" w14:textId="77777777" w:rsidR="00976B88" w:rsidRPr="001B31A1" w:rsidRDefault="00976B88" w:rsidP="00976B88">
            <w:pPr>
              <w:jc w:val="both"/>
              <w:rPr>
                <w:rFonts w:eastAsia="Times New Roman"/>
                <w:sz w:val="22"/>
                <w:lang w:val="id-ID"/>
              </w:rPr>
            </w:pPr>
            <w:r w:rsidRPr="001B31A1">
              <w:rPr>
                <w:rFonts w:eastAsia="Times New Roman"/>
                <w:sz w:val="22"/>
                <w:lang w:val="id-ID"/>
              </w:rPr>
              <w:t>Unstandardised Coefficients</w:t>
            </w:r>
          </w:p>
        </w:tc>
        <w:tc>
          <w:tcPr>
            <w:tcW w:w="851" w:type="dxa"/>
            <w:tcBorders>
              <w:top w:val="single" w:sz="16" w:space="0" w:color="000000"/>
            </w:tcBorders>
            <w:shd w:val="clear" w:color="auto" w:fill="FFFFFF"/>
            <w:tcMar>
              <w:top w:w="30" w:type="dxa"/>
              <w:left w:w="30" w:type="dxa"/>
              <w:bottom w:w="30" w:type="dxa"/>
              <w:right w:w="30" w:type="dxa"/>
            </w:tcMar>
            <w:vAlign w:val="bottom"/>
          </w:tcPr>
          <w:p w14:paraId="2562F4F9" w14:textId="77777777" w:rsidR="00976B88" w:rsidRPr="001B31A1" w:rsidRDefault="00976B88" w:rsidP="00976B88">
            <w:pPr>
              <w:jc w:val="both"/>
              <w:rPr>
                <w:rFonts w:eastAsia="Times New Roman"/>
                <w:sz w:val="22"/>
                <w:lang w:val="id-ID"/>
              </w:rPr>
            </w:pPr>
            <w:r w:rsidRPr="001B31A1">
              <w:rPr>
                <w:rFonts w:eastAsia="Times New Roman"/>
                <w:sz w:val="22"/>
                <w:lang w:val="id-ID"/>
              </w:rPr>
              <w:t>Standardised Coefficients</w:t>
            </w:r>
          </w:p>
        </w:tc>
        <w:tc>
          <w:tcPr>
            <w:tcW w:w="544"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05CBBCA" w14:textId="77777777" w:rsidR="00976B88" w:rsidRPr="001B31A1" w:rsidRDefault="00976B88" w:rsidP="00976B88">
            <w:pPr>
              <w:jc w:val="both"/>
              <w:rPr>
                <w:rFonts w:eastAsia="Times New Roman"/>
                <w:sz w:val="22"/>
                <w:lang w:val="id-ID"/>
              </w:rPr>
            </w:pPr>
            <w:r w:rsidRPr="001B31A1">
              <w:rPr>
                <w:rFonts w:eastAsia="Times New Roman"/>
                <w:sz w:val="22"/>
                <w:lang w:val="id-ID"/>
              </w:rPr>
              <w:t>t</w:t>
            </w:r>
          </w:p>
        </w:tc>
        <w:tc>
          <w:tcPr>
            <w:tcW w:w="44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09D0B39" w14:textId="77777777" w:rsidR="00976B88" w:rsidRPr="001B31A1" w:rsidRDefault="00976B88" w:rsidP="00976B88">
            <w:pPr>
              <w:jc w:val="both"/>
              <w:rPr>
                <w:rFonts w:eastAsia="Times New Roman"/>
                <w:sz w:val="22"/>
                <w:lang w:val="id-ID"/>
              </w:rPr>
            </w:pPr>
            <w:r w:rsidRPr="001B31A1">
              <w:rPr>
                <w:rFonts w:eastAsia="Times New Roman"/>
                <w:sz w:val="22"/>
                <w:lang w:val="id-ID"/>
              </w:rPr>
              <w:t>Sig.</w:t>
            </w:r>
          </w:p>
        </w:tc>
        <w:tc>
          <w:tcPr>
            <w:tcW w:w="1291" w:type="dxa"/>
            <w:gridSpan w:val="2"/>
            <w:tcBorders>
              <w:top w:val="single" w:sz="16" w:space="0" w:color="000000"/>
            </w:tcBorders>
            <w:shd w:val="clear" w:color="auto" w:fill="FFFFFF"/>
            <w:tcMar>
              <w:top w:w="30" w:type="dxa"/>
              <w:left w:w="30" w:type="dxa"/>
              <w:bottom w:w="30" w:type="dxa"/>
              <w:right w:w="30" w:type="dxa"/>
            </w:tcMar>
            <w:vAlign w:val="bottom"/>
          </w:tcPr>
          <w:p w14:paraId="03C4778E" w14:textId="77777777" w:rsidR="00976B88" w:rsidRPr="001B31A1" w:rsidRDefault="00976B88" w:rsidP="00976B88">
            <w:pPr>
              <w:jc w:val="both"/>
              <w:rPr>
                <w:rFonts w:eastAsia="Times New Roman"/>
                <w:sz w:val="22"/>
                <w:lang w:val="id-ID"/>
              </w:rPr>
            </w:pPr>
            <w:r w:rsidRPr="001B31A1">
              <w:rPr>
                <w:rFonts w:eastAsia="Times New Roman"/>
                <w:sz w:val="22"/>
                <w:lang w:val="id-ID"/>
              </w:rPr>
              <w:t>95% Confidence Interval for B</w:t>
            </w:r>
          </w:p>
        </w:tc>
        <w:tc>
          <w:tcPr>
            <w:tcW w:w="1528" w:type="dxa"/>
            <w:gridSpan w:val="3"/>
            <w:tcBorders>
              <w:top w:val="single" w:sz="16" w:space="0" w:color="000000"/>
            </w:tcBorders>
            <w:shd w:val="clear" w:color="auto" w:fill="FFFFFF"/>
            <w:tcMar>
              <w:top w:w="30" w:type="dxa"/>
              <w:left w:w="30" w:type="dxa"/>
              <w:bottom w:w="30" w:type="dxa"/>
              <w:right w:w="30" w:type="dxa"/>
            </w:tcMar>
            <w:vAlign w:val="bottom"/>
          </w:tcPr>
          <w:p w14:paraId="232B4101" w14:textId="77777777" w:rsidR="00976B88" w:rsidRPr="001B31A1" w:rsidRDefault="00976B88" w:rsidP="00976B88">
            <w:pPr>
              <w:jc w:val="both"/>
              <w:rPr>
                <w:rFonts w:eastAsia="Times New Roman"/>
                <w:sz w:val="22"/>
                <w:lang w:val="id-ID"/>
              </w:rPr>
            </w:pPr>
            <w:r w:rsidRPr="001B31A1">
              <w:rPr>
                <w:rFonts w:eastAsia="Times New Roman"/>
                <w:sz w:val="22"/>
                <w:lang w:val="id-ID"/>
              </w:rPr>
              <w:t>Correlations</w:t>
            </w:r>
          </w:p>
        </w:tc>
        <w:tc>
          <w:tcPr>
            <w:tcW w:w="1226"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4D69829A" w14:textId="77777777" w:rsidR="00976B88" w:rsidRPr="001B31A1" w:rsidRDefault="00976B88" w:rsidP="00976B88">
            <w:pPr>
              <w:jc w:val="both"/>
              <w:rPr>
                <w:rFonts w:eastAsia="Times New Roman"/>
                <w:sz w:val="22"/>
                <w:lang w:val="id-ID"/>
              </w:rPr>
            </w:pPr>
            <w:r w:rsidRPr="001B31A1">
              <w:rPr>
                <w:rFonts w:eastAsia="Times New Roman"/>
                <w:sz w:val="22"/>
                <w:lang w:val="id-ID"/>
              </w:rPr>
              <w:t>Collinearity Statistics</w:t>
            </w:r>
          </w:p>
        </w:tc>
      </w:tr>
      <w:tr w:rsidR="00976B88" w:rsidRPr="001B31A1" w14:paraId="7CBACC8F" w14:textId="77777777" w:rsidTr="00B241E9">
        <w:trPr>
          <w:gridAfter w:val="1"/>
          <w:wAfter w:w="15" w:type="dxa"/>
          <w:cantSplit/>
          <w:trHeight w:val="159"/>
          <w:tblHeader/>
        </w:trPr>
        <w:tc>
          <w:tcPr>
            <w:tcW w:w="11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8F78783" w14:textId="77777777" w:rsidR="00976B88" w:rsidRPr="001B31A1" w:rsidRDefault="00976B88" w:rsidP="00976B88">
            <w:pPr>
              <w:jc w:val="both"/>
              <w:rPr>
                <w:rFonts w:eastAsia="Times New Roman"/>
                <w:sz w:val="22"/>
                <w:lang w:val="id-ID"/>
              </w:rPr>
            </w:pPr>
          </w:p>
        </w:tc>
        <w:tc>
          <w:tcPr>
            <w:tcW w:w="58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B16B5A2" w14:textId="77777777" w:rsidR="00976B88" w:rsidRPr="001B31A1" w:rsidRDefault="00976B88" w:rsidP="00976B88">
            <w:pPr>
              <w:jc w:val="both"/>
              <w:rPr>
                <w:rFonts w:eastAsia="Times New Roman"/>
                <w:sz w:val="22"/>
                <w:lang w:val="id-ID"/>
              </w:rPr>
            </w:pPr>
            <w:r w:rsidRPr="001B31A1">
              <w:rPr>
                <w:rFonts w:eastAsia="Times New Roman"/>
                <w:sz w:val="22"/>
                <w:lang w:val="id-ID"/>
              </w:rPr>
              <w:t>B</w:t>
            </w:r>
          </w:p>
        </w:tc>
        <w:tc>
          <w:tcPr>
            <w:tcW w:w="646" w:type="dxa"/>
            <w:tcBorders>
              <w:bottom w:val="single" w:sz="16" w:space="0" w:color="000000"/>
            </w:tcBorders>
            <w:shd w:val="clear" w:color="auto" w:fill="FFFFFF"/>
            <w:tcMar>
              <w:top w:w="30" w:type="dxa"/>
              <w:left w:w="30" w:type="dxa"/>
              <w:bottom w:w="30" w:type="dxa"/>
              <w:right w:w="30" w:type="dxa"/>
            </w:tcMar>
            <w:vAlign w:val="bottom"/>
          </w:tcPr>
          <w:p w14:paraId="4142EA3C" w14:textId="77777777" w:rsidR="00976B88" w:rsidRPr="001B31A1" w:rsidRDefault="00976B88" w:rsidP="00976B88">
            <w:pPr>
              <w:jc w:val="both"/>
              <w:rPr>
                <w:rFonts w:eastAsia="Times New Roman"/>
                <w:sz w:val="22"/>
                <w:lang w:val="id-ID"/>
              </w:rPr>
            </w:pPr>
            <w:r w:rsidRPr="001B31A1">
              <w:rPr>
                <w:rFonts w:eastAsia="Times New Roman"/>
                <w:sz w:val="22"/>
                <w:lang w:val="id-ID"/>
              </w:rPr>
              <w:t>Std. Error</w:t>
            </w:r>
          </w:p>
        </w:tc>
        <w:tc>
          <w:tcPr>
            <w:tcW w:w="851" w:type="dxa"/>
            <w:tcBorders>
              <w:bottom w:val="single" w:sz="16" w:space="0" w:color="000000"/>
            </w:tcBorders>
            <w:shd w:val="clear" w:color="auto" w:fill="FFFFFF"/>
            <w:tcMar>
              <w:top w:w="30" w:type="dxa"/>
              <w:left w:w="30" w:type="dxa"/>
              <w:bottom w:w="30" w:type="dxa"/>
              <w:right w:w="30" w:type="dxa"/>
            </w:tcMar>
            <w:vAlign w:val="bottom"/>
          </w:tcPr>
          <w:p w14:paraId="3F20C63B" w14:textId="77777777" w:rsidR="00976B88" w:rsidRPr="001B31A1" w:rsidRDefault="00976B88" w:rsidP="00976B88">
            <w:pPr>
              <w:jc w:val="both"/>
              <w:rPr>
                <w:rFonts w:eastAsia="Times New Roman"/>
                <w:sz w:val="22"/>
                <w:lang w:val="id-ID"/>
              </w:rPr>
            </w:pPr>
            <w:r w:rsidRPr="001B31A1">
              <w:rPr>
                <w:rFonts w:eastAsia="Times New Roman"/>
                <w:sz w:val="22"/>
                <w:lang w:val="id-ID"/>
              </w:rPr>
              <w:t>Beta</w:t>
            </w:r>
          </w:p>
        </w:tc>
        <w:tc>
          <w:tcPr>
            <w:tcW w:w="54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7619561" w14:textId="77777777" w:rsidR="00976B88" w:rsidRPr="001B31A1" w:rsidRDefault="00976B88" w:rsidP="00976B88">
            <w:pPr>
              <w:jc w:val="both"/>
              <w:rPr>
                <w:rFonts w:eastAsia="Times New Roman"/>
                <w:sz w:val="22"/>
                <w:lang w:val="id-ID"/>
              </w:rPr>
            </w:pPr>
          </w:p>
        </w:tc>
        <w:tc>
          <w:tcPr>
            <w:tcW w:w="44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5ACA32D" w14:textId="77777777" w:rsidR="00976B88" w:rsidRPr="001B31A1" w:rsidRDefault="00976B88" w:rsidP="00976B88">
            <w:pPr>
              <w:jc w:val="both"/>
              <w:rPr>
                <w:rFonts w:eastAsia="Times New Roman"/>
                <w:sz w:val="22"/>
                <w:lang w:val="id-ID"/>
              </w:rPr>
            </w:pPr>
          </w:p>
        </w:tc>
        <w:tc>
          <w:tcPr>
            <w:tcW w:w="776" w:type="dxa"/>
            <w:tcBorders>
              <w:bottom w:val="single" w:sz="16" w:space="0" w:color="000000"/>
            </w:tcBorders>
            <w:shd w:val="clear" w:color="auto" w:fill="FFFFFF"/>
            <w:tcMar>
              <w:top w:w="30" w:type="dxa"/>
              <w:left w:w="30" w:type="dxa"/>
              <w:bottom w:w="30" w:type="dxa"/>
              <w:right w:w="30" w:type="dxa"/>
            </w:tcMar>
            <w:vAlign w:val="bottom"/>
          </w:tcPr>
          <w:p w14:paraId="6AFCAF44" w14:textId="77777777" w:rsidR="00976B88" w:rsidRPr="001B31A1" w:rsidRDefault="00976B88" w:rsidP="00976B88">
            <w:pPr>
              <w:jc w:val="both"/>
              <w:rPr>
                <w:rFonts w:eastAsia="Times New Roman"/>
                <w:sz w:val="22"/>
                <w:lang w:val="id-ID"/>
              </w:rPr>
            </w:pPr>
            <w:r w:rsidRPr="001B31A1">
              <w:rPr>
                <w:rFonts w:eastAsia="Times New Roman"/>
                <w:sz w:val="22"/>
                <w:lang w:val="id-ID"/>
              </w:rPr>
              <w:t>Lower Bound</w:t>
            </w:r>
          </w:p>
        </w:tc>
        <w:tc>
          <w:tcPr>
            <w:tcW w:w="515" w:type="dxa"/>
            <w:tcBorders>
              <w:bottom w:val="single" w:sz="16" w:space="0" w:color="000000"/>
            </w:tcBorders>
            <w:shd w:val="clear" w:color="auto" w:fill="FFFFFF"/>
            <w:tcMar>
              <w:top w:w="30" w:type="dxa"/>
              <w:left w:w="30" w:type="dxa"/>
              <w:bottom w:w="30" w:type="dxa"/>
              <w:right w:w="30" w:type="dxa"/>
            </w:tcMar>
            <w:vAlign w:val="bottom"/>
          </w:tcPr>
          <w:p w14:paraId="7ADCAD33" w14:textId="77777777" w:rsidR="00976B88" w:rsidRPr="001B31A1" w:rsidRDefault="00976B88" w:rsidP="00976B88">
            <w:pPr>
              <w:jc w:val="both"/>
              <w:rPr>
                <w:rFonts w:eastAsia="Times New Roman"/>
                <w:sz w:val="22"/>
                <w:lang w:val="id-ID"/>
              </w:rPr>
            </w:pPr>
            <w:r w:rsidRPr="001B31A1">
              <w:rPr>
                <w:rFonts w:eastAsia="Times New Roman"/>
                <w:sz w:val="22"/>
                <w:lang w:val="id-ID"/>
              </w:rPr>
              <w:t>Upper Bound</w:t>
            </w:r>
          </w:p>
        </w:tc>
        <w:tc>
          <w:tcPr>
            <w:tcW w:w="462" w:type="dxa"/>
            <w:tcBorders>
              <w:bottom w:val="single" w:sz="16" w:space="0" w:color="000000"/>
            </w:tcBorders>
            <w:shd w:val="clear" w:color="auto" w:fill="FFFFFF"/>
            <w:tcMar>
              <w:top w:w="30" w:type="dxa"/>
              <w:left w:w="30" w:type="dxa"/>
              <w:bottom w:w="30" w:type="dxa"/>
              <w:right w:w="30" w:type="dxa"/>
            </w:tcMar>
            <w:vAlign w:val="bottom"/>
          </w:tcPr>
          <w:p w14:paraId="7EED7423" w14:textId="77777777" w:rsidR="00976B88" w:rsidRPr="001B31A1" w:rsidRDefault="00976B88" w:rsidP="00976B88">
            <w:pPr>
              <w:jc w:val="both"/>
              <w:rPr>
                <w:rFonts w:eastAsia="Times New Roman"/>
                <w:sz w:val="22"/>
                <w:lang w:val="id-ID"/>
              </w:rPr>
            </w:pPr>
            <w:r w:rsidRPr="001B31A1">
              <w:rPr>
                <w:rFonts w:eastAsia="Times New Roman"/>
                <w:sz w:val="22"/>
                <w:lang w:val="id-ID"/>
              </w:rPr>
              <w:t>Zero-order</w:t>
            </w:r>
          </w:p>
        </w:tc>
        <w:tc>
          <w:tcPr>
            <w:tcW w:w="588" w:type="dxa"/>
            <w:tcBorders>
              <w:bottom w:val="single" w:sz="16" w:space="0" w:color="000000"/>
            </w:tcBorders>
            <w:shd w:val="clear" w:color="auto" w:fill="FFFFFF"/>
            <w:tcMar>
              <w:top w:w="30" w:type="dxa"/>
              <w:left w:w="30" w:type="dxa"/>
              <w:bottom w:w="30" w:type="dxa"/>
              <w:right w:w="30" w:type="dxa"/>
            </w:tcMar>
            <w:vAlign w:val="bottom"/>
          </w:tcPr>
          <w:p w14:paraId="768D513B" w14:textId="77777777" w:rsidR="00976B88" w:rsidRPr="001B31A1" w:rsidRDefault="00976B88" w:rsidP="00976B88">
            <w:pPr>
              <w:jc w:val="both"/>
              <w:rPr>
                <w:rFonts w:eastAsia="Times New Roman"/>
                <w:sz w:val="22"/>
                <w:lang w:val="id-ID"/>
              </w:rPr>
            </w:pPr>
            <w:r w:rsidRPr="001B31A1">
              <w:rPr>
                <w:rFonts w:eastAsia="Times New Roman"/>
                <w:sz w:val="22"/>
                <w:lang w:val="id-ID"/>
              </w:rPr>
              <w:t>Partial</w:t>
            </w:r>
          </w:p>
        </w:tc>
        <w:tc>
          <w:tcPr>
            <w:tcW w:w="478" w:type="dxa"/>
            <w:tcBorders>
              <w:bottom w:val="single" w:sz="16" w:space="0" w:color="000000"/>
            </w:tcBorders>
            <w:shd w:val="clear" w:color="auto" w:fill="FFFFFF"/>
            <w:tcMar>
              <w:top w:w="30" w:type="dxa"/>
              <w:left w:w="30" w:type="dxa"/>
              <w:bottom w:w="30" w:type="dxa"/>
              <w:right w:w="30" w:type="dxa"/>
            </w:tcMar>
            <w:vAlign w:val="bottom"/>
          </w:tcPr>
          <w:p w14:paraId="267241A4" w14:textId="77777777" w:rsidR="00976B88" w:rsidRPr="001B31A1" w:rsidRDefault="00976B88" w:rsidP="00976B88">
            <w:pPr>
              <w:jc w:val="both"/>
              <w:rPr>
                <w:rFonts w:eastAsia="Times New Roman"/>
                <w:sz w:val="22"/>
                <w:lang w:val="id-ID"/>
              </w:rPr>
            </w:pPr>
            <w:r w:rsidRPr="001B31A1">
              <w:rPr>
                <w:rFonts w:eastAsia="Times New Roman"/>
                <w:sz w:val="22"/>
                <w:lang w:val="id-ID"/>
              </w:rPr>
              <w:t>Part</w:t>
            </w:r>
          </w:p>
        </w:tc>
        <w:tc>
          <w:tcPr>
            <w:tcW w:w="693" w:type="dxa"/>
            <w:tcBorders>
              <w:bottom w:val="single" w:sz="16" w:space="0" w:color="000000"/>
            </w:tcBorders>
            <w:shd w:val="clear" w:color="auto" w:fill="FFFFFF"/>
            <w:tcMar>
              <w:top w:w="30" w:type="dxa"/>
              <w:left w:w="30" w:type="dxa"/>
              <w:bottom w:w="30" w:type="dxa"/>
              <w:right w:w="30" w:type="dxa"/>
            </w:tcMar>
            <w:vAlign w:val="bottom"/>
          </w:tcPr>
          <w:p w14:paraId="084CF823" w14:textId="77777777" w:rsidR="00976B88" w:rsidRPr="001B31A1" w:rsidRDefault="00976B88" w:rsidP="00976B88">
            <w:pPr>
              <w:jc w:val="both"/>
              <w:rPr>
                <w:rFonts w:eastAsia="Times New Roman"/>
                <w:sz w:val="22"/>
                <w:lang w:val="id-ID"/>
              </w:rPr>
            </w:pPr>
            <w:r w:rsidRPr="001B31A1">
              <w:rPr>
                <w:rFonts w:eastAsia="Times New Roman"/>
                <w:sz w:val="22"/>
                <w:lang w:val="id-ID"/>
              </w:rPr>
              <w:t>Tolerance</w:t>
            </w:r>
          </w:p>
        </w:tc>
        <w:tc>
          <w:tcPr>
            <w:tcW w:w="533"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0BD81C1A" w14:textId="77777777" w:rsidR="00976B88" w:rsidRPr="001B31A1" w:rsidRDefault="00976B88" w:rsidP="00976B88">
            <w:pPr>
              <w:jc w:val="both"/>
              <w:rPr>
                <w:rFonts w:eastAsia="Times New Roman"/>
                <w:sz w:val="22"/>
                <w:lang w:val="id-ID"/>
              </w:rPr>
            </w:pPr>
            <w:r w:rsidRPr="001B31A1">
              <w:rPr>
                <w:rFonts w:eastAsia="Times New Roman"/>
                <w:sz w:val="22"/>
                <w:lang w:val="id-ID"/>
              </w:rPr>
              <w:t>VIF</w:t>
            </w:r>
          </w:p>
        </w:tc>
      </w:tr>
      <w:tr w:rsidR="00976B88" w:rsidRPr="001B31A1" w14:paraId="7273DD01" w14:textId="77777777" w:rsidTr="00B241E9">
        <w:trPr>
          <w:gridAfter w:val="1"/>
          <w:wAfter w:w="15" w:type="dxa"/>
          <w:cantSplit/>
          <w:trHeight w:val="134"/>
          <w:tblHeader/>
        </w:trPr>
        <w:tc>
          <w:tcPr>
            <w:tcW w:w="36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5469638" w14:textId="77777777" w:rsidR="00976B88" w:rsidRPr="001B31A1" w:rsidRDefault="00976B88" w:rsidP="00976B88">
            <w:pPr>
              <w:jc w:val="both"/>
              <w:rPr>
                <w:rFonts w:eastAsia="Times New Roman"/>
                <w:sz w:val="22"/>
                <w:lang w:val="id-ID"/>
              </w:rPr>
            </w:pPr>
            <w:r w:rsidRPr="001B31A1">
              <w:rPr>
                <w:rFonts w:eastAsia="Times New Roman"/>
                <w:sz w:val="22"/>
                <w:lang w:val="id-ID"/>
              </w:rPr>
              <w:t>1</w:t>
            </w:r>
          </w:p>
        </w:tc>
        <w:tc>
          <w:tcPr>
            <w:tcW w:w="80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FFD9705" w14:textId="77777777" w:rsidR="00976B88" w:rsidRPr="001B31A1" w:rsidRDefault="00976B88" w:rsidP="00976B88">
            <w:pPr>
              <w:jc w:val="both"/>
              <w:rPr>
                <w:rFonts w:eastAsia="Times New Roman"/>
                <w:sz w:val="22"/>
                <w:lang w:val="id-ID"/>
              </w:rPr>
            </w:pPr>
            <w:r w:rsidRPr="001B31A1">
              <w:rPr>
                <w:rFonts w:eastAsia="Times New Roman"/>
                <w:sz w:val="22"/>
                <w:lang w:val="id-ID"/>
              </w:rPr>
              <w:t>(Constant)</w:t>
            </w:r>
          </w:p>
        </w:tc>
        <w:tc>
          <w:tcPr>
            <w:tcW w:w="58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E9768E4" w14:textId="77777777" w:rsidR="00976B88" w:rsidRPr="001B31A1" w:rsidRDefault="00976B88" w:rsidP="00976B88">
            <w:pPr>
              <w:jc w:val="both"/>
              <w:rPr>
                <w:rFonts w:eastAsia="Times New Roman"/>
                <w:sz w:val="22"/>
                <w:lang w:val="id-ID"/>
              </w:rPr>
            </w:pPr>
            <w:r w:rsidRPr="001B31A1">
              <w:rPr>
                <w:rFonts w:eastAsia="Times New Roman"/>
                <w:sz w:val="22"/>
                <w:lang w:val="id-ID"/>
              </w:rPr>
              <w:t>-66.628</w:t>
            </w:r>
          </w:p>
        </w:tc>
        <w:tc>
          <w:tcPr>
            <w:tcW w:w="646" w:type="dxa"/>
            <w:tcBorders>
              <w:top w:val="single" w:sz="16" w:space="0" w:color="000000"/>
              <w:bottom w:val="nil"/>
            </w:tcBorders>
            <w:shd w:val="clear" w:color="auto" w:fill="FFFFFF"/>
            <w:tcMar>
              <w:top w:w="30" w:type="dxa"/>
              <w:left w:w="30" w:type="dxa"/>
              <w:bottom w:w="30" w:type="dxa"/>
              <w:right w:w="30" w:type="dxa"/>
            </w:tcMar>
            <w:vAlign w:val="center"/>
          </w:tcPr>
          <w:p w14:paraId="719FD701" w14:textId="77777777" w:rsidR="00976B88" w:rsidRPr="001B31A1" w:rsidRDefault="00976B88" w:rsidP="00976B88">
            <w:pPr>
              <w:jc w:val="both"/>
              <w:rPr>
                <w:rFonts w:eastAsia="Times New Roman"/>
                <w:sz w:val="22"/>
                <w:lang w:val="id-ID"/>
              </w:rPr>
            </w:pPr>
            <w:r w:rsidRPr="001B31A1">
              <w:rPr>
                <w:rFonts w:eastAsia="Times New Roman"/>
                <w:sz w:val="22"/>
                <w:lang w:val="id-ID"/>
              </w:rPr>
              <w:t>58.271</w:t>
            </w:r>
          </w:p>
        </w:tc>
        <w:tc>
          <w:tcPr>
            <w:tcW w:w="851" w:type="dxa"/>
            <w:tcBorders>
              <w:top w:val="single" w:sz="16" w:space="0" w:color="000000"/>
              <w:bottom w:val="nil"/>
            </w:tcBorders>
            <w:shd w:val="clear" w:color="auto" w:fill="FFFFFF"/>
            <w:tcMar>
              <w:top w:w="30" w:type="dxa"/>
              <w:left w:w="30" w:type="dxa"/>
              <w:bottom w:w="30" w:type="dxa"/>
              <w:right w:w="30" w:type="dxa"/>
            </w:tcMar>
          </w:tcPr>
          <w:p w14:paraId="1C083BF3" w14:textId="77777777" w:rsidR="00976B88" w:rsidRPr="001B31A1" w:rsidRDefault="00976B88" w:rsidP="00976B88">
            <w:pPr>
              <w:jc w:val="both"/>
              <w:rPr>
                <w:rFonts w:eastAsia="Times New Roman"/>
                <w:sz w:val="22"/>
                <w:lang w:val="id-ID"/>
              </w:rPr>
            </w:pPr>
          </w:p>
        </w:tc>
        <w:tc>
          <w:tcPr>
            <w:tcW w:w="544" w:type="dxa"/>
            <w:tcBorders>
              <w:top w:val="single" w:sz="16" w:space="0" w:color="000000"/>
              <w:bottom w:val="nil"/>
            </w:tcBorders>
            <w:shd w:val="clear" w:color="auto" w:fill="FFFFFF"/>
            <w:tcMar>
              <w:top w:w="30" w:type="dxa"/>
              <w:left w:w="30" w:type="dxa"/>
              <w:bottom w:w="30" w:type="dxa"/>
              <w:right w:w="30" w:type="dxa"/>
            </w:tcMar>
            <w:vAlign w:val="center"/>
          </w:tcPr>
          <w:p w14:paraId="02F0930D" w14:textId="77777777" w:rsidR="00976B88" w:rsidRPr="001B31A1" w:rsidRDefault="00976B88" w:rsidP="00976B88">
            <w:pPr>
              <w:jc w:val="both"/>
              <w:rPr>
                <w:rFonts w:eastAsia="Times New Roman"/>
                <w:sz w:val="22"/>
                <w:lang w:val="id-ID"/>
              </w:rPr>
            </w:pPr>
            <w:r w:rsidRPr="001B31A1">
              <w:rPr>
                <w:rFonts w:eastAsia="Times New Roman"/>
                <w:sz w:val="22"/>
                <w:lang w:val="id-ID"/>
              </w:rPr>
              <w:t>-1.143</w:t>
            </w:r>
          </w:p>
        </w:tc>
        <w:tc>
          <w:tcPr>
            <w:tcW w:w="448" w:type="dxa"/>
            <w:tcBorders>
              <w:top w:val="single" w:sz="16" w:space="0" w:color="000000"/>
              <w:bottom w:val="nil"/>
            </w:tcBorders>
            <w:shd w:val="clear" w:color="auto" w:fill="FFFFFF"/>
            <w:tcMar>
              <w:top w:w="30" w:type="dxa"/>
              <w:left w:w="30" w:type="dxa"/>
              <w:bottom w:w="30" w:type="dxa"/>
              <w:right w:w="30" w:type="dxa"/>
            </w:tcMar>
            <w:vAlign w:val="center"/>
          </w:tcPr>
          <w:p w14:paraId="62460EEC" w14:textId="77777777" w:rsidR="00976B88" w:rsidRPr="001B31A1" w:rsidRDefault="00976B88" w:rsidP="00976B88">
            <w:pPr>
              <w:jc w:val="both"/>
              <w:rPr>
                <w:rFonts w:eastAsia="Times New Roman"/>
                <w:sz w:val="22"/>
                <w:lang w:val="id-ID"/>
              </w:rPr>
            </w:pPr>
            <w:r w:rsidRPr="001B31A1">
              <w:rPr>
                <w:rFonts w:eastAsia="Times New Roman"/>
                <w:sz w:val="22"/>
                <w:lang w:val="id-ID"/>
              </w:rPr>
              <w:t>.259</w:t>
            </w:r>
          </w:p>
        </w:tc>
        <w:tc>
          <w:tcPr>
            <w:tcW w:w="776" w:type="dxa"/>
            <w:tcBorders>
              <w:top w:val="single" w:sz="16" w:space="0" w:color="000000"/>
              <w:bottom w:val="nil"/>
            </w:tcBorders>
            <w:shd w:val="clear" w:color="auto" w:fill="FFFFFF"/>
            <w:tcMar>
              <w:top w:w="30" w:type="dxa"/>
              <w:left w:w="30" w:type="dxa"/>
              <w:bottom w:w="30" w:type="dxa"/>
              <w:right w:w="30" w:type="dxa"/>
            </w:tcMar>
            <w:vAlign w:val="center"/>
          </w:tcPr>
          <w:p w14:paraId="34B74C3A" w14:textId="77777777" w:rsidR="00976B88" w:rsidRPr="001B31A1" w:rsidRDefault="00976B88" w:rsidP="00976B88">
            <w:pPr>
              <w:jc w:val="both"/>
              <w:rPr>
                <w:rFonts w:eastAsia="Times New Roman"/>
                <w:sz w:val="22"/>
                <w:lang w:val="id-ID"/>
              </w:rPr>
            </w:pPr>
            <w:r w:rsidRPr="001B31A1">
              <w:rPr>
                <w:rFonts w:eastAsia="Times New Roman"/>
                <w:sz w:val="22"/>
                <w:lang w:val="id-ID"/>
              </w:rPr>
              <w:t>-183.855</w:t>
            </w:r>
          </w:p>
        </w:tc>
        <w:tc>
          <w:tcPr>
            <w:tcW w:w="515" w:type="dxa"/>
            <w:tcBorders>
              <w:top w:val="single" w:sz="16" w:space="0" w:color="000000"/>
              <w:bottom w:val="nil"/>
            </w:tcBorders>
            <w:shd w:val="clear" w:color="auto" w:fill="FFFFFF"/>
            <w:tcMar>
              <w:top w:w="30" w:type="dxa"/>
              <w:left w:w="30" w:type="dxa"/>
              <w:bottom w:w="30" w:type="dxa"/>
              <w:right w:w="30" w:type="dxa"/>
            </w:tcMar>
            <w:vAlign w:val="center"/>
          </w:tcPr>
          <w:p w14:paraId="76F42B67" w14:textId="77777777" w:rsidR="00976B88" w:rsidRPr="001B31A1" w:rsidRDefault="00976B88" w:rsidP="00976B88">
            <w:pPr>
              <w:jc w:val="both"/>
              <w:rPr>
                <w:rFonts w:eastAsia="Times New Roman"/>
                <w:sz w:val="22"/>
                <w:lang w:val="id-ID"/>
              </w:rPr>
            </w:pPr>
            <w:r w:rsidRPr="001B31A1">
              <w:rPr>
                <w:rFonts w:eastAsia="Times New Roman"/>
                <w:sz w:val="22"/>
                <w:lang w:val="id-ID"/>
              </w:rPr>
              <w:t>50.598</w:t>
            </w:r>
          </w:p>
        </w:tc>
        <w:tc>
          <w:tcPr>
            <w:tcW w:w="462" w:type="dxa"/>
            <w:tcBorders>
              <w:top w:val="single" w:sz="16" w:space="0" w:color="000000"/>
              <w:bottom w:val="nil"/>
            </w:tcBorders>
            <w:shd w:val="clear" w:color="auto" w:fill="FFFFFF"/>
            <w:tcMar>
              <w:top w:w="30" w:type="dxa"/>
              <w:left w:w="30" w:type="dxa"/>
              <w:bottom w:w="30" w:type="dxa"/>
              <w:right w:w="30" w:type="dxa"/>
            </w:tcMar>
          </w:tcPr>
          <w:p w14:paraId="1032028F" w14:textId="77777777" w:rsidR="00976B88" w:rsidRPr="001B31A1" w:rsidRDefault="00976B88" w:rsidP="00976B88">
            <w:pPr>
              <w:jc w:val="both"/>
              <w:rPr>
                <w:rFonts w:eastAsia="Times New Roman"/>
                <w:sz w:val="22"/>
                <w:lang w:val="id-ID"/>
              </w:rPr>
            </w:pPr>
          </w:p>
        </w:tc>
        <w:tc>
          <w:tcPr>
            <w:tcW w:w="588" w:type="dxa"/>
            <w:tcBorders>
              <w:top w:val="single" w:sz="16" w:space="0" w:color="000000"/>
              <w:bottom w:val="nil"/>
            </w:tcBorders>
            <w:shd w:val="clear" w:color="auto" w:fill="FFFFFF"/>
            <w:tcMar>
              <w:top w:w="30" w:type="dxa"/>
              <w:left w:w="30" w:type="dxa"/>
              <w:bottom w:w="30" w:type="dxa"/>
              <w:right w:w="30" w:type="dxa"/>
            </w:tcMar>
          </w:tcPr>
          <w:p w14:paraId="6998F067" w14:textId="77777777" w:rsidR="00976B88" w:rsidRPr="001B31A1" w:rsidRDefault="00976B88" w:rsidP="00976B88">
            <w:pPr>
              <w:jc w:val="both"/>
              <w:rPr>
                <w:rFonts w:eastAsia="Times New Roman"/>
                <w:sz w:val="22"/>
                <w:lang w:val="id-ID"/>
              </w:rPr>
            </w:pPr>
          </w:p>
        </w:tc>
        <w:tc>
          <w:tcPr>
            <w:tcW w:w="478" w:type="dxa"/>
            <w:tcBorders>
              <w:top w:val="single" w:sz="16" w:space="0" w:color="000000"/>
              <w:bottom w:val="nil"/>
            </w:tcBorders>
            <w:shd w:val="clear" w:color="auto" w:fill="FFFFFF"/>
            <w:tcMar>
              <w:top w:w="30" w:type="dxa"/>
              <w:left w:w="30" w:type="dxa"/>
              <w:bottom w:w="30" w:type="dxa"/>
              <w:right w:w="30" w:type="dxa"/>
            </w:tcMar>
          </w:tcPr>
          <w:p w14:paraId="2B4B920F" w14:textId="77777777" w:rsidR="00976B88" w:rsidRPr="001B31A1" w:rsidRDefault="00976B88" w:rsidP="00976B88">
            <w:pPr>
              <w:jc w:val="both"/>
              <w:rPr>
                <w:rFonts w:eastAsia="Times New Roman"/>
                <w:sz w:val="22"/>
                <w:lang w:val="id-ID"/>
              </w:rPr>
            </w:pPr>
          </w:p>
        </w:tc>
        <w:tc>
          <w:tcPr>
            <w:tcW w:w="693" w:type="dxa"/>
            <w:tcBorders>
              <w:top w:val="single" w:sz="16" w:space="0" w:color="000000"/>
              <w:bottom w:val="nil"/>
            </w:tcBorders>
            <w:shd w:val="clear" w:color="auto" w:fill="FFFFFF"/>
            <w:tcMar>
              <w:top w:w="30" w:type="dxa"/>
              <w:left w:w="30" w:type="dxa"/>
              <w:bottom w:w="30" w:type="dxa"/>
              <w:right w:w="30" w:type="dxa"/>
            </w:tcMar>
          </w:tcPr>
          <w:p w14:paraId="0D2F1FD8" w14:textId="77777777" w:rsidR="00976B88" w:rsidRPr="001B31A1" w:rsidRDefault="00976B88" w:rsidP="00976B88">
            <w:pPr>
              <w:jc w:val="both"/>
              <w:rPr>
                <w:rFonts w:eastAsia="Times New Roman"/>
                <w:sz w:val="22"/>
                <w:lang w:val="id-ID"/>
              </w:rPr>
            </w:pPr>
          </w:p>
        </w:tc>
        <w:tc>
          <w:tcPr>
            <w:tcW w:w="53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63E56580" w14:textId="77777777" w:rsidR="00976B88" w:rsidRPr="001B31A1" w:rsidRDefault="00976B88" w:rsidP="00976B88">
            <w:pPr>
              <w:jc w:val="both"/>
              <w:rPr>
                <w:rFonts w:eastAsia="Times New Roman"/>
                <w:sz w:val="22"/>
                <w:lang w:val="id-ID"/>
              </w:rPr>
            </w:pPr>
          </w:p>
        </w:tc>
      </w:tr>
      <w:tr w:rsidR="00976B88" w:rsidRPr="001B31A1" w14:paraId="2BA4E180" w14:textId="77777777" w:rsidTr="00B241E9">
        <w:trPr>
          <w:gridAfter w:val="1"/>
          <w:wAfter w:w="15" w:type="dxa"/>
          <w:cantSplit/>
          <w:trHeight w:val="168"/>
          <w:tblHeader/>
        </w:trPr>
        <w:tc>
          <w:tcPr>
            <w:tcW w:w="36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1F252B7" w14:textId="77777777" w:rsidR="00976B88" w:rsidRPr="001B31A1" w:rsidRDefault="00976B88" w:rsidP="00976B88">
            <w:pPr>
              <w:jc w:val="both"/>
              <w:rPr>
                <w:rFonts w:eastAsia="Times New Roman"/>
                <w:sz w:val="22"/>
                <w:lang w:val="id-ID"/>
              </w:rPr>
            </w:pPr>
          </w:p>
        </w:tc>
        <w:tc>
          <w:tcPr>
            <w:tcW w:w="807" w:type="dxa"/>
            <w:tcBorders>
              <w:top w:val="nil"/>
              <w:left w:val="nil"/>
              <w:bottom w:val="nil"/>
              <w:right w:val="single" w:sz="16" w:space="0" w:color="000000"/>
            </w:tcBorders>
            <w:shd w:val="clear" w:color="auto" w:fill="FFFFFF"/>
            <w:tcMar>
              <w:top w:w="30" w:type="dxa"/>
              <w:left w:w="30" w:type="dxa"/>
              <w:bottom w:w="30" w:type="dxa"/>
              <w:right w:w="30" w:type="dxa"/>
            </w:tcMar>
          </w:tcPr>
          <w:p w14:paraId="285C314A" w14:textId="77777777" w:rsidR="00976B88" w:rsidRPr="001B31A1" w:rsidRDefault="00976B88" w:rsidP="00976B88">
            <w:pPr>
              <w:jc w:val="both"/>
              <w:rPr>
                <w:rFonts w:eastAsia="Times New Roman"/>
                <w:sz w:val="22"/>
                <w:lang w:val="id-ID"/>
              </w:rPr>
            </w:pPr>
            <w:r w:rsidRPr="001B31A1">
              <w:rPr>
                <w:rFonts w:eastAsia="Times New Roman"/>
                <w:sz w:val="22"/>
                <w:lang w:val="id-ID"/>
              </w:rPr>
              <w:t>L2</w:t>
            </w:r>
          </w:p>
        </w:tc>
        <w:tc>
          <w:tcPr>
            <w:tcW w:w="589" w:type="dxa"/>
            <w:tcBorders>
              <w:top w:val="nil"/>
              <w:left w:val="single" w:sz="16" w:space="0" w:color="000000"/>
              <w:bottom w:val="nil"/>
            </w:tcBorders>
            <w:shd w:val="clear" w:color="auto" w:fill="FFFFFF"/>
            <w:tcMar>
              <w:top w:w="30" w:type="dxa"/>
              <w:left w:w="30" w:type="dxa"/>
              <w:bottom w:w="30" w:type="dxa"/>
              <w:right w:w="30" w:type="dxa"/>
            </w:tcMar>
            <w:vAlign w:val="center"/>
          </w:tcPr>
          <w:p w14:paraId="73DBB28E" w14:textId="77777777" w:rsidR="00976B88" w:rsidRPr="001B31A1" w:rsidRDefault="00976B88" w:rsidP="00976B88">
            <w:pPr>
              <w:jc w:val="both"/>
              <w:rPr>
                <w:rFonts w:eastAsia="Times New Roman"/>
                <w:sz w:val="22"/>
                <w:lang w:val="id-ID"/>
              </w:rPr>
            </w:pPr>
            <w:r w:rsidRPr="001B31A1">
              <w:rPr>
                <w:rFonts w:eastAsia="Times New Roman"/>
                <w:sz w:val="22"/>
                <w:lang w:val="id-ID"/>
              </w:rPr>
              <w:t>1.515</w:t>
            </w:r>
          </w:p>
        </w:tc>
        <w:tc>
          <w:tcPr>
            <w:tcW w:w="646" w:type="dxa"/>
            <w:tcBorders>
              <w:top w:val="nil"/>
              <w:bottom w:val="nil"/>
            </w:tcBorders>
            <w:shd w:val="clear" w:color="auto" w:fill="FFFFFF"/>
            <w:tcMar>
              <w:top w:w="30" w:type="dxa"/>
              <w:left w:w="30" w:type="dxa"/>
              <w:bottom w:w="30" w:type="dxa"/>
              <w:right w:w="30" w:type="dxa"/>
            </w:tcMar>
            <w:vAlign w:val="center"/>
          </w:tcPr>
          <w:p w14:paraId="4E5DE726" w14:textId="77777777" w:rsidR="00976B88" w:rsidRPr="001B31A1" w:rsidRDefault="00976B88" w:rsidP="00976B88">
            <w:pPr>
              <w:jc w:val="both"/>
              <w:rPr>
                <w:rFonts w:eastAsia="Times New Roman"/>
                <w:sz w:val="22"/>
                <w:lang w:val="id-ID"/>
              </w:rPr>
            </w:pPr>
            <w:r w:rsidRPr="001B31A1">
              <w:rPr>
                <w:rFonts w:eastAsia="Times New Roman"/>
                <w:sz w:val="22"/>
                <w:lang w:val="id-ID"/>
              </w:rPr>
              <w:t>.416</w:t>
            </w:r>
          </w:p>
        </w:tc>
        <w:tc>
          <w:tcPr>
            <w:tcW w:w="851" w:type="dxa"/>
            <w:tcBorders>
              <w:top w:val="nil"/>
              <w:bottom w:val="nil"/>
            </w:tcBorders>
            <w:shd w:val="clear" w:color="auto" w:fill="FFFFFF"/>
            <w:tcMar>
              <w:top w:w="30" w:type="dxa"/>
              <w:left w:w="30" w:type="dxa"/>
              <w:bottom w:w="30" w:type="dxa"/>
              <w:right w:w="30" w:type="dxa"/>
            </w:tcMar>
            <w:vAlign w:val="center"/>
          </w:tcPr>
          <w:p w14:paraId="0379767F" w14:textId="77777777" w:rsidR="00976B88" w:rsidRPr="001B31A1" w:rsidRDefault="00976B88" w:rsidP="00976B88">
            <w:pPr>
              <w:jc w:val="both"/>
              <w:rPr>
                <w:rFonts w:eastAsia="Times New Roman"/>
                <w:sz w:val="22"/>
                <w:lang w:val="id-ID"/>
              </w:rPr>
            </w:pPr>
            <w:r w:rsidRPr="001B31A1">
              <w:rPr>
                <w:rFonts w:eastAsia="Times New Roman"/>
                <w:sz w:val="22"/>
                <w:lang w:val="id-ID"/>
              </w:rPr>
              <w:t>.469</w:t>
            </w:r>
          </w:p>
        </w:tc>
        <w:tc>
          <w:tcPr>
            <w:tcW w:w="544" w:type="dxa"/>
            <w:tcBorders>
              <w:top w:val="nil"/>
              <w:bottom w:val="nil"/>
            </w:tcBorders>
            <w:shd w:val="clear" w:color="auto" w:fill="FFFFFF"/>
            <w:tcMar>
              <w:top w:w="30" w:type="dxa"/>
              <w:left w:w="30" w:type="dxa"/>
              <w:bottom w:w="30" w:type="dxa"/>
              <w:right w:w="30" w:type="dxa"/>
            </w:tcMar>
            <w:vAlign w:val="center"/>
          </w:tcPr>
          <w:p w14:paraId="65C3A9DF" w14:textId="77777777" w:rsidR="00976B88" w:rsidRPr="001B31A1" w:rsidRDefault="00976B88" w:rsidP="00976B88">
            <w:pPr>
              <w:jc w:val="both"/>
              <w:rPr>
                <w:rFonts w:eastAsia="Times New Roman"/>
                <w:sz w:val="22"/>
                <w:lang w:val="id-ID"/>
              </w:rPr>
            </w:pPr>
            <w:r w:rsidRPr="001B31A1">
              <w:rPr>
                <w:rFonts w:eastAsia="Times New Roman"/>
                <w:sz w:val="22"/>
                <w:lang w:val="id-ID"/>
              </w:rPr>
              <w:t>3.645</w:t>
            </w:r>
          </w:p>
        </w:tc>
        <w:tc>
          <w:tcPr>
            <w:tcW w:w="448" w:type="dxa"/>
            <w:tcBorders>
              <w:top w:val="nil"/>
              <w:bottom w:val="nil"/>
            </w:tcBorders>
            <w:shd w:val="clear" w:color="auto" w:fill="FFFFFF"/>
            <w:tcMar>
              <w:top w:w="30" w:type="dxa"/>
              <w:left w:w="30" w:type="dxa"/>
              <w:bottom w:w="30" w:type="dxa"/>
              <w:right w:w="30" w:type="dxa"/>
            </w:tcMar>
            <w:vAlign w:val="center"/>
          </w:tcPr>
          <w:p w14:paraId="1E58B1A5" w14:textId="77777777" w:rsidR="00976B88" w:rsidRPr="001B31A1" w:rsidRDefault="00976B88" w:rsidP="00976B88">
            <w:pPr>
              <w:jc w:val="both"/>
              <w:rPr>
                <w:rFonts w:eastAsia="Times New Roman"/>
                <w:sz w:val="22"/>
                <w:lang w:val="id-ID"/>
              </w:rPr>
            </w:pPr>
            <w:r w:rsidRPr="001B31A1">
              <w:rPr>
                <w:rFonts w:eastAsia="Times New Roman"/>
                <w:sz w:val="22"/>
                <w:lang w:val="id-ID"/>
              </w:rPr>
              <w:t>.001</w:t>
            </w:r>
          </w:p>
        </w:tc>
        <w:tc>
          <w:tcPr>
            <w:tcW w:w="776" w:type="dxa"/>
            <w:tcBorders>
              <w:top w:val="nil"/>
              <w:bottom w:val="nil"/>
            </w:tcBorders>
            <w:shd w:val="clear" w:color="auto" w:fill="FFFFFF"/>
            <w:tcMar>
              <w:top w:w="30" w:type="dxa"/>
              <w:left w:w="30" w:type="dxa"/>
              <w:bottom w:w="30" w:type="dxa"/>
              <w:right w:w="30" w:type="dxa"/>
            </w:tcMar>
            <w:vAlign w:val="center"/>
          </w:tcPr>
          <w:p w14:paraId="4BA3D46B" w14:textId="77777777" w:rsidR="00976B88" w:rsidRPr="001B31A1" w:rsidRDefault="00976B88" w:rsidP="00976B88">
            <w:pPr>
              <w:jc w:val="both"/>
              <w:rPr>
                <w:rFonts w:eastAsia="Times New Roman"/>
                <w:sz w:val="22"/>
                <w:lang w:val="id-ID"/>
              </w:rPr>
            </w:pPr>
            <w:r w:rsidRPr="001B31A1">
              <w:rPr>
                <w:rFonts w:eastAsia="Times New Roman"/>
                <w:sz w:val="22"/>
                <w:lang w:val="id-ID"/>
              </w:rPr>
              <w:t>.679</w:t>
            </w:r>
          </w:p>
        </w:tc>
        <w:tc>
          <w:tcPr>
            <w:tcW w:w="515" w:type="dxa"/>
            <w:tcBorders>
              <w:top w:val="nil"/>
              <w:bottom w:val="nil"/>
            </w:tcBorders>
            <w:shd w:val="clear" w:color="auto" w:fill="FFFFFF"/>
            <w:tcMar>
              <w:top w:w="30" w:type="dxa"/>
              <w:left w:w="30" w:type="dxa"/>
              <w:bottom w:w="30" w:type="dxa"/>
              <w:right w:w="30" w:type="dxa"/>
            </w:tcMar>
            <w:vAlign w:val="center"/>
          </w:tcPr>
          <w:p w14:paraId="6718DFAA" w14:textId="77777777" w:rsidR="00976B88" w:rsidRPr="001B31A1" w:rsidRDefault="00976B88" w:rsidP="00976B88">
            <w:pPr>
              <w:jc w:val="both"/>
              <w:rPr>
                <w:rFonts w:eastAsia="Times New Roman"/>
                <w:sz w:val="22"/>
                <w:lang w:val="id-ID"/>
              </w:rPr>
            </w:pPr>
            <w:r w:rsidRPr="001B31A1">
              <w:rPr>
                <w:rFonts w:eastAsia="Times New Roman"/>
                <w:sz w:val="22"/>
                <w:lang w:val="id-ID"/>
              </w:rPr>
              <w:t>2.352</w:t>
            </w:r>
          </w:p>
        </w:tc>
        <w:tc>
          <w:tcPr>
            <w:tcW w:w="462" w:type="dxa"/>
            <w:tcBorders>
              <w:top w:val="nil"/>
              <w:bottom w:val="nil"/>
            </w:tcBorders>
            <w:shd w:val="clear" w:color="auto" w:fill="FFFFFF"/>
            <w:tcMar>
              <w:top w:w="30" w:type="dxa"/>
              <w:left w:w="30" w:type="dxa"/>
              <w:bottom w:w="30" w:type="dxa"/>
              <w:right w:w="30" w:type="dxa"/>
            </w:tcMar>
            <w:vAlign w:val="center"/>
          </w:tcPr>
          <w:p w14:paraId="404971F2" w14:textId="77777777" w:rsidR="00976B88" w:rsidRPr="001B31A1" w:rsidRDefault="00976B88" w:rsidP="00976B88">
            <w:pPr>
              <w:jc w:val="both"/>
              <w:rPr>
                <w:rFonts w:eastAsia="Times New Roman"/>
                <w:sz w:val="22"/>
                <w:lang w:val="id-ID"/>
              </w:rPr>
            </w:pPr>
            <w:r w:rsidRPr="001B31A1">
              <w:rPr>
                <w:rFonts w:eastAsia="Times New Roman"/>
                <w:sz w:val="22"/>
                <w:lang w:val="id-ID"/>
              </w:rPr>
              <w:t>.469</w:t>
            </w:r>
          </w:p>
        </w:tc>
        <w:tc>
          <w:tcPr>
            <w:tcW w:w="588" w:type="dxa"/>
            <w:tcBorders>
              <w:top w:val="nil"/>
              <w:bottom w:val="nil"/>
            </w:tcBorders>
            <w:shd w:val="clear" w:color="auto" w:fill="FFFFFF"/>
            <w:tcMar>
              <w:top w:w="30" w:type="dxa"/>
              <w:left w:w="30" w:type="dxa"/>
              <w:bottom w:w="30" w:type="dxa"/>
              <w:right w:w="30" w:type="dxa"/>
            </w:tcMar>
            <w:vAlign w:val="center"/>
          </w:tcPr>
          <w:p w14:paraId="5CA52E0C" w14:textId="77777777" w:rsidR="00976B88" w:rsidRPr="001B31A1" w:rsidRDefault="00976B88" w:rsidP="00976B88">
            <w:pPr>
              <w:jc w:val="both"/>
              <w:rPr>
                <w:rFonts w:eastAsia="Times New Roman"/>
                <w:sz w:val="22"/>
                <w:lang w:val="id-ID"/>
              </w:rPr>
            </w:pPr>
            <w:r w:rsidRPr="001B31A1">
              <w:rPr>
                <w:rFonts w:eastAsia="Times New Roman"/>
                <w:sz w:val="22"/>
                <w:lang w:val="id-ID"/>
              </w:rPr>
              <w:t>.469</w:t>
            </w:r>
          </w:p>
        </w:tc>
        <w:tc>
          <w:tcPr>
            <w:tcW w:w="478" w:type="dxa"/>
            <w:tcBorders>
              <w:top w:val="nil"/>
              <w:bottom w:val="nil"/>
            </w:tcBorders>
            <w:shd w:val="clear" w:color="auto" w:fill="FFFFFF"/>
            <w:tcMar>
              <w:top w:w="30" w:type="dxa"/>
              <w:left w:w="30" w:type="dxa"/>
              <w:bottom w:w="30" w:type="dxa"/>
              <w:right w:w="30" w:type="dxa"/>
            </w:tcMar>
            <w:vAlign w:val="center"/>
          </w:tcPr>
          <w:p w14:paraId="47E47A18" w14:textId="77777777" w:rsidR="00976B88" w:rsidRPr="001B31A1" w:rsidRDefault="00976B88" w:rsidP="00976B88">
            <w:pPr>
              <w:jc w:val="both"/>
              <w:rPr>
                <w:rFonts w:eastAsia="Times New Roman"/>
                <w:sz w:val="22"/>
                <w:lang w:val="id-ID"/>
              </w:rPr>
            </w:pPr>
            <w:r w:rsidRPr="001B31A1">
              <w:rPr>
                <w:rFonts w:eastAsia="Times New Roman"/>
                <w:sz w:val="22"/>
                <w:lang w:val="id-ID"/>
              </w:rPr>
              <w:t>.469</w:t>
            </w:r>
          </w:p>
        </w:tc>
        <w:tc>
          <w:tcPr>
            <w:tcW w:w="693" w:type="dxa"/>
            <w:tcBorders>
              <w:top w:val="nil"/>
              <w:bottom w:val="nil"/>
            </w:tcBorders>
            <w:shd w:val="clear" w:color="auto" w:fill="FFFFFF"/>
            <w:tcMar>
              <w:top w:w="30" w:type="dxa"/>
              <w:left w:w="30" w:type="dxa"/>
              <w:bottom w:w="30" w:type="dxa"/>
              <w:right w:w="30" w:type="dxa"/>
            </w:tcMar>
            <w:vAlign w:val="center"/>
          </w:tcPr>
          <w:p w14:paraId="232CCE9A" w14:textId="77777777" w:rsidR="00976B88" w:rsidRPr="001B31A1" w:rsidRDefault="00976B88" w:rsidP="00976B88">
            <w:pPr>
              <w:jc w:val="both"/>
              <w:rPr>
                <w:rFonts w:eastAsia="Times New Roman"/>
                <w:sz w:val="22"/>
                <w:lang w:val="id-ID"/>
              </w:rPr>
            </w:pPr>
            <w:r w:rsidRPr="001B31A1">
              <w:rPr>
                <w:rFonts w:eastAsia="Times New Roman"/>
                <w:sz w:val="22"/>
                <w:lang w:val="id-ID"/>
              </w:rPr>
              <w:t>1.000</w:t>
            </w:r>
          </w:p>
        </w:tc>
        <w:tc>
          <w:tcPr>
            <w:tcW w:w="533" w:type="dxa"/>
            <w:tcBorders>
              <w:top w:val="nil"/>
              <w:bottom w:val="nil"/>
              <w:right w:val="single" w:sz="16" w:space="0" w:color="000000"/>
            </w:tcBorders>
            <w:shd w:val="clear" w:color="auto" w:fill="FFFFFF"/>
            <w:tcMar>
              <w:top w:w="30" w:type="dxa"/>
              <w:left w:w="30" w:type="dxa"/>
              <w:bottom w:w="30" w:type="dxa"/>
              <w:right w:w="30" w:type="dxa"/>
            </w:tcMar>
            <w:vAlign w:val="center"/>
          </w:tcPr>
          <w:p w14:paraId="08FEA24C" w14:textId="77777777" w:rsidR="00976B88" w:rsidRPr="001B31A1" w:rsidRDefault="00976B88" w:rsidP="00976B88">
            <w:pPr>
              <w:jc w:val="both"/>
              <w:rPr>
                <w:rFonts w:eastAsia="Times New Roman"/>
                <w:sz w:val="22"/>
                <w:lang w:val="id-ID"/>
              </w:rPr>
            </w:pPr>
            <w:r w:rsidRPr="001B31A1">
              <w:rPr>
                <w:rFonts w:eastAsia="Times New Roman"/>
                <w:sz w:val="22"/>
                <w:lang w:val="id-ID"/>
              </w:rPr>
              <w:t>1.000</w:t>
            </w:r>
          </w:p>
        </w:tc>
      </w:tr>
      <w:tr w:rsidR="00976B88" w:rsidRPr="001B31A1" w14:paraId="3A7DA0F3" w14:textId="77777777" w:rsidTr="00B241E9">
        <w:trPr>
          <w:gridAfter w:val="1"/>
          <w:wAfter w:w="15" w:type="dxa"/>
          <w:cantSplit/>
          <w:trHeight w:val="152"/>
          <w:tblHeader/>
        </w:trPr>
        <w:tc>
          <w:tcPr>
            <w:tcW w:w="36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F6BC590" w14:textId="77777777" w:rsidR="00976B88" w:rsidRPr="001B31A1" w:rsidRDefault="00976B88" w:rsidP="00976B88">
            <w:pPr>
              <w:jc w:val="both"/>
              <w:rPr>
                <w:rFonts w:eastAsia="Times New Roman"/>
                <w:sz w:val="22"/>
                <w:lang w:val="id-ID"/>
              </w:rPr>
            </w:pPr>
          </w:p>
        </w:tc>
        <w:tc>
          <w:tcPr>
            <w:tcW w:w="80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4870BE4" w14:textId="77777777" w:rsidR="00976B88" w:rsidRPr="001B31A1" w:rsidRDefault="00976B88" w:rsidP="00976B88">
            <w:pPr>
              <w:jc w:val="both"/>
              <w:rPr>
                <w:rFonts w:eastAsia="Times New Roman"/>
                <w:sz w:val="22"/>
                <w:lang w:val="id-ID"/>
              </w:rPr>
            </w:pPr>
            <w:r w:rsidRPr="001B31A1">
              <w:rPr>
                <w:rFonts w:eastAsia="Times New Roman"/>
                <w:sz w:val="22"/>
                <w:lang w:val="id-ID"/>
              </w:rPr>
              <w:t>TCS</w:t>
            </w:r>
          </w:p>
        </w:tc>
        <w:tc>
          <w:tcPr>
            <w:tcW w:w="58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BDFF6EF" w14:textId="77777777" w:rsidR="00976B88" w:rsidRPr="001B31A1" w:rsidRDefault="00976B88" w:rsidP="00976B88">
            <w:pPr>
              <w:jc w:val="both"/>
              <w:rPr>
                <w:rFonts w:eastAsia="Times New Roman"/>
                <w:sz w:val="22"/>
                <w:lang w:val="id-ID"/>
              </w:rPr>
            </w:pPr>
            <w:r w:rsidRPr="001B31A1">
              <w:rPr>
                <w:rFonts w:eastAsia="Times New Roman"/>
                <w:sz w:val="22"/>
                <w:lang w:val="id-ID"/>
              </w:rPr>
              <w:t>.158</w:t>
            </w:r>
          </w:p>
        </w:tc>
        <w:tc>
          <w:tcPr>
            <w:tcW w:w="646" w:type="dxa"/>
            <w:tcBorders>
              <w:top w:val="nil"/>
              <w:bottom w:val="single" w:sz="16" w:space="0" w:color="000000"/>
            </w:tcBorders>
            <w:shd w:val="clear" w:color="auto" w:fill="FFFFFF"/>
            <w:tcMar>
              <w:top w:w="30" w:type="dxa"/>
              <w:left w:w="30" w:type="dxa"/>
              <w:bottom w:w="30" w:type="dxa"/>
              <w:right w:w="30" w:type="dxa"/>
            </w:tcMar>
            <w:vAlign w:val="center"/>
          </w:tcPr>
          <w:p w14:paraId="7A10DEC6" w14:textId="77777777" w:rsidR="00976B88" w:rsidRPr="001B31A1" w:rsidRDefault="00976B88" w:rsidP="00976B88">
            <w:pPr>
              <w:jc w:val="both"/>
              <w:rPr>
                <w:rFonts w:eastAsia="Times New Roman"/>
                <w:sz w:val="22"/>
                <w:lang w:val="id-ID"/>
              </w:rPr>
            </w:pPr>
            <w:r w:rsidRPr="001B31A1">
              <w:rPr>
                <w:rFonts w:eastAsia="Times New Roman"/>
                <w:sz w:val="22"/>
                <w:lang w:val="id-ID"/>
              </w:rPr>
              <w:t>.722</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14:paraId="743F5BB8" w14:textId="77777777" w:rsidR="00976B88" w:rsidRPr="001B31A1" w:rsidRDefault="00976B88" w:rsidP="00976B88">
            <w:pPr>
              <w:jc w:val="both"/>
              <w:rPr>
                <w:rFonts w:eastAsia="Times New Roman"/>
                <w:sz w:val="22"/>
                <w:lang w:val="id-ID"/>
              </w:rPr>
            </w:pPr>
            <w:r w:rsidRPr="001B31A1">
              <w:rPr>
                <w:rFonts w:eastAsia="Times New Roman"/>
                <w:sz w:val="22"/>
                <w:lang w:val="id-ID"/>
              </w:rPr>
              <w:t>.028</w:t>
            </w:r>
          </w:p>
        </w:tc>
        <w:tc>
          <w:tcPr>
            <w:tcW w:w="544" w:type="dxa"/>
            <w:tcBorders>
              <w:top w:val="nil"/>
              <w:bottom w:val="single" w:sz="16" w:space="0" w:color="000000"/>
            </w:tcBorders>
            <w:shd w:val="clear" w:color="auto" w:fill="FFFFFF"/>
            <w:tcMar>
              <w:top w:w="30" w:type="dxa"/>
              <w:left w:w="30" w:type="dxa"/>
              <w:bottom w:w="30" w:type="dxa"/>
              <w:right w:w="30" w:type="dxa"/>
            </w:tcMar>
            <w:vAlign w:val="center"/>
          </w:tcPr>
          <w:p w14:paraId="3DAEA38C" w14:textId="77777777" w:rsidR="00976B88" w:rsidRPr="001B31A1" w:rsidRDefault="00976B88" w:rsidP="00976B88">
            <w:pPr>
              <w:jc w:val="both"/>
              <w:rPr>
                <w:rFonts w:eastAsia="Times New Roman"/>
                <w:sz w:val="22"/>
                <w:lang w:val="id-ID"/>
              </w:rPr>
            </w:pPr>
            <w:r w:rsidRPr="001B31A1">
              <w:rPr>
                <w:rFonts w:eastAsia="Times New Roman"/>
                <w:sz w:val="22"/>
                <w:lang w:val="id-ID"/>
              </w:rPr>
              <w:t>.219</w:t>
            </w:r>
          </w:p>
        </w:tc>
        <w:tc>
          <w:tcPr>
            <w:tcW w:w="448" w:type="dxa"/>
            <w:tcBorders>
              <w:top w:val="nil"/>
              <w:bottom w:val="single" w:sz="16" w:space="0" w:color="000000"/>
            </w:tcBorders>
            <w:shd w:val="clear" w:color="auto" w:fill="FFFFFF"/>
            <w:tcMar>
              <w:top w:w="30" w:type="dxa"/>
              <w:left w:w="30" w:type="dxa"/>
              <w:bottom w:w="30" w:type="dxa"/>
              <w:right w:w="30" w:type="dxa"/>
            </w:tcMar>
            <w:vAlign w:val="center"/>
          </w:tcPr>
          <w:p w14:paraId="6FC4F584" w14:textId="77777777" w:rsidR="00976B88" w:rsidRPr="001B31A1" w:rsidRDefault="00976B88" w:rsidP="00976B88">
            <w:pPr>
              <w:jc w:val="both"/>
              <w:rPr>
                <w:rFonts w:eastAsia="Times New Roman"/>
                <w:sz w:val="22"/>
                <w:lang w:val="id-ID"/>
              </w:rPr>
            </w:pPr>
            <w:r w:rsidRPr="001B31A1">
              <w:rPr>
                <w:rFonts w:eastAsia="Times New Roman"/>
                <w:sz w:val="22"/>
                <w:lang w:val="id-ID"/>
              </w:rPr>
              <w:t>.827</w:t>
            </w:r>
          </w:p>
        </w:tc>
        <w:tc>
          <w:tcPr>
            <w:tcW w:w="776" w:type="dxa"/>
            <w:tcBorders>
              <w:top w:val="nil"/>
              <w:bottom w:val="single" w:sz="16" w:space="0" w:color="000000"/>
            </w:tcBorders>
            <w:shd w:val="clear" w:color="auto" w:fill="FFFFFF"/>
            <w:tcMar>
              <w:top w:w="30" w:type="dxa"/>
              <w:left w:w="30" w:type="dxa"/>
              <w:bottom w:w="30" w:type="dxa"/>
              <w:right w:w="30" w:type="dxa"/>
            </w:tcMar>
            <w:vAlign w:val="center"/>
          </w:tcPr>
          <w:p w14:paraId="720BC9FA" w14:textId="77777777" w:rsidR="00976B88" w:rsidRPr="001B31A1" w:rsidRDefault="00976B88" w:rsidP="00976B88">
            <w:pPr>
              <w:jc w:val="both"/>
              <w:rPr>
                <w:rFonts w:eastAsia="Times New Roman"/>
                <w:sz w:val="22"/>
                <w:lang w:val="id-ID"/>
              </w:rPr>
            </w:pPr>
            <w:r w:rsidRPr="001B31A1">
              <w:rPr>
                <w:rFonts w:eastAsia="Times New Roman"/>
                <w:sz w:val="22"/>
                <w:lang w:val="id-ID"/>
              </w:rPr>
              <w:t>-1.294</w:t>
            </w:r>
          </w:p>
        </w:tc>
        <w:tc>
          <w:tcPr>
            <w:tcW w:w="515" w:type="dxa"/>
            <w:tcBorders>
              <w:top w:val="nil"/>
              <w:bottom w:val="single" w:sz="16" w:space="0" w:color="000000"/>
            </w:tcBorders>
            <w:shd w:val="clear" w:color="auto" w:fill="FFFFFF"/>
            <w:tcMar>
              <w:top w:w="30" w:type="dxa"/>
              <w:left w:w="30" w:type="dxa"/>
              <w:bottom w:w="30" w:type="dxa"/>
              <w:right w:w="30" w:type="dxa"/>
            </w:tcMar>
            <w:vAlign w:val="center"/>
          </w:tcPr>
          <w:p w14:paraId="495073EE" w14:textId="77777777" w:rsidR="00976B88" w:rsidRPr="001B31A1" w:rsidRDefault="00976B88" w:rsidP="00976B88">
            <w:pPr>
              <w:jc w:val="both"/>
              <w:rPr>
                <w:rFonts w:eastAsia="Times New Roman"/>
                <w:sz w:val="22"/>
                <w:lang w:val="id-ID"/>
              </w:rPr>
            </w:pPr>
            <w:r w:rsidRPr="001B31A1">
              <w:rPr>
                <w:rFonts w:eastAsia="Times New Roman"/>
                <w:sz w:val="22"/>
                <w:lang w:val="id-ID"/>
              </w:rPr>
              <w:t>1.611</w:t>
            </w:r>
          </w:p>
        </w:tc>
        <w:tc>
          <w:tcPr>
            <w:tcW w:w="462" w:type="dxa"/>
            <w:tcBorders>
              <w:top w:val="nil"/>
              <w:bottom w:val="single" w:sz="16" w:space="0" w:color="000000"/>
            </w:tcBorders>
            <w:shd w:val="clear" w:color="auto" w:fill="FFFFFF"/>
            <w:tcMar>
              <w:top w:w="30" w:type="dxa"/>
              <w:left w:w="30" w:type="dxa"/>
              <w:bottom w:w="30" w:type="dxa"/>
              <w:right w:w="30" w:type="dxa"/>
            </w:tcMar>
            <w:vAlign w:val="center"/>
          </w:tcPr>
          <w:p w14:paraId="2E7C51E5" w14:textId="77777777" w:rsidR="00976B88" w:rsidRPr="001B31A1" w:rsidRDefault="00976B88" w:rsidP="00976B88">
            <w:pPr>
              <w:jc w:val="both"/>
              <w:rPr>
                <w:rFonts w:eastAsia="Times New Roman"/>
                <w:sz w:val="22"/>
                <w:lang w:val="id-ID"/>
              </w:rPr>
            </w:pPr>
            <w:r w:rsidRPr="001B31A1">
              <w:rPr>
                <w:rFonts w:eastAsia="Times New Roman"/>
                <w:sz w:val="22"/>
                <w:lang w:val="id-ID"/>
              </w:rPr>
              <w:t>.021</w:t>
            </w:r>
          </w:p>
        </w:tc>
        <w:tc>
          <w:tcPr>
            <w:tcW w:w="588" w:type="dxa"/>
            <w:tcBorders>
              <w:top w:val="nil"/>
              <w:bottom w:val="single" w:sz="16" w:space="0" w:color="000000"/>
            </w:tcBorders>
            <w:shd w:val="clear" w:color="auto" w:fill="FFFFFF"/>
            <w:tcMar>
              <w:top w:w="30" w:type="dxa"/>
              <w:left w:w="30" w:type="dxa"/>
              <w:bottom w:w="30" w:type="dxa"/>
              <w:right w:w="30" w:type="dxa"/>
            </w:tcMar>
            <w:vAlign w:val="center"/>
          </w:tcPr>
          <w:p w14:paraId="725E8F43" w14:textId="77777777" w:rsidR="00976B88" w:rsidRPr="001B31A1" w:rsidRDefault="00976B88" w:rsidP="00976B88">
            <w:pPr>
              <w:jc w:val="both"/>
              <w:rPr>
                <w:rFonts w:eastAsia="Times New Roman"/>
                <w:sz w:val="22"/>
                <w:lang w:val="id-ID"/>
              </w:rPr>
            </w:pPr>
            <w:r w:rsidRPr="001B31A1">
              <w:rPr>
                <w:rFonts w:eastAsia="Times New Roman"/>
                <w:sz w:val="22"/>
                <w:lang w:val="id-ID"/>
              </w:rPr>
              <w:t>.032</w:t>
            </w:r>
          </w:p>
        </w:tc>
        <w:tc>
          <w:tcPr>
            <w:tcW w:w="478" w:type="dxa"/>
            <w:tcBorders>
              <w:top w:val="nil"/>
              <w:bottom w:val="single" w:sz="16" w:space="0" w:color="000000"/>
            </w:tcBorders>
            <w:shd w:val="clear" w:color="auto" w:fill="FFFFFF"/>
            <w:tcMar>
              <w:top w:w="30" w:type="dxa"/>
              <w:left w:w="30" w:type="dxa"/>
              <w:bottom w:w="30" w:type="dxa"/>
              <w:right w:w="30" w:type="dxa"/>
            </w:tcMar>
            <w:vAlign w:val="center"/>
          </w:tcPr>
          <w:p w14:paraId="30AAEBB6" w14:textId="77777777" w:rsidR="00976B88" w:rsidRPr="001B31A1" w:rsidRDefault="00976B88" w:rsidP="00976B88">
            <w:pPr>
              <w:jc w:val="both"/>
              <w:rPr>
                <w:rFonts w:eastAsia="Times New Roman"/>
                <w:sz w:val="22"/>
                <w:lang w:val="id-ID"/>
              </w:rPr>
            </w:pPr>
            <w:r w:rsidRPr="001B31A1">
              <w:rPr>
                <w:rFonts w:eastAsia="Times New Roman"/>
                <w:sz w:val="22"/>
                <w:lang w:val="id-ID"/>
              </w:rPr>
              <w:t>.028</w:t>
            </w:r>
          </w:p>
        </w:tc>
        <w:tc>
          <w:tcPr>
            <w:tcW w:w="693" w:type="dxa"/>
            <w:tcBorders>
              <w:top w:val="nil"/>
              <w:bottom w:val="single" w:sz="16" w:space="0" w:color="000000"/>
            </w:tcBorders>
            <w:shd w:val="clear" w:color="auto" w:fill="FFFFFF"/>
            <w:tcMar>
              <w:top w:w="30" w:type="dxa"/>
              <w:left w:w="30" w:type="dxa"/>
              <w:bottom w:w="30" w:type="dxa"/>
              <w:right w:w="30" w:type="dxa"/>
            </w:tcMar>
            <w:vAlign w:val="center"/>
          </w:tcPr>
          <w:p w14:paraId="28216E06" w14:textId="77777777" w:rsidR="00976B88" w:rsidRPr="001B31A1" w:rsidRDefault="00976B88" w:rsidP="00976B88">
            <w:pPr>
              <w:jc w:val="both"/>
              <w:rPr>
                <w:rFonts w:eastAsia="Times New Roman"/>
                <w:sz w:val="22"/>
                <w:lang w:val="id-ID"/>
              </w:rPr>
            </w:pPr>
            <w:r w:rsidRPr="001B31A1">
              <w:rPr>
                <w:rFonts w:eastAsia="Times New Roman"/>
                <w:sz w:val="22"/>
                <w:lang w:val="id-ID"/>
              </w:rPr>
              <w:t>1.000</w:t>
            </w:r>
          </w:p>
        </w:tc>
        <w:tc>
          <w:tcPr>
            <w:tcW w:w="53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586ABE8" w14:textId="77777777" w:rsidR="00976B88" w:rsidRPr="001B31A1" w:rsidRDefault="00976B88" w:rsidP="00976B88">
            <w:pPr>
              <w:jc w:val="both"/>
              <w:rPr>
                <w:rFonts w:eastAsia="Times New Roman"/>
                <w:sz w:val="22"/>
                <w:lang w:val="id-ID"/>
              </w:rPr>
            </w:pPr>
            <w:r w:rsidRPr="001B31A1">
              <w:rPr>
                <w:rFonts w:eastAsia="Times New Roman"/>
                <w:sz w:val="22"/>
                <w:lang w:val="id-ID"/>
              </w:rPr>
              <w:t>1.000</w:t>
            </w:r>
          </w:p>
        </w:tc>
      </w:tr>
      <w:tr w:rsidR="00976B88" w:rsidRPr="001B31A1" w14:paraId="54E36653" w14:textId="77777777" w:rsidTr="00B241E9">
        <w:trPr>
          <w:gridAfter w:val="1"/>
          <w:wAfter w:w="15" w:type="dxa"/>
          <w:cantSplit/>
          <w:trHeight w:val="125"/>
        </w:trPr>
        <w:tc>
          <w:tcPr>
            <w:tcW w:w="8298" w:type="dxa"/>
            <w:gridSpan w:val="14"/>
            <w:tcBorders>
              <w:top w:val="nil"/>
              <w:left w:val="nil"/>
              <w:bottom w:val="nil"/>
              <w:right w:val="nil"/>
            </w:tcBorders>
            <w:shd w:val="clear" w:color="auto" w:fill="FFFFFF"/>
            <w:tcMar>
              <w:top w:w="30" w:type="dxa"/>
              <w:left w:w="30" w:type="dxa"/>
              <w:bottom w:w="30" w:type="dxa"/>
              <w:right w:w="30" w:type="dxa"/>
            </w:tcMar>
          </w:tcPr>
          <w:p w14:paraId="00945090" w14:textId="77777777" w:rsidR="00976B88" w:rsidRPr="001B31A1" w:rsidRDefault="00976B88" w:rsidP="00976B88">
            <w:pPr>
              <w:jc w:val="both"/>
              <w:rPr>
                <w:rFonts w:eastAsia="Times New Roman"/>
                <w:sz w:val="22"/>
                <w:lang w:val="id-ID"/>
              </w:rPr>
            </w:pPr>
            <w:r w:rsidRPr="001B31A1">
              <w:rPr>
                <w:rFonts w:eastAsia="Times New Roman"/>
                <w:sz w:val="22"/>
                <w:lang w:val="id-ID"/>
              </w:rPr>
              <w:t>a. Dependent Variable: Vocabulary</w:t>
            </w:r>
          </w:p>
        </w:tc>
      </w:tr>
    </w:tbl>
    <w:p w14:paraId="32D958F8" w14:textId="77777777" w:rsidR="00976B88" w:rsidRPr="001B31A1" w:rsidRDefault="00976B88" w:rsidP="00976B88">
      <w:pPr>
        <w:jc w:val="both"/>
        <w:rPr>
          <w:rFonts w:eastAsia="Times New Roman"/>
          <w:sz w:val="22"/>
          <w:lang w:val="id-ID"/>
        </w:rPr>
      </w:pPr>
    </w:p>
    <w:p w14:paraId="31579F14" w14:textId="1CBA1203" w:rsidR="00B82ADB" w:rsidRPr="001B31A1" w:rsidRDefault="001B31A1" w:rsidP="001B31A1">
      <w:pPr>
        <w:spacing w:line="360" w:lineRule="auto"/>
        <w:ind w:firstLine="720"/>
        <w:jc w:val="both"/>
        <w:rPr>
          <w:rFonts w:eastAsia="Times New Roman"/>
          <w:sz w:val="22"/>
          <w:lang w:val="id-ID"/>
        </w:rPr>
      </w:pPr>
      <w:r w:rsidRPr="001B31A1">
        <w:rPr>
          <w:rFonts w:eastAsia="Times New Roman"/>
          <w:b/>
          <w:bCs/>
          <w:strike/>
          <w:noProof/>
          <w:sz w:val="22"/>
          <w:lang w:val="en-MY"/>
        </w:rPr>
        <w:drawing>
          <wp:anchor distT="0" distB="0" distL="114300" distR="114300" simplePos="0" relativeHeight="251661312" behindDoc="0" locked="0" layoutInCell="1" allowOverlap="1" wp14:anchorId="79BE4763" wp14:editId="2951CC71">
            <wp:simplePos x="0" y="0"/>
            <wp:positionH relativeFrom="margin">
              <wp:align>center</wp:align>
            </wp:positionH>
            <wp:positionV relativeFrom="paragraph">
              <wp:posOffset>1802765</wp:posOffset>
            </wp:positionV>
            <wp:extent cx="2211070" cy="237934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23286" t="22517" r="20433" b="1820"/>
                    <a:stretch>
                      <a:fillRect/>
                    </a:stretch>
                  </pic:blipFill>
                  <pic:spPr bwMode="auto">
                    <a:xfrm>
                      <a:off x="0" y="0"/>
                      <a:ext cx="2211070" cy="237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B82ADB" w:rsidRPr="001B31A1">
        <w:rPr>
          <w:rFonts w:eastAsia="Times New Roman"/>
          <w:sz w:val="22"/>
        </w:rPr>
        <w:t>Table 3 shows that the t-value is 3.645, with a significance level of 0.01, which is below the alpha value of 0.05. This indicates a significant positive correlation between vocabulary mastery and L2 proficiency (language skills), leading to the rejection of H</w:t>
      </w:r>
      <w:r w:rsidR="00B82ADB" w:rsidRPr="001B31A1">
        <w:rPr>
          <w:rFonts w:eastAsia="Times New Roman"/>
          <w:sz w:val="22"/>
          <w:vertAlign w:val="subscript"/>
        </w:rPr>
        <w:t>0</w:t>
      </w:r>
      <w:r w:rsidR="00B82ADB" w:rsidRPr="001B31A1">
        <w:rPr>
          <w:rFonts w:eastAsia="Times New Roman"/>
          <w:sz w:val="22"/>
        </w:rPr>
        <w:t xml:space="preserve"> and the acceptance of H</w:t>
      </w:r>
      <w:r w:rsidR="00B82ADB" w:rsidRPr="001B31A1">
        <w:rPr>
          <w:rFonts w:eastAsia="Times New Roman"/>
          <w:sz w:val="22"/>
          <w:vertAlign w:val="subscript"/>
        </w:rPr>
        <w:t>1</w:t>
      </w:r>
      <w:r w:rsidR="00B82ADB" w:rsidRPr="001B31A1">
        <w:rPr>
          <w:rFonts w:eastAsia="Times New Roman"/>
          <w:sz w:val="22"/>
        </w:rPr>
        <w:t>. However, the TCS (creativity) did not show a significant relationship with language proficiency, likely due to factors such as sample size and variability in creativity scores. Additionally, effect sizes, such as Cohen’s d, can provide further insight into the strength of the correlation between vocabulary mastery and L2 proficiency, which is highlighted in the following scatter plot graph.</w:t>
      </w:r>
    </w:p>
    <w:p w14:paraId="5A062221" w14:textId="48A7926B" w:rsidR="00B82ADB" w:rsidRPr="001B31A1" w:rsidRDefault="00B82ADB" w:rsidP="00976B88">
      <w:pPr>
        <w:ind w:firstLine="720"/>
        <w:jc w:val="both"/>
        <w:rPr>
          <w:rFonts w:eastAsia="Times New Roman"/>
          <w:strike/>
          <w:sz w:val="22"/>
          <w:lang w:val="id-ID"/>
        </w:rPr>
      </w:pPr>
    </w:p>
    <w:p w14:paraId="2279BF78" w14:textId="04DC912D" w:rsidR="00976B88" w:rsidRPr="001B31A1" w:rsidRDefault="00976B88" w:rsidP="001B31A1">
      <w:pPr>
        <w:ind w:firstLine="720"/>
        <w:jc w:val="both"/>
        <w:rPr>
          <w:rFonts w:eastAsia="Times New Roman"/>
          <w:sz w:val="22"/>
          <w:lang w:val="id-ID"/>
        </w:rPr>
      </w:pPr>
      <w:r w:rsidRPr="001B31A1">
        <w:rPr>
          <w:rFonts w:eastAsia="Times New Roman"/>
          <w:sz w:val="22"/>
          <w:lang w:val="id-ID"/>
        </w:rPr>
        <w:t>Fig</w:t>
      </w:r>
      <w:proofErr w:type="spellStart"/>
      <w:r w:rsidRPr="001B31A1">
        <w:rPr>
          <w:rFonts w:eastAsia="Times New Roman"/>
          <w:sz w:val="22"/>
        </w:rPr>
        <w:t>ure</w:t>
      </w:r>
      <w:proofErr w:type="spellEnd"/>
      <w:r w:rsidRPr="001B31A1">
        <w:rPr>
          <w:rFonts w:eastAsia="Times New Roman"/>
          <w:sz w:val="22"/>
          <w:lang w:val="en-MY"/>
        </w:rPr>
        <w:t xml:space="preserve"> </w:t>
      </w:r>
      <w:r w:rsidRPr="001B31A1">
        <w:rPr>
          <w:rFonts w:eastAsia="Times New Roman"/>
          <w:sz w:val="22"/>
        </w:rPr>
        <w:t>2</w:t>
      </w:r>
      <w:r w:rsidRPr="001B31A1">
        <w:rPr>
          <w:rFonts w:eastAsia="Times New Roman"/>
          <w:sz w:val="22"/>
          <w:lang w:val="id-ID"/>
        </w:rPr>
        <w:t>: Normal P-P Plot of Regression Standardi</w:t>
      </w:r>
      <w:r w:rsidRPr="001B31A1">
        <w:rPr>
          <w:rFonts w:eastAsia="Times New Roman"/>
          <w:sz w:val="22"/>
        </w:rPr>
        <w:t>s</w:t>
      </w:r>
      <w:r w:rsidRPr="001B31A1">
        <w:rPr>
          <w:rFonts w:eastAsia="Times New Roman"/>
          <w:sz w:val="22"/>
          <w:lang w:val="id-ID"/>
        </w:rPr>
        <w:t>ed Residual Dependent Variable: Vocabulary</w:t>
      </w:r>
    </w:p>
    <w:p w14:paraId="33B33609" w14:textId="77777777" w:rsidR="00976B88" w:rsidRPr="001B31A1" w:rsidRDefault="00976B88" w:rsidP="00976B88">
      <w:pPr>
        <w:jc w:val="both"/>
        <w:rPr>
          <w:rFonts w:eastAsia="Times New Roman"/>
          <w:sz w:val="22"/>
          <w:lang w:val="id-ID"/>
        </w:rPr>
      </w:pPr>
    </w:p>
    <w:p w14:paraId="4347F2B1" w14:textId="1FA0007A" w:rsidR="00B82ADB" w:rsidRPr="001B31A1" w:rsidRDefault="00B82ADB" w:rsidP="001B31A1">
      <w:pPr>
        <w:spacing w:line="360" w:lineRule="auto"/>
        <w:ind w:firstLine="720"/>
        <w:jc w:val="both"/>
        <w:rPr>
          <w:rFonts w:eastAsia="Times New Roman"/>
          <w:sz w:val="22"/>
          <w:lang w:val="en-ID"/>
        </w:rPr>
      </w:pPr>
      <w:r w:rsidRPr="001B31A1">
        <w:rPr>
          <w:rFonts w:eastAsia="Times New Roman"/>
          <w:sz w:val="22"/>
          <w:lang w:val="en-ID"/>
        </w:rPr>
        <w:t>The scatter plot in Figure 2 shows a clear upward trend, with data points forming a pattern that aligns closely along a straight line from the lower left to the upper right. This indicates a strong, positive linear relationship between vocabulary mastery and language proficiency—students with higher vocabulary mastery tend to demonstrate better language skills. This is supported by the t-value of 3.645 and a significance level of 0.01, which is below the alpha threshold of 0.05, leading to the rejection of H</w:t>
      </w:r>
      <w:r w:rsidRPr="001B31A1">
        <w:rPr>
          <w:rFonts w:eastAsia="Times New Roman"/>
          <w:sz w:val="22"/>
          <w:vertAlign w:val="subscript"/>
          <w:lang w:val="en-ID"/>
        </w:rPr>
        <w:t>0</w:t>
      </w:r>
      <w:r w:rsidRPr="001B31A1">
        <w:rPr>
          <w:rFonts w:eastAsia="Times New Roman"/>
          <w:sz w:val="22"/>
          <w:lang w:val="en-ID"/>
        </w:rPr>
        <w:t xml:space="preserve"> and acceptance of H</w:t>
      </w:r>
      <w:r w:rsidRPr="001B31A1">
        <w:rPr>
          <w:rFonts w:eastAsia="Times New Roman"/>
          <w:sz w:val="22"/>
          <w:vertAlign w:val="subscript"/>
          <w:lang w:val="en-ID"/>
        </w:rPr>
        <w:t>1</w:t>
      </w:r>
      <w:r w:rsidRPr="001B31A1">
        <w:rPr>
          <w:rFonts w:eastAsia="Times New Roman"/>
          <w:sz w:val="22"/>
          <w:lang w:val="en-ID"/>
        </w:rPr>
        <w:t>. In contrast, the analysis of vocabulary mastery and creativity shows a t-value of 0.219 with a p-value of 0.827, far above the significance threshold. This suggests no statistically significant relationship between vocabulary mastery and creativity, leading to the acceptance of H</w:t>
      </w:r>
      <w:r w:rsidRPr="001B31A1">
        <w:rPr>
          <w:rFonts w:eastAsia="Times New Roman"/>
          <w:sz w:val="22"/>
          <w:vertAlign w:val="subscript"/>
          <w:lang w:val="en-ID"/>
        </w:rPr>
        <w:t xml:space="preserve">0 </w:t>
      </w:r>
      <w:r w:rsidRPr="001B31A1">
        <w:rPr>
          <w:rFonts w:eastAsia="Times New Roman"/>
          <w:sz w:val="22"/>
          <w:lang w:val="en-ID"/>
        </w:rPr>
        <w:t>and rejection of H</w:t>
      </w:r>
      <w:r w:rsidRPr="001B31A1">
        <w:rPr>
          <w:rFonts w:eastAsia="Times New Roman"/>
          <w:sz w:val="22"/>
          <w:vertAlign w:val="subscript"/>
          <w:lang w:val="en-ID"/>
        </w:rPr>
        <w:t>1</w:t>
      </w:r>
      <w:r w:rsidRPr="001B31A1">
        <w:rPr>
          <w:rFonts w:eastAsia="Times New Roman"/>
          <w:sz w:val="22"/>
          <w:lang w:val="en-ID"/>
        </w:rPr>
        <w:t xml:space="preserve"> in this case.</w:t>
      </w:r>
    </w:p>
    <w:p w14:paraId="3D6DA008" w14:textId="77777777" w:rsidR="00B82ADB" w:rsidRPr="001B31A1" w:rsidRDefault="00B82ADB" w:rsidP="001B31A1">
      <w:pPr>
        <w:spacing w:line="360" w:lineRule="auto"/>
        <w:ind w:firstLine="720"/>
        <w:jc w:val="both"/>
        <w:rPr>
          <w:rFonts w:eastAsia="Times New Roman"/>
          <w:sz w:val="22"/>
          <w:lang w:val="en-ID"/>
        </w:rPr>
      </w:pPr>
    </w:p>
    <w:p w14:paraId="4AA1FE62" w14:textId="77777777" w:rsidR="00976B88" w:rsidRPr="001B31A1" w:rsidRDefault="00976B88" w:rsidP="001B31A1">
      <w:pPr>
        <w:spacing w:line="360" w:lineRule="auto"/>
        <w:jc w:val="both"/>
        <w:rPr>
          <w:rFonts w:eastAsia="Times New Roman"/>
          <w:i/>
          <w:sz w:val="22"/>
        </w:rPr>
      </w:pPr>
      <w:r w:rsidRPr="001B31A1">
        <w:rPr>
          <w:rFonts w:eastAsia="Times New Roman"/>
          <w:b/>
          <w:bCs/>
          <w:iCs/>
          <w:sz w:val="22"/>
          <w:lang w:val="id-ID"/>
        </w:rPr>
        <w:t>Discussions</w:t>
      </w:r>
      <w:r w:rsidRPr="001B31A1">
        <w:rPr>
          <w:rFonts w:eastAsia="Times New Roman"/>
          <w:bCs/>
          <w:iCs/>
          <w:sz w:val="22"/>
        </w:rPr>
        <w:t xml:space="preserve"> </w:t>
      </w:r>
    </w:p>
    <w:p w14:paraId="3C8D0659" w14:textId="39954A82" w:rsidR="00976B88" w:rsidRPr="001B31A1" w:rsidRDefault="00976B88" w:rsidP="001B31A1">
      <w:pPr>
        <w:spacing w:line="360" w:lineRule="auto"/>
        <w:jc w:val="both"/>
        <w:rPr>
          <w:rFonts w:eastAsia="Times New Roman"/>
          <w:b/>
          <w:bCs/>
          <w:i/>
          <w:iCs/>
          <w:sz w:val="22"/>
        </w:rPr>
      </w:pPr>
      <w:r w:rsidRPr="001B31A1">
        <w:rPr>
          <w:rFonts w:eastAsia="Times New Roman"/>
          <w:b/>
          <w:bCs/>
          <w:i/>
          <w:iCs/>
          <w:sz w:val="22"/>
          <w:lang w:val="id-ID"/>
        </w:rPr>
        <w:t xml:space="preserve">Vocabulary Measuring and Language </w:t>
      </w:r>
      <w:r w:rsidRPr="001B31A1">
        <w:rPr>
          <w:rFonts w:eastAsia="Times New Roman"/>
          <w:b/>
          <w:bCs/>
          <w:i/>
          <w:iCs/>
          <w:sz w:val="22"/>
        </w:rPr>
        <w:t>Competencies</w:t>
      </w:r>
    </w:p>
    <w:p w14:paraId="2881A192" w14:textId="76CE329C" w:rsidR="00E15C1C" w:rsidRPr="001B31A1" w:rsidRDefault="00E15C1C" w:rsidP="001B31A1">
      <w:pPr>
        <w:spacing w:line="360" w:lineRule="auto"/>
        <w:ind w:firstLine="720"/>
        <w:jc w:val="both"/>
        <w:rPr>
          <w:rFonts w:eastAsia="Times New Roman"/>
          <w:sz w:val="22"/>
          <w:lang w:val="id-ID"/>
        </w:rPr>
      </w:pPr>
      <w:r w:rsidRPr="001B31A1">
        <w:rPr>
          <w:rFonts w:eastAsia="Times New Roman"/>
          <w:sz w:val="22"/>
          <w:lang w:val="id-ID"/>
        </w:rPr>
        <w:t>In Europe, foreign language proficiency is described using the Common European Framework of Reference for Languages (CEFR), or Gemeinsamer Europäischer Referenzrahmen (GER) in German. This framework sets internationally recognized standards, dividing proficiency into three main levels: A1–A2 (Basic User): Can understand and use everyday expressions, introduce oneself, and interact simply; B1–B2 (Independent User): Can handle most situations while traveling, produce simple connected text, and express opinions; and C1–C2 (Proficient User): Can understand complex texts, use language flexibly for academic or professional purposes, and express themselves precisely.</w:t>
      </w:r>
    </w:p>
    <w:p w14:paraId="75BF739B" w14:textId="3C9420DD" w:rsidR="00976B88" w:rsidRPr="001B31A1" w:rsidRDefault="00E15C1C" w:rsidP="001B31A1">
      <w:pPr>
        <w:spacing w:line="360" w:lineRule="auto"/>
        <w:ind w:firstLine="720"/>
        <w:jc w:val="both"/>
        <w:rPr>
          <w:rFonts w:eastAsia="Times New Roman"/>
          <w:sz w:val="22"/>
          <w:lang w:val="id-ID"/>
        </w:rPr>
      </w:pPr>
      <w:r w:rsidRPr="001B31A1">
        <w:rPr>
          <w:rFonts w:eastAsia="Times New Roman"/>
          <w:sz w:val="22"/>
          <w:lang w:val="id-ID"/>
        </w:rPr>
        <w:t>In this study, the focus is on B1-level learners, who are expected to use German independently in familiar contexts, such as academic discussions and daily communication.</w:t>
      </w:r>
      <w:r w:rsidR="00976B88" w:rsidRPr="001B31A1">
        <w:rPr>
          <w:rFonts w:eastAsia="Times New Roman"/>
          <w:sz w:val="22"/>
          <w:lang w:val="id-ID"/>
        </w:rPr>
        <w:t xml:space="preserve">The German language mastery test is divided into </w:t>
      </w:r>
      <w:r w:rsidR="00976B88" w:rsidRPr="001B31A1">
        <w:rPr>
          <w:rFonts w:eastAsia="Times New Roman"/>
          <w:sz w:val="22"/>
        </w:rPr>
        <w:t>three</w:t>
      </w:r>
      <w:r w:rsidR="00976B88" w:rsidRPr="001B31A1">
        <w:rPr>
          <w:rFonts w:eastAsia="Times New Roman"/>
          <w:sz w:val="22"/>
          <w:lang w:val="id-ID"/>
        </w:rPr>
        <w:t xml:space="preserve"> levels</w:t>
      </w:r>
      <w:r w:rsidR="00976B88" w:rsidRPr="001B31A1">
        <w:rPr>
          <w:rFonts w:eastAsia="Times New Roman"/>
          <w:sz w:val="22"/>
        </w:rPr>
        <w:t xml:space="preserve">: </w:t>
      </w:r>
      <w:r w:rsidR="00976B88" w:rsidRPr="001B31A1">
        <w:rPr>
          <w:rFonts w:eastAsia="Times New Roman"/>
          <w:sz w:val="22"/>
          <w:lang w:val="id-ID"/>
        </w:rPr>
        <w:t xml:space="preserve"> elementary language usage</w:t>
      </w:r>
      <w:r w:rsidR="00976B88" w:rsidRPr="001B31A1">
        <w:rPr>
          <w:rFonts w:eastAsia="Times New Roman"/>
          <w:sz w:val="22"/>
        </w:rPr>
        <w:t xml:space="preserve"> (A1-A2</w:t>
      </w:r>
      <w:r w:rsidR="00976B88" w:rsidRPr="001B31A1">
        <w:rPr>
          <w:rFonts w:eastAsia="Times New Roman"/>
          <w:sz w:val="22"/>
          <w:lang w:val="id-ID"/>
        </w:rPr>
        <w:t xml:space="preserve">), independent language usage </w:t>
      </w:r>
      <w:r w:rsidR="00976B88" w:rsidRPr="001B31A1">
        <w:rPr>
          <w:rFonts w:eastAsia="Times New Roman"/>
          <w:sz w:val="22"/>
        </w:rPr>
        <w:t>(</w:t>
      </w:r>
      <w:r w:rsidR="00976B88" w:rsidRPr="001B31A1">
        <w:rPr>
          <w:rFonts w:eastAsia="Times New Roman"/>
          <w:sz w:val="22"/>
          <w:lang w:val="id-ID"/>
        </w:rPr>
        <w:t>B1</w:t>
      </w:r>
      <w:r w:rsidR="00976B88" w:rsidRPr="001B31A1">
        <w:rPr>
          <w:rFonts w:eastAsia="Times New Roman"/>
          <w:sz w:val="22"/>
        </w:rPr>
        <w:t>-</w:t>
      </w:r>
      <w:r w:rsidR="00976B88" w:rsidRPr="001B31A1">
        <w:rPr>
          <w:rFonts w:eastAsia="Times New Roman"/>
          <w:sz w:val="22"/>
          <w:lang w:val="id-ID"/>
        </w:rPr>
        <w:t>B2</w:t>
      </w:r>
      <w:r w:rsidR="00976B88" w:rsidRPr="001B31A1">
        <w:rPr>
          <w:rFonts w:eastAsia="Times New Roman"/>
          <w:sz w:val="22"/>
        </w:rPr>
        <w:t>)</w:t>
      </w:r>
      <w:r w:rsidR="00976B88" w:rsidRPr="001B31A1">
        <w:rPr>
          <w:rFonts w:eastAsia="Times New Roman"/>
          <w:sz w:val="22"/>
          <w:lang w:val="id-ID"/>
        </w:rPr>
        <w:t xml:space="preserve">, </w:t>
      </w:r>
      <w:r w:rsidR="00976B88" w:rsidRPr="001B31A1">
        <w:rPr>
          <w:rFonts w:eastAsia="Times New Roman"/>
          <w:sz w:val="22"/>
        </w:rPr>
        <w:t xml:space="preserve">and </w:t>
      </w:r>
      <w:r w:rsidR="00976B88" w:rsidRPr="001B31A1">
        <w:rPr>
          <w:rFonts w:eastAsia="Times New Roman"/>
          <w:sz w:val="22"/>
          <w:lang w:val="id-ID"/>
        </w:rPr>
        <w:t>competent language usage (C1</w:t>
      </w:r>
      <w:r w:rsidR="00976B88" w:rsidRPr="001B31A1">
        <w:rPr>
          <w:rFonts w:eastAsia="Times New Roman"/>
          <w:sz w:val="22"/>
        </w:rPr>
        <w:t>-</w:t>
      </w:r>
      <w:r w:rsidR="00976B88" w:rsidRPr="001B31A1">
        <w:rPr>
          <w:rFonts w:eastAsia="Times New Roman"/>
          <w:sz w:val="22"/>
          <w:lang w:val="id-ID"/>
        </w:rPr>
        <w:t>C2).</w:t>
      </w:r>
      <w:r w:rsidR="00976B88" w:rsidRPr="001B31A1">
        <w:rPr>
          <w:rFonts w:eastAsia="Times New Roman"/>
          <w:sz w:val="22"/>
        </w:rPr>
        <w:t xml:space="preserve"> </w:t>
      </w:r>
      <w:r w:rsidR="00976B88" w:rsidRPr="001B31A1">
        <w:rPr>
          <w:rFonts w:eastAsia="Times New Roman"/>
          <w:sz w:val="22"/>
          <w:lang w:val="id-ID"/>
        </w:rPr>
        <w:t>The ideal way to assess students' German language proficiency at the</w:t>
      </w:r>
      <w:r w:rsidR="00976B88" w:rsidRPr="001B31A1">
        <w:rPr>
          <w:rFonts w:eastAsia="Times New Roman"/>
          <w:sz w:val="22"/>
        </w:rPr>
        <w:t xml:space="preserve">se </w:t>
      </w:r>
      <w:r w:rsidR="00976B88" w:rsidRPr="001B31A1">
        <w:rPr>
          <w:rFonts w:eastAsia="Times New Roman"/>
          <w:sz w:val="22"/>
          <w:lang w:val="id-ID"/>
        </w:rPr>
        <w:t xml:space="preserve">levels is through an official examination administered by the Goethe Institute or another designated institution. However, because the exam cost is relatively high for most students, many students cannot take it. As an alternative, our curriculum includes the course </w:t>
      </w:r>
      <w:r w:rsidR="00976B88" w:rsidRPr="001B31A1">
        <w:rPr>
          <w:rFonts w:eastAsia="Times New Roman"/>
          <w:i/>
          <w:iCs/>
          <w:sz w:val="22"/>
          <w:lang w:val="id-ID"/>
        </w:rPr>
        <w:t>B1-Prüfungsvorbereitung</w:t>
      </w:r>
      <w:r w:rsidR="00976B88" w:rsidRPr="001B31A1">
        <w:rPr>
          <w:rFonts w:eastAsia="Times New Roman"/>
          <w:sz w:val="22"/>
        </w:rPr>
        <w:t xml:space="preserve">, which measures students' German proficiency at level B1. </w:t>
      </w:r>
      <w:r w:rsidR="00976B88" w:rsidRPr="001B31A1">
        <w:rPr>
          <w:rFonts w:eastAsia="Times New Roman"/>
          <w:sz w:val="22"/>
          <w:lang w:val="id-ID"/>
        </w:rPr>
        <w:t xml:space="preserve">Thus, the student's performance in the </w:t>
      </w:r>
      <w:r w:rsidR="00976B88" w:rsidRPr="001B31A1">
        <w:rPr>
          <w:rFonts w:eastAsia="Times New Roman"/>
          <w:i/>
          <w:iCs/>
          <w:sz w:val="22"/>
          <w:lang w:val="id-ID"/>
        </w:rPr>
        <w:t xml:space="preserve">B1-Prüfungsvorbereitung </w:t>
      </w:r>
      <w:r w:rsidR="00976B88" w:rsidRPr="001B31A1">
        <w:rPr>
          <w:rFonts w:eastAsia="Times New Roman"/>
          <w:sz w:val="22"/>
          <w:lang w:val="id-ID"/>
        </w:rPr>
        <w:t>course reflects their ability to receptive and productive German language skills, as indicated in Table 1 above. Students with a German proficiency level of B1 can be classified as bilingual, as "bilingualism" refers to a speaker's use of two</w:t>
      </w:r>
      <w:r w:rsidR="00976B88" w:rsidRPr="001B31A1">
        <w:rPr>
          <w:rFonts w:eastAsia="Times New Roman"/>
          <w:sz w:val="22"/>
        </w:rPr>
        <w:t xml:space="preserve"> </w:t>
      </w:r>
      <w:r w:rsidR="00976B88" w:rsidRPr="001B31A1">
        <w:rPr>
          <w:rFonts w:eastAsia="Times New Roman"/>
          <w:sz w:val="22"/>
          <w:lang w:val="id-ID"/>
        </w:rPr>
        <w:t>languages in their interactions with other people.</w:t>
      </w:r>
    </w:p>
    <w:p w14:paraId="7BC65919" w14:textId="1692DBB7" w:rsidR="004E4971" w:rsidRPr="001B31A1" w:rsidRDefault="004E4971" w:rsidP="001B31A1">
      <w:pPr>
        <w:spacing w:line="360" w:lineRule="auto"/>
        <w:ind w:firstLine="720"/>
        <w:jc w:val="both"/>
        <w:rPr>
          <w:rFonts w:eastAsia="Times New Roman"/>
          <w:sz w:val="22"/>
          <w:lang w:val="id-ID"/>
        </w:rPr>
      </w:pPr>
      <w:r w:rsidRPr="001B31A1">
        <w:rPr>
          <w:rFonts w:eastAsia="Times New Roman"/>
          <w:sz w:val="22"/>
          <w:lang w:val="id-ID"/>
        </w:rPr>
        <w:t xml:space="preserve">Vocabulary measurement in the </w:t>
      </w:r>
      <w:r w:rsidRPr="001B31A1">
        <w:rPr>
          <w:rFonts w:eastAsia="Times New Roman"/>
          <w:i/>
          <w:iCs/>
          <w:sz w:val="22"/>
          <w:lang w:val="id-ID"/>
        </w:rPr>
        <w:t>B1-Prüfungsvorbereitung</w:t>
      </w:r>
      <w:r w:rsidRPr="001B31A1">
        <w:rPr>
          <w:rFonts w:eastAsia="Times New Roman"/>
          <w:sz w:val="22"/>
          <w:lang w:val="id-ID"/>
        </w:rPr>
        <w:t xml:space="preserve"> course employs the Vocabulary Level Test (VLT) due to its relevance in assessing learners’ vocabulary comprehension and mastery at a specific proficiency level. In this course, vocabulary mastery is understood as comprising both breadth—the number of known word families, and depth—the quality of understanding regarding word meanings and usage </w:t>
      </w:r>
      <w:r w:rsidR="001F18A9" w:rsidRPr="001B31A1">
        <w:rPr>
          <w:rFonts w:eastAsia="Times New Roman"/>
          <w:sz w:val="22"/>
          <w:lang w:val="id-ID"/>
        </w:rPr>
        <w:fldChar w:fldCharType="begin"/>
      </w:r>
      <w:r w:rsidR="00550964" w:rsidRPr="001B31A1">
        <w:rPr>
          <w:rFonts w:eastAsia="Times New Roman"/>
          <w:sz w:val="22"/>
          <w:lang w:val="id-ID"/>
        </w:rPr>
        <w:instrText xml:space="preserve"> ADDIN ZOTERO_ITEM CSL_CITATION {"citationID":"2ssc1COi","properties":{"formattedCitation":"(C. L. Chen, 2020; Ibrahim et al., 2016; Janebi Enayat et al., 2018; D. Zhang &amp; Koda, 2017)","plainCitation":"(C. L. Chen, 2020; Ibrahim et al., 2016; Janebi Enayat et al., 2018; D. Zhang &amp; Koda, 2017)","noteIndex":0},"citationItems":[{"id":"HlJkAMyb/NYIsZDgc","uris":["http://zotero.org/users/4887940/items/H6UK9HBR"],"itemData":{"id":2085,"type":"article-journal","abstract":"This study explored the role of vocabulary breadth and depth in second language learners’ performance in IELTS academic reading tests in China. Sixty-two Chinese learners of English as a foreign language completed a vocabulary size test, a vocabulary depth test, and an IELTS reading test. Results showed that vocabulary breadth and depth both correlated significantly with IELTS reading test scores. With regard to different IELTS question types, vocabulary breadth correlated significantly with True/False/Not Given questions, whereas vocabulary depth correlated more significantly with Multiple Choice, Matching Headings, and Sentence Completion tasks. Results of a multiple regression model indicated the increase of vocabulary size needed to improve certain IELTS band scores. This study has theoretical implications for broadening the conceptualisation of vocabulary depth, as well as pedagogical implications for supporting students’ second language reading development.","container-title":"Reading in a Foreign Language. http://nflrc.hawaii.edu/rfl","ISSN":"1539-0578","issue":"1","language":"en","note":"Accepted: 2020-04-27T22:43:46Z\npublisher: University of Hawaii National Foreign Language Resource Center||Center for Language &amp; Technology","page":"1-27","source":"scholarspace.manoa.hawaii.edu","title":"The role of vocabulary breadth and depth in IELTS academic reading tests","volume":"32","author":[{"family":"Chen","given":"Chen Liu"}],"issued":{"date-parts":[["2020",4,15]]}}},{"id":"HlJkAMyb/HX2Z0rDN","uris":["http://zotero.org/users/4887940/items/4W9RNRPB"],"itemData":{"id":2081,"type":"article-journal","abstract":"There are many factors that contribute to one's ability to read effectively. Vocabulary size is one important factor that enhances reading comprehension. The purpose of the study is to examine the relationship between students' reading comprehension skills and their vocabulary size. A total of 129 pre-university students undergoing an intensive English language programme at a public university in Malaysia participated in this study. A correlational analysis was employed to ascertain the relationship between scores in the reading comprehension component of the institutionalised English Proficiency Test (EPT) and the Vocabulary Levels Tests (Nation, 1990). Based on Pearson product moment correlation coefficient, there was a moderate correlation (r = 0.641) between scores in the EPT reading comprehension and Vocabulary Levels Tests. The relationship was statistically significant at p&lt;0.01 level. The findings also indicate that all students (100%) were able to fulfil the minimum admission requirements for the reading skill (Band 5.5) in the EPT even though only half of the students (54.3%) reached the mastery level at the 5,000 word level. The findings provide useful insights into the prediction of ESL students' performance in reading and the teaching of vocabulary in the ESL context.","container-title":"English Language Teaching","ISSN":"1916-4742","issue":"2","language":"en","note":"publisher: Canadian Center of Science and Education","page":"116-123","source":"ERIC","title":"The Relationship between Vocabulary Size and Reading Comprehension of ESL Learners","volume":"9","author":[{"family":"Ibrahim","given":"Engku Haliza Engku"},{"family":"Sarudin","given":"Isarji"},{"family":"Muhamad","given":"Ainon Jariah"}],"issued":{"date-parts":[["2016"]]}}},{"id":"HlJkAMyb/BlJAxLvM","uris":["http://zotero.org/users/4887940/items/HCZIZBQD"],"itemData":{"id":2116,"type":"article-journal","container-title":"SAGE Open","DOI":"10.1177/2158244017752221","ISSN":"2158-2440, 2158-2440","issue":"1","journalAbbreviation":"SAGE Open","language":"en","page":"215824401775222","source":"DOI.org (Crossref)","title":"Reliable Measure of Written Receptive Vocabulary Size: Using the L2 Depth of Vocabulary Knowledge as a Yardstick","title-short":"Reliable Measure of Written Receptive Vocabulary Size","volume":"8","author":[{"family":"Janebi Enayat","given":"Mostafa"},{"family":"Amirian","given":"Seyed Mohammad Reza"},{"family":"Zareian","given":"Gholamreza"},{"family":"Ghaniabadi","given":"Saeed"}],"issued":{"date-parts":[["2018",1]]}}},{"id":"HlJkAMyb/d1PQt0th","uris":["http://zotero.org/users/4887940/items/4LWN9UJS"],"itemData":{"id":2046,"type":"article-journal","abstract":"Word Associates Format (WAF) tests are often used to measure second language learners’ vocabulary depth with a focus on their network knowledge. Yet, there were often many variations in the specific forms of the tests and the ways they were used, which tended to have an impact on learners’ response behaviors and, more importantly, the psychometric properties of the tests. This paper reviews the general practices, key issues, and research findings that pertain to WAF tests in four major areas, including the design features of WAF tests, conditions for test administration, scoring methods, and test-taker characteristics. In each area, a set of variables is identified and described with relevant research findings also presented and discussed. Around eight topics, the General Discussion section provides some suggestions and directions for the development of WAF tests and the use of them as research tools in the future. This paper is hoped to help researchers become better aware that the results generated by a WAF test may vary depending on what specific design the test has, how it is administered and scored, and who the learners are, and consequently, make better decisions in their research that involves a WAF test.","container-title":"Asian-Pacific Journal of Second and Foreign Language Education","DOI":"10.1186/s40862-017-0024-0","ISSN":"2363-5169","issue":"1","journalAbbreviation":"Asian. J. Second. Foreign. Lang. Educ.","language":"en","page":"1","source":"Springer Link","title":"Assessing L2 vocabulary depth with word associates format tests: issues, findings, and suggestions","title-short":"Assessing L2 vocabulary depth with word associates format tests","volume":"2","author":[{"family":"Zhang","given":"Dongbo"},{"family":"Koda","given":"Keiko"}],"issued":{"date-parts":[["2017",3,9]]}}}],"schema":"https://github.com/citation-style-language/schema/raw/master/csl-citation.json"} </w:instrText>
      </w:r>
      <w:r w:rsidR="001F18A9" w:rsidRPr="001B31A1">
        <w:rPr>
          <w:rFonts w:eastAsia="Times New Roman"/>
          <w:sz w:val="22"/>
          <w:lang w:val="id-ID"/>
        </w:rPr>
        <w:fldChar w:fldCharType="separate"/>
      </w:r>
      <w:r w:rsidR="001F18A9" w:rsidRPr="001B31A1">
        <w:rPr>
          <w:rFonts w:eastAsia="Times New Roman"/>
          <w:sz w:val="22"/>
          <w:lang w:val="id-ID"/>
        </w:rPr>
        <w:t xml:space="preserve">(C. </w:t>
      </w:r>
      <w:r w:rsidR="001F18A9" w:rsidRPr="001B31A1">
        <w:rPr>
          <w:rFonts w:eastAsia="Times New Roman"/>
          <w:sz w:val="22"/>
          <w:lang w:val="id-ID"/>
        </w:rPr>
        <w:lastRenderedPageBreak/>
        <w:t>L. Chen, 2020; Ibrahim et al., 2016; Janebi Enayat et al., 2018; D. Zhang &amp; Koda, 2017)</w:t>
      </w:r>
      <w:r w:rsidR="001F18A9" w:rsidRPr="001B31A1">
        <w:rPr>
          <w:rFonts w:eastAsia="Times New Roman"/>
          <w:sz w:val="22"/>
          <w:lang w:val="id-ID"/>
        </w:rPr>
        <w:fldChar w:fldCharType="end"/>
      </w:r>
      <w:r w:rsidRPr="001B31A1">
        <w:rPr>
          <w:rFonts w:eastAsia="Times New Roman"/>
          <w:sz w:val="22"/>
          <w:lang w:val="id-ID"/>
        </w:rPr>
        <w:t xml:space="preserve">. For instance, learners typically need knowledge of 5,000–6,000 word families to independently comprehend texts with 98% lexical coverage </w:t>
      </w:r>
      <w:r w:rsidR="001F18A9" w:rsidRPr="001B31A1">
        <w:rPr>
          <w:rFonts w:eastAsia="Times New Roman"/>
          <w:sz w:val="22"/>
          <w:lang w:val="id-ID"/>
        </w:rPr>
        <w:fldChar w:fldCharType="begin"/>
      </w:r>
      <w:r w:rsidR="00550964" w:rsidRPr="001B31A1">
        <w:rPr>
          <w:rFonts w:eastAsia="Times New Roman"/>
          <w:sz w:val="22"/>
          <w:lang w:val="id-ID"/>
        </w:rPr>
        <w:instrText xml:space="preserve"> ADDIN ZOTERO_ITEM CSL_CITATION {"citationID":"pqN9NCc9","properties":{"formattedCitation":"(Rahmat &amp; Coxhead, 2021)","plainCitation":"(Rahmat &amp; Coxhead, 2021)","noteIndex":0},"citationItems":[{"id":"HlJkAMyb/vMQVFDRY","uris":["http://zotero.org/users/6949722/items/WZEX854F"],"itemData":{"id":1962,"type":"article-journal","abstract":"This article reports a corpus-based study of a series of Indonesian EFL textbooks for senior high school students from grades 10to 12 (16-18 years old), published by the Indonesian government. The textbooks were collected from the Indonesian bookkeeping information system and transferred into ready-to-analyse corpora using Range Programme (Heathley et al., 2002) to know the vocabulary load and what words are available for learning. The most significant finding in this study showed that the textbooks require 3,000-4,000 word families to reach 95% coverage with some help needed to comprehend the textbooks and 5,000-6,000 word families to gain 98% coverage which means the students can cope independently to read the textbooks. The textbooks contain a large amount of high-frequency words with more than 80% and up to 7% of Indonesian words which play roles in learning objectives and pre-vocabulary teaching activities. The results of this study suggest the vocabulary features and implications for learning, present the pedagogical implications for teachers and textbook writers, and provide a springboard for future research.","container-title":"Indonesian Journal of Applied Linguistics","DOI":"10.17509/ijal.v10i3.31768","ISSN":"2502-6747","issue":"3","language":"en","license":"Copyright (c) 2021 Indonesian Journal of Applied Linguistics","note":"number: 3","source":"ejournal.upi.edu","title":"Investigating vocabulary coverage and load in an Indonesian EFL textbook series","URL":"https://ejournal.upi.edu/index.php/IJAL/article/view/31768","volume":"10","author":[{"family":"Rahmat","given":"Yurieke Nadiya"},{"family":"Coxhead","given":"Averil"}],"accessed":{"date-parts":[["2022",7,1]]},"issued":{"date-parts":[["2021",1,31]]}}}],"schema":"https://github.com/citation-style-language/schema/raw/master/csl-citation.json"} </w:instrText>
      </w:r>
      <w:r w:rsidR="001F18A9" w:rsidRPr="001B31A1">
        <w:rPr>
          <w:rFonts w:eastAsia="Times New Roman"/>
          <w:sz w:val="22"/>
          <w:lang w:val="id-ID"/>
        </w:rPr>
        <w:fldChar w:fldCharType="separate"/>
      </w:r>
      <w:r w:rsidR="001F18A9" w:rsidRPr="001B31A1">
        <w:rPr>
          <w:rFonts w:eastAsia="Times New Roman"/>
          <w:sz w:val="22"/>
          <w:lang w:val="id-ID"/>
        </w:rPr>
        <w:t>(Rahmat &amp; Coxhead, 2021)</w:t>
      </w:r>
      <w:r w:rsidR="001F18A9" w:rsidRPr="001B31A1">
        <w:rPr>
          <w:rFonts w:eastAsia="Times New Roman"/>
          <w:sz w:val="22"/>
          <w:lang w:val="id-ID"/>
        </w:rPr>
        <w:fldChar w:fldCharType="end"/>
      </w:r>
      <w:r w:rsidR="001F18A9" w:rsidRPr="001B31A1">
        <w:rPr>
          <w:rFonts w:eastAsia="Times New Roman"/>
          <w:sz w:val="22"/>
          <w:lang w:val="id-ID"/>
        </w:rPr>
        <w:t xml:space="preserve">. </w:t>
      </w:r>
    </w:p>
    <w:p w14:paraId="65B3B193" w14:textId="25456179" w:rsidR="004E4971" w:rsidRPr="001B31A1" w:rsidRDefault="004E4971" w:rsidP="001B31A1">
      <w:pPr>
        <w:spacing w:line="360" w:lineRule="auto"/>
        <w:ind w:firstLine="720"/>
        <w:jc w:val="both"/>
        <w:rPr>
          <w:rFonts w:eastAsia="Times New Roman"/>
          <w:i/>
          <w:iCs/>
          <w:sz w:val="22"/>
          <w:lang w:val="id-ID"/>
        </w:rPr>
      </w:pPr>
      <w:r w:rsidRPr="001B31A1">
        <w:rPr>
          <w:rFonts w:eastAsia="Times New Roman"/>
          <w:sz w:val="22"/>
          <w:lang w:val="id-ID"/>
        </w:rPr>
        <w:t xml:space="preserve">Nation (2013) distinguishes two major vocabulary assessment tools: the Vocabulary Size Test (VST) and the Vocabulary Level Test (VLT). While the VST provides an overview of a learner's entire vocabulary knowledge—including items beyond their current level—the VLT focuses on specific vocabulary bands, making it more aligned with level-based instruction like that in the B1 preparation course. The VLT thus allows instructors to tailor learning goals and monitor student progress more accurately. Given these features, the VLT has become a widely accepted diagnostic tool in second language acquisition research and instruction </w:t>
      </w:r>
      <w:r w:rsidR="00052FC1" w:rsidRPr="001B31A1">
        <w:rPr>
          <w:rFonts w:eastAsia="Times New Roman"/>
          <w:sz w:val="22"/>
          <w:lang w:val="id-ID"/>
        </w:rPr>
        <w:t xml:space="preserve">tool </w:t>
      </w:r>
      <w:r w:rsidR="00052FC1" w:rsidRPr="001B31A1">
        <w:rPr>
          <w:rFonts w:eastAsia="Times New Roman"/>
          <w:sz w:val="22"/>
          <w:lang w:val="id-ID"/>
        </w:rPr>
        <w:fldChar w:fldCharType="begin"/>
      </w:r>
      <w:r w:rsidR="00052FC1" w:rsidRPr="001B31A1">
        <w:rPr>
          <w:rFonts w:eastAsia="Times New Roman"/>
          <w:sz w:val="22"/>
          <w:lang w:val="id-ID"/>
        </w:rPr>
        <w:instrText xml:space="preserve"> ADDIN ZOTERO_ITEM CSL_CITATION {"citationID":"5W1NFcWb","properties":{"formattedCitation":"(Llach, 2016)","plainCitation":"(Llach, 2016)","noteIndex":0},"citationItems":[{"id":"HlJkAMyb/mg40nNEv","uris":["http://zotero.org/users/6949722/items/7WEU9XCK"],"itemData":{"id":347,"type":"article-journal","abstract":"The present paper explores and compares the receptive vocabulary sizes of two groups of learners of different native languages. One of the most widely used vocabulary size tests is the Vocabulary Levels Test designed by Nation. Some reservations have been raised in relation to the adequacy of the Vocabulary Levels Test to estimate the vocabulary size of learners with Romance languages. In order to examine this reservation, this paper sets out to describe and compare the vocabulary size estimates of two groups of learners with different mother tongues, Spanish and German. A total of 41 German and 41 Spanish native speakers participated in the study. They averaged between 9 and 10 years of age and attended the 4th grade of primary education. Proficiency level tests revealed that their English level was comparable. Analysis of the results of the Vocabulary Levels Test show that mean and median values are very similar between the two language groups and no significant differences could be found. Results are discussed in light of critical constraints on word knowledge and vocabulary acquisition such as age and word origin.","container-title":"The Language Learning Journal","DOI":"10.1080/09571736.2012.737358","ISSN":"0957-1736","issue":"2","note":"publisher: Routledge\n_eprint: https://doi.org/10.1080/09571736.2012.737358","page":"214-235","source":"Taylor and Francis+NEJM","title":"Does L1 make a difference? Evidence from the receptive vocabulary size of Spanish and German EFL primary school learners","title-short":"Does L1 make a difference?","volume":"44","author":[{"family":"Llach","given":"Maria Pilar Agustin"}],"issued":{"date-parts":[["2016",4,2]]}}}],"schema":"https://github.com/citation-style-language/schema/raw/master/csl-citation.json"} </w:instrText>
      </w:r>
      <w:r w:rsidR="00052FC1" w:rsidRPr="001B31A1">
        <w:rPr>
          <w:rFonts w:eastAsia="Times New Roman"/>
          <w:sz w:val="22"/>
          <w:lang w:val="id-ID"/>
        </w:rPr>
        <w:fldChar w:fldCharType="separate"/>
      </w:r>
      <w:r w:rsidR="00052FC1" w:rsidRPr="001B31A1">
        <w:rPr>
          <w:rFonts w:eastAsia="Times New Roman"/>
          <w:sz w:val="22"/>
          <w:lang w:val="id-ID"/>
        </w:rPr>
        <w:t>(Llach, 2016</w:t>
      </w:r>
      <w:r w:rsidR="00052FC1" w:rsidRPr="001B31A1">
        <w:rPr>
          <w:rFonts w:eastAsia="Times New Roman"/>
          <w:sz w:val="22"/>
          <w:lang w:val="id-ID"/>
        </w:rPr>
        <w:fldChar w:fldCharType="end"/>
      </w:r>
      <w:r w:rsidR="00052FC1" w:rsidRPr="001B31A1">
        <w:rPr>
          <w:rFonts w:eastAsia="Times New Roman"/>
          <w:sz w:val="22"/>
          <w:lang w:val="id-ID"/>
        </w:rPr>
        <w:t xml:space="preserve">; </w:t>
      </w:r>
      <w:r w:rsidR="00052FC1" w:rsidRPr="001B31A1">
        <w:rPr>
          <w:rFonts w:eastAsia="Times New Roman"/>
          <w:sz w:val="22"/>
          <w:lang w:val="id-ID"/>
        </w:rPr>
        <w:fldChar w:fldCharType="begin"/>
      </w:r>
      <w:r w:rsidR="00052FC1" w:rsidRPr="001B31A1">
        <w:rPr>
          <w:rFonts w:eastAsia="Times New Roman"/>
          <w:sz w:val="22"/>
          <w:lang w:val="id-ID"/>
        </w:rPr>
        <w:instrText xml:space="preserve"> ADDIN ZOTERO_ITEM CSL_CITATION {"citationID":"RqIVWIwb","properties":{"formattedCitation":"(Webb et al., 2017)","plainCitation":"(Webb et al., 2017)","noteIndex":0},"citationItems":[{"id":"HlJkAMyb/GXyRSF8w","uris":["http://zotero.org/users/6949722/items/VFBUNELC"],"itemData":{"id":1350,"type":"article-journal","abstract":"Abstract\n            \n              The Vocabulary Levels Test (\n              Nation, 1983\n              ;\n              Schmitt, Schmitt, &amp; Clapham, 2001\n              ) indicates the word frequency level that should be used to select words for learning. The present study involves the development and validation of two new forms of the test. The new forms consist of five levels measuring knowledge of vocabulary at the 1000, 2000, 3000, 4000, and 5000 levels. Items for the tests were sourced from\n              Nation’s (2012)\n              BNC/COCA word lists. The research involved first identifying quality items using the data from 1,463 test takers to create two equivalent forms, and then evaluating the forms with the data from a further 250 test takers. This study also makes an initial attempt to validate the new forms using Messick’s (\n              1989\n              ,\n              1995\n              ) validity framework.","container-title":"ITL - International Journal of Applied Linguistics","DOI":"10.1075/itl.168.1.02web","ISSN":"0019-0829, 1783-1490","issue":"1","journalAbbreviation":"ITL","language":"en","page":"33-69","source":"DOI.org (Crossref)","title":"The updated Vocabulary Levels Test: Developing and validating two new forms of the VLT","title-short":"The updated Vocabulary Levels Test","volume":"168","author":[{"family":"Webb","given":"Stuart"},{"family":"Sasao","given":"Yosuke"},{"family":"Ballance","given":"Oliver"}],"issued":{"date-parts":[["2017",10,5]]}}}],"schema":"https://github.com/citation-style-language/schema/raw/master/csl-citation.json"} </w:instrText>
      </w:r>
      <w:r w:rsidR="00052FC1" w:rsidRPr="001B31A1">
        <w:rPr>
          <w:rFonts w:eastAsia="Times New Roman"/>
          <w:sz w:val="22"/>
          <w:lang w:val="id-ID"/>
        </w:rPr>
        <w:fldChar w:fldCharType="separate"/>
      </w:r>
      <w:r w:rsidR="00052FC1" w:rsidRPr="001B31A1">
        <w:rPr>
          <w:rFonts w:eastAsia="Times New Roman"/>
          <w:sz w:val="22"/>
          <w:lang w:val="id-ID"/>
        </w:rPr>
        <w:t>Webb et al., 2017;</w:t>
      </w:r>
      <w:r w:rsidR="00052FC1" w:rsidRPr="001B31A1">
        <w:rPr>
          <w:rFonts w:eastAsia="Times New Roman"/>
          <w:sz w:val="22"/>
          <w:lang w:val="id-ID"/>
        </w:rPr>
        <w:fldChar w:fldCharType="end"/>
      </w:r>
      <w:r w:rsidR="00052FC1" w:rsidRPr="001B31A1">
        <w:rPr>
          <w:rFonts w:eastAsia="Times New Roman"/>
          <w:sz w:val="22"/>
          <w:lang w:val="id-ID"/>
        </w:rPr>
        <w:fldChar w:fldCharType="begin"/>
      </w:r>
      <w:r w:rsidR="00052FC1" w:rsidRPr="001B31A1">
        <w:rPr>
          <w:rFonts w:eastAsia="Times New Roman"/>
          <w:sz w:val="22"/>
          <w:lang w:val="id-ID"/>
        </w:rPr>
        <w:instrText xml:space="preserve"> ADDIN ZOTERO_ITEM CSL_CITATION {"citationID":"bDnvM1LJ","properties":{"formattedCitation":"(Coxhead, 2018)","plainCitation":"(Coxhead, 2018)","noteIndex":0},"citationItems":[{"id":"HlJkAMyb/A9LiG5fF","uris":["http://zotero.org/users/6949722/items/2KMUEKEP"],"itemData":{"id":1410,"type":"chapter","container-title":"The TESOL Encyclopedia of English Language Teaching","event-place":"Hoboken, NJ, USA","ISBN":"978-1-118-78422-8","language":"en","note":"DOI: 10.1002/9781118784235.eelt0628","page":"1-6","publisher":"John Wiley &amp; Sons, Inc.","publisher-place":"Hoboken, NJ, USA","source":"DOI.org (Crossref)","title":"Vocabulary Assessment","URL":"http://doi.wiley.com/10.1002/9781118784235.eelt0628","editor":[{"family":"Liontas","given":"John I."},{"family":"International Association","given":"Tesol"},{"family":"DelliCarpini","given":"Margo"}],"author":[{"family":"Coxhead","given":"Averil"}],"accessed":{"date-parts":[["2021",3,18]]},"issued":{"date-parts":[["2018",1,18]]}}}],"schema":"https://github.com/citation-style-language/schema/raw/master/csl-citation.json"} </w:instrText>
      </w:r>
      <w:r w:rsidR="00052FC1" w:rsidRPr="001B31A1">
        <w:rPr>
          <w:rFonts w:eastAsia="Times New Roman"/>
          <w:sz w:val="22"/>
          <w:lang w:val="id-ID"/>
        </w:rPr>
        <w:fldChar w:fldCharType="separate"/>
      </w:r>
      <w:r w:rsidR="00052FC1" w:rsidRPr="001B31A1">
        <w:rPr>
          <w:rFonts w:eastAsia="Times New Roman"/>
          <w:sz w:val="22"/>
          <w:lang w:val="id-ID"/>
        </w:rPr>
        <w:t xml:space="preserve"> Coxhead, 2018)</w:t>
      </w:r>
      <w:r w:rsidR="00052FC1" w:rsidRPr="001B31A1">
        <w:rPr>
          <w:rFonts w:eastAsia="Times New Roman"/>
          <w:sz w:val="22"/>
          <w:lang w:val="id-ID"/>
        </w:rPr>
        <w:fldChar w:fldCharType="end"/>
      </w:r>
      <w:r w:rsidR="00052FC1" w:rsidRPr="001B31A1">
        <w:rPr>
          <w:rFonts w:eastAsia="Times New Roman"/>
          <w:sz w:val="22"/>
          <w:lang w:val="id-ID"/>
        </w:rPr>
        <w:t xml:space="preserve">, </w:t>
      </w:r>
      <w:r w:rsidRPr="001B31A1">
        <w:rPr>
          <w:rFonts w:eastAsia="Times New Roman"/>
          <w:sz w:val="22"/>
          <w:lang w:val="id-ID"/>
        </w:rPr>
        <w:t xml:space="preserve">especially for assessing readiness in skill areas such as reading (Stoeckel et al., 2020). Its level-specific nature makes it especially suitable for structured exam preparation contexts like the </w:t>
      </w:r>
      <w:r w:rsidRPr="001B31A1">
        <w:rPr>
          <w:rFonts w:eastAsia="Times New Roman"/>
          <w:i/>
          <w:iCs/>
          <w:sz w:val="22"/>
          <w:lang w:val="id-ID"/>
        </w:rPr>
        <w:t>B1-Prüfungsvorbereitung.</w:t>
      </w:r>
    </w:p>
    <w:p w14:paraId="05E6E3EA" w14:textId="62FFBC72" w:rsidR="00976B88" w:rsidRPr="001B31A1" w:rsidRDefault="00976B88" w:rsidP="001B31A1">
      <w:pPr>
        <w:spacing w:line="360" w:lineRule="auto"/>
        <w:ind w:firstLine="720"/>
        <w:jc w:val="both"/>
        <w:rPr>
          <w:rFonts w:eastAsia="Times New Roman"/>
          <w:sz w:val="22"/>
          <w:lang w:val="id-ID"/>
        </w:rPr>
      </w:pPr>
      <w:r w:rsidRPr="001B31A1">
        <w:rPr>
          <w:rFonts w:eastAsia="Times New Roman"/>
          <w:sz w:val="22"/>
          <w:lang w:val="id-ID"/>
        </w:rPr>
        <w:t xml:space="preserve">Meanwhile, Fitzpatrick proposes another method of mastering vocabulary: lexical information structure vocabulary. This category includes vocabulary related to other vocabularies </w:t>
      </w:r>
      <w:r w:rsidRPr="001B31A1">
        <w:rPr>
          <w:rFonts w:eastAsia="Times New Roman"/>
          <w:sz w:val="22"/>
          <w:lang w:val="id-ID"/>
        </w:rPr>
        <w:fldChar w:fldCharType="begin"/>
      </w:r>
      <w:r w:rsidR="00550964" w:rsidRPr="001B31A1">
        <w:rPr>
          <w:rFonts w:eastAsia="Times New Roman"/>
          <w:sz w:val="22"/>
          <w:lang w:val="id-ID"/>
        </w:rPr>
        <w:instrText xml:space="preserve"> ADDIN ZOTERO_ITEM CSL_CITATION {"citationID":"dZS2SK0e","properties":{"formattedCitation":"(Fitzpatrick, 2012)","plainCitation":"(Fitzpatrick, 2012)","noteIndex":0},"citationItems":[{"id":"HlJkAMyb/2SX21tBy","uris":["http://zotero.org/users/4887940/items/3U9HGD7S"],"itemData":{"id":2051,"type":"chapter","abstract":"Probably the most pervasive metaphor used in relation to the mental lexicon is that of a network. The nodes of the network are seen as representing words, and the lines linking them are the connections between those words. Word association research is particularly consistent with this metaphor, and it is used in applied linguistics to investigate the nature of interlexical connections and the factors which might influence them.","container-title":"The Encyclopedia of Applied Linguistics","ISBN":"978-1-4051-9843-1","language":"en","note":"_eprint: https://onlinelibrary.wiley.com/doi/pdf/10.1002/9781405198431.wbeal1283\nDOI: 10.1002/9781405198431.wbeal1283","publisher":"American Cancer Society","source":"Wiley Online Library","title":"Word Associations","URL":"https://onlinelibrary.wiley.com/doi/abs/10.1002/9781405198431.wbeal1283","author":[{"family":"Fitzpatrick","given":"Tess"}],"accessed":{"date-parts":[["2020",5,12]]},"issued":{"date-parts":[["2012"]]}}}],"schema":"https://github.com/citation-style-language/schema/raw/master/csl-citation.json"} </w:instrText>
      </w:r>
      <w:r w:rsidRPr="001B31A1">
        <w:rPr>
          <w:rFonts w:eastAsia="Times New Roman"/>
          <w:sz w:val="22"/>
          <w:lang w:val="id-ID"/>
        </w:rPr>
        <w:fldChar w:fldCharType="separate"/>
      </w:r>
      <w:r w:rsidRPr="001B31A1">
        <w:rPr>
          <w:rFonts w:eastAsia="Times New Roman"/>
          <w:sz w:val="22"/>
          <w:lang w:val="id-ID"/>
        </w:rPr>
        <w:t>(Fitzpatrick, 2012)</w:t>
      </w:r>
      <w:r w:rsidRPr="001B31A1">
        <w:rPr>
          <w:rFonts w:eastAsia="Times New Roman"/>
          <w:sz w:val="22"/>
          <w:lang w:val="id-ID"/>
        </w:rPr>
        <w:fldChar w:fldCharType="end"/>
      </w:r>
      <w:r w:rsidRPr="001B31A1">
        <w:rPr>
          <w:rFonts w:eastAsia="Times New Roman"/>
          <w:sz w:val="22"/>
          <w:lang w:val="id-ID"/>
        </w:rPr>
        <w:t xml:space="preserve">. According to some of these viewpoints, vocabulary mastery can be classified into two (two) categories, namely breadth and depth of vocabulary, while the vocabulary information structure falls into both categories, as it serves as a link between the two. </w:t>
      </w:r>
      <w:r w:rsidR="001F18A9" w:rsidRPr="001B31A1">
        <w:rPr>
          <w:sz w:val="22"/>
        </w:rPr>
        <w:t>Thus, vocabulary mastery—defined as both the quantity of known words and the ability to use them effectively—is essential in this study's context, as it directly influences students’ performance in receptive and productive German language tasks at the B1 level.</w:t>
      </w:r>
    </w:p>
    <w:p w14:paraId="05C235CB" w14:textId="3FF78B0D" w:rsidR="00976B88" w:rsidRPr="001B31A1" w:rsidRDefault="00976B88" w:rsidP="001B31A1">
      <w:pPr>
        <w:spacing w:line="360" w:lineRule="auto"/>
        <w:ind w:firstLine="720"/>
        <w:jc w:val="both"/>
        <w:rPr>
          <w:rFonts w:eastAsia="Times New Roman"/>
          <w:sz w:val="22"/>
          <w:lang w:val="id-ID"/>
        </w:rPr>
      </w:pPr>
      <w:r w:rsidRPr="001B31A1">
        <w:rPr>
          <w:rFonts w:eastAsia="Times New Roman"/>
          <w:sz w:val="22"/>
          <w:lang w:val="id-ID"/>
        </w:rPr>
        <w:t xml:space="preserve">Independent reading is a critical vocabulary development component </w:t>
      </w:r>
      <w:r w:rsidRPr="001B31A1">
        <w:rPr>
          <w:rFonts w:eastAsia="Times New Roman"/>
          <w:sz w:val="22"/>
          <w:lang w:val="id-ID"/>
        </w:rPr>
        <w:fldChar w:fldCharType="begin"/>
      </w:r>
      <w:r w:rsidR="00550964" w:rsidRPr="001B31A1">
        <w:rPr>
          <w:rFonts w:eastAsia="Times New Roman"/>
          <w:sz w:val="22"/>
          <w:lang w:val="id-ID"/>
        </w:rPr>
        <w:instrText xml:space="preserve"> ADDIN ZOTERO_ITEM CSL_CITATION {"citationID":"5iMvi8u9","properties":{"formattedCitation":"(Vousden et al., 2019)","plainCitation":"(Vousden et al., 2019)","noteIndex":0},"citationItems":[{"id":"HlJkAMyb/4n9C37E9","uris":["http://zotero.org/users/4887940/items/R3IDF85X"],"itemData":{"id":1836,"type":"article-journal","abstract":"Vocabulary is vital for accessing learning, yet marked vocabulary differences are apparent at school entry and closely linked to social disadvantage. Vocabulary knowledge can be taught directly, but this is time consuming and even the most ambitious programme could not cover all of the word meanings that are needed to access curriculum texts. A key route to vocabulary learning is independent reading. However, adolescents rarely read in their own time. To increase independent reading in this group, we have adapted a well-established behavior-change intervention as a novel way to encourage adolescents to read more. The intervention will involve goal-setting, feedback on this goal via text-messages, and rewards. We will also provide participants with commercially available fiction books to read in their own time, creating a natural setting for the intervention, whilst also tracking the words they encounter and learn.","container-title":"Scientific Studies of Reading","ISSN":"1088-8438","language":"en","note":"publisher: Routledge","source":"irep.ntu.ac.uk","title":"Does reading for pleasure support vocabulary learning? A naturalistic experiment to test the link between print exposure and vocabulary gain","title-short":"Does reading for pleasure support vocabulary learning?","URL":"http://irep.ntu.ac.uk/id/eprint/39298/","author":[{"family":"Vousden","given":"J."},{"family":"Kleij","given":"S. W.","non-dropping-particle":"van der"},{"family":"Grønhøj","given":"A."},{"family":"Vousden","given":"J."},{"family":"Burgess","given":"A. P."},{"family":"Ricketts","given":"J."},{"family":"Shapiro","given":"L. R."}],"accessed":{"date-parts":[["2020",4,21]]},"issued":{"date-parts":[["2019",12,13]]}}}],"schema":"https://github.com/citation-style-language/schema/raw/master/csl-citation.json"} </w:instrText>
      </w:r>
      <w:r w:rsidRPr="001B31A1">
        <w:rPr>
          <w:rFonts w:eastAsia="Times New Roman"/>
          <w:sz w:val="22"/>
          <w:lang w:val="id-ID"/>
        </w:rPr>
        <w:fldChar w:fldCharType="separate"/>
      </w:r>
      <w:r w:rsidRPr="001B31A1">
        <w:rPr>
          <w:rFonts w:eastAsia="Times New Roman"/>
          <w:sz w:val="22"/>
          <w:lang w:val="id-ID"/>
        </w:rPr>
        <w:t>(Vousden et al., 2019)</w:t>
      </w:r>
      <w:r w:rsidRPr="001B31A1">
        <w:rPr>
          <w:rFonts w:eastAsia="Times New Roman"/>
          <w:sz w:val="22"/>
          <w:lang w:val="id-ID"/>
        </w:rPr>
        <w:fldChar w:fldCharType="end"/>
      </w:r>
      <w:r w:rsidRPr="001B31A1">
        <w:rPr>
          <w:rFonts w:eastAsia="Times New Roman"/>
          <w:sz w:val="22"/>
          <w:lang w:val="id-ID"/>
        </w:rPr>
        <w:t xml:space="preserve">. Vocabulary mastery is central to language learning because it demonstrates how lexical choices influence and determine the syntactic structures used to create meaning in sentences </w:t>
      </w:r>
      <w:r w:rsidRPr="001B31A1">
        <w:rPr>
          <w:rFonts w:eastAsia="Times New Roman"/>
          <w:sz w:val="22"/>
          <w:lang w:val="id-ID"/>
        </w:rPr>
        <w:fldChar w:fldCharType="begin"/>
      </w:r>
      <w:r w:rsidR="00550964" w:rsidRPr="001B31A1">
        <w:rPr>
          <w:rFonts w:eastAsia="Times New Roman"/>
          <w:sz w:val="22"/>
          <w:lang w:val="id-ID"/>
        </w:rPr>
        <w:instrText xml:space="preserve"> ADDIN ZOTERO_ITEM CSL_CITATION {"citationID":"n7PabLCP","properties":{"formattedCitation":"(Stoeckel, 2015)","plainCitation":"(Stoeckel, 2015)","noteIndex":0},"citationItems":[{"id":"HlJkAMyb/op3K755P","uris":["http://zotero.org/users/4887940/items/XMDQ2HQA"],"itemData":{"id":2088,"type":"article-journal","container-title":"Vocabulary Learning and Instruction","DOI":"http://dx.doi.org/10.7820/vli.v04.1.stoeckel.bennett","issue":"1","title":"A Test of the New General Service List","URL":"http://vli-journal.org","volume":"4","author":[{"family":"Stoeckel","given":"Tim"}],"issued":{"date-parts":[["2015"]]}}}],"schema":"https://github.com/citation-style-language/schema/raw/master/csl-citation.json"} </w:instrText>
      </w:r>
      <w:r w:rsidRPr="001B31A1">
        <w:rPr>
          <w:rFonts w:eastAsia="Times New Roman"/>
          <w:sz w:val="22"/>
          <w:lang w:val="id-ID"/>
        </w:rPr>
        <w:fldChar w:fldCharType="separate"/>
      </w:r>
      <w:r w:rsidRPr="001B31A1">
        <w:rPr>
          <w:rFonts w:eastAsia="Times New Roman"/>
          <w:sz w:val="22"/>
          <w:lang w:val="id-ID"/>
        </w:rPr>
        <w:t>(Stoeckel, 2015)</w:t>
      </w:r>
      <w:r w:rsidRPr="001B31A1">
        <w:rPr>
          <w:rFonts w:eastAsia="Times New Roman"/>
          <w:sz w:val="22"/>
          <w:lang w:val="id-ID"/>
        </w:rPr>
        <w:fldChar w:fldCharType="end"/>
      </w:r>
      <w:r w:rsidRPr="001B31A1">
        <w:rPr>
          <w:rFonts w:eastAsia="Times New Roman"/>
          <w:sz w:val="22"/>
          <w:lang w:val="id-ID"/>
        </w:rPr>
        <w:t xml:space="preserve">. In addition, vocabulary mastery is critical for reading comprehension because it enables a person to participate in classroom learning </w:t>
      </w:r>
      <w:r w:rsidRPr="001B31A1">
        <w:rPr>
          <w:rFonts w:eastAsia="Times New Roman"/>
          <w:sz w:val="22"/>
          <w:lang w:val="id-ID"/>
        </w:rPr>
        <w:fldChar w:fldCharType="begin"/>
      </w:r>
      <w:r w:rsidR="00550964" w:rsidRPr="001B31A1">
        <w:rPr>
          <w:rFonts w:eastAsia="Times New Roman"/>
          <w:sz w:val="22"/>
          <w:lang w:val="id-ID"/>
        </w:rPr>
        <w:instrText xml:space="preserve"> ADDIN ZOTERO_ITEM CSL_CITATION {"citationID":"kyV19uVr","properties":{"formattedCitation":"(Wright &amp; Cervetti, 2017)","plainCitation":"(Wright &amp; Cervetti, 2017)","noteIndex":0},"citationItems":[{"id":"HlJkAMyb/9z3G7kwf","uris":["http://zotero.org/users/4887940/items/WRZVTL37"],"itemData":{"id":2111,"type":"article-journal","abstract":"Abstract Although numerous studies have identified a correlational relationship between vocabulary and comprehension, we know less about vocabulary interventions that impact reading comprehension. Therefore, this study is a systematic review of vocabulary interventions with comprehension outcomes. Analyses of 36 studies that met criteria are organized around (a) type of comprehension measure (i.e., comprehension of passages that included taught words or more generalized comprehension measures) and (b) type of intervention (i.e., direct teaching of word meanings or word-learning strategies). The authors looked for patterns in characteristics of vocabulary instruction within these analyses. Their findings led to four major themes: (1) Teaching of word meanings supported comprehension of text containing the target words in almost all cases; (2) instruction that focused on some active processing was typically more impactful than a definition or a dictionary method for supporting comprehension of text containing the target words, but we do not know how much instruction is sufficient; (3) there is very limited evidence that direct teaching of word meanings, even long-term, multifaceted interventions of large numbers of words, can improve generalized comprehension; and (4) there is currently no empirical evidence that instruction in one or two strategies for solving word meanings will impact generalized comprehension. However, studies that actively teach students to monitor their understanding of vocabulary and to use multiple, flexible strategies for solving word meanings are a promising area for future research. The authors discuss the implications of these themes, as well as critical avenues for future vocabulary research.","container-title":"Reading Research Quarterly","DOI":"10.1002/rrq.163","ISSN":"0034-0553","issue":"2","journalAbbreviation":"Reading Research Quarterly","note":"publisher: John Wiley &amp; Sons, Ltd","page":"203-226","source":"ila.onlinelibrary.wiley.com (Atypon)","title":"A Systematic Review of the Research on Vocabulary Instruction That Impacts Text Comprehension","volume":"52","author":[{"family":"Wright","given":"Tanya S."},{"family":"Cervetti","given":"Gina N."}],"issued":{"date-parts":[["2017",4,1]]}}}],"schema":"https://github.com/citation-style-language/schema/raw/master/csl-citation.json"} </w:instrText>
      </w:r>
      <w:r w:rsidRPr="001B31A1">
        <w:rPr>
          <w:rFonts w:eastAsia="Times New Roman"/>
          <w:sz w:val="22"/>
          <w:lang w:val="id-ID"/>
        </w:rPr>
        <w:fldChar w:fldCharType="separate"/>
      </w:r>
      <w:r w:rsidRPr="001B31A1">
        <w:rPr>
          <w:rFonts w:eastAsia="Times New Roman"/>
          <w:sz w:val="22"/>
          <w:lang w:val="id-ID"/>
        </w:rPr>
        <w:t>(Wright &amp; Cervetti, 2017)</w:t>
      </w:r>
      <w:r w:rsidRPr="001B31A1">
        <w:rPr>
          <w:rFonts w:eastAsia="Times New Roman"/>
          <w:sz w:val="22"/>
          <w:lang w:val="id-ID"/>
        </w:rPr>
        <w:fldChar w:fldCharType="end"/>
      </w:r>
      <w:r w:rsidRPr="001B31A1">
        <w:rPr>
          <w:rFonts w:eastAsia="Times New Roman"/>
          <w:sz w:val="22"/>
          <w:lang w:val="id-ID"/>
        </w:rPr>
        <w:t xml:space="preserve">. According to this view, someone with a strong command of the language can participate in active discussions and thus contribute to fluency and proficiency in the language </w:t>
      </w:r>
      <w:r w:rsidRPr="001B31A1">
        <w:rPr>
          <w:rFonts w:eastAsia="Times New Roman"/>
          <w:sz w:val="22"/>
          <w:lang w:val="id-ID"/>
        </w:rPr>
        <w:fldChar w:fldCharType="begin"/>
      </w:r>
      <w:r w:rsidR="00550964" w:rsidRPr="001B31A1">
        <w:rPr>
          <w:rFonts w:eastAsia="Times New Roman"/>
          <w:sz w:val="22"/>
          <w:lang w:val="id-ID"/>
        </w:rPr>
        <w:instrText xml:space="preserve"> ADDIN ZOTERO_ITEM CSL_CITATION {"citationID":"sjKaNn0J","properties":{"formattedCitation":"(Gibriel, 2017)","plainCitation":"(Gibriel, 2017)","noteIndex":0},"citationItems":[{"id":"HlJkAMyb/eSBwXE5v","uris":["http://zotero.org/users/6949722/items/CRMS5X67"],"itemData":{"id":1211,"type":"article-journal","container-title":"Journal of Asia TEFL","DOI":"http://dx.doi.org/10.18823/asiatefl.2017.14.1.14.189","ISSN":"17383102","issue":"1","language":"English","license":"Copyright Asia TEFL Spring 2017","note":"number-of-pages: 189-196\npublisher-place: Seoul, South Korea\npublisher: Asia TEFL\nsection: Brief Reports","page":"189-196","source":"ProQuest","title":"A Cross-Sectional study of Egyptian EFL Student-Teachers' Vocabulary Size","volume":"14","author":[{"family":"Gibriel","given":"Mariam"}],"issued":{"date-parts":[["2017"]],"season":"Spring"}}}],"schema":"https://github.com/citation-style-language/schema/raw/master/csl-citation.json"} </w:instrText>
      </w:r>
      <w:r w:rsidRPr="001B31A1">
        <w:rPr>
          <w:rFonts w:eastAsia="Times New Roman"/>
          <w:sz w:val="22"/>
          <w:lang w:val="id-ID"/>
        </w:rPr>
        <w:fldChar w:fldCharType="separate"/>
      </w:r>
      <w:r w:rsidRPr="001B31A1">
        <w:rPr>
          <w:rFonts w:eastAsia="Times New Roman"/>
          <w:sz w:val="22"/>
          <w:lang w:val="id-ID"/>
        </w:rPr>
        <w:t>(Gibriel, 2017)</w:t>
      </w:r>
      <w:r w:rsidRPr="001B31A1">
        <w:rPr>
          <w:rFonts w:eastAsia="Times New Roman"/>
          <w:sz w:val="22"/>
          <w:lang w:val="id-ID"/>
        </w:rPr>
        <w:fldChar w:fldCharType="end"/>
      </w:r>
      <w:r w:rsidRPr="001B31A1">
        <w:rPr>
          <w:rFonts w:eastAsia="Times New Roman"/>
          <w:sz w:val="22"/>
          <w:lang w:val="id-ID"/>
        </w:rPr>
        <w:t>.</w:t>
      </w:r>
    </w:p>
    <w:p w14:paraId="06965F8D" w14:textId="77777777" w:rsidR="00976B88" w:rsidRPr="001B31A1" w:rsidRDefault="00976B88" w:rsidP="001B31A1">
      <w:pPr>
        <w:spacing w:line="360" w:lineRule="auto"/>
        <w:jc w:val="both"/>
        <w:rPr>
          <w:rFonts w:eastAsia="Times New Roman"/>
          <w:sz w:val="22"/>
          <w:lang w:val="id-ID"/>
        </w:rPr>
      </w:pPr>
      <w:r w:rsidRPr="001B31A1">
        <w:rPr>
          <w:rFonts w:eastAsia="Times New Roman"/>
          <w:sz w:val="22"/>
          <w:lang w:val="id-ID"/>
        </w:rPr>
        <w:t>This current research corroborates several of the previously stated viewpoints on vocabulary mastery. Furthermore, the findings of this study indicate that vocabulary mastery significantly impacts language proficiency. Thus, learners with a limited vocabulary must work to improve their vocabulary mastery, as vocabulary knowledge is critical for developing language learner competencies concerning the four language skills, receptively and productively.</w:t>
      </w:r>
    </w:p>
    <w:p w14:paraId="51DC5D8B" w14:textId="77777777" w:rsidR="00976B88" w:rsidRPr="001B31A1" w:rsidRDefault="00976B88" w:rsidP="001B31A1">
      <w:pPr>
        <w:spacing w:line="360" w:lineRule="auto"/>
        <w:jc w:val="both"/>
        <w:rPr>
          <w:rFonts w:eastAsia="Times New Roman"/>
          <w:sz w:val="22"/>
          <w:lang w:val="id-ID"/>
        </w:rPr>
      </w:pPr>
    </w:p>
    <w:p w14:paraId="0DFD759D" w14:textId="77777777" w:rsidR="00976B88" w:rsidRPr="001B31A1" w:rsidRDefault="00976B88" w:rsidP="001B31A1">
      <w:pPr>
        <w:spacing w:line="360" w:lineRule="auto"/>
        <w:jc w:val="both"/>
        <w:rPr>
          <w:rFonts w:eastAsia="Times New Roman"/>
          <w:b/>
          <w:bCs/>
          <w:i/>
          <w:iCs/>
          <w:sz w:val="22"/>
          <w:lang w:val="id-ID"/>
        </w:rPr>
      </w:pPr>
      <w:r w:rsidRPr="001B31A1">
        <w:rPr>
          <w:rFonts w:eastAsia="Times New Roman"/>
          <w:b/>
          <w:bCs/>
          <w:i/>
          <w:iCs/>
          <w:sz w:val="22"/>
          <w:lang w:val="id-ID"/>
        </w:rPr>
        <w:t>Vocabulary Measuring and Creativity Level</w:t>
      </w:r>
    </w:p>
    <w:p w14:paraId="41C839EA" w14:textId="10A98DE2" w:rsidR="00976B88" w:rsidRPr="001B31A1" w:rsidRDefault="00976B88" w:rsidP="001B31A1">
      <w:pPr>
        <w:spacing w:line="360" w:lineRule="auto"/>
        <w:ind w:firstLine="720"/>
        <w:jc w:val="both"/>
        <w:rPr>
          <w:rFonts w:eastAsia="Times New Roman"/>
          <w:sz w:val="22"/>
          <w:lang w:val="id-ID"/>
        </w:rPr>
      </w:pPr>
      <w:r w:rsidRPr="001B31A1">
        <w:rPr>
          <w:rFonts w:eastAsia="Times New Roman"/>
          <w:sz w:val="22"/>
          <w:lang w:val="id-ID"/>
        </w:rPr>
        <w:lastRenderedPageBreak/>
        <w:t xml:space="preserve">A person's language skills are reflected in how they use vocabulary because mastery of vocabulary can impact one's overall language competency </w:t>
      </w:r>
      <w:r w:rsidRPr="001B31A1">
        <w:rPr>
          <w:rFonts w:eastAsia="Times New Roman"/>
          <w:sz w:val="22"/>
          <w:lang w:val="id-ID"/>
        </w:rPr>
        <w:fldChar w:fldCharType="begin"/>
      </w:r>
      <w:r w:rsidR="00550964" w:rsidRPr="001B31A1">
        <w:rPr>
          <w:rFonts w:eastAsia="Times New Roman"/>
          <w:sz w:val="22"/>
          <w:lang w:val="id-ID"/>
        </w:rPr>
        <w:instrText xml:space="preserve"> ADDIN ZOTERO_ITEM CSL_CITATION {"citationID":"FAtCM3ax","properties":{"formattedCitation":"(Miralpeix &amp; Mu\\uc0\\u241{}oz, 2018; Pellicer-S\\uc0\\u225{}nchez, 2019)","plainCitation":"(Miralpeix &amp; Muñoz, 2018; Pellicer-Sánchez, 2019)","noteIndex":0},"citationItems":[{"id":"HlJkAMyb/JV1Ry5th","uris":["http://zotero.org/users/4887940/items/777WQFZ3"],"itemData":{"id":2109,"type":"article-journal","abstract":"&lt;section class=\"abstract\"&gt;&lt;h2 class=\"abstractTitle text-title my-1\" id=\"d90e2\"&gt;Abstract&lt;/h2&gt;&lt;p&gt;This study analyses the relationship between receptive vocabulary size in upper-intermediate/advanced learners and EFL proficiency and the skills of reading, writing, listening and speaking. Little research has been conducted on this dimension of lexical knowledge and the four skills (&lt;a href=\"#j_iral-2017-0016_ref_051_w2aab2b8b5b1b7b1ab2b1c51Aa\" id=\"ref_j_iral-2017-0016_ref_051_w2aab2b8b5b1b7b1ab2b1c51Aa\"&gt;Staehr, 2008&lt;/a&gt;; &lt;a href=\"#j_iral-2017-0016_ref_038_w2aab2b8b5b1b7b1ab2b1c37Aa\" id=\"ref_j_iral-2017-0016_ref_038_w2aab2b8b5b1b7b1ab2b1c37Aa\"&gt;Milton et al., 2010&lt;/a&gt;), in spite of the fact that previous studies of separate language skills have highlighted the importance of vocabulary size for language proficiency development. A sample of 42 participants was assessed by means of a receptive vocabulary size test on ten word-frequency levels (1k to 10k), and on both receptive and productive skills (oral and written). Results reveal that vocabulary size explains language proficiency to a large extent, even in learners with vocabularies of more than 5,000 words, though its influence on performance is not as strong as in learners with smaller vocabularies. At a high proficiency level, vocabulary size is closely linked to writing and is moderately correlated with reading, speaking and listening. The findings help to provide a more complete picture than earlier research by including more proficient learners in EFL settings.&lt;/p&gt;&lt;/section&gt;","container-title":"International Review of Applied Linguistics in Language Teaching","DOI":"10.1515/iral-2017-0016","ISSN":"1613-4141, 0019-042X","issue":"1","language":"en","note":"publisher: De Gruyter Mouton\nsection: International Review of Applied Linguistics in Language Teaching","page":"1-24","source":"www.degruyter.com","title":"Receptive vocabulary size and its relationship to EFL language skills","volume":"56","author":[{"family":"Miralpeix","given":"Imma"},{"family":"Muñoz","given":"Carmen"}],"issued":{"date-parts":[["2018",2,23]]}}},{"id":"HlJkAMyb/s1zzGryv","uris":["http://zotero.org/users/4887940/items/HSGUSNCW"],"itemData":{"id":2099,"type":"article-journal","abstract":"There has been extensive research in the last 20 years on the effectiveness of different instructional interventions and learning conditions on the acquisition of vocabulary. However, very few attempts have been made to explore how vocabulary knowledge develops over time. This paper argues for the need to conduct more longitudinal studies on vocabulary learning and teaching and provides suggestions for important replication studies in the area. In particular, this paper calls for the replication of the studies by Schmitt (1998) and Webb &amp; Chang (2012). Unlike most studies on vocabulary learning and teaching, these two follow a longitudinal approach and study vocabulary growth from two main perspectives, i.e. the development of vocabulary depth and vocabulary breadth. The approximate replications suggested here would constitute an important contribution to the field of vocabulary learning and teaching.","container-title":"Language Teaching","DOI":"10.1017/S026144481800037X","ISSN":"0261-4448, 1475-3049","issue":"4","journalAbbreviation":"Lang. Teach.","language":"en","page":"512-523","source":"DOI.org (Crossref)","title":"Examining second language vocabulary growth: Replications of Schmitt (1998) and Webb &amp; Chang (2012)","title-short":"Examining second language vocabulary growth","volume":"52","author":[{"family":"Pellicer-Sánchez","given":"Ana"}],"issued":{"date-parts":[["2019",10]]}}}],"schema":"https://github.com/citation-style-language/schema/raw/master/csl-citation.json"} </w:instrText>
      </w:r>
      <w:r w:rsidRPr="001B31A1">
        <w:rPr>
          <w:rFonts w:eastAsia="Times New Roman"/>
          <w:sz w:val="22"/>
          <w:lang w:val="id-ID"/>
        </w:rPr>
        <w:fldChar w:fldCharType="separate"/>
      </w:r>
      <w:r w:rsidRPr="001B31A1">
        <w:rPr>
          <w:rFonts w:eastAsia="Times New Roman"/>
          <w:sz w:val="22"/>
          <w:lang w:val="id-ID"/>
        </w:rPr>
        <w:t>(Miralpeix &amp; Muñoz, 2018; Pellicer-Sánchez, 2019)</w:t>
      </w:r>
      <w:r w:rsidRPr="001B31A1">
        <w:rPr>
          <w:rFonts w:eastAsia="Times New Roman"/>
          <w:sz w:val="22"/>
          <w:lang w:val="id-ID"/>
        </w:rPr>
        <w:fldChar w:fldCharType="end"/>
      </w:r>
      <w:r w:rsidRPr="001B31A1">
        <w:rPr>
          <w:rFonts w:eastAsia="Times New Roman"/>
          <w:sz w:val="22"/>
          <w:lang w:val="id-ID"/>
        </w:rPr>
        <w:t xml:space="preserve">. </w:t>
      </w:r>
      <w:r w:rsidR="001F18A9" w:rsidRPr="001B31A1">
        <w:rPr>
          <w:rFonts w:eastAsia="Times New Roman"/>
          <w:sz w:val="22"/>
          <w:lang w:val="id-ID"/>
        </w:rPr>
        <w:t xml:space="preserve">Although vocabulary mastery supports language competency, its limited impact on creativity in this study may be due to factors like task type, cognitive load, or a learning environment that prioritizes accuracy over creative expression. </w:t>
      </w:r>
      <w:r w:rsidRPr="001B31A1">
        <w:rPr>
          <w:rFonts w:eastAsia="Times New Roman"/>
          <w:sz w:val="22"/>
          <w:lang w:val="id-ID"/>
        </w:rPr>
        <w:t xml:space="preserve">As a result of this current research, the greater a person's mastery of vocabulary, the greater their proficiency in the language skills. Moreover, Ibrahim asserted that a person's vocabulary is crucial in improving language abilities, particularly reading skills </w:t>
      </w:r>
      <w:r w:rsidRPr="001B31A1">
        <w:rPr>
          <w:rFonts w:eastAsia="Times New Roman"/>
          <w:sz w:val="22"/>
          <w:lang w:val="id-ID"/>
        </w:rPr>
        <w:fldChar w:fldCharType="begin"/>
      </w:r>
      <w:r w:rsidR="00550964" w:rsidRPr="001B31A1">
        <w:rPr>
          <w:rFonts w:eastAsia="Times New Roman"/>
          <w:sz w:val="22"/>
          <w:lang w:val="id-ID"/>
        </w:rPr>
        <w:instrText xml:space="preserve"> ADDIN ZOTERO_ITEM CSL_CITATION {"citationID":"iZDJ8TWv","properties":{"formattedCitation":"(Ibrahim et al., 2016)","plainCitation":"(Ibrahim et al., 2016)","noteIndex":0},"citationItems":[{"id":"HlJkAMyb/HX2Z0rDN","uris":["http://zotero.org/users/4887940/items/4W9RNRPB"],"itemData":{"id":2081,"type":"article-journal","abstract":"There are many factors that contribute to one's ability to read effectively. Vocabulary size is one important factor that enhances reading comprehension. The purpose of the study is to examine the relationship between students' reading comprehension skills and their vocabulary size. A total of 129 pre-university students undergoing an intensive English language programme at a public university in Malaysia participated in this study. A correlational analysis was employed to ascertain the relationship between scores in the reading comprehension component of the institutionalised English Proficiency Test (EPT) and the Vocabulary Levels Tests (Nation, 1990). Based on Pearson product moment correlation coefficient, there was a moderate correlation (r = 0.641) between scores in the EPT reading comprehension and Vocabulary Levels Tests. The relationship was statistically significant at p&lt;0.01 level. The findings also indicate that all students (100%) were able to fulfil the minimum admission requirements for the reading skill (Band 5.5) in the EPT even though only half of the students (54.3%) reached the mastery level at the 5,000 word level. The findings provide useful insights into the prediction of ESL students' performance in reading and the teaching of vocabulary in the ESL context.","container-title":"English Language Teaching","ISSN":"1916-4742","issue":"2","language":"en","note":"publisher: Canadian Center of Science and Education","page":"116-123","source":"ERIC","title":"The Relationship between Vocabulary Size and Reading Comprehension of ESL Learners","volume":"9","author":[{"family":"Ibrahim","given":"Engku Haliza Engku"},{"family":"Sarudin","given":"Isarji"},{"family":"Muhamad","given":"Ainon Jariah"}],"issued":{"date-parts":[["2016"]]}}}],"schema":"https://github.com/citation-style-language/schema/raw/master/csl-citation.json"} </w:instrText>
      </w:r>
      <w:r w:rsidRPr="001B31A1">
        <w:rPr>
          <w:rFonts w:eastAsia="Times New Roman"/>
          <w:sz w:val="22"/>
          <w:lang w:val="id-ID"/>
        </w:rPr>
        <w:fldChar w:fldCharType="separate"/>
      </w:r>
      <w:r w:rsidRPr="001B31A1">
        <w:rPr>
          <w:rFonts w:eastAsia="Times New Roman"/>
          <w:sz w:val="22"/>
          <w:lang w:val="id-ID"/>
        </w:rPr>
        <w:t>(Ibrahim et al., 2016)</w:t>
      </w:r>
      <w:r w:rsidRPr="001B31A1">
        <w:rPr>
          <w:rFonts w:eastAsia="Times New Roman"/>
          <w:sz w:val="22"/>
          <w:lang w:val="id-ID"/>
        </w:rPr>
        <w:fldChar w:fldCharType="end"/>
      </w:r>
      <w:r w:rsidRPr="001B31A1">
        <w:rPr>
          <w:rFonts w:eastAsia="Times New Roman"/>
          <w:sz w:val="22"/>
          <w:lang w:val="id-ID"/>
        </w:rPr>
        <w:t xml:space="preserve">. These findings are also reflected in the investigation findings, shown in Table 3. Therefore, the findings of this study might be interpreted as meaning that it is vital to continue to develop one's vocabulary to improve the quality of one's language abilities, as vocabulary is a critical component of language skills development. </w:t>
      </w:r>
    </w:p>
    <w:p w14:paraId="39628B9E" w14:textId="64E813C7" w:rsidR="00976B88" w:rsidRPr="001B31A1" w:rsidRDefault="00976B88" w:rsidP="001B31A1">
      <w:pPr>
        <w:spacing w:line="360" w:lineRule="auto"/>
        <w:ind w:firstLine="720"/>
        <w:jc w:val="both"/>
        <w:rPr>
          <w:rFonts w:eastAsia="Times New Roman"/>
          <w:sz w:val="22"/>
          <w:lang w:val="id-ID"/>
        </w:rPr>
      </w:pPr>
      <w:r w:rsidRPr="001B31A1">
        <w:rPr>
          <w:rFonts w:eastAsia="Times New Roman"/>
          <w:sz w:val="22"/>
          <w:lang w:val="id-ID"/>
        </w:rPr>
        <w:t xml:space="preserve">Whether bilingualism adds to verbal and nonverbal creative endeavors is the subject of Kharkhurin's research, which answers that question. The findings revealed that bilinguals outperformed monolinguals in nonverbal creativity, whereas monolinguals outperformed bilinguals in verbal creativity. According to the findings, this study further discusses multilingual cognitive talents associated with creative thinking </w:t>
      </w:r>
      <w:r w:rsidRPr="001B31A1">
        <w:rPr>
          <w:rFonts w:eastAsia="Times New Roman"/>
          <w:sz w:val="22"/>
          <w:lang w:val="id-ID"/>
        </w:rPr>
        <w:fldChar w:fldCharType="begin"/>
      </w:r>
      <w:r w:rsidR="00550964" w:rsidRPr="001B31A1">
        <w:rPr>
          <w:rFonts w:eastAsia="Times New Roman"/>
          <w:sz w:val="22"/>
          <w:lang w:val="id-ID"/>
        </w:rPr>
        <w:instrText xml:space="preserve"> ADDIN ZOTERO_ITEM CSL_CITATION {"citationID":"n3cHN8Il","properties":{"formattedCitation":"(Kharkhurin, 2010)","plainCitation":"(Kharkhurin, 2010)","noteIndex":0},"citationItems":[{"id":"HlJkAMyb/jhdIUxfh","uris":["http://zotero.org/users/6949722/items/PAGE3CZY"],"itemData":{"id":199,"type":"article-journal","abstract":"The study investigates whether bilingualism has a measurable contribution to verbal and nonverbal creative performance. The performance of Russian—English bilin...","archive_location":"Sage UK: London, England","container-title":"International Journal of Bilingualism","DOI":"10.1177/1367006910363060","language":"en","license":"© 2010 the Author/s","note":"publisher: SAGE PublicationsSage UK: London, England","source":"journals.sagepub.com","title":"Bilingual verbal and nonverbal creative behavior","title-short":"Bilingual verbal and nonverbal creative behavior","URL":"https://journals.sagepub.com/doi/10.1177/1367006910363060","author":[{"family":"Kharkhurin","given":"Anatoliy V."}],"accessed":{"date-parts":[["2020",9,30]]},"issued":{"date-parts":[["2010",5,6]]}}}],"schema":"https://github.com/citation-style-language/schema/raw/master/csl-citation.json"} </w:instrText>
      </w:r>
      <w:r w:rsidRPr="001B31A1">
        <w:rPr>
          <w:rFonts w:eastAsia="Times New Roman"/>
          <w:sz w:val="22"/>
          <w:lang w:val="id-ID"/>
        </w:rPr>
        <w:fldChar w:fldCharType="separate"/>
      </w:r>
      <w:r w:rsidRPr="001B31A1">
        <w:rPr>
          <w:rFonts w:eastAsia="Times New Roman"/>
          <w:sz w:val="22"/>
          <w:lang w:val="id-ID"/>
        </w:rPr>
        <w:t>(Kharkhurin, 2010)</w:t>
      </w:r>
      <w:r w:rsidRPr="001B31A1">
        <w:rPr>
          <w:rFonts w:eastAsia="Times New Roman"/>
          <w:sz w:val="22"/>
          <w:lang w:val="id-ID"/>
        </w:rPr>
        <w:fldChar w:fldCharType="end"/>
      </w:r>
      <w:r w:rsidRPr="001B31A1">
        <w:rPr>
          <w:rFonts w:eastAsia="Times New Roman"/>
          <w:sz w:val="22"/>
          <w:lang w:val="id-ID"/>
        </w:rPr>
        <w:t xml:space="preserve">. A primary goal of Zhang and Wanjing's </w:t>
      </w:r>
      <w:r w:rsidRPr="001B31A1">
        <w:rPr>
          <w:rFonts w:eastAsia="Times New Roman"/>
          <w:sz w:val="22"/>
          <w:lang w:val="en-MY"/>
        </w:rPr>
        <w:t xml:space="preserve">(2020) </w:t>
      </w:r>
      <w:r w:rsidRPr="001B31A1">
        <w:rPr>
          <w:rFonts w:eastAsia="Times New Roman"/>
          <w:sz w:val="22"/>
          <w:lang w:val="id-ID"/>
        </w:rPr>
        <w:t xml:space="preserve">research is to determine whether bilingual digital storytelling can activate the creativity of Canadian bi-literate learners </w:t>
      </w:r>
      <w:r w:rsidRPr="001B31A1">
        <w:rPr>
          <w:rFonts w:eastAsia="Times New Roman"/>
          <w:sz w:val="22"/>
          <w:lang w:val="id-ID"/>
        </w:rPr>
        <w:fldChar w:fldCharType="begin"/>
      </w:r>
      <w:r w:rsidR="00550964" w:rsidRPr="001B31A1">
        <w:rPr>
          <w:rFonts w:eastAsia="Times New Roman"/>
          <w:sz w:val="22"/>
          <w:lang w:val="id-ID"/>
        </w:rPr>
        <w:instrText xml:space="preserve"> ADDIN ZOTERO_ITEM CSL_CITATION {"citationID":"zRRla3TG","properties":{"formattedCitation":"(Z. Zhang &amp; Wanjing, 2020)","plainCitation":"(Z. Zhang &amp; Wanjing, 2020)","noteIndex":0},"citationItems":[{"id":"HlJkAMyb/Z4ugfrqS","uris":["http://zotero.org/users/6949722/items/YVJGN43L"],"itemData":{"id":24,"type":"article-journal","container-title":"Journal of the Canadian Association for Curriculum Studies . 2020, Vol. 18 Issue 1, p66-67. 2p","issue":"1","page":"66-67","title":"Biliteracy Learners’ Enacted Agency in Digital Storytelling: Creativity in a Cross-Border, Online, Emergent, Biliteracy Curriculum.","volume":"18","author":[{"family":"Zhang","given":"Zheng"},{"family":"Wanjing","given":"Li"}],"issued":{"date-parts":[["2020"]]}}}],"schema":"https://github.com/citation-style-language/schema/raw/master/csl-citation.json"} </w:instrText>
      </w:r>
      <w:r w:rsidRPr="001B31A1">
        <w:rPr>
          <w:rFonts w:eastAsia="Times New Roman"/>
          <w:sz w:val="22"/>
          <w:lang w:val="id-ID"/>
        </w:rPr>
        <w:fldChar w:fldCharType="separate"/>
      </w:r>
      <w:r w:rsidRPr="001B31A1">
        <w:rPr>
          <w:rFonts w:eastAsia="Times New Roman"/>
          <w:sz w:val="22"/>
          <w:lang w:val="id-ID"/>
        </w:rPr>
        <w:t>(Z. Zhang &amp; Wanjing, 2020)</w:t>
      </w:r>
      <w:r w:rsidRPr="001B31A1">
        <w:rPr>
          <w:rFonts w:eastAsia="Times New Roman"/>
          <w:sz w:val="22"/>
          <w:lang w:val="id-ID"/>
        </w:rPr>
        <w:fldChar w:fldCharType="end"/>
      </w:r>
      <w:r w:rsidRPr="001B31A1">
        <w:rPr>
          <w:rFonts w:eastAsia="Times New Roman"/>
          <w:sz w:val="22"/>
          <w:lang w:val="id-ID"/>
        </w:rPr>
        <w:t>.</w:t>
      </w:r>
      <w:r w:rsidR="001F18A9" w:rsidRPr="001B31A1">
        <w:rPr>
          <w:rFonts w:eastAsia="Times New Roman"/>
          <w:sz w:val="22"/>
          <w:lang w:val="id-ID"/>
        </w:rPr>
        <w:t xml:space="preserve"> Although this study found that vocabulary mastery significantly influences language competence, it does not show a significant effect on creativity. This may be due to unexamined variables such as individual differences, educational background, or types of creative expression. Prior research on bilingual students (e.g., Kharkhurin, 2010; Lee &amp; Kim, 2011) suggests that the link between bilingualism and creativity is complex and may depend on specific cognitive or contextual factors.</w:t>
      </w:r>
    </w:p>
    <w:p w14:paraId="18FF3BBD" w14:textId="77777777" w:rsidR="001F18A9" w:rsidRPr="001B31A1" w:rsidRDefault="001F18A9" w:rsidP="001B31A1">
      <w:pPr>
        <w:spacing w:line="360" w:lineRule="auto"/>
        <w:ind w:firstLine="720"/>
        <w:jc w:val="both"/>
        <w:rPr>
          <w:rFonts w:eastAsia="Times New Roman"/>
          <w:sz w:val="22"/>
          <w:lang w:val="id-ID"/>
        </w:rPr>
      </w:pPr>
    </w:p>
    <w:p w14:paraId="65EA94C6" w14:textId="77777777" w:rsidR="00976B88" w:rsidRPr="001B31A1" w:rsidRDefault="00976B88" w:rsidP="001B31A1">
      <w:pPr>
        <w:spacing w:line="360" w:lineRule="auto"/>
        <w:jc w:val="both"/>
        <w:rPr>
          <w:rFonts w:eastAsia="Times New Roman"/>
          <w:b/>
          <w:bCs/>
          <w:i/>
          <w:iCs/>
          <w:sz w:val="22"/>
          <w:lang w:val="id-ID"/>
        </w:rPr>
      </w:pPr>
      <w:r w:rsidRPr="001B31A1">
        <w:rPr>
          <w:rFonts w:eastAsia="Times New Roman"/>
          <w:b/>
          <w:bCs/>
          <w:i/>
          <w:iCs/>
          <w:sz w:val="22"/>
          <w:lang w:val="id-ID"/>
        </w:rPr>
        <w:t xml:space="preserve">Bilingualism and Creativity </w:t>
      </w:r>
    </w:p>
    <w:p w14:paraId="6A25F83A" w14:textId="364BA677" w:rsidR="00976B88" w:rsidRPr="001B31A1" w:rsidRDefault="00E24984" w:rsidP="001B31A1">
      <w:pPr>
        <w:spacing w:line="360" w:lineRule="auto"/>
        <w:ind w:firstLine="720"/>
        <w:jc w:val="both"/>
        <w:rPr>
          <w:rFonts w:eastAsia="Times New Roman"/>
          <w:sz w:val="22"/>
          <w:lang w:val="id-ID"/>
        </w:rPr>
      </w:pPr>
      <w:r w:rsidRPr="001B31A1">
        <w:rPr>
          <w:rFonts w:eastAsia="Times New Roman"/>
          <w:sz w:val="22"/>
          <w:lang w:val="id-ID"/>
        </w:rPr>
        <w:t xml:space="preserve">Given the cognitive and linguistic benefits associated with bilingualism, many schools and institutions in Indonesia have adopted bilingual education programs. These programs not only aim to enhance language proficiency in both the first and second languages but also support broader cognitive development, such as improved problem-solving and metalinguistic awareness. </w:t>
      </w:r>
      <w:r w:rsidR="00976B88" w:rsidRPr="001B31A1">
        <w:rPr>
          <w:rFonts w:eastAsia="Times New Roman"/>
          <w:sz w:val="22"/>
          <w:lang w:val="id-ID"/>
        </w:rPr>
        <w:t xml:space="preserve">Several reports on the research results on bilingual learning in several regions of Indonesia include Pransiska's research, which shows that bilingual programs in early childhood education can facilitate children's English learning and positively impact children's cognitive, intelligence, and social behavior. Pransiska's research also shows that bilingual programs in early childhood education can positively impact children's cognitive, intelligence, and social behavior. The bilingual program is run through the singing method, Direct Method, and TPR (Total Physical Response) and the use of appropriate media such as audio-visual media. Following Margana's research, it has been determined that the partial immersion model is a bilingual learning </w:t>
      </w:r>
      <w:r w:rsidR="00976B88" w:rsidRPr="001B31A1">
        <w:rPr>
          <w:rFonts w:eastAsia="Times New Roman"/>
          <w:sz w:val="22"/>
          <w:lang w:val="id-ID"/>
        </w:rPr>
        <w:lastRenderedPageBreak/>
        <w:t xml:space="preserve">paradigm appropriate for teachers and students with limited English language command </w:t>
      </w:r>
      <w:r w:rsidR="00976B88" w:rsidRPr="001B31A1">
        <w:rPr>
          <w:rFonts w:eastAsia="Times New Roman"/>
          <w:sz w:val="22"/>
          <w:lang w:val="id-ID"/>
        </w:rPr>
        <w:fldChar w:fldCharType="begin"/>
      </w:r>
      <w:r w:rsidR="00550964" w:rsidRPr="001B31A1">
        <w:rPr>
          <w:rFonts w:eastAsia="Times New Roman"/>
          <w:sz w:val="22"/>
          <w:lang w:val="id-ID"/>
        </w:rPr>
        <w:instrText xml:space="preserve"> ADDIN ZOTERO_ITEM CSL_CITATION {"citationID":"ja32eykE","properties":{"formattedCitation":"(Margana &amp; Sukarno, 2011)","plainCitation":"(Margana &amp; Sukarno, 2011)","noteIndex":0},"citationItems":[{"id":"HlJkAMyb/1KaSV200","uris":["http://zotero.org/users/6949722/items/AUFEU5IB"],"itemData":{"id":201,"type":"article-journal","abstract":"Penelitian ini berhubungan dengan pengembangan model pembelajaran bilingual di Pilot Sekolah Standar Internasional (PSSI) SMK. Penelitian ini bertujuan untuk mengembangkan establishing the bilingual teaching model model pembelajaran bilingual di SMK di Yogyakarta. Tempat penelitian adalah SMKN Depok 1, SMKN Depok 2, dan SMKN 1 Kalasan. Subjek penelitian terdiri atas 6 guru dan 90 siswa SMK. Instrumen penelitian terdiri atas angket dan lembar observasi. Pengumpulan data dilakukan dengan wawancara, observasi, dan perekaman. Teknik observasi digunakan untuk mengetahui pelaksanaan model yang dikembangkan. Perekaman digunakan untuk merekam model yang dikembangkan. Hasil penelitian menunjukkan bahwa model imersi parsial adalah model yang paling sesuai bagi SMK di Yogyakarta sehubungan dengan keterbatasan penguasaan bahasa Inggris guru dan siswa.","container-title":"Jurnal Kependidikan: Penelitian Inovasi Pembelajaran","DOI":"10.21831/jk.v41i1.1922","ISSN":"2580-5533","issue":"1","language":"en","license":"Copyright (c)","note":"number: 1","page":"79 - 93","source":"journal.uny.ac.id","title":"Pengembangan Model Pembelajaran Bilingual di Sekolah Menengah Kejuruan","volume":"41","author":[{"family":"Margana","given":"Margana"},{"family":"Sukarno","given":"Sukarno"}],"issued":{"date-parts":[["2011"]]}}}],"schema":"https://github.com/citation-style-language/schema/raw/master/csl-citation.json"} </w:instrText>
      </w:r>
      <w:r w:rsidR="00976B88" w:rsidRPr="001B31A1">
        <w:rPr>
          <w:rFonts w:eastAsia="Times New Roman"/>
          <w:sz w:val="22"/>
          <w:lang w:val="id-ID"/>
        </w:rPr>
        <w:fldChar w:fldCharType="separate"/>
      </w:r>
      <w:r w:rsidR="00976B88" w:rsidRPr="001B31A1">
        <w:rPr>
          <w:rFonts w:eastAsia="Times New Roman"/>
          <w:sz w:val="22"/>
          <w:lang w:val="id-ID"/>
        </w:rPr>
        <w:t>(Margana &amp; Sukarno, 2011)</w:t>
      </w:r>
      <w:r w:rsidR="00976B88" w:rsidRPr="001B31A1">
        <w:rPr>
          <w:rFonts w:eastAsia="Times New Roman"/>
          <w:sz w:val="22"/>
          <w:lang w:val="id-ID"/>
        </w:rPr>
        <w:fldChar w:fldCharType="end"/>
      </w:r>
      <w:r w:rsidR="00976B88" w:rsidRPr="001B31A1">
        <w:rPr>
          <w:rFonts w:eastAsia="Times New Roman"/>
          <w:sz w:val="22"/>
          <w:lang w:val="id-ID"/>
        </w:rPr>
        <w:t xml:space="preserve">. According to Pransiska's research </w:t>
      </w:r>
      <w:r w:rsidR="00976B88" w:rsidRPr="001B31A1">
        <w:rPr>
          <w:rFonts w:eastAsia="Times New Roman"/>
          <w:sz w:val="22"/>
          <w:lang w:val="id-ID"/>
        </w:rPr>
        <w:fldChar w:fldCharType="begin"/>
      </w:r>
      <w:r w:rsidR="00550964" w:rsidRPr="001B31A1">
        <w:rPr>
          <w:rFonts w:eastAsia="Times New Roman"/>
          <w:sz w:val="22"/>
          <w:lang w:val="id-ID"/>
        </w:rPr>
        <w:instrText xml:space="preserve"> ADDIN ZOTERO_ITEM CSL_CITATION {"citationID":"CIibPskD","properties":{"formattedCitation":"(Pransiska, 2020)","plainCitation":"(Pransiska, 2020)","dontUpdate":true,"noteIndex":0},"citationItems":[{"id":"HlJkAMyb/LY0Ete5e","uris":["http://zotero.org/users/6949722/items/YE9XQP89"],"itemData":{"id":262,"type":"article-journal","abstract":"Semakin menjamurnya Taman Kanak-kanak yang menerapkan program bilingual muncul untuk menjawab tuntutan orang tua terhadap masa depan anaknya berkaitan dengan keahlian berbahasa Inggris. Penelitian ini bertujuan untuk mengupas mengenai penerapan, manfaat serta metode dan strategi pembelajaran bagaha inggris dalam program bilingualisme. Metode penelitian yang dipakai adalah penelitian kepustakaan. Metode pengumpulan data adalah metode dokumentasi dan analisis yang digunakan adalah analisis isi. Hasil penelitian menunjukkan bahwa dalam penerapan program bilingual perlu memperhatikan kurikulum serta kompetensi guru yang ada. Sementara itu manfaat dari penerapan program bilingual ini menunjukkan selain mempelancar bahasa Inggris anak juga memberikan dampak positif terhadap kognitif, intelegensi dan perilaku sosial anak. Semua hal positif diatas didukung oleh metode dan strategi yang sesuai dengan perkembangan anak usia dini seperti metode bernyanyi dan TPR (Total Physical Respon) serta pemanfaatan media yang tepat seperti media audio visual. Kesimpulan dari kajian program ini menunjukkan program bilingualisme pada Pendidikan Anak Usia Dini memberikan hasil yang positif pada perkembangan bahasa anak.","container-title":"Jurnal Serambi Ilmu","DOI":"10.32672/si.v21i1.1741","ISSN":"2549-2306","issue":"1","language":"ind","license":"Copyright (c) 2020 JURNAL SERAMBI ILMU","note":"number: 1","page":"35-47","source":"ojs.serambimekkah.ac.id","title":"Program Bilingualisme Bahasa Inggris Pada Pendidikan Anak Usia Dini","volume":"21","author":[{"family":"Pransiska","given":"Rismareni"}],"issued":{"date-parts":[["2020",3,27]]}}}],"schema":"https://github.com/citation-style-language/schema/raw/master/csl-citation.json"} </w:instrText>
      </w:r>
      <w:r w:rsidR="00976B88" w:rsidRPr="001B31A1">
        <w:rPr>
          <w:rFonts w:eastAsia="Times New Roman"/>
          <w:sz w:val="22"/>
          <w:lang w:val="id-ID"/>
        </w:rPr>
        <w:fldChar w:fldCharType="separate"/>
      </w:r>
      <w:r w:rsidR="00976B88" w:rsidRPr="001B31A1">
        <w:rPr>
          <w:rFonts w:eastAsia="Times New Roman"/>
          <w:sz w:val="22"/>
          <w:lang w:val="id-ID"/>
        </w:rPr>
        <w:t>(2020)</w:t>
      </w:r>
      <w:r w:rsidR="00976B88" w:rsidRPr="001B31A1">
        <w:rPr>
          <w:rFonts w:eastAsia="Times New Roman"/>
          <w:sz w:val="22"/>
          <w:lang w:val="id-ID"/>
        </w:rPr>
        <w:fldChar w:fldCharType="end"/>
      </w:r>
      <w:r w:rsidR="00976B88" w:rsidRPr="001B31A1">
        <w:rPr>
          <w:rFonts w:eastAsia="Times New Roman"/>
          <w:sz w:val="22"/>
          <w:lang w:val="id-ID"/>
        </w:rPr>
        <w:t>, the bilingualism program in Early Childhood Education has a good effect on children's language development and can be used in any setting.</w:t>
      </w:r>
    </w:p>
    <w:p w14:paraId="4DB0BC3C" w14:textId="050E1E87" w:rsidR="00976B88" w:rsidRPr="001B31A1" w:rsidRDefault="00976B88" w:rsidP="001B31A1">
      <w:pPr>
        <w:spacing w:line="360" w:lineRule="auto"/>
        <w:ind w:firstLine="720"/>
        <w:jc w:val="both"/>
        <w:rPr>
          <w:rFonts w:eastAsia="Times New Roman"/>
          <w:sz w:val="22"/>
          <w:lang w:val="id-ID"/>
        </w:rPr>
      </w:pPr>
      <w:r w:rsidRPr="001B31A1">
        <w:rPr>
          <w:rFonts w:eastAsia="Times New Roman"/>
          <w:sz w:val="22"/>
          <w:lang w:val="id-ID"/>
        </w:rPr>
        <w:t>The results of Surayatika's research also reveal</w:t>
      </w:r>
      <w:r w:rsidRPr="001B31A1">
        <w:rPr>
          <w:rFonts w:eastAsia="Times New Roman"/>
          <w:sz w:val="22"/>
          <w:lang w:val="en-MY"/>
        </w:rPr>
        <w:t>ed</w:t>
      </w:r>
      <w:r w:rsidRPr="001B31A1">
        <w:rPr>
          <w:rFonts w:eastAsia="Times New Roman"/>
          <w:sz w:val="22"/>
          <w:lang w:val="id-ID"/>
        </w:rPr>
        <w:t xml:space="preserve"> that students have positive opinions of teachers using two languages as the language of instruction, which can improve English language teaching, particularly for students who are learning English as a foreign language (EFL) </w:t>
      </w:r>
      <w:r w:rsidRPr="001B31A1">
        <w:rPr>
          <w:rFonts w:eastAsia="Times New Roman"/>
          <w:sz w:val="22"/>
          <w:lang w:val="id-ID"/>
        </w:rPr>
        <w:fldChar w:fldCharType="begin"/>
      </w:r>
      <w:r w:rsidR="00550964" w:rsidRPr="001B31A1">
        <w:rPr>
          <w:rFonts w:eastAsia="Times New Roman"/>
          <w:sz w:val="22"/>
          <w:lang w:val="id-ID"/>
        </w:rPr>
        <w:instrText xml:space="preserve"> ADDIN ZOTERO_ITEM CSL_CITATION {"citationID":"9jthVBQr","properties":{"formattedCitation":"(Surayatika, 2020)","plainCitation":"(Surayatika, 2020)","noteIndex":0},"citationItems":[{"id":"HlJkAMyb/Ftoev9cz","uris":["http://zotero.org/users/6949722/items/AP8NU6U7"],"itemData":{"id":204,"type":"article-journal","abstract":"ABSTRACTStudents’ perception of teachers’ bilingual language use was based on bilingual approach in English language learning in which the students’ first language ( L1 ) is combined with the target language ( L2 ) being studied to be a language instruction used by the teacher to conduct an English classroom.  The purpose of this research was to find out the students’ perception toward the use of Bilingual language they are English and Indonesian by the teacher in EFL classroom. This research was a qualitative approach with the forty students as the sample. In collecting the data, questionnaire was used. The data was analyzed through Likert Scale in order to find out students’ perception of teachers’ bilingual language use in EFL classroom. Based on the result of data analysis and interpretation of the data gained from questionnaire, it indicates that students show their positive perceptions to the use of bilingual language done by the teacher as language instruction in their English classroom. Finally, the result of the research would give a contribution to the improvement of the classroom language instruction used by the teacher in an English language learning classroom particularly for teaching the students who were learning English as a foreign language ( EFL ).Keyword : Bilingual, Students’ Perception, language use, EFL classroomABSTRAKPersepsi siswa tentang penggunaan dua bahasa oleh guru didasarkan pada pendekatan bilingual dalam pembelajaran bahasa Inggris di mana bahasa pertama siswa ( L1 ) dikombinasikan dengan bahasa target (L2) yang dipelajari menjadi pengajaran bahasa yang digunakan oleh guru untuk melaksanakan pembelajaran bahasa Inggris di kelas. Tujuan dari penelitian ini adalah untuk mengetahui persepsi siswa terhadap penggunaan dua bahasa yaitu bahasa Inggris dan bahasa Indonesia oleh guru di kelas EFL. Penelitian ini menggunakan metode kualitatif dengan empat puluh siswa sebagai sampel. Dalam mengumpulkan data, kuesioner digunakan. Data dianalisis melalui Skala Likert untuk mengetahui persepsi siswa tentang penggunaan dua bahasa oleh guru di kelas EFL. Berdasarkan hasil analisis data dan interpretasi data yang diperoleh dari kuesioner, hal ini menunjukkan bahwa siswa memiliki persepsi positif  terhadap penggunaan dua bahasa yang dilakukan oleh guru sebagai bahasa pengantar di kelas bahasa Inggris.. Pada akhirnya, hasil penelitian diharapkan dapat memberikan kontribusi pada peningkatan pengajaran bahasa Inggris di kelas yang digunakan oleh guru di kelas pembelajaran bahasa Inggris terutama untuk mengajar siswa yang belajar bahasa Inggris sebagai bahasa asing ( EFL ).Kata kunci : Dua bahasa, Persepsi Siswa, penggunaan bahasa, kelas EFL","container-title":"Global Expert: Jurnal Bahasa dan Sastra","DOI":"10.36982/jge.v8i2.963","ISSN":"2477-3794","issue":"2","language":"en","license":"Copyright (c) 2020 Jurnal Global Expert","note":"number: 2","source":"ejournal.uigm.ac.id","title":"Students’ Perception of Teachers’ Bilingual Language Use in EFL Classroom","URL":"http://ejournal.uigm.ac.id/index.php/GE/article/view/963","volume":"8","author":[{"family":"Surayatika","given":"Desi"}],"accessed":{"date-parts":[["2020",9,30]]},"issued":{"date-parts":[["2020",3,19]]}}}],"schema":"https://github.com/citation-style-language/schema/raw/master/csl-citation.json"} </w:instrText>
      </w:r>
      <w:r w:rsidRPr="001B31A1">
        <w:rPr>
          <w:rFonts w:eastAsia="Times New Roman"/>
          <w:sz w:val="22"/>
          <w:lang w:val="id-ID"/>
        </w:rPr>
        <w:fldChar w:fldCharType="separate"/>
      </w:r>
      <w:r w:rsidRPr="001B31A1">
        <w:rPr>
          <w:rFonts w:eastAsia="Times New Roman"/>
          <w:sz w:val="22"/>
          <w:lang w:val="id-ID"/>
        </w:rPr>
        <w:t>(Surayatika, 2020)</w:t>
      </w:r>
      <w:r w:rsidRPr="001B31A1">
        <w:rPr>
          <w:rFonts w:eastAsia="Times New Roman"/>
          <w:sz w:val="22"/>
          <w:lang w:val="id-ID"/>
        </w:rPr>
        <w:fldChar w:fldCharType="end"/>
      </w:r>
      <w:r w:rsidRPr="001B31A1">
        <w:rPr>
          <w:rFonts w:eastAsia="Times New Roman"/>
          <w:sz w:val="22"/>
          <w:lang w:val="id-ID"/>
        </w:rPr>
        <w:t xml:space="preserve">. Furthermore, Nurhikmah's research has discovered that the more creative and involved lecturers are in the process of supporting students' bilingual communicative competence and providing opportunities for bilingual engagement and learning, the better the direct results of students in both L1 (Indonesian) and L2 (English) bilingual education </w:t>
      </w:r>
      <w:r w:rsidRPr="001B31A1">
        <w:rPr>
          <w:rFonts w:eastAsia="Times New Roman"/>
          <w:sz w:val="22"/>
          <w:lang w:val="id-ID"/>
        </w:rPr>
        <w:fldChar w:fldCharType="begin"/>
      </w:r>
      <w:r w:rsidR="00550964" w:rsidRPr="001B31A1">
        <w:rPr>
          <w:rFonts w:eastAsia="Times New Roman"/>
          <w:sz w:val="22"/>
          <w:lang w:val="id-ID"/>
        </w:rPr>
        <w:instrText xml:space="preserve"> ADDIN ZOTERO_ITEM CSL_CITATION {"citationID":"mYmb1PtG","properties":{"formattedCitation":"(Nurhikmah et al., 2020)","plainCitation":"(Nurhikmah et al., 2020)","noteIndex":0},"citationItems":[{"id":"HlJkAMyb/1K0JSiXf","uris":["http://zotero.org/users/6949722/items/QNSHTDSH"],"itemData":{"id":191,"type":"article-journal","container-title":"Asian EFL Journal Research Articles. Vol. 27 Issue No. 2.3 April 2020","title":"Bilingual Communicative Competence Development of the Students in Indonesian Higher Education","author":[{"family":"Nurhikmah","given":"Andi"},{"family":"Basri","given":"Muhammad"},{"family":"Abduh","given":"Amirullah"}],"issued":{"date-parts":[["2020"]]}}}],"schema":"https://github.com/citation-style-language/schema/raw/master/csl-citation.json"} </w:instrText>
      </w:r>
      <w:r w:rsidRPr="001B31A1">
        <w:rPr>
          <w:rFonts w:eastAsia="Times New Roman"/>
          <w:sz w:val="22"/>
          <w:lang w:val="id-ID"/>
        </w:rPr>
        <w:fldChar w:fldCharType="separate"/>
      </w:r>
      <w:r w:rsidRPr="001B31A1">
        <w:rPr>
          <w:rFonts w:eastAsia="Times New Roman"/>
          <w:sz w:val="22"/>
          <w:lang w:val="id-ID"/>
        </w:rPr>
        <w:t>(Nurhikmah et al., 2020)</w:t>
      </w:r>
      <w:r w:rsidRPr="001B31A1">
        <w:rPr>
          <w:rFonts w:eastAsia="Times New Roman"/>
          <w:sz w:val="22"/>
          <w:lang w:val="id-ID"/>
        </w:rPr>
        <w:fldChar w:fldCharType="end"/>
      </w:r>
      <w:r w:rsidRPr="001B31A1">
        <w:rPr>
          <w:rFonts w:eastAsia="Times New Roman"/>
          <w:sz w:val="22"/>
          <w:lang w:val="id-ID"/>
        </w:rPr>
        <w:t>.</w:t>
      </w:r>
    </w:p>
    <w:p w14:paraId="10322A9C" w14:textId="546D277F" w:rsidR="00976B88" w:rsidRPr="001B31A1" w:rsidRDefault="00976B88" w:rsidP="001B31A1">
      <w:pPr>
        <w:spacing w:line="360" w:lineRule="auto"/>
        <w:jc w:val="both"/>
        <w:rPr>
          <w:rFonts w:eastAsia="Times New Roman"/>
          <w:sz w:val="22"/>
          <w:lang w:val="id-ID"/>
        </w:rPr>
      </w:pPr>
      <w:r w:rsidRPr="001B31A1">
        <w:rPr>
          <w:rFonts w:eastAsia="Times New Roman"/>
          <w:sz w:val="22"/>
          <w:lang w:val="id-ID"/>
        </w:rPr>
        <w:t>According to Webster</w:t>
      </w:r>
      <w:r w:rsidRPr="001B31A1">
        <w:rPr>
          <w:rFonts w:eastAsia="Times New Roman"/>
          <w:sz w:val="22"/>
          <w:lang w:val="en-MY"/>
        </w:rPr>
        <w:t xml:space="preserve"> (2020)</w:t>
      </w:r>
      <w:r w:rsidRPr="001B31A1">
        <w:rPr>
          <w:rFonts w:eastAsia="Times New Roman"/>
          <w:sz w:val="22"/>
          <w:lang w:val="id-ID"/>
        </w:rPr>
        <w:t xml:space="preserve">, a curriculum rich in creativity allows all persons (whether or not they are artistic) to participate in the creative process in some way. Creative thinking is a cross-disciplinary skill, and as such, it should be incorporated into all main curriculum areas. A curriculum devoid of innovation will not adequately prepare young people for the future. The application of creative thinking is required to evolve into a more effective change agent </w:t>
      </w:r>
      <w:r w:rsidRPr="001B31A1">
        <w:rPr>
          <w:rFonts w:eastAsia="Times New Roman"/>
          <w:sz w:val="22"/>
          <w:lang w:val="id-ID"/>
        </w:rPr>
        <w:fldChar w:fldCharType="begin"/>
      </w:r>
      <w:r w:rsidR="00550964" w:rsidRPr="001B31A1">
        <w:rPr>
          <w:rFonts w:eastAsia="Times New Roman"/>
          <w:sz w:val="22"/>
          <w:lang w:val="id-ID"/>
        </w:rPr>
        <w:instrText xml:space="preserve"> ADDIN ZOTERO_ITEM CSL_CITATION {"citationID":"cXRMSSyj","properties":{"formattedCitation":"(Webster, 2020)","plainCitation":"(Webster, 2020)","noteIndex":0},"citationItems":[{"id":"HlJkAMyb/C1e2tFeE","uris":["http://zotero.org/users/local/92hnkQ5L/items/GSFICQB5"],"itemData":{"id":207,"type":"article-journal","container-title":"The Buckingham Journal of Education","DOI":"10.5750/tbje.v1i1.1835","ISSN":"2633-4933","issue":"1","journalAbbreviation":"TBJE","language":"en","note":"number: 1","page":"101-108","source":"ubplj.org","title":"Designing a Curriculum for Creativity","volume":"1","author":[{"family":"Webster","given":"Emma"}],"issued":{"date-parts":[["2020",6,23]]}}}],"schema":"https://github.com/citation-style-language/schema/raw/master/csl-citation.json"} </w:instrText>
      </w:r>
      <w:r w:rsidRPr="001B31A1">
        <w:rPr>
          <w:rFonts w:eastAsia="Times New Roman"/>
          <w:sz w:val="22"/>
          <w:lang w:val="id-ID"/>
        </w:rPr>
        <w:fldChar w:fldCharType="separate"/>
      </w:r>
      <w:r w:rsidRPr="001B31A1">
        <w:rPr>
          <w:rFonts w:eastAsia="Times New Roman"/>
          <w:sz w:val="22"/>
          <w:lang w:val="id-ID"/>
        </w:rPr>
        <w:t>(Webster, 2020)</w:t>
      </w:r>
      <w:r w:rsidRPr="001B31A1">
        <w:rPr>
          <w:rFonts w:eastAsia="Times New Roman"/>
          <w:sz w:val="22"/>
          <w:lang w:val="id-ID"/>
        </w:rPr>
        <w:fldChar w:fldCharType="end"/>
      </w:r>
      <w:r w:rsidRPr="001B31A1">
        <w:rPr>
          <w:rFonts w:eastAsia="Times New Roman"/>
          <w:sz w:val="22"/>
          <w:lang w:val="id-ID"/>
        </w:rPr>
        <w:t>.</w:t>
      </w:r>
    </w:p>
    <w:p w14:paraId="6F9949DB" w14:textId="76EF6194" w:rsidR="00976B88" w:rsidRPr="001B31A1" w:rsidRDefault="00976B88" w:rsidP="001B31A1">
      <w:pPr>
        <w:spacing w:line="360" w:lineRule="auto"/>
        <w:ind w:firstLine="720"/>
        <w:jc w:val="both"/>
        <w:rPr>
          <w:rFonts w:eastAsia="Times New Roman"/>
          <w:sz w:val="22"/>
          <w:lang w:val="id-ID"/>
        </w:rPr>
      </w:pPr>
      <w:r w:rsidRPr="001B31A1">
        <w:rPr>
          <w:rFonts w:eastAsia="Times New Roman"/>
          <w:sz w:val="22"/>
          <w:lang w:val="id-ID"/>
        </w:rPr>
        <w:t xml:space="preserve">Numerous studies suggest that someone who is bi- and multilingual is more capable of creative and metalinguistic awareness and logical thinking, flexibility in thinking, and the ability to acquire new languages more quickly and effectively. Poorebrahim et al. </w:t>
      </w:r>
      <w:r w:rsidRPr="001B31A1">
        <w:rPr>
          <w:rFonts w:eastAsia="Times New Roman"/>
          <w:sz w:val="22"/>
          <w:lang w:val="en-MY"/>
        </w:rPr>
        <w:t xml:space="preserve">(2020) </w:t>
      </w:r>
      <w:r w:rsidRPr="001B31A1">
        <w:rPr>
          <w:rFonts w:eastAsia="Times New Roman"/>
          <w:sz w:val="22"/>
          <w:lang w:val="id-ID"/>
        </w:rPr>
        <w:t>revealed that bilingualism helps to write process indirectly</w:t>
      </w:r>
      <w:r w:rsidRPr="001B31A1">
        <w:rPr>
          <w:rFonts w:eastAsia="Times New Roman"/>
          <w:sz w:val="22"/>
          <w:lang w:val="en-MY"/>
        </w:rPr>
        <w:t xml:space="preserve">. </w:t>
      </w:r>
      <w:r w:rsidRPr="001B31A1">
        <w:rPr>
          <w:rFonts w:eastAsia="Times New Roman"/>
          <w:sz w:val="22"/>
          <w:lang w:val="id-ID"/>
        </w:rPr>
        <w:t xml:space="preserve">On the other hand, other research has put out counter-arguments that present an alternative point of view because it is impossible to attribute these benefits only to bilingualism because of the above factors </w:t>
      </w:r>
      <w:r w:rsidRPr="001B31A1">
        <w:rPr>
          <w:rFonts w:eastAsia="Times New Roman"/>
          <w:sz w:val="22"/>
          <w:lang w:val="id-ID"/>
        </w:rPr>
        <w:fldChar w:fldCharType="begin"/>
      </w:r>
      <w:r w:rsidR="00550964" w:rsidRPr="001B31A1">
        <w:rPr>
          <w:rFonts w:eastAsia="Times New Roman"/>
          <w:sz w:val="22"/>
          <w:lang w:val="id-ID"/>
        </w:rPr>
        <w:instrText xml:space="preserve"> ADDIN ZOTERO_ITEM CSL_CITATION {"citationID":"xc1d3crW","properties":{"formattedCitation":"(Mambetaliev, 2019)","plainCitation":"(Mambetaliev, 2019)","noteIndex":0},"citationItems":[{"id":"HlJkAMyb/Y4xgZhbf","uris":["http://zotero.org/users/6949722/items/5ZE884K3"],"itemData":{"id":189,"type":"paper-conference","container-title":"Tavaszi Szél","event-place":"Hungary","event-title":"Spring Wind at DOSZ.HU","page":"258-264","publisher":"University of Pannonia, PhD Student, amambetaliev@alumni.umass.edu","publisher-place":"Hungary","title":"A Critical Review of the Bilingual Advantages with Implications for Language Policies","author":[{"family":"Mambetaliev","given":"Askar"}],"issued":{"date-parts":[["2019"]]}}}],"schema":"https://github.com/citation-style-language/schema/raw/master/csl-citation.json"} </w:instrText>
      </w:r>
      <w:r w:rsidRPr="001B31A1">
        <w:rPr>
          <w:rFonts w:eastAsia="Times New Roman"/>
          <w:sz w:val="22"/>
          <w:lang w:val="id-ID"/>
        </w:rPr>
        <w:fldChar w:fldCharType="separate"/>
      </w:r>
      <w:r w:rsidRPr="001B31A1">
        <w:rPr>
          <w:rFonts w:eastAsia="Times New Roman"/>
          <w:sz w:val="22"/>
          <w:lang w:val="id-ID"/>
        </w:rPr>
        <w:t>(Mambetaliev, 2019)</w:t>
      </w:r>
      <w:r w:rsidRPr="001B31A1">
        <w:rPr>
          <w:rFonts w:eastAsia="Times New Roman"/>
          <w:sz w:val="22"/>
          <w:lang w:val="id-ID"/>
        </w:rPr>
        <w:fldChar w:fldCharType="end"/>
      </w:r>
      <w:r w:rsidRPr="001B31A1">
        <w:rPr>
          <w:rFonts w:eastAsia="Times New Roman"/>
          <w:sz w:val="22"/>
          <w:lang w:val="id-ID"/>
        </w:rPr>
        <w:t>. This point of view is supported by the findings of this study, which reveal that the amount of inventiveness of the responder students has no substantial impact on their capacity to communicate effectively in German.</w:t>
      </w:r>
    </w:p>
    <w:p w14:paraId="66B356AF" w14:textId="3B80707E" w:rsidR="00976B88" w:rsidRPr="001B31A1" w:rsidRDefault="00976B88" w:rsidP="001B31A1">
      <w:pPr>
        <w:spacing w:line="360" w:lineRule="auto"/>
        <w:ind w:firstLine="720"/>
        <w:jc w:val="both"/>
        <w:rPr>
          <w:rFonts w:eastAsia="Times New Roman"/>
          <w:sz w:val="22"/>
          <w:lang w:val="id-ID"/>
        </w:rPr>
      </w:pPr>
      <w:r w:rsidRPr="001B31A1">
        <w:rPr>
          <w:rFonts w:eastAsia="Times New Roman"/>
          <w:sz w:val="22"/>
          <w:lang w:val="id-ID"/>
        </w:rPr>
        <w:t xml:space="preserve">According to the findings of Fleith's research, the creativity program only minimally improved the divergent thinking skills of the students in the experimental class who participated in the study. The findings also revealed that the creative program had no statistically significant impact on students' self-concept in the experimental class. Therefore, the placement of pupils in monolingual or bilingual classes has nothing to do with their ability to think or self-concept </w:t>
      </w:r>
      <w:r w:rsidRPr="001B31A1">
        <w:rPr>
          <w:rFonts w:eastAsia="Times New Roman"/>
          <w:sz w:val="22"/>
          <w:lang w:val="id-ID"/>
        </w:rPr>
        <w:fldChar w:fldCharType="begin"/>
      </w:r>
      <w:r w:rsidR="00550964" w:rsidRPr="001B31A1">
        <w:rPr>
          <w:rFonts w:eastAsia="Times New Roman"/>
          <w:sz w:val="22"/>
          <w:lang w:val="id-ID"/>
        </w:rPr>
        <w:instrText xml:space="preserve"> ADDIN ZOTERO_ITEM CSL_CITATION {"citationID":"4Pfm0vZb","properties":{"formattedCitation":"(Fleith et al., 2002)","plainCitation":"(Fleith et al., 2002)","noteIndex":0},"citationItems":[{"id":"HlJkAMyb/iyQ7TWvj","uris":["http://zotero.org/users/6949722/items/TRKDPSUX"],"itemData":{"id":14,"type":"article-journal","abstract":"This study investigated the effects of a creativity training program, New Directions in Creativity, on students' divergent thinking abilities and self-concept in monolingual and bilingual elementary classrooms. The sample included 8 monolingual and 6 bilingual classrooms from a school in New England. The bilingual classrooms consisted of Brazilian students. Descriptive discriminant function analyses were used to investigate differences between treatment and control groups with respect to divergent thinking abilities and self-concept. Qualitative procedures were used to analyze data from interviews with teachers and students who participated in the program. The findings indicated that the creativity program slightly improved the divergent thinking abilities of students in the treatment group. The results also indicated that the effect of the creativity program on the self-concept of students in the treatment group was small, and the control group students experienced a decline in self-concept between pretest and posttest. Placement in monolingual or bilingual classrooms was not related to students' divergent thinking abilities and self-concepts. Qualitative analyses generated 3 core categories that help explain how the creativity training program and the school environment influenced students' divergent thinking abilities and self-concept: (a) the implementation of the creativity training program, (b) the degree of bilingualism of Brazilian students, and (c) cultural issues.","container-title":"Creativity Research Journal","DOI":"10.1207/S15326934CRJ1434_8","ISSN":"1040-0419","issue":"3-4","note":"publisher: Routledge\n_eprint: https://doi.org/10.1207/S15326934CRJ1434_8","page":"373-386","source":"Taylor and Francis+NEJM","title":"Effects of a Creativity Training Program on Divergent Thinking Abilities and Self-Concept in Monolingual and Bilingual Classrooms","volume":"14","author":[{"family":"Fleith","given":"Denise de Souza"},{"family":"Renzulli","given":"Joseph S."},{"family":"Westberg","given":"Karen L."}],"issued":{"date-parts":[["2002",10,1]]}}}],"schema":"https://github.com/citation-style-language/schema/raw/master/csl-citation.json"} </w:instrText>
      </w:r>
      <w:r w:rsidRPr="001B31A1">
        <w:rPr>
          <w:rFonts w:eastAsia="Times New Roman"/>
          <w:sz w:val="22"/>
          <w:lang w:val="id-ID"/>
        </w:rPr>
        <w:fldChar w:fldCharType="separate"/>
      </w:r>
      <w:r w:rsidRPr="001B31A1">
        <w:rPr>
          <w:rFonts w:eastAsia="Times New Roman"/>
          <w:sz w:val="22"/>
          <w:lang w:val="id-ID"/>
        </w:rPr>
        <w:t>(Fleith et al., 2002)</w:t>
      </w:r>
      <w:r w:rsidRPr="001B31A1">
        <w:rPr>
          <w:rFonts w:eastAsia="Times New Roman"/>
          <w:sz w:val="22"/>
          <w:lang w:val="id-ID"/>
        </w:rPr>
        <w:fldChar w:fldCharType="end"/>
      </w:r>
      <w:r w:rsidRPr="001B31A1">
        <w:rPr>
          <w:rFonts w:eastAsia="Times New Roman"/>
          <w:sz w:val="22"/>
          <w:lang w:val="id-ID"/>
        </w:rPr>
        <w:t>. This implies that the school should refrain from categorizing kids based on their language proficiency. This is because pupils' thinking capacity and self-concept do not affect their ability to communicate in a foreign language.</w:t>
      </w:r>
    </w:p>
    <w:p w14:paraId="091168CB" w14:textId="6334549D" w:rsidR="00976B88" w:rsidRPr="001B31A1" w:rsidRDefault="00976B88" w:rsidP="001B31A1">
      <w:pPr>
        <w:spacing w:line="360" w:lineRule="auto"/>
        <w:ind w:firstLine="720"/>
        <w:jc w:val="both"/>
        <w:rPr>
          <w:rFonts w:eastAsia="Times New Roman"/>
          <w:sz w:val="22"/>
          <w:lang w:val="id-ID"/>
        </w:rPr>
      </w:pPr>
      <w:r w:rsidRPr="001B31A1">
        <w:rPr>
          <w:rFonts w:eastAsia="Times New Roman"/>
          <w:sz w:val="22"/>
          <w:lang w:val="id-ID"/>
        </w:rPr>
        <w:t xml:space="preserve">It was discovered by Alqarni's research that bilingual students outperformed monolingual students in the EP assignment (Emotion Perception) in English but that they did not perform any better than monolingual Arabic students on the EP assignment in Arabic. The findings revealed that bilingualism has a marginal benefit in the emotional and psychological domains and that it only impacts some characteristics </w:t>
      </w:r>
      <w:r w:rsidRPr="001B31A1">
        <w:rPr>
          <w:rFonts w:eastAsia="Times New Roman"/>
          <w:sz w:val="22"/>
          <w:lang w:val="id-ID"/>
        </w:rPr>
        <w:lastRenderedPageBreak/>
        <w:t xml:space="preserve">of personality and emotional abilities </w:t>
      </w:r>
      <w:r w:rsidRPr="001B31A1">
        <w:rPr>
          <w:rFonts w:eastAsia="Times New Roman"/>
          <w:sz w:val="22"/>
          <w:lang w:val="id-ID"/>
        </w:rPr>
        <w:fldChar w:fldCharType="begin"/>
      </w:r>
      <w:r w:rsidR="00550964" w:rsidRPr="001B31A1">
        <w:rPr>
          <w:rFonts w:eastAsia="Times New Roman"/>
          <w:sz w:val="22"/>
          <w:lang w:val="id-ID"/>
        </w:rPr>
        <w:instrText xml:space="preserve"> ADDIN ZOTERO_ITEM CSL_CITATION {"citationID":"SekV2MFt","properties":{"formattedCitation":"(Alqarni &amp; Dewaele, 2018)","plainCitation":"(Alqarni &amp; Dewaele, 2018)","noteIndex":0},"citationItems":[{"id":"HlJkAMyb/hUaLQ7eG","uris":["http://zotero.org/users/6949722/items/E9FTP2CT"],"itemData":{"id":187,"type":"article-journal","abstract":"Aims and objectives: While the debate on the cognitive bilingual advantage is ongoing, much less attention has been paid to the potential emotional advantage of...","archive_location":"Sage UK: London, England","container-title":"International Journal of Bilingualism","DOI":"10.1177/1367006918813597","language":"en","license":"© The Author(s) 2018","note":"publisher: SAGE PublicationsSage UK: London, England","source":"journals.sagepub.com","title":"A bilingual emotional advantage? An investigation into the effects of psychological factors in emotion perception in Arabic and in English of Arabic-English bilinguals and Arabic/English monolinguals:","title-short":"A bilingual emotional advantage?","URL":"https://journals.sagepub.com/doi/10.1177/1367006918813597","author":[{"family":"Alqarni","given":"Nada"},{"family":"Dewaele","given":"Jean-Marc"}],"accessed":{"date-parts":[["2020",9,30]]},"issued":{"date-parts":[["2018",12,12]]}}}],"schema":"https://github.com/citation-style-language/schema/raw/master/csl-citation.json"} </w:instrText>
      </w:r>
      <w:r w:rsidRPr="001B31A1">
        <w:rPr>
          <w:rFonts w:eastAsia="Times New Roman"/>
          <w:sz w:val="22"/>
          <w:lang w:val="id-ID"/>
        </w:rPr>
        <w:fldChar w:fldCharType="separate"/>
      </w:r>
      <w:r w:rsidRPr="001B31A1">
        <w:rPr>
          <w:rFonts w:eastAsia="Times New Roman"/>
          <w:sz w:val="22"/>
          <w:lang w:val="id-ID"/>
        </w:rPr>
        <w:t>(Alqarni &amp; Dewaele, 2018)</w:t>
      </w:r>
      <w:r w:rsidRPr="001B31A1">
        <w:rPr>
          <w:rFonts w:eastAsia="Times New Roman"/>
          <w:sz w:val="22"/>
          <w:lang w:val="id-ID"/>
        </w:rPr>
        <w:fldChar w:fldCharType="end"/>
      </w:r>
      <w:r w:rsidRPr="001B31A1">
        <w:rPr>
          <w:rFonts w:eastAsia="Times New Roman"/>
          <w:sz w:val="22"/>
          <w:lang w:val="id-ID"/>
        </w:rPr>
        <w:t xml:space="preserve">. The findings of this current study, which suggest that the level of student creativity has no substantial impact on language abilities, lend support to Alqarni's findings, as shown in Table 3 above. </w:t>
      </w:r>
    </w:p>
    <w:p w14:paraId="7BEDF8D4" w14:textId="0F3DEFA9" w:rsidR="00976B88" w:rsidRPr="001B31A1" w:rsidRDefault="00976B88" w:rsidP="001B31A1">
      <w:pPr>
        <w:spacing w:line="360" w:lineRule="auto"/>
        <w:jc w:val="both"/>
        <w:rPr>
          <w:rFonts w:eastAsia="Times New Roman"/>
          <w:sz w:val="22"/>
          <w:lang w:val="id-ID"/>
        </w:rPr>
      </w:pPr>
      <w:r w:rsidRPr="001B31A1">
        <w:rPr>
          <w:rFonts w:eastAsia="Times New Roman"/>
          <w:sz w:val="22"/>
          <w:lang w:val="id-ID"/>
        </w:rPr>
        <w:tab/>
      </w:r>
      <w:r w:rsidRPr="001B31A1">
        <w:rPr>
          <w:rFonts w:eastAsia="Times New Roman"/>
          <w:sz w:val="22"/>
          <w:lang w:val="id-ID"/>
        </w:rPr>
        <w:fldChar w:fldCharType="begin"/>
      </w:r>
      <w:r w:rsidR="00550964" w:rsidRPr="001B31A1">
        <w:rPr>
          <w:rFonts w:eastAsia="Times New Roman"/>
          <w:sz w:val="22"/>
          <w:lang w:val="id-ID"/>
        </w:rPr>
        <w:instrText xml:space="preserve"> ADDIN ZOTERO_ITEM CSL_CITATION {"citationID":"ww2z6LLL","properties":{"formattedCitation":"(Dulksniene &amp; Ma\\uc0\\u269{}ianskien\\uc0\\u279{}, 2020)","plainCitation":"(Dulksniene &amp; Mačianskienė, 2020)","dontUpdate":true,"noteIndex":0},"citationItems":[{"id":"HlJkAMyb/9vmWwMpV","uris":["http://zotero.org/users/6949722/items/7BSPN45Y"],"itemData":{"id":738,"type":"article-journal","container-title":"Sustainable Multilingualism","DOI":"https://doi.org/10.2478/sm-2020-0004","ISSN":"2335-2027","issue":"16","title":"Integration of Creativity-Developing Activities in Foreign Language Learning: Students’ Attitude","URL":"http://uki.vdu.lt/sm/index.php/sm/article/view/298","author":[{"family":"Dulksniene","given":"Liudmila"},{"family":"Mačianskienė","given":"Nemira"}],"accessed":{"date-parts":[["2020",11,16]]},"issued":{"date-parts":[["2020"]]}}}],"schema":"https://github.com/citation-style-language/schema/raw/master/csl-citation.json"} </w:instrText>
      </w:r>
      <w:r w:rsidRPr="001B31A1">
        <w:rPr>
          <w:rFonts w:eastAsia="Times New Roman"/>
          <w:sz w:val="22"/>
          <w:lang w:val="id-ID"/>
        </w:rPr>
        <w:fldChar w:fldCharType="separate"/>
      </w:r>
      <w:r w:rsidRPr="001B31A1">
        <w:rPr>
          <w:rFonts w:eastAsia="Times New Roman"/>
          <w:sz w:val="22"/>
          <w:lang w:val="id-ID"/>
        </w:rPr>
        <w:t xml:space="preserve">Dulksniene &amp; Mačianskienė's </w:t>
      </w:r>
      <w:r w:rsidRPr="001B31A1">
        <w:rPr>
          <w:rFonts w:eastAsia="Times New Roman"/>
          <w:sz w:val="22"/>
          <w:lang w:val="id-ID"/>
        </w:rPr>
        <w:fldChar w:fldCharType="end"/>
      </w:r>
      <w:r w:rsidRPr="001B31A1">
        <w:rPr>
          <w:rFonts w:eastAsia="Times New Roman"/>
          <w:sz w:val="22"/>
          <w:lang w:val="id-ID"/>
        </w:rPr>
        <w:fldChar w:fldCharType="begin"/>
      </w:r>
      <w:r w:rsidR="00550964" w:rsidRPr="001B31A1">
        <w:rPr>
          <w:rFonts w:eastAsia="Times New Roman"/>
          <w:sz w:val="22"/>
          <w:lang w:val="id-ID"/>
        </w:rPr>
        <w:instrText xml:space="preserve"> ADDIN ZOTERO_ITEM CSL_CITATION {"citationID":"J2VQWMaz","properties":{"formattedCitation":"(Dulksniene &amp; Ma\\uc0\\u269{}ianskien\\uc0\\u279{}, 2020)","plainCitation":"(Dulksniene &amp; Mačianskienė, 2020)","dontUpdate":true,"noteIndex":0},"citationItems":[{"id":"HlJkAMyb/9vmWwMpV","uris":["http://zotero.org/users/6949722/items/7BSPN45Y"],"itemData":{"id":738,"type":"article-journal","container-title":"Sustainable Multilingualism","DOI":"https://doi.org/10.2478/sm-2020-0004","ISSN":"2335-2027","issue":"16","title":"Integration of Creativity-Developing Activities in Foreign Language Learning: Students’ Attitude","URL":"http://uki.vdu.lt/sm/index.php/sm/article/view/298","author":[{"family":"Dulksniene","given":"Liudmila"},{"family":"Mačianskienė","given":"Nemira"}],"accessed":{"date-parts":[["2020",11,16]]},"issued":{"date-parts":[["2020"]]}}}],"schema":"https://github.com/citation-style-language/schema/raw/master/csl-citation.json"} </w:instrText>
      </w:r>
      <w:r w:rsidRPr="001B31A1">
        <w:rPr>
          <w:rFonts w:eastAsia="Times New Roman"/>
          <w:sz w:val="22"/>
          <w:lang w:val="id-ID"/>
        </w:rPr>
        <w:fldChar w:fldCharType="separate"/>
      </w:r>
      <w:r w:rsidRPr="001B31A1">
        <w:rPr>
          <w:rFonts w:eastAsia="Times New Roman"/>
          <w:sz w:val="22"/>
          <w:lang w:val="id-ID"/>
        </w:rPr>
        <w:t>(2020)</w:t>
      </w:r>
      <w:r w:rsidRPr="001B31A1">
        <w:rPr>
          <w:rFonts w:eastAsia="Times New Roman"/>
          <w:sz w:val="22"/>
          <w:lang w:val="id-ID"/>
        </w:rPr>
        <w:fldChar w:fldCharType="end"/>
      </w:r>
      <w:r w:rsidRPr="001B31A1">
        <w:rPr>
          <w:rFonts w:eastAsia="Times New Roman"/>
          <w:sz w:val="22"/>
          <w:lang w:val="id-ID"/>
        </w:rPr>
        <w:t xml:space="preserve"> study emphasi</w:t>
      </w:r>
      <w:r w:rsidRPr="001B31A1">
        <w:rPr>
          <w:rFonts w:eastAsia="Times New Roman"/>
          <w:sz w:val="22"/>
          <w:lang w:val="en-MY"/>
        </w:rPr>
        <w:t>s</w:t>
      </w:r>
      <w:r w:rsidRPr="001B31A1">
        <w:rPr>
          <w:rFonts w:eastAsia="Times New Roman"/>
          <w:sz w:val="22"/>
          <w:lang w:val="id-ID"/>
        </w:rPr>
        <w:t>e</w:t>
      </w:r>
      <w:r w:rsidRPr="001B31A1">
        <w:rPr>
          <w:rFonts w:eastAsia="Times New Roman"/>
          <w:sz w:val="22"/>
          <w:lang w:val="en-MY"/>
        </w:rPr>
        <w:t>d</w:t>
      </w:r>
      <w:r w:rsidRPr="001B31A1">
        <w:rPr>
          <w:rFonts w:eastAsia="Times New Roman"/>
          <w:sz w:val="22"/>
          <w:lang w:val="id-ID"/>
        </w:rPr>
        <w:t xml:space="preserve"> the importance of a stress-free environment as a prerequisite for expressing creativity and communicating effectively in foreign language classes. This research demonstrates a minor bilingual advantage in the emotional and psychological areas, including that creativity indirectly impacts language learning. Bilingualism impacts numerous aspects of personality and emotional abilities more than monolingualism. Pleasant environments are thought to have an increased impact on language abilities. As a result, learning is centered not only on the teacher but also on the students. According to </w:t>
      </w:r>
      <w:r w:rsidRPr="001B31A1">
        <w:rPr>
          <w:rFonts w:eastAsia="Times New Roman"/>
          <w:sz w:val="22"/>
          <w:lang w:val="id-ID"/>
        </w:rPr>
        <w:fldChar w:fldCharType="begin"/>
      </w:r>
      <w:r w:rsidR="00550964" w:rsidRPr="001B31A1">
        <w:rPr>
          <w:rFonts w:eastAsia="Times New Roman"/>
          <w:sz w:val="22"/>
          <w:lang w:val="id-ID"/>
        </w:rPr>
        <w:instrText xml:space="preserve"> ADDIN ZOTERO_ITEM CSL_CITATION {"citationID":"FamEHCr0","properties":{"formattedCitation":"(\\uc0\\u381{}valiauskien\\uc0\\u279{}, 2020)","plainCitation":"(Žvaliauskienė, 2020)","dontUpdate":true,"noteIndex":0},"citationItems":[{"id":"HlJkAMyb/34WccF1X","uris":["http://zotero.org/users/6949722/items/3HJJ2GHK"],"itemData":{"id":732,"type":"article-journal","container-title":"Sustainable Multilingualism","DOI":"https://doi.org/10.2478/sm-2020-0020","ISSN":"2335-2019","issue":"1","title":"Spielräume in einem Autonomiefördernden Daf-Unterricht. Ein Beispiel aus der Universitären Unterrichtspraxis","URL":"http://uki.vdu.lt/sm/index.php/sm/article/view/308","volume":"17","author":[{"family":"Žvaliauskienė","given":"Sidona"}],"accessed":{"date-parts":[["2020",11,16]]},"issued":{"date-parts":[["2020"]]}}}],"schema":"https://github.com/citation-style-language/schema/raw/master/csl-citation.json"} </w:instrText>
      </w:r>
      <w:r w:rsidRPr="001B31A1">
        <w:rPr>
          <w:rFonts w:eastAsia="Times New Roman"/>
          <w:sz w:val="22"/>
          <w:lang w:val="id-ID"/>
        </w:rPr>
        <w:fldChar w:fldCharType="separate"/>
      </w:r>
      <w:r w:rsidRPr="001B31A1">
        <w:rPr>
          <w:rFonts w:eastAsia="Times New Roman"/>
          <w:sz w:val="22"/>
          <w:lang w:val="id-ID"/>
        </w:rPr>
        <w:t>Žvaliauskienė (2020)</w:t>
      </w:r>
      <w:r w:rsidRPr="001B31A1">
        <w:rPr>
          <w:rFonts w:eastAsia="Times New Roman"/>
          <w:sz w:val="22"/>
          <w:lang w:val="id-ID"/>
        </w:rPr>
        <w:fldChar w:fldCharType="end"/>
      </w:r>
      <w:r w:rsidRPr="001B31A1">
        <w:rPr>
          <w:rFonts w:eastAsia="Times New Roman"/>
          <w:sz w:val="22"/>
          <w:lang w:val="id-ID"/>
        </w:rPr>
        <w:t xml:space="preserve">, student-centered teaching is becoming increasingly popular in contemporary foreign language didactics. </w:t>
      </w:r>
      <w:r w:rsidR="00DB2F19" w:rsidRPr="001B31A1">
        <w:rPr>
          <w:rFonts w:eastAsia="Times New Roman"/>
          <w:sz w:val="22"/>
          <w:lang w:val="id-ID"/>
        </w:rPr>
        <w:t>Building on the findings of this study, future research could explore how bilingualism influences specific language skills such as speaking and writing, as well as its potential interaction with creativity, considering moderating factors like learning environment or cognitive style.</w:t>
      </w:r>
    </w:p>
    <w:p w14:paraId="736FC8FC" w14:textId="77777777" w:rsidR="00976B88" w:rsidRPr="001B31A1" w:rsidRDefault="00976B88" w:rsidP="001B31A1">
      <w:pPr>
        <w:spacing w:line="360" w:lineRule="auto"/>
        <w:jc w:val="both"/>
        <w:rPr>
          <w:rFonts w:eastAsia="Times New Roman"/>
          <w:sz w:val="22"/>
          <w:lang w:val="id-ID"/>
        </w:rPr>
      </w:pPr>
    </w:p>
    <w:p w14:paraId="227E6203" w14:textId="77777777" w:rsidR="00976B88" w:rsidRPr="001B31A1" w:rsidRDefault="00976B88" w:rsidP="001B31A1">
      <w:pPr>
        <w:spacing w:line="360" w:lineRule="auto"/>
        <w:jc w:val="both"/>
        <w:rPr>
          <w:rFonts w:eastAsia="Times New Roman"/>
          <w:b/>
          <w:bCs/>
          <w:iCs/>
          <w:sz w:val="22"/>
          <w:lang w:val="id-ID"/>
        </w:rPr>
      </w:pPr>
      <w:r w:rsidRPr="001B31A1">
        <w:rPr>
          <w:rFonts w:eastAsia="Times New Roman"/>
          <w:b/>
          <w:bCs/>
          <w:iCs/>
          <w:sz w:val="22"/>
          <w:lang w:val="id-ID"/>
        </w:rPr>
        <w:t>Conclusions</w:t>
      </w:r>
    </w:p>
    <w:p w14:paraId="08C7F3BB" w14:textId="0B259E05" w:rsidR="001D379D" w:rsidRPr="001B31A1" w:rsidRDefault="001D379D" w:rsidP="001B31A1">
      <w:pPr>
        <w:spacing w:line="360" w:lineRule="auto"/>
        <w:ind w:firstLine="720"/>
        <w:jc w:val="both"/>
        <w:rPr>
          <w:rFonts w:eastAsia="Times New Roman"/>
          <w:sz w:val="22"/>
          <w:lang w:val="id-ID"/>
        </w:rPr>
      </w:pPr>
      <w:r w:rsidRPr="001B31A1">
        <w:rPr>
          <w:rFonts w:eastAsia="Times New Roman"/>
          <w:sz w:val="22"/>
          <w:lang w:val="id-ID"/>
        </w:rPr>
        <w:t>Vocabulary mastery is shown to significantly support specific foreign language skills, especially productive ones like speaking and writing. In this study, a strong link was found between vocabulary knowledge and L2 proficiency among B1-level learners, but no significant relationship with creativity. While previous research highlights cognitive advantages of bilingualism, such as enhanced executive function, this study did not find a significant effect of bilingualism on creativity or L2 skills.</w:t>
      </w:r>
      <w:r w:rsidRPr="001B31A1">
        <w:rPr>
          <w:sz w:val="22"/>
        </w:rPr>
        <w:t xml:space="preserve"> </w:t>
      </w:r>
      <w:r w:rsidRPr="001B31A1">
        <w:rPr>
          <w:rFonts w:eastAsia="Times New Roman"/>
          <w:sz w:val="22"/>
          <w:lang w:val="id-ID"/>
        </w:rPr>
        <w:t>This discrepancy may stem from contextual factors such as the participants' language exposure, educational background, or limited variability in creativity scores. These findings highlight the need for further transdisciplinary research, particularly on how bilingualism interacts with cognitive and linguistic development. Future studies should consider more diverse methods and larger samples. Limitations of this study include the small sample size and limited validation of creativity measures.</w:t>
      </w:r>
    </w:p>
    <w:p w14:paraId="579905E1" w14:textId="77777777" w:rsidR="00976B88" w:rsidRPr="001B31A1" w:rsidRDefault="00976B88" w:rsidP="001B31A1">
      <w:pPr>
        <w:spacing w:line="360" w:lineRule="auto"/>
        <w:jc w:val="both"/>
        <w:rPr>
          <w:rFonts w:eastAsia="Times New Roman"/>
          <w:b/>
          <w:bCs/>
          <w:sz w:val="22"/>
          <w:lang w:val="id-ID"/>
        </w:rPr>
      </w:pPr>
    </w:p>
    <w:p w14:paraId="248378AF" w14:textId="77777777" w:rsidR="00976B88" w:rsidRPr="001B31A1" w:rsidRDefault="00976B88" w:rsidP="001B31A1">
      <w:pPr>
        <w:spacing w:line="360" w:lineRule="auto"/>
        <w:jc w:val="both"/>
        <w:rPr>
          <w:rFonts w:eastAsia="Times New Roman"/>
          <w:sz w:val="22"/>
          <w:lang w:val="id-ID"/>
        </w:rPr>
      </w:pPr>
      <w:r w:rsidRPr="001B31A1">
        <w:rPr>
          <w:rFonts w:eastAsia="Times New Roman"/>
          <w:b/>
          <w:bCs/>
          <w:sz w:val="22"/>
          <w:lang w:val="id-ID"/>
        </w:rPr>
        <w:t xml:space="preserve">Conflict of Interests </w:t>
      </w:r>
    </w:p>
    <w:p w14:paraId="04543CD4" w14:textId="77777777" w:rsidR="00976B88" w:rsidRPr="001B31A1" w:rsidRDefault="00976B88" w:rsidP="001B31A1">
      <w:pPr>
        <w:spacing w:line="360" w:lineRule="auto"/>
        <w:jc w:val="both"/>
        <w:rPr>
          <w:rFonts w:eastAsia="Times New Roman"/>
          <w:sz w:val="22"/>
          <w:lang w:val="id-ID"/>
        </w:rPr>
      </w:pPr>
      <w:r w:rsidRPr="001B31A1">
        <w:rPr>
          <w:rFonts w:eastAsia="Times New Roman"/>
          <w:sz w:val="22"/>
          <w:lang w:val="id-ID"/>
        </w:rPr>
        <w:t>The authors declare no conflict of interest.</w:t>
      </w:r>
    </w:p>
    <w:p w14:paraId="6B363457" w14:textId="77777777" w:rsidR="00D27851" w:rsidRDefault="00D27851" w:rsidP="00D27851">
      <w:pPr>
        <w:spacing w:line="360" w:lineRule="auto"/>
        <w:jc w:val="both"/>
        <w:rPr>
          <w:rFonts w:eastAsia="Times New Roman"/>
          <w:sz w:val="22"/>
        </w:rPr>
      </w:pPr>
    </w:p>
    <w:p w14:paraId="0867B2F9" w14:textId="2E84F90B" w:rsidR="0080522B" w:rsidRPr="001B31A1" w:rsidRDefault="0080522B" w:rsidP="00EA64C4">
      <w:pPr>
        <w:rPr>
          <w:b/>
          <w:bCs/>
          <w:sz w:val="22"/>
        </w:rPr>
      </w:pPr>
      <w:r w:rsidRPr="001B31A1">
        <w:rPr>
          <w:b/>
          <w:bCs/>
          <w:sz w:val="22"/>
        </w:rPr>
        <w:t>References</w:t>
      </w:r>
    </w:p>
    <w:p w14:paraId="0D499CC7" w14:textId="77777777" w:rsidR="0080522B" w:rsidRPr="001B31A1" w:rsidRDefault="0080522B" w:rsidP="00EA64C4">
      <w:pPr>
        <w:ind w:left="360" w:right="405"/>
        <w:jc w:val="both"/>
        <w:rPr>
          <w:rFonts w:eastAsia="Times New Roman"/>
          <w:i/>
          <w:iCs/>
          <w:sz w:val="22"/>
        </w:rPr>
      </w:pPr>
    </w:p>
    <w:p w14:paraId="7F1C92BB" w14:textId="77777777" w:rsidR="00C75578" w:rsidRPr="001B31A1" w:rsidRDefault="00976B88" w:rsidP="00F11BBC">
      <w:pPr>
        <w:pStyle w:val="Bibliography"/>
        <w:spacing w:line="240" w:lineRule="auto"/>
        <w:jc w:val="both"/>
        <w:rPr>
          <w:sz w:val="22"/>
        </w:rPr>
      </w:pPr>
      <w:r w:rsidRPr="001B31A1">
        <w:rPr>
          <w:rFonts w:eastAsia="Times New Roman"/>
          <w:b/>
          <w:bCs/>
          <w:sz w:val="22"/>
          <w:lang w:val="id-ID"/>
        </w:rPr>
        <w:fldChar w:fldCharType="begin"/>
      </w:r>
      <w:r w:rsidR="00C75578" w:rsidRPr="001B31A1">
        <w:rPr>
          <w:rFonts w:eastAsia="Times New Roman"/>
          <w:b/>
          <w:bCs/>
          <w:sz w:val="22"/>
          <w:lang w:val="id-ID"/>
        </w:rPr>
        <w:instrText xml:space="preserve"> ADDIN ZOTERO_BIBL {"uncited":[],"omitted":[],"custom":[]} CSL_BIBLIOGRAPHY </w:instrText>
      </w:r>
      <w:r w:rsidRPr="001B31A1">
        <w:rPr>
          <w:rFonts w:eastAsia="Times New Roman"/>
          <w:b/>
          <w:bCs/>
          <w:sz w:val="22"/>
          <w:lang w:val="id-ID"/>
        </w:rPr>
        <w:fldChar w:fldCharType="separate"/>
      </w:r>
      <w:r w:rsidR="00C75578" w:rsidRPr="001B31A1">
        <w:rPr>
          <w:sz w:val="22"/>
        </w:rPr>
        <w:t xml:space="preserve">Alqarni, N., &amp; Dewaele, J.-M. (2018). A bilingual emotional advantage? An investigation into the effects of psychological factors in emotion perception in Arabic and in English of Arabic-English bilinguals and Arabic/English monolinguals: </w:t>
      </w:r>
      <w:r w:rsidR="00C75578" w:rsidRPr="001B31A1">
        <w:rPr>
          <w:i/>
          <w:iCs/>
          <w:sz w:val="22"/>
        </w:rPr>
        <w:t>International Journal of Bilingualism</w:t>
      </w:r>
      <w:r w:rsidR="00C75578" w:rsidRPr="001B31A1">
        <w:rPr>
          <w:sz w:val="22"/>
        </w:rPr>
        <w:t>. https://doi.org/10.1177/1367006918813597</w:t>
      </w:r>
    </w:p>
    <w:p w14:paraId="0636159C" w14:textId="77777777" w:rsidR="00C75578" w:rsidRPr="001B31A1" w:rsidRDefault="00C75578" w:rsidP="00F11BBC">
      <w:pPr>
        <w:pStyle w:val="Bibliography"/>
        <w:spacing w:line="240" w:lineRule="auto"/>
        <w:jc w:val="both"/>
        <w:rPr>
          <w:sz w:val="22"/>
        </w:rPr>
      </w:pPr>
      <w:r w:rsidRPr="001B31A1">
        <w:rPr>
          <w:sz w:val="22"/>
        </w:rPr>
        <w:lastRenderedPageBreak/>
        <w:t xml:space="preserve">Amenta, S., Amenta, S., Badan, L., &amp; Brysbaert, M. (2020). LexITA: A Quick and Reliable Assessment Tool for Italian L2 Receptive Vocabulary Size. </w:t>
      </w:r>
      <w:r w:rsidRPr="001B31A1">
        <w:rPr>
          <w:i/>
          <w:iCs/>
          <w:sz w:val="22"/>
        </w:rPr>
        <w:t>Applied Linguistics</w:t>
      </w:r>
      <w:r w:rsidRPr="001B31A1">
        <w:rPr>
          <w:sz w:val="22"/>
        </w:rPr>
        <w:t>, 1–24. https://doi.org/10.1093/applin/amaa020</w:t>
      </w:r>
    </w:p>
    <w:p w14:paraId="63E7B6F2" w14:textId="77777777" w:rsidR="00C75578" w:rsidRPr="001B31A1" w:rsidRDefault="00C75578" w:rsidP="00F11BBC">
      <w:pPr>
        <w:pStyle w:val="Bibliography"/>
        <w:spacing w:line="240" w:lineRule="auto"/>
        <w:jc w:val="both"/>
        <w:rPr>
          <w:sz w:val="22"/>
        </w:rPr>
      </w:pPr>
      <w:r w:rsidRPr="001B31A1">
        <w:rPr>
          <w:sz w:val="22"/>
        </w:rPr>
        <w:t xml:space="preserve">Azwar, S. (2012). </w:t>
      </w:r>
      <w:r w:rsidRPr="001B31A1">
        <w:rPr>
          <w:i/>
          <w:iCs/>
          <w:sz w:val="22"/>
        </w:rPr>
        <w:t>Penyusunan Skala Psikologi</w:t>
      </w:r>
      <w:r w:rsidRPr="001B31A1">
        <w:rPr>
          <w:sz w:val="22"/>
        </w:rPr>
        <w:t xml:space="preserve"> (Edisi 2). Pustaka Pelajar. http://pustakapelajar.co.id/buku/penyusunan-skala-psikologi/</w:t>
      </w:r>
    </w:p>
    <w:p w14:paraId="4B62415F" w14:textId="77777777" w:rsidR="00C75578" w:rsidRPr="001B31A1" w:rsidRDefault="00C75578" w:rsidP="00F11BBC">
      <w:pPr>
        <w:pStyle w:val="Bibliography"/>
        <w:spacing w:line="240" w:lineRule="auto"/>
        <w:jc w:val="both"/>
        <w:rPr>
          <w:sz w:val="22"/>
        </w:rPr>
      </w:pPr>
      <w:r w:rsidRPr="001B31A1">
        <w:rPr>
          <w:sz w:val="22"/>
        </w:rPr>
        <w:t xml:space="preserve">Bartning, I., Marting, M., Vedder, I., &amp; European Second Language Association. (2010). </w:t>
      </w:r>
      <w:r w:rsidRPr="001B31A1">
        <w:rPr>
          <w:i/>
          <w:iCs/>
          <w:sz w:val="22"/>
        </w:rPr>
        <w:t>Communicative proficiency and linguistic development intersections between SLA and language testing research</w:t>
      </w:r>
      <w:r w:rsidRPr="001B31A1">
        <w:rPr>
          <w:sz w:val="22"/>
        </w:rPr>
        <w:t>. European Second Language Association.</w:t>
      </w:r>
    </w:p>
    <w:p w14:paraId="1372C317" w14:textId="77777777" w:rsidR="00C75578" w:rsidRPr="001B31A1" w:rsidRDefault="00C75578" w:rsidP="00F11BBC">
      <w:pPr>
        <w:pStyle w:val="Bibliography"/>
        <w:spacing w:line="240" w:lineRule="auto"/>
        <w:jc w:val="both"/>
        <w:rPr>
          <w:sz w:val="22"/>
        </w:rPr>
      </w:pPr>
      <w:r w:rsidRPr="001B31A1">
        <w:rPr>
          <w:sz w:val="22"/>
        </w:rPr>
        <w:t xml:space="preserve">Chen, C. L. (2020). The role of vocabulary breadth and depth in IELTS academic reading tests. </w:t>
      </w:r>
      <w:r w:rsidRPr="001B31A1">
        <w:rPr>
          <w:i/>
          <w:iCs/>
          <w:sz w:val="22"/>
        </w:rPr>
        <w:t>Reading in a Foreign Language. Http://Nflrc.Hawaii.Edu/Rfl</w:t>
      </w:r>
      <w:r w:rsidRPr="001B31A1">
        <w:rPr>
          <w:sz w:val="22"/>
        </w:rPr>
        <w:t xml:space="preserve">, </w:t>
      </w:r>
      <w:r w:rsidRPr="001B31A1">
        <w:rPr>
          <w:i/>
          <w:iCs/>
          <w:sz w:val="22"/>
        </w:rPr>
        <w:t>32</w:t>
      </w:r>
      <w:r w:rsidRPr="001B31A1">
        <w:rPr>
          <w:sz w:val="22"/>
        </w:rPr>
        <w:t>(1), 1–27.</w:t>
      </w:r>
    </w:p>
    <w:p w14:paraId="34B2FA36" w14:textId="77777777" w:rsidR="00C75578" w:rsidRPr="001B31A1" w:rsidRDefault="00C75578" w:rsidP="00F11BBC">
      <w:pPr>
        <w:pStyle w:val="Bibliography"/>
        <w:spacing w:line="240" w:lineRule="auto"/>
        <w:jc w:val="both"/>
        <w:rPr>
          <w:sz w:val="22"/>
        </w:rPr>
      </w:pPr>
      <w:r w:rsidRPr="001B31A1">
        <w:rPr>
          <w:sz w:val="22"/>
        </w:rPr>
        <w:t xml:space="preserve">Chen, C., &amp; Liu, Y. (2020). The role of vocabulary breadth and depth in IELTS academic reading tests. </w:t>
      </w:r>
      <w:r w:rsidRPr="001B31A1">
        <w:rPr>
          <w:i/>
          <w:iCs/>
          <w:sz w:val="22"/>
        </w:rPr>
        <w:t>Reading in a Foreign Language</w:t>
      </w:r>
      <w:r w:rsidRPr="001B31A1">
        <w:rPr>
          <w:sz w:val="22"/>
        </w:rPr>
        <w:t xml:space="preserve">, </w:t>
      </w:r>
      <w:r w:rsidRPr="001B31A1">
        <w:rPr>
          <w:i/>
          <w:iCs/>
          <w:sz w:val="22"/>
        </w:rPr>
        <w:t>32</w:t>
      </w:r>
      <w:r w:rsidRPr="001B31A1">
        <w:rPr>
          <w:sz w:val="22"/>
        </w:rPr>
        <w:t>(1), 27.</w:t>
      </w:r>
    </w:p>
    <w:p w14:paraId="5135AD94" w14:textId="77777777" w:rsidR="00C75578" w:rsidRPr="001B31A1" w:rsidRDefault="00C75578" w:rsidP="00F11BBC">
      <w:pPr>
        <w:pStyle w:val="Bibliography"/>
        <w:spacing w:line="240" w:lineRule="auto"/>
        <w:jc w:val="both"/>
        <w:rPr>
          <w:sz w:val="22"/>
        </w:rPr>
      </w:pPr>
      <w:r w:rsidRPr="001B31A1">
        <w:rPr>
          <w:sz w:val="22"/>
        </w:rPr>
        <w:t xml:space="preserve">Cleminson, T., &amp; Cowie, N. (2021). Using design thinking as an approach to creative and communicative engagement in the English as a Foreign Language (EFL) classroom. </w:t>
      </w:r>
      <w:r w:rsidRPr="001B31A1">
        <w:rPr>
          <w:i/>
          <w:iCs/>
          <w:sz w:val="22"/>
        </w:rPr>
        <w:t>Journal of University Teaching and Learning Practice</w:t>
      </w:r>
      <w:r w:rsidRPr="001B31A1">
        <w:rPr>
          <w:sz w:val="22"/>
        </w:rPr>
        <w:t xml:space="preserve">, </w:t>
      </w:r>
      <w:r w:rsidRPr="001B31A1">
        <w:rPr>
          <w:i/>
          <w:iCs/>
          <w:sz w:val="22"/>
        </w:rPr>
        <w:t>18</w:t>
      </w:r>
      <w:r w:rsidRPr="001B31A1">
        <w:rPr>
          <w:sz w:val="22"/>
        </w:rPr>
        <w:t>(4), 1–20. https://doi.org/10.3316/informit.T2024122700008991854331697</w:t>
      </w:r>
    </w:p>
    <w:p w14:paraId="1350D6F1" w14:textId="77777777" w:rsidR="00C75578" w:rsidRPr="001B31A1" w:rsidRDefault="00C75578" w:rsidP="00F11BBC">
      <w:pPr>
        <w:pStyle w:val="Bibliography"/>
        <w:spacing w:line="240" w:lineRule="auto"/>
        <w:jc w:val="both"/>
        <w:rPr>
          <w:sz w:val="22"/>
        </w:rPr>
      </w:pPr>
      <w:r w:rsidRPr="001B31A1">
        <w:rPr>
          <w:sz w:val="22"/>
        </w:rPr>
        <w:t xml:space="preserve">Coxhead, A. (2018). Vocabulary Assessment. In J. I. Liontas, T. International Association, &amp; M. DelliCarpini (Eds.), </w:t>
      </w:r>
      <w:r w:rsidRPr="001B31A1">
        <w:rPr>
          <w:i/>
          <w:iCs/>
          <w:sz w:val="22"/>
        </w:rPr>
        <w:t>The TESOL Encyclopedia of English Language Teaching</w:t>
      </w:r>
      <w:r w:rsidRPr="001B31A1">
        <w:rPr>
          <w:sz w:val="22"/>
        </w:rPr>
        <w:t xml:space="preserve"> (pp. 1–6). John Wiley &amp; Sons, Inc. https://doi.org/10.1002/9781118784235.eelt0628</w:t>
      </w:r>
    </w:p>
    <w:p w14:paraId="1F529CAA" w14:textId="77777777" w:rsidR="00C75578" w:rsidRPr="001B31A1" w:rsidRDefault="00C75578" w:rsidP="00F11BBC">
      <w:pPr>
        <w:pStyle w:val="Bibliography"/>
        <w:spacing w:line="240" w:lineRule="auto"/>
        <w:jc w:val="both"/>
        <w:rPr>
          <w:sz w:val="22"/>
        </w:rPr>
      </w:pPr>
      <w:r w:rsidRPr="001B31A1">
        <w:rPr>
          <w:sz w:val="22"/>
        </w:rPr>
        <w:t xml:space="preserve">Dulksniene, L., &amp; Mačianskienė, N. (2020). Integration of Creativity-Developing Activities in Foreign Language Learning: Students’ Attitude. </w:t>
      </w:r>
      <w:r w:rsidRPr="001B31A1">
        <w:rPr>
          <w:i/>
          <w:iCs/>
          <w:sz w:val="22"/>
        </w:rPr>
        <w:t>Sustainable Multilingualism</w:t>
      </w:r>
      <w:r w:rsidRPr="001B31A1">
        <w:rPr>
          <w:sz w:val="22"/>
        </w:rPr>
        <w:t xml:space="preserve">, </w:t>
      </w:r>
      <w:r w:rsidRPr="001B31A1">
        <w:rPr>
          <w:i/>
          <w:iCs/>
          <w:sz w:val="22"/>
        </w:rPr>
        <w:t>16</w:t>
      </w:r>
      <w:r w:rsidRPr="001B31A1">
        <w:rPr>
          <w:sz w:val="22"/>
        </w:rPr>
        <w:t>. https://doi.org/10.2478/sm-2020-0004</w:t>
      </w:r>
    </w:p>
    <w:p w14:paraId="3F50F9AE" w14:textId="77777777" w:rsidR="00C75578" w:rsidRPr="001B31A1" w:rsidRDefault="00C75578" w:rsidP="00F11BBC">
      <w:pPr>
        <w:pStyle w:val="Bibliography"/>
        <w:spacing w:line="240" w:lineRule="auto"/>
        <w:jc w:val="both"/>
        <w:rPr>
          <w:sz w:val="22"/>
        </w:rPr>
      </w:pPr>
      <w:r w:rsidRPr="001B31A1">
        <w:rPr>
          <w:sz w:val="22"/>
        </w:rPr>
        <w:t xml:space="preserve">Ellis, R. (2015). Creativity and Language Learning. In </w:t>
      </w:r>
      <w:r w:rsidRPr="001B31A1">
        <w:rPr>
          <w:i/>
          <w:iCs/>
          <w:sz w:val="22"/>
        </w:rPr>
        <w:t>Creativity in Language Teaching</w:t>
      </w:r>
      <w:r w:rsidRPr="001B31A1">
        <w:rPr>
          <w:sz w:val="22"/>
        </w:rPr>
        <w:t>. Routledge.</w:t>
      </w:r>
    </w:p>
    <w:p w14:paraId="20874C79" w14:textId="77777777" w:rsidR="00C75578" w:rsidRPr="001B31A1" w:rsidRDefault="00C75578" w:rsidP="00F11BBC">
      <w:pPr>
        <w:pStyle w:val="Bibliography"/>
        <w:spacing w:line="240" w:lineRule="auto"/>
        <w:jc w:val="both"/>
        <w:rPr>
          <w:sz w:val="22"/>
        </w:rPr>
      </w:pPr>
      <w:r w:rsidRPr="001B31A1">
        <w:rPr>
          <w:sz w:val="22"/>
        </w:rPr>
        <w:t xml:space="preserve">Fahrutdinova, R. A., Fahrutdinov, R. R., &amp; Yusupov, R. N. (2016). The Model of Forming Communicative Competence of Students in the Process of Teaching the English Language. </w:t>
      </w:r>
      <w:r w:rsidRPr="001B31A1">
        <w:rPr>
          <w:i/>
          <w:iCs/>
          <w:sz w:val="22"/>
        </w:rPr>
        <w:t>International Journal of Environmental and Science Education</w:t>
      </w:r>
      <w:r w:rsidRPr="001B31A1">
        <w:rPr>
          <w:sz w:val="22"/>
        </w:rPr>
        <w:t xml:space="preserve">, </w:t>
      </w:r>
      <w:r w:rsidRPr="001B31A1">
        <w:rPr>
          <w:i/>
          <w:iCs/>
          <w:sz w:val="22"/>
        </w:rPr>
        <w:t>11</w:t>
      </w:r>
      <w:r w:rsidRPr="001B31A1">
        <w:rPr>
          <w:sz w:val="22"/>
        </w:rPr>
        <w:t>(6), 1285–1294.</w:t>
      </w:r>
    </w:p>
    <w:p w14:paraId="018D83A5" w14:textId="77777777" w:rsidR="00C75578" w:rsidRPr="001B31A1" w:rsidRDefault="00C75578" w:rsidP="00F11BBC">
      <w:pPr>
        <w:pStyle w:val="Bibliography"/>
        <w:spacing w:line="240" w:lineRule="auto"/>
        <w:jc w:val="both"/>
        <w:rPr>
          <w:sz w:val="22"/>
        </w:rPr>
      </w:pPr>
      <w:r w:rsidRPr="001B31A1">
        <w:rPr>
          <w:sz w:val="22"/>
        </w:rPr>
        <w:t xml:space="preserve">Fernández-Fontecha, A. (2021). The role of learner creativity in L2 semantic fluency. An exploratory study. </w:t>
      </w:r>
      <w:r w:rsidRPr="001B31A1">
        <w:rPr>
          <w:i/>
          <w:iCs/>
          <w:sz w:val="22"/>
        </w:rPr>
        <w:t>System</w:t>
      </w:r>
      <w:r w:rsidRPr="001B31A1">
        <w:rPr>
          <w:sz w:val="22"/>
        </w:rPr>
        <w:t xml:space="preserve">, </w:t>
      </w:r>
      <w:r w:rsidRPr="001B31A1">
        <w:rPr>
          <w:i/>
          <w:iCs/>
          <w:sz w:val="22"/>
        </w:rPr>
        <w:t>103</w:t>
      </w:r>
      <w:r w:rsidRPr="001B31A1">
        <w:rPr>
          <w:sz w:val="22"/>
        </w:rPr>
        <w:t>, 102658. https://doi.org/10.1016/j.system.2021.102658</w:t>
      </w:r>
    </w:p>
    <w:p w14:paraId="2D000192" w14:textId="77777777" w:rsidR="00C75578" w:rsidRPr="001B31A1" w:rsidRDefault="00C75578" w:rsidP="00F11BBC">
      <w:pPr>
        <w:pStyle w:val="Bibliography"/>
        <w:spacing w:line="240" w:lineRule="auto"/>
        <w:jc w:val="both"/>
        <w:rPr>
          <w:sz w:val="22"/>
        </w:rPr>
      </w:pPr>
      <w:r w:rsidRPr="001B31A1">
        <w:rPr>
          <w:sz w:val="22"/>
        </w:rPr>
        <w:t xml:space="preserve">Fitzpatrick, T. (2012). Word Associations. In </w:t>
      </w:r>
      <w:r w:rsidRPr="001B31A1">
        <w:rPr>
          <w:i/>
          <w:iCs/>
          <w:sz w:val="22"/>
        </w:rPr>
        <w:t>The Encyclopedia of Applied Linguistics</w:t>
      </w:r>
      <w:r w:rsidRPr="001B31A1">
        <w:rPr>
          <w:sz w:val="22"/>
        </w:rPr>
        <w:t>. American Cancer Society. https://doi.org/10.1002/9781405198431.wbeal1283</w:t>
      </w:r>
    </w:p>
    <w:p w14:paraId="74491375" w14:textId="77777777" w:rsidR="00C75578" w:rsidRPr="001B31A1" w:rsidRDefault="00C75578" w:rsidP="00F11BBC">
      <w:pPr>
        <w:pStyle w:val="Bibliography"/>
        <w:spacing w:line="240" w:lineRule="auto"/>
        <w:jc w:val="both"/>
        <w:rPr>
          <w:sz w:val="22"/>
        </w:rPr>
      </w:pPr>
      <w:r w:rsidRPr="001B31A1">
        <w:rPr>
          <w:sz w:val="22"/>
        </w:rPr>
        <w:t xml:space="preserve">Fleith, D. de S., Renzulli, J. S., &amp; Westberg, K. L. (2002). Effects of a Creativity Training Program on Divergent Thinking Abilities and Self-Concept in Monolingual and Bilingual Classrooms. </w:t>
      </w:r>
      <w:r w:rsidRPr="001B31A1">
        <w:rPr>
          <w:i/>
          <w:iCs/>
          <w:sz w:val="22"/>
        </w:rPr>
        <w:t>Creativity Research Journal</w:t>
      </w:r>
      <w:r w:rsidRPr="001B31A1">
        <w:rPr>
          <w:sz w:val="22"/>
        </w:rPr>
        <w:t xml:space="preserve">, </w:t>
      </w:r>
      <w:r w:rsidRPr="001B31A1">
        <w:rPr>
          <w:i/>
          <w:iCs/>
          <w:sz w:val="22"/>
        </w:rPr>
        <w:t>14</w:t>
      </w:r>
      <w:r w:rsidRPr="001B31A1">
        <w:rPr>
          <w:sz w:val="22"/>
        </w:rPr>
        <w:t>(3–4), 373–386. https://doi.org/10.1207/S15326934CRJ1434_8</w:t>
      </w:r>
    </w:p>
    <w:p w14:paraId="327C578B" w14:textId="77777777" w:rsidR="00C75578" w:rsidRPr="001B31A1" w:rsidRDefault="00C75578" w:rsidP="00F11BBC">
      <w:pPr>
        <w:pStyle w:val="Bibliography"/>
        <w:spacing w:line="240" w:lineRule="auto"/>
        <w:jc w:val="both"/>
        <w:rPr>
          <w:sz w:val="22"/>
        </w:rPr>
      </w:pPr>
      <w:r w:rsidRPr="001B31A1">
        <w:rPr>
          <w:sz w:val="22"/>
        </w:rPr>
        <w:t xml:space="preserve">Gibriel, M. (2017). A Cross-Sectional study of Egyptian EFL Student-Teachers’ Vocabulary Size. </w:t>
      </w:r>
      <w:r w:rsidRPr="001B31A1">
        <w:rPr>
          <w:i/>
          <w:iCs/>
          <w:sz w:val="22"/>
        </w:rPr>
        <w:t>Journal of Asia TEFL</w:t>
      </w:r>
      <w:r w:rsidRPr="001B31A1">
        <w:rPr>
          <w:sz w:val="22"/>
        </w:rPr>
        <w:t xml:space="preserve">, </w:t>
      </w:r>
      <w:r w:rsidRPr="001B31A1">
        <w:rPr>
          <w:i/>
          <w:iCs/>
          <w:sz w:val="22"/>
        </w:rPr>
        <w:t>14</w:t>
      </w:r>
      <w:r w:rsidRPr="001B31A1">
        <w:rPr>
          <w:sz w:val="22"/>
        </w:rPr>
        <w:t>(1), 189–196. http://dx.doi.org/10.18823/asiatefl.2017.14.1.14.189</w:t>
      </w:r>
    </w:p>
    <w:p w14:paraId="67373E3E" w14:textId="77777777" w:rsidR="00C75578" w:rsidRPr="001B31A1" w:rsidRDefault="00C75578" w:rsidP="00F11BBC">
      <w:pPr>
        <w:pStyle w:val="Bibliography"/>
        <w:spacing w:line="240" w:lineRule="auto"/>
        <w:jc w:val="both"/>
        <w:rPr>
          <w:sz w:val="22"/>
        </w:rPr>
      </w:pPr>
      <w:r w:rsidRPr="001B31A1">
        <w:rPr>
          <w:sz w:val="22"/>
        </w:rPr>
        <w:t xml:space="preserve">Ibrahim, E. H. E., Sarudin, I., &amp; Muhamad, A. J. (2016). The Relationship between Vocabulary Size and Reading Comprehension of ESL Learners. </w:t>
      </w:r>
      <w:r w:rsidRPr="001B31A1">
        <w:rPr>
          <w:i/>
          <w:iCs/>
          <w:sz w:val="22"/>
        </w:rPr>
        <w:t>English Language Teaching</w:t>
      </w:r>
      <w:r w:rsidRPr="001B31A1">
        <w:rPr>
          <w:sz w:val="22"/>
        </w:rPr>
        <w:t xml:space="preserve">, </w:t>
      </w:r>
      <w:r w:rsidRPr="001B31A1">
        <w:rPr>
          <w:i/>
          <w:iCs/>
          <w:sz w:val="22"/>
        </w:rPr>
        <w:t>9</w:t>
      </w:r>
      <w:r w:rsidRPr="001B31A1">
        <w:rPr>
          <w:sz w:val="22"/>
        </w:rPr>
        <w:t>(2), 116–123.</w:t>
      </w:r>
    </w:p>
    <w:p w14:paraId="4D5BCD0E" w14:textId="77777777" w:rsidR="00C75578" w:rsidRPr="001B31A1" w:rsidRDefault="00C75578" w:rsidP="00F11BBC">
      <w:pPr>
        <w:pStyle w:val="Bibliography"/>
        <w:spacing w:line="240" w:lineRule="auto"/>
        <w:jc w:val="both"/>
        <w:rPr>
          <w:sz w:val="22"/>
        </w:rPr>
      </w:pPr>
      <w:r w:rsidRPr="001B31A1">
        <w:rPr>
          <w:sz w:val="22"/>
        </w:rPr>
        <w:t xml:space="preserve">Janebi Enayat, M., Amirian, S. M. R., Zareian, G., &amp; Ghaniabadi, S. (2018). Reliable Measure of Written Receptive Vocabulary Size: Using the L2 Depth of Vocabulary Knowledge as a Yardstick. </w:t>
      </w:r>
      <w:r w:rsidRPr="001B31A1">
        <w:rPr>
          <w:i/>
          <w:iCs/>
          <w:sz w:val="22"/>
        </w:rPr>
        <w:t>SAGE Open</w:t>
      </w:r>
      <w:r w:rsidRPr="001B31A1">
        <w:rPr>
          <w:sz w:val="22"/>
        </w:rPr>
        <w:t xml:space="preserve">, </w:t>
      </w:r>
      <w:r w:rsidRPr="001B31A1">
        <w:rPr>
          <w:i/>
          <w:iCs/>
          <w:sz w:val="22"/>
        </w:rPr>
        <w:t>8</w:t>
      </w:r>
      <w:r w:rsidRPr="001B31A1">
        <w:rPr>
          <w:sz w:val="22"/>
        </w:rPr>
        <w:t>(1), 215824401775222. https://doi.org/10.1177/2158244017752221</w:t>
      </w:r>
    </w:p>
    <w:p w14:paraId="55D66794" w14:textId="77777777" w:rsidR="00C75578" w:rsidRPr="001B31A1" w:rsidRDefault="00C75578" w:rsidP="00F11BBC">
      <w:pPr>
        <w:pStyle w:val="Bibliography"/>
        <w:spacing w:line="240" w:lineRule="auto"/>
        <w:jc w:val="both"/>
        <w:rPr>
          <w:sz w:val="22"/>
          <w:lang w:val="de-DE"/>
        </w:rPr>
      </w:pPr>
      <w:r w:rsidRPr="001B31A1">
        <w:rPr>
          <w:sz w:val="22"/>
        </w:rPr>
        <w:t xml:space="preserve">Jones, R. H. (2015). Creativity and Language. In </w:t>
      </w:r>
      <w:r w:rsidRPr="001B31A1">
        <w:rPr>
          <w:i/>
          <w:iCs/>
          <w:sz w:val="22"/>
        </w:rPr>
        <w:t>Creativity in Language Teaching</w:t>
      </w:r>
      <w:r w:rsidRPr="001B31A1">
        <w:rPr>
          <w:sz w:val="22"/>
        </w:rPr>
        <w:t xml:space="preserve">. </w:t>
      </w:r>
      <w:r w:rsidRPr="001B31A1">
        <w:rPr>
          <w:sz w:val="22"/>
          <w:lang w:val="de-DE"/>
        </w:rPr>
        <w:t>Routledge.</w:t>
      </w:r>
    </w:p>
    <w:p w14:paraId="1D507C46" w14:textId="77777777" w:rsidR="00C75578" w:rsidRPr="001B31A1" w:rsidRDefault="00C75578" w:rsidP="00F11BBC">
      <w:pPr>
        <w:pStyle w:val="Bibliography"/>
        <w:spacing w:line="240" w:lineRule="auto"/>
        <w:jc w:val="both"/>
        <w:rPr>
          <w:sz w:val="22"/>
          <w:lang w:val="de-DE"/>
        </w:rPr>
      </w:pPr>
      <w:r w:rsidRPr="001B31A1">
        <w:rPr>
          <w:sz w:val="22"/>
          <w:lang w:val="de-DE"/>
        </w:rPr>
        <w:t xml:space="preserve">Jurecka, A., Cinar, M., &amp; Hardy, I. (2019). Messung von Wortschatztiefe und -breite bei mono- und bilingualen Vorschulkindern. </w:t>
      </w:r>
      <w:r w:rsidRPr="001B31A1">
        <w:rPr>
          <w:i/>
          <w:iCs/>
          <w:sz w:val="22"/>
          <w:lang w:val="de-DE"/>
        </w:rPr>
        <w:t>Zeitschrift für Interkulturellen Fremdsprachenunterricht</w:t>
      </w:r>
      <w:r w:rsidRPr="001B31A1">
        <w:rPr>
          <w:sz w:val="22"/>
          <w:lang w:val="de-DE"/>
        </w:rPr>
        <w:t xml:space="preserve">, </w:t>
      </w:r>
      <w:r w:rsidRPr="001B31A1">
        <w:rPr>
          <w:i/>
          <w:iCs/>
          <w:sz w:val="22"/>
          <w:lang w:val="de-DE"/>
        </w:rPr>
        <w:t>24</w:t>
      </w:r>
      <w:r w:rsidRPr="001B31A1">
        <w:rPr>
          <w:sz w:val="22"/>
          <w:lang w:val="de-DE"/>
        </w:rPr>
        <w:t>(1), Article 1. https://tujournals.ulb.tu-darmstadt.de/index.php/zif/article/view/955</w:t>
      </w:r>
    </w:p>
    <w:p w14:paraId="33BC454C" w14:textId="77777777" w:rsidR="00C75578" w:rsidRPr="001B31A1" w:rsidRDefault="00C75578" w:rsidP="00F11BBC">
      <w:pPr>
        <w:pStyle w:val="Bibliography"/>
        <w:spacing w:line="240" w:lineRule="auto"/>
        <w:jc w:val="both"/>
        <w:rPr>
          <w:sz w:val="22"/>
        </w:rPr>
      </w:pPr>
      <w:r w:rsidRPr="001B31A1">
        <w:rPr>
          <w:sz w:val="22"/>
        </w:rPr>
        <w:t xml:space="preserve">Kharis, M., Laksono, K., Suhartono, S., Ridwan, A., Mintowati, M., &amp; Yuniseffendri, Y. (2022). Tokenization and Lemmatization on German Learning Textbook Level A1 of CEFR Standard. </w:t>
      </w:r>
      <w:r w:rsidRPr="001B31A1">
        <w:rPr>
          <w:i/>
          <w:iCs/>
          <w:sz w:val="22"/>
        </w:rPr>
        <w:t>Journal of Higher Education Theory and Practice</w:t>
      </w:r>
      <w:r w:rsidRPr="001B31A1">
        <w:rPr>
          <w:sz w:val="22"/>
        </w:rPr>
        <w:t xml:space="preserve">, </w:t>
      </w:r>
      <w:r w:rsidRPr="001B31A1">
        <w:rPr>
          <w:i/>
          <w:iCs/>
          <w:sz w:val="22"/>
        </w:rPr>
        <w:t>22</w:t>
      </w:r>
      <w:r w:rsidRPr="001B31A1">
        <w:rPr>
          <w:sz w:val="22"/>
        </w:rPr>
        <w:t>(1). https://doi.org/10.33423/jhetp.v22i1.4971</w:t>
      </w:r>
    </w:p>
    <w:p w14:paraId="58BB5378" w14:textId="77777777" w:rsidR="00C75578" w:rsidRPr="001B31A1" w:rsidRDefault="00C75578" w:rsidP="00F11BBC">
      <w:pPr>
        <w:pStyle w:val="Bibliography"/>
        <w:spacing w:line="240" w:lineRule="auto"/>
        <w:jc w:val="both"/>
        <w:rPr>
          <w:sz w:val="22"/>
        </w:rPr>
      </w:pPr>
      <w:r w:rsidRPr="001B31A1">
        <w:rPr>
          <w:sz w:val="22"/>
        </w:rPr>
        <w:t xml:space="preserve">Kharkhurin, A. V. (2010). Bilingual verbal and nonverbal creative behavior. </w:t>
      </w:r>
      <w:r w:rsidRPr="001B31A1">
        <w:rPr>
          <w:i/>
          <w:iCs/>
          <w:sz w:val="22"/>
        </w:rPr>
        <w:t>International Journal of Bilingualism</w:t>
      </w:r>
      <w:r w:rsidRPr="001B31A1">
        <w:rPr>
          <w:sz w:val="22"/>
        </w:rPr>
        <w:t>. https://doi.org/10.1177/1367006910363060</w:t>
      </w:r>
    </w:p>
    <w:p w14:paraId="257DFAC9" w14:textId="77777777" w:rsidR="00C75578" w:rsidRPr="001B31A1" w:rsidRDefault="00C75578" w:rsidP="00F11BBC">
      <w:pPr>
        <w:pStyle w:val="Bibliography"/>
        <w:spacing w:line="240" w:lineRule="auto"/>
        <w:jc w:val="both"/>
        <w:rPr>
          <w:sz w:val="22"/>
        </w:rPr>
      </w:pPr>
      <w:r w:rsidRPr="001B31A1">
        <w:rPr>
          <w:sz w:val="22"/>
        </w:rPr>
        <w:lastRenderedPageBreak/>
        <w:t xml:space="preserve">Kharkhurin, A. V. (2015). Bilingualism and Creativity. In </w:t>
      </w:r>
      <w:r w:rsidRPr="001B31A1">
        <w:rPr>
          <w:i/>
          <w:iCs/>
          <w:sz w:val="22"/>
        </w:rPr>
        <w:t>The Handbook of Bilingual and Multilingual Education</w:t>
      </w:r>
      <w:r w:rsidRPr="001B31A1">
        <w:rPr>
          <w:sz w:val="22"/>
        </w:rPr>
        <w:t xml:space="preserve"> (pp. 38–55). John Wiley &amp; Sons, Ltd. https://doi.org/10.1002/9781118533406.ch3</w:t>
      </w:r>
    </w:p>
    <w:p w14:paraId="6D0AC2D7" w14:textId="77777777" w:rsidR="00C75578" w:rsidRPr="001B31A1" w:rsidRDefault="00C75578" w:rsidP="00F11BBC">
      <w:pPr>
        <w:pStyle w:val="Bibliography"/>
        <w:spacing w:line="240" w:lineRule="auto"/>
        <w:jc w:val="both"/>
        <w:rPr>
          <w:sz w:val="22"/>
        </w:rPr>
      </w:pPr>
      <w:r w:rsidRPr="001B31A1">
        <w:rPr>
          <w:sz w:val="22"/>
        </w:rPr>
        <w:t xml:space="preserve">Kilic, M. (2019). Vocabulary Knowledge as a Predictor of Performance in Writing and Speaking: A Case of Turkish EFL Learners. </w:t>
      </w:r>
      <w:r w:rsidRPr="001B31A1">
        <w:rPr>
          <w:i/>
          <w:iCs/>
          <w:sz w:val="22"/>
        </w:rPr>
        <w:t>PASAA: Journal of Language Teaching and Learning in Thailand</w:t>
      </w:r>
      <w:r w:rsidRPr="001B31A1">
        <w:rPr>
          <w:sz w:val="22"/>
        </w:rPr>
        <w:t xml:space="preserve">, </w:t>
      </w:r>
      <w:r w:rsidRPr="001B31A1">
        <w:rPr>
          <w:i/>
          <w:iCs/>
          <w:sz w:val="22"/>
        </w:rPr>
        <w:t>57</w:t>
      </w:r>
      <w:r w:rsidRPr="001B31A1">
        <w:rPr>
          <w:sz w:val="22"/>
        </w:rPr>
        <w:t>, 133–164.</w:t>
      </w:r>
    </w:p>
    <w:p w14:paraId="50E1996E" w14:textId="77777777" w:rsidR="00C75578" w:rsidRPr="001B31A1" w:rsidRDefault="00C75578" w:rsidP="00F11BBC">
      <w:pPr>
        <w:pStyle w:val="Bibliography"/>
        <w:spacing w:line="240" w:lineRule="auto"/>
        <w:jc w:val="both"/>
        <w:rPr>
          <w:sz w:val="22"/>
        </w:rPr>
      </w:pPr>
      <w:r w:rsidRPr="001B31A1">
        <w:rPr>
          <w:sz w:val="22"/>
        </w:rPr>
        <w:t xml:space="preserve">Lee, H., &amp; Kim, K. H. (2011). Can speaking more languages enhance your creativity? Relationship between bilingualism and creative potential among Korean American students with multicultural link. </w:t>
      </w:r>
      <w:r w:rsidRPr="001B31A1">
        <w:rPr>
          <w:i/>
          <w:iCs/>
          <w:sz w:val="22"/>
        </w:rPr>
        <w:t>Personality and Individual Differences</w:t>
      </w:r>
      <w:r w:rsidRPr="001B31A1">
        <w:rPr>
          <w:sz w:val="22"/>
        </w:rPr>
        <w:t xml:space="preserve">, </w:t>
      </w:r>
      <w:r w:rsidRPr="001B31A1">
        <w:rPr>
          <w:i/>
          <w:iCs/>
          <w:sz w:val="22"/>
        </w:rPr>
        <w:t>50</w:t>
      </w:r>
      <w:r w:rsidRPr="001B31A1">
        <w:rPr>
          <w:sz w:val="22"/>
        </w:rPr>
        <w:t>(8), 1186–1190. https://doi.org/10.1016/j.paid.2011.01.039</w:t>
      </w:r>
    </w:p>
    <w:p w14:paraId="79C7FD61" w14:textId="77777777" w:rsidR="00C75578" w:rsidRPr="001B31A1" w:rsidRDefault="00C75578" w:rsidP="00F11BBC">
      <w:pPr>
        <w:pStyle w:val="Bibliography"/>
        <w:spacing w:line="240" w:lineRule="auto"/>
        <w:jc w:val="both"/>
        <w:rPr>
          <w:sz w:val="22"/>
        </w:rPr>
      </w:pPr>
      <w:r w:rsidRPr="001B31A1">
        <w:rPr>
          <w:sz w:val="22"/>
        </w:rPr>
        <w:t xml:space="preserve">Littlemore, J., &amp; Low, G. (2006). Metaphoric Competence, Second Language Learning, and Communicative Language Ability. </w:t>
      </w:r>
      <w:r w:rsidRPr="001B31A1">
        <w:rPr>
          <w:i/>
          <w:iCs/>
          <w:sz w:val="22"/>
        </w:rPr>
        <w:t>Applied Linguistics</w:t>
      </w:r>
      <w:r w:rsidRPr="001B31A1">
        <w:rPr>
          <w:sz w:val="22"/>
        </w:rPr>
        <w:t xml:space="preserve">, </w:t>
      </w:r>
      <w:r w:rsidRPr="001B31A1">
        <w:rPr>
          <w:i/>
          <w:iCs/>
          <w:sz w:val="22"/>
        </w:rPr>
        <w:t>27</w:t>
      </w:r>
      <w:r w:rsidRPr="001B31A1">
        <w:rPr>
          <w:sz w:val="22"/>
        </w:rPr>
        <w:t>(2), 268–294. https://doi.org/10.1093/applin/aml004</w:t>
      </w:r>
    </w:p>
    <w:p w14:paraId="08506C13" w14:textId="77777777" w:rsidR="00C75578" w:rsidRPr="001B31A1" w:rsidRDefault="00C75578" w:rsidP="00F11BBC">
      <w:pPr>
        <w:pStyle w:val="Bibliography"/>
        <w:spacing w:line="240" w:lineRule="auto"/>
        <w:jc w:val="both"/>
        <w:rPr>
          <w:sz w:val="22"/>
        </w:rPr>
      </w:pPr>
      <w:r w:rsidRPr="001B31A1">
        <w:rPr>
          <w:sz w:val="22"/>
        </w:rPr>
        <w:t xml:space="preserve">Llach, M. P. A. (2016). Does L1 make a difference? Evidence from the receptive vocabulary size of Spanish and German EFL primary school learners. </w:t>
      </w:r>
      <w:r w:rsidRPr="001B31A1">
        <w:rPr>
          <w:i/>
          <w:iCs/>
          <w:sz w:val="22"/>
        </w:rPr>
        <w:t>The Language Learning Journal</w:t>
      </w:r>
      <w:r w:rsidRPr="001B31A1">
        <w:rPr>
          <w:sz w:val="22"/>
        </w:rPr>
        <w:t xml:space="preserve">, </w:t>
      </w:r>
      <w:r w:rsidRPr="001B31A1">
        <w:rPr>
          <w:i/>
          <w:iCs/>
          <w:sz w:val="22"/>
        </w:rPr>
        <w:t>44</w:t>
      </w:r>
      <w:r w:rsidRPr="001B31A1">
        <w:rPr>
          <w:sz w:val="22"/>
        </w:rPr>
        <w:t>(2), 214–235. https://doi.org/10.1080/09571736.2012.737358</w:t>
      </w:r>
    </w:p>
    <w:p w14:paraId="104ED5DE" w14:textId="77777777" w:rsidR="00C75578" w:rsidRPr="001B31A1" w:rsidRDefault="00C75578" w:rsidP="00F11BBC">
      <w:pPr>
        <w:pStyle w:val="Bibliography"/>
        <w:spacing w:line="240" w:lineRule="auto"/>
        <w:jc w:val="both"/>
        <w:rPr>
          <w:sz w:val="22"/>
        </w:rPr>
      </w:pPr>
      <w:r w:rsidRPr="001B31A1">
        <w:rPr>
          <w:sz w:val="22"/>
        </w:rPr>
        <w:t xml:space="preserve">Maes, K. (2012). Language proficiency and CEFR: to measure is to know? </w:t>
      </w:r>
      <w:r w:rsidRPr="001B31A1">
        <w:rPr>
          <w:i/>
          <w:iCs/>
          <w:sz w:val="22"/>
        </w:rPr>
        <w:t>Https://Openaccess.Leidenuniv.Nl/Bitstream/Handle/1887/21874/Language%20proficiency.Pdf?Sequence=1</w:t>
      </w:r>
      <w:r w:rsidRPr="001B31A1">
        <w:rPr>
          <w:sz w:val="22"/>
        </w:rPr>
        <w:t>, 112–116.</w:t>
      </w:r>
    </w:p>
    <w:p w14:paraId="3B6F6BA2" w14:textId="77777777" w:rsidR="00C75578" w:rsidRPr="001B31A1" w:rsidRDefault="00C75578" w:rsidP="00F11BBC">
      <w:pPr>
        <w:pStyle w:val="Bibliography"/>
        <w:spacing w:line="240" w:lineRule="auto"/>
        <w:jc w:val="both"/>
        <w:rPr>
          <w:sz w:val="22"/>
        </w:rPr>
      </w:pPr>
      <w:r w:rsidRPr="001B31A1">
        <w:rPr>
          <w:sz w:val="22"/>
        </w:rPr>
        <w:t xml:space="preserve">Mambetaliev, A. (2019). A Critical Review of the Bilingual Advantages with Implications for Language Policies. </w:t>
      </w:r>
      <w:r w:rsidRPr="001B31A1">
        <w:rPr>
          <w:i/>
          <w:iCs/>
          <w:sz w:val="22"/>
        </w:rPr>
        <w:t>Tavaszi Szél</w:t>
      </w:r>
      <w:r w:rsidRPr="001B31A1">
        <w:rPr>
          <w:sz w:val="22"/>
        </w:rPr>
        <w:t>, 258–264.</w:t>
      </w:r>
    </w:p>
    <w:p w14:paraId="3C80F25B" w14:textId="77777777" w:rsidR="00C75578" w:rsidRPr="001B31A1" w:rsidRDefault="00C75578" w:rsidP="00F11BBC">
      <w:pPr>
        <w:pStyle w:val="Bibliography"/>
        <w:spacing w:line="240" w:lineRule="auto"/>
        <w:jc w:val="both"/>
        <w:rPr>
          <w:sz w:val="22"/>
        </w:rPr>
      </w:pPr>
      <w:r w:rsidRPr="001B31A1">
        <w:rPr>
          <w:sz w:val="22"/>
        </w:rPr>
        <w:t xml:space="preserve">Margana, M., &amp; Sukarno, S. (2011). Pengembangan Model Pembelajaran Bilingual di Sekolah Menengah Kejuruan. </w:t>
      </w:r>
      <w:r w:rsidRPr="001B31A1">
        <w:rPr>
          <w:i/>
          <w:iCs/>
          <w:sz w:val="22"/>
        </w:rPr>
        <w:t>Jurnal Kependidikan: Penelitian Inovasi Pembelajaran</w:t>
      </w:r>
      <w:r w:rsidRPr="001B31A1">
        <w:rPr>
          <w:sz w:val="22"/>
        </w:rPr>
        <w:t xml:space="preserve">, </w:t>
      </w:r>
      <w:r w:rsidRPr="001B31A1">
        <w:rPr>
          <w:i/>
          <w:iCs/>
          <w:sz w:val="22"/>
        </w:rPr>
        <w:t>41</w:t>
      </w:r>
      <w:r w:rsidRPr="001B31A1">
        <w:rPr>
          <w:sz w:val="22"/>
        </w:rPr>
        <w:t>(1), Article 1. https://doi.org/10.21831/jk.v41i1.1922</w:t>
      </w:r>
    </w:p>
    <w:p w14:paraId="39DE51FE" w14:textId="77777777" w:rsidR="00C75578" w:rsidRPr="001B31A1" w:rsidRDefault="00C75578" w:rsidP="00F11BBC">
      <w:pPr>
        <w:pStyle w:val="Bibliography"/>
        <w:spacing w:line="240" w:lineRule="auto"/>
        <w:jc w:val="both"/>
        <w:rPr>
          <w:sz w:val="22"/>
        </w:rPr>
      </w:pPr>
      <w:r w:rsidRPr="001B31A1">
        <w:rPr>
          <w:sz w:val="22"/>
        </w:rPr>
        <w:t xml:space="preserve">Milton, J., &amp; Alexiou, T. (2009). Vocabulary Size and the Common European Framework of Reference for Languages. In B. Richards, M. H. Daller, D. D. Malvern, P. Meara, J. Milton, &amp; J. Treffers-Daller (Eds.), </w:t>
      </w:r>
      <w:r w:rsidRPr="001B31A1">
        <w:rPr>
          <w:i/>
          <w:iCs/>
          <w:sz w:val="22"/>
        </w:rPr>
        <w:t>Vocabulary Studies in First and Second Language Acquisition</w:t>
      </w:r>
      <w:r w:rsidRPr="001B31A1">
        <w:rPr>
          <w:sz w:val="22"/>
        </w:rPr>
        <w:t xml:space="preserve"> (pp. 194–211). Palgrave Macmillan UK. https://doi.org/10.1057/9780230242258_12</w:t>
      </w:r>
    </w:p>
    <w:p w14:paraId="20FC5B50" w14:textId="77777777" w:rsidR="00C75578" w:rsidRPr="001B31A1" w:rsidRDefault="00C75578" w:rsidP="00F11BBC">
      <w:pPr>
        <w:pStyle w:val="Bibliography"/>
        <w:spacing w:line="240" w:lineRule="auto"/>
        <w:jc w:val="both"/>
        <w:rPr>
          <w:sz w:val="22"/>
        </w:rPr>
      </w:pPr>
      <w:r w:rsidRPr="001B31A1">
        <w:rPr>
          <w:sz w:val="22"/>
        </w:rPr>
        <w:t xml:space="preserve">Miralpeix, I., &amp; Muñoz, C. (2018). Receptive vocabulary size and its relationship to EFL language skills. </w:t>
      </w:r>
      <w:r w:rsidRPr="001B31A1">
        <w:rPr>
          <w:i/>
          <w:iCs/>
          <w:sz w:val="22"/>
        </w:rPr>
        <w:t>International Review of Applied Linguistics in Language Teaching</w:t>
      </w:r>
      <w:r w:rsidRPr="001B31A1">
        <w:rPr>
          <w:sz w:val="22"/>
        </w:rPr>
        <w:t xml:space="preserve">, </w:t>
      </w:r>
      <w:r w:rsidRPr="001B31A1">
        <w:rPr>
          <w:i/>
          <w:iCs/>
          <w:sz w:val="22"/>
        </w:rPr>
        <w:t>56</w:t>
      </w:r>
      <w:r w:rsidRPr="001B31A1">
        <w:rPr>
          <w:sz w:val="22"/>
        </w:rPr>
        <w:t>(1), 1–24. https://doi.org/10.1515/iral-2017-0016</w:t>
      </w:r>
    </w:p>
    <w:p w14:paraId="0C47BDF8" w14:textId="77777777" w:rsidR="00C75578" w:rsidRPr="001B31A1" w:rsidRDefault="00C75578" w:rsidP="00F11BBC">
      <w:pPr>
        <w:pStyle w:val="Bibliography"/>
        <w:spacing w:line="240" w:lineRule="auto"/>
        <w:jc w:val="both"/>
        <w:rPr>
          <w:sz w:val="22"/>
        </w:rPr>
      </w:pPr>
      <w:r w:rsidRPr="001B31A1">
        <w:rPr>
          <w:sz w:val="22"/>
        </w:rPr>
        <w:t xml:space="preserve">Namira, A. (2016). </w:t>
      </w:r>
      <w:r w:rsidRPr="001B31A1">
        <w:rPr>
          <w:i/>
          <w:iCs/>
          <w:sz w:val="22"/>
        </w:rPr>
        <w:t>Konstruksi Skala Kreativitas Remaja Berdasarkan Virtues In Action Â– Inventory Of Strengths</w:t>
      </w:r>
      <w:r w:rsidRPr="001B31A1">
        <w:rPr>
          <w:sz w:val="22"/>
        </w:rPr>
        <w:t xml:space="preserve"> [Universitas Muhammadiyah Malang]. https://onesearch.id/Author/Home?author=Namira%2C+Amelia</w:t>
      </w:r>
    </w:p>
    <w:p w14:paraId="374F8585" w14:textId="77777777" w:rsidR="00C75578" w:rsidRPr="001B31A1" w:rsidRDefault="00C75578" w:rsidP="00F11BBC">
      <w:pPr>
        <w:pStyle w:val="Bibliography"/>
        <w:spacing w:line="240" w:lineRule="auto"/>
        <w:jc w:val="both"/>
        <w:rPr>
          <w:sz w:val="22"/>
        </w:rPr>
      </w:pPr>
      <w:r w:rsidRPr="001B31A1">
        <w:rPr>
          <w:sz w:val="22"/>
        </w:rPr>
        <w:t xml:space="preserve">Nation, I. S. P., &amp; Hunston, S. (2018). </w:t>
      </w:r>
      <w:r w:rsidRPr="001B31A1">
        <w:rPr>
          <w:i/>
          <w:iCs/>
          <w:sz w:val="22"/>
        </w:rPr>
        <w:t>Learning Vocabulary in Another Language</w:t>
      </w:r>
      <w:r w:rsidRPr="001B31A1">
        <w:rPr>
          <w:sz w:val="22"/>
        </w:rPr>
        <w:t>. Cambridge Core; Cambridge University Press. https://doi.org/10.1017/CBO9781139858656</w:t>
      </w:r>
    </w:p>
    <w:p w14:paraId="00C22287" w14:textId="77777777" w:rsidR="00C75578" w:rsidRPr="001B31A1" w:rsidRDefault="00C75578" w:rsidP="00F11BBC">
      <w:pPr>
        <w:pStyle w:val="Bibliography"/>
        <w:spacing w:line="240" w:lineRule="auto"/>
        <w:jc w:val="both"/>
        <w:rPr>
          <w:sz w:val="22"/>
        </w:rPr>
      </w:pPr>
      <w:r w:rsidRPr="001B31A1">
        <w:rPr>
          <w:sz w:val="22"/>
        </w:rPr>
        <w:t xml:space="preserve">Nurhikmah, A., Basri, M., &amp; Abduh, A. (2020). Bilingual Communicative Competence Development of the Students in Indonesian Higher Education. </w:t>
      </w:r>
      <w:r w:rsidRPr="001B31A1">
        <w:rPr>
          <w:i/>
          <w:iCs/>
          <w:sz w:val="22"/>
        </w:rPr>
        <w:t>Asian EFL Journal Research Articles. Vol. 27 Issue No. 2.3 April 2020</w:t>
      </w:r>
      <w:r w:rsidRPr="001B31A1">
        <w:rPr>
          <w:sz w:val="22"/>
        </w:rPr>
        <w:t>.</w:t>
      </w:r>
    </w:p>
    <w:p w14:paraId="32B3350A" w14:textId="77777777" w:rsidR="00C75578" w:rsidRPr="001B31A1" w:rsidRDefault="00C75578" w:rsidP="00F11BBC">
      <w:pPr>
        <w:pStyle w:val="Bibliography"/>
        <w:spacing w:line="240" w:lineRule="auto"/>
        <w:jc w:val="both"/>
        <w:rPr>
          <w:sz w:val="22"/>
        </w:rPr>
      </w:pPr>
      <w:r w:rsidRPr="001B31A1">
        <w:rPr>
          <w:sz w:val="22"/>
        </w:rPr>
        <w:t xml:space="preserve">Pellicer-Sánchez, A. (2019). Examining second language vocabulary growth: Replications of Schmitt (1998) and Webb &amp; Chang (2012). </w:t>
      </w:r>
      <w:r w:rsidRPr="001B31A1">
        <w:rPr>
          <w:i/>
          <w:iCs/>
          <w:sz w:val="22"/>
        </w:rPr>
        <w:t>Language Teaching</w:t>
      </w:r>
      <w:r w:rsidRPr="001B31A1">
        <w:rPr>
          <w:sz w:val="22"/>
        </w:rPr>
        <w:t xml:space="preserve">, </w:t>
      </w:r>
      <w:r w:rsidRPr="001B31A1">
        <w:rPr>
          <w:i/>
          <w:iCs/>
          <w:sz w:val="22"/>
        </w:rPr>
        <w:t>52</w:t>
      </w:r>
      <w:r w:rsidRPr="001B31A1">
        <w:rPr>
          <w:sz w:val="22"/>
        </w:rPr>
        <w:t>(4), 512–523. https://doi.org/10.1017/S026144481800037X</w:t>
      </w:r>
    </w:p>
    <w:p w14:paraId="2006899E" w14:textId="77777777" w:rsidR="00C75578" w:rsidRPr="001B31A1" w:rsidRDefault="00C75578" w:rsidP="00F11BBC">
      <w:pPr>
        <w:pStyle w:val="Bibliography"/>
        <w:spacing w:line="240" w:lineRule="auto"/>
        <w:jc w:val="both"/>
        <w:rPr>
          <w:sz w:val="22"/>
        </w:rPr>
      </w:pPr>
      <w:r w:rsidRPr="001B31A1">
        <w:rPr>
          <w:sz w:val="22"/>
        </w:rPr>
        <w:t xml:space="preserve">Pransiska, R. (2020). Program Bilingualisme Bahasa Inggris Pada Pendidikan Anak Usia Dini. </w:t>
      </w:r>
      <w:r w:rsidRPr="001B31A1">
        <w:rPr>
          <w:i/>
          <w:iCs/>
          <w:sz w:val="22"/>
        </w:rPr>
        <w:t>Jurnal Serambi Ilmu</w:t>
      </w:r>
      <w:r w:rsidRPr="001B31A1">
        <w:rPr>
          <w:sz w:val="22"/>
        </w:rPr>
        <w:t xml:space="preserve">, </w:t>
      </w:r>
      <w:r w:rsidRPr="001B31A1">
        <w:rPr>
          <w:i/>
          <w:iCs/>
          <w:sz w:val="22"/>
        </w:rPr>
        <w:t>21</w:t>
      </w:r>
      <w:r w:rsidRPr="001B31A1">
        <w:rPr>
          <w:sz w:val="22"/>
        </w:rPr>
        <w:t>(1), Article 1. https://doi.org/10.32672/si.v21i1.1741</w:t>
      </w:r>
    </w:p>
    <w:p w14:paraId="35DA2E3B" w14:textId="77777777" w:rsidR="00C75578" w:rsidRPr="001B31A1" w:rsidRDefault="00C75578" w:rsidP="00F11BBC">
      <w:pPr>
        <w:pStyle w:val="Bibliography"/>
        <w:spacing w:line="240" w:lineRule="auto"/>
        <w:jc w:val="both"/>
        <w:rPr>
          <w:sz w:val="22"/>
        </w:rPr>
      </w:pPr>
      <w:r w:rsidRPr="001B31A1">
        <w:rPr>
          <w:sz w:val="22"/>
        </w:rPr>
        <w:t xml:space="preserve">Rahmat, Y. N., &amp; Coxhead, A. (2021). Investigating vocabulary coverage and load in an Indonesian EFL textbook series. </w:t>
      </w:r>
      <w:r w:rsidRPr="001B31A1">
        <w:rPr>
          <w:i/>
          <w:iCs/>
          <w:sz w:val="22"/>
        </w:rPr>
        <w:t>Indonesian Journal of Applied Linguistics</w:t>
      </w:r>
      <w:r w:rsidRPr="001B31A1">
        <w:rPr>
          <w:sz w:val="22"/>
        </w:rPr>
        <w:t xml:space="preserve">, </w:t>
      </w:r>
      <w:r w:rsidRPr="001B31A1">
        <w:rPr>
          <w:i/>
          <w:iCs/>
          <w:sz w:val="22"/>
        </w:rPr>
        <w:t>10</w:t>
      </w:r>
      <w:r w:rsidRPr="001B31A1">
        <w:rPr>
          <w:sz w:val="22"/>
        </w:rPr>
        <w:t>(3), Article 3. https://doi.org/10.17509/ijal.v10i3.31768</w:t>
      </w:r>
    </w:p>
    <w:p w14:paraId="0E2C55A1" w14:textId="77777777" w:rsidR="00C75578" w:rsidRPr="001B31A1" w:rsidRDefault="00C75578" w:rsidP="00F11BBC">
      <w:pPr>
        <w:pStyle w:val="Bibliography"/>
        <w:spacing w:line="240" w:lineRule="auto"/>
        <w:jc w:val="both"/>
        <w:rPr>
          <w:sz w:val="22"/>
        </w:rPr>
      </w:pPr>
      <w:r w:rsidRPr="001B31A1">
        <w:rPr>
          <w:sz w:val="22"/>
        </w:rPr>
        <w:t xml:space="preserve">Stoeckel, T. (2015). A Test of the New General Service List. </w:t>
      </w:r>
      <w:r w:rsidRPr="001B31A1">
        <w:rPr>
          <w:i/>
          <w:iCs/>
          <w:sz w:val="22"/>
        </w:rPr>
        <w:t>Vocabulary Learning and Instruction</w:t>
      </w:r>
      <w:r w:rsidRPr="001B31A1">
        <w:rPr>
          <w:sz w:val="22"/>
        </w:rPr>
        <w:t xml:space="preserve">, </w:t>
      </w:r>
      <w:r w:rsidRPr="001B31A1">
        <w:rPr>
          <w:i/>
          <w:iCs/>
          <w:sz w:val="22"/>
        </w:rPr>
        <w:t>4</w:t>
      </w:r>
      <w:r w:rsidRPr="001B31A1">
        <w:rPr>
          <w:sz w:val="22"/>
        </w:rPr>
        <w:t>(1). http://dx.doi.org/10.7820/vli.v04.1.stoeckel.bennett</w:t>
      </w:r>
    </w:p>
    <w:p w14:paraId="55DDC885" w14:textId="77777777" w:rsidR="00C75578" w:rsidRPr="001B31A1" w:rsidRDefault="00C75578" w:rsidP="00F11BBC">
      <w:pPr>
        <w:pStyle w:val="Bibliography"/>
        <w:spacing w:line="240" w:lineRule="auto"/>
        <w:jc w:val="both"/>
        <w:rPr>
          <w:sz w:val="22"/>
        </w:rPr>
      </w:pPr>
      <w:r w:rsidRPr="001B31A1">
        <w:rPr>
          <w:sz w:val="22"/>
        </w:rPr>
        <w:t xml:space="preserve">Stoeckel, T., McLean, S., &amp; Nation, P. (2020). Limitations of Size and Levels Tests of Written Receptive Vocabulary Knowledge. </w:t>
      </w:r>
      <w:r w:rsidRPr="001B31A1">
        <w:rPr>
          <w:i/>
          <w:iCs/>
          <w:sz w:val="22"/>
        </w:rPr>
        <w:t>Studies in Second Language Acquisition Cambridge University Press</w:t>
      </w:r>
      <w:r w:rsidRPr="001B31A1">
        <w:rPr>
          <w:sz w:val="22"/>
        </w:rPr>
        <w:t>, 1–23. https://doi.org/10.1017/S027226312000025X</w:t>
      </w:r>
    </w:p>
    <w:p w14:paraId="386277A6" w14:textId="77777777" w:rsidR="00C75578" w:rsidRPr="001B31A1" w:rsidRDefault="00C75578" w:rsidP="00F11BBC">
      <w:pPr>
        <w:pStyle w:val="Bibliography"/>
        <w:spacing w:line="240" w:lineRule="auto"/>
        <w:jc w:val="both"/>
        <w:rPr>
          <w:sz w:val="22"/>
        </w:rPr>
      </w:pPr>
      <w:r w:rsidRPr="001B31A1">
        <w:rPr>
          <w:sz w:val="22"/>
        </w:rPr>
        <w:lastRenderedPageBreak/>
        <w:t xml:space="preserve">Surayatika, D. (2020). Students’ Perception of Teachers’ Bilingual Language Use in EFL Classroom. </w:t>
      </w:r>
      <w:r w:rsidRPr="001B31A1">
        <w:rPr>
          <w:i/>
          <w:iCs/>
          <w:sz w:val="22"/>
        </w:rPr>
        <w:t>Global Expert: Jurnal Bahasa Dan Sastra</w:t>
      </w:r>
      <w:r w:rsidRPr="001B31A1">
        <w:rPr>
          <w:sz w:val="22"/>
        </w:rPr>
        <w:t xml:space="preserve">, </w:t>
      </w:r>
      <w:r w:rsidRPr="001B31A1">
        <w:rPr>
          <w:i/>
          <w:iCs/>
          <w:sz w:val="22"/>
        </w:rPr>
        <w:t>8</w:t>
      </w:r>
      <w:r w:rsidRPr="001B31A1">
        <w:rPr>
          <w:sz w:val="22"/>
        </w:rPr>
        <w:t>(2), Article 2. https://doi.org/10.36982/jge.v8i2.963</w:t>
      </w:r>
    </w:p>
    <w:p w14:paraId="3494F346" w14:textId="77777777" w:rsidR="00C75578" w:rsidRPr="001B31A1" w:rsidRDefault="00C75578" w:rsidP="00F11BBC">
      <w:pPr>
        <w:pStyle w:val="Bibliography"/>
        <w:spacing w:line="240" w:lineRule="auto"/>
        <w:jc w:val="both"/>
        <w:rPr>
          <w:sz w:val="22"/>
        </w:rPr>
      </w:pPr>
      <w:r w:rsidRPr="001B31A1">
        <w:rPr>
          <w:sz w:val="22"/>
          <w:lang w:val="de-DE"/>
        </w:rPr>
        <w:t xml:space="preserve">van Dijk, M., Kroesbergen, E. H., Blom, E., &amp; Leseman, P. P. M. (2019). </w:t>
      </w:r>
      <w:r w:rsidRPr="001B31A1">
        <w:rPr>
          <w:sz w:val="22"/>
        </w:rPr>
        <w:t xml:space="preserve">Bilingualism and Creativity: Towards a Situated Cognition Approach. </w:t>
      </w:r>
      <w:r w:rsidRPr="001B31A1">
        <w:rPr>
          <w:i/>
          <w:iCs/>
          <w:sz w:val="22"/>
        </w:rPr>
        <w:t>The Journal of Creative Behavior</w:t>
      </w:r>
      <w:r w:rsidRPr="001B31A1">
        <w:rPr>
          <w:sz w:val="22"/>
        </w:rPr>
        <w:t xml:space="preserve">, </w:t>
      </w:r>
      <w:r w:rsidRPr="001B31A1">
        <w:rPr>
          <w:i/>
          <w:iCs/>
          <w:sz w:val="22"/>
        </w:rPr>
        <w:t>53</w:t>
      </w:r>
      <w:r w:rsidRPr="001B31A1">
        <w:rPr>
          <w:sz w:val="22"/>
        </w:rPr>
        <w:t>(2), 178–188. https://doi.org/10.1002/jocb.238</w:t>
      </w:r>
    </w:p>
    <w:p w14:paraId="51458158" w14:textId="77777777" w:rsidR="00C75578" w:rsidRPr="001B31A1" w:rsidRDefault="00C75578" w:rsidP="00F11BBC">
      <w:pPr>
        <w:pStyle w:val="Bibliography"/>
        <w:spacing w:line="240" w:lineRule="auto"/>
        <w:jc w:val="both"/>
        <w:rPr>
          <w:sz w:val="22"/>
        </w:rPr>
      </w:pPr>
      <w:r w:rsidRPr="001B31A1">
        <w:rPr>
          <w:sz w:val="22"/>
          <w:lang w:val="de-DE"/>
        </w:rPr>
        <w:t xml:space="preserve">Vousden, J., van der Kleij, S. W., Grønhøj, A., Vousden, J., Burgess, A. P., Ricketts, J., &amp; Shapiro, L. R. (2019). </w:t>
      </w:r>
      <w:r w:rsidRPr="001B31A1">
        <w:rPr>
          <w:sz w:val="22"/>
        </w:rPr>
        <w:t xml:space="preserve">Does reading for pleasure support vocabulary learning? A naturalistic experiment to test the link between print exposure and vocabulary gain. </w:t>
      </w:r>
      <w:r w:rsidRPr="001B31A1">
        <w:rPr>
          <w:i/>
          <w:iCs/>
          <w:sz w:val="22"/>
        </w:rPr>
        <w:t>Scientific Studies of Reading</w:t>
      </w:r>
      <w:r w:rsidRPr="001B31A1">
        <w:rPr>
          <w:sz w:val="22"/>
        </w:rPr>
        <w:t>. http://irep.ntu.ac.uk/id/eprint/39298/</w:t>
      </w:r>
    </w:p>
    <w:p w14:paraId="728000A8" w14:textId="77777777" w:rsidR="00C75578" w:rsidRPr="001B31A1" w:rsidRDefault="00C75578" w:rsidP="00F11BBC">
      <w:pPr>
        <w:pStyle w:val="Bibliography"/>
        <w:spacing w:line="240" w:lineRule="auto"/>
        <w:jc w:val="both"/>
        <w:rPr>
          <w:sz w:val="22"/>
        </w:rPr>
      </w:pPr>
      <w:r w:rsidRPr="001B31A1">
        <w:rPr>
          <w:sz w:val="22"/>
        </w:rPr>
        <w:t xml:space="preserve">Webb, S., Sasao, Y., &amp; Ballance, O. (2017). The updated Vocabulary Levels Test: Developing and validating two new forms of the VLT. </w:t>
      </w:r>
      <w:r w:rsidRPr="001B31A1">
        <w:rPr>
          <w:i/>
          <w:iCs/>
          <w:sz w:val="22"/>
        </w:rPr>
        <w:t>ITL - International Journal of Applied Linguistics</w:t>
      </w:r>
      <w:r w:rsidRPr="001B31A1">
        <w:rPr>
          <w:sz w:val="22"/>
        </w:rPr>
        <w:t xml:space="preserve">, </w:t>
      </w:r>
      <w:r w:rsidRPr="001B31A1">
        <w:rPr>
          <w:i/>
          <w:iCs/>
          <w:sz w:val="22"/>
        </w:rPr>
        <w:t>168</w:t>
      </w:r>
      <w:r w:rsidRPr="001B31A1">
        <w:rPr>
          <w:sz w:val="22"/>
        </w:rPr>
        <w:t>(1), 33–69. https://doi.org/10.1075/itl.168.1.02web</w:t>
      </w:r>
    </w:p>
    <w:p w14:paraId="33A61841" w14:textId="77777777" w:rsidR="00C75578" w:rsidRPr="001B31A1" w:rsidRDefault="00C75578" w:rsidP="00F11BBC">
      <w:pPr>
        <w:pStyle w:val="Bibliography"/>
        <w:spacing w:line="240" w:lineRule="auto"/>
        <w:jc w:val="both"/>
        <w:rPr>
          <w:sz w:val="22"/>
        </w:rPr>
      </w:pPr>
      <w:r w:rsidRPr="001B31A1">
        <w:rPr>
          <w:sz w:val="22"/>
        </w:rPr>
        <w:t xml:space="preserve">Webster, E. (2020). Designing a Curriculum for Creativity. </w:t>
      </w:r>
      <w:r w:rsidRPr="001B31A1">
        <w:rPr>
          <w:i/>
          <w:iCs/>
          <w:sz w:val="22"/>
        </w:rPr>
        <w:t>The Buckingham Journal of Education</w:t>
      </w:r>
      <w:r w:rsidRPr="001B31A1">
        <w:rPr>
          <w:sz w:val="22"/>
        </w:rPr>
        <w:t xml:space="preserve">, </w:t>
      </w:r>
      <w:r w:rsidRPr="001B31A1">
        <w:rPr>
          <w:i/>
          <w:iCs/>
          <w:sz w:val="22"/>
        </w:rPr>
        <w:t>1</w:t>
      </w:r>
      <w:r w:rsidRPr="001B31A1">
        <w:rPr>
          <w:sz w:val="22"/>
        </w:rPr>
        <w:t>(1), Article 1. https://doi.org/10.5750/tbje.v1i1.1835</w:t>
      </w:r>
    </w:p>
    <w:p w14:paraId="05FD4CC2" w14:textId="77777777" w:rsidR="00C75578" w:rsidRPr="001B31A1" w:rsidRDefault="00C75578" w:rsidP="00F11BBC">
      <w:pPr>
        <w:pStyle w:val="Bibliography"/>
        <w:spacing w:line="240" w:lineRule="auto"/>
        <w:jc w:val="both"/>
        <w:rPr>
          <w:sz w:val="22"/>
        </w:rPr>
      </w:pPr>
      <w:r w:rsidRPr="001B31A1">
        <w:rPr>
          <w:sz w:val="22"/>
        </w:rPr>
        <w:t xml:space="preserve">Wright, T. S., &amp; Cervetti, G. N. (2017). A Systematic Review of the Research on Vocabulary Instruction That Impacts Text Comprehension. </w:t>
      </w:r>
      <w:r w:rsidRPr="001B31A1">
        <w:rPr>
          <w:i/>
          <w:iCs/>
          <w:sz w:val="22"/>
        </w:rPr>
        <w:t>Reading Research Quarterly</w:t>
      </w:r>
      <w:r w:rsidRPr="001B31A1">
        <w:rPr>
          <w:sz w:val="22"/>
        </w:rPr>
        <w:t xml:space="preserve">, </w:t>
      </w:r>
      <w:r w:rsidRPr="001B31A1">
        <w:rPr>
          <w:i/>
          <w:iCs/>
          <w:sz w:val="22"/>
        </w:rPr>
        <w:t>52</w:t>
      </w:r>
      <w:r w:rsidRPr="001B31A1">
        <w:rPr>
          <w:sz w:val="22"/>
        </w:rPr>
        <w:t>(2), 203–226. https://doi.org/10.1002/rrq.163</w:t>
      </w:r>
    </w:p>
    <w:p w14:paraId="61766B77" w14:textId="77777777" w:rsidR="00C75578" w:rsidRPr="001B31A1" w:rsidRDefault="00C75578" w:rsidP="00F11BBC">
      <w:pPr>
        <w:pStyle w:val="Bibliography"/>
        <w:spacing w:line="240" w:lineRule="auto"/>
        <w:jc w:val="both"/>
        <w:rPr>
          <w:sz w:val="22"/>
        </w:rPr>
      </w:pPr>
      <w:r w:rsidRPr="001B31A1">
        <w:rPr>
          <w:sz w:val="22"/>
        </w:rPr>
        <w:t xml:space="preserve">Zhang, D., &amp; Koda, K. (2017). Assessing L2 vocabulary depth with word associates format tests: Issues, findings, and suggestions. </w:t>
      </w:r>
      <w:r w:rsidRPr="001B31A1">
        <w:rPr>
          <w:i/>
          <w:iCs/>
          <w:sz w:val="22"/>
        </w:rPr>
        <w:t>Asian-Pacific Journal of Second and Foreign Language Education</w:t>
      </w:r>
      <w:r w:rsidRPr="001B31A1">
        <w:rPr>
          <w:sz w:val="22"/>
        </w:rPr>
        <w:t xml:space="preserve">, </w:t>
      </w:r>
      <w:r w:rsidRPr="001B31A1">
        <w:rPr>
          <w:i/>
          <w:iCs/>
          <w:sz w:val="22"/>
        </w:rPr>
        <w:t>2</w:t>
      </w:r>
      <w:r w:rsidRPr="001B31A1">
        <w:rPr>
          <w:sz w:val="22"/>
        </w:rPr>
        <w:t>(1), 1. https://doi.org/10.1186/s40862-017-0024-0</w:t>
      </w:r>
    </w:p>
    <w:p w14:paraId="1705AEE4" w14:textId="77777777" w:rsidR="00C75578" w:rsidRPr="001B31A1" w:rsidRDefault="00C75578" w:rsidP="00F11BBC">
      <w:pPr>
        <w:pStyle w:val="Bibliography"/>
        <w:spacing w:line="240" w:lineRule="auto"/>
        <w:jc w:val="both"/>
        <w:rPr>
          <w:sz w:val="22"/>
        </w:rPr>
      </w:pPr>
      <w:r w:rsidRPr="001B31A1">
        <w:rPr>
          <w:sz w:val="22"/>
        </w:rPr>
        <w:t xml:space="preserve">Zhang, T. (2024). Effects of self-regulation strategies on EFL learners’ language learning motivation, willingness to communication, self-efficacy, and creativity. </w:t>
      </w:r>
      <w:r w:rsidRPr="001B31A1">
        <w:rPr>
          <w:i/>
          <w:iCs/>
          <w:sz w:val="22"/>
        </w:rPr>
        <w:t>BMC Psychology</w:t>
      </w:r>
      <w:r w:rsidRPr="001B31A1">
        <w:rPr>
          <w:sz w:val="22"/>
        </w:rPr>
        <w:t xml:space="preserve">, </w:t>
      </w:r>
      <w:r w:rsidRPr="001B31A1">
        <w:rPr>
          <w:i/>
          <w:iCs/>
          <w:sz w:val="22"/>
        </w:rPr>
        <w:t>12</w:t>
      </w:r>
      <w:r w:rsidRPr="001B31A1">
        <w:rPr>
          <w:sz w:val="22"/>
        </w:rPr>
        <w:t>(1), 75. https://doi.org/10.1186/s40359-024-01567-2</w:t>
      </w:r>
    </w:p>
    <w:p w14:paraId="50132191" w14:textId="77777777" w:rsidR="00C75578" w:rsidRPr="001B31A1" w:rsidRDefault="00C75578" w:rsidP="00F11BBC">
      <w:pPr>
        <w:pStyle w:val="Bibliography"/>
        <w:spacing w:line="240" w:lineRule="auto"/>
        <w:jc w:val="both"/>
        <w:rPr>
          <w:sz w:val="22"/>
          <w:lang w:val="de-DE"/>
        </w:rPr>
      </w:pPr>
      <w:r w:rsidRPr="001B31A1">
        <w:rPr>
          <w:sz w:val="22"/>
        </w:rPr>
        <w:t xml:space="preserve">Zhang, Z., &amp; Wanjing, L. (2020). Biliteracy Learners’ Enacted Agency in Digital Storytelling: Creativity in a Cross-Border, Online, Emergent, Biliteracy Curriculum. </w:t>
      </w:r>
      <w:r w:rsidRPr="001B31A1">
        <w:rPr>
          <w:i/>
          <w:iCs/>
          <w:sz w:val="22"/>
        </w:rPr>
        <w:t xml:space="preserve">Journal of the Canadian Association for Curriculum Studies . 2020, Vol. 18 Issue 1, P66-67. </w:t>
      </w:r>
      <w:r w:rsidRPr="001B31A1">
        <w:rPr>
          <w:i/>
          <w:iCs/>
          <w:sz w:val="22"/>
          <w:lang w:val="de-DE"/>
        </w:rPr>
        <w:t>2p</w:t>
      </w:r>
      <w:r w:rsidRPr="001B31A1">
        <w:rPr>
          <w:sz w:val="22"/>
          <w:lang w:val="de-DE"/>
        </w:rPr>
        <w:t xml:space="preserve">, </w:t>
      </w:r>
      <w:r w:rsidRPr="001B31A1">
        <w:rPr>
          <w:i/>
          <w:iCs/>
          <w:sz w:val="22"/>
          <w:lang w:val="de-DE"/>
        </w:rPr>
        <w:t>18</w:t>
      </w:r>
      <w:r w:rsidRPr="001B31A1">
        <w:rPr>
          <w:sz w:val="22"/>
          <w:lang w:val="de-DE"/>
        </w:rPr>
        <w:t>(1), 66–67.</w:t>
      </w:r>
    </w:p>
    <w:p w14:paraId="08FB8F1F" w14:textId="77777777" w:rsidR="00C75578" w:rsidRPr="001B31A1" w:rsidRDefault="00C75578" w:rsidP="00F11BBC">
      <w:pPr>
        <w:pStyle w:val="Bibliography"/>
        <w:spacing w:line="240" w:lineRule="auto"/>
        <w:jc w:val="both"/>
        <w:rPr>
          <w:sz w:val="22"/>
        </w:rPr>
      </w:pPr>
      <w:r w:rsidRPr="001B31A1">
        <w:rPr>
          <w:sz w:val="22"/>
          <w:lang w:val="de-DE"/>
        </w:rPr>
        <w:t xml:space="preserve">Žvaliauskienė, S. (2020). Spielräume in einem Autonomiefördernden Daf-Unterricht. Ein Beispiel aus der Universitären Unterrichtspraxis. </w:t>
      </w:r>
      <w:r w:rsidRPr="001B31A1">
        <w:rPr>
          <w:i/>
          <w:iCs/>
          <w:sz w:val="22"/>
        </w:rPr>
        <w:t>Sustainable Multilingualism</w:t>
      </w:r>
      <w:r w:rsidRPr="001B31A1">
        <w:rPr>
          <w:sz w:val="22"/>
        </w:rPr>
        <w:t xml:space="preserve">, </w:t>
      </w:r>
      <w:r w:rsidRPr="001B31A1">
        <w:rPr>
          <w:i/>
          <w:iCs/>
          <w:sz w:val="22"/>
        </w:rPr>
        <w:t>17</w:t>
      </w:r>
      <w:r w:rsidRPr="001B31A1">
        <w:rPr>
          <w:sz w:val="22"/>
        </w:rPr>
        <w:t>(1). https://doi.org/10.2478/sm-2020-0020</w:t>
      </w:r>
    </w:p>
    <w:p w14:paraId="36D85DA0" w14:textId="7A770503" w:rsidR="00976B88" w:rsidRPr="001B31A1" w:rsidRDefault="00976B88" w:rsidP="00F11BBC">
      <w:pPr>
        <w:widowControl w:val="0"/>
        <w:autoSpaceDE w:val="0"/>
        <w:autoSpaceDN w:val="0"/>
        <w:adjustRightInd w:val="0"/>
        <w:spacing w:after="40"/>
        <w:ind w:left="360" w:hanging="360"/>
        <w:jc w:val="both"/>
        <w:rPr>
          <w:rFonts w:eastAsia="Times New Roman"/>
          <w:sz w:val="22"/>
        </w:rPr>
      </w:pPr>
      <w:r w:rsidRPr="001B31A1">
        <w:rPr>
          <w:rFonts w:eastAsia="Times New Roman"/>
          <w:sz w:val="22"/>
        </w:rPr>
        <w:fldChar w:fldCharType="end"/>
      </w:r>
    </w:p>
    <w:sectPr w:rsidR="00976B88" w:rsidRPr="001B31A1" w:rsidSect="0080522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350" w:left="1440" w:header="720" w:footer="5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0FD7A" w14:textId="77777777" w:rsidR="007E7285" w:rsidRDefault="007E7285" w:rsidP="00C36719">
      <w:r>
        <w:separator/>
      </w:r>
    </w:p>
  </w:endnote>
  <w:endnote w:type="continuationSeparator" w:id="0">
    <w:p w14:paraId="48B717B5" w14:textId="77777777" w:rsidR="007E7285" w:rsidRDefault="007E7285" w:rsidP="00C3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1AFA" w14:textId="77777777" w:rsidR="00F92ED1" w:rsidRDefault="00F92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6A10" w14:textId="77777777" w:rsidR="00020BF6" w:rsidRPr="00020BF6" w:rsidRDefault="00020BF6" w:rsidP="00020BF6">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3F80" w14:textId="15B5D9BA" w:rsidR="008D4DFD" w:rsidRPr="001B31A1" w:rsidRDefault="008D4DFD" w:rsidP="001B3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76810" w14:textId="77777777" w:rsidR="007E7285" w:rsidRDefault="007E7285" w:rsidP="00C36719">
      <w:r>
        <w:separator/>
      </w:r>
    </w:p>
  </w:footnote>
  <w:footnote w:type="continuationSeparator" w:id="0">
    <w:p w14:paraId="33BFF572" w14:textId="77777777" w:rsidR="007E7285" w:rsidRDefault="007E7285" w:rsidP="00C36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16D2" w14:textId="5B8E87CB" w:rsidR="005C67DC" w:rsidRPr="001B31A1" w:rsidRDefault="005C67DC" w:rsidP="001B3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F429" w14:textId="469CB8B5" w:rsidR="00C36719" w:rsidRPr="00F11BBC" w:rsidRDefault="00C36719" w:rsidP="00F11B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D180" w14:textId="77777777" w:rsidR="007F6562" w:rsidRPr="001B31A1" w:rsidRDefault="007F6562" w:rsidP="001B3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92CD5"/>
    <w:multiLevelType w:val="hybridMultilevel"/>
    <w:tmpl w:val="2138BF82"/>
    <w:lvl w:ilvl="0" w:tplc="72324C16">
      <w:start w:val="1"/>
      <w:numFmt w:val="bullet"/>
      <w:lvlText w:val="•"/>
      <w:lvlJc w:val="left"/>
      <w:pPr>
        <w:ind w:left="18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BCAE64">
      <w:start w:val="1"/>
      <w:numFmt w:val="bullet"/>
      <w:lvlText w:val="•"/>
      <w:lvlJc w:val="left"/>
      <w:pPr>
        <w:ind w:left="3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4A7122">
      <w:start w:val="1"/>
      <w:numFmt w:val="bullet"/>
      <w:lvlText w:val="•"/>
      <w:lvlJc w:val="left"/>
      <w:pPr>
        <w:ind w:left="5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5EB1A4">
      <w:start w:val="1"/>
      <w:numFmt w:val="bullet"/>
      <w:lvlText w:val="•"/>
      <w:lvlJc w:val="left"/>
      <w:pPr>
        <w:ind w:left="7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3AF7B0">
      <w:start w:val="1"/>
      <w:numFmt w:val="bullet"/>
      <w:lvlText w:val="•"/>
      <w:lvlJc w:val="left"/>
      <w:pPr>
        <w:ind w:left="90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A47FAA">
      <w:start w:val="1"/>
      <w:numFmt w:val="bullet"/>
      <w:lvlText w:val="•"/>
      <w:lvlJc w:val="left"/>
      <w:pPr>
        <w:ind w:left="108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10C3E4">
      <w:start w:val="1"/>
      <w:numFmt w:val="bullet"/>
      <w:lvlText w:val="•"/>
      <w:lvlJc w:val="left"/>
      <w:pPr>
        <w:ind w:left="12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E27A00">
      <w:start w:val="1"/>
      <w:numFmt w:val="bullet"/>
      <w:lvlText w:val="•"/>
      <w:lvlJc w:val="left"/>
      <w:pPr>
        <w:ind w:left="14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CA1CE4">
      <w:start w:val="1"/>
      <w:numFmt w:val="bullet"/>
      <w:lvlText w:val="•"/>
      <w:lvlJc w:val="left"/>
      <w:pPr>
        <w:ind w:left="16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89B72AF"/>
    <w:multiLevelType w:val="hybridMultilevel"/>
    <w:tmpl w:val="0ADE4A4A"/>
    <w:lvl w:ilvl="0" w:tplc="7984482C">
      <w:start w:val="1"/>
      <w:numFmt w:val="bullet"/>
      <w:lvlText w:val="•"/>
      <w:lvlJc w:val="left"/>
      <w:pPr>
        <w:ind w:left="18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3CACE4">
      <w:start w:val="1"/>
      <w:numFmt w:val="bullet"/>
      <w:lvlText w:val="•"/>
      <w:lvlJc w:val="left"/>
      <w:pPr>
        <w:ind w:left="3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FC7768">
      <w:start w:val="1"/>
      <w:numFmt w:val="bullet"/>
      <w:lvlText w:val="•"/>
      <w:lvlJc w:val="left"/>
      <w:pPr>
        <w:ind w:left="5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CEDBC0">
      <w:start w:val="1"/>
      <w:numFmt w:val="bullet"/>
      <w:lvlText w:val="•"/>
      <w:lvlJc w:val="left"/>
      <w:pPr>
        <w:ind w:left="7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B0DF5E">
      <w:start w:val="1"/>
      <w:numFmt w:val="bullet"/>
      <w:lvlText w:val="•"/>
      <w:lvlJc w:val="left"/>
      <w:pPr>
        <w:ind w:left="90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FE4ADC">
      <w:start w:val="1"/>
      <w:numFmt w:val="bullet"/>
      <w:lvlText w:val="•"/>
      <w:lvlJc w:val="left"/>
      <w:pPr>
        <w:ind w:left="108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E8ACB0">
      <w:start w:val="1"/>
      <w:numFmt w:val="bullet"/>
      <w:lvlText w:val="•"/>
      <w:lvlJc w:val="left"/>
      <w:pPr>
        <w:ind w:left="12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E6DC7C">
      <w:start w:val="1"/>
      <w:numFmt w:val="bullet"/>
      <w:lvlText w:val="•"/>
      <w:lvlJc w:val="left"/>
      <w:pPr>
        <w:ind w:left="14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50BF8E">
      <w:start w:val="1"/>
      <w:numFmt w:val="bullet"/>
      <w:lvlText w:val="•"/>
      <w:lvlJc w:val="left"/>
      <w:pPr>
        <w:ind w:left="16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8252A08"/>
    <w:multiLevelType w:val="hybridMultilevel"/>
    <w:tmpl w:val="621E798E"/>
    <w:lvl w:ilvl="0" w:tplc="C4DCCCDE">
      <w:start w:val="1"/>
      <w:numFmt w:val="bullet"/>
      <w:lvlText w:val="•"/>
      <w:lvlJc w:val="left"/>
      <w:pPr>
        <w:ind w:left="18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444E08">
      <w:start w:val="1"/>
      <w:numFmt w:val="bullet"/>
      <w:lvlText w:val="•"/>
      <w:lvlJc w:val="left"/>
      <w:pPr>
        <w:ind w:left="3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4E308">
      <w:start w:val="1"/>
      <w:numFmt w:val="bullet"/>
      <w:lvlText w:val="•"/>
      <w:lvlJc w:val="left"/>
      <w:pPr>
        <w:ind w:left="5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E4A2C4">
      <w:start w:val="1"/>
      <w:numFmt w:val="bullet"/>
      <w:lvlText w:val="•"/>
      <w:lvlJc w:val="left"/>
      <w:pPr>
        <w:ind w:left="7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FAAAAC">
      <w:start w:val="1"/>
      <w:numFmt w:val="bullet"/>
      <w:lvlText w:val="•"/>
      <w:lvlJc w:val="left"/>
      <w:pPr>
        <w:ind w:left="90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BC4760">
      <w:start w:val="1"/>
      <w:numFmt w:val="bullet"/>
      <w:lvlText w:val="•"/>
      <w:lvlJc w:val="left"/>
      <w:pPr>
        <w:ind w:left="108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22B03E">
      <w:start w:val="1"/>
      <w:numFmt w:val="bullet"/>
      <w:lvlText w:val="•"/>
      <w:lvlJc w:val="left"/>
      <w:pPr>
        <w:ind w:left="12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425520">
      <w:start w:val="1"/>
      <w:numFmt w:val="bullet"/>
      <w:lvlText w:val="•"/>
      <w:lvlJc w:val="left"/>
      <w:pPr>
        <w:ind w:left="14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26C1A0">
      <w:start w:val="1"/>
      <w:numFmt w:val="bullet"/>
      <w:lvlText w:val="•"/>
      <w:lvlJc w:val="left"/>
      <w:pPr>
        <w:ind w:left="16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6E743C0"/>
    <w:multiLevelType w:val="hybridMultilevel"/>
    <w:tmpl w:val="D144A2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F1345C1"/>
    <w:multiLevelType w:val="hybridMultilevel"/>
    <w:tmpl w:val="8746FC94"/>
    <w:lvl w:ilvl="0" w:tplc="589830F0">
      <w:start w:val="1"/>
      <w:numFmt w:val="bullet"/>
      <w:lvlText w:val="•"/>
      <w:lvlJc w:val="left"/>
      <w:pPr>
        <w:ind w:left="18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0603CC">
      <w:start w:val="1"/>
      <w:numFmt w:val="bullet"/>
      <w:lvlText w:val="•"/>
      <w:lvlJc w:val="left"/>
      <w:pPr>
        <w:ind w:left="3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54D39C">
      <w:start w:val="1"/>
      <w:numFmt w:val="bullet"/>
      <w:lvlText w:val="•"/>
      <w:lvlJc w:val="left"/>
      <w:pPr>
        <w:ind w:left="5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B458D4">
      <w:start w:val="1"/>
      <w:numFmt w:val="bullet"/>
      <w:lvlText w:val="•"/>
      <w:lvlJc w:val="left"/>
      <w:pPr>
        <w:ind w:left="7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D86922">
      <w:start w:val="1"/>
      <w:numFmt w:val="bullet"/>
      <w:lvlText w:val="•"/>
      <w:lvlJc w:val="left"/>
      <w:pPr>
        <w:ind w:left="90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D49CDC">
      <w:start w:val="1"/>
      <w:numFmt w:val="bullet"/>
      <w:lvlText w:val="•"/>
      <w:lvlJc w:val="left"/>
      <w:pPr>
        <w:ind w:left="108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5A1C34">
      <w:start w:val="1"/>
      <w:numFmt w:val="bullet"/>
      <w:lvlText w:val="•"/>
      <w:lvlJc w:val="left"/>
      <w:pPr>
        <w:ind w:left="12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669E48">
      <w:start w:val="1"/>
      <w:numFmt w:val="bullet"/>
      <w:lvlText w:val="•"/>
      <w:lvlJc w:val="left"/>
      <w:pPr>
        <w:ind w:left="14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D82FA0">
      <w:start w:val="1"/>
      <w:numFmt w:val="bullet"/>
      <w:lvlText w:val="•"/>
      <w:lvlJc w:val="left"/>
      <w:pPr>
        <w:ind w:left="16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6A2493F"/>
    <w:multiLevelType w:val="hybridMultilevel"/>
    <w:tmpl w:val="6D7E0572"/>
    <w:lvl w:ilvl="0" w:tplc="38090003">
      <w:start w:val="1"/>
      <w:numFmt w:val="bullet"/>
      <w:lvlText w:val="o"/>
      <w:lvlJc w:val="left"/>
      <w:pPr>
        <w:ind w:left="1429" w:hanging="360"/>
      </w:pPr>
      <w:rPr>
        <w:rFonts w:ascii="Courier New" w:hAnsi="Courier New" w:cs="Courier New"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6" w15:restartNumberingAfterBreak="0">
    <w:nsid w:val="5E9D76B2"/>
    <w:multiLevelType w:val="hybridMultilevel"/>
    <w:tmpl w:val="AAD43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7099033">
    <w:abstractNumId w:val="1"/>
  </w:num>
  <w:num w:numId="2" w16cid:durableId="800460785">
    <w:abstractNumId w:val="0"/>
  </w:num>
  <w:num w:numId="3" w16cid:durableId="1547251428">
    <w:abstractNumId w:val="4"/>
  </w:num>
  <w:num w:numId="4" w16cid:durableId="1700162312">
    <w:abstractNumId w:val="2"/>
  </w:num>
  <w:num w:numId="5" w16cid:durableId="1391924896">
    <w:abstractNumId w:val="6"/>
  </w:num>
  <w:num w:numId="6" w16cid:durableId="807280837">
    <w:abstractNumId w:val="3"/>
  </w:num>
  <w:num w:numId="7" w16cid:durableId="199443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719"/>
    <w:rsid w:val="00000C27"/>
    <w:rsid w:val="00020BF6"/>
    <w:rsid w:val="00052FC1"/>
    <w:rsid w:val="00063BEA"/>
    <w:rsid w:val="00070111"/>
    <w:rsid w:val="00070E96"/>
    <w:rsid w:val="000726B7"/>
    <w:rsid w:val="00075479"/>
    <w:rsid w:val="0009362D"/>
    <w:rsid w:val="000A06AC"/>
    <w:rsid w:val="000A286D"/>
    <w:rsid w:val="000B6608"/>
    <w:rsid w:val="000C4C58"/>
    <w:rsid w:val="000D47E7"/>
    <w:rsid w:val="000E7376"/>
    <w:rsid w:val="00103CA3"/>
    <w:rsid w:val="0013353C"/>
    <w:rsid w:val="00142B13"/>
    <w:rsid w:val="0014793E"/>
    <w:rsid w:val="001529CC"/>
    <w:rsid w:val="00165414"/>
    <w:rsid w:val="001815D5"/>
    <w:rsid w:val="00190AFA"/>
    <w:rsid w:val="001B149B"/>
    <w:rsid w:val="001B31A1"/>
    <w:rsid w:val="001B544F"/>
    <w:rsid w:val="001C2C2F"/>
    <w:rsid w:val="001C76A4"/>
    <w:rsid w:val="001D19A6"/>
    <w:rsid w:val="001D379D"/>
    <w:rsid w:val="001E21CF"/>
    <w:rsid w:val="001E42E1"/>
    <w:rsid w:val="001E5EDF"/>
    <w:rsid w:val="001E7EF8"/>
    <w:rsid w:val="001F060F"/>
    <w:rsid w:val="001F18A9"/>
    <w:rsid w:val="00201952"/>
    <w:rsid w:val="0020577D"/>
    <w:rsid w:val="00206E1C"/>
    <w:rsid w:val="0022260A"/>
    <w:rsid w:val="0022734F"/>
    <w:rsid w:val="00235E85"/>
    <w:rsid w:val="00252E76"/>
    <w:rsid w:val="00272B2C"/>
    <w:rsid w:val="00291BCE"/>
    <w:rsid w:val="002922E6"/>
    <w:rsid w:val="002B37B1"/>
    <w:rsid w:val="002C038D"/>
    <w:rsid w:val="002C49BE"/>
    <w:rsid w:val="002C7A02"/>
    <w:rsid w:val="002D58E7"/>
    <w:rsid w:val="002E2593"/>
    <w:rsid w:val="002F4B24"/>
    <w:rsid w:val="002F52F5"/>
    <w:rsid w:val="00327EA4"/>
    <w:rsid w:val="00363D22"/>
    <w:rsid w:val="00365E79"/>
    <w:rsid w:val="0039032D"/>
    <w:rsid w:val="003A1704"/>
    <w:rsid w:val="003C07A6"/>
    <w:rsid w:val="003D216B"/>
    <w:rsid w:val="003D3298"/>
    <w:rsid w:val="00410590"/>
    <w:rsid w:val="00420E33"/>
    <w:rsid w:val="0043661D"/>
    <w:rsid w:val="00440B57"/>
    <w:rsid w:val="00441853"/>
    <w:rsid w:val="00447B6C"/>
    <w:rsid w:val="00471AE1"/>
    <w:rsid w:val="0048261A"/>
    <w:rsid w:val="004A1B93"/>
    <w:rsid w:val="004E4971"/>
    <w:rsid w:val="00501158"/>
    <w:rsid w:val="005045D0"/>
    <w:rsid w:val="00505999"/>
    <w:rsid w:val="005200DB"/>
    <w:rsid w:val="00523A42"/>
    <w:rsid w:val="00530F4B"/>
    <w:rsid w:val="005338EE"/>
    <w:rsid w:val="00550964"/>
    <w:rsid w:val="00556C7F"/>
    <w:rsid w:val="00571620"/>
    <w:rsid w:val="00571D34"/>
    <w:rsid w:val="00580ED4"/>
    <w:rsid w:val="005A3006"/>
    <w:rsid w:val="005B135E"/>
    <w:rsid w:val="005C1AFF"/>
    <w:rsid w:val="005C5E71"/>
    <w:rsid w:val="005C67DC"/>
    <w:rsid w:val="005E3557"/>
    <w:rsid w:val="005E524F"/>
    <w:rsid w:val="00605036"/>
    <w:rsid w:val="00620562"/>
    <w:rsid w:val="006427A9"/>
    <w:rsid w:val="00674606"/>
    <w:rsid w:val="00675A8B"/>
    <w:rsid w:val="00676937"/>
    <w:rsid w:val="00691D47"/>
    <w:rsid w:val="006B490C"/>
    <w:rsid w:val="006D2218"/>
    <w:rsid w:val="006F641C"/>
    <w:rsid w:val="00735A66"/>
    <w:rsid w:val="00780EDA"/>
    <w:rsid w:val="007827FE"/>
    <w:rsid w:val="00784C8A"/>
    <w:rsid w:val="007A1B5B"/>
    <w:rsid w:val="007B1C8A"/>
    <w:rsid w:val="007D55B0"/>
    <w:rsid w:val="007E7285"/>
    <w:rsid w:val="007F6562"/>
    <w:rsid w:val="0080522B"/>
    <w:rsid w:val="00815E2A"/>
    <w:rsid w:val="00831240"/>
    <w:rsid w:val="008321C8"/>
    <w:rsid w:val="008364EC"/>
    <w:rsid w:val="00836846"/>
    <w:rsid w:val="00840340"/>
    <w:rsid w:val="00840C4C"/>
    <w:rsid w:val="0085062F"/>
    <w:rsid w:val="00863D1F"/>
    <w:rsid w:val="0086458B"/>
    <w:rsid w:val="008738D0"/>
    <w:rsid w:val="008A55FC"/>
    <w:rsid w:val="008D031F"/>
    <w:rsid w:val="008D4DFD"/>
    <w:rsid w:val="008F0708"/>
    <w:rsid w:val="00902E7B"/>
    <w:rsid w:val="009136C9"/>
    <w:rsid w:val="00915BBA"/>
    <w:rsid w:val="00924A07"/>
    <w:rsid w:val="009261BE"/>
    <w:rsid w:val="00943A97"/>
    <w:rsid w:val="009530FD"/>
    <w:rsid w:val="00954B62"/>
    <w:rsid w:val="00962292"/>
    <w:rsid w:val="00976B88"/>
    <w:rsid w:val="00987006"/>
    <w:rsid w:val="009A00DB"/>
    <w:rsid w:val="009B6F0B"/>
    <w:rsid w:val="009C14DB"/>
    <w:rsid w:val="009C2F7F"/>
    <w:rsid w:val="009D51F6"/>
    <w:rsid w:val="009D5BD3"/>
    <w:rsid w:val="009D6F28"/>
    <w:rsid w:val="009E5390"/>
    <w:rsid w:val="009E79F7"/>
    <w:rsid w:val="009F0329"/>
    <w:rsid w:val="009F6904"/>
    <w:rsid w:val="009F7F5D"/>
    <w:rsid w:val="00A01921"/>
    <w:rsid w:val="00A3569E"/>
    <w:rsid w:val="00A46632"/>
    <w:rsid w:val="00A52C41"/>
    <w:rsid w:val="00A618CB"/>
    <w:rsid w:val="00A71145"/>
    <w:rsid w:val="00A76255"/>
    <w:rsid w:val="00A76324"/>
    <w:rsid w:val="00A81FE1"/>
    <w:rsid w:val="00AB5047"/>
    <w:rsid w:val="00AC1392"/>
    <w:rsid w:val="00AD303B"/>
    <w:rsid w:val="00B10A85"/>
    <w:rsid w:val="00B14C3E"/>
    <w:rsid w:val="00B212F9"/>
    <w:rsid w:val="00B45981"/>
    <w:rsid w:val="00B504FC"/>
    <w:rsid w:val="00B7154B"/>
    <w:rsid w:val="00B82ADB"/>
    <w:rsid w:val="00B9441B"/>
    <w:rsid w:val="00BC3723"/>
    <w:rsid w:val="00BC6BDB"/>
    <w:rsid w:val="00BC6C2C"/>
    <w:rsid w:val="00BE3294"/>
    <w:rsid w:val="00BE4D94"/>
    <w:rsid w:val="00BE51CE"/>
    <w:rsid w:val="00BF5052"/>
    <w:rsid w:val="00C23A20"/>
    <w:rsid w:val="00C254D1"/>
    <w:rsid w:val="00C26F7A"/>
    <w:rsid w:val="00C33D43"/>
    <w:rsid w:val="00C36719"/>
    <w:rsid w:val="00C50039"/>
    <w:rsid w:val="00C75578"/>
    <w:rsid w:val="00C755E5"/>
    <w:rsid w:val="00C77200"/>
    <w:rsid w:val="00C803E5"/>
    <w:rsid w:val="00C81209"/>
    <w:rsid w:val="00C82854"/>
    <w:rsid w:val="00C858AF"/>
    <w:rsid w:val="00C923D1"/>
    <w:rsid w:val="00C942F6"/>
    <w:rsid w:val="00C95210"/>
    <w:rsid w:val="00CC54C6"/>
    <w:rsid w:val="00CD7C52"/>
    <w:rsid w:val="00CE3DDF"/>
    <w:rsid w:val="00D049F2"/>
    <w:rsid w:val="00D13DE3"/>
    <w:rsid w:val="00D1552A"/>
    <w:rsid w:val="00D27851"/>
    <w:rsid w:val="00D3052D"/>
    <w:rsid w:val="00D52584"/>
    <w:rsid w:val="00D8240C"/>
    <w:rsid w:val="00D835F6"/>
    <w:rsid w:val="00DA7980"/>
    <w:rsid w:val="00DB2F19"/>
    <w:rsid w:val="00DE43DE"/>
    <w:rsid w:val="00DE60D8"/>
    <w:rsid w:val="00DF5557"/>
    <w:rsid w:val="00E051B8"/>
    <w:rsid w:val="00E151FC"/>
    <w:rsid w:val="00E15C1C"/>
    <w:rsid w:val="00E23B2C"/>
    <w:rsid w:val="00E24984"/>
    <w:rsid w:val="00E27715"/>
    <w:rsid w:val="00E33143"/>
    <w:rsid w:val="00E64369"/>
    <w:rsid w:val="00E719DE"/>
    <w:rsid w:val="00E7560E"/>
    <w:rsid w:val="00E85478"/>
    <w:rsid w:val="00E96070"/>
    <w:rsid w:val="00EA64C4"/>
    <w:rsid w:val="00EC217F"/>
    <w:rsid w:val="00EC2C88"/>
    <w:rsid w:val="00EC57C7"/>
    <w:rsid w:val="00EC6E3D"/>
    <w:rsid w:val="00EF2442"/>
    <w:rsid w:val="00EF5B3B"/>
    <w:rsid w:val="00F039A9"/>
    <w:rsid w:val="00F11BBC"/>
    <w:rsid w:val="00F128F2"/>
    <w:rsid w:val="00F13F77"/>
    <w:rsid w:val="00F30E32"/>
    <w:rsid w:val="00F5305C"/>
    <w:rsid w:val="00F56A63"/>
    <w:rsid w:val="00F652B1"/>
    <w:rsid w:val="00F71667"/>
    <w:rsid w:val="00F92ED1"/>
    <w:rsid w:val="00F935C3"/>
    <w:rsid w:val="00F9435F"/>
    <w:rsid w:val="00F95887"/>
    <w:rsid w:val="00FA3667"/>
    <w:rsid w:val="00FE1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6F54A"/>
  <w15:chartTrackingRefBased/>
  <w15:docId w15:val="{B625694E-205D-40D6-A6C6-DA91A2CE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5062F"/>
    <w:pPr>
      <w:keepNext/>
      <w:jc w:val="center"/>
      <w:outlineLvl w:val="1"/>
    </w:pPr>
    <w:rPr>
      <w:rFonts w:eastAsia="Times New Roman"/>
      <w:b/>
      <w:bCs/>
      <w:sz w:val="22"/>
    </w:rPr>
  </w:style>
  <w:style w:type="paragraph" w:styleId="Heading3">
    <w:name w:val="heading 3"/>
    <w:basedOn w:val="Normal"/>
    <w:next w:val="Normal"/>
    <w:link w:val="Heading3Char"/>
    <w:uiPriority w:val="9"/>
    <w:semiHidden/>
    <w:unhideWhenUsed/>
    <w:qFormat/>
    <w:rsid w:val="0080522B"/>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719"/>
    <w:pPr>
      <w:tabs>
        <w:tab w:val="center" w:pos="4680"/>
        <w:tab w:val="right" w:pos="9360"/>
      </w:tabs>
    </w:pPr>
  </w:style>
  <w:style w:type="character" w:customStyle="1" w:styleId="HeaderChar">
    <w:name w:val="Header Char"/>
    <w:basedOn w:val="DefaultParagraphFont"/>
    <w:link w:val="Header"/>
    <w:uiPriority w:val="99"/>
    <w:rsid w:val="00C36719"/>
  </w:style>
  <w:style w:type="paragraph" w:styleId="Footer">
    <w:name w:val="footer"/>
    <w:basedOn w:val="Normal"/>
    <w:link w:val="FooterChar"/>
    <w:uiPriority w:val="99"/>
    <w:unhideWhenUsed/>
    <w:rsid w:val="00C36719"/>
    <w:pPr>
      <w:tabs>
        <w:tab w:val="center" w:pos="4680"/>
        <w:tab w:val="right" w:pos="9360"/>
      </w:tabs>
    </w:pPr>
  </w:style>
  <w:style w:type="character" w:customStyle="1" w:styleId="FooterChar">
    <w:name w:val="Footer Char"/>
    <w:basedOn w:val="DefaultParagraphFont"/>
    <w:link w:val="Footer"/>
    <w:uiPriority w:val="99"/>
    <w:rsid w:val="00C36719"/>
  </w:style>
  <w:style w:type="table" w:styleId="TableGrid">
    <w:name w:val="Table Grid"/>
    <w:basedOn w:val="TableNormal"/>
    <w:uiPriority w:val="39"/>
    <w:rsid w:val="00C94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F9435F"/>
    <w:pPr>
      <w:spacing w:line="276" w:lineRule="auto"/>
    </w:pPr>
    <w:rPr>
      <w:rFonts w:ascii="Arial" w:eastAsia="Arial" w:hAnsi="Arial" w:cs="Arial"/>
      <w:color w:val="000000"/>
      <w:sz w:val="22"/>
      <w:lang w:val="en-CA" w:eastAsia="en-CA"/>
    </w:rPr>
  </w:style>
  <w:style w:type="character" w:styleId="Hyperlink">
    <w:name w:val="Hyperlink"/>
    <w:basedOn w:val="DefaultParagraphFont"/>
    <w:uiPriority w:val="99"/>
    <w:unhideWhenUsed/>
    <w:rsid w:val="00C23A20"/>
    <w:rPr>
      <w:color w:val="0563C1" w:themeColor="hyperlink"/>
      <w:u w:val="single"/>
    </w:rPr>
  </w:style>
  <w:style w:type="paragraph" w:customStyle="1" w:styleId="BlockQuotation">
    <w:name w:val="Block Quotation"/>
    <w:basedOn w:val="Normal"/>
    <w:next w:val="Normal"/>
    <w:uiPriority w:val="99"/>
    <w:rsid w:val="0086458B"/>
    <w:pPr>
      <w:ind w:left="720" w:right="720"/>
      <w:jc w:val="both"/>
    </w:pPr>
    <w:rPr>
      <w:rFonts w:eastAsia="Times New Roman"/>
      <w:sz w:val="20"/>
      <w:szCs w:val="20"/>
    </w:rPr>
  </w:style>
  <w:style w:type="character" w:customStyle="1" w:styleId="Heading2Char">
    <w:name w:val="Heading 2 Char"/>
    <w:basedOn w:val="DefaultParagraphFont"/>
    <w:link w:val="Heading2"/>
    <w:uiPriority w:val="99"/>
    <w:rsid w:val="0085062F"/>
    <w:rPr>
      <w:rFonts w:eastAsia="Times New Roman"/>
      <w:b/>
      <w:bCs/>
      <w:sz w:val="22"/>
    </w:rPr>
  </w:style>
  <w:style w:type="paragraph" w:customStyle="1" w:styleId="DefaultText">
    <w:name w:val="Default Text"/>
    <w:uiPriority w:val="99"/>
    <w:semiHidden/>
    <w:rsid w:val="0085062F"/>
    <w:pPr>
      <w:widowControl w:val="0"/>
      <w:autoSpaceDE w:val="0"/>
      <w:autoSpaceDN w:val="0"/>
      <w:adjustRightInd w:val="0"/>
    </w:pPr>
    <w:rPr>
      <w:rFonts w:eastAsia="Times New Roman"/>
      <w:sz w:val="20"/>
      <w:szCs w:val="20"/>
      <w:lang w:val="en-CA"/>
    </w:rPr>
  </w:style>
  <w:style w:type="paragraph" w:customStyle="1" w:styleId="LeadParagraph">
    <w:name w:val="Lead Paragraph"/>
    <w:basedOn w:val="DefaultText"/>
    <w:next w:val="Normal"/>
    <w:uiPriority w:val="99"/>
    <w:rsid w:val="0085062F"/>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s>
      <w:jc w:val="both"/>
    </w:pPr>
    <w:rPr>
      <w:sz w:val="22"/>
      <w:szCs w:val="22"/>
    </w:rPr>
  </w:style>
  <w:style w:type="paragraph" w:customStyle="1" w:styleId="ReferenceHeading">
    <w:name w:val="Reference Heading"/>
    <w:basedOn w:val="Heading2"/>
    <w:uiPriority w:val="99"/>
    <w:rsid w:val="0085062F"/>
    <w:pPr>
      <w:spacing w:after="60"/>
      <w:ind w:firstLine="360"/>
      <w:jc w:val="left"/>
    </w:pPr>
  </w:style>
  <w:style w:type="paragraph" w:customStyle="1" w:styleId="References">
    <w:name w:val="References"/>
    <w:basedOn w:val="Normal"/>
    <w:uiPriority w:val="99"/>
    <w:rsid w:val="0085062F"/>
    <w:pPr>
      <w:widowControl w:val="0"/>
      <w:autoSpaceDE w:val="0"/>
      <w:autoSpaceDN w:val="0"/>
      <w:adjustRightInd w:val="0"/>
      <w:spacing w:after="40"/>
      <w:ind w:left="360" w:hanging="360"/>
      <w:jc w:val="both"/>
    </w:pPr>
    <w:rPr>
      <w:rFonts w:eastAsia="Times New Roman"/>
      <w:sz w:val="18"/>
      <w:szCs w:val="18"/>
    </w:rPr>
  </w:style>
  <w:style w:type="paragraph" w:customStyle="1" w:styleId="text">
    <w:name w:val="text"/>
    <w:basedOn w:val="Normal"/>
    <w:uiPriority w:val="99"/>
    <w:rsid w:val="0085062F"/>
    <w:pPr>
      <w:spacing w:before="100" w:beforeAutospacing="1" w:after="100" w:afterAutospacing="1"/>
    </w:pPr>
    <w:rPr>
      <w:rFonts w:ascii="Arial" w:eastAsia="Times New Roman" w:hAnsi="Arial" w:cs="Arial"/>
      <w:sz w:val="19"/>
      <w:szCs w:val="19"/>
      <w:lang w:val="en-CA" w:eastAsia="en-CA"/>
    </w:rPr>
  </w:style>
  <w:style w:type="paragraph" w:customStyle="1" w:styleId="Default">
    <w:name w:val="Default"/>
    <w:rsid w:val="007D55B0"/>
    <w:pPr>
      <w:pBdr>
        <w:top w:val="nil"/>
        <w:left w:val="nil"/>
        <w:bottom w:val="nil"/>
        <w:right w:val="nil"/>
        <w:between w:val="nil"/>
        <w:bar w:val="nil"/>
      </w:pBdr>
    </w:pPr>
    <w:rPr>
      <w:rFonts w:ascii="Helvetica" w:eastAsia="Helvetica" w:hAnsi="Helvetica" w:cs="Helvetica"/>
      <w:color w:val="000000"/>
      <w:sz w:val="22"/>
      <w:u w:color="000000"/>
      <w:bdr w:val="nil"/>
      <w:lang w:eastAsia="en-CA"/>
    </w:rPr>
  </w:style>
  <w:style w:type="paragraph" w:customStyle="1" w:styleId="TableStyle3">
    <w:name w:val="Table Style 3"/>
    <w:rsid w:val="007D55B0"/>
    <w:pPr>
      <w:pBdr>
        <w:top w:val="nil"/>
        <w:left w:val="nil"/>
        <w:bottom w:val="nil"/>
        <w:right w:val="nil"/>
        <w:between w:val="nil"/>
        <w:bar w:val="nil"/>
      </w:pBdr>
    </w:pPr>
    <w:rPr>
      <w:rFonts w:ascii="Helvetica Neue" w:eastAsia="Arial Unicode MS" w:hAnsi="Helvetica Neue" w:cs="Arial Unicode MS"/>
      <w:b/>
      <w:bCs/>
      <w:color w:val="FEFFFE"/>
      <w:sz w:val="20"/>
      <w:szCs w:val="20"/>
      <w:bdr w:val="nil"/>
      <w:lang w:val="pt-PT" w:eastAsia="en-CA"/>
    </w:rPr>
  </w:style>
  <w:style w:type="paragraph" w:customStyle="1" w:styleId="TableStyle2">
    <w:name w:val="Table Style 2"/>
    <w:rsid w:val="007D55B0"/>
    <w:pPr>
      <w:pBdr>
        <w:top w:val="nil"/>
        <w:left w:val="nil"/>
        <w:bottom w:val="nil"/>
        <w:right w:val="nil"/>
        <w:between w:val="nil"/>
        <w:bar w:val="nil"/>
      </w:pBdr>
    </w:pPr>
    <w:rPr>
      <w:rFonts w:ascii="Helvetica Neue" w:eastAsia="Arial Unicode MS" w:hAnsi="Helvetica Neue" w:cs="Arial Unicode MS"/>
      <w:color w:val="000000"/>
      <w:sz w:val="20"/>
      <w:szCs w:val="20"/>
      <w:bdr w:val="nil"/>
      <w:lang w:eastAsia="en-CA"/>
    </w:rPr>
  </w:style>
  <w:style w:type="table" w:styleId="PlainTable2">
    <w:name w:val="Plain Table 2"/>
    <w:basedOn w:val="TableNormal"/>
    <w:uiPriority w:val="42"/>
    <w:rsid w:val="007D55B0"/>
    <w:pPr>
      <w:pBdr>
        <w:top w:val="nil"/>
        <w:left w:val="nil"/>
        <w:bottom w:val="nil"/>
        <w:right w:val="nil"/>
        <w:between w:val="nil"/>
        <w:bar w:val="nil"/>
      </w:pBdr>
    </w:pPr>
    <w:rPr>
      <w:rFonts w:eastAsia="Arial Unicode MS"/>
      <w:sz w:val="20"/>
      <w:szCs w:val="20"/>
      <w:bdr w:val="nil"/>
      <w:lang w:val="en-CA"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D031F"/>
    <w:pPr>
      <w:ind w:left="720"/>
      <w:contextualSpacing/>
    </w:pPr>
  </w:style>
  <w:style w:type="character" w:styleId="UnresolvedMention">
    <w:name w:val="Unresolved Mention"/>
    <w:basedOn w:val="DefaultParagraphFont"/>
    <w:uiPriority w:val="99"/>
    <w:semiHidden/>
    <w:unhideWhenUsed/>
    <w:rsid w:val="00505999"/>
    <w:rPr>
      <w:color w:val="605E5C"/>
      <w:shd w:val="clear" w:color="auto" w:fill="E1DFDD"/>
    </w:rPr>
  </w:style>
  <w:style w:type="character" w:styleId="FollowedHyperlink">
    <w:name w:val="FollowedHyperlink"/>
    <w:basedOn w:val="DefaultParagraphFont"/>
    <w:uiPriority w:val="99"/>
    <w:semiHidden/>
    <w:unhideWhenUsed/>
    <w:rsid w:val="008D4DFD"/>
    <w:rPr>
      <w:color w:val="954F72" w:themeColor="followedHyperlink"/>
      <w:u w:val="single"/>
    </w:rPr>
  </w:style>
  <w:style w:type="character" w:styleId="PageNumber">
    <w:name w:val="page number"/>
    <w:basedOn w:val="DefaultParagraphFont"/>
    <w:uiPriority w:val="99"/>
    <w:semiHidden/>
    <w:unhideWhenUsed/>
    <w:rsid w:val="001D19A6"/>
  </w:style>
  <w:style w:type="paragraph" w:styleId="BalloonText">
    <w:name w:val="Balloon Text"/>
    <w:basedOn w:val="Normal"/>
    <w:link w:val="BalloonTextChar"/>
    <w:uiPriority w:val="99"/>
    <w:semiHidden/>
    <w:unhideWhenUsed/>
    <w:rsid w:val="00363D22"/>
    <w:rPr>
      <w:sz w:val="18"/>
      <w:szCs w:val="18"/>
    </w:rPr>
  </w:style>
  <w:style w:type="character" w:customStyle="1" w:styleId="BalloonTextChar">
    <w:name w:val="Balloon Text Char"/>
    <w:basedOn w:val="DefaultParagraphFont"/>
    <w:link w:val="BalloonText"/>
    <w:uiPriority w:val="99"/>
    <w:semiHidden/>
    <w:rsid w:val="00363D22"/>
    <w:rPr>
      <w:sz w:val="18"/>
      <w:szCs w:val="18"/>
    </w:rPr>
  </w:style>
  <w:style w:type="paragraph" w:styleId="FootnoteText">
    <w:name w:val="footnote text"/>
    <w:basedOn w:val="Normal"/>
    <w:link w:val="FootnoteTextChar"/>
    <w:uiPriority w:val="99"/>
    <w:semiHidden/>
    <w:unhideWhenUsed/>
    <w:rsid w:val="000726B7"/>
    <w:rPr>
      <w:sz w:val="20"/>
      <w:szCs w:val="20"/>
    </w:rPr>
  </w:style>
  <w:style w:type="character" w:customStyle="1" w:styleId="FootnoteTextChar">
    <w:name w:val="Footnote Text Char"/>
    <w:basedOn w:val="DefaultParagraphFont"/>
    <w:link w:val="FootnoteText"/>
    <w:uiPriority w:val="99"/>
    <w:semiHidden/>
    <w:rsid w:val="000726B7"/>
    <w:rPr>
      <w:sz w:val="20"/>
      <w:szCs w:val="20"/>
    </w:rPr>
  </w:style>
  <w:style w:type="character" w:styleId="FootnoteReference">
    <w:name w:val="footnote reference"/>
    <w:basedOn w:val="DefaultParagraphFont"/>
    <w:uiPriority w:val="99"/>
    <w:semiHidden/>
    <w:unhideWhenUsed/>
    <w:rsid w:val="000726B7"/>
    <w:rPr>
      <w:vertAlign w:val="superscript"/>
    </w:rPr>
  </w:style>
  <w:style w:type="paragraph" w:customStyle="1" w:styleId="ColorfulList-Accent11">
    <w:name w:val="Colorful List - Accent 11"/>
    <w:basedOn w:val="Normal"/>
    <w:uiPriority w:val="34"/>
    <w:qFormat/>
    <w:rsid w:val="00327EA4"/>
    <w:pPr>
      <w:ind w:left="720"/>
      <w:contextualSpacing/>
    </w:pPr>
    <w:rPr>
      <w:rFonts w:eastAsia="Times New Roman"/>
      <w:szCs w:val="24"/>
      <w:lang w:val="en-CA" w:eastAsia="en-CA"/>
    </w:rPr>
  </w:style>
  <w:style w:type="paragraph" w:customStyle="1" w:styleId="AuthorName">
    <w:name w:val="Author Name"/>
    <w:basedOn w:val="Normal"/>
    <w:next w:val="InstitutionName"/>
    <w:uiPriority w:val="99"/>
    <w:rsid w:val="009C14DB"/>
    <w:pPr>
      <w:jc w:val="both"/>
    </w:pPr>
    <w:rPr>
      <w:rFonts w:eastAsia="Times New Roman"/>
      <w:color w:val="000000"/>
      <w:sz w:val="22"/>
    </w:rPr>
  </w:style>
  <w:style w:type="paragraph" w:customStyle="1" w:styleId="InstitutionName">
    <w:name w:val="Institution Name"/>
    <w:basedOn w:val="Normal"/>
    <w:uiPriority w:val="99"/>
    <w:rsid w:val="009C14DB"/>
    <w:pPr>
      <w:jc w:val="both"/>
    </w:pPr>
    <w:rPr>
      <w:rFonts w:eastAsia="Times New Roman"/>
      <w:color w:val="000000"/>
      <w:sz w:val="22"/>
    </w:rPr>
  </w:style>
  <w:style w:type="paragraph" w:customStyle="1" w:styleId="AbstractDescription">
    <w:name w:val="Abstract Description"/>
    <w:basedOn w:val="BlockText"/>
    <w:uiPriority w:val="99"/>
    <w:rsid w:val="009C14DB"/>
    <w:pPr>
      <w:pBdr>
        <w:top w:val="none" w:sz="0" w:space="0" w:color="auto"/>
        <w:left w:val="none" w:sz="0" w:space="0" w:color="auto"/>
        <w:bottom w:val="none" w:sz="0" w:space="0" w:color="auto"/>
        <w:right w:val="none" w:sz="0" w:space="0" w:color="auto"/>
      </w:pBdr>
      <w:ind w:left="720" w:right="720"/>
      <w:jc w:val="both"/>
    </w:pPr>
    <w:rPr>
      <w:rFonts w:ascii="Times New Roman" w:eastAsia="Times New Roman" w:hAnsi="Times New Roman" w:cs="Times New Roman"/>
      <w:i w:val="0"/>
      <w:iCs w:val="0"/>
      <w:color w:val="auto"/>
      <w:sz w:val="20"/>
      <w:szCs w:val="20"/>
    </w:rPr>
  </w:style>
  <w:style w:type="paragraph" w:styleId="BlockText">
    <w:name w:val="Block Text"/>
    <w:basedOn w:val="Normal"/>
    <w:uiPriority w:val="99"/>
    <w:semiHidden/>
    <w:unhideWhenUsed/>
    <w:rsid w:val="009C14D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character" w:customStyle="1" w:styleId="Heading3Char">
    <w:name w:val="Heading 3 Char"/>
    <w:basedOn w:val="DefaultParagraphFont"/>
    <w:link w:val="Heading3"/>
    <w:uiPriority w:val="9"/>
    <w:semiHidden/>
    <w:rsid w:val="0080522B"/>
    <w:rPr>
      <w:rFonts w:asciiTheme="majorHAnsi" w:eastAsiaTheme="majorEastAsia" w:hAnsiTheme="majorHAnsi" w:cstheme="majorBidi"/>
      <w:color w:val="1F4D78" w:themeColor="accent1" w:themeShade="7F"/>
      <w:szCs w:val="24"/>
    </w:rPr>
  </w:style>
  <w:style w:type="table" w:styleId="TableGrid5">
    <w:name w:val="Table Grid 5"/>
    <w:basedOn w:val="TableNormal"/>
    <w:uiPriority w:val="99"/>
    <w:rsid w:val="0080522B"/>
    <w:rPr>
      <w:rFonts w:eastAsia="Times New Roman"/>
      <w:sz w:val="20"/>
      <w:szCs w:val="20"/>
      <w:lang w:val="en-CA" w:eastAsia="en-C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ibliography">
    <w:name w:val="Bibliography"/>
    <w:basedOn w:val="Normal"/>
    <w:next w:val="Normal"/>
    <w:uiPriority w:val="37"/>
    <w:unhideWhenUsed/>
    <w:rsid w:val="00976B88"/>
    <w:pPr>
      <w:spacing w:line="480" w:lineRule="auto"/>
      <w:ind w:left="720" w:hanging="720"/>
    </w:pPr>
  </w:style>
  <w:style w:type="character" w:styleId="CommentReference">
    <w:name w:val="annotation reference"/>
    <w:basedOn w:val="DefaultParagraphFont"/>
    <w:uiPriority w:val="99"/>
    <w:semiHidden/>
    <w:unhideWhenUsed/>
    <w:rsid w:val="001E5EDF"/>
    <w:rPr>
      <w:sz w:val="16"/>
      <w:szCs w:val="16"/>
    </w:rPr>
  </w:style>
  <w:style w:type="paragraph" w:styleId="CommentText">
    <w:name w:val="annotation text"/>
    <w:basedOn w:val="Normal"/>
    <w:link w:val="CommentTextChar"/>
    <w:uiPriority w:val="99"/>
    <w:unhideWhenUsed/>
    <w:rsid w:val="001E5EDF"/>
    <w:rPr>
      <w:sz w:val="20"/>
      <w:szCs w:val="20"/>
    </w:rPr>
  </w:style>
  <w:style w:type="character" w:customStyle="1" w:styleId="CommentTextChar">
    <w:name w:val="Comment Text Char"/>
    <w:basedOn w:val="DefaultParagraphFont"/>
    <w:link w:val="CommentText"/>
    <w:uiPriority w:val="99"/>
    <w:rsid w:val="001E5EDF"/>
    <w:rPr>
      <w:sz w:val="20"/>
      <w:szCs w:val="20"/>
    </w:rPr>
  </w:style>
  <w:style w:type="paragraph" w:styleId="CommentSubject">
    <w:name w:val="annotation subject"/>
    <w:basedOn w:val="CommentText"/>
    <w:next w:val="CommentText"/>
    <w:link w:val="CommentSubjectChar"/>
    <w:uiPriority w:val="99"/>
    <w:semiHidden/>
    <w:unhideWhenUsed/>
    <w:rsid w:val="001E5EDF"/>
    <w:rPr>
      <w:b/>
      <w:bCs/>
    </w:rPr>
  </w:style>
  <w:style w:type="character" w:customStyle="1" w:styleId="CommentSubjectChar">
    <w:name w:val="Comment Subject Char"/>
    <w:basedOn w:val="CommentTextChar"/>
    <w:link w:val="CommentSubject"/>
    <w:uiPriority w:val="99"/>
    <w:semiHidden/>
    <w:rsid w:val="001E5E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2267">
      <w:bodyDiv w:val="1"/>
      <w:marLeft w:val="0"/>
      <w:marRight w:val="0"/>
      <w:marTop w:val="0"/>
      <w:marBottom w:val="0"/>
      <w:divBdr>
        <w:top w:val="none" w:sz="0" w:space="0" w:color="auto"/>
        <w:left w:val="none" w:sz="0" w:space="0" w:color="auto"/>
        <w:bottom w:val="none" w:sz="0" w:space="0" w:color="auto"/>
        <w:right w:val="none" w:sz="0" w:space="0" w:color="auto"/>
      </w:divBdr>
    </w:div>
    <w:div w:id="338196282">
      <w:bodyDiv w:val="1"/>
      <w:marLeft w:val="0"/>
      <w:marRight w:val="0"/>
      <w:marTop w:val="0"/>
      <w:marBottom w:val="0"/>
      <w:divBdr>
        <w:top w:val="none" w:sz="0" w:space="0" w:color="auto"/>
        <w:left w:val="none" w:sz="0" w:space="0" w:color="auto"/>
        <w:bottom w:val="none" w:sz="0" w:space="0" w:color="auto"/>
        <w:right w:val="none" w:sz="0" w:space="0" w:color="auto"/>
      </w:divBdr>
    </w:div>
    <w:div w:id="996150252">
      <w:bodyDiv w:val="1"/>
      <w:marLeft w:val="0"/>
      <w:marRight w:val="0"/>
      <w:marTop w:val="0"/>
      <w:marBottom w:val="0"/>
      <w:divBdr>
        <w:top w:val="none" w:sz="0" w:space="0" w:color="auto"/>
        <w:left w:val="none" w:sz="0" w:space="0" w:color="auto"/>
        <w:bottom w:val="none" w:sz="0" w:space="0" w:color="auto"/>
        <w:right w:val="none" w:sz="0" w:space="0" w:color="auto"/>
      </w:divBdr>
    </w:div>
    <w:div w:id="17539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um.ac.id/vocab_master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Low</c:v>
                </c:pt>
              </c:strCache>
            </c:strRef>
          </c:tx>
          <c:spPr>
            <a:solidFill>
              <a:schemeClr val="accent1"/>
            </a:solidFill>
            <a:ln>
              <a:noFill/>
            </a:ln>
            <a:effectLst/>
          </c:spPr>
          <c:invertIfNegative val="0"/>
          <c:cat>
            <c:strRef>
              <c:f>Sheet1!$A$2:$A$4</c:f>
              <c:strCache>
                <c:ptCount val="3"/>
                <c:pt idx="0">
                  <c:v>Vocabulary mastery</c:v>
                </c:pt>
                <c:pt idx="1">
                  <c:v>L2 Grade</c:v>
                </c:pt>
                <c:pt idx="2">
                  <c:v>TCS Grade</c:v>
                </c:pt>
              </c:strCache>
            </c:strRef>
          </c:cat>
          <c:val>
            <c:numRef>
              <c:f>Sheet1!$B$2:$B$4</c:f>
              <c:numCache>
                <c:formatCode>General</c:formatCode>
                <c:ptCount val="3"/>
                <c:pt idx="0">
                  <c:v>31</c:v>
                </c:pt>
                <c:pt idx="1">
                  <c:v>9</c:v>
                </c:pt>
                <c:pt idx="2">
                  <c:v>7</c:v>
                </c:pt>
              </c:numCache>
            </c:numRef>
          </c:val>
          <c:extLst>
            <c:ext xmlns:c16="http://schemas.microsoft.com/office/drawing/2014/chart" uri="{C3380CC4-5D6E-409C-BE32-E72D297353CC}">
              <c16:uniqueId val="{00000000-8440-45F9-818A-5276936AEA9C}"/>
            </c:ext>
          </c:extLst>
        </c:ser>
        <c:ser>
          <c:idx val="1"/>
          <c:order val="1"/>
          <c:tx>
            <c:strRef>
              <c:f>Sheet1!$C$1</c:f>
              <c:strCache>
                <c:ptCount val="1"/>
                <c:pt idx="0">
                  <c:v>Moderate</c:v>
                </c:pt>
              </c:strCache>
            </c:strRef>
          </c:tx>
          <c:spPr>
            <a:solidFill>
              <a:schemeClr val="accent2"/>
            </a:solidFill>
            <a:ln>
              <a:noFill/>
            </a:ln>
            <a:effectLst/>
          </c:spPr>
          <c:invertIfNegative val="0"/>
          <c:cat>
            <c:strRef>
              <c:f>Sheet1!$A$2:$A$4</c:f>
              <c:strCache>
                <c:ptCount val="3"/>
                <c:pt idx="0">
                  <c:v>Vocabulary mastery</c:v>
                </c:pt>
                <c:pt idx="1">
                  <c:v>L2 Grade</c:v>
                </c:pt>
                <c:pt idx="2">
                  <c:v>TCS Grade</c:v>
                </c:pt>
              </c:strCache>
            </c:strRef>
          </c:cat>
          <c:val>
            <c:numRef>
              <c:f>Sheet1!$C$2:$C$4</c:f>
              <c:numCache>
                <c:formatCode>General</c:formatCode>
                <c:ptCount val="3"/>
                <c:pt idx="0">
                  <c:v>11</c:v>
                </c:pt>
                <c:pt idx="1">
                  <c:v>32</c:v>
                </c:pt>
                <c:pt idx="2">
                  <c:v>43</c:v>
                </c:pt>
              </c:numCache>
            </c:numRef>
          </c:val>
          <c:extLst>
            <c:ext xmlns:c16="http://schemas.microsoft.com/office/drawing/2014/chart" uri="{C3380CC4-5D6E-409C-BE32-E72D297353CC}">
              <c16:uniqueId val="{00000001-8440-45F9-818A-5276936AEA9C}"/>
            </c:ext>
          </c:extLst>
        </c:ser>
        <c:ser>
          <c:idx val="2"/>
          <c:order val="2"/>
          <c:tx>
            <c:strRef>
              <c:f>Sheet1!$D$1</c:f>
              <c:strCache>
                <c:ptCount val="1"/>
                <c:pt idx="0">
                  <c:v>High</c:v>
                </c:pt>
              </c:strCache>
            </c:strRef>
          </c:tx>
          <c:spPr>
            <a:solidFill>
              <a:schemeClr val="accent3"/>
            </a:solidFill>
            <a:ln>
              <a:noFill/>
            </a:ln>
            <a:effectLst/>
          </c:spPr>
          <c:invertIfNegative val="0"/>
          <c:cat>
            <c:strRef>
              <c:f>Sheet1!$A$2:$A$4</c:f>
              <c:strCache>
                <c:ptCount val="3"/>
                <c:pt idx="0">
                  <c:v>Vocabulary mastery</c:v>
                </c:pt>
                <c:pt idx="1">
                  <c:v>L2 Grade</c:v>
                </c:pt>
                <c:pt idx="2">
                  <c:v>TCS Grade</c:v>
                </c:pt>
              </c:strCache>
            </c:strRef>
          </c:cat>
          <c:val>
            <c:numRef>
              <c:f>Sheet1!$D$2:$D$4</c:f>
              <c:numCache>
                <c:formatCode>General</c:formatCode>
                <c:ptCount val="3"/>
                <c:pt idx="0">
                  <c:v>8</c:v>
                </c:pt>
                <c:pt idx="1">
                  <c:v>9</c:v>
                </c:pt>
                <c:pt idx="2">
                  <c:v>0</c:v>
                </c:pt>
              </c:numCache>
            </c:numRef>
          </c:val>
          <c:extLst>
            <c:ext xmlns:c16="http://schemas.microsoft.com/office/drawing/2014/chart" uri="{C3380CC4-5D6E-409C-BE32-E72D297353CC}">
              <c16:uniqueId val="{00000002-8440-45F9-818A-5276936AEA9C}"/>
            </c:ext>
          </c:extLst>
        </c:ser>
        <c:dLbls>
          <c:showLegendKey val="0"/>
          <c:showVal val="0"/>
          <c:showCatName val="0"/>
          <c:showSerName val="0"/>
          <c:showPercent val="0"/>
          <c:showBubbleSize val="0"/>
        </c:dLbls>
        <c:gapWidth val="182"/>
        <c:axId val="1037969743"/>
        <c:axId val="1037973071"/>
      </c:barChart>
      <c:catAx>
        <c:axId val="10379697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7973071"/>
        <c:crosses val="autoZero"/>
        <c:auto val="1"/>
        <c:lblAlgn val="ctr"/>
        <c:lblOffset val="100"/>
        <c:noMultiLvlLbl val="0"/>
      </c:catAx>
      <c:valAx>
        <c:axId val="10379730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7969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C39A1-28A1-A64F-BFAB-F438E9066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19525</Words>
  <Characters>111298</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THINKPAD</cp:lastModifiedBy>
  <cp:revision>7</cp:revision>
  <cp:lastPrinted>2019-08-30T18:56:00Z</cp:lastPrinted>
  <dcterms:created xsi:type="dcterms:W3CDTF">2025-11-19T04:11:00Z</dcterms:created>
  <dcterms:modified xsi:type="dcterms:W3CDTF">2025-11-25T12:40:00Z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id="HlJkAMyb"/&gt;&lt;style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