
<file path=[Content_Types].xml><?xml version="1.0" encoding="utf-8"?>
<Types xmlns="http://schemas.openxmlformats.org/package/2006/content-types">
  <Override PartName="/word/diagrams/quickStyle1.xml" ContentType="application/vnd.openxmlformats-officedocument.drawingml.diagramStyle+xml"/>
  <Default Extension="png" ContentType="image/png"/>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082" w:rsidRPr="00621918" w:rsidRDefault="008B0082" w:rsidP="008B0082">
      <w:pPr>
        <w:spacing w:before="120" w:after="120" w:line="480" w:lineRule="auto"/>
        <w:jc w:val="center"/>
        <w:rPr>
          <w:rFonts w:cs="Times New Roman"/>
          <w:b/>
          <w:bCs/>
          <w:iCs/>
          <w:noProof/>
          <w:sz w:val="22"/>
          <w:szCs w:val="22"/>
          <w:lang w:val="es-MX" w:eastAsia="es-CO"/>
        </w:rPr>
      </w:pPr>
      <w:r w:rsidRPr="00621918">
        <w:rPr>
          <w:rFonts w:cs="Times New Roman"/>
          <w:b/>
          <w:bCs/>
          <w:iCs/>
          <w:noProof/>
          <w:sz w:val="22"/>
          <w:szCs w:val="22"/>
          <w:lang w:val="es-MX" w:eastAsia="es-CO"/>
        </w:rPr>
        <w:t xml:space="preserve">Four Essential Notes </w:t>
      </w:r>
      <w:r w:rsidR="002F2057">
        <w:rPr>
          <w:rFonts w:cs="Times New Roman"/>
          <w:b/>
          <w:bCs/>
          <w:iCs/>
          <w:noProof/>
          <w:sz w:val="22"/>
          <w:szCs w:val="22"/>
          <w:lang w:val="id-ID" w:eastAsia="es-CO"/>
        </w:rPr>
        <w:t xml:space="preserve">for </w:t>
      </w:r>
      <w:r w:rsidRPr="00621918">
        <w:rPr>
          <w:rFonts w:cs="Times New Roman"/>
          <w:b/>
          <w:bCs/>
          <w:iCs/>
          <w:noProof/>
          <w:sz w:val="22"/>
          <w:szCs w:val="22"/>
          <w:lang w:val="es-MX" w:eastAsia="es-CO"/>
        </w:rPr>
        <w:t xml:space="preserve">Strengthening Character Education: A Research Evaluation </w:t>
      </w:r>
      <w:r>
        <w:rPr>
          <w:rFonts w:cs="Times New Roman"/>
          <w:b/>
          <w:bCs/>
          <w:iCs/>
          <w:noProof/>
          <w:sz w:val="22"/>
          <w:szCs w:val="22"/>
          <w:lang w:val="id-ID" w:eastAsia="es-CO"/>
        </w:rPr>
        <w:t>o</w:t>
      </w:r>
      <w:r w:rsidRPr="00621918">
        <w:rPr>
          <w:rFonts w:cs="Times New Roman"/>
          <w:b/>
          <w:bCs/>
          <w:iCs/>
          <w:noProof/>
          <w:sz w:val="22"/>
          <w:szCs w:val="22"/>
          <w:lang w:val="es-MX" w:eastAsia="es-CO"/>
        </w:rPr>
        <w:t xml:space="preserve">f </w:t>
      </w:r>
      <w:r w:rsidR="005B4AD8">
        <w:rPr>
          <w:rFonts w:cs="Times New Roman"/>
          <w:b/>
          <w:bCs/>
          <w:iCs/>
          <w:noProof/>
          <w:sz w:val="22"/>
          <w:szCs w:val="22"/>
          <w:lang w:val="id-ID" w:eastAsia="es-CO"/>
        </w:rPr>
        <w:t xml:space="preserve">Bugis </w:t>
      </w:r>
      <w:r w:rsidR="00ED6D77" w:rsidRPr="00621918">
        <w:rPr>
          <w:rFonts w:cs="Times New Roman"/>
          <w:b/>
          <w:bCs/>
          <w:iCs/>
          <w:noProof/>
          <w:sz w:val="22"/>
          <w:szCs w:val="22"/>
          <w:lang w:val="es-MX" w:eastAsia="es-CO"/>
        </w:rPr>
        <w:t xml:space="preserve">Local Language Learnings </w:t>
      </w:r>
      <w:r w:rsidRPr="00621918">
        <w:rPr>
          <w:rFonts w:cs="Times New Roman"/>
          <w:b/>
          <w:bCs/>
          <w:iCs/>
          <w:noProof/>
          <w:sz w:val="22"/>
          <w:szCs w:val="22"/>
          <w:lang w:val="es-MX" w:eastAsia="es-CO"/>
        </w:rPr>
        <w:t>Programs</w:t>
      </w:r>
    </w:p>
    <w:p w:rsidR="008B0082" w:rsidRDefault="008B0082" w:rsidP="008B0082">
      <w:pPr>
        <w:spacing w:line="480" w:lineRule="auto"/>
        <w:jc w:val="both"/>
        <w:rPr>
          <w:rFonts w:cs="Times New Roman"/>
          <w:b/>
          <w:sz w:val="22"/>
          <w:szCs w:val="22"/>
          <w:lang w:val="es-MX"/>
        </w:rPr>
      </w:pPr>
      <w:r>
        <w:rPr>
          <w:rFonts w:cs="Times New Roman"/>
          <w:b/>
          <w:sz w:val="22"/>
          <w:szCs w:val="22"/>
          <w:lang w:val="es-MX"/>
        </w:rPr>
        <w:br w:type="page"/>
      </w:r>
    </w:p>
    <w:p w:rsidR="00182C87" w:rsidRPr="00182C87" w:rsidRDefault="008B0082" w:rsidP="00182C87">
      <w:pPr>
        <w:spacing w:before="120" w:after="120" w:line="480" w:lineRule="auto"/>
        <w:rPr>
          <w:rFonts w:cs="Times New Roman"/>
          <w:b/>
          <w:sz w:val="22"/>
          <w:szCs w:val="22"/>
          <w:lang w:val="id-ID"/>
        </w:rPr>
      </w:pPr>
      <w:r w:rsidRPr="00621918">
        <w:rPr>
          <w:rFonts w:cs="Times New Roman"/>
          <w:b/>
          <w:sz w:val="22"/>
          <w:szCs w:val="22"/>
          <w:lang w:val="es-MX"/>
        </w:rPr>
        <w:lastRenderedPageBreak/>
        <w:t>Kamaruddin Hasan</w:t>
      </w:r>
      <w:r w:rsidR="00182C87" w:rsidRPr="00182C87">
        <w:rPr>
          <w:rFonts w:cs="Times New Roman"/>
          <w:b/>
          <w:sz w:val="22"/>
          <w:szCs w:val="22"/>
          <w:vertAlign w:val="superscript"/>
          <w:lang w:val="id-ID"/>
        </w:rPr>
        <w:t>1</w:t>
      </w:r>
      <w:r w:rsidR="00182C87">
        <w:rPr>
          <w:rFonts w:cs="Times New Roman"/>
          <w:b/>
          <w:sz w:val="22"/>
          <w:szCs w:val="22"/>
          <w:lang w:val="id-ID"/>
        </w:rPr>
        <w:t xml:space="preserve">, </w:t>
      </w:r>
      <w:r w:rsidR="00182C87" w:rsidRPr="00621918">
        <w:rPr>
          <w:rFonts w:cs="Times New Roman"/>
          <w:b/>
          <w:sz w:val="22"/>
          <w:szCs w:val="22"/>
          <w:lang w:val="es-MX"/>
        </w:rPr>
        <w:t>Wawan</w:t>
      </w:r>
      <w:r w:rsidR="00182C87">
        <w:rPr>
          <w:rFonts w:cs="Times New Roman"/>
          <w:b/>
          <w:sz w:val="22"/>
          <w:szCs w:val="22"/>
          <w:lang w:val="id-ID"/>
        </w:rPr>
        <w:t xml:space="preserve"> </w:t>
      </w:r>
      <w:r w:rsidR="00182C87" w:rsidRPr="00621918">
        <w:rPr>
          <w:rFonts w:cs="Times New Roman"/>
          <w:b/>
          <w:sz w:val="22"/>
          <w:szCs w:val="22"/>
          <w:lang w:val="es-MX"/>
        </w:rPr>
        <w:t>Krismanto</w:t>
      </w:r>
      <w:r w:rsidR="00182C87" w:rsidRPr="00182C87">
        <w:rPr>
          <w:rFonts w:cs="Times New Roman"/>
          <w:b/>
          <w:sz w:val="22"/>
          <w:szCs w:val="22"/>
          <w:vertAlign w:val="superscript"/>
          <w:lang w:val="id-ID"/>
        </w:rPr>
        <w:t>2</w:t>
      </w:r>
      <w:r w:rsidR="00182C87">
        <w:rPr>
          <w:rFonts w:cs="Times New Roman"/>
          <w:b/>
          <w:sz w:val="22"/>
          <w:szCs w:val="22"/>
          <w:lang w:val="id-ID"/>
        </w:rPr>
        <w:t xml:space="preserve">, </w:t>
      </w:r>
      <w:r w:rsidR="00182C87" w:rsidRPr="00621918">
        <w:rPr>
          <w:rFonts w:cs="Times New Roman"/>
          <w:b/>
          <w:sz w:val="22"/>
          <w:szCs w:val="22"/>
          <w:lang w:val="es-MX"/>
        </w:rPr>
        <w:t>Zaid Zainal</w:t>
      </w:r>
      <w:r w:rsidR="00182C87" w:rsidRPr="00182C87">
        <w:rPr>
          <w:rFonts w:cs="Times New Roman"/>
          <w:b/>
          <w:sz w:val="22"/>
          <w:szCs w:val="22"/>
          <w:vertAlign w:val="superscript"/>
          <w:lang w:val="id-ID"/>
        </w:rPr>
        <w:t>3</w:t>
      </w:r>
    </w:p>
    <w:p w:rsidR="00182C87" w:rsidRDefault="00182C87" w:rsidP="008B0082">
      <w:pPr>
        <w:pStyle w:val="BodyText"/>
        <w:spacing w:before="120" w:after="120" w:line="480" w:lineRule="auto"/>
        <w:rPr>
          <w:rFonts w:ascii="Times New Roman" w:hAnsi="Times New Roman" w:cs="Times New Roman"/>
          <w:sz w:val="22"/>
          <w:szCs w:val="22"/>
          <w:lang w:val="id-ID"/>
        </w:rPr>
      </w:pPr>
      <w:r>
        <w:rPr>
          <w:rFonts w:ascii="Times New Roman" w:hAnsi="Times New Roman" w:cs="Times New Roman"/>
          <w:sz w:val="22"/>
          <w:szCs w:val="22"/>
          <w:lang w:val="id-ID"/>
        </w:rPr>
        <w:t xml:space="preserve">Elementary Teacher Education Department, </w:t>
      </w:r>
      <w:r w:rsidR="008B0082" w:rsidRPr="00621918">
        <w:rPr>
          <w:rFonts w:ascii="Times New Roman" w:hAnsi="Times New Roman" w:cs="Times New Roman"/>
          <w:sz w:val="22"/>
          <w:szCs w:val="22"/>
          <w:lang w:val="es-MX"/>
        </w:rPr>
        <w:t>Universitas Negeri Makassar</w:t>
      </w:r>
    </w:p>
    <w:p w:rsidR="008B0082" w:rsidRPr="00621918" w:rsidRDefault="00AD37E8" w:rsidP="008B0082">
      <w:pPr>
        <w:pStyle w:val="BodyText"/>
        <w:spacing w:before="120" w:after="120" w:line="480" w:lineRule="auto"/>
        <w:rPr>
          <w:rFonts w:ascii="Times New Roman" w:hAnsi="Times New Roman" w:cs="Times New Roman"/>
          <w:sz w:val="22"/>
          <w:szCs w:val="22"/>
          <w:lang w:val="es-MX"/>
        </w:rPr>
      </w:pPr>
      <w:r>
        <w:rPr>
          <w:rFonts w:ascii="Times New Roman" w:hAnsi="Times New Roman" w:cs="Times New Roman"/>
          <w:sz w:val="22"/>
          <w:szCs w:val="22"/>
          <w:lang w:val="id-ID"/>
        </w:rPr>
        <w:t xml:space="preserve">AP. Pettarani Road, Makassar City, </w:t>
      </w:r>
      <w:r w:rsidR="008B0082" w:rsidRPr="00621918">
        <w:rPr>
          <w:rFonts w:ascii="Times New Roman" w:hAnsi="Times New Roman" w:cs="Times New Roman"/>
          <w:sz w:val="22"/>
          <w:szCs w:val="22"/>
          <w:lang w:val="es-MX"/>
        </w:rPr>
        <w:t>South Sulawesi, Indonesia</w:t>
      </w:r>
    </w:p>
    <w:p w:rsidR="008B0082" w:rsidRPr="00621918" w:rsidRDefault="008B0082" w:rsidP="00182C87">
      <w:pPr>
        <w:pStyle w:val="BodyText"/>
        <w:spacing w:before="120" w:after="120" w:line="480" w:lineRule="auto"/>
        <w:rPr>
          <w:rFonts w:cs="Times New Roman"/>
          <w:b/>
          <w:sz w:val="22"/>
          <w:szCs w:val="22"/>
          <w:lang w:val="es-MX"/>
        </w:rPr>
      </w:pPr>
      <w:r w:rsidRPr="00621918">
        <w:rPr>
          <w:rFonts w:ascii="Times New Roman" w:hAnsi="Times New Roman" w:cs="Times New Roman"/>
          <w:bCs/>
          <w:sz w:val="22"/>
          <w:szCs w:val="22"/>
          <w:lang w:val="es-CO"/>
        </w:rPr>
        <w:t>Correspondence</w:t>
      </w:r>
      <w:r w:rsidR="00182C87">
        <w:rPr>
          <w:rFonts w:ascii="Times New Roman" w:hAnsi="Times New Roman" w:cs="Times New Roman"/>
          <w:bCs/>
          <w:sz w:val="22"/>
          <w:szCs w:val="22"/>
          <w:lang w:val="id-ID"/>
        </w:rPr>
        <w:t xml:space="preserve"> </w:t>
      </w:r>
      <w:r w:rsidRPr="00621918">
        <w:rPr>
          <w:rFonts w:ascii="Times New Roman" w:hAnsi="Times New Roman" w:cs="Times New Roman"/>
          <w:bCs/>
          <w:sz w:val="22"/>
          <w:szCs w:val="22"/>
          <w:lang w:val="es-CO"/>
        </w:rPr>
        <w:t>Author</w:t>
      </w:r>
      <w:r w:rsidRPr="00621918">
        <w:rPr>
          <w:rFonts w:ascii="Times New Roman" w:hAnsi="Times New Roman" w:cs="Times New Roman"/>
          <w:bCs/>
          <w:sz w:val="22"/>
          <w:szCs w:val="22"/>
          <w:lang w:val="es-MX"/>
        </w:rPr>
        <w:t>:</w:t>
      </w:r>
      <w:r w:rsidR="00182C87">
        <w:rPr>
          <w:rFonts w:ascii="Times New Roman" w:hAnsi="Times New Roman" w:cs="Times New Roman"/>
          <w:bCs/>
          <w:sz w:val="22"/>
          <w:szCs w:val="22"/>
          <w:lang w:val="id-ID"/>
        </w:rPr>
        <w:t xml:space="preserve"> </w:t>
      </w:r>
      <w:r w:rsidR="00182C87" w:rsidRPr="00182C87">
        <w:rPr>
          <w:rFonts w:cs="Times New Roman"/>
          <w:sz w:val="22"/>
          <w:szCs w:val="22"/>
          <w:lang w:val="es-MX"/>
        </w:rPr>
        <w:t>Wawan</w:t>
      </w:r>
      <w:r w:rsidR="00182C87" w:rsidRPr="00182C87">
        <w:rPr>
          <w:rFonts w:cs="Times New Roman"/>
          <w:sz w:val="22"/>
          <w:szCs w:val="22"/>
          <w:lang w:val="id-ID"/>
        </w:rPr>
        <w:t xml:space="preserve"> </w:t>
      </w:r>
      <w:r w:rsidR="00182C87" w:rsidRPr="00182C87">
        <w:rPr>
          <w:rFonts w:cs="Times New Roman"/>
          <w:sz w:val="22"/>
          <w:szCs w:val="22"/>
          <w:lang w:val="es-MX"/>
        </w:rPr>
        <w:t>Krismanto</w:t>
      </w:r>
      <w:r w:rsidR="00182C87" w:rsidRPr="00182C87">
        <w:rPr>
          <w:rFonts w:cs="Times New Roman"/>
          <w:sz w:val="22"/>
          <w:szCs w:val="22"/>
          <w:lang w:val="id-ID"/>
        </w:rPr>
        <w:t>, email:</w:t>
      </w:r>
      <w:r w:rsidR="00182C87" w:rsidRPr="00621918">
        <w:rPr>
          <w:rStyle w:val="Hyperlink"/>
          <w:color w:val="auto"/>
          <w:lang w:val="es-MX"/>
        </w:rPr>
        <w:t xml:space="preserve"> </w:t>
      </w:r>
      <w:r w:rsidRPr="00621918">
        <w:rPr>
          <w:rStyle w:val="Hyperlink"/>
          <w:color w:val="auto"/>
          <w:lang w:val="es-MX"/>
        </w:rPr>
        <w:t>wawan.krismanto@unm.ac.id</w:t>
      </w:r>
      <w:r w:rsidR="00182C87">
        <w:rPr>
          <w:rStyle w:val="Hyperlink"/>
          <w:color w:val="auto"/>
          <w:lang w:val="id-ID"/>
        </w:rPr>
        <w:t xml:space="preserve">, </w:t>
      </w:r>
      <w:r w:rsidR="00182C87" w:rsidRPr="00182C87">
        <w:rPr>
          <w:rStyle w:val="Hyperlink"/>
          <w:color w:val="auto"/>
          <w:lang w:val="id-ID"/>
        </w:rPr>
        <w:t>https://orcid.org/0000-0003-0539-9658</w:t>
      </w:r>
    </w:p>
    <w:p w:rsidR="00AD37E8" w:rsidRDefault="00AD37E8">
      <w:pPr>
        <w:spacing w:after="200" w:line="276" w:lineRule="auto"/>
        <w:rPr>
          <w:rFonts w:cs="Times New Roman"/>
          <w:b/>
          <w:sz w:val="22"/>
          <w:szCs w:val="22"/>
          <w:lang w:val="en-US"/>
        </w:rPr>
      </w:pPr>
      <w:r>
        <w:rPr>
          <w:rFonts w:cs="Times New Roman"/>
          <w:b/>
          <w:sz w:val="22"/>
          <w:szCs w:val="22"/>
          <w:lang w:val="en-US"/>
        </w:rPr>
        <w:br w:type="page"/>
      </w:r>
    </w:p>
    <w:p w:rsidR="008B0082" w:rsidRPr="00621918" w:rsidRDefault="008B0082" w:rsidP="008B0082">
      <w:pPr>
        <w:spacing w:before="120" w:after="120" w:line="480" w:lineRule="auto"/>
        <w:jc w:val="both"/>
        <w:rPr>
          <w:rFonts w:cs="Times New Roman"/>
          <w:sz w:val="22"/>
          <w:szCs w:val="22"/>
          <w:lang w:val="en-US"/>
        </w:rPr>
      </w:pPr>
      <w:r w:rsidRPr="00621918">
        <w:rPr>
          <w:rFonts w:cs="Times New Roman"/>
          <w:b/>
          <w:sz w:val="22"/>
          <w:szCs w:val="22"/>
          <w:lang w:val="en-US"/>
        </w:rPr>
        <w:lastRenderedPageBreak/>
        <w:t>Abstract</w:t>
      </w:r>
    </w:p>
    <w:p w:rsidR="008B0082" w:rsidRPr="00527F24" w:rsidRDefault="008B0082" w:rsidP="008B0082">
      <w:pPr>
        <w:spacing w:before="120" w:after="120" w:line="480" w:lineRule="auto"/>
        <w:jc w:val="both"/>
        <w:rPr>
          <w:rFonts w:cs="Times New Roman"/>
          <w:bCs/>
          <w:sz w:val="22"/>
          <w:szCs w:val="22"/>
          <w:lang w:val="id-ID"/>
        </w:rPr>
      </w:pPr>
      <w:r w:rsidRPr="00621918">
        <w:rPr>
          <w:rFonts w:cs="Times New Roman"/>
          <w:bCs/>
          <w:sz w:val="22"/>
          <w:szCs w:val="22"/>
          <w:lang w:val="en-US"/>
        </w:rPr>
        <w:t>Character education is a global movement that fosters ethical, responsible, and caring young people through universal values. One of the various formulas for strengthening character education (SCE) is through learning the local language.</w:t>
      </w:r>
      <w:r w:rsidR="00757F7B" w:rsidRPr="00621918">
        <w:rPr>
          <w:rFonts w:cs="Times New Roman"/>
          <w:bCs/>
          <w:sz w:val="22"/>
          <w:szCs w:val="22"/>
          <w:lang w:val="en-US"/>
        </w:rPr>
        <w:t xml:space="preserve"> </w:t>
      </w:r>
      <w:r w:rsidRPr="00621918">
        <w:rPr>
          <w:rFonts w:cs="Times New Roman"/>
          <w:bCs/>
          <w:sz w:val="22"/>
          <w:szCs w:val="22"/>
          <w:lang w:val="en-US"/>
        </w:rPr>
        <w:t>Through evaluation research, this research aims to uncover Bugis local language learning programs (3LP) that can SCE.</w:t>
      </w:r>
      <w:r w:rsidR="00757F7B" w:rsidRPr="00621918">
        <w:rPr>
          <w:rFonts w:cs="Times New Roman"/>
          <w:bCs/>
          <w:sz w:val="22"/>
          <w:szCs w:val="22"/>
          <w:lang w:val="en-US"/>
        </w:rPr>
        <w:t xml:space="preserve"> </w:t>
      </w:r>
      <w:r w:rsidRPr="00621918">
        <w:rPr>
          <w:rFonts w:cs="Times New Roman"/>
          <w:bCs/>
          <w:sz w:val="22"/>
          <w:szCs w:val="22"/>
          <w:lang w:val="en-US"/>
        </w:rPr>
        <w:t>The CIPP (Context, Input, Process, and Product) program evaluation procedure is used in this research. Qualitative methods are relevant for evaluating an educational program, particularly for assessing the input, process, and product dimensions. Qualitative data were obtained from a questionnaire involving 186 Bugis local language teachers, and reflection journals, semi-structured in-depth interviews involving 13 teachers. Regarding context and program objectives, local language learning is relevant to instilling and SCE. The repertoire of local languages and literature contains many local values that can foster and develop students' identity, character, and personality. However, input and process support are essential to realize character education goals. To SCE, 3LPs must be strengthened through input and process, such as curriculum guidelines and provide adequate learning resources and media.</w:t>
      </w:r>
      <w:r w:rsidRPr="00621918">
        <w:rPr>
          <w:rFonts w:cs="Times New Roman"/>
          <w:b/>
          <w:sz w:val="22"/>
          <w:szCs w:val="22"/>
          <w:lang w:val="en-US"/>
        </w:rPr>
        <w:t xml:space="preserve"> </w:t>
      </w:r>
      <w:r w:rsidR="001A33BE">
        <w:rPr>
          <w:rFonts w:cs="Times New Roman"/>
          <w:bCs/>
          <w:sz w:val="22"/>
          <w:szCs w:val="22"/>
          <w:lang w:val="id-ID"/>
        </w:rPr>
        <w:t xml:space="preserve">The 3LPs </w:t>
      </w:r>
      <w:r w:rsidRPr="00621918">
        <w:rPr>
          <w:rFonts w:cs="Times New Roman"/>
          <w:bCs/>
          <w:sz w:val="22"/>
          <w:szCs w:val="22"/>
          <w:lang w:val="en-US"/>
        </w:rPr>
        <w:t>are highly relevant for SCE to protect local languages from extinction while simultaneously building community identity in the younger generation.</w:t>
      </w:r>
      <w:r w:rsidR="00527F24">
        <w:rPr>
          <w:rFonts w:cs="Times New Roman"/>
          <w:bCs/>
          <w:sz w:val="22"/>
          <w:szCs w:val="22"/>
          <w:lang w:val="id-ID"/>
        </w:rPr>
        <w:t xml:space="preserve"> </w:t>
      </w:r>
      <w:r w:rsidRPr="00621918">
        <w:rPr>
          <w:rFonts w:cs="Times New Roman"/>
          <w:bCs/>
          <w:sz w:val="22"/>
          <w:szCs w:val="22"/>
          <w:lang w:val="en-US"/>
        </w:rPr>
        <w:t>Program designers and implementers must prioritize local wisdom and context, integrate</w:t>
      </w:r>
      <w:r w:rsidR="00527F24">
        <w:rPr>
          <w:rFonts w:cs="Times New Roman"/>
          <w:bCs/>
          <w:sz w:val="22"/>
          <w:szCs w:val="22"/>
          <w:lang w:val="id-ID"/>
        </w:rPr>
        <w:t xml:space="preserve"> </w:t>
      </w:r>
      <w:r w:rsidRPr="00621918">
        <w:rPr>
          <w:rFonts w:cs="Times New Roman"/>
          <w:bCs/>
          <w:sz w:val="22"/>
          <w:szCs w:val="22"/>
          <w:lang w:val="en-US"/>
        </w:rPr>
        <w:t>technology, and engage parents and the community in their local language learning activities.</w:t>
      </w:r>
      <w:r w:rsidR="00527F24">
        <w:rPr>
          <w:rFonts w:cs="Times New Roman"/>
          <w:bCs/>
          <w:sz w:val="22"/>
          <w:szCs w:val="22"/>
          <w:lang w:val="id-ID"/>
        </w:rPr>
        <w:t xml:space="preserve"> </w:t>
      </w:r>
      <w:r w:rsidR="00527F24" w:rsidRPr="00527F24">
        <w:rPr>
          <w:rFonts w:cs="Times New Roman"/>
          <w:bCs/>
          <w:sz w:val="22"/>
          <w:szCs w:val="22"/>
          <w:lang w:val="id-ID"/>
        </w:rPr>
        <w:t xml:space="preserve">The research results can be a reference for implementing </w:t>
      </w:r>
      <w:r w:rsidR="001A33BE">
        <w:rPr>
          <w:rFonts w:cs="Times New Roman"/>
          <w:bCs/>
          <w:sz w:val="22"/>
          <w:szCs w:val="22"/>
          <w:lang w:val="id-ID"/>
        </w:rPr>
        <w:t xml:space="preserve">3LP </w:t>
      </w:r>
      <w:r w:rsidR="00527F24" w:rsidRPr="00527F24">
        <w:rPr>
          <w:rFonts w:cs="Times New Roman"/>
          <w:bCs/>
          <w:sz w:val="22"/>
          <w:szCs w:val="22"/>
          <w:lang w:val="id-ID"/>
        </w:rPr>
        <w:t xml:space="preserve">in Indonesia </w:t>
      </w:r>
      <w:r w:rsidR="001A33BE">
        <w:rPr>
          <w:rFonts w:cs="Times New Roman"/>
          <w:bCs/>
          <w:sz w:val="22"/>
          <w:szCs w:val="22"/>
          <w:lang w:val="id-ID"/>
        </w:rPr>
        <w:t>and</w:t>
      </w:r>
      <w:r w:rsidR="00527F24" w:rsidRPr="00527F24">
        <w:rPr>
          <w:rFonts w:cs="Times New Roman"/>
          <w:bCs/>
          <w:sz w:val="22"/>
          <w:szCs w:val="22"/>
          <w:lang w:val="id-ID"/>
        </w:rPr>
        <w:t xml:space="preserve"> other countries to address the threat of local language extinction while strengthening the character of the younger generation.</w:t>
      </w:r>
    </w:p>
    <w:p w:rsidR="00292CB4" w:rsidRDefault="00292CB4" w:rsidP="008B0082">
      <w:pPr>
        <w:spacing w:before="120" w:after="120" w:line="480" w:lineRule="auto"/>
        <w:jc w:val="both"/>
        <w:rPr>
          <w:rFonts w:cs="Times New Roman"/>
          <w:b/>
          <w:iCs/>
          <w:sz w:val="22"/>
          <w:szCs w:val="22"/>
          <w:lang w:val="id-ID"/>
        </w:rPr>
      </w:pPr>
    </w:p>
    <w:p w:rsidR="008B0082" w:rsidRPr="00621918" w:rsidRDefault="008B0082" w:rsidP="008B0082">
      <w:pPr>
        <w:spacing w:before="120" w:after="120" w:line="480" w:lineRule="auto"/>
        <w:jc w:val="both"/>
        <w:rPr>
          <w:rFonts w:cs="Times New Roman"/>
          <w:sz w:val="22"/>
          <w:szCs w:val="22"/>
          <w:lang w:val="en-US"/>
        </w:rPr>
      </w:pPr>
      <w:r w:rsidRPr="00621918">
        <w:rPr>
          <w:rFonts w:cs="Times New Roman"/>
          <w:b/>
          <w:iCs/>
          <w:sz w:val="22"/>
          <w:szCs w:val="22"/>
          <w:lang w:val="en-US"/>
        </w:rPr>
        <w:t>Keywords:</w:t>
      </w:r>
      <w:r w:rsidR="00757F7B">
        <w:rPr>
          <w:rFonts w:cs="Times New Roman"/>
          <w:b/>
          <w:iCs/>
          <w:sz w:val="22"/>
          <w:szCs w:val="22"/>
          <w:lang w:val="id-ID"/>
        </w:rPr>
        <w:t xml:space="preserve"> </w:t>
      </w:r>
      <w:r w:rsidRPr="00621918">
        <w:rPr>
          <w:rFonts w:cs="Times New Roman"/>
          <w:bCs/>
          <w:sz w:val="22"/>
          <w:szCs w:val="22"/>
          <w:lang w:val="en-US"/>
        </w:rPr>
        <w:t>character education, evaluation research, program evaluation, local language.</w:t>
      </w:r>
    </w:p>
    <w:p w:rsidR="008B0082" w:rsidRPr="00621918" w:rsidRDefault="008B0082" w:rsidP="008B0082">
      <w:pPr>
        <w:spacing w:before="120" w:after="120" w:line="480" w:lineRule="auto"/>
        <w:jc w:val="both"/>
        <w:rPr>
          <w:rFonts w:cs="Times New Roman"/>
          <w:b/>
          <w:sz w:val="22"/>
          <w:szCs w:val="22"/>
          <w:lang w:val="es-CO"/>
        </w:rPr>
      </w:pPr>
    </w:p>
    <w:p w:rsidR="00292CB4" w:rsidRDefault="00292CB4" w:rsidP="00182C87">
      <w:pPr>
        <w:spacing w:before="120" w:after="120" w:line="480" w:lineRule="auto"/>
        <w:rPr>
          <w:rFonts w:cs="Times New Roman"/>
          <w:b/>
          <w:sz w:val="22"/>
          <w:szCs w:val="22"/>
          <w:lang w:val="id-ID"/>
        </w:rPr>
      </w:pPr>
    </w:p>
    <w:p w:rsidR="00292CB4" w:rsidRDefault="00292CB4" w:rsidP="00182C87">
      <w:pPr>
        <w:spacing w:before="120" w:after="120" w:line="480" w:lineRule="auto"/>
        <w:rPr>
          <w:rFonts w:cs="Times New Roman"/>
          <w:b/>
          <w:sz w:val="22"/>
          <w:szCs w:val="22"/>
          <w:lang w:val="id-ID"/>
        </w:rPr>
      </w:pPr>
    </w:p>
    <w:p w:rsidR="00292CB4" w:rsidRDefault="00292CB4" w:rsidP="00182C87">
      <w:pPr>
        <w:spacing w:before="120" w:after="120" w:line="480" w:lineRule="auto"/>
        <w:rPr>
          <w:rFonts w:cs="Times New Roman"/>
          <w:b/>
          <w:sz w:val="22"/>
          <w:szCs w:val="22"/>
          <w:lang w:val="id-ID"/>
        </w:rPr>
      </w:pPr>
    </w:p>
    <w:p w:rsidR="008B0082" w:rsidRPr="00621918" w:rsidRDefault="008B0082" w:rsidP="00182C87">
      <w:pPr>
        <w:spacing w:before="120" w:after="120" w:line="480" w:lineRule="auto"/>
        <w:rPr>
          <w:rFonts w:cs="Times New Roman"/>
          <w:b/>
          <w:sz w:val="22"/>
          <w:szCs w:val="22"/>
          <w:lang w:val="es-MX"/>
        </w:rPr>
      </w:pPr>
      <w:r w:rsidRPr="00621918">
        <w:rPr>
          <w:rFonts w:cs="Times New Roman"/>
          <w:b/>
          <w:sz w:val="22"/>
          <w:szCs w:val="22"/>
          <w:lang w:val="es-MX"/>
        </w:rPr>
        <w:lastRenderedPageBreak/>
        <w:t>Introduction</w:t>
      </w:r>
    </w:p>
    <w:p w:rsidR="008B0082" w:rsidRPr="00621918" w:rsidRDefault="008B0082" w:rsidP="00273E47">
      <w:pPr>
        <w:spacing w:line="480" w:lineRule="auto"/>
        <w:jc w:val="both"/>
        <w:rPr>
          <w:rStyle w:val="fontstyle01"/>
          <w:rFonts w:eastAsia="Arial"/>
          <w:b w:val="0"/>
          <w:bCs w:val="0"/>
        </w:rPr>
      </w:pPr>
      <w:r w:rsidRPr="00621918">
        <w:rPr>
          <w:rStyle w:val="fontstyle01"/>
          <w:rFonts w:eastAsia="Arial"/>
          <w:b w:val="0"/>
          <w:bCs w:val="0"/>
        </w:rPr>
        <w:t xml:space="preserve">It has long been believed that schools, as social institutions, carry out their sacred mandate to shape and develop each nation's next generation to become good people and valuable citizens through character formation and development </w:t>
      </w:r>
      <w:r w:rsidRPr="00621918">
        <w:rPr>
          <w:rStyle w:val="fontstyle01"/>
          <w:rFonts w:eastAsia="Arial"/>
        </w:rPr>
        <w:fldChar w:fldCharType="begin"/>
      </w:r>
      <w:r w:rsidRPr="00621918">
        <w:rPr>
          <w:rStyle w:val="fontstyle01"/>
          <w:rFonts w:eastAsia="Arial"/>
        </w:rPr>
        <w:instrText xml:space="preserve"> ADDIN ZOTERO_ITEM CSL_CITATION {"citationID":"io4prY5X","properties":{"formattedCitation":"(Althof &amp; Berkowitz, 2006; Berkowitz &amp; Bier, 2005; Peterson, 2020; Smith, 2013)","plainCitation":"(Althof &amp; Berkowitz, 2006; Berkowitz &amp; Bier, 2005; Peterson, 2020; Smith, 2013)","noteIndex":0},"citationItems":[{"id":"ovEaky2T/XSwEABWm","uris":["http://zotero.org/users/9977186/items/NDIZJ9IF"],"itemData":{"id":4367,"type":"article-journal","container-title":"Journal of Moral Education","DOI":"10.1080/03057240601012204","ISSN":"0305-7240, 1465-3877","issue":"4","journalAbbreviation":"Journal of Moral Education","language":"en","page":"495-518","source":"DOI.org (Crossref)","title":"Moral education and character education: their relationship and roles in citizenship education","title-short":"Moral education and character education","volume":"35","author":[{"family":"Althof","given":"Wolfgang"},{"family":"Berkowitz","given":"Marvin W."}],"issued":{"date-parts":[["2006",12]]}}},{"id":"ovEaky2T/tF7t6TkZ","uris":["http://zotero.org/users/9977186/items/7LW8H8S5"],"itemData":{"id":3312,"type":"article-journal","container-title":"Educatioal Leadership","issue":"September","language":"en","page":"64-69","source":"Zotero","title":"A study of effective character education programs shows that full parent involvement is a must.","author":[{"family":"Berkowitz","given":"Marvin W"},{"family":"Bier","given":"Me’inda C"}],"issued":{"date-parts":[["2005"]]}}},{"id":"ovEaky2T/WsW8P0Ye","uris":["http://zotero.org/users/9977186/items/AXQCSKAF"],"itemData":{"id":4369,"type":"article-journal","container-title":"Journal of Moral Education","DOI":"10.1080/03057240.2019.1653270","ISSN":"0305-7240, 1465-3877","issue":"2","journalAbbreviation":"Journal of Moral Education","language":"en","page":"143-157","source":"DOI.org (Crossref)","title":"Character education, the individual and the political","volume":"49","author":[{"family":"Peterson","given":"Andrew"}],"issued":{"date-parts":[["2020",4,2]]}}},{"id":"ovEaky2T/gu0EnkG9","uris":["http://zotero.org/users/9977186/items/MSYFXVQT"],"itemData":{"id":4368,"type":"article-journal","container-title":"Childhood Education","DOI":"10.1080/00094056.2013.850921","ISSN":"0009-4056, 2162-0725","issue":"6","journalAbbreviation":"Childhood Education","language":"en","page":"350-355","source":"DOI.org (Crossref)","title":"School-based Character Education in the United States","volume":"89","author":[{"family":"Smith","given":"Brian H."}],"issued":{"date-parts":[["2013",11]]}}}],"schema":"https://github.com/citation-style-language/schema/raw/master/csl-citation.json"} </w:instrText>
      </w:r>
      <w:r w:rsidRPr="00621918">
        <w:rPr>
          <w:rStyle w:val="fontstyle01"/>
          <w:rFonts w:eastAsia="Arial"/>
        </w:rPr>
        <w:fldChar w:fldCharType="separate"/>
      </w:r>
      <w:r w:rsidRPr="00621918">
        <w:rPr>
          <w:rFonts w:cs="Times New Roman"/>
          <w:sz w:val="22"/>
          <w:szCs w:val="22"/>
        </w:rPr>
        <w:t>(Althof &amp; Berkowitz, 2006; Berkowitz &amp; Bier, 2005; Peterson, 2020; Smith, 2013)</w:t>
      </w:r>
      <w:r w:rsidRPr="00621918">
        <w:rPr>
          <w:rStyle w:val="fontstyle01"/>
          <w:rFonts w:eastAsia="Arial"/>
        </w:rPr>
        <w:fldChar w:fldCharType="end"/>
      </w:r>
      <w:r w:rsidRPr="00621918">
        <w:rPr>
          <w:rStyle w:val="fontstyle01"/>
          <w:rFonts w:eastAsia="Arial"/>
        </w:rPr>
        <w:t xml:space="preserve">. </w:t>
      </w:r>
      <w:r w:rsidRPr="00621918">
        <w:rPr>
          <w:rStyle w:val="fontstyle01"/>
          <w:rFonts w:eastAsia="Arial"/>
          <w:b w:val="0"/>
          <w:bCs w:val="0"/>
        </w:rPr>
        <w:t xml:space="preserve">There are at least three strong reasons why all schools must be involved in character education: 1) every individual in the school is expected to have good character to become a whole human being, 2) schools are excellent and conducive places for teaching and learning to build good character, and 3) schools play an essential role in the task of building a moral society </w:t>
      </w:r>
      <w:r w:rsidRPr="00621918">
        <w:rPr>
          <w:rStyle w:val="fontstyle01"/>
          <w:rFonts w:eastAsia="Arial"/>
        </w:rPr>
        <w:fldChar w:fldCharType="begin"/>
      </w:r>
      <w:r w:rsidRPr="00621918">
        <w:rPr>
          <w:rStyle w:val="fontstyle01"/>
          <w:rFonts w:eastAsia="Arial"/>
        </w:rPr>
        <w:instrText xml:space="preserve"> ADDIN ZOTERO_ITEM CSL_CITATION {"citationID":"gNYxQfwn","properties":{"formattedCitation":"(Lickona, 1996)","plainCitation":"(Lickona, 1996)","noteIndex":0},"citationItems":[{"id":"ovEaky2T/7qc5KMe8","uris":["http://zotero.org/users/9977186/items/DU63CICC"],"itemData":{"id":3309,"type":"article-journal","abstract":"In recent years \"character education\" has emerged in the United States as a leading term for school efforts to implement programmes in moral values, ethics and citizenship education. This paper sets out 11 principles to guide schools as they plan their character education initiative. These include: issues such as core ethical values and their justification, a definition of character, a comprehensive and intentional approach to developing good character, developing the school as a caring community, the relationship between character education and the academic curriculum and evaluation.","container-title":"Journal of Moral Education","DOI":"10.1080/0305724960250110","ISSN":"0305-7240, 1465-3877","issue":"1","journalAbbreviation":"Journal of Moral Education","language":"en","page":"93-100","source":"DOI.org (Crossref)","title":"Eleven Principles of Effective Character Education","volume":"25","author":[{"family":"Lickona","given":"Thomas"}],"issued":{"date-parts":[["1996",3]]}}}],"schema":"https://github.com/citation-style-language/schema/raw/master/csl-citation.json"} </w:instrText>
      </w:r>
      <w:r w:rsidRPr="00621918">
        <w:rPr>
          <w:rStyle w:val="fontstyle01"/>
          <w:rFonts w:eastAsia="Arial"/>
        </w:rPr>
        <w:fldChar w:fldCharType="separate"/>
      </w:r>
      <w:r w:rsidRPr="00621918">
        <w:rPr>
          <w:rFonts w:cs="Times New Roman"/>
          <w:sz w:val="22"/>
          <w:szCs w:val="22"/>
        </w:rPr>
        <w:t>(Lickona, 1996)</w:t>
      </w:r>
      <w:r w:rsidRPr="00621918">
        <w:rPr>
          <w:rStyle w:val="fontstyle01"/>
          <w:rFonts w:eastAsia="Arial"/>
        </w:rPr>
        <w:fldChar w:fldCharType="end"/>
      </w:r>
      <w:r w:rsidRPr="00621918">
        <w:rPr>
          <w:rStyle w:val="fontstyle01"/>
          <w:rFonts w:eastAsia="Arial"/>
        </w:rPr>
        <w:t>.</w:t>
      </w:r>
      <w:r w:rsidRPr="00621918">
        <w:rPr>
          <w:rStyle w:val="fontstyle01"/>
          <w:rFonts w:eastAsia="Arial"/>
          <w:b w:val="0"/>
          <w:bCs w:val="0"/>
        </w:rPr>
        <w:t xml:space="preserve"> For this reason, character education is a national movement in all countries to create schools that foster ethical, responsible, and caring young people by exemplifying and teaching good character through an emphasis on universal values. Character education is the intentional and proactive effort by schools, government, and all stakeholders to instill important core ethical values in their students, such as caring, honesty, fairness, responsibility, and respect for oneself and others </w:t>
      </w:r>
      <w:r w:rsidRPr="00621918">
        <w:rPr>
          <w:rStyle w:val="fontstyle01"/>
          <w:rFonts w:eastAsia="Arial"/>
        </w:rPr>
        <w:fldChar w:fldCharType="begin"/>
      </w:r>
      <w:r w:rsidRPr="00621918">
        <w:rPr>
          <w:rStyle w:val="fontstyle01"/>
          <w:rFonts w:eastAsia="Arial"/>
        </w:rPr>
        <w:instrText xml:space="preserve"> ADDIN ZOTERO_ITEM CSL_CITATION {"citationID":"z2phhbiU","properties":{"formattedCitation":"(Aryani &amp; Yuliarti, 2023; Pala, 2011; Singh, 2019)","plainCitation":"(Aryani &amp; Yuliarti, 2023; Pala, 2011; Singh, 2019)","noteIndex":0},"citationItems":[{"id":"ovEaky2T/9zCXaWt2","uris":["http://zotero.org/users/9977186/items/MMPF2FXW"],"itemData":{"id":4371,"type":"article-journal","abstract":"Starting from the rampant behavior and attitudes of moral decadence or a decline in moral values among adolescents, 21st century learning requires a theoretical study of values, character and moral education that is more comprehensive, conducive and consistent in overcoming moral decadence. Educational thinkers (including moral and charac¬ter education) such as: (1) Thomas Lickona; (2) Ki Hadjar Dewantara, and (3) Lawrence Kohlberg, define the concept of education as having different emphases, but they essentially also have the same view, namely that education emphasizes the goal of making students intellectually and morally good, national character, noble character, and carried out through a learning process with directed procedures and adequate infrastructure. By conducting qualitative research-case studies in several schools, the results obtained are that there are seve¬ral alternatives to overcome moral decadence behavior, including: a) Supervision; b) provide character education; c) law enforcement as fair as possible; d) improve religious and character education or moral or character education; e) attention from all parties, the government, the education office (in particular), practitioners, schools, especially parents of students.","container-title":"Proceedings Series on Social Sciences &amp; Humanities","DOI":"10.30595/pssh.v8i.609","ISSN":"2808-103X","journalAbbreviation":"pssh","license":"https://creativecommons.org/licenses/by/4.0","page":"72-84","source":"DOI.org (Crossref)","title":"21st Century Learning Values, Character and Moral Education in An Effort to Overcome Student's Moral Decadence","volume":"8","author":[{"family":"Aryani","given":"Ine Kusuma"},{"family":"Yuliarti","given":"Yuliarti"}],"issued":{"date-parts":[["2023",1,26]]}}},{"id":"ovEaky2T/tcQpxbwc","uris":["http://zotero.org/users/9977186/items/Y4E758WD"],"itemData":{"id":3310,"type":"article-journal","container-title":"International Journal Of Social Sciences And Humanity Studies","ISSN":"1309-8063","issue":"2","language":"en","page":"23-32","source":"Zotero","title":"The Need For Character Education","volume":"3","author":[{"family":"Pala","given":"Aynur"}],"issued":{"date-parts":[["2011"]]}}},{"id":"ovEaky2T/F1rH7eNV","uris":["http://zotero.org/users/9977186/items/AGXIQCQK"],"itemData":{"id":3304,"type":"article-journal","abstract":"Character education is a growing discipline in recent times with the intent of optimizing student’s ethical behaviour. The outcome of character education has been seen in the continuous encouragement and preparation of a solid background of the leaders of tomorrow. The promotion of character education should not just be that of lip service but should be followed- up with a concrete action plan that will stand the test of time. In other words, education policy should take the lead to actualize moral education. The stakeholders, including parent and Administrators should join hands and work together in making sure that the student’s exhibit good conduct and character in all aspects of their lives. The outline of this paper was to identify and define the place of character education in our education system reviewing of the Character Education Partnership’s (hereafter CEP) eleven (11) principles of character education in the future, The Classroom/Activity-Based Character Education Program Implementation and finally the Models of Character Education: Perspectives and Developmental Issues, teaching Strategies and benefits of character education were also discussed.","container-title":"Journal of Social Studies (JSS)","DOI":"10.21831/jss.v15i1.25226","ISSN":"2721-4036, 1858-2656","issue":"1","journalAbbreviation":"JSS","language":"en","page":"1-12","source":"DOI.org (Crossref)","title":"Character education in the 21st century","volume":"15","author":[{"family":"Singh","given":"Balraj"}],"issued":{"date-parts":[["2019",5,29]]}}}],"schema":"https://github.com/citation-style-language/schema/raw/master/csl-citation.json"} </w:instrText>
      </w:r>
      <w:r w:rsidRPr="00621918">
        <w:rPr>
          <w:rStyle w:val="fontstyle01"/>
          <w:rFonts w:eastAsia="Arial"/>
        </w:rPr>
        <w:fldChar w:fldCharType="separate"/>
      </w:r>
      <w:r w:rsidRPr="00621918">
        <w:rPr>
          <w:rFonts w:cs="Times New Roman"/>
          <w:sz w:val="22"/>
          <w:szCs w:val="22"/>
        </w:rPr>
        <w:t>(Aryani &amp; Yuliarti, 2023; Pala, 2011; Singh, 2019)</w:t>
      </w:r>
      <w:r w:rsidRPr="00621918">
        <w:rPr>
          <w:rStyle w:val="fontstyle01"/>
          <w:rFonts w:eastAsia="Arial"/>
        </w:rPr>
        <w:fldChar w:fldCharType="end"/>
      </w:r>
      <w:r w:rsidRPr="00621918">
        <w:rPr>
          <w:rStyle w:val="fontstyle01"/>
          <w:rFonts w:eastAsia="Arial"/>
        </w:rPr>
        <w:t>.</w:t>
      </w:r>
    </w:p>
    <w:p w:rsidR="008B0082" w:rsidRPr="00621918" w:rsidRDefault="008B0082" w:rsidP="00273E47">
      <w:pPr>
        <w:spacing w:line="480" w:lineRule="auto"/>
        <w:jc w:val="both"/>
        <w:rPr>
          <w:rFonts w:cs="Times New Roman"/>
          <w:sz w:val="22"/>
          <w:szCs w:val="22"/>
        </w:rPr>
      </w:pPr>
      <w:r w:rsidRPr="00621918">
        <w:rPr>
          <w:rFonts w:cs="Times New Roman"/>
          <w:sz w:val="22"/>
          <w:szCs w:val="22"/>
        </w:rPr>
        <w:t xml:space="preserve">In the Indonesian context, the development of superior human resources as the foundation for the development of the Indonesian state cannot be separated from the development of human character itself, so strengthening character education </w:t>
      </w:r>
      <w:r w:rsidRPr="00621918">
        <w:rPr>
          <w:rFonts w:cs="Times New Roman"/>
          <w:sz w:val="22"/>
          <w:szCs w:val="22"/>
          <w:lang w:val="en-US"/>
        </w:rPr>
        <w:t>(</w:t>
      </w:r>
      <w:r w:rsidRPr="00621918">
        <w:rPr>
          <w:rFonts w:cs="Times New Roman"/>
          <w:sz w:val="22"/>
          <w:szCs w:val="22"/>
        </w:rPr>
        <w:t>SCE</w:t>
      </w:r>
      <w:r w:rsidRPr="00621918">
        <w:rPr>
          <w:rFonts w:cs="Times New Roman"/>
          <w:sz w:val="22"/>
          <w:szCs w:val="22"/>
          <w:lang w:val="en-US"/>
        </w:rPr>
        <w:t>)</w:t>
      </w:r>
      <w:r w:rsidRPr="00621918">
        <w:rPr>
          <w:rFonts w:cs="Times New Roman"/>
          <w:sz w:val="22"/>
          <w:szCs w:val="22"/>
        </w:rPr>
        <w:t xml:space="preserve"> is the foundation and leading spirit of Indonesian education </w:t>
      </w:r>
      <w:r w:rsidRPr="00621918">
        <w:rPr>
          <w:rFonts w:cs="Times New Roman"/>
          <w:sz w:val="22"/>
          <w:szCs w:val="22"/>
        </w:rPr>
        <w:fldChar w:fldCharType="begin"/>
      </w:r>
      <w:r w:rsidRPr="00621918">
        <w:rPr>
          <w:rFonts w:cs="Times New Roman"/>
          <w:sz w:val="22"/>
          <w:szCs w:val="22"/>
        </w:rPr>
        <w:instrText xml:space="preserve"> ADDIN ZOTERO_ITEM CSL_CITATION {"citationID":"zwnxXsib","properties":{"formattedCitation":"(Kemdikbudristek, 2022b)","plainCitation":"(Kemdikbudristek, 2022b)","noteIndex":0},"citationItems":[{"id":"ovEaky2T/h3IB9td6","uris":["http://zotero.org/users/9977186/items/BZM57PWI"],"itemData":{"id":1696,"type":"webpage","title":"Penguatan Pendidikan Karakter Fondasi dan Roh Utama Pendidikan","URL":"https://jendela.kemdikbud.go.id/v2/fokus/detail/penguatan-pendidikan-karakter-fondasi-dan-roh-utama-pendidikan","author":[{"family":"Kemdikbudristek","given":""}],"accessed":{"date-parts":[["2023",1,20]]},"issued":{"date-parts":[["2022"]]}}}],"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(Kemdikbudristek, 2022b)</w:t>
      </w:r>
      <w:r w:rsidRPr="00621918">
        <w:rPr>
          <w:rFonts w:cs="Times New Roman"/>
          <w:sz w:val="22"/>
          <w:szCs w:val="22"/>
        </w:rPr>
        <w:fldChar w:fldCharType="end"/>
      </w:r>
      <w:r w:rsidRPr="00621918">
        <w:rPr>
          <w:rFonts w:cs="Times New Roman"/>
          <w:sz w:val="22"/>
          <w:szCs w:val="22"/>
        </w:rPr>
        <w:t xml:space="preserve">. In the era of globalization, supporting character education is very important because the character of the nation's generation can easily change following the current trend of globalization, which not only has a positive impact but also hurts the development of their character </w:t>
      </w:r>
      <w:r w:rsidRPr="00621918">
        <w:rPr>
          <w:rFonts w:cs="Times New Roman"/>
          <w:sz w:val="22"/>
          <w:szCs w:val="22"/>
        </w:rPr>
        <w:fldChar w:fldCharType="begin"/>
      </w:r>
      <w:r w:rsidRPr="00621918">
        <w:rPr>
          <w:rFonts w:cs="Times New Roman"/>
          <w:sz w:val="22"/>
          <w:szCs w:val="22"/>
        </w:rPr>
        <w:instrText xml:space="preserve"> ADDIN ZOTERO_ITEM CSL_CITATION {"citationID":"5RoOld0n","properties":{"formattedCitation":"(Pebriana et al., 2022; Pribadi et al., 2023; Safitri, 2020)","plainCitation":"(Pebriana et al., 2022; Pribadi et al., 2023; Safitri, 2020)","noteIndex":0},"citationItems":[{"id":"ovEaky2T/DNxgHpGE","uris":["http://zotero.org/users/9977186/items/QWSUT9NT"],"itemData":{"id":1698,"type":"paper-conference","abstract":"Globalization has now penetrated various fields, one of which influences the formation of the character of each student. Each student has had their own potential since they were born, but this potential needs to be explored and honed to the maximum so that the character of students can be formed and developed properly, because later this will help students achieve their future. In the following years, there will be competition due to the influence of globalization as well as advances in science and technology. Currently, digital media is very easy for anyone, including students, to access and contains content that is not always appropriate for students to absorb, especially given their age and developmental stage. He is still unable to distinguish between good and bad things at the age of development. In this case, students need guidance in the form of character education, which they should have gotten while they were studying.","container-title":"E-Prosiding Seminar Nasional N-Conferse III 2022","event-place":"Jember","event-title":"Seminar Nasional N-Conferse III 2022","ISBN":"2527-5917","language":"id","page":"73-78","publisher":"FKIP Universitas Jember","publisher-place":"Jember","source":"Zotero","title":"Pentingnya Pendidikan Karakter Pada Peserta Didik Di Era Globalisasi","URL":"https://jurnal.unej.ac.id/index.php/fkip-epro/article/view/37146","author":[{"family":"Pribadi","given":"Inggrid Syaharani"},{"family":"Muyasaroh","given":"Hamidatul"},{"family":"Safara","given":"Putri Aprilia"}],"issued":{"date-parts":[["2023"]]}}},{"id":"ovEaky2T/MbmQxKjQ","uris":["http://zotero.org/users/9977186/items/6EBKVW6B"],"itemData":{"id":1700,"type":"article-journal","abstract":"Seeing the advancing era of many children who lack moral, social good in civilized life. At this time character education is needed to shape the next generation of the nation with superior quality by fostering a sense of responsible attitude in facing the era of globalization. Character education can optimize the development of children's dimensions cognitively, physically, social-emotionally, creativity, and spiritually. Character education aims to form and develop Indonesian people who are devoted to God Almighty, comply with applicable legal rules, carry out interactions between cultures, implement noble cultural values of the nation, and establish spiritual, moral, and ethical foundations as the pride of the Indonesian people.","container-title":"Jurnal Pendidikan dan Konseling","DOI":"https://doi.org/10.31004/jpdk.v4i3.4758","issue":"3","language":"id","page":"1216-1221","source":"Zotero","title":"Pentingnya Pendidikan Karakter Untuk Siswa Sekolah Dasar Dalam Menghadapi Era Globalisasi","volume":"4","author":[{"family":"Pebriana","given":"Putri Hana"},{"family":"Hasanah","given":"Siti"},{"family":"Amalia","given":"Nova"}],"issued":{"date-parts":[["2022"]]}}},{"id":"ovEaky2T/Snd4m1VJ","uris":["http://zotero.org/users/9977186/items/KKABUX9S"],"itemData":{"id":1702,"type":"article-journal","abstract":"This article was written using the meta-analysis method. The type of research used is qualitative research. The study was conducted to determine the extent of character education carried out in learning, especially elementary schools. Seeing the advancing era of many children who lack moral, social good in civilized life. At this time character education is needed to shape the next generation of the nation with superior quality by fostering a sense of responsible attitude in facing the era of globalization. Character education can optimize the development of children's dimensions cognitively, physically, social-emotionally, creativity, and spiritually. Character education aims to form and develop Indonesian people who are devoted to God Almighty, comply with applicable legal rules, carry out interactions between cultures, implement noble cultural values of the nation, and establish spiritual, moral, and ethical foundations as the pride of the Indonesian people.","container-title":"Jurnal Pendidikan Tambusai","DOI":"https://doi.org/10.31004/jptam.v4i1.456","issue":"1","language":"id","page":"264-271","source":"Zotero","title":"Pentingnya Pendidikan Karakter Untuk Siswa Sekolah Dasar Dalam Menghadapi Era Globalisasi","volume":"4","author":[{"family":"Safitri","given":"Khanifatul"}],"issued":{"date-parts":[["2020"]]}}}],"schema":"https://github.com/citation-style-language/schema/raw/master/csl-citation.json"}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(Pebriana et al., 2022; Pribadi et al., 2023; Safitri, 2020)</w:t>
      </w:r>
      <w:r w:rsidRPr="00621918">
        <w:rPr>
          <w:rFonts w:cs="Times New Roman"/>
          <w:sz w:val="22"/>
          <w:szCs w:val="22"/>
        </w:rPr>
        <w:fldChar w:fldCharType="end"/>
      </w:r>
      <w:r w:rsidRPr="00621918">
        <w:rPr>
          <w:rFonts w:cs="Times New Roman"/>
          <w:sz w:val="22"/>
          <w:szCs w:val="22"/>
        </w:rPr>
        <w:t xml:space="preserve">. One of the various formulas for SCE is through learning the local language, which has been studied by previous researchers, including the language of the Bugis tribe </w:t>
      </w:r>
      <w:r w:rsidRPr="00621918">
        <w:rPr>
          <w:rFonts w:cs="Times New Roman"/>
          <w:sz w:val="22"/>
          <w:szCs w:val="22"/>
        </w:rPr>
        <w:fldChar w:fldCharType="begin"/>
      </w:r>
      <w:r w:rsidRPr="00621918">
        <w:rPr>
          <w:rFonts w:cs="Times New Roman"/>
          <w:sz w:val="22"/>
          <w:szCs w:val="22"/>
        </w:rPr>
        <w:instrText xml:space="preserve"> ADDIN ZOTERO_ITEM CSL_CITATION {"citationID":"KxDtLOWv","properties":{"formattedCitation":"(Devianty, 2017; Hamsah &amp; Mesra, 2022; Jayawangsa &amp; Suari, 2020; Musi, Amal, et al., 2022; Musi, Bachtiar, et al., 2022; Syamsuri, 2020; Wibawa, 2013)","plainCitation":"(Devianty, 2017; Hamsah &amp; Mesra, 2022; Jayawangsa &amp; Suari, 2020; Musi, Amal, et al., 2022; Musi, Bachtiar, et al., 2022; Syamsuri, 2020; Wibawa, 2013)","noteIndex":0},"citationItems":[{"id":"ovEaky2T/ygoBtx2u","uris":["http://zotero.org/users/9977186/items/C2HU346T"],"itemData":{"id":1704,"type":"article-journal","abstract":"Languange has an important role in human life. Through languange humans can interact, communicate, and develop themselves. Languange also plays and important role and character education because languange can shape human characters. Languange is reflection of personality. The good or bad character of person is reflected in the person’s way when speaking. If someone is able to use the languange well, it will also affect his personality, nature, and character as well. A polite languange reflects the character of the Indonesian people. To reach the character of the nation, the next generation needs to be given the learning about the use of the good and the truth of Indonesian languange, both orally and in writing.","container-title":"Jurnal Ijtimaiyah","ISSN":"2541-660x","issue":"2","language":"id","page":"79-101","source":"Zotero","title":"Peran Bahasa Indonesia Dan Bahasa Daerah Dalam Pendidikan Karakter","volume":"1","author":[{"family":"Devianty","given":"Rina"}],"issued":{"date-parts":[["2017"]]}}},{"id":"ovEaky2T/FWtsMxwD","uris":["http://zotero.org/users/9977186/items/UQTU7UFE"],"itemData":{"id":1712,"type":"article-journal","abstract":"Character education is the main concern and benchmark for educational success. Until now the concept and results of the implementation of character education have not been fully successful. Therefore, one of the objectives of this research is to examine the strengthening of the values of the Bugis community regarding macca na lempu in a character education perspective. Through the literature study conducted, it was found that the values of macca and lempu are an inseparable unit. The strengthening strategy can be carried out through learning, exemplary, strengthening and habituation.","container-title":"Jurnal Civic Education: Media Kajian Pancasila dan Kewarganegaraan","DOI":"https://doi.org/10.53682/jce.v6i2.5491","ISSN":"2621-3567","issue":"2","language":"id","page":"77-81","source":"Zotero","title":"Penguatan Nilai Masyarakat Bugis Macca na Lempu dalam Perspektif Pendidikan Karakter","volume":"6","author":[{"family":"Hamsah","given":"Hamsah"},{"family":"Mesra","given":"Romi"}],"issued":{"date-parts":[["2022"]]}}},{"id":"ovEaky2T/kKyuPoaI","uris":["http://zotero.org/users/9977186/items/II7N6U5V"],"itemData":{"id":1710,"type":"article-journal","container-title":"Haridracarya: Jurnal Pendidikan Agama Hindu","ISSN":"2722-6638","issue":"2","page":"119-128","title":"Relevansi Penguasaan Bahasa Bali Dengan Pendidikan Karakter Dan Implementasinya Dalam Pendidikan","volume":"1","author":[{"family":"Jayawangsa","given":"I Gusti Agung Rai"},{"family":"Suari","given":"A.A Pt."}],"issued":{"date-parts":[["2020"]]}}},{"id":"ovEaky2T/Br2MxZbH","uris":["http://zotero.org/users/9977186/items/S7FHLN34"],"itemData":{"id":3076,"type":"article-journal","abstract":"The Bugis community has the value of local wisdom as a genetic heritage that can be instilled in moral values in early childhood. The purpose of the study was to determine the value of local Bugis understanding in educating children's morals. The research was conducted in Bone. The type and approach used in this research is descriptive qualitative phenomenology. Research informants consisted of several parents of 10 selected children. Data analysis used an interactive descriptive analysis model through the stages of data reduction, presentation, verification, and conclusions. The results show there are several manifestations of local wisdom of the Bugis community in educating children's morals; namely the values of siri (shame and self-respect), ade' (customs) or pangadereng (customs and traditions system), sabbara' na mamekko (patience and silence), reso teng mangingi (relentless hard work), pemmali (abstinence or prohibition against taboos), malempu (honest), and appasitinajang (worthiness or appropriateness).","container-title":"Jurnal Obsesi : Jurnal Pendidikan Anak Usia Dini","DOI":"10.31004/obsesi.v6i6.3318","ISSN":"2549-8959","issue":"6","journalAbbreviation":"J. Obs.  J. Pendidik. Anak Usia Dini","language":"en","page":"6732-6745","source":"DOI.org (Crossref)","title":"Internalization of local Values in Early Children's Education on the Bugis Local Wisdom","volume":"6","author":[{"family":"Musi","given":"Muhammad Akil"},{"family":"Amal","given":"Azizah"},{"family":"Herlina","given":"Herlina"},{"family":"Asti","given":"Sri Wahyuni"},{"family":"Noviani","given":"Noviani"}],"issued":{"date-parts":[["2022",11,24]]}}},{"id":"ovEaky2T/L2d7ucef","uris":["http://zotero.org/users/9977186/items/IQ5TXFXM"],"itemData":{"id":3075,"type":"article-journal","abstract":"The value of local wisdom contains the noble values of the nation's ancestors that can be used as capital to form a nation with good and strong character. Multicultural education must be provided in schools and educational environments that have equal opportunities regardless of race, ethnicity, language, religion, gender, cultural background, socio-cultural status, and sexual orientation. This study aims to analyses the application of Bugis cultural values ​​in early childhood learning. The research was conducted through a qualitative approach to describe a phenomenon. Data collection was carried out in the form of interviews, observations and document studies through informants at the Kindergarten. The data analysis technique used in this research is interactive model analysis using triangulation to validate the data. The results showed that the multicultural learning curriculum consisted of multiple intelligences, universal values, gender equality, and local wisdom. The values ​​of local wisdom of the Bugis community in early childhood learning are found to be values, namely sipakatau (mutualizing one another), sipakaraja (mutual respect), sipakalebbi (mutual honoring), sipakainge (reminding each other), sipatokkong (generating enthusiasm) and sipakatuwo (supporting each other). The value of local wisdom is integrated in the early childhood learning process.","container-title":"Jurnal Pendidikan Anak Usia Dini Undiksha","DOI":"10.23887/paud.v10i2.50622","ISSN":"2613-9650, 2613-9669","issue":"2","journalAbbreviation":"PAUD","language":"en","page":"255-264","source":"DOI.org (Crossref)","title":"Local Wisdom Values of the Bugis Community in Early Childhood Multicultural Learning","volume":"10","author":[{"family":"Musi","given":"Muhammad Akil"},{"family":"Bachtiar","given":"Muh. Yusri"},{"literal":"Herlina"},{"family":"Ilyas","given":"Sitti Nurhidayah"}],"issued":{"date-parts":[["2022",12,12]]}}},{"id":"ovEaky2T/xSdNfZs7","uris":["http://zotero.org/users/9977186/items/9DYPPY5B"],"itemData":{"id":1714,"type":"book","event-place":"Makassar","publisher":"CV. Nas Media Pustaka","publisher-place":"Makassar","title":"Pelestarian dan Pemertahanan Bahasa dan Sastra Bugis","author":[{"family":"Syamsuri","given":"Andi Sukri"}],"issued":{"date-parts":[["2020"]]}}},{"id":"ovEaky2T/oJlO3Mn5","uris":["http://zotero.org/users/9977186/items/7S7W3DAW"],"itemData":{"id":1706,"type":"paper-conference","event-place":"Sukoharjo","event-title":"Konferensi Internasional Budaya Daerah III","language":"id","page":"1-13","publisher":"Universitas Veteran Bangun Nusantara","publisher-place":"Sukoharjo","source":"Zotero","title":"Mengukuhkan Pembelajaran Bahasa, Sastra, Dan Budaya Daerah Sebagai Muatan Lokal","URL":"http://staffnew.uny.ac.id/upload/131570315/penelitian/MAKALAH+IKADBUDI+UNIVET+2013.pdf","author":[{"family":"Wibawa","given":"Sutrisna"}],"issued":{"date-parts":[["2013"]]}}}],"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(Devianty, 2017; Hamsah &amp; Mesra, 2022; Jayawangsa &amp; Suari, 2020; Musi, Amal, et al., 2022; Musi, Bachtiar, et al., 2022; Syamsuri, 2020; Wibawa, 2013)</w:t>
      </w:r>
      <w:r w:rsidRPr="00621918">
        <w:rPr>
          <w:rFonts w:cs="Times New Roman"/>
          <w:sz w:val="22"/>
          <w:szCs w:val="22"/>
        </w:rPr>
        <w:fldChar w:fldCharType="end"/>
      </w:r>
      <w:r w:rsidRPr="00621918">
        <w:rPr>
          <w:rFonts w:cs="Times New Roman"/>
          <w:sz w:val="22"/>
          <w:szCs w:val="22"/>
        </w:rPr>
        <w:t xml:space="preserve">. This formula is in line with the function of teaching the local language because, in that context learning the local language has a cultural role, namely exploring and re-instilling local cultural values to build identity and instill filters to select outside cultural influences. So, apart from functioning to </w:t>
      </w:r>
      <w:r w:rsidRPr="00621918">
        <w:rPr>
          <w:rFonts w:cs="Times New Roman"/>
          <w:sz w:val="22"/>
          <w:szCs w:val="22"/>
        </w:rPr>
        <w:lastRenderedPageBreak/>
        <w:t xml:space="preserve">maintain the existence of regional languages amidst the increasing number of local languages being lost or destroyed in Indonesia </w:t>
      </w:r>
      <w:r w:rsidRPr="00621918">
        <w:rPr>
          <w:rFonts w:cs="Times New Roman"/>
          <w:sz w:val="22"/>
          <w:szCs w:val="22"/>
        </w:rPr>
        <w:fldChar w:fldCharType="begin"/>
      </w:r>
      <w:r w:rsidRPr="00621918">
        <w:rPr>
          <w:rFonts w:cs="Times New Roman"/>
          <w:sz w:val="22"/>
          <w:szCs w:val="22"/>
        </w:rPr>
        <w:instrText xml:space="preserve"> ADDIN ZOTERO_ITEM CSL_CITATION {"citationID":"1Pr94Bpf","properties":{"formattedCitation":"(Kemdikbudristek, 2022a; Tondo, 2009)","plainCitation":"(Kemdikbudristek, 2022a; Tondo, 2009)","noteIndex":0},"citationItems":[{"id":"ovEaky2T/Ap4jPvUU","uris":["http://zotero.org/users/9977186/items/HK95G8MC"],"itemData":{"id":1721,"type":"document","language":"id","publisher":"Kemdikbudristek","source":"Zotero","title":"Merdeka Belajar Episode 17 Revitalisasi Bahasa Daerah","URL":"https://ditsmp.kemdikbud.go.id/merdeka-belajar-episode-17-revitalisasi-bahasa-daerah/","author":[{"family":"Kemdikbudristek","given":""}],"accessed":{"date-parts":[["2023",2,11]]},"issued":{"date-parts":[["2022"]]}}},{"id":"ovEaky2T/fLWSLL5I","uris":["http://zotero.org/users/9977186/items/T7ESKTHG"],"itemData":{"id":1719,"type":"article-journal","abstract":"This article tries to explain the language extinction phenomena in Indonesia particularly in accordance with factors that can cause the language extinction and its ethnolinguistic implications. There are some factors that can be identified as the reasons so that many languages are in the threshold of extinction. Those are the effects of major language, bilingual or multilingual community, globalization, migration, intermarriage, natural disaster, lack of appreciation towards ethnic language, lack of communication intensity using ethnic language in many domains, economic, and bahasa. Meanwhile, the language extinction can ethnolinguistically bring some implications. By the extinction of a language it could be the loss of knowledge on the internal aspects of it, that is, its structure. On the other side, it can bring implications to a loss of local knowledge and other cultural wealth of a certain ethnic using the language because they can only be known through the language used by its community, unless the language has been documented and revitalized.","container-title":"Jurnal Masyarakat &amp; Budaya","issue":"2","language":"id","page":"277-296","source":"Zotero","title":"Kepunahan Bahasa-Bahasa Daerah: Faktor Penyebab Dan Implikasi Etnolinguistis","volume":"11","author":[{"family":"Tondo","given":"Fanny Henry"}],"issued":{"date-parts":[["2009"]]}}}],"schema":"https://github.com/citation-style-language/schema/raw/master/csl-citation.json"}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(Kemdikbudristek, 2022a; Tondo, 2009)</w:t>
      </w:r>
      <w:r w:rsidRPr="00621918">
        <w:rPr>
          <w:rFonts w:cs="Times New Roman"/>
          <w:sz w:val="22"/>
          <w:szCs w:val="22"/>
        </w:rPr>
        <w:fldChar w:fldCharType="end"/>
      </w:r>
      <w:r w:rsidRPr="00621918">
        <w:rPr>
          <w:rFonts w:cs="Times New Roman"/>
          <w:sz w:val="22"/>
          <w:szCs w:val="22"/>
        </w:rPr>
        <w:t xml:space="preserve">, the repertoire of regional languages and literature contains many local values which can function for the formation and development of character and student personality </w:t>
      </w:r>
      <w:r w:rsidRPr="00621918">
        <w:rPr>
          <w:rFonts w:cs="Times New Roman"/>
          <w:sz w:val="22"/>
          <w:szCs w:val="22"/>
        </w:rPr>
        <w:fldChar w:fldCharType="begin"/>
      </w:r>
      <w:r w:rsidRPr="00621918">
        <w:rPr>
          <w:rFonts w:cs="Times New Roman"/>
          <w:sz w:val="22"/>
          <w:szCs w:val="22"/>
        </w:rPr>
        <w:instrText xml:space="preserve"> ADDIN ZOTERO_ITEM CSL_CITATION {"citationID":"HvxHWQup","properties":{"formattedCitation":"(Musi, Amal, et al., 2022; Musi, Bachtiar, et al., 2022; Wibawa, 2013)","plainCitation":"(Musi, Amal, et al., 2022; Musi, Bachtiar, et al., 2022; Wibawa, 2013)","noteIndex":0},"citationItems":[{"id":"ovEaky2T/Br2MxZbH","uris":["http://zotero.org/users/9977186/items/S7FHLN34"],"itemData":{"id":3076,"type":"article-journal","abstract":"The Bugis community has the value of local wisdom as a genetic heritage that can be instilled in moral values in early childhood. The purpose of the study was to determine the value of local Bugis understanding in educating children's morals. The research was conducted in Bone. The type and approach used in this research is descriptive qualitative phenomenology. Research informants consisted of several parents of 10 selected children. Data analysis used an interactive descriptive analysis model through the stages of data reduction, presentation, verification, and conclusions. The results show there are several manifestations of local wisdom of the Bugis community in educating children's morals; namely the values of siri (shame and self-respect), ade' (customs) or pangadereng (customs and traditions system), sabbara' na mamekko (patience and silence), reso teng mangingi (relentless hard work), pemmali (abstinence or prohibition against taboos), malempu (honest), and appasitinajang (worthiness or appropriateness).","container-title":"Jurnal Obsesi : Jurnal Pendidikan Anak Usia Dini","DOI":"10.31004/obsesi.v6i6.3318","ISSN":"2549-8959","issue":"6","journalAbbreviation":"J. Obs.  J. Pendidik. Anak Usia Dini","language":"en","page":"6732-6745","source":"DOI.org (Crossref)","title":"Internalization of local Values in Early Children's Education on the Bugis Local Wisdom","volume":"6","author":[{"family":"Musi","given":"Muhammad Akil"},{"family":"Amal","given":"Azizah"},{"family":"Herlina","given":"Herlina"},{"family":"Asti","given":"Sri Wahyuni"},{"family":"Noviani","given":"Noviani"}],"issued":{"date-parts":[["2022",11,24]]}}},{"id":"ovEaky2T/L2d7ucef","uris":["http://zotero.org/users/9977186/items/IQ5TXFXM"],"itemData":{"id":3075,"type":"article-journal","abstract":"The value of local wisdom contains the noble values of the nation's ancestors that can be used as capital to form a nation with good and strong character. Multicultural education must be provided in schools and educational environments that have equal opportunities regardless of race, ethnicity, language, religion, gender, cultural background, socio-cultural status, and sexual orientation. This study aims to analyses the application of Bugis cultural values ​​in early childhood learning. The research was conducted through a qualitative approach to describe a phenomenon. Data collection was carried out in the form of interviews, observations and document studies through informants at the Kindergarten. The data analysis technique used in this research is interactive model analysis using triangulation to validate the data. The results showed that the multicultural learning curriculum consisted of multiple intelligences, universal values, gender equality, and local wisdom. The values ​​of local wisdom of the Bugis community in early childhood learning are found to be values, namely sipakatau (mutualizing one another), sipakaraja (mutual respect), sipakalebbi (mutual honoring), sipakainge (reminding each other), sipatokkong (generating enthusiasm) and sipakatuwo (supporting each other). The value of local wisdom is integrated in the early childhood learning process.","container-title":"Jurnal Pendidikan Anak Usia Dini Undiksha","DOI":"10.23887/paud.v10i2.50622","ISSN":"2613-9650, 2613-9669","issue":"2","journalAbbreviation":"PAUD","language":"en","page":"255-264","source":"DOI.org (Crossref)","title":"Local Wisdom Values of the Bugis Community in Early Childhood Multicultural Learning","volume":"10","author":[{"family":"Musi","given":"Muhammad Akil"},{"family":"Bachtiar","given":"Muh. Yusri"},{"literal":"Herlina"},{"family":"Ilyas","given":"Sitti Nurhidayah"}],"issued":{"date-parts":[["2022",12,12]]}}},{"id":"ovEaky2T/oJlO3Mn5","uris":["http://zotero.org/users/9977186/items/7S7W3DAW"],"itemData":{"id":1706,"type":"paper-conference","event-place":"Sukoharjo","event-title":"Konferensi Internasional Budaya Daerah III","language":"id","page":"1-13","publisher":"Universitas Veteran Bangun Nusantara","publisher-place":"Sukoharjo","source":"Zotero","title":"Mengukuhkan Pembelajaran Bahasa, Sastra, Dan Budaya Daerah Sebagai Muatan Lokal","URL":"http://staffnew.uny.ac.id/upload/131570315/penelitian/MAKALAH+IKADBUDI+UNIVET+2013.pdf","author":[{"family":"Wibawa","given":"Sutrisna"}],"issued":{"date-parts":[["2013"]]}}}],"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(Musi, Amal, et al., 2022; Musi, Bachtiar, et al., 2022; Wibawa, 2013)</w:t>
      </w:r>
      <w:r w:rsidRPr="00621918">
        <w:rPr>
          <w:rFonts w:cs="Times New Roman"/>
          <w:sz w:val="22"/>
          <w:szCs w:val="22"/>
        </w:rPr>
        <w:fldChar w:fldCharType="end"/>
      </w:r>
      <w:r w:rsidRPr="00621918">
        <w:rPr>
          <w:rFonts w:cs="Times New Roman"/>
          <w:sz w:val="22"/>
          <w:szCs w:val="22"/>
        </w:rPr>
        <w:t xml:space="preserve">. </w:t>
      </w:r>
    </w:p>
    <w:p w:rsidR="008B0082" w:rsidRPr="00621918" w:rsidRDefault="008B0082" w:rsidP="00273E47">
      <w:pPr>
        <w:spacing w:line="480" w:lineRule="auto"/>
        <w:jc w:val="both"/>
        <w:rPr>
          <w:rFonts w:cs="Times New Roman"/>
          <w:sz w:val="22"/>
          <w:szCs w:val="22"/>
          <w:lang w:val="id-ID"/>
        </w:rPr>
      </w:pPr>
      <w:r w:rsidRPr="00621918">
        <w:rPr>
          <w:rFonts w:cs="Times New Roman"/>
          <w:sz w:val="22"/>
          <w:szCs w:val="22"/>
          <w:lang w:val="en-US"/>
        </w:rPr>
        <w:t>P</w:t>
      </w:r>
      <w:r w:rsidRPr="00621918">
        <w:rPr>
          <w:rFonts w:cs="Times New Roman"/>
          <w:sz w:val="22"/>
          <w:szCs w:val="22"/>
          <w:lang w:val="id-ID"/>
        </w:rPr>
        <w:t xml:space="preserve">revious studies have been carried out on the topic of character education. In international literature, for example, studies on character education can be seen from various dimensions, research methods, and various strategies to create effective character education </w:t>
      </w:r>
      <w:r w:rsidRPr="00621918">
        <w:rPr>
          <w:rFonts w:cs="Times New Roman"/>
          <w:sz w:val="22"/>
          <w:szCs w:val="22"/>
        </w:rPr>
        <w:fldChar w:fldCharType="begin"/>
      </w:r>
      <w:r w:rsidRPr="00621918">
        <w:rPr>
          <w:rFonts w:cs="Times New Roman"/>
          <w:sz w:val="22"/>
          <w:szCs w:val="22"/>
        </w:rPr>
        <w:instrText xml:space="preserve"> ADDIN ZOTERO_ITEM CSL_CITATION {"citationID":"yCvdvVp6","properties":{"formattedCitation":"(Pattaro, 2016)","plainCitation":"(Pattaro, 2016)","noteIndex":0},"citationItems":[{"id":"ovEaky2T/znHXc8km","uris":["http://zotero.org/users/9977186/items/SXD7HMVK"],"itemData":{"id":3308,"type":"article-journal","abstract":"Character education is both a rooted and developing discipline. Even though there is no consensual definition, it can be widely described as a schoolbased process to promote personal development in youth, through the development of virtue, moral values, and moral agency. Starting from the growing interest about this theme in recent years, this article aims at using the “character education” analysis category to conduct an exploratory research on the main tendencies in the international literature, defining which are the main topics, exploring the way these topics develop in terms of theory and empirical research and analyzing how they relate to each other. In view of this goal, titles and abstracts of 261 articles published in 145 peer-reviewed academic journals over the period 2005-2014 were selected from Education Source, ERIC, Psychology &amp; Behavioral Sciences Collection and SocINDEX databases. Articles’ titles and abstract were analyzed through the T-Lab software, using different content analysis techniques. Although many ambivalences and ambiguities affect the meaning attributed to the character education, some key trends emerge from this literature review and the considered studies seem to agree that character education can play an important role in the construction of children and adolescents’ identity and can be a distinctive intervention for youth education and socialization.","container-title":"Italian Journal of Sociology of Education","DOI":"10.14658/pupj-ijse-2016-1-2","ISSN":"2035-4983","issue":"02/2016","language":"en","page":"6-30","source":"DOI.org (CSL JSON)","title":"Character Education: Themes and Researches. An Academic Literature Review","title-short":"Character Education","volume":"8","author":[{"family":"Pattaro","given":"Chiara"}],"issued":{"date-parts":[["2016"]]}}}],"schema":"https://github.com/citation-style-language/schema/raw/master/csl-citation.json"}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(Pattaro, 2016)</w:t>
      </w:r>
      <w:r w:rsidRPr="00621918">
        <w:rPr>
          <w:rFonts w:cs="Times New Roman"/>
          <w:sz w:val="22"/>
          <w:szCs w:val="22"/>
        </w:rPr>
        <w:fldChar w:fldCharType="end"/>
      </w:r>
      <w:r w:rsidRPr="00621918">
        <w:rPr>
          <w:rFonts w:cs="Times New Roman"/>
          <w:sz w:val="22"/>
          <w:szCs w:val="22"/>
          <w:lang w:val="id-ID"/>
        </w:rPr>
        <w:t xml:space="preserve">. Another study focuses on examining the emphasis on character education from the side of parents and teachers. It concludes that there are different focuses of emphasis between parents and teachers, so cooperation in developing good character and morals in children is essential </w:t>
      </w:r>
      <w:r w:rsidRPr="00621918">
        <w:rPr>
          <w:rFonts w:cs="Times New Roman"/>
          <w:sz w:val="22"/>
          <w:szCs w:val="22"/>
        </w:rPr>
        <w:fldChar w:fldCharType="begin"/>
      </w:r>
      <w:r w:rsidRPr="00621918">
        <w:rPr>
          <w:rFonts w:cs="Times New Roman"/>
          <w:sz w:val="22"/>
          <w:szCs w:val="22"/>
        </w:rPr>
        <w:instrText xml:space="preserve"> ADDIN ZOTERO_ITEM CSL_CITATION {"citationID":"8WsZuBJR","properties":{"formattedCitation":"(Birhan et al., 2021; Westheimer &amp; Ladson-Billings, 2024)","plainCitation":"(Birhan et al., 2021; Westheimer &amp; Ladson-Billings, 2024)","noteIndex":0},"citationItems":[{"id":"ovEaky2T/3EJ1Ska4","uris":["http://zotero.org/users/9977186/items/P89A2NGK"],"itemData":{"id":3330,"type":"article-journal","abstract":"The objective of this study was to explore the contents of moral and character education for children and the pedagogy or approach employed by parents and teachers to teach character and moral education for children. The study was conducted in 18 schools found in East Gojjam, West Gojjam and Awi administrative zones. Preprimary and primary school teachers (N = 272) and one of the parents of children (N = 272) participated in the study. Concurrent mixed design was employed and quantitative and qualitative data were gathered using questionnaire and document analysis respectively. Descriptive statistics was employed to analyze the quantita­ tive data and thematic analysis was applied to analyze qualitative data. The study found that among the six categories of character (caring, honesty, emotional intelligence, responsibility and respect) parents emphasized on teaching children to be honest (M = 2.6,SD = 0.46) and responsible M = 2.48,SD = 0.38) to their actions and behaviors. Teachers give high emphasis for teaching children to be respecting and caring to others and to Fairness (M = 2.62, SD = 0.43) and Respect (M = 2.63,SD = 0.37). Advising is the most frequently used common approache used by parents and teachers. Besides, using fairy tales with animal characters and songs are mostly found to be important approaches to teach character education about right and wrong behaviors to children. The study reveals that there are pieces of moral and character contents included across different subjects. Yet, there is a challenge in providing character and moral education as a separate subject in schools and failure of parents and teachers to be good role models for children. This implies that the Ministry of Education shall plan character and moral education to be offered as a separate subject for preprimary and primary school children and parents and teachers need to work in collaboration to teach character and moral education for children.","container-title":"Social Sciences &amp; Humanities Open","DOI":"10.1016/j.ssaho.2021.100171","ISSN":"25902911","issue":"1","journalAbbreviation":"Social Sciences &amp; Humanities Open","language":"en","page":"100171","source":"DOI.org (Crossref)","title":"Exploring the context of teaching character education to children in preprimary and primary schools","volume":"4","author":[{"family":"Birhan","given":"Wohabie"},{"family":"Shiferaw","given":"Gebeyehu"},{"family":"Amsalu","given":"Alem"},{"family":"Tamiru","given":"Molalign"},{"family":"Tiruye","given":"Haregewoin"}],"issued":{"date-parts":[["2021"]]}}},{"id":"ovEaky2T/ZImZ7Hp7","uris":["http://zotero.org/users/9977186/items/VQU3AN2Y"],"itemData":{"id":4373,"type":"book","abstract":"\"What kind of citizen is no ordinary education book. By drawing on accessible and engaging discussions around the goals of schooling, it is imminently readable by a broad public. Neither fluff nor polemic, the theory and practice described in the book are based in solid empirical research and come out of the most influential frameworks for citizenship and democratic education of the last several decades (the \"Three Kinds of Citizens\" framework that emerged from collaboration between the author and Dr. Joseph Kahne as well as consultations with thousands of school teachers and civic leaders.) - This framework has been used in 67 countries to help teachers and school reformers think about how to structure educational programs and how schools can strengthen democratic societies. - This book pulls together a decade of research on schools into one place giving the reader a comprehensive look at why schools should be at the forefront of public engagement and how we can make that happen\"--","call-number":"LC1091","edition":"Second edition","event-place":"New York","ISBN":"978-0-8077-8240-8","number-of-pages":"1","publisher":"Teachers College Press","publisher-place":"New York","source":"Library of Congress ISBN","title":"What kind of citizen? Educating our children for the common good","title-short":"What kind of citizen?","author":[{"family":"Westheimer","given":"Joel"},{"family":"Ladson-Billings","given":"Gloria"}],"issued":{"date-parts":[["2024"]]}}}],"schema":"https://github.com/citation-style-language/schema/raw/master/csl-citation.json"}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(Birhan et al., 2021; Westheimer &amp; Ladson-Billings, 2024)</w:t>
      </w:r>
      <w:r w:rsidRPr="00621918">
        <w:rPr>
          <w:rFonts w:cs="Times New Roman"/>
          <w:sz w:val="22"/>
          <w:szCs w:val="22"/>
        </w:rPr>
        <w:fldChar w:fldCharType="end"/>
      </w:r>
      <w:r w:rsidRPr="00621918">
        <w:rPr>
          <w:rFonts w:cs="Times New Roman"/>
          <w:sz w:val="22"/>
          <w:szCs w:val="22"/>
        </w:rPr>
        <w:t>.</w:t>
      </w:r>
      <w:r w:rsidRPr="00621918">
        <w:rPr>
          <w:rFonts w:cs="Times New Roman"/>
          <w:sz w:val="22"/>
          <w:szCs w:val="22"/>
          <w:lang w:val="id-ID"/>
        </w:rPr>
        <w:t xml:space="preserve"> In the Indonesian context, various types of research further reinforce that diverse local language education in Indonesia each has the potential to SCE because local language content contains a variety of local values and wisdom that are useful for strengthening the positive character formation of the younger generation </w:t>
      </w:r>
      <w:r w:rsidRPr="00621918">
        <w:rPr>
          <w:rFonts w:cs="Times New Roman"/>
          <w:sz w:val="22"/>
          <w:szCs w:val="22"/>
        </w:rPr>
        <w:fldChar w:fldCharType="begin"/>
      </w:r>
      <w:r w:rsidRPr="00621918">
        <w:rPr>
          <w:rFonts w:cs="Times New Roman"/>
          <w:sz w:val="22"/>
          <w:szCs w:val="22"/>
        </w:rPr>
        <w:instrText xml:space="preserve"> ADDIN ZOTERO_ITEM CSL_CITATION {"citationID":"bMIYMyXf","properties":{"formattedCitation":"(Devianty, 2017; Hamsah &amp; Mesra, 2022; Jayawangsa &amp; Suari, 2020; Musi, Amal, et al., 2022; Musi, Bachtiar, et al., 2022; Rahim et al., 2022; Syamsuri, 2020; Wibawa, 2013)","plainCitation":"(Devianty, 2017; Hamsah &amp; Mesra, 2022; Jayawangsa &amp; Suari, 2020; Musi, Amal, et al., 2022; Musi, Bachtiar, et al., 2022; Rahim et al., 2022; Syamsuri, 2020; Wibawa, 2013)","noteIndex":0},"citationItems":[{"id":"ovEaky2T/ygoBtx2u","uris":["http://zotero.org/users/9977186/items/C2HU346T"],"itemData":{"id":1704,"type":"article-journal","abstract":"Languange has an important role in human life. Through languange humans can interact, communicate, and develop themselves. Languange also plays and important role and character education because languange can shape human characters. Languange is reflection of personality. The good or bad character of person is reflected in the person’s way when speaking. If someone is able to use the languange well, it will also affect his personality, nature, and character as well. A polite languange reflects the character of the Indonesian people. To reach the character of the nation, the next generation needs to be given the learning about the use of the good and the truth of Indonesian languange, both orally and in writing.","container-title":"Jurnal Ijtimaiyah","ISSN":"2541-660x","issue":"2","language":"id","page":"79-101","source":"Zotero","title":"Peran Bahasa Indonesia Dan Bahasa Daerah Dalam Pendidikan Karakter","volume":"1","author":[{"family":"Devianty","given":"Rina"}],"issued":{"date-parts":[["2017"]]}}},{"id":"ovEaky2T/FWtsMxwD","uris":["http://zotero.org/users/9977186/items/UQTU7UFE"],"itemData":{"id":1712,"type":"article-journal","abstract":"Character education is the main concern and benchmark for educational success. Until now the concept and results of the implementation of character education have not been fully successful. Therefore, one of the objectives of this research is to examine the strengthening of the values of the Bugis community regarding macca na lempu in a character education perspective. Through the literature study conducted, it was found that the values of macca and lempu are an inseparable unit. The strengthening strategy can be carried out through learning, exemplary, strengthening and habituation.","container-title":"Jurnal Civic Education: Media Kajian Pancasila dan Kewarganegaraan","DOI":"https://doi.org/10.53682/jce.v6i2.5491","ISSN":"2621-3567","issue":"2","language":"id","page":"77-81","source":"Zotero","title":"Penguatan Nilai Masyarakat Bugis Macca na Lempu dalam Perspektif Pendidikan Karakter","volume":"6","author":[{"family":"Hamsah","given":"Hamsah"},{"family":"Mesra","given":"Romi"}],"issued":{"date-parts":[["2022"]]}}},{"id":"ovEaky2T/kKyuPoaI","uris":["http://zotero.org/users/9977186/items/II7N6U5V"],"itemData":{"id":1710,"type":"article-journal","container-title":"Haridracarya: Jurnal Pendidikan Agama Hindu","ISSN":"2722-6638","issue":"2","page":"119-128","title":"Relevansi Penguasaan Bahasa Bali Dengan Pendidikan Karakter Dan Implementasinya Dalam Pendidikan","volume":"1","author":[{"family":"Jayawangsa","given":"I Gusti Agung Rai"},{"family":"Suari","given":"A.A Pt."}],"issued":{"date-parts":[["2020"]]}}},{"id":"ovEaky2T/Br2MxZbH","uris":["http://zotero.org/users/9977186/items/S7FHLN34"],"itemData":{"id":3076,"type":"article-journal","abstract":"The Bugis community has the value of local wisdom as a genetic heritage that can be instilled in moral values in early childhood. The purpose of the study was to determine the value of local Bugis understanding in educating children's morals. The research was conducted in Bone. The type and approach used in this research is descriptive qualitative phenomenology. Research informants consisted of several parents of 10 selected children. Data analysis used an interactive descriptive analysis model through the stages of data reduction, presentation, verification, and conclusions. The results show there are several manifestations of local wisdom of the Bugis community in educating children's morals; namely the values of siri (shame and self-respect), ade' (customs) or pangadereng (customs and traditions system), sabbara' na mamekko (patience and silence), reso teng mangingi (relentless hard work), pemmali (abstinence or prohibition against taboos), malempu (honest), and appasitinajang (worthiness or appropriateness).","container-title":"Jurnal Obsesi : Jurnal Pendidikan Anak Usia Dini","DOI":"10.31004/obsesi.v6i6.3318","ISSN":"2549-8959","issue":"6","journalAbbreviation":"J. Obs.  J. Pendidik. Anak Usia Dini","language":"en","page":"6732-6745","source":"DOI.org (Crossref)","title":"Internalization of local Values in Early Children's Education on the Bugis Local Wisdom","volume":"6","author":[{"family":"Musi","given":"Muhammad Akil"},{"family":"Amal","given":"Azizah"},{"family":"Herlina","given":"Herlina"},{"family":"Asti","given":"Sri Wahyuni"},{"family":"Noviani","given":"Noviani"}],"issued":{"date-parts":[["2022",11,24]]}}},{"id":"ovEaky2T/L2d7ucef","uris":["http://zotero.org/users/9977186/items/IQ5TXFXM"],"itemData":{"id":3075,"type":"article-journal","abstract":"The value of local wisdom contains the noble values of the nation's ancestors that can be used as capital to form a nation with good and strong character. Multicultural education must be provided in schools and educational environments that have equal opportunities regardless of race, ethnicity, language, religion, gender, cultural background, socio-cultural status, and sexual orientation. This study aims to analyses the application of Bugis cultural values ​​in early childhood learning. The research was conducted through a qualitative approach to describe a phenomenon. Data collection was carried out in the form of interviews, observations and document studies through informants at the Kindergarten. The data analysis technique used in this research is interactive model analysis using triangulation to validate the data. The results showed that the multicultural learning curriculum consisted of multiple intelligences, universal values, gender equality, and local wisdom. The values ​​of local wisdom of the Bugis community in early childhood learning are found to be values, namely sipakatau (mutualizing one another), sipakaraja (mutual respect), sipakalebbi (mutual honoring), sipakainge (reminding each other), sipatokkong (generating enthusiasm) and sipakatuwo (supporting each other). The value of local wisdom is integrated in the early childhood learning process.","container-title":"Jurnal Pendidikan Anak Usia Dini Undiksha","DOI":"10.23887/paud.v10i2.50622","ISSN":"2613-9650, 2613-9669","issue":"2","journalAbbreviation":"PAUD","language":"en","page":"255-264","source":"DOI.org (Crossref)","title":"Local Wisdom Values of the Bugis Community in Early Childhood Multicultural Learning","volume":"10","author":[{"family":"Musi","given":"Muhammad Akil"},{"family":"Bachtiar","given":"Muh. Yusri"},{"literal":"Herlina"},{"family":"Ilyas","given":"Sitti Nurhidayah"}],"issued":{"date-parts":[["2022",12,12]]}}},{"id":"ovEaky2T/k31mXKr3","uris":["http://zotero.org/users/9977186/items/5W75Y5JC"],"itemData":{"id":3925,"type":"paper-conference","container-title":"Proceedings of the 6th Batusangkar International Conference, BIC 2021","DOI":"10.4108/eai.11-10-2021.2319588","event-place":"Batusangkar, Indonesia","event-title":"6th Batusangkar International Conference, BIC 2021","ISBN":"978-1-63190-358-8","language":"en","publisher":"EAI","publisher-place":"Batusangkar, Indonesia","source":"DOI.org (Crossref)","title":"Integration of Character Education through Local Wisdom in Indonesian Language Learning at Junior High School","URL":"http://eudl.eu/doi/10.4108/eai.11-10-2021.2319588","author":[{"family":"Rahim","given":"Abdul"},{"family":"Widodo","given":"Hadi"},{"family":"Tambunsaribu","given":"Gunawan"},{"family":"Jayadi","given":"Usman"},{"family":"Yusrizal","given":"Yusrizal"}],"accessed":{"date-parts":[["2023",8,12]]},"issued":{"date-parts":[["2022"]]}}},{"id":"ovEaky2T/xSdNfZs7","uris":["http://zotero.org/users/9977186/items/9DYPPY5B"],"itemData":{"id":1714,"type":"book","event-place":"Makassar","publisher":"CV. Nas Media Pustaka","publisher-place":"Makassar","title":"Pelestarian dan Pemertahanan Bahasa dan Sastra Bugis","author":[{"family":"Syamsuri","given":"Andi Sukri"}],"issued":{"date-parts":[["2020"]]}}},{"id":"ovEaky2T/oJlO3Mn5","uris":["http://zotero.org/users/9977186/items/7S7W3DAW"],"itemData":{"id":1706,"type":"paper-conference","event-place":"Sukoharjo","event-title":"Konferensi Internasional Budaya Daerah III","language":"id","page":"1-13","publisher":"Universitas Veteran Bangun Nusantara","publisher-place":"Sukoharjo","source":"Zotero","title":"Mengukuhkan Pembelajaran Bahasa, Sastra, Dan Budaya Daerah Sebagai Muatan Lokal","URL":"http://staffnew.uny.ac.id/upload/131570315/penelitian/MAKALAH+IKADBUDI+UNIVET+2013.pdf","author":[{"family":"Wibawa","given":"Sutrisna"}],"issued":{"date-parts":[["2013"]]}}}],"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(Devianty, 2017; Hamsah &amp; Mesra, 2022; Jayawangsa &amp; Suari, 2020; Musi, Amal, et al., 2022; Musi, Bachtiar, et al., 2022; Rahim et al., 2022; Syamsuri, 2020; Wibawa, 2013)</w:t>
      </w:r>
      <w:r w:rsidRPr="00621918">
        <w:rPr>
          <w:rFonts w:cs="Times New Roman"/>
          <w:sz w:val="22"/>
          <w:szCs w:val="22"/>
        </w:rPr>
        <w:fldChar w:fldCharType="end"/>
      </w:r>
      <w:r w:rsidRPr="00621918">
        <w:rPr>
          <w:rFonts w:cs="Times New Roman"/>
          <w:sz w:val="22"/>
          <w:szCs w:val="22"/>
        </w:rPr>
        <w:t>.</w:t>
      </w:r>
    </w:p>
    <w:p w:rsidR="008B0082" w:rsidRPr="00621918" w:rsidRDefault="008B0082" w:rsidP="00273E47">
      <w:pPr>
        <w:spacing w:line="480" w:lineRule="auto"/>
        <w:jc w:val="both"/>
        <w:rPr>
          <w:rFonts w:cs="Times New Roman"/>
          <w:sz w:val="22"/>
          <w:szCs w:val="22"/>
        </w:rPr>
      </w:pPr>
      <w:r w:rsidRPr="00621918">
        <w:rPr>
          <w:rFonts w:cs="Times New Roman"/>
          <w:sz w:val="22"/>
          <w:szCs w:val="22"/>
        </w:rPr>
        <w:t>The novelty of this research lies in the fact that previous research to be still limited in comprehensively describing the empirical experiences of local language teachers in implementing local language programs to SCE, let alone describing them in their entirety starting from the context, input, process, and product of the program. The CIPP program evaluation procedure is used for the methods of this research. This is an alternative method for conducting language learning or character education research because previous research tends to focus more on the qualitative approach with phenomenological methods and case studies.</w:t>
      </w:r>
      <w:r w:rsidR="000B7310">
        <w:rPr>
          <w:rFonts w:cs="Times New Roman"/>
          <w:sz w:val="22"/>
          <w:szCs w:val="22"/>
          <w:lang w:val="id-ID"/>
        </w:rPr>
        <w:t xml:space="preserve"> </w:t>
      </w:r>
      <w:r w:rsidRPr="00621918">
        <w:rPr>
          <w:rFonts w:cs="Times New Roman"/>
          <w:sz w:val="22"/>
          <w:szCs w:val="22"/>
        </w:rPr>
        <w:fldChar w:fldCharType="begin"/>
      </w:r>
      <w:r w:rsidRPr="00621918">
        <w:rPr>
          <w:rFonts w:cs="Times New Roman"/>
          <w:sz w:val="22"/>
          <w:szCs w:val="22"/>
        </w:rPr>
        <w:instrText xml:space="preserve"> ADDIN ZOTERO_ITEM CSL_CITATION {"citationID":"qLXXcG9n","properties":{"formattedCitation":"(Berkowitz &amp; Bier, 2005)","plainCitation":"(Berkowitz &amp; Bier, 2005)","dontUpdate":true,"noteIndex":0},"citationItems":[{"id":"ovEaky2T/tF7t6TkZ","uris":["http://zotero.org/users/9977186/items/7LW8H8S5"],"itemData":{"id":3312,"type":"article-journal","container-title":"Educatioal Leadership","issue":"September","language":"en","page":"64-69","source":"Zotero","title":"A study of effective character education programs shows that full parent involvement is a must.","author":[{"family":"Berkowitz","given":"Marvin W"},{"family":"Bier","given":"Me’inda C"}],"issued":{"date-parts":[["2005"]]}}}],"schema":"https://github.com/citation-style-language/schema/raw/master/csl-citation.json"}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Berkowitz &amp; Bier</w:t>
      </w:r>
      <w:r w:rsidRPr="00621918">
        <w:rPr>
          <w:rFonts w:cs="Times New Roman"/>
          <w:sz w:val="22"/>
          <w:szCs w:val="22"/>
          <w:lang w:val="id-ID"/>
        </w:rPr>
        <w:t xml:space="preserve"> (</w:t>
      </w:r>
      <w:r w:rsidRPr="00621918">
        <w:rPr>
          <w:rFonts w:cs="Times New Roman"/>
          <w:sz w:val="22"/>
          <w:szCs w:val="22"/>
        </w:rPr>
        <w:t>2005)</w:t>
      </w:r>
      <w:r w:rsidRPr="00621918">
        <w:rPr>
          <w:rFonts w:cs="Times New Roman"/>
          <w:sz w:val="22"/>
          <w:szCs w:val="22"/>
        </w:rPr>
        <w:fldChar w:fldCharType="end"/>
      </w:r>
      <w:r w:rsidR="000B7310">
        <w:rPr>
          <w:rFonts w:cs="Times New Roman"/>
          <w:sz w:val="22"/>
          <w:szCs w:val="22"/>
          <w:lang w:val="id-ID"/>
        </w:rPr>
        <w:t xml:space="preserve"> </w:t>
      </w:r>
      <w:r w:rsidRPr="00621918">
        <w:rPr>
          <w:rFonts w:cs="Times New Roman"/>
          <w:sz w:val="22"/>
          <w:szCs w:val="22"/>
        </w:rPr>
        <w:t xml:space="preserve">assert that in the context of character education, we need to know more empirically than is usually assumed in various kinds of literature; because there is much more, we do not know than we already know. So it is clear that more research is needed to answer the many remaining questions about practical and specific character education from the point of view of experience in the field, not just the assumptions of the literature. </w:t>
      </w:r>
      <w:r w:rsidRPr="00621918">
        <w:rPr>
          <w:rFonts w:cs="Times New Roman"/>
          <w:sz w:val="22"/>
          <w:szCs w:val="22"/>
        </w:rPr>
        <w:lastRenderedPageBreak/>
        <w:t>The evaluation study aims to assess the implementation of a 3LP in Indonesia, revealing its effectiveness in SCE. The results will provide valuable insights for educators, researchers, and policymakers, and offer alternative strategies for character education through local language learning</w:t>
      </w:r>
      <w:r w:rsidRPr="00621918">
        <w:rPr>
          <w:rFonts w:cs="Times New Roman"/>
          <w:sz w:val="22"/>
          <w:szCs w:val="22"/>
          <w:lang w:val="en-US"/>
        </w:rPr>
        <w:t xml:space="preserve"> in Indonesia and other countries that have local languages</w:t>
      </w:r>
      <w:r w:rsidRPr="00621918">
        <w:rPr>
          <w:rFonts w:cs="Times New Roman"/>
          <w:sz w:val="22"/>
          <w:szCs w:val="22"/>
        </w:rPr>
        <w:t>.</w:t>
      </w:r>
    </w:p>
    <w:p w:rsidR="008B0082" w:rsidRPr="00621918" w:rsidRDefault="008B0082" w:rsidP="00273E47">
      <w:pPr>
        <w:shd w:val="clear" w:color="auto" w:fill="FFFFFF"/>
        <w:spacing w:line="480" w:lineRule="auto"/>
        <w:jc w:val="both"/>
        <w:rPr>
          <w:rFonts w:cs="Times New Roman"/>
          <w:sz w:val="22"/>
          <w:szCs w:val="22"/>
        </w:rPr>
      </w:pPr>
      <w:r w:rsidRPr="00621918">
        <w:rPr>
          <w:rFonts w:cs="Times New Roman"/>
          <w:sz w:val="22"/>
          <w:szCs w:val="22"/>
        </w:rPr>
        <w:t xml:space="preserve">In the context of language learning programs, evaluation is an activity that reveals the relationship between the different program components, the procedures and epistemology developed by the people involved in the program, and the processes and results used to demonstrate the value of accountability programs and enhance the development of these values </w:t>
      </w:r>
      <w:r w:rsidRPr="00621918">
        <w:rPr>
          <w:rFonts w:cs="Times New Roman"/>
          <w:sz w:val="22"/>
          <w:szCs w:val="22"/>
        </w:rPr>
        <w:fldChar w:fldCharType="begin"/>
      </w:r>
      <w:r w:rsidRPr="00621918">
        <w:rPr>
          <w:rFonts w:cs="Times New Roman"/>
          <w:sz w:val="22"/>
          <w:szCs w:val="22"/>
        </w:rPr>
        <w:instrText xml:space="preserve"> ADDIN ZOTERO_ITEM CSL_CITATION {"citationID":"R3vbbNrh","properties":{"formattedCitation":"(Kiely &amp; Rea-Dickins, 2005)","plainCitation":"(Kiely &amp; Rea-Dickins, 2005)","noteIndex":0},"citationItems":[{"id":"ovEaky2T/hagLtEve","uris":["http://zotero.org/users/9977186/items/UXGA3UYM"],"itemData":{"id":3072,"type":"book","event-place":"London","ISBN":"978-1-4039-4571-6","language":"en","note":"DOI: 10.1057/9780230511224","publisher":"Palgrave Macmillan UK","publisher-place":"London","source":"DOI.org (Crossref)","title":"Program Evaluation in Language Education","URL":"http://link.springer.com/10.1057/9780230511224","author":[{"family":"Kiely","given":"Richard"},{"family":"Rea-Dickins","given":"Pauline"}],"accessed":{"date-parts":[["2023",3,12]]},"issued":{"date-parts":[["2005"]]}}}],"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(Kiely &amp; Rea-Dickins, 2005)</w:t>
      </w:r>
      <w:r w:rsidRPr="00621918">
        <w:rPr>
          <w:rFonts w:cs="Times New Roman"/>
          <w:sz w:val="22"/>
          <w:szCs w:val="22"/>
        </w:rPr>
        <w:fldChar w:fldCharType="end"/>
      </w:r>
      <w:r w:rsidRPr="00621918">
        <w:rPr>
          <w:rFonts w:cs="Times New Roman"/>
          <w:sz w:val="22"/>
          <w:szCs w:val="22"/>
        </w:rPr>
        <w:t xml:space="preserve">. It was also stated that there are two perspectives regarding evaluation research in this context; on the one hand, as a type of study that has two functions, namely research that seeks to uncover the boundaries of knowledge and evaluation that aim to provide information for assessment or decision-making; and, on the other hand, as research into an evaluation process </w:t>
      </w:r>
      <w:r w:rsidRPr="00621918">
        <w:rPr>
          <w:rFonts w:cs="Times New Roman"/>
          <w:sz w:val="22"/>
          <w:szCs w:val="22"/>
        </w:rPr>
        <w:fldChar w:fldCharType="begin"/>
      </w:r>
      <w:r w:rsidRPr="00621918">
        <w:rPr>
          <w:rFonts w:cs="Times New Roman"/>
          <w:sz w:val="22"/>
          <w:szCs w:val="22"/>
        </w:rPr>
        <w:instrText xml:space="preserve"> ADDIN ZOTERO_ITEM CSL_CITATION {"citationID":"vDWH1Ozb","properties":{"formattedCitation":"(Kiely &amp; Rea-Dickins, 2005)","plainCitation":"(Kiely &amp; Rea-Dickins, 2005)","noteIndex":0},"citationItems":[{"id":"ovEaky2T/hagLtEve","uris":["http://zotero.org/users/9977186/items/UXGA3UYM"],"itemData":{"id":3072,"type":"book","event-place":"London","ISBN":"978-1-4039-4571-6","language":"en","note":"DOI: 10.1057/9780230511224","publisher":"Palgrave Macmillan UK","publisher-place":"London","source":"DOI.org (Crossref)","title":"Program Evaluation in Language Education","URL":"http://link.springer.com/10.1057/9780230511224","author":[{"family":"Kiely","given":"Richard"},{"family":"Rea-Dickins","given":"Pauline"}],"accessed":{"date-parts":[["2023",3,12]]},"issued":{"date-parts":[["2005"]]}}}],"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(Kiely &amp; Rea-Dickins, 2005)</w:t>
      </w:r>
      <w:r w:rsidRPr="00621918">
        <w:rPr>
          <w:rFonts w:cs="Times New Roman"/>
          <w:sz w:val="22"/>
          <w:szCs w:val="22"/>
        </w:rPr>
        <w:fldChar w:fldCharType="end"/>
      </w:r>
      <w:r w:rsidRPr="00621918">
        <w:rPr>
          <w:rFonts w:cs="Times New Roman"/>
          <w:sz w:val="22"/>
          <w:szCs w:val="22"/>
        </w:rPr>
        <w:t xml:space="preserve">. Evaluation of a learning program is also essential for two reasons: 1) to accurately interpret the effectiveness of a program, it is necessary to understand how the quality of implementation by answering questions about how much, how well, and which aspects of the program are delivered, 2) helps to understand what factors might account for this variability so that strategies can be developed to optimize the quality of future interventions </w:t>
      </w:r>
      <w:r w:rsidRPr="00621918">
        <w:rPr>
          <w:rFonts w:cs="Times New Roman"/>
          <w:sz w:val="22"/>
          <w:szCs w:val="22"/>
        </w:rPr>
        <w:fldChar w:fldCharType="begin"/>
      </w:r>
      <w:r w:rsidRPr="00621918">
        <w:rPr>
          <w:rFonts w:cs="Times New Roman"/>
          <w:sz w:val="22"/>
          <w:szCs w:val="22"/>
        </w:rPr>
        <w:instrText xml:space="preserve"> ADDIN ZOTERO_ITEM CSL_CITATION {"citationID":"GkXgm52u","properties":{"formattedCitation":"(Dowling &amp; Barry, 2020)","plainCitation":"(Dowling &amp; Barry, 2020)","noteIndex":0},"citationItems":[{"id":"ovEaky2T/P5fE6yFC","uris":["http://zotero.org/users/9977186/items/HUV3GRPJ"],"itemData":{"id":3255,"type":"article-journal","abstract":"School-based social and emotional learning (SEL) programs have been shown to be e</w:instrText>
      </w:r>
      <w:r w:rsidRPr="00621918">
        <w:rPr>
          <w:rFonts w:hAnsi="Cambria Math" w:cs="Times New Roman"/>
          <w:sz w:val="22"/>
          <w:szCs w:val="22"/>
        </w:rPr>
        <w:instrText>ﬀ</w:instrText>
      </w:r>
      <w:r w:rsidRPr="00621918">
        <w:rPr>
          <w:rFonts w:cs="Times New Roman"/>
          <w:sz w:val="22"/>
          <w:szCs w:val="22"/>
        </w:rPr>
        <w:instrText>ective in producing positive outcomes for adolescents. However, variability in implementation quality can have a negative impact on these program e</w:instrText>
      </w:r>
      <w:r w:rsidRPr="00621918">
        <w:rPr>
          <w:rFonts w:hAnsi="Cambria Math" w:cs="Times New Roman"/>
          <w:sz w:val="22"/>
          <w:szCs w:val="22"/>
        </w:rPr>
        <w:instrText>ﬀ</w:instrText>
      </w:r>
      <w:r w:rsidRPr="00621918">
        <w:rPr>
          <w:rFonts w:cs="Times New Roman"/>
          <w:sz w:val="22"/>
          <w:szCs w:val="22"/>
        </w:rPr>
        <w:instrText>ects. The aim of this current study is to examine the variability in implementation quality for schools implementing the MindOut program and to identify factors that were likely to contribute to this variability. Employing a mixed methods approach, quantitative and qualitative implementation data were collected from teachers (n = 16) and students (n = 280) who participated in the MindOut program. Quantitative indicators were used to score schools’ implementation quality across four dimensions (dosage, adherence/ﬁdelity, quality of delivery and participant responsiveness), and these were averaged to determine overall level of implementation (high/low). Qualitative data identiﬁed factors that contributed to implementation quality, and factors were then analyzed in accordance with the schools’ implementation level grouping. Findings indicated that variability in implementation quality existed both between and within schools. A total of eight schools were assigned as high implementers and another eight as low implementers. Inﬂuencing factors were categorized into ﬁve themes: (i) program factors, (ii) participant factors, (iii) teacher factors, (iv) school contextual factors, and (v) organizational capacity factors. Several di</w:instrText>
      </w:r>
      <w:r w:rsidRPr="00621918">
        <w:rPr>
          <w:rFonts w:hAnsi="Cambria Math" w:cs="Times New Roman"/>
          <w:sz w:val="22"/>
          <w:szCs w:val="22"/>
        </w:rPr>
        <w:instrText>ﬀ</w:instrText>
      </w:r>
      <w:r w:rsidRPr="00621918">
        <w:rPr>
          <w:rFonts w:cs="Times New Roman"/>
          <w:sz w:val="22"/>
          <w:szCs w:val="22"/>
        </w:rPr>
        <w:instrText xml:space="preserve">erences between high and low implementers were found in relation to these inﬂuencing factors. The ﬁndings contribute to the evidence on implementation quality in schools by advancing knowledge on measuring implementation quality across multiple dimensions and informants successfully. These ﬁndings can also inform practitioners of the main inﬂuencing factors in schools so that strategies can be developed to optimize implementation quality in the future.","container-title":"International Journal of Environmental Research and Public Health","DOI":"10.3390/ijerph17093249","ISSN":"1660-4601","issue":"9","journalAbbreviation":"IJERPH","language":"en","page":"3249","source":"DOI.org (Crossref)","title":"Evaluating the Implementation Quality of a Social and Emotional Learning Program: A Mixed Methods Approach","title-short":"Evaluating the Implementation Quality of a Social and Emotional Learning Program","volume":"17","author":[{"family":"Dowling","given":"Katherine"},{"family":"Barry","given":"Margaret M."}],"issued":{"date-parts":[["2020",5,7]]}}}],"schema":"https://github.com/citation-style-language/schema/raw/master/csl-citation.json"}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(Dowling &amp; Barry, 2020)</w:t>
      </w:r>
      <w:r w:rsidRPr="00621918">
        <w:rPr>
          <w:rFonts w:cs="Times New Roman"/>
          <w:sz w:val="22"/>
          <w:szCs w:val="22"/>
        </w:rPr>
        <w:fldChar w:fldCharType="end"/>
      </w:r>
      <w:r w:rsidRPr="00621918">
        <w:rPr>
          <w:rFonts w:cs="Times New Roman"/>
          <w:sz w:val="22"/>
          <w:szCs w:val="22"/>
        </w:rPr>
        <w:t>.</w:t>
      </w:r>
    </w:p>
    <w:p w:rsidR="008B0082" w:rsidRPr="00621918" w:rsidRDefault="008B0082" w:rsidP="00273E47">
      <w:pPr>
        <w:spacing w:line="480" w:lineRule="auto"/>
        <w:jc w:val="both"/>
        <w:rPr>
          <w:rFonts w:cs="Times New Roman"/>
          <w:sz w:val="22"/>
          <w:szCs w:val="22"/>
        </w:rPr>
      </w:pPr>
      <w:r w:rsidRPr="00621918">
        <w:rPr>
          <w:rFonts w:cs="Times New Roman"/>
          <w:sz w:val="22"/>
          <w:szCs w:val="22"/>
        </w:rPr>
        <w:t>This study seeks to answer a research question: how are 3LPs capable of SCE? To be more specific, the formulation of the research question is broken down into the following four focus research questions.</w:t>
      </w:r>
    </w:p>
    <w:p w:rsidR="008B0082" w:rsidRPr="00621918" w:rsidRDefault="008B0082" w:rsidP="008B0082">
      <w:pPr>
        <w:pStyle w:val="ListParagraph"/>
        <w:numPr>
          <w:ilvl w:val="0"/>
          <w:numId w:val="1"/>
        </w:numPr>
        <w:spacing w:line="480" w:lineRule="auto"/>
        <w:ind w:left="709" w:hanging="283"/>
        <w:jc w:val="both"/>
        <w:rPr>
          <w:rFonts w:cs="Times New Roman"/>
          <w:sz w:val="22"/>
          <w:szCs w:val="22"/>
        </w:rPr>
      </w:pPr>
      <w:r w:rsidRPr="00621918">
        <w:rPr>
          <w:rFonts w:cs="Times New Roman"/>
          <w:sz w:val="22"/>
          <w:szCs w:val="22"/>
        </w:rPr>
        <w:t>How relevant is the context of the current Bugis 3LP in SCE? (Context evaluation)</w:t>
      </w:r>
    </w:p>
    <w:p w:rsidR="008B0082" w:rsidRPr="00621918" w:rsidRDefault="008B0082" w:rsidP="008B0082">
      <w:pPr>
        <w:pStyle w:val="ListParagraph"/>
        <w:numPr>
          <w:ilvl w:val="0"/>
          <w:numId w:val="1"/>
        </w:numPr>
        <w:spacing w:line="480" w:lineRule="auto"/>
        <w:ind w:left="709" w:hanging="283"/>
        <w:jc w:val="both"/>
        <w:rPr>
          <w:rFonts w:cs="Times New Roman"/>
          <w:sz w:val="22"/>
          <w:szCs w:val="22"/>
        </w:rPr>
      </w:pPr>
      <w:r w:rsidRPr="00621918">
        <w:rPr>
          <w:rFonts w:cs="Times New Roman"/>
          <w:sz w:val="22"/>
          <w:szCs w:val="22"/>
        </w:rPr>
        <w:t>To what extent do the existing supporting instruments in the Bugis 3LP currently SCE? (Input evaluation)</w:t>
      </w:r>
    </w:p>
    <w:p w:rsidR="008B0082" w:rsidRPr="00621918" w:rsidRDefault="008B0082" w:rsidP="008B0082">
      <w:pPr>
        <w:pStyle w:val="ListParagraph"/>
        <w:numPr>
          <w:ilvl w:val="0"/>
          <w:numId w:val="1"/>
        </w:numPr>
        <w:spacing w:line="480" w:lineRule="auto"/>
        <w:ind w:left="709" w:hanging="283"/>
        <w:jc w:val="both"/>
        <w:rPr>
          <w:rFonts w:cs="Times New Roman"/>
          <w:sz w:val="22"/>
          <w:szCs w:val="22"/>
        </w:rPr>
      </w:pPr>
      <w:r w:rsidRPr="00621918">
        <w:rPr>
          <w:rFonts w:cs="Times New Roman"/>
          <w:sz w:val="22"/>
          <w:szCs w:val="22"/>
        </w:rPr>
        <w:t>How is the current process of learning the Bugis local language in SCE? (Process evaluation)</w:t>
      </w:r>
    </w:p>
    <w:p w:rsidR="008B0082" w:rsidRPr="00621918" w:rsidRDefault="008B0082" w:rsidP="008B0082">
      <w:pPr>
        <w:pStyle w:val="ListParagraph"/>
        <w:numPr>
          <w:ilvl w:val="0"/>
          <w:numId w:val="1"/>
        </w:numPr>
        <w:spacing w:line="480" w:lineRule="auto"/>
        <w:ind w:left="709" w:hanging="283"/>
        <w:jc w:val="both"/>
        <w:rPr>
          <w:rFonts w:cs="Times New Roman"/>
          <w:sz w:val="22"/>
          <w:szCs w:val="22"/>
        </w:rPr>
      </w:pPr>
      <w:r w:rsidRPr="00621918">
        <w:rPr>
          <w:rFonts w:cs="Times New Roman"/>
          <w:sz w:val="22"/>
          <w:szCs w:val="22"/>
        </w:rPr>
        <w:t>How is the current Bugis 3LP achieving its goals? (Product evaluation)</w:t>
      </w:r>
      <w:r w:rsidRPr="00621918">
        <w:rPr>
          <w:rFonts w:cs="Times New Roman"/>
          <w:sz w:val="22"/>
          <w:szCs w:val="22"/>
          <w:lang w:val="es-MX"/>
        </w:rPr>
        <w:t>.</w:t>
      </w:r>
    </w:p>
    <w:p w:rsidR="008B0082" w:rsidRPr="00621918" w:rsidRDefault="008B0082" w:rsidP="00182C87">
      <w:pPr>
        <w:spacing w:before="120" w:after="120" w:line="480" w:lineRule="auto"/>
        <w:rPr>
          <w:rFonts w:cs="Times New Roman"/>
          <w:b/>
          <w:sz w:val="22"/>
          <w:szCs w:val="22"/>
          <w:lang w:val="es-MX"/>
        </w:rPr>
      </w:pPr>
      <w:r w:rsidRPr="00621918">
        <w:rPr>
          <w:rFonts w:cs="Times New Roman"/>
          <w:b/>
          <w:sz w:val="22"/>
          <w:szCs w:val="22"/>
          <w:lang w:val="es-MX"/>
        </w:rPr>
        <w:t>Method</w:t>
      </w:r>
    </w:p>
    <w:p w:rsidR="008B0082" w:rsidRPr="00621918" w:rsidRDefault="008B0082" w:rsidP="00273E47">
      <w:pPr>
        <w:spacing w:line="480" w:lineRule="auto"/>
        <w:jc w:val="both"/>
        <w:rPr>
          <w:rFonts w:cs="Times New Roman"/>
          <w:b/>
          <w:bCs/>
          <w:sz w:val="22"/>
          <w:szCs w:val="22"/>
          <w:shd w:val="clear" w:color="auto" w:fill="FFFFFF"/>
          <w:lang w:val="id-ID"/>
        </w:rPr>
      </w:pPr>
      <w:r w:rsidRPr="00621918">
        <w:rPr>
          <w:rFonts w:cs="Times New Roman"/>
          <w:b/>
          <w:bCs/>
          <w:sz w:val="22"/>
          <w:szCs w:val="22"/>
          <w:shd w:val="clear" w:color="auto" w:fill="FFFFFF"/>
          <w:lang w:val="id-ID"/>
        </w:rPr>
        <w:t xml:space="preserve">Research </w:t>
      </w:r>
      <w:r w:rsidR="00527F24">
        <w:rPr>
          <w:rFonts w:cs="Times New Roman"/>
          <w:b/>
          <w:bCs/>
          <w:sz w:val="22"/>
          <w:szCs w:val="22"/>
          <w:shd w:val="clear" w:color="auto" w:fill="FFFFFF"/>
          <w:lang w:val="id-ID"/>
        </w:rPr>
        <w:t>D</w:t>
      </w:r>
      <w:r w:rsidRPr="00621918">
        <w:rPr>
          <w:rFonts w:cs="Times New Roman"/>
          <w:b/>
          <w:bCs/>
          <w:sz w:val="22"/>
          <w:szCs w:val="22"/>
          <w:shd w:val="clear" w:color="auto" w:fill="FFFFFF"/>
        </w:rPr>
        <w:t>esign</w:t>
      </w:r>
    </w:p>
    <w:p w:rsidR="008B0082" w:rsidRPr="00621918" w:rsidRDefault="008B0082" w:rsidP="00273E47">
      <w:pPr>
        <w:shd w:val="clear" w:color="auto" w:fill="FFFFFF"/>
        <w:spacing w:line="480" w:lineRule="auto"/>
        <w:jc w:val="both"/>
        <w:rPr>
          <w:rFonts w:cs="Times New Roman"/>
          <w:sz w:val="22"/>
          <w:szCs w:val="22"/>
          <w:lang w:val="id-ID"/>
        </w:rPr>
      </w:pPr>
      <w:r w:rsidRPr="00621918">
        <w:rPr>
          <w:rFonts w:cs="Times New Roman"/>
          <w:sz w:val="22"/>
          <w:szCs w:val="22"/>
        </w:rPr>
        <w:lastRenderedPageBreak/>
        <w:t>The purpose of this study was to evaluate the Bugis local language learning program</w:t>
      </w:r>
      <w:r w:rsidRPr="00621918">
        <w:rPr>
          <w:rFonts w:cs="Times New Roman"/>
          <w:sz w:val="22"/>
          <w:szCs w:val="22"/>
          <w:lang w:val="en-US"/>
        </w:rPr>
        <w:t>s (</w:t>
      </w:r>
      <w:r w:rsidRPr="00621918">
        <w:rPr>
          <w:rFonts w:cs="Times New Roman"/>
          <w:sz w:val="22"/>
          <w:szCs w:val="22"/>
        </w:rPr>
        <w:t>3LP</w:t>
      </w:r>
      <w:r w:rsidRPr="00621918">
        <w:rPr>
          <w:rFonts w:cs="Times New Roman"/>
          <w:sz w:val="22"/>
          <w:szCs w:val="22"/>
          <w:lang w:val="en-US"/>
        </w:rPr>
        <w:t>)</w:t>
      </w:r>
      <w:r w:rsidRPr="00621918">
        <w:rPr>
          <w:rFonts w:cs="Times New Roman"/>
          <w:sz w:val="22"/>
          <w:szCs w:val="22"/>
        </w:rPr>
        <w:t xml:space="preserve"> in strengthening character education </w:t>
      </w:r>
      <w:r w:rsidRPr="00621918">
        <w:rPr>
          <w:rFonts w:cs="Times New Roman"/>
          <w:sz w:val="22"/>
          <w:szCs w:val="22"/>
          <w:lang w:val="en-US"/>
        </w:rPr>
        <w:t>(</w:t>
      </w:r>
      <w:r w:rsidRPr="00621918">
        <w:rPr>
          <w:rFonts w:cs="Times New Roman"/>
          <w:sz w:val="22"/>
          <w:szCs w:val="22"/>
        </w:rPr>
        <w:t>SCE</w:t>
      </w:r>
      <w:r w:rsidRPr="00621918">
        <w:rPr>
          <w:rFonts w:cs="Times New Roman"/>
          <w:sz w:val="22"/>
          <w:szCs w:val="22"/>
          <w:lang w:val="en-US"/>
        </w:rPr>
        <w:t>)</w:t>
      </w:r>
      <w:r w:rsidRPr="00621918">
        <w:rPr>
          <w:rFonts w:cs="Times New Roman"/>
          <w:sz w:val="22"/>
          <w:szCs w:val="22"/>
        </w:rPr>
        <w:t xml:space="preserve"> in elementary schools according to the values contained in the learning program objectives. For this reason, </w:t>
      </w:r>
      <w:r w:rsidRPr="00621918">
        <w:rPr>
          <w:rFonts w:cs="Times New Roman"/>
          <w:sz w:val="22"/>
          <w:szCs w:val="22"/>
          <w:lang w:val="en-US"/>
        </w:rPr>
        <w:t>q</w:t>
      </w:r>
      <w:r w:rsidRPr="00621918">
        <w:rPr>
          <w:rFonts w:cs="Times New Roman"/>
          <w:sz w:val="22"/>
          <w:szCs w:val="22"/>
        </w:rPr>
        <w:t>ualitative research methods are relevant for evaluating an educational program, particularly for assessing the input, process, and product dimensions</w:t>
      </w:r>
      <w:r w:rsidRPr="00621918">
        <w:rPr>
          <w:rFonts w:cs="Times New Roman"/>
          <w:sz w:val="22"/>
          <w:szCs w:val="22"/>
          <w:lang w:val="en-US"/>
        </w:rPr>
        <w:fldChar w:fldCharType="begin"/>
      </w:r>
      <w:r w:rsidRPr="00621918">
        <w:rPr>
          <w:rFonts w:cs="Times New Roman"/>
          <w:sz w:val="22"/>
          <w:szCs w:val="22"/>
          <w:lang w:val="en-US"/>
        </w:rPr>
        <w:instrText xml:space="preserve"> ADDIN ZOTERO_ITEM CSL_CITATION {"citationID":"X0ntl7BY","properties":{"formattedCitation":"(Arseven &amp; Arseven, 2014)","plainCitation":"(Arseven &amp; Arseven, 2014)","noteIndex":0},"citationItems":[{"id":90,"uris":["http://zotero.org/users/local/HlzISSzD/items/Z4T683QV"],"itemData":{"id":90,"type":"article-journal","container-title":"International Journal of Academic Research","DOI":"10.7813/2075-4124.2014/6-1/B.56","ISSN":"20754124, 20757107","issue":"1","journalAbbreviation":"IJAR","page":"417-422","source":"DOI.org (Crossref)","title":"A study desing using qualitative methods for program evaluation","volume":"6","author":[{"family":"Arseven","given":"Ilhami"},{"family":"Arseven","given":"Ayla"}],"issued":{"date-parts":[["2014",1,30]]}}}],"schema":"https://github.com/citation-style-language/schema/raw/master/csl-citation.json"} </w:instrText>
      </w:r>
      <w:r w:rsidRPr="00621918">
        <w:rPr>
          <w:rFonts w:cs="Times New Roman"/>
          <w:sz w:val="22"/>
          <w:szCs w:val="22"/>
          <w:lang w:val="en-US"/>
        </w:rPr>
        <w:fldChar w:fldCharType="separate"/>
      </w:r>
      <w:r w:rsidRPr="00621918">
        <w:rPr>
          <w:rFonts w:cs="Times New Roman"/>
          <w:sz w:val="22"/>
          <w:szCs w:val="22"/>
        </w:rPr>
        <w:t>(Arseven &amp; Arseven, 2014)</w:t>
      </w:r>
      <w:r w:rsidRPr="00621918">
        <w:rPr>
          <w:rFonts w:cs="Times New Roman"/>
          <w:sz w:val="22"/>
          <w:szCs w:val="22"/>
          <w:lang w:val="en-US"/>
        </w:rPr>
        <w:fldChar w:fldCharType="end"/>
      </w:r>
      <w:r w:rsidRPr="00621918">
        <w:rPr>
          <w:rFonts w:cs="Times New Roman"/>
          <w:sz w:val="22"/>
          <w:szCs w:val="22"/>
        </w:rPr>
        <w:t>. Product- or achievement-based evaluations often overlook the program implementation process, environmental conditions, resource availability, and the suitability of field implementation to the written plan. Therefore, a qualitative approach is considered relevant by its objectives because it allows evaluators to be directly involved in the field as participant observers, collecting in-depth data through interviews, observations, and document analysis</w:t>
      </w:r>
      <w:r w:rsidRPr="00621918">
        <w:rPr>
          <w:rFonts w:cs="Times New Roman"/>
          <w:sz w:val="22"/>
          <w:szCs w:val="22"/>
          <w:lang w:val="en-US"/>
        </w:rPr>
        <w:fldChar w:fldCharType="begin"/>
      </w:r>
      <w:r w:rsidRPr="00621918">
        <w:rPr>
          <w:rFonts w:cs="Times New Roman"/>
          <w:sz w:val="22"/>
          <w:szCs w:val="22"/>
          <w:lang w:val="en-US"/>
        </w:rPr>
        <w:instrText xml:space="preserve"> ADDIN ZOTERO_ITEM CSL_CITATION {"citationID":"CxXj8Ole","properties":{"formattedCitation":"(Arseven &amp; Arseven, 2014; Patton, 1987)","plainCitation":"(Arseven &amp; Arseven, 2014; Patton, 1987)","noteIndex":0},"citationItems":[{"id":90,"uris":["http://zotero.org/users/local/HlzISSzD/items/Z4T683QV"],"itemData":{"id":90,"type":"article-journal","container-title":"International Journal of Academic Research","DOI":"10.7813/2075-4124.2014/6-1/B.56","ISSN":"20754124, 20757107","issue":"1","journalAbbreviation":"IJAR","page":"417-422","source":"DOI.org (Crossref)","title":"A study desing using qualitative methods for program evaluation","volume":"6","author":[{"family":"Arseven","given":"Ilhami"},{"family":"Arseven","given":"Ayla"}],"issued":{"date-parts":[["2014",1,30]]}}},{"id":91,"uris":["http://zotero.org/users/local/HlzISSzD/items/JAJBPHGZ"],"itemData":{"id":91,"type":"book","call-number":"H62 .P3216 1987","collection-number":"4","collection-title":"Program evaluation kit (2nd ed.)","event-place":"Newbury Park, Calif","ISBN":"978-0-8039-3129-9","number-of-pages":"176","publisher":"Sage Publications","publisher-place":"Newbury Park, Calif","source":"Library of Congress ISBN","title":"How to use qualitative methods in evaluation","author":[{"family":"Patton","given":"Michael Quinn"}],"issued":{"date-parts":[["1987"]]}}}],"schema":"https://github.com/citation-style-language/schema/raw/master/csl-citation.json"} </w:instrText>
      </w:r>
      <w:r w:rsidRPr="00621918">
        <w:rPr>
          <w:rFonts w:cs="Times New Roman"/>
          <w:sz w:val="22"/>
          <w:szCs w:val="22"/>
          <w:lang w:val="en-US"/>
        </w:rPr>
        <w:fldChar w:fldCharType="separate"/>
      </w:r>
      <w:r w:rsidRPr="00621918">
        <w:rPr>
          <w:rFonts w:cs="Times New Roman"/>
          <w:sz w:val="22"/>
          <w:szCs w:val="22"/>
        </w:rPr>
        <w:t>(Arseven &amp; Arseven, 2014; Patton, 1987)</w:t>
      </w:r>
      <w:r w:rsidRPr="00621918">
        <w:rPr>
          <w:rFonts w:cs="Times New Roman"/>
          <w:sz w:val="22"/>
          <w:szCs w:val="22"/>
          <w:lang w:val="en-US"/>
        </w:rPr>
        <w:fldChar w:fldCharType="end"/>
      </w:r>
      <w:r w:rsidRPr="00621918">
        <w:rPr>
          <w:rFonts w:cs="Times New Roman"/>
          <w:sz w:val="22"/>
          <w:szCs w:val="22"/>
        </w:rPr>
        <w:t>.</w:t>
      </w:r>
    </w:p>
    <w:p w:rsidR="008B0082" w:rsidRPr="00621918" w:rsidRDefault="008B0082" w:rsidP="00273E47">
      <w:pPr>
        <w:shd w:val="clear" w:color="auto" w:fill="FFFFFF"/>
        <w:spacing w:line="480" w:lineRule="auto"/>
        <w:jc w:val="both"/>
        <w:rPr>
          <w:rFonts w:cs="Times New Roman"/>
          <w:sz w:val="22"/>
          <w:szCs w:val="22"/>
        </w:rPr>
      </w:pPr>
      <w:r w:rsidRPr="00621918">
        <w:rPr>
          <w:rFonts w:cs="Times New Roman"/>
          <w:sz w:val="22"/>
          <w:szCs w:val="22"/>
        </w:rPr>
        <w:t>Daniel L. Stufflebeam's program evaluation procedure, known as the CIPP</w:t>
      </w:r>
      <w:r w:rsidRPr="00621918">
        <w:rPr>
          <w:rFonts w:cs="Times New Roman"/>
          <w:sz w:val="22"/>
          <w:szCs w:val="22"/>
          <w:lang w:val="en-US"/>
        </w:rPr>
        <w:t xml:space="preserve"> (</w:t>
      </w:r>
      <w:r w:rsidRPr="00621918">
        <w:rPr>
          <w:rFonts w:cs="Times New Roman"/>
          <w:sz w:val="22"/>
          <w:szCs w:val="22"/>
        </w:rPr>
        <w:t>Context, Input, Process, and Product</w:t>
      </w:r>
      <w:r w:rsidRPr="00621918">
        <w:rPr>
          <w:rFonts w:cs="Times New Roman"/>
          <w:sz w:val="22"/>
          <w:szCs w:val="22"/>
          <w:lang w:val="en-US"/>
        </w:rPr>
        <w:t>)</w:t>
      </w:r>
      <w:r w:rsidRPr="00621918">
        <w:rPr>
          <w:rFonts w:cs="Times New Roman"/>
          <w:sz w:val="22"/>
          <w:szCs w:val="22"/>
        </w:rPr>
        <w:t xml:space="preserve"> Model, was used in this evaluation study to guide the evaluation process. </w:t>
      </w:r>
      <w:r w:rsidRPr="00621918">
        <w:rPr>
          <w:rFonts w:cs="Times New Roman"/>
          <w:sz w:val="22"/>
          <w:szCs w:val="22"/>
          <w:lang w:val="en-US"/>
        </w:rPr>
        <w:t>T</w:t>
      </w:r>
      <w:r w:rsidRPr="00621918">
        <w:rPr>
          <w:rFonts w:cs="Times New Roman"/>
          <w:sz w:val="22"/>
          <w:szCs w:val="22"/>
        </w:rPr>
        <w:t xml:space="preserve">he CIPP evaluation model views evaluation as necessary along with improvement and accountability within the framework of appropriate values through extracting clear and unambiguous information regarding the implementation of a program. </w:t>
      </w:r>
      <w:r w:rsidRPr="00621918">
        <w:rPr>
          <w:rFonts w:cs="Times New Roman"/>
          <w:sz w:val="22"/>
          <w:szCs w:val="22"/>
          <w:lang w:val="en-US"/>
        </w:rPr>
        <w:t>The</w:t>
      </w:r>
      <w:r w:rsidRPr="00621918">
        <w:rPr>
          <w:rFonts w:cs="Times New Roman"/>
          <w:sz w:val="22"/>
          <w:szCs w:val="22"/>
        </w:rPr>
        <w:t xml:space="preserve"> CIPP Model was designed to enable and guide a comprehensive, systematic examination of a social and educational program that occurs in dynamic conditions </w:t>
      </w:r>
      <w:r w:rsidRPr="00621918">
        <w:rPr>
          <w:rFonts w:eastAsia="Cambria" w:cs="Times New Roman"/>
          <w:sz w:val="22"/>
          <w:szCs w:val="22"/>
        </w:rPr>
        <w:fldChar w:fldCharType="begin"/>
      </w:r>
      <w:r w:rsidRPr="00621918">
        <w:rPr>
          <w:rFonts w:eastAsia="Cambria" w:cs="Times New Roman"/>
          <w:sz w:val="22"/>
          <w:szCs w:val="22"/>
        </w:rPr>
        <w:instrText xml:space="preserve"> ADDIN ZOTERO_ITEM CSL_CITATION {"citationID":"xjWqT68v","properties":{"formattedCitation":"(Stufflebeam &amp; Zhang, 2017)","plainCitation":"(Stufflebeam &amp; Zhang, 2017)","noteIndex":0},"citationItems":[{"id":"ovEaky2T/Pae1PaMQ","uris":["http://zotero.org/users/5362231/items/6H72ARXK",["http://zotero.org/users/5362231/items/6H72ARXK"]],"itemData":{"id":1547,"type":"book","title":"CIPP Evaluation Model","publisher":"The Guilford Press","publisher-place":"New York","source":"Zotero","event-place":"New York","language":"en","author":[{"family":"Stufflebeam","given":"Daniel L"},{"family":"Zhang","given":"Guili"}],"issued":{"date-parts":[["2017"]]}}}],"schema":"https://github.com/citation-style-language/schema/raw/master/csl-citation.json"} </w:instrText>
      </w:r>
      <w:r w:rsidRPr="00621918">
        <w:rPr>
          <w:rFonts w:eastAsia="Cambria" w:cs="Times New Roman"/>
          <w:sz w:val="22"/>
          <w:szCs w:val="22"/>
        </w:rPr>
        <w:fldChar w:fldCharType="separate"/>
      </w:r>
      <w:r w:rsidRPr="00621918">
        <w:rPr>
          <w:rFonts w:cs="Times New Roman"/>
          <w:sz w:val="22"/>
          <w:szCs w:val="22"/>
        </w:rPr>
        <w:t>(Stufflebeam &amp; Zhang, 2017)</w:t>
      </w:r>
      <w:r w:rsidRPr="00621918">
        <w:rPr>
          <w:rFonts w:eastAsia="Cambria" w:cs="Times New Roman"/>
          <w:sz w:val="22"/>
          <w:szCs w:val="22"/>
        </w:rPr>
        <w:fldChar w:fldCharType="end"/>
      </w:r>
      <w:r w:rsidRPr="00621918">
        <w:rPr>
          <w:rFonts w:eastAsia="Cambria" w:cs="Times New Roman"/>
          <w:sz w:val="22"/>
          <w:szCs w:val="22"/>
        </w:rPr>
        <w:t>.</w:t>
      </w:r>
    </w:p>
    <w:p w:rsidR="008B0082" w:rsidRPr="00621918" w:rsidRDefault="008B0082" w:rsidP="008B0082">
      <w:pPr>
        <w:autoSpaceDE w:val="0"/>
        <w:autoSpaceDN w:val="0"/>
        <w:adjustRightInd w:val="0"/>
        <w:spacing w:line="480" w:lineRule="auto"/>
        <w:rPr>
          <w:rFonts w:eastAsia="Cambria" w:cs="Times New Roman"/>
          <w:sz w:val="22"/>
          <w:szCs w:val="22"/>
        </w:rPr>
      </w:pPr>
      <w:r w:rsidRPr="00621918">
        <w:rPr>
          <w:rFonts w:eastAsia="Cambria" w:cs="Times New Roman"/>
          <w:noProof/>
          <w:sz w:val="22"/>
          <w:szCs w:val="22"/>
          <w:lang w:val="id-ID" w:eastAsia="id-ID"/>
        </w:rPr>
        <w:drawing>
          <wp:inline distT="0" distB="0" distL="0" distR="0">
            <wp:extent cx="4657725" cy="2762250"/>
            <wp:effectExtent l="76200" t="19050" r="66675" b="57150"/>
            <wp:docPr id="10"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8B0082" w:rsidRPr="00527F24" w:rsidRDefault="008B0082" w:rsidP="008B0082">
      <w:pPr>
        <w:spacing w:line="480" w:lineRule="auto"/>
        <w:jc w:val="both"/>
        <w:rPr>
          <w:rFonts w:eastAsia="Cambria" w:cs="Times New Roman"/>
          <w:b/>
          <w:sz w:val="22"/>
          <w:szCs w:val="22"/>
          <w:lang w:val="en-US"/>
        </w:rPr>
      </w:pPr>
      <w:r w:rsidRPr="00621918">
        <w:rPr>
          <w:rFonts w:eastAsia="Cambria" w:cs="Times New Roman"/>
          <w:b/>
          <w:sz w:val="22"/>
          <w:szCs w:val="22"/>
        </w:rPr>
        <w:t>Figure 1.</w:t>
      </w:r>
      <w:r w:rsidR="00527F24">
        <w:rPr>
          <w:rFonts w:eastAsia="Cambria" w:cs="Times New Roman"/>
          <w:b/>
          <w:sz w:val="22"/>
          <w:szCs w:val="22"/>
          <w:lang w:val="id-ID"/>
        </w:rPr>
        <w:t xml:space="preserve"> </w:t>
      </w:r>
      <w:r w:rsidRPr="00527F24">
        <w:rPr>
          <w:rFonts w:eastAsia="Cambria" w:cs="Times New Roman"/>
          <w:b/>
          <w:sz w:val="22"/>
          <w:szCs w:val="22"/>
          <w:lang w:val="id-ID"/>
        </w:rPr>
        <w:t>Research procedure and t</w:t>
      </w:r>
      <w:r w:rsidRPr="00527F24">
        <w:rPr>
          <w:rFonts w:eastAsia="Cambria" w:cs="Times New Roman"/>
          <w:b/>
          <w:sz w:val="22"/>
          <w:szCs w:val="22"/>
        </w:rPr>
        <w:t xml:space="preserve">he components </w:t>
      </w:r>
      <w:r w:rsidRPr="00527F24">
        <w:rPr>
          <w:rFonts w:eastAsia="Cambria" w:cs="Times New Roman"/>
          <w:b/>
          <w:sz w:val="22"/>
          <w:szCs w:val="22"/>
          <w:lang w:val="id-ID"/>
        </w:rPr>
        <w:t>o</w:t>
      </w:r>
      <w:r w:rsidRPr="00527F24">
        <w:rPr>
          <w:rFonts w:eastAsia="Cambria" w:cs="Times New Roman"/>
          <w:b/>
          <w:sz w:val="22"/>
          <w:szCs w:val="22"/>
        </w:rPr>
        <w:t xml:space="preserve">f Bugis </w:t>
      </w:r>
      <w:r w:rsidRPr="00527F24">
        <w:rPr>
          <w:rFonts w:eastAsia="Cambria" w:cs="Times New Roman"/>
          <w:b/>
          <w:sz w:val="22"/>
          <w:szCs w:val="22"/>
          <w:lang w:val="en-US"/>
        </w:rPr>
        <w:t>3LP</w:t>
      </w:r>
    </w:p>
    <w:p w:rsidR="00292CB4" w:rsidRDefault="00292CB4" w:rsidP="008B0082">
      <w:pPr>
        <w:spacing w:line="480" w:lineRule="auto"/>
        <w:ind w:firstLine="284"/>
        <w:jc w:val="both"/>
        <w:rPr>
          <w:rFonts w:cs="Times New Roman"/>
          <w:b/>
          <w:bCs/>
          <w:sz w:val="22"/>
          <w:szCs w:val="22"/>
          <w:shd w:val="clear" w:color="auto" w:fill="FFFFFF"/>
          <w:lang w:val="id-ID"/>
        </w:rPr>
      </w:pPr>
    </w:p>
    <w:p w:rsidR="008B0082" w:rsidRPr="00621918" w:rsidRDefault="008B0082" w:rsidP="00273E47">
      <w:pPr>
        <w:spacing w:line="480" w:lineRule="auto"/>
        <w:jc w:val="both"/>
        <w:rPr>
          <w:rFonts w:cs="Times New Roman"/>
          <w:b/>
          <w:bCs/>
          <w:sz w:val="22"/>
          <w:szCs w:val="22"/>
          <w:shd w:val="clear" w:color="auto" w:fill="FFFFFF"/>
          <w:lang w:val="id-ID"/>
        </w:rPr>
      </w:pPr>
      <w:r w:rsidRPr="00621918">
        <w:rPr>
          <w:rFonts w:cs="Times New Roman"/>
          <w:b/>
          <w:bCs/>
          <w:sz w:val="22"/>
          <w:szCs w:val="22"/>
          <w:shd w:val="clear" w:color="auto" w:fill="FFFFFF"/>
        </w:rPr>
        <w:t xml:space="preserve">Research </w:t>
      </w:r>
      <w:r w:rsidR="00527F24">
        <w:rPr>
          <w:rFonts w:cs="Times New Roman"/>
          <w:b/>
          <w:bCs/>
          <w:sz w:val="22"/>
          <w:szCs w:val="22"/>
          <w:shd w:val="clear" w:color="auto" w:fill="FFFFFF"/>
          <w:lang w:val="id-ID"/>
        </w:rPr>
        <w:t>S</w:t>
      </w:r>
      <w:r w:rsidRPr="00621918">
        <w:rPr>
          <w:rFonts w:cs="Times New Roman"/>
          <w:b/>
          <w:bCs/>
          <w:sz w:val="22"/>
          <w:szCs w:val="22"/>
          <w:shd w:val="clear" w:color="auto" w:fill="FFFFFF"/>
        </w:rPr>
        <w:t xml:space="preserve">ite and </w:t>
      </w:r>
      <w:r w:rsidR="00527F24">
        <w:rPr>
          <w:rFonts w:cs="Times New Roman"/>
          <w:b/>
          <w:bCs/>
          <w:sz w:val="22"/>
          <w:szCs w:val="22"/>
          <w:shd w:val="clear" w:color="auto" w:fill="FFFFFF"/>
          <w:lang w:val="id-ID"/>
        </w:rPr>
        <w:t>P</w:t>
      </w:r>
      <w:r w:rsidRPr="00621918">
        <w:rPr>
          <w:rFonts w:cs="Times New Roman"/>
          <w:b/>
          <w:bCs/>
          <w:sz w:val="22"/>
          <w:szCs w:val="22"/>
          <w:shd w:val="clear" w:color="auto" w:fill="FFFFFF"/>
        </w:rPr>
        <w:t>articipants</w:t>
      </w:r>
    </w:p>
    <w:p w:rsidR="008B0082" w:rsidRPr="00621918" w:rsidRDefault="008B0082" w:rsidP="00273E47">
      <w:pPr>
        <w:spacing w:line="480" w:lineRule="auto"/>
        <w:jc w:val="both"/>
        <w:rPr>
          <w:rFonts w:cs="Times New Roman"/>
          <w:sz w:val="22"/>
          <w:szCs w:val="22"/>
          <w:lang w:val="id-ID"/>
        </w:rPr>
      </w:pPr>
      <w:r w:rsidRPr="00621918">
        <w:rPr>
          <w:rFonts w:cs="Times New Roman"/>
          <w:sz w:val="22"/>
          <w:szCs w:val="22"/>
        </w:rPr>
        <w:t xml:space="preserve">The research was conducted at an elementary school in Barru District, South Sulawesi Province, Indonesia. The district has 199 elementary schools </w:t>
      </w:r>
      <w:r w:rsidRPr="00621918">
        <w:rPr>
          <w:rFonts w:cs="Times New Roman"/>
          <w:sz w:val="22"/>
          <w:szCs w:val="22"/>
        </w:rPr>
        <w:fldChar w:fldCharType="begin"/>
      </w:r>
      <w:r w:rsidRPr="00621918">
        <w:rPr>
          <w:rFonts w:cs="Times New Roman"/>
          <w:sz w:val="22"/>
          <w:szCs w:val="22"/>
        </w:rPr>
        <w:instrText xml:space="preserve"> ADDIN ZOTERO_ITEM CSL_CITATION {"citationID":"DKmKbQ0U","properties":{"formattedCitation":"(Kemendikbudristek, 2023)","plainCitation":"(Kemendikbudristek, 2023)","noteIndex":0},"citationItems":[{"id":"ovEaky2T/5I0iiy3r","uris":["http://zotero.org/users/9977186/items/HY59XB6A"],"itemData":{"id":3337,"type":"webpage","title":"Data Sekolah Kab. Barru - Dapodikdasmen","URL":"https://dapo.kemdikbud.go.id/sp/2/190600","author":[{"family":"Kemendikbudristek","given":""}],"accessed":{"date-parts":[["2023",5,26]]},"issued":{"date-parts":[["2023"]]}}}],"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(Kemendikbudristek, 2023)</w:t>
      </w:r>
      <w:r w:rsidRPr="00621918">
        <w:rPr>
          <w:rFonts w:cs="Times New Roman"/>
          <w:sz w:val="22"/>
          <w:szCs w:val="22"/>
        </w:rPr>
        <w:fldChar w:fldCharType="end"/>
      </w:r>
      <w:r w:rsidRPr="00621918">
        <w:rPr>
          <w:rFonts w:cs="Times New Roman"/>
          <w:sz w:val="22"/>
          <w:szCs w:val="22"/>
        </w:rPr>
        <w:t xml:space="preserve"> and has implemented a Bugis 3LP since 2014 </w:t>
      </w:r>
      <w:r w:rsidRPr="00621918">
        <w:rPr>
          <w:rFonts w:cs="Times New Roman"/>
          <w:sz w:val="22"/>
          <w:szCs w:val="22"/>
        </w:rPr>
        <w:fldChar w:fldCharType="begin"/>
      </w:r>
      <w:r w:rsidRPr="00621918">
        <w:rPr>
          <w:rFonts w:cs="Times New Roman"/>
          <w:sz w:val="22"/>
          <w:szCs w:val="22"/>
        </w:rPr>
        <w:instrText xml:space="preserve"> ADDIN ZOTERO_ITEM CSL_CITATION {"citationID":"xyijlMQI","properties":{"formattedCitation":"(Barru Distric Government, 2014)","plainCitation":"(Barru Distric Government, 2014)","noteIndex":0},"citationItems":[{"id":"ovEaky2T/NDmV3rE1","uris":["http://zotero.org/users/9977186/items/L6GMDFIC"],"itemData":{"id":3340,"type":"document","publisher":"Pemerintah Kabupaten Barru","title":"Barru Regent's Decree Number 138/Dispen/1/2014 concerning the Determination of Bugis Language as a Compulsory Local Content Lesson at the Elementary/Mi and SMP/MTS Levels in Barru Regency, South Sulawesi Province","author":[{"family":"Barru Distric Government","given":""}],"issued":{"date-parts":[["2014"]]}}}],"schema":"https://github.com/citation-style-language/schema/raw/master/csl-citation.json"}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(Barru Distric Government, 2014)</w:t>
      </w:r>
      <w:r w:rsidRPr="00621918">
        <w:rPr>
          <w:rFonts w:cs="Times New Roman"/>
          <w:sz w:val="22"/>
          <w:szCs w:val="22"/>
        </w:rPr>
        <w:fldChar w:fldCharType="end"/>
      </w:r>
      <w:r w:rsidRPr="00621918">
        <w:rPr>
          <w:rFonts w:cs="Times New Roman"/>
          <w:sz w:val="22"/>
          <w:szCs w:val="22"/>
        </w:rPr>
        <w:t xml:space="preserve">. The research </w:t>
      </w:r>
      <w:r w:rsidRPr="00621918">
        <w:rPr>
          <w:rFonts w:cs="Times New Roman"/>
          <w:sz w:val="22"/>
          <w:szCs w:val="22"/>
          <w:lang w:val="id-ID"/>
        </w:rPr>
        <w:t>participants</w:t>
      </w:r>
      <w:r w:rsidRPr="00621918">
        <w:rPr>
          <w:rFonts w:cs="Times New Roman"/>
          <w:sz w:val="22"/>
          <w:szCs w:val="22"/>
        </w:rPr>
        <w:t xml:space="preserve"> was taken randomly from as many as 186 respondents and asked to complete a learning program evaluation questionnaire. They are teachers of the Bugis local language at the elementary school level. They were recruited as research participants voluntarily to fill out questionnaires, including those who were willing to be interviewed and observed in depth. They also voluntarily compiled a reflection journal while teaching.The characteristics of the </w:t>
      </w:r>
      <w:r w:rsidRPr="00621918">
        <w:rPr>
          <w:rFonts w:cs="Times New Roman"/>
          <w:sz w:val="22"/>
          <w:szCs w:val="22"/>
          <w:lang w:val="id-ID"/>
        </w:rPr>
        <w:t xml:space="preserve">participants </w:t>
      </w:r>
      <w:r w:rsidRPr="00621918">
        <w:rPr>
          <w:rFonts w:cs="Times New Roman"/>
          <w:sz w:val="22"/>
          <w:szCs w:val="22"/>
        </w:rPr>
        <w:t>can be seen in Table 1</w:t>
      </w:r>
      <w:r w:rsidRPr="00621918">
        <w:rPr>
          <w:rFonts w:cs="Times New Roman"/>
          <w:sz w:val="22"/>
          <w:szCs w:val="22"/>
          <w:lang w:val="id-ID"/>
        </w:rPr>
        <w:t>.</w:t>
      </w:r>
    </w:p>
    <w:p w:rsidR="00527F24" w:rsidRDefault="00527F24" w:rsidP="00527F24">
      <w:pPr>
        <w:autoSpaceDE w:val="0"/>
        <w:autoSpaceDN w:val="0"/>
        <w:adjustRightInd w:val="0"/>
        <w:spacing w:line="480" w:lineRule="auto"/>
        <w:jc w:val="both"/>
        <w:rPr>
          <w:rFonts w:eastAsia="Cambria" w:cs="Times New Roman"/>
          <w:b/>
          <w:sz w:val="22"/>
          <w:szCs w:val="22"/>
          <w:lang w:val="id-ID"/>
        </w:rPr>
      </w:pPr>
    </w:p>
    <w:p w:rsidR="00527F24" w:rsidRPr="00527F24" w:rsidRDefault="00527F24" w:rsidP="00527F24">
      <w:pPr>
        <w:autoSpaceDE w:val="0"/>
        <w:autoSpaceDN w:val="0"/>
        <w:adjustRightInd w:val="0"/>
        <w:spacing w:line="480" w:lineRule="auto"/>
        <w:jc w:val="both"/>
        <w:rPr>
          <w:rFonts w:cs="Times New Roman"/>
          <w:b/>
          <w:iCs/>
          <w:sz w:val="22"/>
          <w:szCs w:val="22"/>
        </w:rPr>
      </w:pPr>
      <w:r w:rsidRPr="00621918">
        <w:rPr>
          <w:rFonts w:eastAsia="Cambria" w:cs="Times New Roman"/>
          <w:b/>
          <w:sz w:val="22"/>
          <w:szCs w:val="22"/>
        </w:rPr>
        <w:t xml:space="preserve">Tabel 1. </w:t>
      </w:r>
      <w:r w:rsidRPr="00527F24">
        <w:rPr>
          <w:rFonts w:cs="Times New Roman"/>
          <w:b/>
          <w:iCs/>
          <w:sz w:val="22"/>
          <w:szCs w:val="22"/>
        </w:rPr>
        <w:t xml:space="preserve">Demographic profile </w:t>
      </w:r>
      <w:r w:rsidRPr="00527F24">
        <w:rPr>
          <w:rFonts w:cs="Times New Roman"/>
          <w:b/>
          <w:iCs/>
          <w:sz w:val="22"/>
          <w:szCs w:val="22"/>
          <w:lang w:val="id-ID"/>
        </w:rPr>
        <w:t>o</w:t>
      </w:r>
      <w:r w:rsidRPr="00527F24">
        <w:rPr>
          <w:rFonts w:cs="Times New Roman"/>
          <w:b/>
          <w:iCs/>
          <w:sz w:val="22"/>
          <w:szCs w:val="22"/>
        </w:rPr>
        <w:t xml:space="preserve">f </w:t>
      </w:r>
      <w:r w:rsidRPr="00527F24">
        <w:rPr>
          <w:rFonts w:cs="Times New Roman"/>
          <w:b/>
          <w:sz w:val="22"/>
          <w:szCs w:val="22"/>
          <w:lang w:val="id-ID"/>
        </w:rPr>
        <w:t>participants</w:t>
      </w:r>
    </w:p>
    <w:tbl>
      <w:tblPr>
        <w:tblW w:w="42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976"/>
        <w:gridCol w:w="960"/>
      </w:tblGrid>
      <w:tr w:rsidR="008B0082" w:rsidRPr="00621918" w:rsidTr="00292CB4">
        <w:trPr>
          <w:trHeight w:val="300"/>
        </w:trPr>
        <w:tc>
          <w:tcPr>
            <w:tcW w:w="2302" w:type="dxa"/>
            <w:shd w:val="clear" w:color="auto" w:fill="auto"/>
            <w:noWrap/>
            <w:vAlign w:val="bottom"/>
          </w:tcPr>
          <w:p w:rsidR="008B0082" w:rsidRPr="00621918" w:rsidRDefault="008B0082" w:rsidP="008B0082">
            <w:pPr>
              <w:spacing w:line="480" w:lineRule="auto"/>
              <w:rPr>
                <w:rFonts w:cs="Times New Roman"/>
                <w:sz w:val="22"/>
                <w:szCs w:val="22"/>
                <w:lang w:val="zh-CN" w:eastAsia="zh-CN"/>
              </w:rPr>
            </w:pPr>
            <w:r w:rsidRPr="00621918">
              <w:rPr>
                <w:rFonts w:cs="Times New Roman"/>
                <w:sz w:val="22"/>
                <w:szCs w:val="22"/>
                <w:lang w:val="zh-CN" w:eastAsia="zh-CN"/>
              </w:rPr>
              <w:t>Demographics</w:t>
            </w:r>
          </w:p>
        </w:tc>
        <w:tc>
          <w:tcPr>
            <w:tcW w:w="976" w:type="dxa"/>
            <w:shd w:val="clear" w:color="auto" w:fill="auto"/>
            <w:noWrap/>
            <w:vAlign w:val="bottom"/>
          </w:tcPr>
          <w:p w:rsidR="008B0082" w:rsidRPr="00621918" w:rsidRDefault="008B0082" w:rsidP="008B0082">
            <w:pPr>
              <w:spacing w:line="480" w:lineRule="auto"/>
              <w:rPr>
                <w:rFonts w:cs="Times New Roman"/>
                <w:sz w:val="22"/>
                <w:szCs w:val="22"/>
                <w:lang w:val="id-ID" w:eastAsia="zh-CN"/>
              </w:rPr>
            </w:pPr>
            <w:r w:rsidRPr="00621918">
              <w:rPr>
                <w:rFonts w:eastAsia="Cambria" w:cs="Times New Roman"/>
                <w:sz w:val="22"/>
                <w:szCs w:val="22"/>
                <w:lang w:val="id-ID"/>
              </w:rPr>
              <w:t>N</w:t>
            </w:r>
          </w:p>
        </w:tc>
        <w:tc>
          <w:tcPr>
            <w:tcW w:w="960" w:type="dxa"/>
            <w:shd w:val="clear" w:color="auto" w:fill="auto"/>
            <w:noWrap/>
            <w:vAlign w:val="bottom"/>
          </w:tcPr>
          <w:p w:rsidR="008B0082" w:rsidRPr="00621918" w:rsidRDefault="008B0082" w:rsidP="008B0082">
            <w:pPr>
              <w:spacing w:line="480" w:lineRule="auto"/>
              <w:rPr>
                <w:rFonts w:cs="Times New Roman"/>
                <w:sz w:val="22"/>
                <w:szCs w:val="22"/>
                <w:lang w:val="zh-CN" w:eastAsia="zh-CN"/>
              </w:rPr>
            </w:pPr>
            <w:r w:rsidRPr="00621918">
              <w:rPr>
                <w:rFonts w:cs="Times New Roman"/>
                <w:sz w:val="22"/>
                <w:szCs w:val="22"/>
                <w:lang w:val="zh-CN" w:eastAsia="zh-CN"/>
              </w:rPr>
              <w:t>%</w:t>
            </w:r>
          </w:p>
        </w:tc>
      </w:tr>
      <w:tr w:rsidR="008B0082" w:rsidRPr="00621918" w:rsidTr="00292CB4">
        <w:trPr>
          <w:trHeight w:val="300"/>
        </w:trPr>
        <w:tc>
          <w:tcPr>
            <w:tcW w:w="2302" w:type="dxa"/>
            <w:shd w:val="clear" w:color="auto" w:fill="auto"/>
            <w:noWrap/>
            <w:vAlign w:val="bottom"/>
          </w:tcPr>
          <w:p w:rsidR="008B0082" w:rsidRPr="00621918" w:rsidRDefault="008B0082" w:rsidP="008B0082">
            <w:pPr>
              <w:spacing w:line="480" w:lineRule="auto"/>
              <w:rPr>
                <w:rFonts w:cs="Times New Roman"/>
                <w:sz w:val="22"/>
                <w:szCs w:val="22"/>
                <w:lang w:val="zh-CN" w:eastAsia="zh-CN"/>
              </w:rPr>
            </w:pPr>
            <w:r w:rsidRPr="00621918">
              <w:rPr>
                <w:rFonts w:cs="Times New Roman"/>
                <w:sz w:val="22"/>
                <w:szCs w:val="22"/>
                <w:lang w:val="zh-CN" w:eastAsia="zh-CN"/>
              </w:rPr>
              <w:t>Gender</w:t>
            </w:r>
          </w:p>
        </w:tc>
        <w:tc>
          <w:tcPr>
            <w:tcW w:w="976" w:type="dxa"/>
            <w:shd w:val="clear" w:color="auto" w:fill="auto"/>
            <w:noWrap/>
            <w:vAlign w:val="bottom"/>
          </w:tcPr>
          <w:p w:rsidR="008B0082" w:rsidRPr="00621918" w:rsidRDefault="008B0082" w:rsidP="008B0082">
            <w:pPr>
              <w:spacing w:line="480" w:lineRule="auto"/>
              <w:rPr>
                <w:rFonts w:cs="Times New Roman"/>
                <w:sz w:val="22"/>
                <w:szCs w:val="22"/>
                <w:lang w:val="zh-CN" w:eastAsia="zh-CN"/>
              </w:rPr>
            </w:pPr>
          </w:p>
        </w:tc>
        <w:tc>
          <w:tcPr>
            <w:tcW w:w="960" w:type="dxa"/>
            <w:shd w:val="clear" w:color="auto" w:fill="auto"/>
            <w:noWrap/>
            <w:vAlign w:val="bottom"/>
          </w:tcPr>
          <w:p w:rsidR="008B0082" w:rsidRPr="00621918" w:rsidRDefault="008B0082" w:rsidP="008B0082">
            <w:pPr>
              <w:spacing w:line="480" w:lineRule="auto"/>
              <w:rPr>
                <w:rFonts w:cs="Times New Roman"/>
                <w:sz w:val="22"/>
                <w:szCs w:val="22"/>
                <w:lang w:val="zh-CN" w:eastAsia="zh-CN"/>
              </w:rPr>
            </w:pPr>
          </w:p>
        </w:tc>
      </w:tr>
      <w:tr w:rsidR="008B0082" w:rsidRPr="00621918" w:rsidTr="00292CB4">
        <w:trPr>
          <w:trHeight w:val="300"/>
        </w:trPr>
        <w:tc>
          <w:tcPr>
            <w:tcW w:w="2302" w:type="dxa"/>
            <w:shd w:val="clear" w:color="auto" w:fill="auto"/>
            <w:noWrap/>
            <w:vAlign w:val="bottom"/>
          </w:tcPr>
          <w:p w:rsidR="008B0082" w:rsidRPr="00621918" w:rsidRDefault="008B0082" w:rsidP="008B0082">
            <w:pPr>
              <w:spacing w:line="480" w:lineRule="auto"/>
              <w:ind w:left="462"/>
              <w:rPr>
                <w:rFonts w:cs="Times New Roman"/>
                <w:sz w:val="22"/>
                <w:szCs w:val="22"/>
                <w:lang w:val="zh-CN" w:eastAsia="zh-CN"/>
              </w:rPr>
            </w:pPr>
            <w:r w:rsidRPr="00621918">
              <w:rPr>
                <w:rFonts w:cs="Times New Roman"/>
                <w:sz w:val="22"/>
                <w:szCs w:val="22"/>
                <w:lang w:val="zh-CN" w:eastAsia="zh-CN"/>
              </w:rPr>
              <w:t>Female</w:t>
            </w:r>
          </w:p>
        </w:tc>
        <w:tc>
          <w:tcPr>
            <w:tcW w:w="976" w:type="dxa"/>
            <w:shd w:val="clear" w:color="auto" w:fill="auto"/>
            <w:noWrap/>
            <w:vAlign w:val="bottom"/>
          </w:tcPr>
          <w:p w:rsidR="008B0082" w:rsidRPr="00621918" w:rsidRDefault="008B0082" w:rsidP="008B0082">
            <w:pPr>
              <w:spacing w:line="480" w:lineRule="auto"/>
              <w:rPr>
                <w:rFonts w:cs="Times New Roman"/>
                <w:sz w:val="22"/>
                <w:szCs w:val="22"/>
                <w:lang w:eastAsia="zh-CN"/>
              </w:rPr>
            </w:pPr>
            <w:r w:rsidRPr="00621918">
              <w:rPr>
                <w:rFonts w:cs="Times New Roman"/>
                <w:sz w:val="22"/>
                <w:szCs w:val="22"/>
                <w:lang w:eastAsia="zh-CN"/>
              </w:rPr>
              <w:t>150</w:t>
            </w:r>
          </w:p>
        </w:tc>
        <w:tc>
          <w:tcPr>
            <w:tcW w:w="960" w:type="dxa"/>
            <w:shd w:val="clear" w:color="auto" w:fill="auto"/>
            <w:noWrap/>
            <w:vAlign w:val="bottom"/>
          </w:tcPr>
          <w:p w:rsidR="008B0082" w:rsidRPr="00621918" w:rsidRDefault="008B0082" w:rsidP="008B0082">
            <w:pPr>
              <w:spacing w:line="480" w:lineRule="auto"/>
              <w:rPr>
                <w:rFonts w:cs="Times New Roman"/>
                <w:sz w:val="22"/>
                <w:szCs w:val="22"/>
                <w:lang w:eastAsia="zh-CN"/>
              </w:rPr>
            </w:pPr>
            <w:r w:rsidRPr="00621918">
              <w:rPr>
                <w:rFonts w:cs="Times New Roman"/>
                <w:sz w:val="22"/>
                <w:szCs w:val="22"/>
                <w:lang w:eastAsia="zh-CN"/>
              </w:rPr>
              <w:t>81</w:t>
            </w:r>
          </w:p>
        </w:tc>
      </w:tr>
      <w:tr w:rsidR="008B0082" w:rsidRPr="00621918" w:rsidTr="00292CB4">
        <w:trPr>
          <w:trHeight w:val="300"/>
        </w:trPr>
        <w:tc>
          <w:tcPr>
            <w:tcW w:w="2302" w:type="dxa"/>
            <w:shd w:val="clear" w:color="auto" w:fill="auto"/>
            <w:noWrap/>
            <w:vAlign w:val="bottom"/>
          </w:tcPr>
          <w:p w:rsidR="008B0082" w:rsidRPr="00621918" w:rsidRDefault="008B0082" w:rsidP="008B0082">
            <w:pPr>
              <w:spacing w:line="480" w:lineRule="auto"/>
              <w:ind w:left="462"/>
              <w:rPr>
                <w:rFonts w:cs="Times New Roman"/>
                <w:sz w:val="22"/>
                <w:szCs w:val="22"/>
                <w:lang w:val="zh-CN" w:eastAsia="zh-CN"/>
              </w:rPr>
            </w:pPr>
            <w:r w:rsidRPr="00621918">
              <w:rPr>
                <w:rFonts w:cs="Times New Roman"/>
                <w:sz w:val="22"/>
                <w:szCs w:val="22"/>
                <w:lang w:val="zh-CN" w:eastAsia="zh-CN"/>
              </w:rPr>
              <w:t>Male</w:t>
            </w:r>
          </w:p>
        </w:tc>
        <w:tc>
          <w:tcPr>
            <w:tcW w:w="976" w:type="dxa"/>
            <w:shd w:val="clear" w:color="auto" w:fill="auto"/>
            <w:noWrap/>
            <w:vAlign w:val="bottom"/>
          </w:tcPr>
          <w:p w:rsidR="008B0082" w:rsidRPr="00621918" w:rsidRDefault="008B0082" w:rsidP="008B0082">
            <w:pPr>
              <w:spacing w:line="480" w:lineRule="auto"/>
              <w:rPr>
                <w:rFonts w:cs="Times New Roman"/>
                <w:sz w:val="22"/>
                <w:szCs w:val="22"/>
                <w:lang w:eastAsia="zh-CN"/>
              </w:rPr>
            </w:pPr>
            <w:r w:rsidRPr="00621918">
              <w:rPr>
                <w:rFonts w:cs="Times New Roman"/>
                <w:sz w:val="22"/>
                <w:szCs w:val="22"/>
                <w:lang w:eastAsia="zh-CN"/>
              </w:rPr>
              <w:t>36</w:t>
            </w:r>
          </w:p>
        </w:tc>
        <w:tc>
          <w:tcPr>
            <w:tcW w:w="960" w:type="dxa"/>
            <w:shd w:val="clear" w:color="auto" w:fill="auto"/>
            <w:noWrap/>
            <w:vAlign w:val="bottom"/>
          </w:tcPr>
          <w:p w:rsidR="008B0082" w:rsidRPr="00621918" w:rsidRDefault="008B0082" w:rsidP="008B0082">
            <w:pPr>
              <w:spacing w:line="480" w:lineRule="auto"/>
              <w:rPr>
                <w:rFonts w:cs="Times New Roman"/>
                <w:sz w:val="22"/>
                <w:szCs w:val="22"/>
                <w:lang w:eastAsia="zh-CN"/>
              </w:rPr>
            </w:pPr>
            <w:r w:rsidRPr="00621918">
              <w:rPr>
                <w:rFonts w:cs="Times New Roman"/>
                <w:sz w:val="22"/>
                <w:szCs w:val="22"/>
                <w:lang w:eastAsia="zh-CN"/>
              </w:rPr>
              <w:t>19</w:t>
            </w:r>
          </w:p>
        </w:tc>
      </w:tr>
      <w:tr w:rsidR="008B0082" w:rsidRPr="00621918" w:rsidTr="00292CB4">
        <w:trPr>
          <w:trHeight w:val="300"/>
        </w:trPr>
        <w:tc>
          <w:tcPr>
            <w:tcW w:w="2302" w:type="dxa"/>
            <w:shd w:val="clear" w:color="auto" w:fill="auto"/>
            <w:noWrap/>
            <w:vAlign w:val="bottom"/>
          </w:tcPr>
          <w:p w:rsidR="008B0082" w:rsidRPr="00621918" w:rsidRDefault="008B0082" w:rsidP="008B0082">
            <w:pPr>
              <w:spacing w:line="480" w:lineRule="auto"/>
              <w:rPr>
                <w:rFonts w:cs="Times New Roman"/>
                <w:sz w:val="22"/>
                <w:szCs w:val="22"/>
                <w:lang w:val="zh-CN" w:eastAsia="zh-CN"/>
              </w:rPr>
            </w:pPr>
            <w:r w:rsidRPr="00621918">
              <w:rPr>
                <w:rFonts w:cs="Times New Roman"/>
                <w:sz w:val="22"/>
                <w:szCs w:val="22"/>
                <w:lang w:val="zh-CN" w:eastAsia="zh-CN"/>
              </w:rPr>
              <w:t>Age</w:t>
            </w:r>
          </w:p>
        </w:tc>
        <w:tc>
          <w:tcPr>
            <w:tcW w:w="976" w:type="dxa"/>
            <w:shd w:val="clear" w:color="auto" w:fill="auto"/>
            <w:noWrap/>
            <w:vAlign w:val="bottom"/>
          </w:tcPr>
          <w:p w:rsidR="008B0082" w:rsidRPr="00621918" w:rsidRDefault="008B0082" w:rsidP="008B0082">
            <w:pPr>
              <w:spacing w:line="480" w:lineRule="auto"/>
              <w:rPr>
                <w:rFonts w:cs="Times New Roman"/>
                <w:sz w:val="22"/>
                <w:szCs w:val="22"/>
                <w:lang w:val="zh-CN" w:eastAsia="zh-CN"/>
              </w:rPr>
            </w:pPr>
          </w:p>
        </w:tc>
        <w:tc>
          <w:tcPr>
            <w:tcW w:w="960" w:type="dxa"/>
            <w:shd w:val="clear" w:color="auto" w:fill="auto"/>
            <w:noWrap/>
            <w:vAlign w:val="bottom"/>
          </w:tcPr>
          <w:p w:rsidR="008B0082" w:rsidRPr="00621918" w:rsidRDefault="008B0082" w:rsidP="008B0082">
            <w:pPr>
              <w:spacing w:line="480" w:lineRule="auto"/>
              <w:rPr>
                <w:rFonts w:cs="Times New Roman"/>
                <w:sz w:val="22"/>
                <w:szCs w:val="22"/>
                <w:lang w:val="zh-CN" w:eastAsia="zh-CN"/>
              </w:rPr>
            </w:pPr>
          </w:p>
        </w:tc>
      </w:tr>
      <w:tr w:rsidR="008B0082" w:rsidRPr="00621918" w:rsidTr="00292CB4">
        <w:trPr>
          <w:trHeight w:val="300"/>
        </w:trPr>
        <w:tc>
          <w:tcPr>
            <w:tcW w:w="2302" w:type="dxa"/>
            <w:shd w:val="clear" w:color="auto" w:fill="auto"/>
            <w:noWrap/>
            <w:vAlign w:val="bottom"/>
          </w:tcPr>
          <w:p w:rsidR="008B0082" w:rsidRPr="00621918" w:rsidRDefault="008B0082" w:rsidP="008B0082">
            <w:pPr>
              <w:spacing w:line="480" w:lineRule="auto"/>
              <w:ind w:left="462"/>
              <w:rPr>
                <w:rFonts w:cs="Times New Roman"/>
                <w:sz w:val="22"/>
                <w:szCs w:val="22"/>
                <w:lang w:val="zh-CN" w:eastAsia="zh-CN"/>
              </w:rPr>
            </w:pPr>
            <w:r w:rsidRPr="00621918">
              <w:rPr>
                <w:rFonts w:cs="Times New Roman"/>
                <w:sz w:val="22"/>
                <w:szCs w:val="22"/>
                <w:lang w:eastAsia="zh-CN"/>
              </w:rPr>
              <w:t xml:space="preserve">&lt; 25 </w:t>
            </w:r>
            <w:r w:rsidRPr="00621918">
              <w:rPr>
                <w:rFonts w:cs="Times New Roman"/>
                <w:sz w:val="22"/>
                <w:szCs w:val="22"/>
                <w:lang w:val="zh-CN" w:eastAsia="zh-CN"/>
              </w:rPr>
              <w:t>years</w:t>
            </w:r>
          </w:p>
        </w:tc>
        <w:tc>
          <w:tcPr>
            <w:tcW w:w="976" w:type="dxa"/>
            <w:shd w:val="clear" w:color="auto" w:fill="auto"/>
            <w:noWrap/>
            <w:vAlign w:val="bottom"/>
          </w:tcPr>
          <w:p w:rsidR="008B0082" w:rsidRPr="00621918" w:rsidRDefault="008B0082" w:rsidP="008B0082">
            <w:pPr>
              <w:spacing w:line="480" w:lineRule="auto"/>
              <w:rPr>
                <w:rFonts w:cs="Times New Roman"/>
                <w:sz w:val="22"/>
                <w:szCs w:val="22"/>
                <w:lang w:eastAsia="zh-CN"/>
              </w:rPr>
            </w:pPr>
            <w:r w:rsidRPr="00621918">
              <w:rPr>
                <w:rFonts w:cs="Times New Roman"/>
                <w:sz w:val="22"/>
                <w:szCs w:val="22"/>
                <w:lang w:eastAsia="zh-CN"/>
              </w:rPr>
              <w:t>10</w:t>
            </w:r>
          </w:p>
        </w:tc>
        <w:tc>
          <w:tcPr>
            <w:tcW w:w="960" w:type="dxa"/>
            <w:shd w:val="clear" w:color="auto" w:fill="auto"/>
            <w:noWrap/>
            <w:vAlign w:val="bottom"/>
          </w:tcPr>
          <w:p w:rsidR="008B0082" w:rsidRPr="00621918" w:rsidRDefault="008B0082" w:rsidP="008B0082">
            <w:pPr>
              <w:spacing w:line="480" w:lineRule="auto"/>
              <w:rPr>
                <w:rFonts w:cs="Times New Roman"/>
                <w:sz w:val="22"/>
                <w:szCs w:val="22"/>
                <w:lang w:eastAsia="zh-CN"/>
              </w:rPr>
            </w:pPr>
            <w:r w:rsidRPr="00621918">
              <w:rPr>
                <w:rFonts w:cs="Times New Roman"/>
                <w:sz w:val="22"/>
                <w:szCs w:val="22"/>
                <w:lang w:eastAsia="zh-CN"/>
              </w:rPr>
              <w:t>5</w:t>
            </w:r>
          </w:p>
        </w:tc>
      </w:tr>
      <w:tr w:rsidR="008B0082" w:rsidRPr="00621918" w:rsidTr="00292CB4">
        <w:trPr>
          <w:trHeight w:val="300"/>
        </w:trPr>
        <w:tc>
          <w:tcPr>
            <w:tcW w:w="2302" w:type="dxa"/>
            <w:shd w:val="clear" w:color="auto" w:fill="auto"/>
            <w:noWrap/>
            <w:vAlign w:val="bottom"/>
          </w:tcPr>
          <w:p w:rsidR="008B0082" w:rsidRPr="00621918" w:rsidRDefault="008B0082" w:rsidP="008B0082">
            <w:pPr>
              <w:spacing w:line="480" w:lineRule="auto"/>
              <w:ind w:left="462"/>
              <w:rPr>
                <w:rFonts w:cs="Times New Roman"/>
                <w:sz w:val="22"/>
                <w:szCs w:val="22"/>
                <w:lang w:val="zh-CN" w:eastAsia="zh-CN"/>
              </w:rPr>
            </w:pPr>
            <w:r w:rsidRPr="00621918">
              <w:rPr>
                <w:rFonts w:cs="Times New Roman"/>
                <w:sz w:val="22"/>
                <w:szCs w:val="22"/>
                <w:lang w:eastAsia="zh-CN"/>
              </w:rPr>
              <w:t>25</w:t>
            </w:r>
            <w:r w:rsidRPr="00621918">
              <w:rPr>
                <w:rFonts w:cs="Times New Roman"/>
                <w:sz w:val="22"/>
                <w:szCs w:val="22"/>
                <w:lang w:val="zh-CN" w:eastAsia="zh-CN"/>
              </w:rPr>
              <w:t xml:space="preserve"> - </w:t>
            </w:r>
            <w:r w:rsidRPr="00621918">
              <w:rPr>
                <w:rFonts w:cs="Times New Roman"/>
                <w:sz w:val="22"/>
                <w:szCs w:val="22"/>
                <w:lang w:eastAsia="zh-CN"/>
              </w:rPr>
              <w:t>34</w:t>
            </w:r>
            <w:r w:rsidRPr="00621918">
              <w:rPr>
                <w:rFonts w:cs="Times New Roman"/>
                <w:sz w:val="22"/>
                <w:szCs w:val="22"/>
                <w:lang w:val="zh-CN" w:eastAsia="zh-CN"/>
              </w:rPr>
              <w:t xml:space="preserve"> years</w:t>
            </w:r>
          </w:p>
        </w:tc>
        <w:tc>
          <w:tcPr>
            <w:tcW w:w="976" w:type="dxa"/>
            <w:shd w:val="clear" w:color="auto" w:fill="auto"/>
            <w:noWrap/>
            <w:vAlign w:val="bottom"/>
          </w:tcPr>
          <w:p w:rsidR="008B0082" w:rsidRPr="00621918" w:rsidRDefault="008B0082" w:rsidP="008B0082">
            <w:pPr>
              <w:spacing w:line="480" w:lineRule="auto"/>
              <w:rPr>
                <w:rFonts w:cs="Times New Roman"/>
                <w:sz w:val="22"/>
                <w:szCs w:val="22"/>
                <w:lang w:eastAsia="zh-CN"/>
              </w:rPr>
            </w:pPr>
            <w:r w:rsidRPr="00621918">
              <w:rPr>
                <w:rFonts w:cs="Times New Roman"/>
                <w:sz w:val="22"/>
                <w:szCs w:val="22"/>
                <w:lang w:eastAsia="zh-CN"/>
              </w:rPr>
              <w:t>64</w:t>
            </w:r>
          </w:p>
        </w:tc>
        <w:tc>
          <w:tcPr>
            <w:tcW w:w="960" w:type="dxa"/>
            <w:shd w:val="clear" w:color="auto" w:fill="auto"/>
            <w:noWrap/>
            <w:vAlign w:val="bottom"/>
          </w:tcPr>
          <w:p w:rsidR="008B0082" w:rsidRPr="00621918" w:rsidRDefault="008B0082" w:rsidP="008B0082">
            <w:pPr>
              <w:spacing w:line="480" w:lineRule="auto"/>
              <w:rPr>
                <w:rFonts w:cs="Times New Roman"/>
                <w:sz w:val="22"/>
                <w:szCs w:val="22"/>
                <w:lang w:eastAsia="zh-CN"/>
              </w:rPr>
            </w:pPr>
            <w:r w:rsidRPr="00621918">
              <w:rPr>
                <w:rFonts w:cs="Times New Roman"/>
                <w:sz w:val="22"/>
                <w:szCs w:val="22"/>
                <w:lang w:eastAsia="zh-CN"/>
              </w:rPr>
              <w:t>34</w:t>
            </w:r>
          </w:p>
        </w:tc>
      </w:tr>
      <w:tr w:rsidR="008B0082" w:rsidRPr="00621918" w:rsidTr="00292CB4">
        <w:trPr>
          <w:trHeight w:val="300"/>
        </w:trPr>
        <w:tc>
          <w:tcPr>
            <w:tcW w:w="2302" w:type="dxa"/>
            <w:shd w:val="clear" w:color="auto" w:fill="auto"/>
            <w:noWrap/>
            <w:vAlign w:val="bottom"/>
          </w:tcPr>
          <w:p w:rsidR="008B0082" w:rsidRPr="00621918" w:rsidRDefault="008B0082" w:rsidP="008B0082">
            <w:pPr>
              <w:spacing w:line="480" w:lineRule="auto"/>
              <w:ind w:left="462"/>
              <w:rPr>
                <w:rFonts w:cs="Times New Roman"/>
                <w:sz w:val="22"/>
                <w:szCs w:val="22"/>
                <w:lang w:val="zh-CN" w:eastAsia="zh-CN"/>
              </w:rPr>
            </w:pPr>
            <w:r w:rsidRPr="00621918">
              <w:rPr>
                <w:rFonts w:cs="Times New Roman"/>
                <w:sz w:val="22"/>
                <w:szCs w:val="22"/>
                <w:lang w:eastAsia="zh-CN"/>
              </w:rPr>
              <w:t>35</w:t>
            </w:r>
            <w:r w:rsidRPr="00621918">
              <w:rPr>
                <w:rFonts w:cs="Times New Roman"/>
                <w:sz w:val="22"/>
                <w:szCs w:val="22"/>
                <w:lang w:val="zh-CN" w:eastAsia="zh-CN"/>
              </w:rPr>
              <w:t xml:space="preserve"> - </w:t>
            </w:r>
            <w:r w:rsidRPr="00621918">
              <w:rPr>
                <w:rFonts w:cs="Times New Roman"/>
                <w:sz w:val="22"/>
                <w:szCs w:val="22"/>
                <w:lang w:eastAsia="zh-CN"/>
              </w:rPr>
              <w:t>44</w:t>
            </w:r>
            <w:r w:rsidRPr="00621918">
              <w:rPr>
                <w:rFonts w:cs="Times New Roman"/>
                <w:sz w:val="22"/>
                <w:szCs w:val="22"/>
                <w:lang w:val="zh-CN" w:eastAsia="zh-CN"/>
              </w:rPr>
              <w:t xml:space="preserve"> years</w:t>
            </w:r>
          </w:p>
        </w:tc>
        <w:tc>
          <w:tcPr>
            <w:tcW w:w="976" w:type="dxa"/>
            <w:shd w:val="clear" w:color="auto" w:fill="auto"/>
            <w:noWrap/>
            <w:vAlign w:val="bottom"/>
          </w:tcPr>
          <w:p w:rsidR="008B0082" w:rsidRPr="00621918" w:rsidRDefault="008B0082" w:rsidP="008B0082">
            <w:pPr>
              <w:spacing w:line="480" w:lineRule="auto"/>
              <w:rPr>
                <w:rFonts w:cs="Times New Roman"/>
                <w:sz w:val="22"/>
                <w:szCs w:val="22"/>
                <w:lang w:eastAsia="zh-CN"/>
              </w:rPr>
            </w:pPr>
            <w:r w:rsidRPr="00621918">
              <w:rPr>
                <w:rFonts w:cs="Times New Roman"/>
                <w:sz w:val="22"/>
                <w:szCs w:val="22"/>
                <w:lang w:eastAsia="zh-CN"/>
              </w:rPr>
              <w:t>70</w:t>
            </w:r>
          </w:p>
        </w:tc>
        <w:tc>
          <w:tcPr>
            <w:tcW w:w="960" w:type="dxa"/>
            <w:shd w:val="clear" w:color="auto" w:fill="auto"/>
            <w:noWrap/>
            <w:vAlign w:val="bottom"/>
          </w:tcPr>
          <w:p w:rsidR="008B0082" w:rsidRPr="00621918" w:rsidRDefault="008B0082" w:rsidP="008B0082">
            <w:pPr>
              <w:spacing w:line="480" w:lineRule="auto"/>
              <w:rPr>
                <w:rFonts w:cs="Times New Roman"/>
                <w:sz w:val="22"/>
                <w:szCs w:val="22"/>
                <w:lang w:eastAsia="zh-CN"/>
              </w:rPr>
            </w:pPr>
            <w:r w:rsidRPr="00621918">
              <w:rPr>
                <w:rFonts w:cs="Times New Roman"/>
                <w:sz w:val="22"/>
                <w:szCs w:val="22"/>
                <w:lang w:eastAsia="zh-CN"/>
              </w:rPr>
              <w:t>38</w:t>
            </w:r>
          </w:p>
        </w:tc>
      </w:tr>
      <w:tr w:rsidR="008B0082" w:rsidRPr="00621918" w:rsidTr="00292CB4">
        <w:trPr>
          <w:trHeight w:val="300"/>
        </w:trPr>
        <w:tc>
          <w:tcPr>
            <w:tcW w:w="2302" w:type="dxa"/>
            <w:shd w:val="clear" w:color="auto" w:fill="auto"/>
            <w:noWrap/>
            <w:vAlign w:val="bottom"/>
          </w:tcPr>
          <w:p w:rsidR="008B0082" w:rsidRPr="00621918" w:rsidRDefault="008B0082" w:rsidP="008B0082">
            <w:pPr>
              <w:spacing w:line="480" w:lineRule="auto"/>
              <w:ind w:left="462"/>
              <w:rPr>
                <w:rFonts w:cs="Times New Roman"/>
                <w:sz w:val="22"/>
                <w:szCs w:val="22"/>
                <w:lang w:val="zh-CN" w:eastAsia="zh-CN"/>
              </w:rPr>
            </w:pPr>
            <w:r w:rsidRPr="00621918">
              <w:rPr>
                <w:rFonts w:cs="Times New Roman"/>
                <w:sz w:val="22"/>
                <w:szCs w:val="22"/>
                <w:lang w:eastAsia="zh-CN"/>
              </w:rPr>
              <w:t>45</w:t>
            </w:r>
            <w:r w:rsidRPr="00621918">
              <w:rPr>
                <w:rFonts w:cs="Times New Roman"/>
                <w:sz w:val="22"/>
                <w:szCs w:val="22"/>
                <w:lang w:val="zh-CN" w:eastAsia="zh-CN"/>
              </w:rPr>
              <w:t xml:space="preserve"> - </w:t>
            </w:r>
            <w:r w:rsidRPr="00621918">
              <w:rPr>
                <w:rFonts w:cs="Times New Roman"/>
                <w:sz w:val="22"/>
                <w:szCs w:val="22"/>
                <w:lang w:eastAsia="zh-CN"/>
              </w:rPr>
              <w:t>54</w:t>
            </w:r>
            <w:r w:rsidRPr="00621918">
              <w:rPr>
                <w:rFonts w:cs="Times New Roman"/>
                <w:sz w:val="22"/>
                <w:szCs w:val="22"/>
                <w:lang w:val="zh-CN" w:eastAsia="zh-CN"/>
              </w:rPr>
              <w:t xml:space="preserve"> years</w:t>
            </w:r>
          </w:p>
        </w:tc>
        <w:tc>
          <w:tcPr>
            <w:tcW w:w="976" w:type="dxa"/>
            <w:shd w:val="clear" w:color="auto" w:fill="auto"/>
            <w:noWrap/>
            <w:vAlign w:val="bottom"/>
          </w:tcPr>
          <w:p w:rsidR="008B0082" w:rsidRPr="00621918" w:rsidRDefault="008B0082" w:rsidP="008B0082">
            <w:pPr>
              <w:spacing w:line="480" w:lineRule="auto"/>
              <w:rPr>
                <w:rFonts w:cs="Times New Roman"/>
                <w:sz w:val="22"/>
                <w:szCs w:val="22"/>
                <w:lang w:eastAsia="zh-CN"/>
              </w:rPr>
            </w:pPr>
            <w:r w:rsidRPr="00621918">
              <w:rPr>
                <w:rFonts w:cs="Times New Roman"/>
                <w:sz w:val="22"/>
                <w:szCs w:val="22"/>
                <w:lang w:eastAsia="zh-CN"/>
              </w:rPr>
              <w:t>28</w:t>
            </w:r>
          </w:p>
        </w:tc>
        <w:tc>
          <w:tcPr>
            <w:tcW w:w="960" w:type="dxa"/>
            <w:shd w:val="clear" w:color="auto" w:fill="auto"/>
            <w:noWrap/>
            <w:vAlign w:val="bottom"/>
          </w:tcPr>
          <w:p w:rsidR="008B0082" w:rsidRPr="00621918" w:rsidRDefault="008B0082" w:rsidP="008B0082">
            <w:pPr>
              <w:spacing w:line="480" w:lineRule="auto"/>
              <w:rPr>
                <w:rFonts w:cs="Times New Roman"/>
                <w:sz w:val="22"/>
                <w:szCs w:val="22"/>
                <w:lang w:eastAsia="zh-CN"/>
              </w:rPr>
            </w:pPr>
            <w:r w:rsidRPr="00621918">
              <w:rPr>
                <w:rFonts w:cs="Times New Roman"/>
                <w:sz w:val="22"/>
                <w:szCs w:val="22"/>
                <w:lang w:eastAsia="zh-CN"/>
              </w:rPr>
              <w:t>15</w:t>
            </w:r>
          </w:p>
        </w:tc>
      </w:tr>
      <w:tr w:rsidR="008B0082" w:rsidRPr="00621918" w:rsidTr="00292CB4">
        <w:trPr>
          <w:trHeight w:val="300"/>
        </w:trPr>
        <w:tc>
          <w:tcPr>
            <w:tcW w:w="2302" w:type="dxa"/>
            <w:shd w:val="clear" w:color="auto" w:fill="auto"/>
            <w:noWrap/>
            <w:vAlign w:val="bottom"/>
          </w:tcPr>
          <w:p w:rsidR="008B0082" w:rsidRPr="00621918" w:rsidRDefault="008B0082" w:rsidP="008B0082">
            <w:pPr>
              <w:spacing w:line="480" w:lineRule="auto"/>
              <w:ind w:left="462"/>
              <w:rPr>
                <w:rFonts w:cs="Times New Roman"/>
                <w:sz w:val="22"/>
                <w:szCs w:val="22"/>
                <w:lang w:eastAsia="zh-CN"/>
              </w:rPr>
            </w:pPr>
            <w:r w:rsidRPr="00621918">
              <w:rPr>
                <w:rFonts w:cs="Times New Roman"/>
                <w:sz w:val="22"/>
                <w:szCs w:val="22"/>
                <w:lang w:eastAsia="zh-CN"/>
              </w:rPr>
              <w:t xml:space="preserve">&gt; 54 </w:t>
            </w:r>
            <w:r w:rsidRPr="00621918">
              <w:rPr>
                <w:rFonts w:cs="Times New Roman"/>
                <w:sz w:val="22"/>
                <w:szCs w:val="22"/>
                <w:lang w:val="zh-CN" w:eastAsia="zh-CN"/>
              </w:rPr>
              <w:t>years</w:t>
            </w:r>
          </w:p>
        </w:tc>
        <w:tc>
          <w:tcPr>
            <w:tcW w:w="976" w:type="dxa"/>
            <w:shd w:val="clear" w:color="auto" w:fill="auto"/>
            <w:noWrap/>
            <w:vAlign w:val="bottom"/>
          </w:tcPr>
          <w:p w:rsidR="008B0082" w:rsidRPr="00621918" w:rsidRDefault="008B0082" w:rsidP="008B0082">
            <w:pPr>
              <w:spacing w:line="480" w:lineRule="auto"/>
              <w:rPr>
                <w:rFonts w:cs="Times New Roman"/>
                <w:sz w:val="22"/>
                <w:szCs w:val="22"/>
                <w:lang w:eastAsia="zh-CN"/>
              </w:rPr>
            </w:pPr>
            <w:r w:rsidRPr="00621918">
              <w:rPr>
                <w:rFonts w:cs="Times New Roman"/>
                <w:sz w:val="22"/>
                <w:szCs w:val="22"/>
                <w:lang w:eastAsia="zh-CN"/>
              </w:rPr>
              <w:t>14</w:t>
            </w:r>
          </w:p>
        </w:tc>
        <w:tc>
          <w:tcPr>
            <w:tcW w:w="960" w:type="dxa"/>
            <w:shd w:val="clear" w:color="auto" w:fill="auto"/>
            <w:noWrap/>
            <w:vAlign w:val="bottom"/>
          </w:tcPr>
          <w:p w:rsidR="008B0082" w:rsidRPr="00621918" w:rsidRDefault="008B0082" w:rsidP="008B0082">
            <w:pPr>
              <w:spacing w:line="480" w:lineRule="auto"/>
              <w:rPr>
                <w:rFonts w:cs="Times New Roman"/>
                <w:sz w:val="22"/>
                <w:szCs w:val="22"/>
                <w:lang w:eastAsia="zh-CN"/>
              </w:rPr>
            </w:pPr>
            <w:r w:rsidRPr="00621918">
              <w:rPr>
                <w:rFonts w:cs="Times New Roman"/>
                <w:sz w:val="22"/>
                <w:szCs w:val="22"/>
                <w:lang w:eastAsia="zh-CN"/>
              </w:rPr>
              <w:t>8</w:t>
            </w:r>
          </w:p>
        </w:tc>
      </w:tr>
      <w:tr w:rsidR="008B0082" w:rsidRPr="00621918" w:rsidTr="00292CB4">
        <w:trPr>
          <w:trHeight w:val="300"/>
        </w:trPr>
        <w:tc>
          <w:tcPr>
            <w:tcW w:w="2302" w:type="dxa"/>
            <w:shd w:val="clear" w:color="auto" w:fill="auto"/>
            <w:noWrap/>
            <w:vAlign w:val="bottom"/>
          </w:tcPr>
          <w:p w:rsidR="008B0082" w:rsidRPr="00621918" w:rsidRDefault="008B0082" w:rsidP="008B0082">
            <w:pPr>
              <w:spacing w:line="480" w:lineRule="auto"/>
              <w:ind w:left="33"/>
              <w:rPr>
                <w:rFonts w:cs="Times New Roman"/>
                <w:sz w:val="22"/>
                <w:szCs w:val="22"/>
                <w:lang w:val="zh-CN" w:eastAsia="zh-CN"/>
              </w:rPr>
            </w:pPr>
            <w:r w:rsidRPr="00621918">
              <w:rPr>
                <w:rFonts w:cs="Times New Roman"/>
                <w:sz w:val="22"/>
                <w:szCs w:val="22"/>
                <w:lang w:val="id-ID" w:eastAsia="zh-CN"/>
              </w:rPr>
              <w:t xml:space="preserve">Teaching </w:t>
            </w:r>
            <w:r w:rsidRPr="00621918">
              <w:rPr>
                <w:rFonts w:cs="Times New Roman"/>
                <w:sz w:val="22"/>
                <w:szCs w:val="22"/>
                <w:lang w:val="zh-CN" w:eastAsia="zh-CN"/>
              </w:rPr>
              <w:t>Experience</w:t>
            </w:r>
          </w:p>
        </w:tc>
        <w:tc>
          <w:tcPr>
            <w:tcW w:w="976" w:type="dxa"/>
            <w:shd w:val="clear" w:color="auto" w:fill="auto"/>
            <w:noWrap/>
            <w:vAlign w:val="bottom"/>
          </w:tcPr>
          <w:p w:rsidR="008B0082" w:rsidRPr="00621918" w:rsidRDefault="008B0082" w:rsidP="008B0082">
            <w:pPr>
              <w:spacing w:line="480" w:lineRule="auto"/>
              <w:rPr>
                <w:rFonts w:cs="Times New Roman"/>
                <w:sz w:val="22"/>
                <w:szCs w:val="22"/>
                <w:lang w:val="zh-CN" w:eastAsia="zh-CN"/>
              </w:rPr>
            </w:pPr>
          </w:p>
        </w:tc>
        <w:tc>
          <w:tcPr>
            <w:tcW w:w="960" w:type="dxa"/>
            <w:shd w:val="clear" w:color="auto" w:fill="auto"/>
            <w:noWrap/>
            <w:vAlign w:val="bottom"/>
          </w:tcPr>
          <w:p w:rsidR="008B0082" w:rsidRPr="00621918" w:rsidRDefault="008B0082" w:rsidP="008B0082">
            <w:pPr>
              <w:spacing w:line="480" w:lineRule="auto"/>
              <w:rPr>
                <w:rFonts w:cs="Times New Roman"/>
                <w:sz w:val="22"/>
                <w:szCs w:val="22"/>
                <w:lang w:val="zh-CN" w:eastAsia="zh-CN"/>
              </w:rPr>
            </w:pPr>
          </w:p>
        </w:tc>
      </w:tr>
      <w:tr w:rsidR="008B0082" w:rsidRPr="00621918" w:rsidTr="00292CB4">
        <w:trPr>
          <w:trHeight w:val="300"/>
        </w:trPr>
        <w:tc>
          <w:tcPr>
            <w:tcW w:w="2302" w:type="dxa"/>
            <w:shd w:val="clear" w:color="auto" w:fill="auto"/>
            <w:noWrap/>
            <w:vAlign w:val="bottom"/>
          </w:tcPr>
          <w:p w:rsidR="008B0082" w:rsidRPr="00621918" w:rsidRDefault="008B0082" w:rsidP="008B0082">
            <w:pPr>
              <w:spacing w:line="480" w:lineRule="auto"/>
              <w:ind w:left="462"/>
              <w:rPr>
                <w:rFonts w:cs="Times New Roman"/>
                <w:sz w:val="22"/>
                <w:szCs w:val="22"/>
                <w:lang w:val="zh-CN" w:eastAsia="zh-CN"/>
              </w:rPr>
            </w:pPr>
            <w:r w:rsidRPr="00621918">
              <w:rPr>
                <w:rFonts w:cs="Times New Roman"/>
                <w:sz w:val="22"/>
                <w:szCs w:val="22"/>
                <w:lang w:eastAsia="zh-CN"/>
              </w:rPr>
              <w:t>&lt;10</w:t>
            </w:r>
            <w:r w:rsidRPr="00621918">
              <w:rPr>
                <w:rFonts w:cs="Times New Roman"/>
                <w:sz w:val="22"/>
                <w:szCs w:val="22"/>
                <w:lang w:val="zh-CN" w:eastAsia="zh-CN"/>
              </w:rPr>
              <w:t xml:space="preserve"> years</w:t>
            </w:r>
          </w:p>
        </w:tc>
        <w:tc>
          <w:tcPr>
            <w:tcW w:w="976" w:type="dxa"/>
            <w:shd w:val="clear" w:color="auto" w:fill="auto"/>
            <w:noWrap/>
            <w:vAlign w:val="bottom"/>
          </w:tcPr>
          <w:p w:rsidR="008B0082" w:rsidRPr="00621918" w:rsidRDefault="008B0082" w:rsidP="008B0082">
            <w:pPr>
              <w:spacing w:line="480" w:lineRule="auto"/>
              <w:rPr>
                <w:rFonts w:cs="Times New Roman"/>
                <w:sz w:val="22"/>
                <w:szCs w:val="22"/>
                <w:lang w:val="id-ID" w:eastAsia="zh-CN"/>
              </w:rPr>
            </w:pPr>
            <w:r w:rsidRPr="00621918">
              <w:rPr>
                <w:rFonts w:cs="Times New Roman"/>
                <w:sz w:val="22"/>
                <w:szCs w:val="22"/>
                <w:lang w:val="id-ID" w:eastAsia="zh-CN"/>
              </w:rPr>
              <w:t>54</w:t>
            </w:r>
          </w:p>
        </w:tc>
        <w:tc>
          <w:tcPr>
            <w:tcW w:w="960" w:type="dxa"/>
            <w:shd w:val="clear" w:color="auto" w:fill="auto"/>
            <w:noWrap/>
            <w:vAlign w:val="bottom"/>
          </w:tcPr>
          <w:p w:rsidR="008B0082" w:rsidRPr="00621918" w:rsidRDefault="008B0082" w:rsidP="008B0082">
            <w:pPr>
              <w:spacing w:line="480" w:lineRule="auto"/>
              <w:rPr>
                <w:rFonts w:cs="Times New Roman"/>
                <w:sz w:val="22"/>
                <w:szCs w:val="22"/>
                <w:lang w:val="id-ID" w:eastAsia="zh-CN"/>
              </w:rPr>
            </w:pPr>
            <w:r w:rsidRPr="00621918">
              <w:rPr>
                <w:rFonts w:cs="Times New Roman"/>
                <w:sz w:val="22"/>
                <w:szCs w:val="22"/>
                <w:lang w:val="id-ID" w:eastAsia="zh-CN"/>
              </w:rPr>
              <w:t>29</w:t>
            </w:r>
          </w:p>
        </w:tc>
      </w:tr>
      <w:tr w:rsidR="008B0082" w:rsidRPr="00621918" w:rsidTr="00292CB4">
        <w:trPr>
          <w:trHeight w:val="300"/>
        </w:trPr>
        <w:tc>
          <w:tcPr>
            <w:tcW w:w="2302" w:type="dxa"/>
            <w:shd w:val="clear" w:color="auto" w:fill="auto"/>
            <w:noWrap/>
            <w:vAlign w:val="bottom"/>
          </w:tcPr>
          <w:p w:rsidR="008B0082" w:rsidRPr="00621918" w:rsidRDefault="008B0082" w:rsidP="008B0082">
            <w:pPr>
              <w:spacing w:line="480" w:lineRule="auto"/>
              <w:ind w:left="462"/>
              <w:rPr>
                <w:rFonts w:cs="Times New Roman"/>
                <w:sz w:val="22"/>
                <w:szCs w:val="22"/>
                <w:lang w:val="zh-CN" w:eastAsia="zh-CN"/>
              </w:rPr>
            </w:pPr>
            <w:r w:rsidRPr="00621918">
              <w:rPr>
                <w:rFonts w:cs="Times New Roman"/>
                <w:sz w:val="22"/>
                <w:szCs w:val="22"/>
                <w:lang w:val="zh-CN" w:eastAsia="zh-CN"/>
              </w:rPr>
              <w:t>1</w:t>
            </w:r>
            <w:r w:rsidRPr="00621918">
              <w:rPr>
                <w:rFonts w:cs="Times New Roman"/>
                <w:sz w:val="22"/>
                <w:szCs w:val="22"/>
                <w:lang w:eastAsia="zh-CN"/>
              </w:rPr>
              <w:t>0</w:t>
            </w:r>
            <w:r w:rsidRPr="00621918">
              <w:rPr>
                <w:rFonts w:cs="Times New Roman"/>
                <w:sz w:val="22"/>
                <w:szCs w:val="22"/>
                <w:lang w:val="zh-CN" w:eastAsia="zh-CN"/>
              </w:rPr>
              <w:t xml:space="preserve"> - </w:t>
            </w:r>
            <w:r w:rsidRPr="00621918">
              <w:rPr>
                <w:rFonts w:cs="Times New Roman"/>
                <w:sz w:val="22"/>
                <w:szCs w:val="22"/>
                <w:lang w:eastAsia="zh-CN"/>
              </w:rPr>
              <w:t>20</w:t>
            </w:r>
            <w:r w:rsidRPr="00621918">
              <w:rPr>
                <w:rFonts w:cs="Times New Roman"/>
                <w:sz w:val="22"/>
                <w:szCs w:val="22"/>
                <w:lang w:val="zh-CN" w:eastAsia="zh-CN"/>
              </w:rPr>
              <w:t xml:space="preserve"> years</w:t>
            </w:r>
          </w:p>
        </w:tc>
        <w:tc>
          <w:tcPr>
            <w:tcW w:w="976" w:type="dxa"/>
            <w:shd w:val="clear" w:color="auto" w:fill="auto"/>
            <w:noWrap/>
            <w:vAlign w:val="bottom"/>
          </w:tcPr>
          <w:p w:rsidR="008B0082" w:rsidRPr="00621918" w:rsidRDefault="008B0082" w:rsidP="008B0082">
            <w:pPr>
              <w:spacing w:line="480" w:lineRule="auto"/>
              <w:rPr>
                <w:rFonts w:cs="Times New Roman"/>
                <w:sz w:val="22"/>
                <w:szCs w:val="22"/>
                <w:lang w:val="id-ID" w:eastAsia="zh-CN"/>
              </w:rPr>
            </w:pPr>
            <w:r w:rsidRPr="00621918">
              <w:rPr>
                <w:rFonts w:cs="Times New Roman"/>
                <w:sz w:val="22"/>
                <w:szCs w:val="22"/>
                <w:lang w:val="id-ID" w:eastAsia="zh-CN"/>
              </w:rPr>
              <w:t>96</w:t>
            </w:r>
          </w:p>
        </w:tc>
        <w:tc>
          <w:tcPr>
            <w:tcW w:w="960" w:type="dxa"/>
            <w:shd w:val="clear" w:color="auto" w:fill="auto"/>
            <w:noWrap/>
            <w:vAlign w:val="bottom"/>
          </w:tcPr>
          <w:p w:rsidR="008B0082" w:rsidRPr="00621918" w:rsidRDefault="008B0082" w:rsidP="008B0082">
            <w:pPr>
              <w:spacing w:line="480" w:lineRule="auto"/>
              <w:rPr>
                <w:rFonts w:cs="Times New Roman"/>
                <w:sz w:val="22"/>
                <w:szCs w:val="22"/>
                <w:lang w:val="id-ID" w:eastAsia="zh-CN"/>
              </w:rPr>
            </w:pPr>
            <w:r w:rsidRPr="00621918">
              <w:rPr>
                <w:rFonts w:cs="Times New Roman"/>
                <w:sz w:val="22"/>
                <w:szCs w:val="22"/>
                <w:lang w:val="id-ID" w:eastAsia="zh-CN"/>
              </w:rPr>
              <w:t>52</w:t>
            </w:r>
          </w:p>
        </w:tc>
      </w:tr>
      <w:tr w:rsidR="008B0082" w:rsidRPr="00621918" w:rsidTr="00292CB4">
        <w:trPr>
          <w:trHeight w:val="300"/>
        </w:trPr>
        <w:tc>
          <w:tcPr>
            <w:tcW w:w="2302" w:type="dxa"/>
            <w:shd w:val="clear" w:color="auto" w:fill="auto"/>
            <w:noWrap/>
            <w:vAlign w:val="bottom"/>
          </w:tcPr>
          <w:p w:rsidR="008B0082" w:rsidRPr="00621918" w:rsidRDefault="008B0082" w:rsidP="008B0082">
            <w:pPr>
              <w:spacing w:line="480" w:lineRule="auto"/>
              <w:ind w:left="462"/>
              <w:rPr>
                <w:rFonts w:cs="Times New Roman"/>
                <w:sz w:val="22"/>
                <w:szCs w:val="22"/>
                <w:lang w:eastAsia="zh-CN"/>
              </w:rPr>
            </w:pPr>
            <w:r w:rsidRPr="00621918">
              <w:rPr>
                <w:rFonts w:cs="Times New Roman"/>
                <w:sz w:val="22"/>
                <w:szCs w:val="22"/>
                <w:lang w:eastAsia="zh-CN"/>
              </w:rPr>
              <w:t xml:space="preserve">&gt; 20 </w:t>
            </w:r>
            <w:r w:rsidRPr="00621918">
              <w:rPr>
                <w:rFonts w:cs="Times New Roman"/>
                <w:sz w:val="22"/>
                <w:szCs w:val="22"/>
                <w:lang w:val="zh-CN" w:eastAsia="zh-CN"/>
              </w:rPr>
              <w:t>years</w:t>
            </w:r>
          </w:p>
        </w:tc>
        <w:tc>
          <w:tcPr>
            <w:tcW w:w="976" w:type="dxa"/>
            <w:shd w:val="clear" w:color="auto" w:fill="auto"/>
            <w:noWrap/>
            <w:vAlign w:val="bottom"/>
          </w:tcPr>
          <w:p w:rsidR="008B0082" w:rsidRPr="00621918" w:rsidRDefault="008B0082" w:rsidP="008B0082">
            <w:pPr>
              <w:spacing w:line="480" w:lineRule="auto"/>
              <w:rPr>
                <w:rFonts w:cs="Times New Roman"/>
                <w:sz w:val="22"/>
                <w:szCs w:val="22"/>
                <w:lang w:eastAsia="zh-CN"/>
              </w:rPr>
            </w:pPr>
            <w:r w:rsidRPr="00621918">
              <w:rPr>
                <w:rFonts w:cs="Times New Roman"/>
                <w:sz w:val="22"/>
                <w:szCs w:val="22"/>
                <w:lang w:val="id-ID" w:eastAsia="zh-CN"/>
              </w:rPr>
              <w:t>36</w:t>
            </w:r>
          </w:p>
        </w:tc>
        <w:tc>
          <w:tcPr>
            <w:tcW w:w="960" w:type="dxa"/>
            <w:shd w:val="clear" w:color="auto" w:fill="auto"/>
            <w:noWrap/>
            <w:vAlign w:val="bottom"/>
          </w:tcPr>
          <w:p w:rsidR="008B0082" w:rsidRPr="00621918" w:rsidRDefault="008B0082" w:rsidP="008B0082">
            <w:pPr>
              <w:spacing w:line="480" w:lineRule="auto"/>
              <w:rPr>
                <w:rFonts w:cs="Times New Roman"/>
                <w:sz w:val="22"/>
                <w:szCs w:val="22"/>
                <w:lang w:eastAsia="zh-CN"/>
              </w:rPr>
            </w:pPr>
            <w:r w:rsidRPr="00621918">
              <w:rPr>
                <w:rFonts w:cs="Times New Roman"/>
                <w:sz w:val="22"/>
                <w:szCs w:val="22"/>
                <w:lang w:val="id-ID" w:eastAsia="zh-CN"/>
              </w:rPr>
              <w:t>19</w:t>
            </w:r>
          </w:p>
        </w:tc>
      </w:tr>
    </w:tbl>
    <w:p w:rsidR="00182C87" w:rsidRDefault="00182C87" w:rsidP="008B0082">
      <w:pPr>
        <w:spacing w:line="480" w:lineRule="auto"/>
        <w:ind w:firstLine="284"/>
        <w:jc w:val="both"/>
        <w:rPr>
          <w:rStyle w:val="fontstyle01"/>
          <w:rFonts w:eastAsia="Arial"/>
          <w:lang w:val="id-ID"/>
        </w:rPr>
      </w:pPr>
    </w:p>
    <w:p w:rsidR="008B0082" w:rsidRPr="00621918" w:rsidRDefault="008B0082" w:rsidP="00273E47">
      <w:pPr>
        <w:spacing w:line="480" w:lineRule="auto"/>
        <w:jc w:val="both"/>
        <w:rPr>
          <w:rStyle w:val="fontstyle01"/>
          <w:rFonts w:eastAsia="Arial"/>
        </w:rPr>
      </w:pPr>
      <w:r w:rsidRPr="00621918">
        <w:rPr>
          <w:rStyle w:val="fontstyle01"/>
          <w:rFonts w:eastAsia="Arial"/>
        </w:rPr>
        <w:lastRenderedPageBreak/>
        <w:t xml:space="preserve">Data </w:t>
      </w:r>
      <w:r w:rsidR="00527F24">
        <w:rPr>
          <w:rStyle w:val="fontstyle01"/>
          <w:rFonts w:eastAsia="Arial"/>
          <w:lang w:val="id-ID"/>
        </w:rPr>
        <w:t>C</w:t>
      </w:r>
      <w:r w:rsidRPr="00621918">
        <w:rPr>
          <w:rStyle w:val="fontstyle01"/>
          <w:rFonts w:eastAsia="Arial"/>
        </w:rPr>
        <w:t xml:space="preserve">ollection and </w:t>
      </w:r>
      <w:r w:rsidR="00527F24">
        <w:rPr>
          <w:rStyle w:val="fontstyle01"/>
          <w:rFonts w:eastAsia="Arial"/>
          <w:lang w:val="id-ID"/>
        </w:rPr>
        <w:t>Instrument</w:t>
      </w:r>
      <w:r w:rsidRPr="00621918">
        <w:rPr>
          <w:rStyle w:val="fontstyle01"/>
          <w:rFonts w:eastAsia="Arial"/>
        </w:rPr>
        <w:t>s</w:t>
      </w:r>
    </w:p>
    <w:p w:rsidR="008B0082" w:rsidRPr="00621918" w:rsidRDefault="008B0082" w:rsidP="00273E47">
      <w:pPr>
        <w:spacing w:line="480" w:lineRule="auto"/>
        <w:jc w:val="both"/>
        <w:rPr>
          <w:rFonts w:cs="Times New Roman"/>
          <w:sz w:val="22"/>
          <w:szCs w:val="22"/>
        </w:rPr>
      </w:pPr>
      <w:r w:rsidRPr="00621918">
        <w:rPr>
          <w:rFonts w:eastAsia="Cambria" w:cs="Times New Roman"/>
          <w:sz w:val="22"/>
          <w:szCs w:val="22"/>
          <w:lang w:val="en-US"/>
        </w:rPr>
        <w:t>Q</w:t>
      </w:r>
      <w:r w:rsidRPr="00621918">
        <w:rPr>
          <w:rFonts w:eastAsia="Cambria" w:cs="Times New Roman"/>
          <w:sz w:val="22"/>
          <w:szCs w:val="22"/>
        </w:rPr>
        <w:t xml:space="preserve">ualitative data was collected using </w:t>
      </w:r>
      <w:r w:rsidRPr="00621918">
        <w:rPr>
          <w:rFonts w:cs="Times New Roman"/>
          <w:sz w:val="22"/>
          <w:szCs w:val="22"/>
          <w:lang w:val="en-US"/>
        </w:rPr>
        <w:t xml:space="preserve">a questionnaire involving 186 Bugis local language teachers, and </w:t>
      </w:r>
      <w:r w:rsidRPr="00621918">
        <w:rPr>
          <w:rFonts w:eastAsia="Cambria" w:cs="Times New Roman"/>
          <w:sz w:val="22"/>
          <w:szCs w:val="22"/>
        </w:rPr>
        <w:t>reflection journals</w:t>
      </w:r>
      <w:r w:rsidRPr="00621918">
        <w:rPr>
          <w:rFonts w:eastAsia="Cambria" w:cs="Times New Roman"/>
          <w:sz w:val="22"/>
          <w:szCs w:val="22"/>
          <w:lang w:val="en-US"/>
        </w:rPr>
        <w:t xml:space="preserve">, </w:t>
      </w:r>
      <w:r w:rsidRPr="00621918">
        <w:rPr>
          <w:rFonts w:eastAsia="Cambria" w:cs="Times New Roman"/>
          <w:sz w:val="22"/>
          <w:szCs w:val="22"/>
        </w:rPr>
        <w:t xml:space="preserve">semi-structured in-depth interviews from 13 teachers who teach the Bugis local language in elementary schools. The13 teachers were selected by purposive sampling among 186 respondents who had experience teaching local languages, were willing to be interviewed, and had completed the questionnaire filling stage. The CIPP Model, its components, and the main points of the research questions that guide the evaluation procedures for each element are presented in Figure 1. The main points of these questions form the basis for preparing </w:t>
      </w:r>
      <w:r w:rsidR="00182C87">
        <w:rPr>
          <w:rFonts w:eastAsia="Cambria" w:cs="Times New Roman"/>
          <w:sz w:val="22"/>
          <w:szCs w:val="22"/>
          <w:lang w:val="id-ID"/>
        </w:rPr>
        <w:t>research in</w:t>
      </w:r>
      <w:r w:rsidR="00527F24">
        <w:rPr>
          <w:rFonts w:eastAsia="Cambria" w:cs="Times New Roman"/>
          <w:sz w:val="22"/>
          <w:szCs w:val="22"/>
          <w:lang w:val="id-ID"/>
        </w:rPr>
        <w:t>s</w:t>
      </w:r>
      <w:r w:rsidR="00182C87">
        <w:rPr>
          <w:rFonts w:eastAsia="Cambria" w:cs="Times New Roman"/>
          <w:sz w:val="22"/>
          <w:szCs w:val="22"/>
          <w:lang w:val="id-ID"/>
        </w:rPr>
        <w:t xml:space="preserve">trumen such as  </w:t>
      </w:r>
      <w:r w:rsidRPr="00621918">
        <w:rPr>
          <w:rFonts w:eastAsia="Cambria" w:cs="Times New Roman"/>
          <w:sz w:val="22"/>
          <w:szCs w:val="22"/>
        </w:rPr>
        <w:t>questionnaires, learning journals, and interview guides.</w:t>
      </w:r>
    </w:p>
    <w:p w:rsidR="008B0082" w:rsidRPr="00621918" w:rsidRDefault="008B0082" w:rsidP="00273E47">
      <w:pPr>
        <w:spacing w:line="480" w:lineRule="auto"/>
        <w:jc w:val="both"/>
        <w:rPr>
          <w:rStyle w:val="fontstyle01"/>
          <w:rFonts w:eastAsia="Arial"/>
        </w:rPr>
      </w:pPr>
    </w:p>
    <w:p w:rsidR="008B0082" w:rsidRPr="00621918" w:rsidRDefault="008B0082" w:rsidP="00273E47">
      <w:pPr>
        <w:spacing w:line="480" w:lineRule="auto"/>
        <w:jc w:val="both"/>
        <w:rPr>
          <w:rStyle w:val="fontstyle01"/>
          <w:rFonts w:eastAsia="Arial"/>
        </w:rPr>
      </w:pPr>
      <w:r w:rsidRPr="00621918">
        <w:rPr>
          <w:rStyle w:val="fontstyle01"/>
          <w:rFonts w:eastAsia="Arial"/>
        </w:rPr>
        <w:t xml:space="preserve">Data </w:t>
      </w:r>
      <w:r w:rsidR="00527F24">
        <w:rPr>
          <w:rStyle w:val="fontstyle01"/>
          <w:rFonts w:eastAsia="Arial"/>
          <w:lang w:val="id-ID"/>
        </w:rPr>
        <w:t>A</w:t>
      </w:r>
      <w:r w:rsidRPr="00621918">
        <w:rPr>
          <w:rStyle w:val="fontstyle01"/>
          <w:rFonts w:eastAsia="Arial"/>
        </w:rPr>
        <w:t>nalysis</w:t>
      </w:r>
    </w:p>
    <w:p w:rsidR="008B0082" w:rsidRPr="00621918" w:rsidRDefault="008B0082" w:rsidP="00273E47">
      <w:pPr>
        <w:spacing w:line="480" w:lineRule="auto"/>
        <w:jc w:val="both"/>
        <w:rPr>
          <w:rFonts w:cs="Times New Roman"/>
          <w:sz w:val="22"/>
          <w:szCs w:val="22"/>
        </w:rPr>
      </w:pPr>
      <w:r w:rsidRPr="00621918">
        <w:rPr>
          <w:rFonts w:eastAsia="Cambria" w:cs="Times New Roman"/>
          <w:sz w:val="22"/>
          <w:szCs w:val="22"/>
          <w:lang w:val="en-US"/>
        </w:rPr>
        <w:t>The first d</w:t>
      </w:r>
      <w:r w:rsidRPr="00621918">
        <w:rPr>
          <w:rFonts w:eastAsia="Cambria" w:cs="Times New Roman"/>
          <w:sz w:val="22"/>
          <w:szCs w:val="22"/>
        </w:rPr>
        <w:t xml:space="preserve">ata was obtained from a questionnaire filled out online by 186 Bugis local language teachers. </w:t>
      </w:r>
      <w:r w:rsidRPr="00621918">
        <w:rPr>
          <w:rFonts w:eastAsia="Cambria" w:cs="Times New Roman"/>
          <w:sz w:val="22"/>
          <w:szCs w:val="22"/>
          <w:lang w:val="en-US"/>
        </w:rPr>
        <w:t>The other</w:t>
      </w:r>
      <w:r w:rsidRPr="00621918">
        <w:rPr>
          <w:rFonts w:eastAsia="Cambria" w:cs="Times New Roman"/>
          <w:sz w:val="22"/>
          <w:szCs w:val="22"/>
        </w:rPr>
        <w:t xml:space="preserve"> data were obtained from the results of filling in learning reflection journals and the results of interview transcripts from 13 teachers teaching the Bugis local language. Data analysis uses thematic analysis by coding and analyzing relevant data and enabling researchers to identify, analyze, and interpret patterns of meaning to answer research questions </w:t>
      </w:r>
      <w:r w:rsidRPr="00621918">
        <w:rPr>
          <w:rFonts w:eastAsia="Cambria" w:cs="Times New Roman"/>
          <w:sz w:val="22"/>
          <w:szCs w:val="22"/>
        </w:rPr>
        <w:fldChar w:fldCharType="begin"/>
      </w:r>
      <w:r w:rsidRPr="00621918">
        <w:rPr>
          <w:rFonts w:eastAsia="Cambria" w:cs="Times New Roman"/>
          <w:sz w:val="22"/>
          <w:szCs w:val="22"/>
        </w:rPr>
        <w:instrText xml:space="preserve"> ADDIN ZOTERO_ITEM CSL_CITATION {"citationID":"IoxYBT0L","properties":{"formattedCitation":"(Creswell, 2018)","plainCitation":"(Creswell, 2018)","noteIndex":0},"citationItems":[{"id":"ovEaky2T/UdxAFSmV","uris":["http://zotero.org/users/9977186/items/KN3VK89F"],"itemData":{"id":2559,"type":"book","collection-title":"SAGE Publications, Inc.","edition":"4rd","event-place":"California","ISBN":"978-1-4129-6556-9","publisher":"SAGE Publications, Inc.","publisher-place":"California","title":"Research design: Qualitative, quantitative, and mixed methods approaches","author":[{"family":"Creswell","given":"John W."}],"issued":{"date-parts":[["2018"]]}}}],"schema":"https://github.com/citation-style-language/schema/raw/master/csl-citation.json"} </w:instrText>
      </w:r>
      <w:r w:rsidRPr="00621918">
        <w:rPr>
          <w:rFonts w:eastAsia="Cambria" w:cs="Times New Roman"/>
          <w:sz w:val="22"/>
          <w:szCs w:val="22"/>
        </w:rPr>
        <w:fldChar w:fldCharType="separate"/>
      </w:r>
      <w:r w:rsidRPr="00621918">
        <w:rPr>
          <w:rFonts w:cs="Times New Roman"/>
          <w:sz w:val="22"/>
          <w:szCs w:val="22"/>
        </w:rPr>
        <w:t>(Creswell, 2018)</w:t>
      </w:r>
      <w:r w:rsidRPr="00621918">
        <w:rPr>
          <w:rFonts w:eastAsia="Cambria" w:cs="Times New Roman"/>
          <w:sz w:val="22"/>
          <w:szCs w:val="22"/>
        </w:rPr>
        <w:fldChar w:fldCharType="end"/>
      </w:r>
      <w:r w:rsidRPr="00621918">
        <w:rPr>
          <w:rFonts w:eastAsia="Cambria" w:cs="Times New Roman"/>
          <w:sz w:val="22"/>
          <w:szCs w:val="22"/>
        </w:rPr>
        <w:t xml:space="preserve">. </w:t>
      </w:r>
      <w:r w:rsidRPr="00621918">
        <w:rPr>
          <w:rFonts w:cs="Times New Roman"/>
          <w:sz w:val="22"/>
          <w:szCs w:val="22"/>
        </w:rPr>
        <w:t xml:space="preserve">Constant comparative analysis </w:t>
      </w:r>
      <w:r w:rsidRPr="00621918">
        <w:rPr>
          <w:rFonts w:cs="Times New Roman"/>
          <w:sz w:val="22"/>
          <w:szCs w:val="22"/>
        </w:rPr>
        <w:fldChar w:fldCharType="begin" w:fldLock="1"/>
      </w:r>
      <w:r w:rsidRPr="00621918">
        <w:rPr>
          <w:rFonts w:cs="Times New Roman"/>
          <w:sz w:val="22"/>
          <w:szCs w:val="22"/>
        </w:rPr>
        <w:instrText xml:space="preserve"> ADDIN ZOTERO_ITEM CSL_CITATION {"citationID":"kZjf4trE","properties":{"formattedCitation":"(Barney, 1965)","plainCitation":"(Barney, 1965)","noteIndex":0},"citationItems":[{"id":"ovEaky2T/OipCzCNW","uris":["http://www.mendeley.com/documents/?uuid=4006e475-47c3-41a0-bdcb-a17d38c14d2b"],"itemData":{"author":[{"dropping-particle":"","family":"Barney","given":"G. Glaser","non-dropping-particle":"","parse-names":false,"suffix":""}],"container-title":"Social Problems","id":"ITEM-1","issue":"4","issued":{"date-parts":[["1965"]]},"page":"436-445","title":"The Constant Comparative Method of Qualitative Analysis Author ( s ): Barney G . Glaser","type":"article-journal","volume":"12"}}],"schema":"https://github.com/citation-style-language/schema/raw/master/csl-citation.json"}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(Barney, 1965)</w:t>
      </w:r>
      <w:r w:rsidRPr="00621918">
        <w:rPr>
          <w:rFonts w:cs="Times New Roman"/>
          <w:sz w:val="22"/>
          <w:szCs w:val="22"/>
        </w:rPr>
        <w:fldChar w:fldCharType="end"/>
      </w:r>
      <w:r w:rsidRPr="00621918">
        <w:rPr>
          <w:rFonts w:cs="Times New Roman"/>
          <w:sz w:val="22"/>
          <w:szCs w:val="22"/>
        </w:rPr>
        <w:t>was used to code interview data. Every interview response from the initial respondent was analyzed and categorized, and the preceding code was reassessed after each datum was coded and classed.This technique aids the author in identifying and focusing on data patterns that are not readily apparent.</w:t>
      </w:r>
    </w:p>
    <w:p w:rsidR="008B0082" w:rsidRPr="00621918" w:rsidRDefault="008B0082" w:rsidP="00273E47">
      <w:pPr>
        <w:spacing w:line="480" w:lineRule="auto"/>
        <w:jc w:val="both"/>
        <w:rPr>
          <w:rFonts w:cs="Times New Roman"/>
          <w:b/>
          <w:bCs/>
          <w:sz w:val="22"/>
          <w:szCs w:val="22"/>
        </w:rPr>
      </w:pPr>
    </w:p>
    <w:p w:rsidR="008B0082" w:rsidRPr="00621918" w:rsidRDefault="008B0082" w:rsidP="00273E47">
      <w:pPr>
        <w:spacing w:line="480" w:lineRule="auto"/>
        <w:jc w:val="both"/>
        <w:rPr>
          <w:rFonts w:cs="Times New Roman"/>
          <w:b/>
          <w:bCs/>
          <w:sz w:val="22"/>
          <w:szCs w:val="22"/>
        </w:rPr>
      </w:pPr>
      <w:r w:rsidRPr="00621918">
        <w:rPr>
          <w:rFonts w:cs="Times New Roman"/>
          <w:b/>
          <w:bCs/>
          <w:sz w:val="22"/>
          <w:szCs w:val="22"/>
        </w:rPr>
        <w:t xml:space="preserve">Validity and </w:t>
      </w:r>
      <w:r w:rsidR="00527F24">
        <w:rPr>
          <w:rFonts w:cs="Times New Roman"/>
          <w:b/>
          <w:bCs/>
          <w:sz w:val="22"/>
          <w:szCs w:val="22"/>
          <w:lang w:val="id-ID"/>
        </w:rPr>
        <w:t>R</w:t>
      </w:r>
      <w:r w:rsidRPr="00621918">
        <w:rPr>
          <w:rFonts w:cs="Times New Roman"/>
          <w:b/>
          <w:bCs/>
          <w:sz w:val="22"/>
          <w:szCs w:val="22"/>
        </w:rPr>
        <w:t>eliability</w:t>
      </w:r>
    </w:p>
    <w:p w:rsidR="008B0082" w:rsidRPr="00621918" w:rsidRDefault="008B0082" w:rsidP="00273E47">
      <w:pPr>
        <w:spacing w:line="480" w:lineRule="auto"/>
        <w:jc w:val="both"/>
        <w:rPr>
          <w:rFonts w:eastAsia="Cambria" w:cs="Times New Roman"/>
          <w:sz w:val="22"/>
          <w:szCs w:val="22"/>
          <w:lang w:val="id-ID"/>
        </w:rPr>
      </w:pPr>
      <w:r w:rsidRPr="00621918">
        <w:rPr>
          <w:rFonts w:eastAsia="Cambria" w:cs="Times New Roman"/>
          <w:sz w:val="22"/>
          <w:szCs w:val="22"/>
        </w:rPr>
        <w:t xml:space="preserve">In this study, qualitative data validity was carried out through the use of a validity strategies </w:t>
      </w:r>
      <w:r w:rsidRPr="00621918">
        <w:rPr>
          <w:rFonts w:eastAsia="Cambria" w:cs="Times New Roman"/>
          <w:sz w:val="22"/>
          <w:szCs w:val="22"/>
        </w:rPr>
        <w:fldChar w:fldCharType="begin"/>
      </w:r>
      <w:r w:rsidRPr="00621918">
        <w:rPr>
          <w:rFonts w:eastAsia="Cambria" w:cs="Times New Roman"/>
          <w:sz w:val="22"/>
          <w:szCs w:val="22"/>
        </w:rPr>
        <w:instrText xml:space="preserve"> ADDIN ZOTERO_ITEM CSL_CITATION {"citationID":"pnvYvEjZ","properties":{"formattedCitation":"(Creswell, 2018)","plainCitation":"(Creswell, 2018)","noteIndex":0},"citationItems":[{"id":"ovEaky2T/UdxAFSmV","uris":["http://zotero.org/users/9977186/items/KN3VK89F"],"itemData":{"id":2559,"type":"book","collection-title":"SAGE Publications, Inc.","edition":"4rd","event-place":"California","ISBN":"978-1-4129-6556-9","publisher":"SAGE Publications, Inc.","publisher-place":"California","title":"Research design: Qualitative, quantitative, and mixed methods approaches","author":[{"family":"Creswell","given":"John W."}],"issued":{"date-parts":[["2018"]]}}}],"schema":"https://github.com/citation-style-language/schema/raw/master/csl-citation.json"} </w:instrText>
      </w:r>
      <w:r w:rsidRPr="00621918">
        <w:rPr>
          <w:rFonts w:eastAsia="Cambria" w:cs="Times New Roman"/>
          <w:sz w:val="22"/>
          <w:szCs w:val="22"/>
        </w:rPr>
        <w:fldChar w:fldCharType="separate"/>
      </w:r>
      <w:r w:rsidRPr="00621918">
        <w:rPr>
          <w:rFonts w:cs="Times New Roman"/>
          <w:sz w:val="22"/>
          <w:szCs w:val="22"/>
        </w:rPr>
        <w:t>(Creswell, 2018)</w:t>
      </w:r>
      <w:r w:rsidRPr="00621918">
        <w:rPr>
          <w:rFonts w:eastAsia="Cambria" w:cs="Times New Roman"/>
          <w:sz w:val="22"/>
          <w:szCs w:val="22"/>
        </w:rPr>
        <w:fldChar w:fldCharType="end"/>
      </w:r>
      <w:r w:rsidRPr="00621918">
        <w:rPr>
          <w:rFonts w:eastAsia="Cambria" w:cs="Times New Roman"/>
          <w:sz w:val="22"/>
          <w:szCs w:val="22"/>
        </w:rPr>
        <w:t xml:space="preserve">, which is manifested in the form of a variety of data collection methods, carrying out additional checks to ensure the accuracy of the qualitative results, and providing a complete explanation of the findings. The diversity of data collection was carried out through questionnaires, learning reflection journals, and interviews. Data findings were also described by disclosing questionnaire data, which was then supplemented and strengthened by learning reflection journal data </w:t>
      </w:r>
      <w:r w:rsidRPr="00621918">
        <w:rPr>
          <w:rFonts w:eastAsia="Cambria" w:cs="Times New Roman"/>
          <w:sz w:val="22"/>
          <w:szCs w:val="22"/>
        </w:rPr>
        <w:lastRenderedPageBreak/>
        <w:t xml:space="preserve">and interview results. In the analysis of qualitative data, to ensure the credibility of the research, the researcher directly quoted the respondents' responses to be used in analyzing and interpreting the data. In addition, to maintain external credibility, the researcher made every effort to ask questions during the interview by remaining neutral or impartial or directing answers so that they were natural and found the respondents' views. In the context of an effective evaluation program, it is known as naturalistic inquiry  </w:t>
      </w:r>
      <w:r w:rsidRPr="00621918">
        <w:rPr>
          <w:rFonts w:eastAsia="Cambria" w:cs="Times New Roman"/>
          <w:sz w:val="22"/>
          <w:szCs w:val="22"/>
        </w:rPr>
        <w:fldChar w:fldCharType="begin"/>
      </w:r>
      <w:r w:rsidRPr="00621918">
        <w:rPr>
          <w:rFonts w:eastAsia="Cambria" w:cs="Times New Roman"/>
          <w:sz w:val="22"/>
          <w:szCs w:val="22"/>
        </w:rPr>
        <w:instrText xml:space="preserve"> ADDIN ZOTERO_ITEM CSL_CITATION {"citationID":"jyViszhl","properties":{"formattedCitation":"(Guba &amp; Lincoln, 1985; Lincoln &amp; Guba, 1985)","plainCitation":"(Guba &amp; Lincoln, 1985; Lincoln &amp; Guba, 1985)","noteIndex":0},"citationItems":[{"id":"ovEaky2T/sOqwkzCS","uris":["http://zotero.org/users/9977186/items/IPE2TTYQ"],"itemData":{"id":1811,"type":"book","event-place":"San Fransisco","publisher":"Jossey Bass Publishing","publisher-place":"San Fransisco","title":"Guba, E.G., dan Lincoln, Y.S. (1985). Effective Evaluation. San Fransisco: Jossey Bass Publishing.","author":[{"family":"Guba","given":"E.G."},{"family":"Lincoln","given":"Y.S."}],"issued":{"date-parts":[["1985"]]}}},{"id":"ovEaky2T/LDZiy6xb","uris":["http://zotero.org/users/9977186/items/R95TJBFH"],"itemData":{"id":1278,"type":"book","event-place":"California","publisher":"SAGE","publisher-place":"California","title":"Naturalistic inquiry","author":[{"family":"Lincoln","given":"Y. S."},{"family":"Guba","given":"E. G."}],"issued":{"date-parts":[["1985"]]}}}],"schema":"https://github.com/citation-style-language/schema/raw/master/csl-citation.json"} </w:instrText>
      </w:r>
      <w:r w:rsidRPr="00621918">
        <w:rPr>
          <w:rFonts w:eastAsia="Cambria" w:cs="Times New Roman"/>
          <w:sz w:val="22"/>
          <w:szCs w:val="22"/>
        </w:rPr>
        <w:fldChar w:fldCharType="separate"/>
      </w:r>
      <w:r w:rsidRPr="00621918">
        <w:rPr>
          <w:rFonts w:cs="Times New Roman"/>
          <w:sz w:val="22"/>
          <w:szCs w:val="22"/>
        </w:rPr>
        <w:t>(Guba &amp; Lincoln, 1985; Lincoln &amp; Guba, 1985)</w:t>
      </w:r>
      <w:r w:rsidRPr="00621918">
        <w:rPr>
          <w:rFonts w:eastAsia="Cambria" w:cs="Times New Roman"/>
          <w:sz w:val="22"/>
          <w:szCs w:val="22"/>
        </w:rPr>
        <w:fldChar w:fldCharType="end"/>
      </w:r>
      <w:r w:rsidRPr="00621918">
        <w:rPr>
          <w:rFonts w:eastAsia="Cambria" w:cs="Times New Roman"/>
          <w:sz w:val="22"/>
          <w:szCs w:val="22"/>
        </w:rPr>
        <w:t xml:space="preserve">. </w:t>
      </w:r>
    </w:p>
    <w:p w:rsidR="008B0082" w:rsidRPr="00621918" w:rsidRDefault="008B0082" w:rsidP="00273E47">
      <w:pPr>
        <w:spacing w:line="480" w:lineRule="auto"/>
        <w:jc w:val="both"/>
        <w:rPr>
          <w:rFonts w:cs="Times New Roman"/>
          <w:b/>
          <w:sz w:val="22"/>
          <w:szCs w:val="22"/>
          <w:lang w:val="id-ID"/>
        </w:rPr>
      </w:pPr>
    </w:p>
    <w:p w:rsidR="008B0082" w:rsidRPr="00621918" w:rsidRDefault="008B0082" w:rsidP="00273E47">
      <w:pPr>
        <w:spacing w:line="480" w:lineRule="auto"/>
        <w:jc w:val="both"/>
        <w:rPr>
          <w:rFonts w:cs="Times New Roman"/>
          <w:b/>
          <w:sz w:val="22"/>
          <w:szCs w:val="22"/>
          <w:lang w:val="id-ID"/>
        </w:rPr>
      </w:pPr>
      <w:r w:rsidRPr="00621918">
        <w:rPr>
          <w:rFonts w:cs="Times New Roman"/>
          <w:b/>
          <w:sz w:val="22"/>
          <w:szCs w:val="22"/>
          <w:lang w:val="id-ID"/>
        </w:rPr>
        <w:t xml:space="preserve">Ethical </w:t>
      </w:r>
      <w:r w:rsidR="00527F24">
        <w:rPr>
          <w:rFonts w:cs="Times New Roman"/>
          <w:b/>
          <w:sz w:val="22"/>
          <w:szCs w:val="22"/>
          <w:lang w:val="id-ID"/>
        </w:rPr>
        <w:t>C</w:t>
      </w:r>
      <w:r w:rsidRPr="00621918">
        <w:rPr>
          <w:rFonts w:cs="Times New Roman"/>
          <w:b/>
          <w:sz w:val="22"/>
          <w:szCs w:val="22"/>
          <w:lang w:val="id-ID"/>
        </w:rPr>
        <w:t>learance</w:t>
      </w:r>
    </w:p>
    <w:p w:rsidR="008B0082" w:rsidRPr="00621918" w:rsidRDefault="008B0082" w:rsidP="00273E47">
      <w:pPr>
        <w:spacing w:line="480" w:lineRule="auto"/>
        <w:jc w:val="both"/>
        <w:rPr>
          <w:rFonts w:cs="Times New Roman"/>
          <w:sz w:val="22"/>
          <w:szCs w:val="22"/>
          <w:lang w:val="en-US"/>
        </w:rPr>
      </w:pPr>
      <w:r w:rsidRPr="00621918">
        <w:rPr>
          <w:rFonts w:cs="Times New Roman"/>
          <w:sz w:val="22"/>
          <w:szCs w:val="22"/>
          <w:lang w:val="id-ID"/>
        </w:rPr>
        <w:t xml:space="preserve">All participants in this study have agreed to be observed, interviewed and documented in scan their writings. All participants agreed to participate in this researh on the condition that they remain anonymous. Thus, all participants, including the school name, are written in anonymous. </w:t>
      </w:r>
    </w:p>
    <w:p w:rsidR="00273E47" w:rsidRDefault="00273E47" w:rsidP="00273E47">
      <w:pPr>
        <w:spacing w:before="120" w:after="120" w:line="480" w:lineRule="auto"/>
        <w:rPr>
          <w:rFonts w:cs="Times New Roman"/>
          <w:b/>
          <w:sz w:val="22"/>
          <w:szCs w:val="22"/>
          <w:lang w:val="id-ID"/>
        </w:rPr>
      </w:pPr>
    </w:p>
    <w:p w:rsidR="008B0082" w:rsidRPr="00621918" w:rsidRDefault="008B0082" w:rsidP="00273E47">
      <w:pPr>
        <w:spacing w:before="120" w:after="120" w:line="480" w:lineRule="auto"/>
        <w:rPr>
          <w:rFonts w:cs="Times New Roman"/>
          <w:b/>
          <w:sz w:val="22"/>
          <w:szCs w:val="22"/>
          <w:lang w:val="es-MX"/>
        </w:rPr>
      </w:pPr>
      <w:r w:rsidRPr="00621918">
        <w:rPr>
          <w:rFonts w:cs="Times New Roman"/>
          <w:b/>
          <w:sz w:val="22"/>
          <w:szCs w:val="22"/>
          <w:lang w:val="es-MX"/>
        </w:rPr>
        <w:t>Results</w:t>
      </w:r>
    </w:p>
    <w:p w:rsidR="008B0082" w:rsidRPr="00621918" w:rsidRDefault="008B0082" w:rsidP="00273E47">
      <w:pPr>
        <w:spacing w:line="480" w:lineRule="auto"/>
        <w:jc w:val="both"/>
        <w:rPr>
          <w:rFonts w:cs="Times New Roman"/>
          <w:b/>
          <w:bCs/>
          <w:sz w:val="22"/>
          <w:szCs w:val="22"/>
        </w:rPr>
      </w:pPr>
      <w:r w:rsidRPr="00621918">
        <w:rPr>
          <w:rFonts w:cs="Times New Roman"/>
          <w:sz w:val="22"/>
          <w:szCs w:val="22"/>
        </w:rPr>
        <w:t xml:space="preserve">This section will describe the research findings </w:t>
      </w:r>
      <w:r w:rsidRPr="00621918">
        <w:rPr>
          <w:rFonts w:cs="Times New Roman"/>
          <w:sz w:val="22"/>
          <w:szCs w:val="22"/>
          <w:lang w:val="en-US"/>
        </w:rPr>
        <w:t xml:space="preserve">and </w:t>
      </w:r>
      <w:r w:rsidRPr="00621918">
        <w:rPr>
          <w:rFonts w:cs="Times New Roman"/>
          <w:sz w:val="22"/>
          <w:szCs w:val="22"/>
        </w:rPr>
        <w:t xml:space="preserve">will be presented in four sections. In each section, data findings are shown as data citations according to the categories or codes described. Each quote from the reflection journal data is coded RJ (Reflection Journal) and each quote from the interview data is coded IR (Interview Respondent) and followed by the document number. </w:t>
      </w:r>
    </w:p>
    <w:p w:rsidR="008B0082" w:rsidRPr="00621918" w:rsidRDefault="008B0082" w:rsidP="008B0082">
      <w:pPr>
        <w:spacing w:line="480" w:lineRule="auto"/>
        <w:ind w:firstLine="284"/>
        <w:jc w:val="both"/>
        <w:rPr>
          <w:rFonts w:cs="Times New Roman"/>
          <w:b/>
          <w:bCs/>
          <w:sz w:val="22"/>
          <w:szCs w:val="22"/>
        </w:rPr>
      </w:pPr>
    </w:p>
    <w:p w:rsidR="008B0082" w:rsidRPr="00621918" w:rsidRDefault="008B0082" w:rsidP="00273E47">
      <w:pPr>
        <w:spacing w:line="480" w:lineRule="auto"/>
        <w:jc w:val="both"/>
        <w:rPr>
          <w:rFonts w:cs="Times New Roman"/>
          <w:b/>
          <w:bCs/>
          <w:sz w:val="22"/>
          <w:szCs w:val="22"/>
        </w:rPr>
      </w:pPr>
      <w:r w:rsidRPr="00621918">
        <w:rPr>
          <w:rFonts w:cs="Times New Roman"/>
          <w:b/>
          <w:bCs/>
          <w:sz w:val="22"/>
          <w:szCs w:val="22"/>
        </w:rPr>
        <w:t xml:space="preserve">Context </w:t>
      </w:r>
      <w:r w:rsidR="00527F24">
        <w:rPr>
          <w:rFonts w:cs="Times New Roman"/>
          <w:b/>
          <w:bCs/>
          <w:sz w:val="22"/>
          <w:szCs w:val="22"/>
          <w:lang w:val="id-ID"/>
        </w:rPr>
        <w:t>E</w:t>
      </w:r>
      <w:r w:rsidRPr="00621918">
        <w:rPr>
          <w:rFonts w:cs="Times New Roman"/>
          <w:b/>
          <w:bCs/>
          <w:sz w:val="22"/>
          <w:szCs w:val="22"/>
        </w:rPr>
        <w:t>valuation</w:t>
      </w:r>
    </w:p>
    <w:p w:rsidR="008B0082" w:rsidRPr="00621918" w:rsidRDefault="008B0082" w:rsidP="00273E47">
      <w:pPr>
        <w:spacing w:line="480" w:lineRule="auto"/>
        <w:jc w:val="both"/>
        <w:rPr>
          <w:rFonts w:eastAsia="Cambria" w:cs="Times New Roman"/>
          <w:sz w:val="22"/>
          <w:szCs w:val="22"/>
          <w:lang w:val="id-ID"/>
        </w:rPr>
      </w:pPr>
      <w:r w:rsidRPr="00621918">
        <w:rPr>
          <w:rFonts w:eastAsia="Cambria" w:cs="Times New Roman"/>
          <w:sz w:val="22"/>
          <w:szCs w:val="22"/>
        </w:rPr>
        <w:t xml:space="preserve">This section answers general questions in the form of </w:t>
      </w:r>
      <w:r w:rsidRPr="00621918">
        <w:rPr>
          <w:rFonts w:eastAsia="Cambria" w:cs="Times New Roman"/>
          <w:sz w:val="22"/>
          <w:szCs w:val="22"/>
          <w:lang w:val="en-US"/>
        </w:rPr>
        <w:t>h</w:t>
      </w:r>
      <w:r w:rsidRPr="00621918">
        <w:rPr>
          <w:rFonts w:eastAsia="Cambria" w:cs="Times New Roman"/>
          <w:sz w:val="22"/>
          <w:szCs w:val="22"/>
        </w:rPr>
        <w:t>ow relevant, beneficial, and effective is the Bugis 3LP in SCE in elementary schools, and what challenges hinder its implementation?</w:t>
      </w:r>
    </w:p>
    <w:p w:rsidR="008B0082" w:rsidRPr="00621918" w:rsidRDefault="008B0082" w:rsidP="00273E47">
      <w:pPr>
        <w:spacing w:line="480" w:lineRule="auto"/>
        <w:jc w:val="both"/>
        <w:rPr>
          <w:rFonts w:eastAsia="Cambria" w:cs="Times New Roman"/>
          <w:sz w:val="22"/>
          <w:szCs w:val="22"/>
        </w:rPr>
      </w:pPr>
      <w:r w:rsidRPr="00621918">
        <w:rPr>
          <w:rFonts w:eastAsia="Cambria" w:cs="Times New Roman"/>
          <w:sz w:val="22"/>
          <w:szCs w:val="22"/>
        </w:rPr>
        <w:t>In teacher perception, 70% of respondents thought the Bugis 3LP was relevant to SCE in elementary schools. As much as 69% also stated that the formulation of the objectives of the existing Bugis 3LP was very relevant and relevant in SCE in elementary schools. Complete data can be seen in Table 2.</w:t>
      </w:r>
    </w:p>
    <w:p w:rsidR="00257B34" w:rsidRDefault="00257B34" w:rsidP="008B0082">
      <w:pPr>
        <w:spacing w:line="480" w:lineRule="auto"/>
        <w:jc w:val="both"/>
        <w:rPr>
          <w:rFonts w:eastAsia="Cambria" w:cs="Times New Roman"/>
          <w:b/>
          <w:sz w:val="22"/>
          <w:szCs w:val="22"/>
          <w:lang w:val="id-ID"/>
        </w:rPr>
      </w:pPr>
    </w:p>
    <w:p w:rsidR="008B0082" w:rsidRPr="00527F24" w:rsidRDefault="008B0082" w:rsidP="008B0082">
      <w:pPr>
        <w:spacing w:line="480" w:lineRule="auto"/>
        <w:jc w:val="both"/>
        <w:rPr>
          <w:rFonts w:eastAsia="Cambria" w:cs="Times New Roman"/>
          <w:b/>
          <w:i/>
          <w:sz w:val="22"/>
          <w:szCs w:val="22"/>
        </w:rPr>
      </w:pPr>
      <w:r w:rsidRPr="00621918">
        <w:rPr>
          <w:rFonts w:eastAsia="Cambria" w:cs="Times New Roman"/>
          <w:b/>
          <w:sz w:val="22"/>
          <w:szCs w:val="22"/>
        </w:rPr>
        <w:t xml:space="preserve">Table 2. </w:t>
      </w:r>
      <w:r w:rsidRPr="00527F24">
        <w:rPr>
          <w:rFonts w:eastAsia="Cambria" w:cs="Times New Roman"/>
          <w:b/>
          <w:sz w:val="22"/>
          <w:szCs w:val="22"/>
        </w:rPr>
        <w:t xml:space="preserve">Responses </w:t>
      </w:r>
      <w:r w:rsidRPr="00527F24">
        <w:rPr>
          <w:rFonts w:eastAsia="Cambria" w:cs="Times New Roman"/>
          <w:b/>
          <w:sz w:val="22"/>
          <w:szCs w:val="22"/>
          <w:lang w:val="id-ID"/>
        </w:rPr>
        <w:t>t</w:t>
      </w:r>
      <w:r w:rsidRPr="00527F24">
        <w:rPr>
          <w:rFonts w:eastAsia="Cambria" w:cs="Times New Roman"/>
          <w:b/>
          <w:sz w:val="22"/>
          <w:szCs w:val="22"/>
        </w:rPr>
        <w:t xml:space="preserve">o </w:t>
      </w:r>
      <w:r w:rsidRPr="00527F24">
        <w:rPr>
          <w:rFonts w:eastAsia="Cambria" w:cs="Times New Roman"/>
          <w:b/>
          <w:sz w:val="22"/>
          <w:szCs w:val="22"/>
          <w:lang w:val="id-ID"/>
        </w:rPr>
        <w:t>t</w:t>
      </w:r>
      <w:r w:rsidRPr="00527F24">
        <w:rPr>
          <w:rFonts w:eastAsia="Cambria" w:cs="Times New Roman"/>
          <w:b/>
          <w:sz w:val="22"/>
          <w:szCs w:val="22"/>
        </w:rPr>
        <w:t xml:space="preserve">he relevance </w:t>
      </w:r>
      <w:r w:rsidRPr="00527F24">
        <w:rPr>
          <w:rFonts w:eastAsia="Cambria" w:cs="Times New Roman"/>
          <w:b/>
          <w:sz w:val="22"/>
          <w:szCs w:val="22"/>
          <w:lang w:val="id-ID"/>
        </w:rPr>
        <w:t>o</w:t>
      </w:r>
      <w:r w:rsidRPr="00527F24">
        <w:rPr>
          <w:rFonts w:eastAsia="Cambria" w:cs="Times New Roman"/>
          <w:b/>
          <w:sz w:val="22"/>
          <w:szCs w:val="22"/>
        </w:rPr>
        <w:t xml:space="preserve">f </w:t>
      </w:r>
      <w:r w:rsidRPr="00527F24">
        <w:rPr>
          <w:rFonts w:eastAsia="Cambria" w:cs="Times New Roman"/>
          <w:b/>
          <w:sz w:val="22"/>
          <w:szCs w:val="22"/>
          <w:lang w:val="id-ID"/>
        </w:rPr>
        <w:t>t</w:t>
      </w:r>
      <w:r w:rsidRPr="00527F24">
        <w:rPr>
          <w:rFonts w:eastAsia="Cambria" w:cs="Times New Roman"/>
          <w:b/>
          <w:sz w:val="22"/>
          <w:szCs w:val="22"/>
        </w:rPr>
        <w:t xml:space="preserve">he program </w:t>
      </w:r>
      <w:r w:rsidRPr="00527F24">
        <w:rPr>
          <w:rFonts w:eastAsia="Cambria" w:cs="Times New Roman"/>
          <w:b/>
          <w:sz w:val="22"/>
          <w:szCs w:val="22"/>
          <w:lang w:val="id-ID"/>
        </w:rPr>
        <w:t>a</w:t>
      </w:r>
      <w:r w:rsidRPr="00527F24">
        <w:rPr>
          <w:rFonts w:eastAsia="Cambria" w:cs="Times New Roman"/>
          <w:b/>
          <w:sz w:val="22"/>
          <w:szCs w:val="22"/>
        </w:rPr>
        <w:t xml:space="preserve">nd </w:t>
      </w:r>
      <w:r w:rsidRPr="00527F24">
        <w:rPr>
          <w:rFonts w:eastAsia="Cambria" w:cs="Times New Roman"/>
          <w:b/>
          <w:sz w:val="22"/>
          <w:szCs w:val="22"/>
          <w:lang w:val="id-ID"/>
        </w:rPr>
        <w:t>t</w:t>
      </w:r>
      <w:r w:rsidRPr="00527F24">
        <w:rPr>
          <w:rFonts w:eastAsia="Cambria" w:cs="Times New Roman"/>
          <w:b/>
          <w:sz w:val="22"/>
          <w:szCs w:val="22"/>
        </w:rPr>
        <w:t xml:space="preserve">he objectives </w:t>
      </w:r>
      <w:r w:rsidRPr="00527F24">
        <w:rPr>
          <w:rFonts w:eastAsia="Cambria" w:cs="Times New Roman"/>
          <w:b/>
          <w:sz w:val="22"/>
          <w:szCs w:val="22"/>
          <w:lang w:val="id-ID"/>
        </w:rPr>
        <w:t>o</w:t>
      </w:r>
      <w:r w:rsidRPr="00527F24">
        <w:rPr>
          <w:rFonts w:eastAsia="Cambria" w:cs="Times New Roman"/>
          <w:b/>
          <w:sz w:val="22"/>
          <w:szCs w:val="22"/>
        </w:rPr>
        <w:t xml:space="preserve">f learning </w:t>
      </w:r>
      <w:r w:rsidRPr="00527F24">
        <w:rPr>
          <w:rFonts w:eastAsia="Cambria" w:cs="Times New Roman"/>
          <w:b/>
          <w:sz w:val="22"/>
          <w:szCs w:val="22"/>
          <w:lang w:val="id-ID"/>
        </w:rPr>
        <w:t>t</w:t>
      </w:r>
      <w:r w:rsidRPr="00527F24">
        <w:rPr>
          <w:rFonts w:eastAsia="Cambria" w:cs="Times New Roman"/>
          <w:b/>
          <w:sz w:val="22"/>
          <w:szCs w:val="22"/>
        </w:rPr>
        <w:t xml:space="preserve">he bugis local language </w:t>
      </w:r>
      <w:r w:rsidRPr="00527F24">
        <w:rPr>
          <w:rFonts w:eastAsia="Cambria" w:cs="Times New Roman"/>
          <w:b/>
          <w:sz w:val="22"/>
          <w:szCs w:val="22"/>
          <w:lang w:val="id-ID"/>
        </w:rPr>
        <w:t>t</w:t>
      </w:r>
      <w:r w:rsidRPr="00527F24">
        <w:rPr>
          <w:rFonts w:eastAsia="Cambria" w:cs="Times New Roman"/>
          <w:b/>
          <w:sz w:val="22"/>
          <w:szCs w:val="22"/>
        </w:rPr>
        <w:t xml:space="preserve">o sce </w:t>
      </w:r>
      <w:r w:rsidRPr="00527F24">
        <w:rPr>
          <w:rFonts w:eastAsia="Cambria" w:cs="Times New Roman"/>
          <w:b/>
          <w:sz w:val="22"/>
          <w:szCs w:val="22"/>
          <w:lang w:val="id-ID"/>
        </w:rPr>
        <w:t>i</w:t>
      </w:r>
      <w:r w:rsidRPr="00527F24">
        <w:rPr>
          <w:rFonts w:eastAsia="Cambria" w:cs="Times New Roman"/>
          <w:b/>
          <w:sz w:val="22"/>
          <w:szCs w:val="22"/>
        </w:rPr>
        <w:t>n elementary schools</w:t>
      </w:r>
    </w:p>
    <w:tbl>
      <w:tblPr>
        <w:tblStyle w:val="TableGrid"/>
        <w:tblW w:w="8363" w:type="dxa"/>
        <w:tblInd w:w="108" w:type="dxa"/>
        <w:tblLayout w:type="fixed"/>
        <w:tblLook w:val="04A0"/>
      </w:tblPr>
      <w:tblGrid>
        <w:gridCol w:w="2127"/>
        <w:gridCol w:w="1559"/>
        <w:gridCol w:w="1559"/>
        <w:gridCol w:w="1559"/>
        <w:gridCol w:w="1559"/>
      </w:tblGrid>
      <w:tr w:rsidR="008B0082" w:rsidRPr="00621918" w:rsidTr="00292CB4">
        <w:tc>
          <w:tcPr>
            <w:tcW w:w="2127" w:type="dxa"/>
            <w:vMerge w:val="restart"/>
            <w:shd w:val="clear" w:color="auto" w:fill="auto"/>
            <w:vAlign w:val="center"/>
          </w:tcPr>
          <w:p w:rsidR="008B0082" w:rsidRPr="00621918" w:rsidRDefault="008B0082" w:rsidP="00257B34">
            <w:pPr>
              <w:spacing w:line="480" w:lineRule="auto"/>
              <w:jc w:val="center"/>
              <w:rPr>
                <w:rFonts w:eastAsia="Cambria" w:cs="Times New Roman"/>
                <w:sz w:val="22"/>
                <w:szCs w:val="22"/>
              </w:rPr>
            </w:pPr>
            <w:r w:rsidRPr="00621918">
              <w:rPr>
                <w:rFonts w:eastAsia="Cambria" w:cs="Times New Roman"/>
                <w:sz w:val="22"/>
                <w:szCs w:val="22"/>
              </w:rPr>
              <w:lastRenderedPageBreak/>
              <w:t>Response</w:t>
            </w:r>
          </w:p>
        </w:tc>
        <w:tc>
          <w:tcPr>
            <w:tcW w:w="3118" w:type="dxa"/>
            <w:gridSpan w:val="2"/>
            <w:shd w:val="clear" w:color="auto" w:fill="auto"/>
            <w:vAlign w:val="center"/>
          </w:tcPr>
          <w:p w:rsidR="008B0082" w:rsidRPr="00621918" w:rsidRDefault="008B0082" w:rsidP="00257B34">
            <w:pPr>
              <w:spacing w:line="480" w:lineRule="auto"/>
              <w:jc w:val="center"/>
              <w:rPr>
                <w:rFonts w:eastAsia="Cambria" w:cs="Times New Roman"/>
                <w:sz w:val="22"/>
                <w:szCs w:val="22"/>
              </w:rPr>
            </w:pPr>
            <w:r w:rsidRPr="00621918">
              <w:rPr>
                <w:rFonts w:eastAsia="Cambria" w:cs="Times New Roman"/>
                <w:sz w:val="22"/>
                <w:szCs w:val="22"/>
              </w:rPr>
              <w:t>The relevance of program</w:t>
            </w:r>
          </w:p>
        </w:tc>
        <w:tc>
          <w:tcPr>
            <w:tcW w:w="3118" w:type="dxa"/>
            <w:gridSpan w:val="2"/>
            <w:shd w:val="clear" w:color="auto" w:fill="auto"/>
            <w:vAlign w:val="center"/>
          </w:tcPr>
          <w:p w:rsidR="008B0082" w:rsidRPr="00621918" w:rsidRDefault="008B0082" w:rsidP="00257B34">
            <w:pPr>
              <w:spacing w:line="480" w:lineRule="auto"/>
              <w:jc w:val="center"/>
              <w:rPr>
                <w:rFonts w:eastAsia="Cambria" w:cs="Times New Roman"/>
                <w:sz w:val="22"/>
                <w:szCs w:val="22"/>
              </w:rPr>
            </w:pPr>
            <w:r w:rsidRPr="00621918">
              <w:rPr>
                <w:rFonts w:eastAsia="Cambria" w:cs="Times New Roman"/>
                <w:sz w:val="22"/>
                <w:szCs w:val="22"/>
              </w:rPr>
              <w:t>The relevance of the formulation of the objectives of program</w:t>
            </w:r>
          </w:p>
        </w:tc>
      </w:tr>
      <w:tr w:rsidR="008B0082" w:rsidRPr="00621918" w:rsidTr="00292CB4">
        <w:tc>
          <w:tcPr>
            <w:tcW w:w="2127" w:type="dxa"/>
            <w:vMerge/>
            <w:shd w:val="clear" w:color="auto" w:fill="auto"/>
            <w:vAlign w:val="center"/>
          </w:tcPr>
          <w:p w:rsidR="008B0082" w:rsidRPr="00621918" w:rsidRDefault="008B0082" w:rsidP="008B0082">
            <w:pPr>
              <w:spacing w:line="480" w:lineRule="auto"/>
              <w:rPr>
                <w:rFonts w:eastAsia="Cambria" w:cs="Times New Roman"/>
                <w:sz w:val="22"/>
                <w:szCs w:val="22"/>
              </w:rPr>
            </w:pPr>
          </w:p>
        </w:tc>
        <w:tc>
          <w:tcPr>
            <w:tcW w:w="1559" w:type="dxa"/>
            <w:shd w:val="clear" w:color="auto" w:fill="auto"/>
            <w:vAlign w:val="center"/>
          </w:tcPr>
          <w:p w:rsidR="008B0082" w:rsidRPr="00621918" w:rsidRDefault="008B0082" w:rsidP="008B0082">
            <w:pPr>
              <w:spacing w:line="480" w:lineRule="auto"/>
              <w:jc w:val="center"/>
              <w:rPr>
                <w:rFonts w:eastAsia="Cambria" w:cs="Times New Roman"/>
                <w:sz w:val="22"/>
                <w:szCs w:val="22"/>
                <w:lang w:val="id-ID"/>
              </w:rPr>
            </w:pPr>
            <w:r w:rsidRPr="00621918">
              <w:rPr>
                <w:rFonts w:eastAsia="Cambria" w:cs="Times New Roman"/>
                <w:sz w:val="22"/>
                <w:szCs w:val="22"/>
              </w:rPr>
              <w:t>Frequency</w:t>
            </w:r>
          </w:p>
        </w:tc>
        <w:tc>
          <w:tcPr>
            <w:tcW w:w="1559" w:type="dxa"/>
            <w:shd w:val="clear" w:color="auto" w:fill="auto"/>
            <w:vAlign w:val="center"/>
          </w:tcPr>
          <w:p w:rsidR="008B0082" w:rsidRPr="00621918" w:rsidRDefault="008B0082" w:rsidP="008B0082">
            <w:pPr>
              <w:spacing w:line="480" w:lineRule="auto"/>
              <w:jc w:val="center"/>
              <w:rPr>
                <w:rFonts w:eastAsia="Cambria" w:cs="Times New Roman"/>
                <w:sz w:val="22"/>
                <w:szCs w:val="22"/>
              </w:rPr>
            </w:pPr>
            <w:r w:rsidRPr="00621918">
              <w:rPr>
                <w:rFonts w:eastAsia="Cambria" w:cs="Times New Roman"/>
                <w:sz w:val="22"/>
                <w:szCs w:val="22"/>
              </w:rPr>
              <w:t>%</w:t>
            </w:r>
          </w:p>
        </w:tc>
        <w:tc>
          <w:tcPr>
            <w:tcW w:w="1559" w:type="dxa"/>
            <w:shd w:val="clear" w:color="auto" w:fill="auto"/>
            <w:vAlign w:val="center"/>
          </w:tcPr>
          <w:p w:rsidR="008B0082" w:rsidRPr="00621918" w:rsidRDefault="008B0082" w:rsidP="008B0082">
            <w:pPr>
              <w:spacing w:line="480" w:lineRule="auto"/>
              <w:jc w:val="center"/>
              <w:rPr>
                <w:rFonts w:eastAsia="Cambria" w:cs="Times New Roman"/>
                <w:sz w:val="22"/>
                <w:szCs w:val="22"/>
                <w:lang w:val="id-ID"/>
              </w:rPr>
            </w:pPr>
            <w:r w:rsidRPr="00621918">
              <w:rPr>
                <w:rFonts w:eastAsia="Cambria" w:cs="Times New Roman"/>
                <w:sz w:val="22"/>
                <w:szCs w:val="22"/>
              </w:rPr>
              <w:t>Frequency</w:t>
            </w:r>
          </w:p>
        </w:tc>
        <w:tc>
          <w:tcPr>
            <w:tcW w:w="1559" w:type="dxa"/>
            <w:shd w:val="clear" w:color="auto" w:fill="auto"/>
            <w:vAlign w:val="center"/>
          </w:tcPr>
          <w:p w:rsidR="008B0082" w:rsidRPr="00621918" w:rsidRDefault="008B0082" w:rsidP="008B0082">
            <w:pPr>
              <w:spacing w:line="480" w:lineRule="auto"/>
              <w:jc w:val="center"/>
              <w:rPr>
                <w:rFonts w:eastAsia="Cambria" w:cs="Times New Roman"/>
                <w:sz w:val="22"/>
                <w:szCs w:val="22"/>
              </w:rPr>
            </w:pPr>
            <w:r w:rsidRPr="00621918">
              <w:rPr>
                <w:rFonts w:eastAsia="Cambria" w:cs="Times New Roman"/>
                <w:sz w:val="22"/>
                <w:szCs w:val="22"/>
              </w:rPr>
              <w:t>%</w:t>
            </w:r>
          </w:p>
        </w:tc>
      </w:tr>
      <w:tr w:rsidR="008B0082" w:rsidRPr="00621918" w:rsidTr="00292CB4">
        <w:tc>
          <w:tcPr>
            <w:tcW w:w="2127" w:type="dxa"/>
          </w:tcPr>
          <w:p w:rsidR="008B0082" w:rsidRPr="00621918" w:rsidRDefault="008B0082" w:rsidP="008B0082">
            <w:pPr>
              <w:spacing w:line="480" w:lineRule="auto"/>
              <w:rPr>
                <w:rFonts w:cs="Times New Roman"/>
                <w:sz w:val="22"/>
                <w:szCs w:val="22"/>
              </w:rPr>
            </w:pPr>
            <w:r w:rsidRPr="00621918">
              <w:rPr>
                <w:rFonts w:cs="Times New Roman"/>
                <w:sz w:val="22"/>
                <w:szCs w:val="22"/>
              </w:rPr>
              <w:t>Very Relevant</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57</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30</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65</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35</w:t>
            </w:r>
          </w:p>
        </w:tc>
      </w:tr>
      <w:tr w:rsidR="008B0082" w:rsidRPr="00621918" w:rsidTr="00292CB4">
        <w:tc>
          <w:tcPr>
            <w:tcW w:w="2127" w:type="dxa"/>
          </w:tcPr>
          <w:p w:rsidR="008B0082" w:rsidRPr="00621918" w:rsidRDefault="008B0082" w:rsidP="008B0082">
            <w:pPr>
              <w:spacing w:line="480" w:lineRule="auto"/>
              <w:rPr>
                <w:rFonts w:cs="Times New Roman"/>
                <w:sz w:val="22"/>
                <w:szCs w:val="22"/>
              </w:rPr>
            </w:pPr>
            <w:r w:rsidRPr="00621918">
              <w:rPr>
                <w:rFonts w:cs="Times New Roman"/>
                <w:sz w:val="22"/>
                <w:szCs w:val="22"/>
              </w:rPr>
              <w:t>Relevant</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74</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40</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63</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34</w:t>
            </w:r>
          </w:p>
        </w:tc>
      </w:tr>
      <w:tr w:rsidR="008B0082" w:rsidRPr="00621918" w:rsidTr="00292CB4">
        <w:tc>
          <w:tcPr>
            <w:tcW w:w="2127" w:type="dxa"/>
          </w:tcPr>
          <w:p w:rsidR="008B0082" w:rsidRPr="00621918" w:rsidRDefault="008B0082" w:rsidP="008B0082">
            <w:pPr>
              <w:spacing w:line="480" w:lineRule="auto"/>
              <w:rPr>
                <w:rFonts w:cs="Times New Roman"/>
                <w:sz w:val="22"/>
                <w:szCs w:val="22"/>
              </w:rPr>
            </w:pPr>
            <w:r w:rsidRPr="00621918">
              <w:rPr>
                <w:rFonts w:cs="Times New Roman"/>
                <w:sz w:val="22"/>
                <w:szCs w:val="22"/>
              </w:rPr>
              <w:t>Simply Relevant</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35</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19</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43</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23</w:t>
            </w:r>
          </w:p>
        </w:tc>
      </w:tr>
      <w:tr w:rsidR="008B0082" w:rsidRPr="00621918" w:rsidTr="00292CB4">
        <w:tc>
          <w:tcPr>
            <w:tcW w:w="2127" w:type="dxa"/>
          </w:tcPr>
          <w:p w:rsidR="008B0082" w:rsidRPr="00621918" w:rsidRDefault="008B0082" w:rsidP="008B0082">
            <w:pPr>
              <w:spacing w:line="480" w:lineRule="auto"/>
              <w:rPr>
                <w:rFonts w:cs="Times New Roman"/>
                <w:sz w:val="22"/>
                <w:szCs w:val="22"/>
              </w:rPr>
            </w:pPr>
            <w:r w:rsidRPr="00621918">
              <w:rPr>
                <w:rFonts w:cs="Times New Roman"/>
                <w:sz w:val="22"/>
                <w:szCs w:val="22"/>
              </w:rPr>
              <w:t>Less Relevant</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20</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11</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15</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8</w:t>
            </w:r>
          </w:p>
        </w:tc>
      </w:tr>
      <w:tr w:rsidR="008B0082" w:rsidRPr="00621918" w:rsidTr="00292CB4">
        <w:tc>
          <w:tcPr>
            <w:tcW w:w="2127" w:type="dxa"/>
          </w:tcPr>
          <w:p w:rsidR="008B0082" w:rsidRPr="00621918" w:rsidRDefault="008B0082" w:rsidP="008B0082">
            <w:pPr>
              <w:spacing w:line="480" w:lineRule="auto"/>
              <w:rPr>
                <w:rFonts w:cs="Times New Roman"/>
                <w:sz w:val="22"/>
                <w:szCs w:val="22"/>
              </w:rPr>
            </w:pPr>
            <w:r w:rsidRPr="00621918">
              <w:rPr>
                <w:rFonts w:cs="Times New Roman"/>
                <w:sz w:val="22"/>
                <w:szCs w:val="22"/>
              </w:rPr>
              <w:t>Irrelevant</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0</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0</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0</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0</w:t>
            </w:r>
          </w:p>
        </w:tc>
      </w:tr>
      <w:tr w:rsidR="008B0082" w:rsidRPr="00621918" w:rsidTr="00292CB4">
        <w:tc>
          <w:tcPr>
            <w:tcW w:w="2127" w:type="dxa"/>
            <w:vAlign w:val="center"/>
          </w:tcPr>
          <w:p w:rsidR="008B0082" w:rsidRPr="00621918" w:rsidRDefault="008B0082" w:rsidP="008B0082">
            <w:pPr>
              <w:spacing w:line="480" w:lineRule="auto"/>
              <w:rPr>
                <w:rFonts w:eastAsia="Cambria" w:cs="Times New Roman"/>
                <w:sz w:val="22"/>
                <w:szCs w:val="22"/>
              </w:rPr>
            </w:pPr>
            <w:r w:rsidRPr="00621918">
              <w:rPr>
                <w:rFonts w:eastAsia="Cambria" w:cs="Times New Roman"/>
                <w:sz w:val="22"/>
                <w:szCs w:val="22"/>
              </w:rPr>
              <w:t>Total</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186</w:t>
            </w:r>
          </w:p>
        </w:tc>
        <w:tc>
          <w:tcPr>
            <w:tcW w:w="1559" w:type="dxa"/>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100</w:t>
            </w:r>
          </w:p>
        </w:tc>
        <w:tc>
          <w:tcPr>
            <w:tcW w:w="1559" w:type="dxa"/>
            <w:vAlign w:val="center"/>
          </w:tcPr>
          <w:p w:rsidR="008B0082" w:rsidRPr="00621918" w:rsidRDefault="008B0082" w:rsidP="008B0082">
            <w:pPr>
              <w:spacing w:line="480" w:lineRule="auto"/>
              <w:jc w:val="center"/>
              <w:rPr>
                <w:rFonts w:eastAsia="Cambria" w:cs="Times New Roman"/>
                <w:sz w:val="22"/>
                <w:szCs w:val="22"/>
              </w:rPr>
            </w:pPr>
            <w:r w:rsidRPr="00621918">
              <w:rPr>
                <w:rFonts w:eastAsia="Cambria" w:cs="Times New Roman"/>
                <w:sz w:val="22"/>
                <w:szCs w:val="22"/>
              </w:rPr>
              <w:t>186</w:t>
            </w:r>
          </w:p>
        </w:tc>
        <w:tc>
          <w:tcPr>
            <w:tcW w:w="1559" w:type="dxa"/>
            <w:vAlign w:val="center"/>
          </w:tcPr>
          <w:p w:rsidR="008B0082" w:rsidRPr="00621918" w:rsidRDefault="008B0082" w:rsidP="008B0082">
            <w:pPr>
              <w:spacing w:line="480" w:lineRule="auto"/>
              <w:jc w:val="center"/>
              <w:rPr>
                <w:rFonts w:eastAsia="Cambria" w:cs="Times New Roman"/>
                <w:sz w:val="22"/>
                <w:szCs w:val="22"/>
              </w:rPr>
            </w:pPr>
            <w:r w:rsidRPr="00621918">
              <w:rPr>
                <w:rFonts w:eastAsia="Cambria" w:cs="Times New Roman"/>
                <w:sz w:val="22"/>
                <w:szCs w:val="22"/>
              </w:rPr>
              <w:t>100</w:t>
            </w:r>
          </w:p>
        </w:tc>
      </w:tr>
    </w:tbl>
    <w:p w:rsidR="008B0082" w:rsidRPr="00621918" w:rsidRDefault="008B0082" w:rsidP="008B0082">
      <w:pPr>
        <w:spacing w:line="480" w:lineRule="auto"/>
        <w:jc w:val="both"/>
        <w:rPr>
          <w:rFonts w:eastAsia="Cambria" w:cs="Times New Roman"/>
          <w:sz w:val="22"/>
          <w:szCs w:val="22"/>
        </w:rPr>
      </w:pPr>
    </w:p>
    <w:p w:rsidR="008B0082" w:rsidRPr="00621918" w:rsidRDefault="008B0082" w:rsidP="00273E47">
      <w:pPr>
        <w:spacing w:line="480" w:lineRule="auto"/>
        <w:jc w:val="both"/>
        <w:rPr>
          <w:rFonts w:eastAsia="Cambria" w:cs="Times New Roman"/>
          <w:sz w:val="22"/>
          <w:szCs w:val="22"/>
        </w:rPr>
      </w:pPr>
      <w:r w:rsidRPr="00621918">
        <w:rPr>
          <w:rFonts w:eastAsia="Cambria" w:cs="Times New Roman"/>
          <w:sz w:val="22"/>
          <w:szCs w:val="22"/>
        </w:rPr>
        <w:t>Reflection journal data and interviews with 13 respondents indicate various teacher perceptions in demonstrating the relevance and benefits of the Bugis 3LP to SCE in elementary schools. Figure 1 is a chart of data findings.</w:t>
      </w:r>
    </w:p>
    <w:p w:rsidR="008B0082" w:rsidRPr="00621918" w:rsidRDefault="008B0082" w:rsidP="008B0082">
      <w:pPr>
        <w:spacing w:line="480" w:lineRule="auto"/>
        <w:rPr>
          <w:rFonts w:eastAsia="Cambria" w:cs="Times New Roman"/>
          <w:sz w:val="22"/>
          <w:szCs w:val="22"/>
        </w:rPr>
      </w:pPr>
      <w:r w:rsidRPr="00621918">
        <w:rPr>
          <w:rFonts w:eastAsia="Cambria" w:cs="Times New Roman"/>
          <w:noProof/>
          <w:sz w:val="22"/>
          <w:szCs w:val="22"/>
          <w:lang w:val="id-ID" w:eastAsia="id-ID"/>
        </w:rPr>
        <w:drawing>
          <wp:inline distT="0" distB="0" distL="0" distR="0">
            <wp:extent cx="4324350" cy="2566890"/>
            <wp:effectExtent l="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8">
                              <a14:imgEffect>
                                <a14:sharpenSoften amount="5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337114" cy="2574467"/>
                    </a:xfrm>
                    <a:prstGeom prst="rect">
                      <a:avLst/>
                    </a:prstGeom>
                  </pic:spPr>
                </pic:pic>
              </a:graphicData>
            </a:graphic>
          </wp:inline>
        </w:drawing>
      </w:r>
    </w:p>
    <w:p w:rsidR="008B0082" w:rsidRPr="00527F24" w:rsidRDefault="008B0082" w:rsidP="008B0082">
      <w:pPr>
        <w:spacing w:line="480" w:lineRule="auto"/>
        <w:jc w:val="both"/>
        <w:rPr>
          <w:rFonts w:eastAsia="Cambria" w:cs="Times New Roman"/>
          <w:b/>
          <w:sz w:val="22"/>
          <w:szCs w:val="22"/>
          <w:lang w:val="en-US"/>
        </w:rPr>
      </w:pPr>
      <w:r w:rsidRPr="00621918">
        <w:rPr>
          <w:rFonts w:eastAsia="Cambria" w:cs="Times New Roman"/>
          <w:b/>
          <w:bCs/>
          <w:sz w:val="22"/>
          <w:szCs w:val="22"/>
          <w:lang w:val="en-US"/>
        </w:rPr>
        <w:t xml:space="preserve">Figure 2. </w:t>
      </w:r>
      <w:r w:rsidRPr="00527F24">
        <w:rPr>
          <w:rFonts w:eastAsia="Cambria" w:cs="Times New Roman"/>
          <w:b/>
          <w:sz w:val="22"/>
          <w:szCs w:val="22"/>
          <w:lang w:val="en-US"/>
        </w:rPr>
        <w:t>Teacher perceptions on Bugis 3LP</w:t>
      </w:r>
    </w:p>
    <w:p w:rsidR="008B0082" w:rsidRPr="00621918" w:rsidRDefault="008B0082" w:rsidP="008B0082">
      <w:pPr>
        <w:spacing w:line="480" w:lineRule="auto"/>
        <w:jc w:val="both"/>
        <w:rPr>
          <w:rFonts w:eastAsia="Cambria" w:cs="Times New Roman"/>
          <w:sz w:val="22"/>
          <w:szCs w:val="22"/>
          <w:lang w:val="en-US"/>
        </w:rPr>
      </w:pPr>
    </w:p>
    <w:p w:rsidR="008B0082" w:rsidRPr="00621918" w:rsidRDefault="008B0082" w:rsidP="00273E47">
      <w:pPr>
        <w:spacing w:line="480" w:lineRule="auto"/>
        <w:jc w:val="both"/>
        <w:rPr>
          <w:rFonts w:eastAsia="Cambria" w:cs="Times New Roman"/>
          <w:sz w:val="22"/>
          <w:szCs w:val="22"/>
        </w:rPr>
      </w:pPr>
      <w:r w:rsidRPr="00621918">
        <w:rPr>
          <w:rFonts w:eastAsia="Cambria" w:cs="Times New Roman"/>
          <w:sz w:val="22"/>
          <w:szCs w:val="22"/>
        </w:rPr>
        <w:t>An example is the expression of one respondent in his reflection journal</w:t>
      </w:r>
      <w:r w:rsidRPr="00621918">
        <w:rPr>
          <w:rFonts w:eastAsia="Cambria" w:cs="Times New Roman"/>
          <w:sz w:val="22"/>
          <w:szCs w:val="22"/>
          <w:lang w:val="id-ID"/>
        </w:rPr>
        <w:t>. A</w:t>
      </w:r>
      <w:r w:rsidRPr="00621918">
        <w:rPr>
          <w:rFonts w:eastAsia="Cambria" w:cs="Times New Roman"/>
          <w:sz w:val="22"/>
          <w:szCs w:val="22"/>
        </w:rPr>
        <w:t>ccording to him, through learning the local Bugis language, in addition to learning the language, they learn and love the customs and culture of the Bugis tribe and get to know Bugis literature which contains moral messages that require meaning as advice and guidelines for behavior in everyday life (RJ-</w:t>
      </w:r>
      <w:r w:rsidRPr="00621918">
        <w:rPr>
          <w:rFonts w:eastAsia="Cambria" w:cs="Times New Roman"/>
          <w:sz w:val="22"/>
          <w:szCs w:val="22"/>
        </w:rPr>
        <w:lastRenderedPageBreak/>
        <w:t>06).Examples of other responses were expressed by one of the respondents in the following interview session.</w:t>
      </w:r>
      <w:r w:rsidRPr="00621918">
        <w:rPr>
          <w:rFonts w:eastAsia="Cambria" w:cs="Times New Roman"/>
          <w:sz w:val="22"/>
          <w:szCs w:val="22"/>
          <w:lang w:val="id-ID"/>
        </w:rPr>
        <w:t>“</w:t>
      </w:r>
      <w:r w:rsidRPr="00621918">
        <w:rPr>
          <w:rFonts w:eastAsia="Cambria" w:cs="Times New Roman"/>
          <w:sz w:val="22"/>
          <w:szCs w:val="22"/>
        </w:rPr>
        <w:t>I think it is very relevant if learning Bugis language is associated with strengthening students' character. .... Lontara is a work of high cultural value, so it must be introduced to the next generation. In addition, students are introduced to a variety of local cultural wisdom and advice in Bugis culture. ... I think it is very useful for the formation of positive student character and personality. It was a challenge for me in teaching Bugis language” (IR-04).</w:t>
      </w:r>
    </w:p>
    <w:p w:rsidR="008B0082" w:rsidRPr="00621918" w:rsidRDefault="008B0082" w:rsidP="00273E47">
      <w:pPr>
        <w:spacing w:line="480" w:lineRule="auto"/>
        <w:jc w:val="both"/>
        <w:rPr>
          <w:rFonts w:eastAsia="Cambria" w:cs="Times New Roman"/>
          <w:sz w:val="22"/>
          <w:szCs w:val="22"/>
          <w:lang w:val="id-ID"/>
        </w:rPr>
      </w:pPr>
      <w:r w:rsidRPr="00621918">
        <w:rPr>
          <w:rFonts w:eastAsia="Cambria" w:cs="Times New Roman"/>
          <w:sz w:val="22"/>
          <w:szCs w:val="22"/>
        </w:rPr>
        <w:t>However, various problems arose in teachers' perceptions of implementing the program. These various problems then hampered the implementation of the Bugis 3LP in SCE in elementary schools. When given open-ended questions, they reveal at least seven codes in the problem category. Problem codes that arose in reflection journals and interview sessions with teachers (n = 13) and were considered obstacles can be seen in Table 3.</w:t>
      </w:r>
    </w:p>
    <w:p w:rsidR="00257B34" w:rsidRDefault="00257B34" w:rsidP="008B0082">
      <w:pPr>
        <w:spacing w:line="480" w:lineRule="auto"/>
        <w:jc w:val="both"/>
        <w:rPr>
          <w:rFonts w:eastAsia="Cambria" w:cs="Times New Roman"/>
          <w:b/>
          <w:sz w:val="22"/>
          <w:szCs w:val="22"/>
          <w:lang w:val="id-ID"/>
        </w:rPr>
      </w:pPr>
    </w:p>
    <w:p w:rsidR="008B0082" w:rsidRPr="00527F24" w:rsidRDefault="008B0082" w:rsidP="008B0082">
      <w:pPr>
        <w:spacing w:line="480" w:lineRule="auto"/>
        <w:jc w:val="both"/>
        <w:rPr>
          <w:rFonts w:eastAsia="Cambria" w:cs="Times New Roman"/>
          <w:sz w:val="22"/>
          <w:szCs w:val="22"/>
          <w:lang w:val="id-ID"/>
        </w:rPr>
      </w:pPr>
      <w:r w:rsidRPr="00621918">
        <w:rPr>
          <w:rFonts w:eastAsia="Cambria" w:cs="Times New Roman"/>
          <w:b/>
          <w:sz w:val="22"/>
          <w:szCs w:val="22"/>
        </w:rPr>
        <w:t xml:space="preserve">Table 3. </w:t>
      </w:r>
      <w:r w:rsidRPr="00527F24">
        <w:rPr>
          <w:rFonts w:eastAsia="Cambria" w:cs="Times New Roman"/>
          <w:sz w:val="22"/>
          <w:szCs w:val="22"/>
        </w:rPr>
        <w:t xml:space="preserve">Problems that hinder </w:t>
      </w:r>
      <w:r w:rsidRPr="00527F24">
        <w:rPr>
          <w:rFonts w:eastAsia="Cambria" w:cs="Times New Roman"/>
          <w:sz w:val="22"/>
          <w:szCs w:val="22"/>
          <w:lang w:val="id-ID"/>
        </w:rPr>
        <w:t>t</w:t>
      </w:r>
      <w:r w:rsidRPr="00527F24">
        <w:rPr>
          <w:rFonts w:eastAsia="Cambria" w:cs="Times New Roman"/>
          <w:sz w:val="22"/>
          <w:szCs w:val="22"/>
        </w:rPr>
        <w:t>he implementation</w:t>
      </w:r>
      <w:r w:rsidRPr="00527F24">
        <w:rPr>
          <w:rFonts w:eastAsia="Cambria" w:cs="Times New Roman"/>
          <w:sz w:val="22"/>
          <w:szCs w:val="22"/>
          <w:lang w:val="id-ID"/>
        </w:rPr>
        <w:t xml:space="preserve"> o</w:t>
      </w:r>
      <w:r w:rsidRPr="00527F24">
        <w:rPr>
          <w:rFonts w:eastAsia="Cambria" w:cs="Times New Roman"/>
          <w:sz w:val="22"/>
          <w:szCs w:val="22"/>
        </w:rPr>
        <w:t xml:space="preserve">f </w:t>
      </w:r>
      <w:r w:rsidRPr="00527F24">
        <w:rPr>
          <w:rFonts w:eastAsia="Cambria" w:cs="Times New Roman"/>
          <w:sz w:val="22"/>
          <w:szCs w:val="22"/>
          <w:lang w:val="id-ID"/>
        </w:rPr>
        <w:t>t</w:t>
      </w:r>
      <w:r w:rsidRPr="00527F24">
        <w:rPr>
          <w:rFonts w:eastAsia="Cambria" w:cs="Times New Roman"/>
          <w:sz w:val="22"/>
          <w:szCs w:val="22"/>
        </w:rPr>
        <w:t xml:space="preserve">he </w:t>
      </w:r>
      <w:r w:rsidR="00527F24">
        <w:rPr>
          <w:rFonts w:eastAsia="Cambria" w:cs="Times New Roman"/>
          <w:sz w:val="22"/>
          <w:szCs w:val="22"/>
          <w:lang w:val="id-ID"/>
        </w:rPr>
        <w:t>B</w:t>
      </w:r>
      <w:r w:rsidRPr="00527F24">
        <w:rPr>
          <w:rFonts w:eastAsia="Cambria" w:cs="Times New Roman"/>
          <w:sz w:val="22"/>
          <w:szCs w:val="22"/>
        </w:rPr>
        <w:t>ugis 3LP</w:t>
      </w:r>
      <w:r w:rsidR="00527F24">
        <w:rPr>
          <w:rFonts w:eastAsia="Cambria" w:cs="Times New Roman"/>
          <w:sz w:val="22"/>
          <w:szCs w:val="22"/>
          <w:lang w:val="id-ID"/>
        </w:rPr>
        <w:t xml:space="preserve"> </w:t>
      </w:r>
      <w:r w:rsidRPr="00527F24">
        <w:rPr>
          <w:rFonts w:eastAsia="Cambria" w:cs="Times New Roman"/>
          <w:sz w:val="22"/>
          <w:szCs w:val="22"/>
          <w:lang w:val="id-ID"/>
        </w:rPr>
        <w:t>i</w:t>
      </w:r>
      <w:r w:rsidRPr="00527F24">
        <w:rPr>
          <w:rFonts w:eastAsia="Cambria" w:cs="Times New Roman"/>
          <w:sz w:val="22"/>
          <w:szCs w:val="22"/>
        </w:rPr>
        <w:t xml:space="preserve">n </w:t>
      </w:r>
      <w:r w:rsidR="00527F24">
        <w:rPr>
          <w:rFonts w:eastAsia="Cambria" w:cs="Times New Roman"/>
          <w:sz w:val="22"/>
          <w:szCs w:val="22"/>
          <w:lang w:val="id-ID"/>
        </w:rPr>
        <w:t>SCE</w:t>
      </w:r>
    </w:p>
    <w:tbl>
      <w:tblPr>
        <w:tblW w:w="77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6"/>
        <w:gridCol w:w="1229"/>
        <w:gridCol w:w="1128"/>
      </w:tblGrid>
      <w:tr w:rsidR="008B0082" w:rsidRPr="00621918" w:rsidTr="00257B34">
        <w:trPr>
          <w:trHeight w:val="300"/>
        </w:trPr>
        <w:tc>
          <w:tcPr>
            <w:tcW w:w="5376" w:type="dxa"/>
            <w:shd w:val="clear" w:color="auto" w:fill="auto"/>
            <w:noWrap/>
            <w:vAlign w:val="center"/>
            <w:hideMark/>
          </w:tcPr>
          <w:p w:rsidR="008B0082" w:rsidRPr="00621918" w:rsidRDefault="008B0082" w:rsidP="008B0082">
            <w:pPr>
              <w:spacing w:line="480" w:lineRule="auto"/>
              <w:rPr>
                <w:rFonts w:cs="Times New Roman"/>
                <w:sz w:val="22"/>
                <w:szCs w:val="22"/>
              </w:rPr>
            </w:pPr>
            <w:r w:rsidRPr="00621918">
              <w:rPr>
                <w:rFonts w:cs="Times New Roman"/>
                <w:sz w:val="22"/>
                <w:szCs w:val="22"/>
              </w:rPr>
              <w:t>Code</w:t>
            </w:r>
          </w:p>
        </w:tc>
        <w:tc>
          <w:tcPr>
            <w:tcW w:w="1229" w:type="dxa"/>
            <w:shd w:val="clear" w:color="auto" w:fill="auto"/>
            <w:noWrap/>
            <w:vAlign w:val="center"/>
            <w:hideMark/>
          </w:tcPr>
          <w:p w:rsidR="008B0082" w:rsidRPr="00621918" w:rsidRDefault="008B0082" w:rsidP="008B0082">
            <w:pPr>
              <w:spacing w:line="480" w:lineRule="auto"/>
              <w:jc w:val="center"/>
              <w:rPr>
                <w:rFonts w:cs="Times New Roman"/>
                <w:sz w:val="22"/>
                <w:szCs w:val="22"/>
              </w:rPr>
            </w:pPr>
            <w:r w:rsidRPr="00621918">
              <w:rPr>
                <w:rFonts w:eastAsia="Cambria" w:cs="Times New Roman"/>
                <w:sz w:val="22"/>
                <w:szCs w:val="22"/>
              </w:rPr>
              <w:t>Frequency</w:t>
            </w:r>
          </w:p>
        </w:tc>
        <w:tc>
          <w:tcPr>
            <w:tcW w:w="1128" w:type="dxa"/>
            <w:shd w:val="clear" w:color="auto" w:fill="auto"/>
            <w:noWrap/>
            <w:vAlign w:val="center"/>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w:t>
            </w:r>
          </w:p>
        </w:tc>
      </w:tr>
      <w:tr w:rsidR="008B0082" w:rsidRPr="00621918" w:rsidTr="00257B34">
        <w:trPr>
          <w:trHeight w:val="300"/>
        </w:trPr>
        <w:tc>
          <w:tcPr>
            <w:tcW w:w="5376" w:type="dxa"/>
            <w:shd w:val="clear" w:color="auto" w:fill="auto"/>
            <w:noWrap/>
            <w:hideMark/>
          </w:tcPr>
          <w:p w:rsidR="008B0082" w:rsidRPr="00621918" w:rsidRDefault="008B0082" w:rsidP="008B0082">
            <w:pPr>
              <w:spacing w:line="480" w:lineRule="auto"/>
              <w:rPr>
                <w:rFonts w:cs="Times New Roman"/>
                <w:sz w:val="22"/>
                <w:szCs w:val="22"/>
              </w:rPr>
            </w:pPr>
            <w:r w:rsidRPr="00621918">
              <w:rPr>
                <w:rFonts w:cs="Times New Roman"/>
                <w:sz w:val="22"/>
                <w:szCs w:val="22"/>
              </w:rPr>
              <w:t>Low student interest in learning</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11</w:t>
            </w:r>
          </w:p>
        </w:tc>
        <w:tc>
          <w:tcPr>
            <w:tcW w:w="1128"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85</w:t>
            </w:r>
          </w:p>
        </w:tc>
      </w:tr>
      <w:tr w:rsidR="008B0082" w:rsidRPr="00621918" w:rsidTr="00257B34">
        <w:trPr>
          <w:trHeight w:val="300"/>
        </w:trPr>
        <w:tc>
          <w:tcPr>
            <w:tcW w:w="5376" w:type="dxa"/>
            <w:shd w:val="clear" w:color="auto" w:fill="auto"/>
            <w:noWrap/>
            <w:hideMark/>
          </w:tcPr>
          <w:p w:rsidR="008B0082" w:rsidRPr="00621918" w:rsidRDefault="008B0082" w:rsidP="008B0082">
            <w:pPr>
              <w:spacing w:line="480" w:lineRule="auto"/>
              <w:rPr>
                <w:rFonts w:cs="Times New Roman"/>
                <w:sz w:val="22"/>
                <w:szCs w:val="22"/>
              </w:rPr>
            </w:pPr>
            <w:r w:rsidRPr="00621918">
              <w:rPr>
                <w:rFonts w:cs="Times New Roman"/>
                <w:sz w:val="22"/>
                <w:szCs w:val="22"/>
              </w:rPr>
              <w:t>Very limited study time allocation</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9</w:t>
            </w:r>
          </w:p>
        </w:tc>
        <w:tc>
          <w:tcPr>
            <w:tcW w:w="1128"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69</w:t>
            </w:r>
          </w:p>
        </w:tc>
      </w:tr>
      <w:tr w:rsidR="008B0082" w:rsidRPr="00621918" w:rsidTr="00257B34">
        <w:trPr>
          <w:trHeight w:val="300"/>
        </w:trPr>
        <w:tc>
          <w:tcPr>
            <w:tcW w:w="5376" w:type="dxa"/>
            <w:shd w:val="clear" w:color="auto" w:fill="auto"/>
            <w:noWrap/>
            <w:hideMark/>
          </w:tcPr>
          <w:p w:rsidR="008B0082" w:rsidRPr="00621918" w:rsidRDefault="008B0082" w:rsidP="008B0082">
            <w:pPr>
              <w:spacing w:line="480" w:lineRule="auto"/>
              <w:rPr>
                <w:rFonts w:cs="Times New Roman"/>
                <w:sz w:val="22"/>
                <w:szCs w:val="22"/>
              </w:rPr>
            </w:pPr>
            <w:r w:rsidRPr="00621918">
              <w:rPr>
                <w:rFonts w:cs="Times New Roman"/>
                <w:sz w:val="22"/>
                <w:szCs w:val="22"/>
              </w:rPr>
              <w:t>Low environmental and parental support</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9</w:t>
            </w:r>
          </w:p>
        </w:tc>
        <w:tc>
          <w:tcPr>
            <w:tcW w:w="1128"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69</w:t>
            </w:r>
          </w:p>
        </w:tc>
      </w:tr>
      <w:tr w:rsidR="008B0082" w:rsidRPr="00621918" w:rsidTr="00257B34">
        <w:trPr>
          <w:trHeight w:val="300"/>
        </w:trPr>
        <w:tc>
          <w:tcPr>
            <w:tcW w:w="5376" w:type="dxa"/>
            <w:shd w:val="clear" w:color="auto" w:fill="auto"/>
            <w:noWrap/>
            <w:hideMark/>
          </w:tcPr>
          <w:p w:rsidR="008B0082" w:rsidRPr="00621918" w:rsidRDefault="008B0082" w:rsidP="008B0082">
            <w:pPr>
              <w:tabs>
                <w:tab w:val="left" w:pos="4119"/>
              </w:tabs>
              <w:spacing w:line="480" w:lineRule="auto"/>
              <w:rPr>
                <w:rFonts w:cs="Times New Roman"/>
                <w:sz w:val="22"/>
                <w:szCs w:val="22"/>
              </w:rPr>
            </w:pPr>
            <w:r w:rsidRPr="00621918">
              <w:rPr>
                <w:rFonts w:cs="Times New Roman"/>
                <w:sz w:val="22"/>
                <w:szCs w:val="22"/>
              </w:rPr>
              <w:t>Textbooks that are less supportive</w:t>
            </w:r>
            <w:r w:rsidRPr="00621918">
              <w:rPr>
                <w:rFonts w:cs="Times New Roman"/>
                <w:sz w:val="22"/>
                <w:szCs w:val="22"/>
              </w:rPr>
              <w:tab/>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8</w:t>
            </w:r>
          </w:p>
        </w:tc>
        <w:tc>
          <w:tcPr>
            <w:tcW w:w="1128"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62</w:t>
            </w:r>
          </w:p>
        </w:tc>
      </w:tr>
      <w:tr w:rsidR="008B0082" w:rsidRPr="00621918" w:rsidTr="00257B34">
        <w:trPr>
          <w:trHeight w:val="300"/>
        </w:trPr>
        <w:tc>
          <w:tcPr>
            <w:tcW w:w="5376" w:type="dxa"/>
            <w:shd w:val="clear" w:color="auto" w:fill="auto"/>
            <w:noWrap/>
            <w:hideMark/>
          </w:tcPr>
          <w:p w:rsidR="008B0082" w:rsidRPr="00621918" w:rsidRDefault="008B0082" w:rsidP="008B0082">
            <w:pPr>
              <w:spacing w:line="480" w:lineRule="auto"/>
              <w:rPr>
                <w:rFonts w:cs="Times New Roman"/>
                <w:sz w:val="22"/>
                <w:szCs w:val="22"/>
              </w:rPr>
            </w:pPr>
            <w:r w:rsidRPr="00621918">
              <w:rPr>
                <w:rFonts w:cs="Times New Roman"/>
                <w:sz w:val="22"/>
                <w:szCs w:val="22"/>
              </w:rPr>
              <w:t>Curriculum that is not yet specific and operational</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8</w:t>
            </w:r>
          </w:p>
        </w:tc>
        <w:tc>
          <w:tcPr>
            <w:tcW w:w="1128"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62</w:t>
            </w:r>
          </w:p>
        </w:tc>
      </w:tr>
      <w:tr w:rsidR="008B0082" w:rsidRPr="00621918" w:rsidTr="00257B34">
        <w:trPr>
          <w:trHeight w:val="300"/>
        </w:trPr>
        <w:tc>
          <w:tcPr>
            <w:tcW w:w="5376" w:type="dxa"/>
            <w:shd w:val="clear" w:color="auto" w:fill="auto"/>
            <w:noWrap/>
            <w:hideMark/>
          </w:tcPr>
          <w:p w:rsidR="008B0082" w:rsidRPr="00621918" w:rsidRDefault="008B0082" w:rsidP="008B0082">
            <w:pPr>
              <w:spacing w:line="480" w:lineRule="auto"/>
              <w:rPr>
                <w:rFonts w:cs="Times New Roman"/>
                <w:sz w:val="22"/>
                <w:szCs w:val="22"/>
              </w:rPr>
            </w:pPr>
            <w:r w:rsidRPr="00621918">
              <w:rPr>
                <w:rFonts w:cs="Times New Roman"/>
                <w:sz w:val="22"/>
                <w:szCs w:val="22"/>
              </w:rPr>
              <w:t>Very limited training for teachers</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7</w:t>
            </w:r>
          </w:p>
        </w:tc>
        <w:tc>
          <w:tcPr>
            <w:tcW w:w="1128"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54</w:t>
            </w:r>
          </w:p>
        </w:tc>
      </w:tr>
      <w:tr w:rsidR="008B0082" w:rsidRPr="00621918" w:rsidTr="00257B34">
        <w:trPr>
          <w:trHeight w:val="300"/>
        </w:trPr>
        <w:tc>
          <w:tcPr>
            <w:tcW w:w="5376" w:type="dxa"/>
            <w:shd w:val="clear" w:color="auto" w:fill="auto"/>
            <w:noWrap/>
            <w:hideMark/>
          </w:tcPr>
          <w:p w:rsidR="008B0082" w:rsidRPr="00621918" w:rsidRDefault="008B0082" w:rsidP="008B0082">
            <w:pPr>
              <w:spacing w:line="480" w:lineRule="auto"/>
              <w:rPr>
                <w:rFonts w:cs="Times New Roman"/>
                <w:sz w:val="22"/>
                <w:szCs w:val="22"/>
              </w:rPr>
            </w:pPr>
            <w:r w:rsidRPr="00621918">
              <w:rPr>
                <w:rFonts w:cs="Times New Roman"/>
                <w:sz w:val="22"/>
                <w:szCs w:val="22"/>
              </w:rPr>
              <w:t>Limited teaching media</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7</w:t>
            </w:r>
          </w:p>
        </w:tc>
        <w:tc>
          <w:tcPr>
            <w:tcW w:w="1128"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54</w:t>
            </w:r>
          </w:p>
        </w:tc>
      </w:tr>
    </w:tbl>
    <w:p w:rsidR="008B0082" w:rsidRPr="00621918" w:rsidRDefault="008B0082" w:rsidP="008B0082">
      <w:pPr>
        <w:spacing w:line="480" w:lineRule="auto"/>
        <w:jc w:val="both"/>
        <w:rPr>
          <w:rFonts w:eastAsia="Cambria" w:cs="Times New Roman"/>
          <w:sz w:val="22"/>
          <w:szCs w:val="22"/>
        </w:rPr>
      </w:pPr>
    </w:p>
    <w:p w:rsidR="008B0082" w:rsidRPr="00621918" w:rsidRDefault="008B0082" w:rsidP="00273E47">
      <w:pPr>
        <w:spacing w:line="480" w:lineRule="auto"/>
        <w:jc w:val="both"/>
        <w:rPr>
          <w:rFonts w:eastAsia="Cambria" w:cs="Times New Roman"/>
          <w:sz w:val="22"/>
          <w:szCs w:val="22"/>
        </w:rPr>
      </w:pPr>
      <w:r w:rsidRPr="00621918">
        <w:rPr>
          <w:rFonts w:eastAsia="Cambria" w:cs="Times New Roman"/>
          <w:sz w:val="22"/>
          <w:szCs w:val="22"/>
        </w:rPr>
        <w:t>An example is the expression of one teacher in his reflection journal.</w:t>
      </w:r>
      <w:r w:rsidRPr="00621918">
        <w:rPr>
          <w:rFonts w:eastAsia="Cambria" w:cs="Times New Roman"/>
          <w:sz w:val="22"/>
          <w:szCs w:val="22"/>
          <w:lang w:val="id-ID"/>
        </w:rPr>
        <w:t xml:space="preserve"> A</w:t>
      </w:r>
      <w:r w:rsidRPr="00621918">
        <w:rPr>
          <w:rFonts w:eastAsia="Cambria" w:cs="Times New Roman"/>
          <w:sz w:val="22"/>
          <w:szCs w:val="22"/>
        </w:rPr>
        <w:t>ccording to him, the main problem faced is that students need more interest and higher enthusiasm for learning the local Bugis language. Moreover, they are hampered by the condition that the use of the national language (Indonesian) has dominated students' daily lives (RJ-10). Another more comprehensive example was disclosed by one of the other respondents</w:t>
      </w:r>
      <w:r w:rsidRPr="00621918">
        <w:rPr>
          <w:rFonts w:eastAsia="Cambria" w:cs="Times New Roman"/>
          <w:sz w:val="22"/>
          <w:szCs w:val="22"/>
          <w:lang w:val="id-ID"/>
        </w:rPr>
        <w:t xml:space="preserve">, that </w:t>
      </w:r>
      <w:r w:rsidRPr="00621918">
        <w:rPr>
          <w:rFonts w:eastAsia="Cambria" w:cs="Times New Roman"/>
          <w:sz w:val="22"/>
          <w:szCs w:val="22"/>
        </w:rPr>
        <w:t xml:space="preserve">the problem that hinders learning the Bugis local </w:t>
      </w:r>
      <w:r w:rsidRPr="00621918">
        <w:rPr>
          <w:rFonts w:eastAsia="Cambria" w:cs="Times New Roman"/>
          <w:sz w:val="22"/>
          <w:szCs w:val="22"/>
        </w:rPr>
        <w:lastRenderedPageBreak/>
        <w:t xml:space="preserve">language in SCE is that there is no specific curriculum that is used as a teaching guide, fewer hours of study, the use of the Bugis local language in a diminishing social environment and student learning interest which is also decreasing (RJ- 11). </w:t>
      </w:r>
    </w:p>
    <w:p w:rsidR="008B0082" w:rsidRPr="00621918" w:rsidRDefault="008B0082" w:rsidP="008B0082">
      <w:pPr>
        <w:spacing w:line="480" w:lineRule="auto"/>
        <w:ind w:firstLine="284"/>
        <w:jc w:val="both"/>
        <w:rPr>
          <w:rFonts w:cs="Times New Roman"/>
          <w:b/>
          <w:bCs/>
          <w:sz w:val="22"/>
          <w:szCs w:val="22"/>
        </w:rPr>
      </w:pPr>
    </w:p>
    <w:p w:rsidR="008B0082" w:rsidRPr="00621918" w:rsidRDefault="008B0082" w:rsidP="00273E47">
      <w:pPr>
        <w:spacing w:line="480" w:lineRule="auto"/>
        <w:jc w:val="both"/>
        <w:rPr>
          <w:rFonts w:cs="Times New Roman"/>
          <w:b/>
          <w:bCs/>
          <w:sz w:val="22"/>
          <w:szCs w:val="22"/>
        </w:rPr>
      </w:pPr>
      <w:r w:rsidRPr="00621918">
        <w:rPr>
          <w:rFonts w:cs="Times New Roman"/>
          <w:b/>
          <w:bCs/>
          <w:sz w:val="22"/>
          <w:szCs w:val="22"/>
        </w:rPr>
        <w:t xml:space="preserve">Input </w:t>
      </w:r>
      <w:r w:rsidRPr="00621918">
        <w:rPr>
          <w:rFonts w:cs="Times New Roman"/>
          <w:b/>
          <w:bCs/>
          <w:sz w:val="22"/>
          <w:szCs w:val="22"/>
          <w:lang w:val="id-ID"/>
        </w:rPr>
        <w:t>E</w:t>
      </w:r>
      <w:r w:rsidRPr="00621918">
        <w:rPr>
          <w:rFonts w:cs="Times New Roman"/>
          <w:b/>
          <w:bCs/>
          <w:sz w:val="22"/>
          <w:szCs w:val="22"/>
        </w:rPr>
        <w:t>valuation</w:t>
      </w:r>
    </w:p>
    <w:p w:rsidR="008B0082" w:rsidRPr="00621918" w:rsidRDefault="008B0082" w:rsidP="00273E47">
      <w:pPr>
        <w:spacing w:line="480" w:lineRule="auto"/>
        <w:jc w:val="both"/>
        <w:rPr>
          <w:rFonts w:eastAsia="Cambria" w:cs="Times New Roman"/>
          <w:sz w:val="22"/>
          <w:szCs w:val="22"/>
          <w:lang w:val="id-ID"/>
        </w:rPr>
      </w:pPr>
      <w:r w:rsidRPr="00621918">
        <w:rPr>
          <w:rFonts w:eastAsia="Cambria" w:cs="Times New Roman"/>
          <w:sz w:val="22"/>
          <w:szCs w:val="22"/>
        </w:rPr>
        <w:t xml:space="preserve">This section evaluates how far the existing supporting instruments in the current Bugis 3LP SCE in elementary schools. Specifically, to answer several questions: how are the learning guides and designs, materials, media/learning resources, teaching experience and competence, support, and learning environment in the current Bugis 3LP in SCE in elementary schools? </w:t>
      </w:r>
    </w:p>
    <w:p w:rsidR="00257B34" w:rsidRDefault="00257B34" w:rsidP="008B0082">
      <w:pPr>
        <w:spacing w:line="480" w:lineRule="auto"/>
        <w:jc w:val="both"/>
        <w:rPr>
          <w:rFonts w:eastAsia="Cambria" w:cs="Times New Roman"/>
          <w:b/>
          <w:sz w:val="22"/>
          <w:szCs w:val="22"/>
          <w:lang w:val="id-ID"/>
        </w:rPr>
      </w:pPr>
    </w:p>
    <w:p w:rsidR="008B0082" w:rsidRPr="00966CCA" w:rsidRDefault="008B0082" w:rsidP="008B0082">
      <w:pPr>
        <w:spacing w:line="480" w:lineRule="auto"/>
        <w:jc w:val="both"/>
        <w:rPr>
          <w:rFonts w:eastAsia="Cambria" w:cs="Times New Roman"/>
          <w:b/>
          <w:sz w:val="22"/>
          <w:szCs w:val="22"/>
        </w:rPr>
      </w:pPr>
      <w:r w:rsidRPr="00621918">
        <w:rPr>
          <w:rFonts w:eastAsia="Cambria" w:cs="Times New Roman"/>
          <w:b/>
          <w:sz w:val="22"/>
          <w:szCs w:val="22"/>
        </w:rPr>
        <w:t xml:space="preserve">Table 4. </w:t>
      </w:r>
      <w:r w:rsidRPr="00966CCA">
        <w:rPr>
          <w:rFonts w:eastAsia="Cambria" w:cs="Times New Roman"/>
          <w:b/>
          <w:sz w:val="22"/>
          <w:szCs w:val="22"/>
        </w:rPr>
        <w:t xml:space="preserve">Guidelines </w:t>
      </w:r>
      <w:r w:rsidRPr="00966CCA">
        <w:rPr>
          <w:rFonts w:eastAsia="Cambria" w:cs="Times New Roman"/>
          <w:b/>
          <w:sz w:val="22"/>
          <w:szCs w:val="22"/>
          <w:lang w:val="id-ID"/>
        </w:rPr>
        <w:t>a</w:t>
      </w:r>
      <w:r w:rsidRPr="00966CCA">
        <w:rPr>
          <w:rFonts w:eastAsia="Cambria" w:cs="Times New Roman"/>
          <w:b/>
          <w:sz w:val="22"/>
          <w:szCs w:val="22"/>
        </w:rPr>
        <w:t xml:space="preserve">nd learning designs </w:t>
      </w:r>
      <w:r w:rsidRPr="00966CCA">
        <w:rPr>
          <w:rFonts w:eastAsia="Cambria" w:cs="Times New Roman"/>
          <w:b/>
          <w:sz w:val="22"/>
          <w:szCs w:val="22"/>
          <w:lang w:val="id-ID"/>
        </w:rPr>
        <w:t>i</w:t>
      </w:r>
      <w:r w:rsidRPr="00966CCA">
        <w:rPr>
          <w:rFonts w:eastAsia="Cambria" w:cs="Times New Roman"/>
          <w:b/>
          <w:sz w:val="22"/>
          <w:szCs w:val="22"/>
        </w:rPr>
        <w:t xml:space="preserve">n </w:t>
      </w:r>
      <w:r w:rsidRPr="00966CCA">
        <w:rPr>
          <w:rFonts w:eastAsia="Cambria" w:cs="Times New Roman"/>
          <w:b/>
          <w:sz w:val="22"/>
          <w:szCs w:val="22"/>
          <w:lang w:val="id-ID"/>
        </w:rPr>
        <w:t>t</w:t>
      </w:r>
      <w:r w:rsidRPr="00966CCA">
        <w:rPr>
          <w:rFonts w:eastAsia="Cambria" w:cs="Times New Roman"/>
          <w:b/>
          <w:sz w:val="22"/>
          <w:szCs w:val="22"/>
        </w:rPr>
        <w:t xml:space="preserve">he Bugis 3LP </w:t>
      </w:r>
      <w:r w:rsidRPr="00966CCA">
        <w:rPr>
          <w:rFonts w:eastAsia="Cambria" w:cs="Times New Roman"/>
          <w:b/>
          <w:sz w:val="22"/>
          <w:szCs w:val="22"/>
          <w:lang w:val="id-ID"/>
        </w:rPr>
        <w:t>i</w:t>
      </w:r>
      <w:r w:rsidRPr="00966CCA">
        <w:rPr>
          <w:rFonts w:eastAsia="Cambria" w:cs="Times New Roman"/>
          <w:b/>
          <w:sz w:val="22"/>
          <w:szCs w:val="22"/>
        </w:rPr>
        <w:t>n SCE</w:t>
      </w:r>
    </w:p>
    <w:tbl>
      <w:tblPr>
        <w:tblW w:w="78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9"/>
        <w:gridCol w:w="1229"/>
        <w:gridCol w:w="1128"/>
      </w:tblGrid>
      <w:tr w:rsidR="008B0082" w:rsidRPr="00621918" w:rsidTr="00257B34">
        <w:trPr>
          <w:trHeight w:val="300"/>
        </w:trPr>
        <w:tc>
          <w:tcPr>
            <w:tcW w:w="5529" w:type="dxa"/>
            <w:shd w:val="clear" w:color="auto" w:fill="auto"/>
            <w:noWrap/>
            <w:vAlign w:val="center"/>
            <w:hideMark/>
          </w:tcPr>
          <w:p w:rsidR="008B0082" w:rsidRPr="00621918" w:rsidRDefault="008B0082" w:rsidP="008B0082">
            <w:pPr>
              <w:spacing w:line="480" w:lineRule="auto"/>
              <w:rPr>
                <w:rFonts w:cs="Times New Roman"/>
                <w:sz w:val="22"/>
                <w:szCs w:val="22"/>
              </w:rPr>
            </w:pPr>
            <w:r w:rsidRPr="00621918">
              <w:rPr>
                <w:rFonts w:cs="Times New Roman"/>
                <w:sz w:val="22"/>
                <w:szCs w:val="22"/>
              </w:rPr>
              <w:t>Response</w:t>
            </w:r>
          </w:p>
        </w:tc>
        <w:tc>
          <w:tcPr>
            <w:tcW w:w="1229" w:type="dxa"/>
            <w:shd w:val="clear" w:color="auto" w:fill="auto"/>
            <w:noWrap/>
            <w:vAlign w:val="center"/>
            <w:hideMark/>
          </w:tcPr>
          <w:p w:rsidR="008B0082" w:rsidRPr="00621918" w:rsidRDefault="008B0082" w:rsidP="008B0082">
            <w:pPr>
              <w:spacing w:line="480" w:lineRule="auto"/>
              <w:jc w:val="center"/>
              <w:rPr>
                <w:rFonts w:cs="Times New Roman"/>
                <w:sz w:val="22"/>
                <w:szCs w:val="22"/>
              </w:rPr>
            </w:pPr>
            <w:r w:rsidRPr="00621918">
              <w:rPr>
                <w:rFonts w:eastAsia="Cambria" w:cs="Times New Roman"/>
                <w:sz w:val="22"/>
                <w:szCs w:val="22"/>
              </w:rPr>
              <w:t>Frequency</w:t>
            </w:r>
          </w:p>
        </w:tc>
        <w:tc>
          <w:tcPr>
            <w:tcW w:w="1128" w:type="dxa"/>
            <w:shd w:val="clear" w:color="auto" w:fill="auto"/>
            <w:noWrap/>
            <w:vAlign w:val="center"/>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w:t>
            </w:r>
          </w:p>
        </w:tc>
      </w:tr>
      <w:tr w:rsidR="008B0082" w:rsidRPr="00621918" w:rsidTr="00257B34">
        <w:trPr>
          <w:trHeight w:val="300"/>
        </w:trPr>
        <w:tc>
          <w:tcPr>
            <w:tcW w:w="5529" w:type="dxa"/>
            <w:shd w:val="clear" w:color="auto" w:fill="auto"/>
            <w:noWrap/>
            <w:hideMark/>
          </w:tcPr>
          <w:p w:rsidR="008B0082" w:rsidRPr="00621918" w:rsidRDefault="008B0082" w:rsidP="008B0082">
            <w:pPr>
              <w:spacing w:line="480" w:lineRule="auto"/>
              <w:rPr>
                <w:rFonts w:cs="Times New Roman"/>
                <w:sz w:val="22"/>
                <w:szCs w:val="22"/>
              </w:rPr>
            </w:pPr>
            <w:r w:rsidRPr="00621918">
              <w:rPr>
                <w:rFonts w:cs="Times New Roman"/>
                <w:sz w:val="22"/>
                <w:szCs w:val="22"/>
              </w:rPr>
              <w:t>already exists and has been specifically directed</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15</w:t>
            </w:r>
          </w:p>
        </w:tc>
        <w:tc>
          <w:tcPr>
            <w:tcW w:w="1128"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8</w:t>
            </w:r>
          </w:p>
        </w:tc>
      </w:tr>
      <w:tr w:rsidR="008B0082" w:rsidRPr="00621918" w:rsidTr="00257B34">
        <w:trPr>
          <w:trHeight w:val="300"/>
        </w:trPr>
        <w:tc>
          <w:tcPr>
            <w:tcW w:w="5529" w:type="dxa"/>
            <w:shd w:val="clear" w:color="auto" w:fill="auto"/>
            <w:noWrap/>
            <w:hideMark/>
          </w:tcPr>
          <w:p w:rsidR="008B0082" w:rsidRPr="00621918" w:rsidRDefault="008B0082" w:rsidP="008B0082">
            <w:pPr>
              <w:spacing w:line="480" w:lineRule="auto"/>
              <w:rPr>
                <w:rFonts w:cs="Times New Roman"/>
                <w:sz w:val="22"/>
                <w:szCs w:val="22"/>
              </w:rPr>
            </w:pPr>
            <w:r w:rsidRPr="00621918">
              <w:rPr>
                <w:rFonts w:cs="Times New Roman"/>
                <w:sz w:val="22"/>
                <w:szCs w:val="22"/>
              </w:rPr>
              <w:t>already exists but not yet explicitly directed</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134</w:t>
            </w:r>
          </w:p>
        </w:tc>
        <w:tc>
          <w:tcPr>
            <w:tcW w:w="1128"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72</w:t>
            </w:r>
          </w:p>
        </w:tc>
      </w:tr>
      <w:tr w:rsidR="008B0082" w:rsidRPr="00621918" w:rsidTr="00257B34">
        <w:trPr>
          <w:trHeight w:val="300"/>
        </w:trPr>
        <w:tc>
          <w:tcPr>
            <w:tcW w:w="5529" w:type="dxa"/>
            <w:shd w:val="clear" w:color="auto" w:fill="auto"/>
            <w:noWrap/>
            <w:hideMark/>
          </w:tcPr>
          <w:p w:rsidR="008B0082" w:rsidRPr="00621918" w:rsidRDefault="008B0082" w:rsidP="008B0082">
            <w:pPr>
              <w:spacing w:line="480" w:lineRule="auto"/>
              <w:rPr>
                <w:rFonts w:cs="Times New Roman"/>
                <w:sz w:val="22"/>
                <w:szCs w:val="22"/>
              </w:rPr>
            </w:pPr>
            <w:r w:rsidRPr="00621918">
              <w:rPr>
                <w:rFonts w:cs="Times New Roman"/>
                <w:sz w:val="22"/>
                <w:szCs w:val="22"/>
              </w:rPr>
              <w:t>there aren't any yet</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37</w:t>
            </w:r>
          </w:p>
        </w:tc>
        <w:tc>
          <w:tcPr>
            <w:tcW w:w="1128"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20</w:t>
            </w:r>
          </w:p>
        </w:tc>
      </w:tr>
      <w:tr w:rsidR="008B0082" w:rsidRPr="00621918" w:rsidTr="00257B34">
        <w:trPr>
          <w:trHeight w:val="300"/>
        </w:trPr>
        <w:tc>
          <w:tcPr>
            <w:tcW w:w="5529" w:type="dxa"/>
            <w:shd w:val="clear" w:color="auto" w:fill="auto"/>
            <w:noWrap/>
          </w:tcPr>
          <w:p w:rsidR="008B0082" w:rsidRPr="00621918" w:rsidRDefault="008B0082" w:rsidP="008B0082">
            <w:pPr>
              <w:spacing w:line="480" w:lineRule="auto"/>
              <w:rPr>
                <w:rFonts w:cs="Times New Roman"/>
                <w:sz w:val="22"/>
                <w:szCs w:val="22"/>
              </w:rPr>
            </w:pPr>
            <w:r w:rsidRPr="00621918">
              <w:rPr>
                <w:rFonts w:cs="Times New Roman"/>
                <w:sz w:val="22"/>
                <w:szCs w:val="22"/>
              </w:rPr>
              <w:t>Total</w:t>
            </w:r>
          </w:p>
        </w:tc>
        <w:tc>
          <w:tcPr>
            <w:tcW w:w="1229" w:type="dxa"/>
            <w:shd w:val="clear" w:color="auto" w:fill="auto"/>
            <w:noWrap/>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186</w:t>
            </w:r>
          </w:p>
        </w:tc>
        <w:tc>
          <w:tcPr>
            <w:tcW w:w="1128" w:type="dxa"/>
            <w:shd w:val="clear" w:color="auto" w:fill="auto"/>
            <w:noWrap/>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100</w:t>
            </w:r>
          </w:p>
        </w:tc>
      </w:tr>
    </w:tbl>
    <w:p w:rsidR="008B0082" w:rsidRPr="00621918" w:rsidRDefault="008B0082" w:rsidP="008B0082">
      <w:pPr>
        <w:spacing w:line="480" w:lineRule="auto"/>
        <w:ind w:firstLine="284"/>
        <w:jc w:val="both"/>
        <w:rPr>
          <w:rFonts w:eastAsia="Cambria" w:cs="Times New Roman"/>
          <w:sz w:val="22"/>
          <w:szCs w:val="22"/>
        </w:rPr>
      </w:pPr>
    </w:p>
    <w:p w:rsidR="008B0082" w:rsidRPr="00621918" w:rsidRDefault="008B0082" w:rsidP="00273E47">
      <w:pPr>
        <w:spacing w:line="480" w:lineRule="auto"/>
        <w:jc w:val="both"/>
        <w:rPr>
          <w:rFonts w:eastAsia="Cambria" w:cs="Times New Roman"/>
          <w:sz w:val="22"/>
          <w:szCs w:val="22"/>
          <w:lang w:val="id-ID"/>
        </w:rPr>
      </w:pPr>
      <w:r w:rsidRPr="00621918">
        <w:rPr>
          <w:rFonts w:eastAsia="Cambria" w:cs="Times New Roman"/>
          <w:sz w:val="22"/>
          <w:szCs w:val="22"/>
        </w:rPr>
        <w:t>When asked about the existing learning guidelines and designs in the current Bugis 3LP, 72% stated that there were already guidelines and learning designs but had not directed them in the implementation of SCE through learning the local Bugis language. Complete data can be seen in Table 4.</w:t>
      </w:r>
    </w:p>
    <w:p w:rsidR="008B0082" w:rsidRPr="00621918" w:rsidRDefault="008B0082" w:rsidP="00273E47">
      <w:pPr>
        <w:spacing w:line="480" w:lineRule="auto"/>
        <w:jc w:val="both"/>
        <w:rPr>
          <w:rFonts w:eastAsia="Cambria" w:cs="Times New Roman"/>
          <w:sz w:val="22"/>
          <w:szCs w:val="22"/>
          <w:lang w:val="id-ID"/>
        </w:rPr>
      </w:pPr>
      <w:r w:rsidRPr="00621918">
        <w:rPr>
          <w:rFonts w:eastAsia="Cambria" w:cs="Times New Roman"/>
          <w:sz w:val="22"/>
          <w:szCs w:val="22"/>
        </w:rPr>
        <w:t xml:space="preserve">In his reflection journal, one of the respondents stated </w:t>
      </w:r>
      <w:r w:rsidRPr="00621918">
        <w:rPr>
          <w:rFonts w:eastAsia="Cambria" w:cs="Times New Roman"/>
          <w:sz w:val="22"/>
          <w:szCs w:val="22"/>
          <w:lang w:val="id-ID"/>
        </w:rPr>
        <w:t xml:space="preserve">that </w:t>
      </w:r>
      <w:r w:rsidRPr="00621918">
        <w:rPr>
          <w:rFonts w:eastAsia="Cambria" w:cs="Times New Roman"/>
          <w:sz w:val="22"/>
          <w:szCs w:val="22"/>
        </w:rPr>
        <w:t xml:space="preserve">the leading guide in teaching is only the available textbooks, and he needs help understanding the lesson plan (RJ-06). Other respondents also said that the guidelines and learning designs were not maximally general because a specific curriculum for learning the Bugis local language did not exist (RJ-09).In the interview session, a respondent stated that, </w:t>
      </w:r>
      <w:r w:rsidRPr="00621918">
        <w:rPr>
          <w:rFonts w:eastAsia="Cambria" w:cs="Times New Roman"/>
          <w:sz w:val="22"/>
          <w:szCs w:val="22"/>
          <w:lang w:val="id-ID"/>
        </w:rPr>
        <w:t>“</w:t>
      </w:r>
      <w:r w:rsidRPr="00621918">
        <w:rPr>
          <w:rFonts w:eastAsia="Cambria" w:cs="Times New Roman"/>
          <w:sz w:val="22"/>
          <w:szCs w:val="22"/>
        </w:rPr>
        <w:t xml:space="preserve">...our guide taught only with books on learning the Bugis language. So what's </w:t>
      </w:r>
      <w:r w:rsidRPr="00621918">
        <w:rPr>
          <w:rFonts w:eastAsia="Cambria" w:cs="Times New Roman"/>
          <w:sz w:val="22"/>
          <w:szCs w:val="22"/>
        </w:rPr>
        <w:lastRenderedPageBreak/>
        <w:t>in it, that's all that's followed. Specifically, I design learning activities outside of books I rarely do.</w:t>
      </w:r>
      <w:r w:rsidRPr="00621918">
        <w:rPr>
          <w:rFonts w:eastAsia="Cambria" w:cs="Times New Roman"/>
          <w:sz w:val="22"/>
          <w:szCs w:val="22"/>
          <w:lang w:val="id-ID"/>
        </w:rPr>
        <w:t>”</w:t>
      </w:r>
      <w:r w:rsidRPr="00621918">
        <w:rPr>
          <w:rFonts w:eastAsia="Cambria" w:cs="Times New Roman"/>
          <w:sz w:val="22"/>
          <w:szCs w:val="22"/>
        </w:rPr>
        <w:t>(IR-08</w:t>
      </w:r>
      <w:r w:rsidRPr="00621918">
        <w:rPr>
          <w:rFonts w:eastAsia="Cambria" w:cs="Times New Roman"/>
          <w:i/>
          <w:sz w:val="22"/>
          <w:szCs w:val="22"/>
        </w:rPr>
        <w:t>)</w:t>
      </w:r>
      <w:r w:rsidRPr="00621918">
        <w:rPr>
          <w:rFonts w:eastAsia="Cambria" w:cs="Times New Roman"/>
          <w:sz w:val="22"/>
          <w:szCs w:val="22"/>
          <w:lang w:val="id-ID"/>
        </w:rPr>
        <w:t>.</w:t>
      </w:r>
    </w:p>
    <w:p w:rsidR="008B0082" w:rsidRPr="00621918" w:rsidRDefault="008B0082" w:rsidP="00273E47">
      <w:pPr>
        <w:spacing w:line="480" w:lineRule="auto"/>
        <w:jc w:val="both"/>
        <w:rPr>
          <w:rFonts w:eastAsia="Cambria" w:cs="Times New Roman"/>
          <w:sz w:val="22"/>
          <w:szCs w:val="22"/>
          <w:lang w:val="id-ID"/>
        </w:rPr>
      </w:pPr>
      <w:r w:rsidRPr="00621918">
        <w:rPr>
          <w:rFonts w:eastAsia="Cambria" w:cs="Times New Roman"/>
          <w:sz w:val="22"/>
          <w:szCs w:val="22"/>
        </w:rPr>
        <w:t xml:space="preserve">Regarding learning media to support the Bugis language learning process, research data shows that only 37% stated it was available at their school. Thus, the availability is still limited. Regarding learning materials and resources to support the Bugis language learning process, research data shows that only 75% stated they were available at their school. Complete data can be seen in Table 5. </w:t>
      </w:r>
    </w:p>
    <w:p w:rsidR="008B0082" w:rsidRPr="00621918" w:rsidRDefault="008B0082" w:rsidP="008B0082">
      <w:pPr>
        <w:spacing w:line="480" w:lineRule="auto"/>
        <w:jc w:val="both"/>
        <w:rPr>
          <w:rFonts w:eastAsia="Cambria" w:cs="Times New Roman"/>
          <w:b/>
          <w:sz w:val="22"/>
          <w:szCs w:val="22"/>
        </w:rPr>
      </w:pPr>
    </w:p>
    <w:p w:rsidR="008B0082" w:rsidRPr="00966CCA" w:rsidRDefault="008B0082" w:rsidP="008B0082">
      <w:pPr>
        <w:spacing w:line="480" w:lineRule="auto"/>
        <w:jc w:val="both"/>
        <w:rPr>
          <w:rFonts w:eastAsia="Cambria" w:cs="Times New Roman"/>
          <w:b/>
          <w:sz w:val="22"/>
          <w:szCs w:val="22"/>
        </w:rPr>
      </w:pPr>
      <w:r w:rsidRPr="00621918">
        <w:rPr>
          <w:rFonts w:eastAsia="Cambria" w:cs="Times New Roman"/>
          <w:b/>
          <w:sz w:val="22"/>
          <w:szCs w:val="22"/>
        </w:rPr>
        <w:t>Table 5.</w:t>
      </w:r>
      <w:r w:rsidR="00966CCA">
        <w:rPr>
          <w:rFonts w:eastAsia="Cambria" w:cs="Times New Roman"/>
          <w:b/>
          <w:sz w:val="22"/>
          <w:szCs w:val="22"/>
          <w:lang w:val="id-ID"/>
        </w:rPr>
        <w:t xml:space="preserve"> </w:t>
      </w:r>
      <w:r w:rsidRPr="00966CCA">
        <w:rPr>
          <w:rFonts w:eastAsia="Cambria" w:cs="Times New Roman"/>
          <w:b/>
          <w:sz w:val="22"/>
          <w:szCs w:val="22"/>
        </w:rPr>
        <w:t xml:space="preserve">Availability </w:t>
      </w:r>
      <w:r w:rsidRPr="00966CCA">
        <w:rPr>
          <w:rFonts w:eastAsia="Cambria" w:cs="Times New Roman"/>
          <w:b/>
          <w:sz w:val="22"/>
          <w:szCs w:val="22"/>
          <w:lang w:val="id-ID"/>
        </w:rPr>
        <w:t>o</w:t>
      </w:r>
      <w:r w:rsidRPr="00966CCA">
        <w:rPr>
          <w:rFonts w:eastAsia="Cambria" w:cs="Times New Roman"/>
          <w:b/>
          <w:sz w:val="22"/>
          <w:szCs w:val="22"/>
        </w:rPr>
        <w:t xml:space="preserve">f learning </w:t>
      </w:r>
      <w:r w:rsidRPr="00966CCA">
        <w:rPr>
          <w:rFonts w:eastAsia="Cambria" w:cs="Times New Roman"/>
          <w:b/>
          <w:sz w:val="22"/>
          <w:szCs w:val="22"/>
          <w:lang w:val="id-ID"/>
        </w:rPr>
        <w:t xml:space="preserve">media, </w:t>
      </w:r>
      <w:r w:rsidRPr="00966CCA">
        <w:rPr>
          <w:rFonts w:eastAsia="Cambria" w:cs="Times New Roman"/>
          <w:b/>
          <w:sz w:val="22"/>
          <w:szCs w:val="22"/>
        </w:rPr>
        <w:t xml:space="preserve">materials </w:t>
      </w:r>
      <w:r w:rsidRPr="00966CCA">
        <w:rPr>
          <w:rFonts w:eastAsia="Cambria" w:cs="Times New Roman"/>
          <w:b/>
          <w:sz w:val="22"/>
          <w:szCs w:val="22"/>
          <w:lang w:val="id-ID"/>
        </w:rPr>
        <w:t>a</w:t>
      </w:r>
      <w:r w:rsidRPr="00966CCA">
        <w:rPr>
          <w:rFonts w:eastAsia="Cambria" w:cs="Times New Roman"/>
          <w:b/>
          <w:sz w:val="22"/>
          <w:szCs w:val="22"/>
        </w:rPr>
        <w:t>nd resources</w:t>
      </w: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1"/>
        <w:gridCol w:w="1229"/>
        <w:gridCol w:w="960"/>
        <w:gridCol w:w="1229"/>
        <w:gridCol w:w="1315"/>
      </w:tblGrid>
      <w:tr w:rsidR="008B0082" w:rsidRPr="00621918" w:rsidTr="00257B34">
        <w:trPr>
          <w:trHeight w:val="300"/>
        </w:trPr>
        <w:tc>
          <w:tcPr>
            <w:tcW w:w="2071" w:type="dxa"/>
            <w:vMerge w:val="restart"/>
            <w:shd w:val="clear" w:color="auto" w:fill="auto"/>
            <w:noWrap/>
            <w:vAlign w:val="center"/>
            <w:hideMark/>
          </w:tcPr>
          <w:p w:rsidR="008B0082" w:rsidRPr="00621918" w:rsidRDefault="008B0082" w:rsidP="008B0082">
            <w:pPr>
              <w:spacing w:line="480" w:lineRule="auto"/>
              <w:rPr>
                <w:rFonts w:cs="Times New Roman"/>
                <w:sz w:val="22"/>
                <w:szCs w:val="22"/>
              </w:rPr>
            </w:pPr>
            <w:r w:rsidRPr="00621918">
              <w:rPr>
                <w:rFonts w:cs="Times New Roman"/>
                <w:sz w:val="22"/>
                <w:szCs w:val="22"/>
              </w:rPr>
              <w:t>Response</w:t>
            </w:r>
          </w:p>
        </w:tc>
        <w:tc>
          <w:tcPr>
            <w:tcW w:w="2189" w:type="dxa"/>
            <w:gridSpan w:val="2"/>
            <w:shd w:val="clear" w:color="auto" w:fill="auto"/>
            <w:noWrap/>
            <w:vAlign w:val="center"/>
            <w:hideMark/>
          </w:tcPr>
          <w:p w:rsidR="008B0082" w:rsidRPr="00621918" w:rsidRDefault="008B0082" w:rsidP="008B0082">
            <w:pPr>
              <w:spacing w:line="480" w:lineRule="auto"/>
              <w:jc w:val="center"/>
              <w:rPr>
                <w:rFonts w:cs="Times New Roman"/>
                <w:sz w:val="22"/>
                <w:szCs w:val="22"/>
                <w:lang w:val="id-ID"/>
              </w:rPr>
            </w:pPr>
            <w:r w:rsidRPr="00621918">
              <w:rPr>
                <w:rFonts w:cs="Times New Roman"/>
                <w:sz w:val="22"/>
                <w:szCs w:val="22"/>
                <w:lang w:val="id-ID"/>
              </w:rPr>
              <w:t>Media</w:t>
            </w:r>
          </w:p>
        </w:tc>
        <w:tc>
          <w:tcPr>
            <w:tcW w:w="2544" w:type="dxa"/>
            <w:gridSpan w:val="2"/>
            <w:shd w:val="clear" w:color="auto" w:fill="auto"/>
            <w:vAlign w:val="center"/>
          </w:tcPr>
          <w:p w:rsidR="008B0082" w:rsidRPr="00621918" w:rsidRDefault="008B0082" w:rsidP="008B0082">
            <w:pPr>
              <w:spacing w:line="480" w:lineRule="auto"/>
              <w:jc w:val="center"/>
              <w:rPr>
                <w:rFonts w:cs="Times New Roman"/>
                <w:sz w:val="22"/>
                <w:szCs w:val="22"/>
              </w:rPr>
            </w:pPr>
            <w:r w:rsidRPr="00621918">
              <w:rPr>
                <w:rFonts w:eastAsia="Cambria" w:cs="Times New Roman"/>
                <w:sz w:val="22"/>
                <w:szCs w:val="22"/>
                <w:lang w:val="id-ID"/>
              </w:rPr>
              <w:t>M</w:t>
            </w:r>
            <w:r w:rsidRPr="00621918">
              <w:rPr>
                <w:rFonts w:eastAsia="Cambria" w:cs="Times New Roman"/>
                <w:sz w:val="22"/>
                <w:szCs w:val="22"/>
              </w:rPr>
              <w:t>aterials and resources</w:t>
            </w:r>
          </w:p>
        </w:tc>
      </w:tr>
      <w:tr w:rsidR="008B0082" w:rsidRPr="00621918" w:rsidTr="00257B34">
        <w:trPr>
          <w:trHeight w:val="300"/>
        </w:trPr>
        <w:tc>
          <w:tcPr>
            <w:tcW w:w="2071" w:type="dxa"/>
            <w:vMerge/>
            <w:shd w:val="clear" w:color="auto" w:fill="auto"/>
            <w:noWrap/>
            <w:vAlign w:val="center"/>
            <w:hideMark/>
          </w:tcPr>
          <w:p w:rsidR="008B0082" w:rsidRPr="00621918" w:rsidRDefault="008B0082" w:rsidP="008B0082">
            <w:pPr>
              <w:spacing w:line="480" w:lineRule="auto"/>
              <w:rPr>
                <w:rFonts w:cs="Times New Roman"/>
                <w:sz w:val="22"/>
                <w:szCs w:val="22"/>
              </w:rPr>
            </w:pPr>
          </w:p>
        </w:tc>
        <w:tc>
          <w:tcPr>
            <w:tcW w:w="1229" w:type="dxa"/>
            <w:shd w:val="clear" w:color="auto" w:fill="auto"/>
            <w:noWrap/>
            <w:vAlign w:val="center"/>
            <w:hideMark/>
          </w:tcPr>
          <w:p w:rsidR="008B0082" w:rsidRPr="00621918" w:rsidRDefault="008B0082" w:rsidP="008B0082">
            <w:pPr>
              <w:spacing w:line="480" w:lineRule="auto"/>
              <w:jc w:val="center"/>
              <w:rPr>
                <w:rFonts w:cs="Times New Roman"/>
                <w:sz w:val="22"/>
                <w:szCs w:val="22"/>
              </w:rPr>
            </w:pPr>
            <w:r w:rsidRPr="00621918">
              <w:rPr>
                <w:rFonts w:eastAsia="Cambria" w:cs="Times New Roman"/>
                <w:sz w:val="22"/>
                <w:szCs w:val="22"/>
              </w:rPr>
              <w:t>Frequency</w:t>
            </w:r>
          </w:p>
        </w:tc>
        <w:tc>
          <w:tcPr>
            <w:tcW w:w="960" w:type="dxa"/>
            <w:shd w:val="clear" w:color="auto" w:fill="auto"/>
            <w:noWrap/>
            <w:vAlign w:val="center"/>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w:t>
            </w:r>
          </w:p>
        </w:tc>
        <w:tc>
          <w:tcPr>
            <w:tcW w:w="1229" w:type="dxa"/>
            <w:shd w:val="clear" w:color="auto" w:fill="auto"/>
            <w:vAlign w:val="center"/>
          </w:tcPr>
          <w:p w:rsidR="008B0082" w:rsidRPr="00621918" w:rsidRDefault="008B0082" w:rsidP="008B0082">
            <w:pPr>
              <w:spacing w:line="480" w:lineRule="auto"/>
              <w:jc w:val="center"/>
              <w:rPr>
                <w:rFonts w:cs="Times New Roman"/>
                <w:sz w:val="22"/>
                <w:szCs w:val="22"/>
              </w:rPr>
            </w:pPr>
            <w:r w:rsidRPr="00621918">
              <w:rPr>
                <w:rFonts w:eastAsia="Cambria" w:cs="Times New Roman"/>
                <w:sz w:val="22"/>
                <w:szCs w:val="22"/>
              </w:rPr>
              <w:t>Frequency</w:t>
            </w:r>
          </w:p>
        </w:tc>
        <w:tc>
          <w:tcPr>
            <w:tcW w:w="1315" w:type="dxa"/>
            <w:shd w:val="clear" w:color="auto" w:fill="auto"/>
            <w:vAlign w:val="center"/>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w:t>
            </w:r>
          </w:p>
        </w:tc>
      </w:tr>
      <w:tr w:rsidR="008B0082" w:rsidRPr="00621918" w:rsidTr="00257B34">
        <w:trPr>
          <w:trHeight w:val="311"/>
        </w:trPr>
        <w:tc>
          <w:tcPr>
            <w:tcW w:w="2071" w:type="dxa"/>
            <w:shd w:val="clear" w:color="auto" w:fill="auto"/>
            <w:noWrap/>
            <w:hideMark/>
          </w:tcPr>
          <w:p w:rsidR="008B0082" w:rsidRPr="00621918" w:rsidRDefault="008B0082" w:rsidP="008B0082">
            <w:pPr>
              <w:tabs>
                <w:tab w:val="left" w:pos="1948"/>
              </w:tabs>
              <w:spacing w:line="480" w:lineRule="auto"/>
              <w:rPr>
                <w:rFonts w:cs="Times New Roman"/>
                <w:sz w:val="22"/>
                <w:szCs w:val="22"/>
              </w:rPr>
            </w:pPr>
            <w:r w:rsidRPr="00621918">
              <w:rPr>
                <w:rFonts w:cs="Times New Roman"/>
                <w:sz w:val="22"/>
                <w:szCs w:val="22"/>
                <w:lang w:val="id-ID"/>
              </w:rPr>
              <w:t xml:space="preserve">More </w:t>
            </w:r>
            <w:r w:rsidRPr="00621918">
              <w:rPr>
                <w:rFonts w:cs="Times New Roman"/>
                <w:sz w:val="22"/>
                <w:szCs w:val="22"/>
              </w:rPr>
              <w:t>Available</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11</w:t>
            </w:r>
          </w:p>
        </w:tc>
        <w:tc>
          <w:tcPr>
            <w:tcW w:w="960"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6%</w:t>
            </w:r>
          </w:p>
        </w:tc>
        <w:tc>
          <w:tcPr>
            <w:tcW w:w="1229" w:type="dxa"/>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38</w:t>
            </w:r>
          </w:p>
        </w:tc>
        <w:tc>
          <w:tcPr>
            <w:tcW w:w="1315" w:type="dxa"/>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21</w:t>
            </w:r>
          </w:p>
        </w:tc>
      </w:tr>
      <w:tr w:rsidR="008B0082" w:rsidRPr="00621918" w:rsidTr="00257B34">
        <w:trPr>
          <w:trHeight w:val="300"/>
        </w:trPr>
        <w:tc>
          <w:tcPr>
            <w:tcW w:w="2071" w:type="dxa"/>
            <w:shd w:val="clear" w:color="auto" w:fill="auto"/>
            <w:noWrap/>
            <w:hideMark/>
          </w:tcPr>
          <w:p w:rsidR="008B0082" w:rsidRPr="00621918" w:rsidRDefault="008B0082" w:rsidP="008B0082">
            <w:pPr>
              <w:spacing w:line="480" w:lineRule="auto"/>
              <w:rPr>
                <w:rFonts w:cs="Times New Roman"/>
                <w:sz w:val="22"/>
                <w:szCs w:val="22"/>
              </w:rPr>
            </w:pPr>
            <w:r w:rsidRPr="00621918">
              <w:rPr>
                <w:rFonts w:cs="Times New Roman"/>
                <w:sz w:val="22"/>
                <w:szCs w:val="22"/>
              </w:rPr>
              <w:t>Available</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26</w:t>
            </w:r>
          </w:p>
        </w:tc>
        <w:tc>
          <w:tcPr>
            <w:tcW w:w="960"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14%</w:t>
            </w:r>
          </w:p>
        </w:tc>
        <w:tc>
          <w:tcPr>
            <w:tcW w:w="1229" w:type="dxa"/>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101</w:t>
            </w:r>
          </w:p>
        </w:tc>
        <w:tc>
          <w:tcPr>
            <w:tcW w:w="1315" w:type="dxa"/>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54</w:t>
            </w:r>
          </w:p>
        </w:tc>
      </w:tr>
      <w:tr w:rsidR="008B0082" w:rsidRPr="00621918" w:rsidTr="00257B34">
        <w:trPr>
          <w:trHeight w:val="300"/>
        </w:trPr>
        <w:tc>
          <w:tcPr>
            <w:tcW w:w="2071" w:type="dxa"/>
            <w:shd w:val="clear" w:color="auto" w:fill="auto"/>
            <w:noWrap/>
            <w:hideMark/>
          </w:tcPr>
          <w:p w:rsidR="008B0082" w:rsidRPr="00621918" w:rsidRDefault="008B0082" w:rsidP="008B0082">
            <w:pPr>
              <w:spacing w:line="480" w:lineRule="auto"/>
              <w:rPr>
                <w:rFonts w:cs="Times New Roman"/>
                <w:sz w:val="22"/>
                <w:szCs w:val="22"/>
              </w:rPr>
            </w:pPr>
            <w:r w:rsidRPr="00621918">
              <w:rPr>
                <w:rFonts w:cs="Times New Roman"/>
                <w:sz w:val="22"/>
                <w:szCs w:val="22"/>
              </w:rPr>
              <w:t>Less Available</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133</w:t>
            </w:r>
          </w:p>
        </w:tc>
        <w:tc>
          <w:tcPr>
            <w:tcW w:w="960"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71%</w:t>
            </w:r>
          </w:p>
        </w:tc>
        <w:tc>
          <w:tcPr>
            <w:tcW w:w="1229" w:type="dxa"/>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34</w:t>
            </w:r>
          </w:p>
        </w:tc>
        <w:tc>
          <w:tcPr>
            <w:tcW w:w="1315" w:type="dxa"/>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18</w:t>
            </w:r>
          </w:p>
        </w:tc>
      </w:tr>
      <w:tr w:rsidR="008B0082" w:rsidRPr="00621918" w:rsidTr="00257B34">
        <w:trPr>
          <w:trHeight w:val="300"/>
        </w:trPr>
        <w:tc>
          <w:tcPr>
            <w:tcW w:w="2071" w:type="dxa"/>
            <w:shd w:val="clear" w:color="auto" w:fill="auto"/>
            <w:noWrap/>
          </w:tcPr>
          <w:p w:rsidR="008B0082" w:rsidRPr="00621918" w:rsidRDefault="008B0082" w:rsidP="008B0082">
            <w:pPr>
              <w:spacing w:line="480" w:lineRule="auto"/>
              <w:rPr>
                <w:rFonts w:cs="Times New Roman"/>
                <w:sz w:val="22"/>
                <w:szCs w:val="22"/>
              </w:rPr>
            </w:pPr>
            <w:r w:rsidRPr="00621918">
              <w:rPr>
                <w:rFonts w:cs="Times New Roman"/>
                <w:sz w:val="22"/>
                <w:szCs w:val="22"/>
              </w:rPr>
              <w:t>Not available</w:t>
            </w:r>
          </w:p>
        </w:tc>
        <w:tc>
          <w:tcPr>
            <w:tcW w:w="1229" w:type="dxa"/>
            <w:shd w:val="clear" w:color="auto" w:fill="auto"/>
            <w:noWrap/>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16</w:t>
            </w:r>
          </w:p>
        </w:tc>
        <w:tc>
          <w:tcPr>
            <w:tcW w:w="960" w:type="dxa"/>
            <w:shd w:val="clear" w:color="auto" w:fill="auto"/>
            <w:noWrap/>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9%</w:t>
            </w:r>
          </w:p>
        </w:tc>
        <w:tc>
          <w:tcPr>
            <w:tcW w:w="1229" w:type="dxa"/>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13</w:t>
            </w:r>
          </w:p>
        </w:tc>
        <w:tc>
          <w:tcPr>
            <w:tcW w:w="1315" w:type="dxa"/>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7</w:t>
            </w:r>
          </w:p>
        </w:tc>
      </w:tr>
      <w:tr w:rsidR="008B0082" w:rsidRPr="00621918" w:rsidTr="00257B34">
        <w:trPr>
          <w:trHeight w:val="300"/>
        </w:trPr>
        <w:tc>
          <w:tcPr>
            <w:tcW w:w="2071" w:type="dxa"/>
            <w:shd w:val="clear" w:color="auto" w:fill="auto"/>
            <w:noWrap/>
          </w:tcPr>
          <w:p w:rsidR="008B0082" w:rsidRPr="00621918" w:rsidRDefault="008B0082" w:rsidP="008B0082">
            <w:pPr>
              <w:spacing w:line="480" w:lineRule="auto"/>
              <w:rPr>
                <w:rFonts w:cs="Times New Roman"/>
                <w:sz w:val="22"/>
                <w:szCs w:val="22"/>
              </w:rPr>
            </w:pPr>
            <w:r w:rsidRPr="00621918">
              <w:rPr>
                <w:rFonts w:cs="Times New Roman"/>
                <w:sz w:val="22"/>
                <w:szCs w:val="22"/>
              </w:rPr>
              <w:t>Total</w:t>
            </w:r>
          </w:p>
        </w:tc>
        <w:tc>
          <w:tcPr>
            <w:tcW w:w="1229" w:type="dxa"/>
            <w:shd w:val="clear" w:color="auto" w:fill="auto"/>
            <w:noWrap/>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186</w:t>
            </w:r>
          </w:p>
        </w:tc>
        <w:tc>
          <w:tcPr>
            <w:tcW w:w="960" w:type="dxa"/>
            <w:shd w:val="clear" w:color="auto" w:fill="auto"/>
            <w:noWrap/>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100</w:t>
            </w:r>
          </w:p>
        </w:tc>
        <w:tc>
          <w:tcPr>
            <w:tcW w:w="1229" w:type="dxa"/>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186</w:t>
            </w:r>
          </w:p>
        </w:tc>
        <w:tc>
          <w:tcPr>
            <w:tcW w:w="1315" w:type="dxa"/>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100</w:t>
            </w:r>
          </w:p>
        </w:tc>
      </w:tr>
    </w:tbl>
    <w:p w:rsidR="008B0082" w:rsidRPr="00621918" w:rsidRDefault="008B0082" w:rsidP="008B0082">
      <w:pPr>
        <w:spacing w:line="480" w:lineRule="auto"/>
        <w:jc w:val="both"/>
        <w:rPr>
          <w:rFonts w:eastAsia="Cambria" w:cs="Times New Roman"/>
          <w:sz w:val="22"/>
          <w:szCs w:val="22"/>
        </w:rPr>
      </w:pPr>
    </w:p>
    <w:p w:rsidR="008B0082" w:rsidRPr="00621918" w:rsidRDefault="008B0082" w:rsidP="00273E47">
      <w:pPr>
        <w:spacing w:line="480" w:lineRule="auto"/>
        <w:jc w:val="both"/>
        <w:rPr>
          <w:rFonts w:eastAsia="Cambria" w:cs="Times New Roman"/>
          <w:sz w:val="22"/>
          <w:szCs w:val="22"/>
          <w:lang w:val="id-ID"/>
        </w:rPr>
      </w:pPr>
      <w:r w:rsidRPr="00621918">
        <w:rPr>
          <w:rFonts w:eastAsia="Cambria" w:cs="Times New Roman"/>
          <w:sz w:val="22"/>
          <w:szCs w:val="22"/>
        </w:rPr>
        <w:t>The data above also follows the data disclosed by respondents in their reflection journals</w:t>
      </w:r>
      <w:r w:rsidRPr="00621918">
        <w:rPr>
          <w:rFonts w:eastAsia="Cambria" w:cs="Times New Roman"/>
          <w:sz w:val="22"/>
          <w:szCs w:val="22"/>
          <w:lang w:val="id-ID"/>
        </w:rPr>
        <w:t xml:space="preserve">, that the </w:t>
      </w:r>
      <w:r w:rsidRPr="00621918">
        <w:rPr>
          <w:rFonts w:eastAsia="Cambria" w:cs="Times New Roman"/>
          <w:sz w:val="22"/>
          <w:szCs w:val="22"/>
        </w:rPr>
        <w:t xml:space="preserve">primary teaching materials are textbooks, and the available media is still limited in the form of Lontara script posters (RJ-3). However, in the interview session with the teacher (n = 13), various opinions were expressed regarding these materials, media, and learning resources. These findings can be categorized into several codes, as in Table </w:t>
      </w:r>
      <w:r w:rsidRPr="00621918">
        <w:rPr>
          <w:rFonts w:eastAsia="Cambria" w:cs="Times New Roman"/>
          <w:sz w:val="22"/>
          <w:szCs w:val="22"/>
          <w:lang w:val="id-ID"/>
        </w:rPr>
        <w:t>6</w:t>
      </w:r>
      <w:r w:rsidRPr="00621918">
        <w:rPr>
          <w:rFonts w:eastAsia="Cambria" w:cs="Times New Roman"/>
          <w:sz w:val="22"/>
          <w:szCs w:val="22"/>
        </w:rPr>
        <w:t>.</w:t>
      </w:r>
    </w:p>
    <w:p w:rsidR="008B0082" w:rsidRPr="00621918" w:rsidRDefault="008B0082" w:rsidP="008B0082">
      <w:pPr>
        <w:spacing w:line="480" w:lineRule="auto"/>
        <w:jc w:val="both"/>
        <w:rPr>
          <w:rFonts w:eastAsia="Cambria" w:cs="Times New Roman"/>
          <w:b/>
          <w:sz w:val="22"/>
          <w:szCs w:val="22"/>
        </w:rPr>
      </w:pPr>
    </w:p>
    <w:p w:rsidR="008B0082" w:rsidRPr="00966CCA" w:rsidRDefault="008B0082" w:rsidP="008B0082">
      <w:pPr>
        <w:spacing w:line="480" w:lineRule="auto"/>
        <w:jc w:val="both"/>
        <w:rPr>
          <w:rFonts w:eastAsia="Cambria" w:cs="Times New Roman"/>
          <w:b/>
          <w:sz w:val="22"/>
          <w:szCs w:val="22"/>
        </w:rPr>
      </w:pPr>
      <w:r w:rsidRPr="00621918">
        <w:rPr>
          <w:rFonts w:eastAsia="Cambria" w:cs="Times New Roman"/>
          <w:b/>
          <w:sz w:val="22"/>
          <w:szCs w:val="22"/>
        </w:rPr>
        <w:t xml:space="preserve">Table </w:t>
      </w:r>
      <w:r w:rsidRPr="00621918">
        <w:rPr>
          <w:rFonts w:eastAsia="Cambria" w:cs="Times New Roman"/>
          <w:b/>
          <w:sz w:val="22"/>
          <w:szCs w:val="22"/>
          <w:lang w:val="id-ID"/>
        </w:rPr>
        <w:t>6</w:t>
      </w:r>
      <w:r w:rsidRPr="00621918">
        <w:rPr>
          <w:rFonts w:eastAsia="Cambria" w:cs="Times New Roman"/>
          <w:b/>
          <w:sz w:val="22"/>
          <w:szCs w:val="22"/>
        </w:rPr>
        <w:t xml:space="preserve">. </w:t>
      </w:r>
      <w:r w:rsidRPr="00966CCA">
        <w:rPr>
          <w:rFonts w:eastAsia="Cambria" w:cs="Times New Roman"/>
          <w:b/>
          <w:sz w:val="22"/>
          <w:szCs w:val="22"/>
        </w:rPr>
        <w:t xml:space="preserve">Data finding codes related </w:t>
      </w:r>
      <w:r w:rsidRPr="00966CCA">
        <w:rPr>
          <w:rFonts w:eastAsia="Cambria" w:cs="Times New Roman"/>
          <w:b/>
          <w:sz w:val="22"/>
          <w:szCs w:val="22"/>
          <w:lang w:val="id-ID"/>
        </w:rPr>
        <w:t>t</w:t>
      </w:r>
      <w:r w:rsidRPr="00966CCA">
        <w:rPr>
          <w:rFonts w:eastAsia="Cambria" w:cs="Times New Roman"/>
          <w:b/>
          <w:sz w:val="22"/>
          <w:szCs w:val="22"/>
        </w:rPr>
        <w:t xml:space="preserve">o materials, media, </w:t>
      </w:r>
      <w:r w:rsidRPr="00966CCA">
        <w:rPr>
          <w:rFonts w:eastAsia="Cambria" w:cs="Times New Roman"/>
          <w:b/>
          <w:sz w:val="22"/>
          <w:szCs w:val="22"/>
          <w:lang w:val="id-ID"/>
        </w:rPr>
        <w:t>a</w:t>
      </w:r>
      <w:r w:rsidRPr="00966CCA">
        <w:rPr>
          <w:rFonts w:eastAsia="Cambria" w:cs="Times New Roman"/>
          <w:b/>
          <w:sz w:val="22"/>
          <w:szCs w:val="22"/>
        </w:rPr>
        <w:t>nd learning resources</w:t>
      </w:r>
    </w:p>
    <w:tbl>
      <w:tblPr>
        <w:tblW w:w="67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8"/>
        <w:gridCol w:w="1153"/>
        <w:gridCol w:w="960"/>
      </w:tblGrid>
      <w:tr w:rsidR="008B0082" w:rsidRPr="00621918" w:rsidTr="00257B34">
        <w:trPr>
          <w:trHeight w:val="300"/>
        </w:trPr>
        <w:tc>
          <w:tcPr>
            <w:tcW w:w="4678" w:type="dxa"/>
            <w:shd w:val="clear" w:color="auto" w:fill="auto"/>
            <w:noWrap/>
            <w:vAlign w:val="center"/>
            <w:hideMark/>
          </w:tcPr>
          <w:p w:rsidR="008B0082" w:rsidRPr="00621918" w:rsidRDefault="008B0082" w:rsidP="008B0082">
            <w:pPr>
              <w:spacing w:line="480" w:lineRule="auto"/>
              <w:rPr>
                <w:rFonts w:cs="Times New Roman"/>
                <w:sz w:val="22"/>
                <w:szCs w:val="22"/>
              </w:rPr>
            </w:pPr>
            <w:r w:rsidRPr="00621918">
              <w:rPr>
                <w:rFonts w:cs="Times New Roman"/>
                <w:sz w:val="22"/>
                <w:szCs w:val="22"/>
              </w:rPr>
              <w:t>Code</w:t>
            </w:r>
          </w:p>
        </w:tc>
        <w:tc>
          <w:tcPr>
            <w:tcW w:w="1153" w:type="dxa"/>
            <w:shd w:val="clear" w:color="auto" w:fill="auto"/>
            <w:noWrap/>
            <w:vAlign w:val="center"/>
            <w:hideMark/>
          </w:tcPr>
          <w:p w:rsidR="008B0082" w:rsidRPr="00621918" w:rsidRDefault="008B0082" w:rsidP="008B0082">
            <w:pPr>
              <w:spacing w:line="480" w:lineRule="auto"/>
              <w:jc w:val="center"/>
              <w:rPr>
                <w:rFonts w:cs="Times New Roman"/>
                <w:sz w:val="22"/>
                <w:szCs w:val="22"/>
              </w:rPr>
            </w:pPr>
            <w:r w:rsidRPr="00621918">
              <w:rPr>
                <w:rFonts w:eastAsia="Cambria" w:cs="Times New Roman"/>
                <w:sz w:val="22"/>
                <w:szCs w:val="22"/>
              </w:rPr>
              <w:t>Frequency</w:t>
            </w:r>
          </w:p>
        </w:tc>
        <w:tc>
          <w:tcPr>
            <w:tcW w:w="960" w:type="dxa"/>
            <w:shd w:val="clear" w:color="auto" w:fill="auto"/>
            <w:noWrap/>
            <w:vAlign w:val="center"/>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w:t>
            </w:r>
          </w:p>
        </w:tc>
      </w:tr>
      <w:tr w:rsidR="008B0082" w:rsidRPr="00621918" w:rsidTr="00257B34">
        <w:trPr>
          <w:trHeight w:val="300"/>
        </w:trPr>
        <w:tc>
          <w:tcPr>
            <w:tcW w:w="4678" w:type="dxa"/>
            <w:shd w:val="clear" w:color="auto" w:fill="auto"/>
            <w:noWrap/>
            <w:hideMark/>
          </w:tcPr>
          <w:p w:rsidR="008B0082" w:rsidRPr="00621918" w:rsidRDefault="008B0082" w:rsidP="008B0082">
            <w:pPr>
              <w:spacing w:line="480" w:lineRule="auto"/>
              <w:rPr>
                <w:rFonts w:cs="Times New Roman"/>
                <w:sz w:val="22"/>
                <w:szCs w:val="22"/>
              </w:rPr>
            </w:pPr>
            <w:r w:rsidRPr="00621918">
              <w:rPr>
                <w:rFonts w:cs="Times New Roman"/>
                <w:sz w:val="22"/>
                <w:szCs w:val="22"/>
                <w:lang w:val="en-US"/>
              </w:rPr>
              <w:t>U</w:t>
            </w:r>
            <w:r w:rsidRPr="00621918">
              <w:rPr>
                <w:rFonts w:cs="Times New Roman"/>
                <w:sz w:val="22"/>
                <w:szCs w:val="22"/>
              </w:rPr>
              <w:t>ncovering local wisdom</w:t>
            </w:r>
          </w:p>
        </w:tc>
        <w:tc>
          <w:tcPr>
            <w:tcW w:w="1153"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13</w:t>
            </w:r>
          </w:p>
        </w:tc>
        <w:tc>
          <w:tcPr>
            <w:tcW w:w="960"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100</w:t>
            </w:r>
          </w:p>
        </w:tc>
      </w:tr>
      <w:tr w:rsidR="008B0082" w:rsidRPr="00621918" w:rsidTr="00257B34">
        <w:trPr>
          <w:trHeight w:val="300"/>
        </w:trPr>
        <w:tc>
          <w:tcPr>
            <w:tcW w:w="4678" w:type="dxa"/>
            <w:shd w:val="clear" w:color="auto" w:fill="auto"/>
            <w:noWrap/>
            <w:hideMark/>
          </w:tcPr>
          <w:p w:rsidR="008B0082" w:rsidRPr="00621918" w:rsidRDefault="008B0082" w:rsidP="008B0082">
            <w:pPr>
              <w:spacing w:line="480" w:lineRule="auto"/>
              <w:rPr>
                <w:rFonts w:cs="Times New Roman"/>
                <w:sz w:val="22"/>
                <w:szCs w:val="22"/>
              </w:rPr>
            </w:pPr>
            <w:r w:rsidRPr="00621918">
              <w:rPr>
                <w:rFonts w:cs="Times New Roman"/>
                <w:sz w:val="22"/>
                <w:szCs w:val="22"/>
                <w:lang w:val="en-US"/>
              </w:rPr>
              <w:t>Un</w:t>
            </w:r>
            <w:r w:rsidRPr="00621918">
              <w:rPr>
                <w:rFonts w:cs="Times New Roman"/>
                <w:sz w:val="22"/>
                <w:szCs w:val="22"/>
              </w:rPr>
              <w:t>contextual learning</w:t>
            </w:r>
          </w:p>
        </w:tc>
        <w:tc>
          <w:tcPr>
            <w:tcW w:w="1153"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12</w:t>
            </w:r>
          </w:p>
        </w:tc>
        <w:tc>
          <w:tcPr>
            <w:tcW w:w="960"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92</w:t>
            </w:r>
          </w:p>
        </w:tc>
      </w:tr>
      <w:tr w:rsidR="008B0082" w:rsidRPr="00621918" w:rsidTr="00257B34">
        <w:trPr>
          <w:trHeight w:val="300"/>
        </w:trPr>
        <w:tc>
          <w:tcPr>
            <w:tcW w:w="4678" w:type="dxa"/>
            <w:shd w:val="clear" w:color="auto" w:fill="auto"/>
            <w:noWrap/>
            <w:hideMark/>
          </w:tcPr>
          <w:p w:rsidR="008B0082" w:rsidRPr="00621918" w:rsidRDefault="008B0082" w:rsidP="008B0082">
            <w:pPr>
              <w:spacing w:line="480" w:lineRule="auto"/>
              <w:rPr>
                <w:rFonts w:cs="Times New Roman"/>
                <w:sz w:val="22"/>
                <w:szCs w:val="22"/>
              </w:rPr>
            </w:pPr>
            <w:r w:rsidRPr="00621918">
              <w:rPr>
                <w:rFonts w:cs="Times New Roman"/>
                <w:sz w:val="22"/>
                <w:szCs w:val="22"/>
              </w:rPr>
              <w:t>Lack of ICT-based availability</w:t>
            </w:r>
          </w:p>
        </w:tc>
        <w:tc>
          <w:tcPr>
            <w:tcW w:w="1153"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12</w:t>
            </w:r>
          </w:p>
        </w:tc>
        <w:tc>
          <w:tcPr>
            <w:tcW w:w="960"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92</w:t>
            </w:r>
          </w:p>
        </w:tc>
      </w:tr>
    </w:tbl>
    <w:p w:rsidR="008B0082" w:rsidRPr="00621918" w:rsidRDefault="008B0082" w:rsidP="008B0082">
      <w:pPr>
        <w:spacing w:line="480" w:lineRule="auto"/>
        <w:jc w:val="both"/>
        <w:rPr>
          <w:rFonts w:eastAsia="Cambria" w:cs="Times New Roman"/>
          <w:sz w:val="22"/>
          <w:szCs w:val="22"/>
        </w:rPr>
      </w:pPr>
    </w:p>
    <w:p w:rsidR="008B0082" w:rsidRPr="00621918" w:rsidRDefault="008B0082" w:rsidP="00273E47">
      <w:pPr>
        <w:spacing w:line="480" w:lineRule="auto"/>
        <w:jc w:val="both"/>
        <w:rPr>
          <w:rFonts w:eastAsia="Cambria" w:cs="Times New Roman"/>
          <w:sz w:val="22"/>
          <w:szCs w:val="22"/>
        </w:rPr>
      </w:pPr>
      <w:r w:rsidRPr="00621918">
        <w:rPr>
          <w:rFonts w:eastAsia="Cambria" w:cs="Times New Roman"/>
          <w:sz w:val="22"/>
          <w:szCs w:val="22"/>
        </w:rPr>
        <w:t>An example is the expression of one of the following respondents.</w:t>
      </w:r>
      <w:r w:rsidRPr="00621918">
        <w:rPr>
          <w:rFonts w:eastAsia="Cambria" w:cs="Times New Roman"/>
          <w:sz w:val="22"/>
          <w:szCs w:val="22"/>
          <w:lang w:val="id-ID"/>
        </w:rPr>
        <w:t>“</w:t>
      </w:r>
      <w:r w:rsidRPr="00621918">
        <w:rPr>
          <w:rFonts w:eastAsia="Cambria" w:cs="Times New Roman"/>
          <w:sz w:val="22"/>
          <w:szCs w:val="22"/>
        </w:rPr>
        <w:t>The regional government has distributed Bugis language textbooks. It has been a long time since the book was used in my class. The learning media in my class are only Lontara letter posters. But the media is monotonous, and today's students are less interested because they don't use technology. .... but there is still a lack of literary reading that reveals local Bugis culture and contains messages and advice. That's the potential of Bugis culture which is very useful to be introduced to students. ... The existing readings and information do not lead to use in students' daily lives. For example, the assignments are still textual in books; few have come to real practice.</w:t>
      </w:r>
      <w:r w:rsidRPr="00621918">
        <w:rPr>
          <w:rFonts w:eastAsia="Cambria" w:cs="Times New Roman"/>
          <w:sz w:val="22"/>
          <w:szCs w:val="22"/>
          <w:lang w:val="id-ID"/>
        </w:rPr>
        <w:t>”</w:t>
      </w:r>
      <w:r w:rsidRPr="00621918">
        <w:rPr>
          <w:rFonts w:eastAsia="Cambria" w:cs="Times New Roman"/>
          <w:sz w:val="22"/>
          <w:szCs w:val="22"/>
        </w:rPr>
        <w:t xml:space="preserve"> (IR-07).</w:t>
      </w:r>
    </w:p>
    <w:p w:rsidR="008B0082" w:rsidRPr="00621918" w:rsidRDefault="008B0082" w:rsidP="00273E47">
      <w:pPr>
        <w:spacing w:line="480" w:lineRule="auto"/>
        <w:jc w:val="both"/>
        <w:rPr>
          <w:rFonts w:eastAsia="Cambria" w:cs="Times New Roman"/>
          <w:sz w:val="22"/>
          <w:szCs w:val="22"/>
          <w:lang w:val="id-ID"/>
        </w:rPr>
      </w:pPr>
      <w:r w:rsidRPr="00621918">
        <w:rPr>
          <w:rFonts w:eastAsia="Cambria" w:cs="Times New Roman"/>
          <w:sz w:val="22"/>
          <w:szCs w:val="22"/>
        </w:rPr>
        <w:t xml:space="preserve">Research data shows that out of 186 respondents, 47% have experience teaching the Bugis local language for less than 10 years, 37% teach between 10-20 years, and only 16% have teaching experience of more than 20 years. Only 23% had experience in participating in training on models/methods/strategies for learning the local Bugis language, while 77% said they never had. They are initially from the Bugis tribe, so their provision of understanding and skills can be categorized as good. They also use the Bugis language in their daily life. This is expressed by one of the respondents who stated in their reflection journal </w:t>
      </w:r>
      <w:r w:rsidRPr="00621918">
        <w:rPr>
          <w:rFonts w:eastAsia="Cambria" w:cs="Times New Roman"/>
          <w:sz w:val="22"/>
          <w:szCs w:val="22"/>
          <w:lang w:val="id-ID"/>
        </w:rPr>
        <w:t xml:space="preserve">that </w:t>
      </w:r>
      <w:r w:rsidRPr="00621918">
        <w:rPr>
          <w:rFonts w:eastAsia="Cambria" w:cs="Times New Roman"/>
          <w:sz w:val="22"/>
          <w:szCs w:val="22"/>
        </w:rPr>
        <w:t xml:space="preserve">even though they do not have an educational background in the Bugis local language or literature, because they can read, write and understand the local Bugis script, namely Lontara, they become a supporting force in teaching Bugis local language subject matter (RJ-06). Likewise, the results of interviews with teachers (n=13) related to their competence as provisions for teaching the Bugis local language to SCE. The interview can be categorized into several codes, as shown in Table </w:t>
      </w:r>
      <w:r w:rsidRPr="00621918">
        <w:rPr>
          <w:rFonts w:eastAsia="Cambria" w:cs="Times New Roman"/>
          <w:sz w:val="22"/>
          <w:szCs w:val="22"/>
          <w:lang w:val="id-ID"/>
        </w:rPr>
        <w:t>7</w:t>
      </w:r>
      <w:r w:rsidRPr="00621918">
        <w:rPr>
          <w:rFonts w:eastAsia="Cambria" w:cs="Times New Roman"/>
          <w:sz w:val="22"/>
          <w:szCs w:val="22"/>
        </w:rPr>
        <w:t>.</w:t>
      </w:r>
    </w:p>
    <w:p w:rsidR="008B0082" w:rsidRPr="00621918" w:rsidRDefault="008B0082" w:rsidP="008B0082">
      <w:pPr>
        <w:spacing w:line="480" w:lineRule="auto"/>
        <w:jc w:val="both"/>
        <w:rPr>
          <w:rFonts w:eastAsia="Cambria" w:cs="Times New Roman"/>
          <w:b/>
          <w:sz w:val="22"/>
          <w:szCs w:val="22"/>
        </w:rPr>
      </w:pPr>
    </w:p>
    <w:p w:rsidR="008B0082" w:rsidRPr="00966CCA" w:rsidRDefault="008B0082" w:rsidP="008B0082">
      <w:pPr>
        <w:spacing w:line="480" w:lineRule="auto"/>
        <w:jc w:val="both"/>
        <w:rPr>
          <w:rFonts w:eastAsia="Cambria" w:cs="Times New Roman"/>
          <w:b/>
          <w:sz w:val="22"/>
          <w:szCs w:val="22"/>
        </w:rPr>
      </w:pPr>
      <w:r w:rsidRPr="00621918">
        <w:rPr>
          <w:rFonts w:eastAsia="Cambria" w:cs="Times New Roman"/>
          <w:b/>
          <w:sz w:val="22"/>
          <w:szCs w:val="22"/>
        </w:rPr>
        <w:t xml:space="preserve">Table </w:t>
      </w:r>
      <w:r w:rsidRPr="00621918">
        <w:rPr>
          <w:rFonts w:eastAsia="Cambria" w:cs="Times New Roman"/>
          <w:b/>
          <w:sz w:val="22"/>
          <w:szCs w:val="22"/>
          <w:lang w:val="id-ID"/>
        </w:rPr>
        <w:t>7</w:t>
      </w:r>
      <w:r w:rsidRPr="00621918">
        <w:rPr>
          <w:rFonts w:eastAsia="Cambria" w:cs="Times New Roman"/>
          <w:sz w:val="22"/>
          <w:szCs w:val="22"/>
        </w:rPr>
        <w:t xml:space="preserve">. </w:t>
      </w:r>
      <w:r w:rsidRPr="00966CCA">
        <w:rPr>
          <w:rFonts w:eastAsia="Cambria" w:cs="Times New Roman"/>
          <w:b/>
          <w:sz w:val="22"/>
          <w:szCs w:val="22"/>
        </w:rPr>
        <w:t xml:space="preserve">Data finding codes related </w:t>
      </w:r>
      <w:r w:rsidRPr="00966CCA">
        <w:rPr>
          <w:rFonts w:eastAsia="Cambria" w:cs="Times New Roman"/>
          <w:b/>
          <w:sz w:val="22"/>
          <w:szCs w:val="22"/>
          <w:lang w:val="id-ID"/>
        </w:rPr>
        <w:t>t</w:t>
      </w:r>
      <w:r w:rsidRPr="00966CCA">
        <w:rPr>
          <w:rFonts w:eastAsia="Cambria" w:cs="Times New Roman"/>
          <w:b/>
          <w:sz w:val="22"/>
          <w:szCs w:val="22"/>
        </w:rPr>
        <w:t xml:space="preserve">o materials </w:t>
      </w:r>
      <w:r w:rsidRPr="00966CCA">
        <w:rPr>
          <w:rFonts w:eastAsia="Cambria" w:cs="Times New Roman"/>
          <w:b/>
          <w:sz w:val="22"/>
          <w:szCs w:val="22"/>
          <w:lang w:val="id-ID"/>
        </w:rPr>
        <w:t>a</w:t>
      </w:r>
      <w:r w:rsidRPr="00966CCA">
        <w:rPr>
          <w:rFonts w:eastAsia="Cambria" w:cs="Times New Roman"/>
          <w:b/>
          <w:sz w:val="22"/>
          <w:szCs w:val="22"/>
        </w:rPr>
        <w:t xml:space="preserve">nd competencies that teachers have </w:t>
      </w:r>
      <w:r w:rsidRPr="00966CCA">
        <w:rPr>
          <w:rFonts w:eastAsia="Cambria" w:cs="Times New Roman"/>
          <w:b/>
          <w:sz w:val="22"/>
          <w:szCs w:val="22"/>
          <w:lang w:val="id-ID"/>
        </w:rPr>
        <w:t>a</w:t>
      </w:r>
      <w:r w:rsidRPr="00966CCA">
        <w:rPr>
          <w:rFonts w:eastAsia="Cambria" w:cs="Times New Roman"/>
          <w:b/>
          <w:sz w:val="22"/>
          <w:szCs w:val="22"/>
        </w:rPr>
        <w:t xml:space="preserve">s provisions </w:t>
      </w:r>
      <w:r w:rsidRPr="00966CCA">
        <w:rPr>
          <w:rFonts w:eastAsia="Cambria" w:cs="Times New Roman"/>
          <w:b/>
          <w:sz w:val="22"/>
          <w:szCs w:val="22"/>
          <w:lang w:val="id-ID"/>
        </w:rPr>
        <w:t>F</w:t>
      </w:r>
      <w:r w:rsidRPr="00966CCA">
        <w:rPr>
          <w:rFonts w:eastAsia="Cambria" w:cs="Times New Roman"/>
          <w:b/>
          <w:sz w:val="22"/>
          <w:szCs w:val="22"/>
        </w:rPr>
        <w:t xml:space="preserve">or teaching </w:t>
      </w:r>
      <w:r w:rsidRPr="00966CCA">
        <w:rPr>
          <w:rFonts w:eastAsia="Cambria" w:cs="Times New Roman"/>
          <w:b/>
          <w:sz w:val="22"/>
          <w:szCs w:val="22"/>
          <w:lang w:val="id-ID"/>
        </w:rPr>
        <w:t>t</w:t>
      </w:r>
      <w:r w:rsidRPr="00966CCA">
        <w:rPr>
          <w:rFonts w:eastAsia="Cambria" w:cs="Times New Roman"/>
          <w:b/>
          <w:sz w:val="22"/>
          <w:szCs w:val="22"/>
        </w:rPr>
        <w:t>he Bugis 3LP</w:t>
      </w:r>
      <w:r w:rsidR="00966CCA">
        <w:rPr>
          <w:rFonts w:eastAsia="Cambria" w:cs="Times New Roman"/>
          <w:b/>
          <w:sz w:val="22"/>
          <w:szCs w:val="22"/>
          <w:lang w:val="id-ID"/>
        </w:rPr>
        <w:t xml:space="preserve"> </w:t>
      </w:r>
      <w:r w:rsidRPr="00966CCA">
        <w:rPr>
          <w:rFonts w:eastAsia="Cambria" w:cs="Times New Roman"/>
          <w:b/>
          <w:sz w:val="22"/>
          <w:szCs w:val="22"/>
          <w:lang w:val="id-ID"/>
        </w:rPr>
        <w:t>t</w:t>
      </w:r>
      <w:r w:rsidRPr="00966CCA">
        <w:rPr>
          <w:rFonts w:eastAsia="Cambria" w:cs="Times New Roman"/>
          <w:b/>
          <w:sz w:val="22"/>
          <w:szCs w:val="22"/>
        </w:rPr>
        <w:t>o SCE</w:t>
      </w:r>
    </w:p>
    <w:tbl>
      <w:tblPr>
        <w:tblW w:w="7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2"/>
        <w:gridCol w:w="1229"/>
        <w:gridCol w:w="960"/>
      </w:tblGrid>
      <w:tr w:rsidR="008B0082" w:rsidRPr="00621918" w:rsidTr="00257B34">
        <w:trPr>
          <w:trHeight w:val="300"/>
        </w:trPr>
        <w:tc>
          <w:tcPr>
            <w:tcW w:w="4962" w:type="dxa"/>
            <w:shd w:val="clear" w:color="auto" w:fill="auto"/>
            <w:noWrap/>
            <w:vAlign w:val="center"/>
            <w:hideMark/>
          </w:tcPr>
          <w:p w:rsidR="008B0082" w:rsidRPr="00621918" w:rsidRDefault="008B0082" w:rsidP="008B0082">
            <w:pPr>
              <w:spacing w:line="480" w:lineRule="auto"/>
              <w:rPr>
                <w:rFonts w:cs="Times New Roman"/>
                <w:sz w:val="22"/>
                <w:szCs w:val="22"/>
              </w:rPr>
            </w:pPr>
            <w:r w:rsidRPr="00621918">
              <w:rPr>
                <w:rFonts w:cs="Times New Roman"/>
                <w:sz w:val="22"/>
                <w:szCs w:val="22"/>
              </w:rPr>
              <w:t>Code</w:t>
            </w:r>
          </w:p>
        </w:tc>
        <w:tc>
          <w:tcPr>
            <w:tcW w:w="1229" w:type="dxa"/>
            <w:shd w:val="clear" w:color="auto" w:fill="auto"/>
            <w:noWrap/>
            <w:vAlign w:val="center"/>
            <w:hideMark/>
          </w:tcPr>
          <w:p w:rsidR="008B0082" w:rsidRPr="00621918" w:rsidRDefault="008B0082" w:rsidP="008B0082">
            <w:pPr>
              <w:spacing w:line="480" w:lineRule="auto"/>
              <w:jc w:val="center"/>
              <w:rPr>
                <w:rFonts w:cs="Times New Roman"/>
                <w:sz w:val="22"/>
                <w:szCs w:val="22"/>
              </w:rPr>
            </w:pPr>
            <w:r w:rsidRPr="00621918">
              <w:rPr>
                <w:rFonts w:eastAsia="Cambria" w:cs="Times New Roman"/>
                <w:sz w:val="22"/>
                <w:szCs w:val="22"/>
              </w:rPr>
              <w:t>Frequency</w:t>
            </w:r>
          </w:p>
        </w:tc>
        <w:tc>
          <w:tcPr>
            <w:tcW w:w="960" w:type="dxa"/>
            <w:shd w:val="clear" w:color="auto" w:fill="auto"/>
            <w:noWrap/>
            <w:vAlign w:val="center"/>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w:t>
            </w:r>
          </w:p>
        </w:tc>
      </w:tr>
      <w:tr w:rsidR="008B0082" w:rsidRPr="00621918" w:rsidTr="00257B34">
        <w:trPr>
          <w:trHeight w:val="300"/>
        </w:trPr>
        <w:tc>
          <w:tcPr>
            <w:tcW w:w="4962" w:type="dxa"/>
            <w:shd w:val="clear" w:color="auto" w:fill="auto"/>
            <w:noWrap/>
            <w:vAlign w:val="bottom"/>
            <w:hideMark/>
          </w:tcPr>
          <w:p w:rsidR="008B0082" w:rsidRPr="00621918" w:rsidRDefault="008B0082" w:rsidP="008B0082">
            <w:pPr>
              <w:spacing w:line="480" w:lineRule="auto"/>
              <w:rPr>
                <w:rFonts w:cs="Times New Roman"/>
                <w:sz w:val="22"/>
                <w:szCs w:val="22"/>
              </w:rPr>
            </w:pPr>
            <w:r w:rsidRPr="00621918">
              <w:rPr>
                <w:rFonts w:cs="Times New Roman"/>
                <w:sz w:val="22"/>
                <w:szCs w:val="22"/>
              </w:rPr>
              <w:t>Reading ability</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13</w:t>
            </w:r>
          </w:p>
        </w:tc>
        <w:tc>
          <w:tcPr>
            <w:tcW w:w="960"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100</w:t>
            </w:r>
          </w:p>
        </w:tc>
      </w:tr>
      <w:tr w:rsidR="008B0082" w:rsidRPr="00621918" w:rsidTr="00257B34">
        <w:trPr>
          <w:trHeight w:val="300"/>
        </w:trPr>
        <w:tc>
          <w:tcPr>
            <w:tcW w:w="4962" w:type="dxa"/>
            <w:shd w:val="clear" w:color="auto" w:fill="auto"/>
            <w:noWrap/>
            <w:vAlign w:val="bottom"/>
            <w:hideMark/>
          </w:tcPr>
          <w:p w:rsidR="008B0082" w:rsidRPr="00621918" w:rsidRDefault="008B0082" w:rsidP="008B0082">
            <w:pPr>
              <w:spacing w:line="480" w:lineRule="auto"/>
              <w:rPr>
                <w:rFonts w:cs="Times New Roman"/>
                <w:sz w:val="22"/>
                <w:szCs w:val="22"/>
              </w:rPr>
            </w:pPr>
            <w:r w:rsidRPr="00621918">
              <w:rPr>
                <w:rFonts w:cs="Times New Roman"/>
                <w:sz w:val="22"/>
                <w:szCs w:val="22"/>
              </w:rPr>
              <w:t>Writing ability</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13</w:t>
            </w:r>
          </w:p>
        </w:tc>
        <w:tc>
          <w:tcPr>
            <w:tcW w:w="960"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100</w:t>
            </w:r>
          </w:p>
        </w:tc>
      </w:tr>
      <w:tr w:rsidR="008B0082" w:rsidRPr="00621918" w:rsidTr="00257B34">
        <w:trPr>
          <w:trHeight w:val="300"/>
        </w:trPr>
        <w:tc>
          <w:tcPr>
            <w:tcW w:w="4962" w:type="dxa"/>
            <w:shd w:val="clear" w:color="auto" w:fill="auto"/>
            <w:noWrap/>
            <w:vAlign w:val="bottom"/>
            <w:hideMark/>
          </w:tcPr>
          <w:p w:rsidR="008B0082" w:rsidRPr="00621918" w:rsidRDefault="008B0082" w:rsidP="008B0082">
            <w:pPr>
              <w:spacing w:line="480" w:lineRule="auto"/>
              <w:rPr>
                <w:rFonts w:cs="Times New Roman"/>
                <w:sz w:val="22"/>
                <w:szCs w:val="22"/>
              </w:rPr>
            </w:pPr>
            <w:r w:rsidRPr="00621918">
              <w:rPr>
                <w:rFonts w:cs="Times New Roman"/>
                <w:sz w:val="22"/>
                <w:szCs w:val="22"/>
              </w:rPr>
              <w:lastRenderedPageBreak/>
              <w:t>Speaking ability</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13</w:t>
            </w:r>
          </w:p>
        </w:tc>
        <w:tc>
          <w:tcPr>
            <w:tcW w:w="960"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100</w:t>
            </w:r>
          </w:p>
        </w:tc>
      </w:tr>
      <w:tr w:rsidR="008B0082" w:rsidRPr="00621918" w:rsidTr="00257B34">
        <w:trPr>
          <w:trHeight w:val="300"/>
        </w:trPr>
        <w:tc>
          <w:tcPr>
            <w:tcW w:w="4962" w:type="dxa"/>
            <w:shd w:val="clear" w:color="auto" w:fill="auto"/>
            <w:noWrap/>
            <w:vAlign w:val="bottom"/>
          </w:tcPr>
          <w:p w:rsidR="008B0082" w:rsidRPr="00621918" w:rsidRDefault="008B0082" w:rsidP="008B0082">
            <w:pPr>
              <w:spacing w:line="480" w:lineRule="auto"/>
              <w:rPr>
                <w:rFonts w:cs="Times New Roman"/>
                <w:sz w:val="22"/>
                <w:szCs w:val="22"/>
              </w:rPr>
            </w:pPr>
            <w:r w:rsidRPr="00621918">
              <w:rPr>
                <w:rFonts w:cs="Times New Roman"/>
                <w:sz w:val="22"/>
                <w:szCs w:val="22"/>
              </w:rPr>
              <w:t>Know the Lontara script</w:t>
            </w:r>
          </w:p>
        </w:tc>
        <w:tc>
          <w:tcPr>
            <w:tcW w:w="1229" w:type="dxa"/>
            <w:shd w:val="clear" w:color="auto" w:fill="auto"/>
            <w:noWrap/>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11</w:t>
            </w:r>
          </w:p>
        </w:tc>
        <w:tc>
          <w:tcPr>
            <w:tcW w:w="960" w:type="dxa"/>
            <w:shd w:val="clear" w:color="auto" w:fill="auto"/>
            <w:noWrap/>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85</w:t>
            </w:r>
          </w:p>
        </w:tc>
      </w:tr>
      <w:tr w:rsidR="008B0082" w:rsidRPr="00621918" w:rsidTr="00257B34">
        <w:trPr>
          <w:trHeight w:val="300"/>
        </w:trPr>
        <w:tc>
          <w:tcPr>
            <w:tcW w:w="4962" w:type="dxa"/>
            <w:shd w:val="clear" w:color="auto" w:fill="auto"/>
            <w:noWrap/>
            <w:vAlign w:val="bottom"/>
          </w:tcPr>
          <w:p w:rsidR="008B0082" w:rsidRPr="00621918" w:rsidRDefault="008B0082" w:rsidP="008B0082">
            <w:pPr>
              <w:spacing w:line="480" w:lineRule="auto"/>
              <w:rPr>
                <w:rFonts w:cs="Times New Roman"/>
                <w:sz w:val="22"/>
                <w:szCs w:val="22"/>
              </w:rPr>
            </w:pPr>
            <w:r w:rsidRPr="00621918">
              <w:rPr>
                <w:rFonts w:cs="Times New Roman"/>
                <w:sz w:val="22"/>
                <w:szCs w:val="22"/>
              </w:rPr>
              <w:t>Skilled in writing and reading Lontara's script</w:t>
            </w:r>
          </w:p>
        </w:tc>
        <w:tc>
          <w:tcPr>
            <w:tcW w:w="1229" w:type="dxa"/>
            <w:shd w:val="clear" w:color="auto" w:fill="auto"/>
            <w:noWrap/>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11</w:t>
            </w:r>
          </w:p>
        </w:tc>
        <w:tc>
          <w:tcPr>
            <w:tcW w:w="960" w:type="dxa"/>
            <w:shd w:val="clear" w:color="auto" w:fill="auto"/>
            <w:noWrap/>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85</w:t>
            </w:r>
          </w:p>
        </w:tc>
      </w:tr>
      <w:tr w:rsidR="008B0082" w:rsidRPr="00621918" w:rsidTr="00257B34">
        <w:trPr>
          <w:trHeight w:val="300"/>
        </w:trPr>
        <w:tc>
          <w:tcPr>
            <w:tcW w:w="4962" w:type="dxa"/>
            <w:shd w:val="clear" w:color="auto" w:fill="auto"/>
            <w:noWrap/>
            <w:vAlign w:val="bottom"/>
          </w:tcPr>
          <w:p w:rsidR="008B0082" w:rsidRPr="00621918" w:rsidRDefault="008B0082" w:rsidP="008B0082">
            <w:pPr>
              <w:spacing w:line="480" w:lineRule="auto"/>
              <w:rPr>
                <w:rFonts w:cs="Times New Roman"/>
                <w:sz w:val="22"/>
                <w:szCs w:val="22"/>
              </w:rPr>
            </w:pPr>
            <w:r w:rsidRPr="00621918">
              <w:rPr>
                <w:rFonts w:cs="Times New Roman"/>
                <w:sz w:val="22"/>
                <w:szCs w:val="22"/>
              </w:rPr>
              <w:t>Understanding Bugis literature</w:t>
            </w:r>
          </w:p>
        </w:tc>
        <w:tc>
          <w:tcPr>
            <w:tcW w:w="1229" w:type="dxa"/>
            <w:shd w:val="clear" w:color="auto" w:fill="auto"/>
            <w:noWrap/>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7</w:t>
            </w:r>
          </w:p>
        </w:tc>
        <w:tc>
          <w:tcPr>
            <w:tcW w:w="960" w:type="dxa"/>
            <w:shd w:val="clear" w:color="auto" w:fill="auto"/>
            <w:noWrap/>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54</w:t>
            </w:r>
          </w:p>
        </w:tc>
      </w:tr>
    </w:tbl>
    <w:p w:rsidR="008B0082" w:rsidRPr="00621918" w:rsidRDefault="008B0082" w:rsidP="008B0082">
      <w:pPr>
        <w:spacing w:line="480" w:lineRule="auto"/>
        <w:jc w:val="both"/>
        <w:rPr>
          <w:rFonts w:eastAsia="Cambria" w:cs="Times New Roman"/>
          <w:i/>
          <w:sz w:val="22"/>
          <w:szCs w:val="22"/>
        </w:rPr>
      </w:pPr>
    </w:p>
    <w:p w:rsidR="008B0082" w:rsidRPr="00621918" w:rsidRDefault="008B0082" w:rsidP="00273E47">
      <w:pPr>
        <w:spacing w:line="480" w:lineRule="auto"/>
        <w:jc w:val="both"/>
        <w:rPr>
          <w:rFonts w:eastAsia="Cambria" w:cs="Times New Roman"/>
          <w:sz w:val="22"/>
          <w:szCs w:val="22"/>
        </w:rPr>
      </w:pPr>
      <w:r w:rsidRPr="00621918">
        <w:rPr>
          <w:rFonts w:eastAsia="Cambria" w:cs="Times New Roman"/>
          <w:sz w:val="22"/>
          <w:szCs w:val="22"/>
        </w:rPr>
        <w:t>Regarding learning support, respondents stated that the Bugis local language learning package books to support learning the Bugis local language were available in their schools, as shown in Table 5. However, teachers still need a variety of supports to realize the goal of SCE through learning the Bugis local language, as described in Table 3, Table 4, and Table 7. For example, the support for the model/method/strategy training for learning the Bugis local language, because 77% stated that they had never attended it. They also need specific guidelines and learning designs to learn the Bugis local language and SCE. Another example is the support of the Bugis language learning environment, especially when at home with parents and the surrounding community. One teacher emphasized that,</w:t>
      </w:r>
      <w:r w:rsidRPr="00621918">
        <w:rPr>
          <w:rFonts w:eastAsia="Cambria" w:cs="Times New Roman"/>
          <w:sz w:val="22"/>
          <w:szCs w:val="22"/>
          <w:lang w:val="id-ID"/>
        </w:rPr>
        <w:t>“</w:t>
      </w:r>
      <w:r w:rsidRPr="00621918">
        <w:rPr>
          <w:rFonts w:eastAsia="Cambria" w:cs="Times New Roman"/>
          <w:sz w:val="22"/>
          <w:szCs w:val="22"/>
        </w:rPr>
        <w:t>Parents use the national language in their daily interactions, especially those who live in housing complexes or not in the village community. Automatically it does not support students' Bugis language learning. Especially for those who live in urban areas, interactions with the surrounding community tend to use Indonesian .... Today's parents also have low mastery of Bugis literature, so much literature, advice, wise expressions, and so on that are native to the Bugis people are poorly understood. Automatically they cannot pass it on to their children. This is evident when we give assignments at home for students to work on with their parents.</w:t>
      </w:r>
      <w:r w:rsidRPr="00621918">
        <w:rPr>
          <w:rFonts w:eastAsia="Cambria" w:cs="Times New Roman"/>
          <w:sz w:val="22"/>
          <w:szCs w:val="22"/>
          <w:lang w:val="id-ID"/>
        </w:rPr>
        <w:t>”</w:t>
      </w:r>
      <w:r w:rsidRPr="00621918">
        <w:rPr>
          <w:rFonts w:eastAsia="Cambria" w:cs="Times New Roman"/>
          <w:sz w:val="22"/>
          <w:szCs w:val="22"/>
        </w:rPr>
        <w:t xml:space="preserve"> (IR-11)</w:t>
      </w:r>
    </w:p>
    <w:p w:rsidR="008B0082" w:rsidRPr="00621918" w:rsidRDefault="008B0082" w:rsidP="00273E47">
      <w:pPr>
        <w:spacing w:line="480" w:lineRule="auto"/>
        <w:jc w:val="both"/>
        <w:rPr>
          <w:rFonts w:eastAsia="Cambria" w:cs="Times New Roman"/>
          <w:sz w:val="22"/>
          <w:szCs w:val="22"/>
          <w:lang w:val="id-ID"/>
        </w:rPr>
      </w:pPr>
      <w:r w:rsidRPr="00621918">
        <w:rPr>
          <w:rFonts w:eastAsia="Cambria" w:cs="Times New Roman"/>
          <w:sz w:val="22"/>
          <w:szCs w:val="22"/>
        </w:rPr>
        <w:t xml:space="preserve">In their reflection journal, one respondent also emphasized that they needed support not only in the form of learning materials and literature on the Bugis local language but also needed help from Bugis cultural experts and Bugis figures in implementing exemplary practices in using the Bugis language in everyday life so that it can become role models for the next generation (RJ-06). </w:t>
      </w:r>
    </w:p>
    <w:p w:rsidR="008B0082" w:rsidRPr="00621918" w:rsidRDefault="008B0082" w:rsidP="00273E47">
      <w:pPr>
        <w:spacing w:line="480" w:lineRule="auto"/>
        <w:jc w:val="both"/>
        <w:rPr>
          <w:rFonts w:cs="Times New Roman"/>
          <w:b/>
          <w:bCs/>
          <w:sz w:val="22"/>
          <w:szCs w:val="22"/>
        </w:rPr>
      </w:pPr>
    </w:p>
    <w:p w:rsidR="008B0082" w:rsidRPr="00621918" w:rsidRDefault="008B0082" w:rsidP="00273E47">
      <w:pPr>
        <w:spacing w:line="480" w:lineRule="auto"/>
        <w:jc w:val="both"/>
        <w:rPr>
          <w:rFonts w:cs="Times New Roman"/>
          <w:b/>
          <w:bCs/>
          <w:sz w:val="22"/>
          <w:szCs w:val="22"/>
          <w:lang w:val="id-ID"/>
        </w:rPr>
      </w:pPr>
      <w:r w:rsidRPr="00621918">
        <w:rPr>
          <w:rFonts w:cs="Times New Roman"/>
          <w:b/>
          <w:bCs/>
          <w:sz w:val="22"/>
          <w:szCs w:val="22"/>
        </w:rPr>
        <w:t xml:space="preserve">Process </w:t>
      </w:r>
      <w:r w:rsidR="007E47B2">
        <w:rPr>
          <w:rFonts w:cs="Times New Roman"/>
          <w:b/>
          <w:bCs/>
          <w:sz w:val="22"/>
          <w:szCs w:val="22"/>
          <w:lang w:val="id-ID"/>
        </w:rPr>
        <w:t>E</w:t>
      </w:r>
      <w:r w:rsidRPr="00621918">
        <w:rPr>
          <w:rFonts w:cs="Times New Roman"/>
          <w:b/>
          <w:bCs/>
          <w:sz w:val="22"/>
          <w:szCs w:val="22"/>
        </w:rPr>
        <w:t>valuation</w:t>
      </w:r>
    </w:p>
    <w:p w:rsidR="008B0082" w:rsidRPr="00621918" w:rsidRDefault="008B0082" w:rsidP="00273E47">
      <w:pPr>
        <w:spacing w:line="480" w:lineRule="auto"/>
        <w:jc w:val="both"/>
        <w:rPr>
          <w:rFonts w:eastAsia="Cambria" w:cs="Times New Roman"/>
          <w:sz w:val="22"/>
          <w:szCs w:val="22"/>
        </w:rPr>
      </w:pPr>
      <w:r w:rsidRPr="00621918">
        <w:rPr>
          <w:rFonts w:eastAsia="Cambria" w:cs="Times New Roman"/>
          <w:sz w:val="22"/>
          <w:szCs w:val="22"/>
        </w:rPr>
        <w:lastRenderedPageBreak/>
        <w:t xml:space="preserve">This section aims to evaluate how the current process of learning the Bugis local language strengthens character education in elementary schools. Figure </w:t>
      </w:r>
      <w:r w:rsidRPr="00621918">
        <w:rPr>
          <w:rFonts w:eastAsia="Cambria" w:cs="Times New Roman"/>
          <w:sz w:val="22"/>
          <w:szCs w:val="22"/>
          <w:lang w:val="en-US"/>
        </w:rPr>
        <w:t>2</w:t>
      </w:r>
      <w:r w:rsidRPr="00621918">
        <w:rPr>
          <w:rFonts w:eastAsia="Cambria" w:cs="Times New Roman"/>
          <w:sz w:val="22"/>
          <w:szCs w:val="22"/>
        </w:rPr>
        <w:t xml:space="preserve"> is a chart of data findings.</w:t>
      </w:r>
    </w:p>
    <w:p w:rsidR="008B0082" w:rsidRPr="00621918" w:rsidRDefault="008B0082" w:rsidP="008B0082">
      <w:pPr>
        <w:spacing w:line="480" w:lineRule="auto"/>
        <w:jc w:val="both"/>
        <w:rPr>
          <w:rFonts w:eastAsia="Cambria" w:cs="Times New Roman"/>
          <w:sz w:val="22"/>
          <w:szCs w:val="22"/>
        </w:rPr>
      </w:pPr>
    </w:p>
    <w:p w:rsidR="008B0082" w:rsidRPr="00621918" w:rsidRDefault="008B0082" w:rsidP="008B0082">
      <w:pPr>
        <w:spacing w:line="480" w:lineRule="auto"/>
        <w:jc w:val="both"/>
        <w:rPr>
          <w:rFonts w:eastAsia="Cambria" w:cs="Times New Roman"/>
          <w:sz w:val="22"/>
          <w:szCs w:val="22"/>
        </w:rPr>
      </w:pPr>
      <w:r w:rsidRPr="007E47B2">
        <w:rPr>
          <w:rFonts w:eastAsia="Cambria" w:cs="Times New Roman"/>
          <w:b/>
          <w:noProof/>
          <w:sz w:val="22"/>
          <w:szCs w:val="22"/>
          <w:lang w:val="id-ID" w:eastAsia="id-ID"/>
        </w:rPr>
        <w:drawing>
          <wp:inline distT="0" distB="0" distL="0" distR="0">
            <wp:extent cx="4686300" cy="2787247"/>
            <wp:effectExtent l="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9"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0">
                              <a14:imgEffect>
                                <a14:sharpenSoften amount="5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90625" cy="2789819"/>
                    </a:xfrm>
                    <a:prstGeom prst="rect">
                      <a:avLst/>
                    </a:prstGeom>
                  </pic:spPr>
                </pic:pic>
              </a:graphicData>
            </a:graphic>
          </wp:inline>
        </w:drawing>
      </w:r>
    </w:p>
    <w:p w:rsidR="008B0082" w:rsidRPr="007E47B2" w:rsidRDefault="008B0082" w:rsidP="008B0082">
      <w:pPr>
        <w:spacing w:line="480" w:lineRule="auto"/>
        <w:jc w:val="both"/>
        <w:rPr>
          <w:rFonts w:eastAsia="Cambria" w:cs="Times New Roman"/>
          <w:b/>
          <w:sz w:val="22"/>
          <w:szCs w:val="22"/>
          <w:lang w:val="en-US"/>
        </w:rPr>
      </w:pPr>
      <w:r w:rsidRPr="00621918">
        <w:rPr>
          <w:rFonts w:eastAsia="Cambria" w:cs="Times New Roman"/>
          <w:b/>
          <w:bCs/>
          <w:sz w:val="22"/>
          <w:szCs w:val="22"/>
          <w:lang w:val="en-US"/>
        </w:rPr>
        <w:t xml:space="preserve">Figure 3. </w:t>
      </w:r>
      <w:r w:rsidRPr="007E47B2">
        <w:rPr>
          <w:rFonts w:eastAsia="Cambria" w:cs="Times New Roman"/>
          <w:b/>
          <w:sz w:val="22"/>
          <w:szCs w:val="22"/>
          <w:lang w:val="en-US"/>
        </w:rPr>
        <w:t>Current Bugis 3LP</w:t>
      </w:r>
      <w:r w:rsidR="007E47B2">
        <w:rPr>
          <w:rFonts w:eastAsia="Cambria" w:cs="Times New Roman"/>
          <w:b/>
          <w:sz w:val="22"/>
          <w:szCs w:val="22"/>
          <w:lang w:val="id-ID"/>
        </w:rPr>
        <w:t xml:space="preserve"> </w:t>
      </w:r>
      <w:r w:rsidRPr="007E47B2">
        <w:rPr>
          <w:rFonts w:eastAsia="Cambria" w:cs="Times New Roman"/>
          <w:b/>
          <w:sz w:val="22"/>
          <w:szCs w:val="22"/>
          <w:lang w:val="en-US"/>
        </w:rPr>
        <w:t>process</w:t>
      </w:r>
    </w:p>
    <w:p w:rsidR="008B0082" w:rsidRPr="00621918" w:rsidRDefault="008B0082" w:rsidP="008B0082">
      <w:pPr>
        <w:spacing w:line="480" w:lineRule="auto"/>
        <w:jc w:val="both"/>
        <w:rPr>
          <w:rFonts w:eastAsia="Cambria" w:cs="Times New Roman"/>
          <w:sz w:val="22"/>
          <w:szCs w:val="22"/>
        </w:rPr>
      </w:pPr>
    </w:p>
    <w:p w:rsidR="008B0082" w:rsidRPr="00621918" w:rsidRDefault="008B0082" w:rsidP="00273E47">
      <w:pPr>
        <w:spacing w:line="480" w:lineRule="auto"/>
        <w:jc w:val="both"/>
        <w:rPr>
          <w:rFonts w:eastAsia="Cambria" w:cs="Times New Roman"/>
          <w:sz w:val="22"/>
          <w:szCs w:val="22"/>
        </w:rPr>
      </w:pPr>
      <w:r w:rsidRPr="00621918">
        <w:rPr>
          <w:rFonts w:eastAsia="Cambria" w:cs="Times New Roman"/>
          <w:sz w:val="22"/>
          <w:szCs w:val="22"/>
        </w:rPr>
        <w:t>In line with data from reflection on learning</w:t>
      </w:r>
      <w:r w:rsidRPr="00621918">
        <w:rPr>
          <w:rFonts w:eastAsia="Cambria" w:cs="Times New Roman"/>
          <w:sz w:val="22"/>
          <w:szCs w:val="22"/>
          <w:lang w:val="en-US"/>
        </w:rPr>
        <w:t>,</w:t>
      </w:r>
      <w:r w:rsidRPr="00621918">
        <w:rPr>
          <w:rFonts w:eastAsia="Cambria" w:cs="Times New Roman"/>
          <w:sz w:val="22"/>
          <w:szCs w:val="22"/>
        </w:rPr>
        <w:t xml:space="preserve"> also reveals the same thing, for example, learning the Bugis local language that is carried out is still conventional by relying on learning materials and activities in the package books provided by the government (JR-06). In contrast, the book is still considered by respondents to be less facilitating in various factors, as they reveal in Table </w:t>
      </w:r>
      <w:r w:rsidRPr="00621918">
        <w:rPr>
          <w:rFonts w:eastAsia="Cambria" w:cs="Times New Roman"/>
          <w:sz w:val="22"/>
          <w:szCs w:val="22"/>
          <w:lang w:val="id-ID"/>
        </w:rPr>
        <w:t>6</w:t>
      </w:r>
      <w:r w:rsidRPr="00621918">
        <w:rPr>
          <w:rFonts w:eastAsia="Cambria" w:cs="Times New Roman"/>
          <w:sz w:val="22"/>
          <w:szCs w:val="22"/>
        </w:rPr>
        <w:t>.</w:t>
      </w:r>
    </w:p>
    <w:p w:rsidR="008B0082" w:rsidRPr="00621918" w:rsidRDefault="008B0082" w:rsidP="00273E47">
      <w:pPr>
        <w:spacing w:line="480" w:lineRule="auto"/>
        <w:jc w:val="both"/>
        <w:rPr>
          <w:rFonts w:eastAsia="Cambria" w:cs="Times New Roman"/>
          <w:sz w:val="22"/>
          <w:szCs w:val="22"/>
          <w:lang w:val="id-ID"/>
        </w:rPr>
      </w:pPr>
      <w:r w:rsidRPr="00621918">
        <w:rPr>
          <w:rFonts w:eastAsia="Cambria" w:cs="Times New Roman"/>
          <w:sz w:val="22"/>
          <w:szCs w:val="22"/>
        </w:rPr>
        <w:t xml:space="preserve">In the interview session with the teachers (n = 13), there were various components of the learning process that they thought should have taken place but had yet to materialize in learning the Bugis local language to SCE, as shown in Table </w:t>
      </w:r>
      <w:r w:rsidRPr="00621918">
        <w:rPr>
          <w:rFonts w:eastAsia="Cambria" w:cs="Times New Roman"/>
          <w:sz w:val="22"/>
          <w:szCs w:val="22"/>
          <w:lang w:val="id-ID"/>
        </w:rPr>
        <w:t>8</w:t>
      </w:r>
      <w:r w:rsidRPr="00621918">
        <w:rPr>
          <w:rFonts w:eastAsia="Cambria" w:cs="Times New Roman"/>
          <w:sz w:val="22"/>
          <w:szCs w:val="22"/>
        </w:rPr>
        <w:t>.</w:t>
      </w:r>
    </w:p>
    <w:p w:rsidR="008B0082" w:rsidRPr="00621918" w:rsidRDefault="008B0082" w:rsidP="008B0082">
      <w:pPr>
        <w:spacing w:line="480" w:lineRule="auto"/>
        <w:jc w:val="both"/>
        <w:rPr>
          <w:rFonts w:eastAsia="Cambria" w:cs="Times New Roman"/>
          <w:b/>
          <w:sz w:val="22"/>
          <w:szCs w:val="22"/>
        </w:rPr>
      </w:pPr>
    </w:p>
    <w:p w:rsidR="008B0082" w:rsidRPr="007E47B2" w:rsidRDefault="008B0082" w:rsidP="008B0082">
      <w:pPr>
        <w:spacing w:line="480" w:lineRule="auto"/>
        <w:jc w:val="both"/>
        <w:rPr>
          <w:rFonts w:eastAsia="Cambria" w:cs="Times New Roman"/>
          <w:b/>
          <w:sz w:val="22"/>
          <w:szCs w:val="22"/>
        </w:rPr>
      </w:pPr>
      <w:r w:rsidRPr="00621918">
        <w:rPr>
          <w:rFonts w:eastAsia="Cambria" w:cs="Times New Roman"/>
          <w:b/>
          <w:sz w:val="22"/>
          <w:szCs w:val="22"/>
        </w:rPr>
        <w:t xml:space="preserve">Table </w:t>
      </w:r>
      <w:r w:rsidRPr="00621918">
        <w:rPr>
          <w:rFonts w:eastAsia="Cambria" w:cs="Times New Roman"/>
          <w:b/>
          <w:sz w:val="22"/>
          <w:szCs w:val="22"/>
          <w:lang w:val="id-ID"/>
        </w:rPr>
        <w:t>8</w:t>
      </w:r>
      <w:r w:rsidRPr="00621918">
        <w:rPr>
          <w:rFonts w:eastAsia="Cambria" w:cs="Times New Roman"/>
          <w:b/>
          <w:sz w:val="22"/>
          <w:szCs w:val="22"/>
        </w:rPr>
        <w:t xml:space="preserve">. </w:t>
      </w:r>
      <w:r w:rsidRPr="007E47B2">
        <w:rPr>
          <w:rFonts w:eastAsia="Cambria" w:cs="Times New Roman"/>
          <w:b/>
          <w:sz w:val="22"/>
          <w:szCs w:val="22"/>
        </w:rPr>
        <w:t xml:space="preserve">Data finding codes related </w:t>
      </w:r>
      <w:r w:rsidRPr="007E47B2">
        <w:rPr>
          <w:rFonts w:eastAsia="Cambria" w:cs="Times New Roman"/>
          <w:b/>
          <w:sz w:val="22"/>
          <w:szCs w:val="22"/>
          <w:lang w:val="id-ID"/>
        </w:rPr>
        <w:t>t</w:t>
      </w:r>
      <w:r w:rsidRPr="007E47B2">
        <w:rPr>
          <w:rFonts w:eastAsia="Cambria" w:cs="Times New Roman"/>
          <w:b/>
          <w:sz w:val="22"/>
          <w:szCs w:val="22"/>
        </w:rPr>
        <w:t>o process components &amp; learning tools</w:t>
      </w:r>
    </w:p>
    <w:tbl>
      <w:tblPr>
        <w:tblW w:w="55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1229"/>
        <w:gridCol w:w="960"/>
      </w:tblGrid>
      <w:tr w:rsidR="008B0082" w:rsidRPr="00621918" w:rsidTr="00257B34">
        <w:trPr>
          <w:trHeight w:val="300"/>
        </w:trPr>
        <w:tc>
          <w:tcPr>
            <w:tcW w:w="3402" w:type="dxa"/>
            <w:shd w:val="clear" w:color="auto" w:fill="auto"/>
            <w:noWrap/>
            <w:vAlign w:val="center"/>
            <w:hideMark/>
          </w:tcPr>
          <w:p w:rsidR="008B0082" w:rsidRPr="00621918" w:rsidRDefault="008B0082" w:rsidP="008B0082">
            <w:pPr>
              <w:spacing w:line="480" w:lineRule="auto"/>
              <w:rPr>
                <w:rFonts w:cs="Times New Roman"/>
                <w:sz w:val="22"/>
                <w:szCs w:val="22"/>
              </w:rPr>
            </w:pPr>
            <w:r w:rsidRPr="00621918">
              <w:rPr>
                <w:rFonts w:cs="Times New Roman"/>
                <w:sz w:val="22"/>
                <w:szCs w:val="22"/>
              </w:rPr>
              <w:t>Code</w:t>
            </w:r>
          </w:p>
        </w:tc>
        <w:tc>
          <w:tcPr>
            <w:tcW w:w="1229" w:type="dxa"/>
            <w:shd w:val="clear" w:color="auto" w:fill="auto"/>
            <w:noWrap/>
            <w:vAlign w:val="center"/>
            <w:hideMark/>
          </w:tcPr>
          <w:p w:rsidR="008B0082" w:rsidRPr="00621918" w:rsidRDefault="008B0082" w:rsidP="008B0082">
            <w:pPr>
              <w:spacing w:line="480" w:lineRule="auto"/>
              <w:jc w:val="center"/>
              <w:rPr>
                <w:rFonts w:cs="Times New Roman"/>
                <w:sz w:val="22"/>
                <w:szCs w:val="22"/>
              </w:rPr>
            </w:pPr>
            <w:r w:rsidRPr="00621918">
              <w:rPr>
                <w:rFonts w:eastAsia="Cambria" w:cs="Times New Roman"/>
                <w:sz w:val="22"/>
                <w:szCs w:val="22"/>
              </w:rPr>
              <w:t>Frequency</w:t>
            </w:r>
          </w:p>
        </w:tc>
        <w:tc>
          <w:tcPr>
            <w:tcW w:w="960" w:type="dxa"/>
            <w:shd w:val="clear" w:color="auto" w:fill="auto"/>
            <w:noWrap/>
            <w:vAlign w:val="center"/>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w:t>
            </w:r>
          </w:p>
        </w:tc>
      </w:tr>
      <w:tr w:rsidR="008B0082" w:rsidRPr="00621918" w:rsidTr="00257B34">
        <w:trPr>
          <w:trHeight w:val="300"/>
        </w:trPr>
        <w:tc>
          <w:tcPr>
            <w:tcW w:w="3402" w:type="dxa"/>
            <w:shd w:val="clear" w:color="auto" w:fill="auto"/>
            <w:noWrap/>
            <w:vAlign w:val="bottom"/>
            <w:hideMark/>
          </w:tcPr>
          <w:p w:rsidR="008B0082" w:rsidRPr="00621918" w:rsidRDefault="008B0082" w:rsidP="008B0082">
            <w:pPr>
              <w:spacing w:line="480" w:lineRule="auto"/>
              <w:rPr>
                <w:rFonts w:cs="Times New Roman"/>
                <w:sz w:val="22"/>
                <w:szCs w:val="22"/>
              </w:rPr>
            </w:pPr>
            <w:r w:rsidRPr="00621918">
              <w:rPr>
                <w:rFonts w:cs="Times New Roman"/>
                <w:sz w:val="22"/>
                <w:szCs w:val="22"/>
              </w:rPr>
              <w:t>More contextual activities</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13</w:t>
            </w:r>
          </w:p>
        </w:tc>
        <w:tc>
          <w:tcPr>
            <w:tcW w:w="960"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100</w:t>
            </w:r>
          </w:p>
        </w:tc>
      </w:tr>
      <w:tr w:rsidR="008B0082" w:rsidRPr="00621918" w:rsidTr="00257B34">
        <w:trPr>
          <w:trHeight w:val="300"/>
        </w:trPr>
        <w:tc>
          <w:tcPr>
            <w:tcW w:w="3402" w:type="dxa"/>
            <w:shd w:val="clear" w:color="auto" w:fill="auto"/>
            <w:noWrap/>
            <w:vAlign w:val="bottom"/>
            <w:hideMark/>
          </w:tcPr>
          <w:p w:rsidR="008B0082" w:rsidRPr="00621918" w:rsidRDefault="008B0082" w:rsidP="008B0082">
            <w:pPr>
              <w:spacing w:line="480" w:lineRule="auto"/>
              <w:rPr>
                <w:rFonts w:cs="Times New Roman"/>
                <w:sz w:val="22"/>
                <w:szCs w:val="22"/>
              </w:rPr>
            </w:pPr>
            <w:r w:rsidRPr="00621918">
              <w:rPr>
                <w:rFonts w:cs="Times New Roman"/>
                <w:sz w:val="22"/>
                <w:szCs w:val="22"/>
              </w:rPr>
              <w:t>More contextual material</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13</w:t>
            </w:r>
          </w:p>
        </w:tc>
        <w:tc>
          <w:tcPr>
            <w:tcW w:w="960"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100</w:t>
            </w:r>
          </w:p>
        </w:tc>
      </w:tr>
      <w:tr w:rsidR="008B0082" w:rsidRPr="00621918" w:rsidTr="00257B34">
        <w:trPr>
          <w:trHeight w:val="300"/>
        </w:trPr>
        <w:tc>
          <w:tcPr>
            <w:tcW w:w="3402" w:type="dxa"/>
            <w:shd w:val="clear" w:color="auto" w:fill="auto"/>
            <w:noWrap/>
            <w:vAlign w:val="bottom"/>
            <w:hideMark/>
          </w:tcPr>
          <w:p w:rsidR="008B0082" w:rsidRPr="00621918" w:rsidRDefault="008B0082" w:rsidP="008B0082">
            <w:pPr>
              <w:spacing w:line="480" w:lineRule="auto"/>
              <w:rPr>
                <w:rFonts w:cs="Times New Roman"/>
                <w:sz w:val="22"/>
                <w:szCs w:val="22"/>
              </w:rPr>
            </w:pPr>
            <w:r w:rsidRPr="00621918">
              <w:rPr>
                <w:rFonts w:cs="Times New Roman"/>
                <w:sz w:val="22"/>
                <w:szCs w:val="22"/>
                <w:lang w:val="en-US"/>
              </w:rPr>
              <w:t>R</w:t>
            </w:r>
            <w:r w:rsidRPr="00621918">
              <w:rPr>
                <w:rFonts w:cs="Times New Roman"/>
                <w:sz w:val="22"/>
                <w:szCs w:val="22"/>
              </w:rPr>
              <w:t>eveal local wisdom</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12</w:t>
            </w:r>
          </w:p>
        </w:tc>
        <w:tc>
          <w:tcPr>
            <w:tcW w:w="960"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92</w:t>
            </w:r>
          </w:p>
        </w:tc>
      </w:tr>
      <w:tr w:rsidR="008B0082" w:rsidRPr="00621918" w:rsidTr="00257B34">
        <w:trPr>
          <w:trHeight w:val="300"/>
        </w:trPr>
        <w:tc>
          <w:tcPr>
            <w:tcW w:w="3402" w:type="dxa"/>
            <w:shd w:val="clear" w:color="auto" w:fill="auto"/>
            <w:noWrap/>
            <w:vAlign w:val="bottom"/>
            <w:hideMark/>
          </w:tcPr>
          <w:p w:rsidR="008B0082" w:rsidRPr="00621918" w:rsidRDefault="008B0082" w:rsidP="008B0082">
            <w:pPr>
              <w:spacing w:line="480" w:lineRule="auto"/>
              <w:rPr>
                <w:rFonts w:cs="Times New Roman"/>
                <w:sz w:val="22"/>
                <w:szCs w:val="22"/>
              </w:rPr>
            </w:pPr>
            <w:r w:rsidRPr="00621918">
              <w:rPr>
                <w:rFonts w:cs="Times New Roman"/>
                <w:sz w:val="22"/>
                <w:szCs w:val="22"/>
              </w:rPr>
              <w:lastRenderedPageBreak/>
              <w:t>ICT-based learning media</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10</w:t>
            </w:r>
          </w:p>
        </w:tc>
        <w:tc>
          <w:tcPr>
            <w:tcW w:w="960"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77</w:t>
            </w:r>
          </w:p>
        </w:tc>
      </w:tr>
      <w:tr w:rsidR="008B0082" w:rsidRPr="00621918" w:rsidTr="00257B34">
        <w:trPr>
          <w:trHeight w:val="300"/>
        </w:trPr>
        <w:tc>
          <w:tcPr>
            <w:tcW w:w="3402" w:type="dxa"/>
            <w:shd w:val="clear" w:color="auto" w:fill="auto"/>
            <w:noWrap/>
            <w:vAlign w:val="bottom"/>
          </w:tcPr>
          <w:p w:rsidR="008B0082" w:rsidRPr="00621918" w:rsidRDefault="008B0082" w:rsidP="008B0082">
            <w:pPr>
              <w:spacing w:line="480" w:lineRule="auto"/>
              <w:rPr>
                <w:rFonts w:cs="Times New Roman"/>
                <w:sz w:val="22"/>
                <w:szCs w:val="22"/>
                <w:lang w:val="en-US"/>
              </w:rPr>
            </w:pPr>
            <w:r w:rsidRPr="00621918">
              <w:rPr>
                <w:rFonts w:cs="Times New Roman"/>
                <w:sz w:val="22"/>
                <w:szCs w:val="22"/>
                <w:lang w:val="en-US"/>
              </w:rPr>
              <w:t>C</w:t>
            </w:r>
            <w:r w:rsidRPr="00621918">
              <w:rPr>
                <w:rFonts w:cs="Times New Roman"/>
                <w:sz w:val="22"/>
                <w:szCs w:val="22"/>
              </w:rPr>
              <w:t>ontextual learning</w:t>
            </w:r>
            <w:r w:rsidRPr="00621918">
              <w:rPr>
                <w:rFonts w:cs="Times New Roman"/>
                <w:sz w:val="22"/>
                <w:szCs w:val="22"/>
                <w:lang w:val="en-US"/>
              </w:rPr>
              <w:t xml:space="preserve"> worksheet</w:t>
            </w:r>
          </w:p>
        </w:tc>
        <w:tc>
          <w:tcPr>
            <w:tcW w:w="1229" w:type="dxa"/>
            <w:shd w:val="clear" w:color="auto" w:fill="auto"/>
            <w:noWrap/>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9</w:t>
            </w:r>
          </w:p>
        </w:tc>
        <w:tc>
          <w:tcPr>
            <w:tcW w:w="960" w:type="dxa"/>
            <w:shd w:val="clear" w:color="auto" w:fill="auto"/>
            <w:noWrap/>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69</w:t>
            </w:r>
          </w:p>
        </w:tc>
      </w:tr>
      <w:tr w:rsidR="008B0082" w:rsidRPr="00621918" w:rsidTr="00257B34">
        <w:trPr>
          <w:trHeight w:val="300"/>
        </w:trPr>
        <w:tc>
          <w:tcPr>
            <w:tcW w:w="3402" w:type="dxa"/>
            <w:shd w:val="clear" w:color="auto" w:fill="auto"/>
            <w:noWrap/>
            <w:vAlign w:val="bottom"/>
          </w:tcPr>
          <w:p w:rsidR="008B0082" w:rsidRPr="00621918" w:rsidRDefault="008B0082" w:rsidP="008B0082">
            <w:pPr>
              <w:spacing w:line="480" w:lineRule="auto"/>
              <w:rPr>
                <w:rFonts w:cs="Times New Roman"/>
                <w:sz w:val="22"/>
                <w:szCs w:val="22"/>
              </w:rPr>
            </w:pPr>
            <w:r w:rsidRPr="00621918">
              <w:rPr>
                <w:rFonts w:cs="Times New Roman"/>
                <w:sz w:val="22"/>
                <w:szCs w:val="22"/>
              </w:rPr>
              <w:t>More authentic assessment</w:t>
            </w:r>
          </w:p>
        </w:tc>
        <w:tc>
          <w:tcPr>
            <w:tcW w:w="1229" w:type="dxa"/>
            <w:shd w:val="clear" w:color="auto" w:fill="auto"/>
            <w:noWrap/>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9</w:t>
            </w:r>
          </w:p>
        </w:tc>
        <w:tc>
          <w:tcPr>
            <w:tcW w:w="960" w:type="dxa"/>
            <w:shd w:val="clear" w:color="auto" w:fill="auto"/>
            <w:noWrap/>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69</w:t>
            </w:r>
          </w:p>
        </w:tc>
      </w:tr>
    </w:tbl>
    <w:p w:rsidR="008B0082" w:rsidRPr="00621918" w:rsidRDefault="008B0082" w:rsidP="008B0082">
      <w:pPr>
        <w:spacing w:line="480" w:lineRule="auto"/>
        <w:jc w:val="both"/>
        <w:rPr>
          <w:rFonts w:eastAsia="Cambria" w:cs="Times New Roman"/>
          <w:sz w:val="22"/>
          <w:szCs w:val="22"/>
        </w:rPr>
      </w:pPr>
    </w:p>
    <w:p w:rsidR="008B0082" w:rsidRPr="00621918" w:rsidRDefault="008B0082" w:rsidP="00273E47">
      <w:pPr>
        <w:spacing w:line="480" w:lineRule="auto"/>
        <w:jc w:val="both"/>
        <w:rPr>
          <w:rFonts w:eastAsia="Cambria" w:cs="Times New Roman"/>
          <w:sz w:val="22"/>
          <w:szCs w:val="22"/>
        </w:rPr>
      </w:pPr>
      <w:r w:rsidRPr="00621918">
        <w:rPr>
          <w:rFonts w:eastAsia="Cambria" w:cs="Times New Roman"/>
          <w:sz w:val="22"/>
          <w:szCs w:val="22"/>
        </w:rPr>
        <w:t>As an example of the expression of one of the following respondents.</w:t>
      </w:r>
      <w:r w:rsidRPr="00621918">
        <w:rPr>
          <w:rFonts w:eastAsia="Cambria" w:cs="Times New Roman"/>
          <w:sz w:val="22"/>
          <w:szCs w:val="22"/>
          <w:lang w:val="id-ID"/>
        </w:rPr>
        <w:t>“</w:t>
      </w:r>
      <w:r w:rsidRPr="00621918">
        <w:rPr>
          <w:rFonts w:eastAsia="Cambria" w:cs="Times New Roman"/>
          <w:sz w:val="22"/>
          <w:szCs w:val="22"/>
        </w:rPr>
        <w:t xml:space="preserve">Each Bugis lesson is ideally linked to real examples in my students' daily lives. ... Even though I have tried to combine what is in the book with my designed learning activities, I need more. It's better to be contextual. ... the reading should also reveal the local wisdom of the Bugis tribe, for example containing folklore, introducing words, sentences, wise sayings, advice, and so on. It's good for children's character education. </w:t>
      </w:r>
      <w:r w:rsidRPr="00621918">
        <w:rPr>
          <w:rFonts w:eastAsia="Cambria" w:cs="Times New Roman"/>
          <w:sz w:val="22"/>
          <w:szCs w:val="22"/>
          <w:lang w:val="id-ID"/>
        </w:rPr>
        <w:t xml:space="preserve">... </w:t>
      </w:r>
      <w:r w:rsidRPr="00621918">
        <w:rPr>
          <w:rFonts w:eastAsia="Cambria" w:cs="Times New Roman"/>
          <w:sz w:val="22"/>
          <w:szCs w:val="22"/>
        </w:rPr>
        <w:t>One more thing is the learning media that should be adapted to the current character of students. They want to learn to use IT-based or digital media, at least videos. But it's all still limited in my class until now.</w:t>
      </w:r>
      <w:r w:rsidRPr="00621918">
        <w:rPr>
          <w:rFonts w:eastAsia="Cambria" w:cs="Times New Roman"/>
          <w:sz w:val="22"/>
          <w:szCs w:val="22"/>
          <w:lang w:val="id-ID"/>
        </w:rPr>
        <w:t>”</w:t>
      </w:r>
      <w:r w:rsidRPr="00621918">
        <w:rPr>
          <w:rFonts w:eastAsia="Cambria" w:cs="Times New Roman"/>
          <w:sz w:val="22"/>
          <w:szCs w:val="22"/>
        </w:rPr>
        <w:t xml:space="preserve"> (IR-08).</w:t>
      </w:r>
    </w:p>
    <w:p w:rsidR="008B0082" w:rsidRPr="00621918" w:rsidRDefault="008B0082" w:rsidP="008B0082">
      <w:pPr>
        <w:spacing w:line="480" w:lineRule="auto"/>
        <w:jc w:val="both"/>
        <w:rPr>
          <w:rFonts w:eastAsia="Cambria" w:cs="Times New Roman"/>
          <w:sz w:val="22"/>
          <w:szCs w:val="22"/>
        </w:rPr>
      </w:pPr>
    </w:p>
    <w:p w:rsidR="008B0082" w:rsidRPr="00621918" w:rsidRDefault="008B0082" w:rsidP="00273E47">
      <w:pPr>
        <w:spacing w:line="480" w:lineRule="auto"/>
        <w:jc w:val="both"/>
        <w:rPr>
          <w:rFonts w:cs="Times New Roman"/>
          <w:b/>
          <w:bCs/>
          <w:sz w:val="22"/>
          <w:szCs w:val="22"/>
          <w:lang w:val="id-ID"/>
        </w:rPr>
      </w:pPr>
      <w:r w:rsidRPr="00621918">
        <w:rPr>
          <w:rFonts w:cs="Times New Roman"/>
          <w:b/>
          <w:bCs/>
          <w:sz w:val="22"/>
          <w:szCs w:val="22"/>
        </w:rPr>
        <w:t>P</w:t>
      </w:r>
      <w:r w:rsidRPr="00621918">
        <w:rPr>
          <w:rFonts w:cs="Times New Roman"/>
          <w:b/>
          <w:bCs/>
          <w:sz w:val="22"/>
          <w:szCs w:val="22"/>
          <w:lang w:val="id-ID"/>
        </w:rPr>
        <w:t>roduct</w:t>
      </w:r>
      <w:r w:rsidR="00727975">
        <w:rPr>
          <w:rFonts w:cs="Times New Roman"/>
          <w:b/>
          <w:bCs/>
          <w:sz w:val="22"/>
          <w:szCs w:val="22"/>
          <w:lang w:val="id-ID"/>
        </w:rPr>
        <w:t xml:space="preserve"> E</w:t>
      </w:r>
      <w:r w:rsidRPr="00621918">
        <w:rPr>
          <w:rFonts w:cs="Times New Roman"/>
          <w:b/>
          <w:bCs/>
          <w:sz w:val="22"/>
          <w:szCs w:val="22"/>
        </w:rPr>
        <w:t>valuation</w:t>
      </w:r>
    </w:p>
    <w:p w:rsidR="008B0082" w:rsidRPr="00621918" w:rsidRDefault="008B0082" w:rsidP="00273E47">
      <w:pPr>
        <w:spacing w:line="480" w:lineRule="auto"/>
        <w:jc w:val="both"/>
        <w:rPr>
          <w:rFonts w:eastAsia="Cambria" w:cs="Times New Roman"/>
          <w:sz w:val="22"/>
          <w:szCs w:val="22"/>
          <w:lang w:val="en-US"/>
        </w:rPr>
      </w:pPr>
      <w:r w:rsidRPr="00621918">
        <w:rPr>
          <w:rFonts w:eastAsia="Cambria" w:cs="Times New Roman"/>
          <w:sz w:val="22"/>
          <w:szCs w:val="22"/>
        </w:rPr>
        <w:t xml:space="preserve">This section evaluates how the Bugis 3LP achieves its goals. In this case, there are two main goals: 1) to build Bugis language competence, in this case, reading, writing, and speaking competence, as well as the Lontara script, and 2) to SCE in elementary schools.Figure </w:t>
      </w:r>
      <w:r w:rsidRPr="00621918">
        <w:rPr>
          <w:rFonts w:eastAsia="Cambria" w:cs="Times New Roman"/>
          <w:sz w:val="22"/>
          <w:szCs w:val="22"/>
          <w:lang w:val="en-US"/>
        </w:rPr>
        <w:t>3</w:t>
      </w:r>
      <w:r w:rsidRPr="00621918">
        <w:rPr>
          <w:rFonts w:eastAsia="Cambria" w:cs="Times New Roman"/>
          <w:sz w:val="22"/>
          <w:szCs w:val="22"/>
        </w:rPr>
        <w:t xml:space="preserve"> is a chart of data findings.</w:t>
      </w:r>
    </w:p>
    <w:p w:rsidR="008B0082" w:rsidRPr="00621918" w:rsidRDefault="008B0082" w:rsidP="008B0082">
      <w:pPr>
        <w:spacing w:line="480" w:lineRule="auto"/>
        <w:jc w:val="both"/>
        <w:rPr>
          <w:rFonts w:eastAsia="Cambria" w:cs="Times New Roman"/>
          <w:sz w:val="22"/>
          <w:szCs w:val="22"/>
        </w:rPr>
      </w:pPr>
      <w:r w:rsidRPr="00621918">
        <w:rPr>
          <w:rFonts w:eastAsia="Cambria" w:cs="Times New Roman"/>
          <w:noProof/>
          <w:sz w:val="22"/>
          <w:szCs w:val="22"/>
          <w:lang w:val="id-ID" w:eastAsia="id-ID"/>
        </w:rPr>
        <w:drawing>
          <wp:inline distT="0" distB="0" distL="0" distR="0">
            <wp:extent cx="4705442" cy="2695575"/>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1"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2">
                              <a14:imgEffect>
                                <a14:sharpenSoften amount="5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708507" cy="2697331"/>
                    </a:xfrm>
                    <a:prstGeom prst="rect">
                      <a:avLst/>
                    </a:prstGeom>
                  </pic:spPr>
                </pic:pic>
              </a:graphicData>
            </a:graphic>
          </wp:inline>
        </w:drawing>
      </w:r>
      <w:r w:rsidRPr="00621918">
        <w:rPr>
          <w:rFonts w:eastAsia="Cambria" w:cs="Times New Roman"/>
          <w:sz w:val="22"/>
          <w:szCs w:val="22"/>
        </w:rPr>
        <w:t xml:space="preserve">. </w:t>
      </w:r>
    </w:p>
    <w:p w:rsidR="008B0082" w:rsidRPr="00727975" w:rsidRDefault="008B0082" w:rsidP="008B0082">
      <w:pPr>
        <w:spacing w:line="480" w:lineRule="auto"/>
        <w:jc w:val="both"/>
        <w:rPr>
          <w:rFonts w:eastAsia="Cambria" w:cs="Times New Roman"/>
          <w:b/>
          <w:sz w:val="22"/>
          <w:szCs w:val="22"/>
          <w:lang w:val="en-US"/>
        </w:rPr>
      </w:pPr>
      <w:r w:rsidRPr="00621918">
        <w:rPr>
          <w:rFonts w:eastAsia="Cambria" w:cs="Times New Roman"/>
          <w:b/>
          <w:bCs/>
          <w:sz w:val="22"/>
          <w:szCs w:val="22"/>
          <w:lang w:val="en-US"/>
        </w:rPr>
        <w:t xml:space="preserve">Figure 4. </w:t>
      </w:r>
      <w:r w:rsidRPr="00727975">
        <w:rPr>
          <w:rFonts w:eastAsia="Cambria" w:cs="Times New Roman"/>
          <w:b/>
          <w:sz w:val="22"/>
          <w:szCs w:val="22"/>
          <w:lang w:val="en-US"/>
        </w:rPr>
        <w:t>Achievement of goals in Bugis 3LPs</w:t>
      </w:r>
    </w:p>
    <w:p w:rsidR="008B0082" w:rsidRPr="00621918" w:rsidRDefault="008B0082" w:rsidP="008B0082">
      <w:pPr>
        <w:spacing w:line="480" w:lineRule="auto"/>
        <w:jc w:val="both"/>
        <w:rPr>
          <w:rFonts w:eastAsia="Cambria" w:cs="Times New Roman"/>
          <w:sz w:val="22"/>
          <w:szCs w:val="22"/>
          <w:lang w:val="en-US"/>
        </w:rPr>
      </w:pPr>
    </w:p>
    <w:p w:rsidR="008B0082" w:rsidRPr="00621918" w:rsidRDefault="008B0082" w:rsidP="00273E47">
      <w:pPr>
        <w:spacing w:line="480" w:lineRule="auto"/>
        <w:jc w:val="both"/>
        <w:rPr>
          <w:rFonts w:eastAsia="Cambria" w:cs="Times New Roman"/>
          <w:sz w:val="22"/>
          <w:szCs w:val="22"/>
        </w:rPr>
      </w:pPr>
      <w:r w:rsidRPr="00621918">
        <w:rPr>
          <w:rFonts w:eastAsia="Cambria" w:cs="Times New Roman"/>
          <w:sz w:val="22"/>
          <w:szCs w:val="22"/>
        </w:rPr>
        <w:lastRenderedPageBreak/>
        <w:t>In their learning reflection journal, they reveal the following things</w:t>
      </w:r>
      <w:r w:rsidRPr="00621918">
        <w:rPr>
          <w:rFonts w:eastAsia="Cambria" w:cs="Times New Roman"/>
          <w:sz w:val="22"/>
          <w:szCs w:val="22"/>
          <w:lang w:val="id-ID"/>
        </w:rPr>
        <w:t xml:space="preserve"> that </w:t>
      </w:r>
      <w:r w:rsidRPr="00621918">
        <w:rPr>
          <w:rFonts w:eastAsia="Cambria" w:cs="Times New Roman"/>
          <w:sz w:val="22"/>
          <w:szCs w:val="22"/>
        </w:rPr>
        <w:t>the real impact that can be seen is that my student's experience changes for the better, such as cultivating respect for older people with Bugis Mappatabe customs or saying the word Tabe' (JR-06). In terms of his learning outcomes, he reflects that from the cognitive side, the students have started to write and read the Lontara script fluently. From the affective side, they have begun to show attitudes that reflect Bugis culture, such as Pappaseng about honesty and willingness to admit mistakes. From the skill side, the students have started to be skilled at making sentences and essays with Lontara Bugis writing (JR-06).</w:t>
      </w:r>
    </w:p>
    <w:p w:rsidR="008B0082" w:rsidRPr="00621918" w:rsidRDefault="008B0082" w:rsidP="00273E47">
      <w:pPr>
        <w:spacing w:line="480" w:lineRule="auto"/>
        <w:jc w:val="both"/>
        <w:rPr>
          <w:rFonts w:eastAsia="Cambria" w:cs="Times New Roman"/>
          <w:sz w:val="22"/>
          <w:szCs w:val="22"/>
          <w:lang w:val="id-ID"/>
        </w:rPr>
      </w:pPr>
      <w:r w:rsidRPr="00621918">
        <w:rPr>
          <w:rFonts w:eastAsia="Cambria" w:cs="Times New Roman"/>
          <w:sz w:val="22"/>
          <w:szCs w:val="22"/>
        </w:rPr>
        <w:t xml:space="preserve">The interview session with the teachers (n=13) revealed that several codes could be categorized as product evaluations so that the Bugis 3LP could SCE in the future. They state these codes as a form of improvement and improvement that needs to be made so that the achievement of the objectives of the Bugis 3LP can further SCE. The codes are summarized in Table </w:t>
      </w:r>
      <w:r w:rsidRPr="00621918">
        <w:rPr>
          <w:rFonts w:eastAsia="Cambria" w:cs="Times New Roman"/>
          <w:sz w:val="22"/>
          <w:szCs w:val="22"/>
          <w:lang w:val="id-ID"/>
        </w:rPr>
        <w:t>9</w:t>
      </w:r>
      <w:r w:rsidRPr="00621918">
        <w:rPr>
          <w:rFonts w:eastAsia="Cambria" w:cs="Times New Roman"/>
          <w:sz w:val="22"/>
          <w:szCs w:val="22"/>
        </w:rPr>
        <w:t>.</w:t>
      </w:r>
    </w:p>
    <w:p w:rsidR="008B0082" w:rsidRPr="00621918" w:rsidRDefault="008B0082" w:rsidP="008B0082">
      <w:pPr>
        <w:spacing w:line="480" w:lineRule="auto"/>
        <w:jc w:val="both"/>
        <w:rPr>
          <w:rFonts w:eastAsia="Cambria" w:cs="Times New Roman"/>
          <w:b/>
          <w:sz w:val="22"/>
          <w:szCs w:val="22"/>
        </w:rPr>
      </w:pPr>
    </w:p>
    <w:p w:rsidR="008B0082" w:rsidRPr="00727975" w:rsidRDefault="008B0082" w:rsidP="008B0082">
      <w:pPr>
        <w:spacing w:line="480" w:lineRule="auto"/>
        <w:jc w:val="both"/>
        <w:rPr>
          <w:rFonts w:eastAsia="Cambria" w:cs="Times New Roman"/>
          <w:b/>
          <w:sz w:val="22"/>
          <w:szCs w:val="22"/>
          <w:lang w:val="id-ID"/>
        </w:rPr>
      </w:pPr>
      <w:r w:rsidRPr="00621918">
        <w:rPr>
          <w:rFonts w:eastAsia="Cambria" w:cs="Times New Roman"/>
          <w:b/>
          <w:sz w:val="22"/>
          <w:szCs w:val="22"/>
        </w:rPr>
        <w:t xml:space="preserve">Table </w:t>
      </w:r>
      <w:r w:rsidRPr="00621918">
        <w:rPr>
          <w:rFonts w:eastAsia="Cambria" w:cs="Times New Roman"/>
          <w:b/>
          <w:sz w:val="22"/>
          <w:szCs w:val="22"/>
          <w:lang w:val="id-ID"/>
        </w:rPr>
        <w:t>9</w:t>
      </w:r>
      <w:r w:rsidRPr="00621918">
        <w:rPr>
          <w:rFonts w:eastAsia="Cambria" w:cs="Times New Roman"/>
          <w:b/>
          <w:sz w:val="22"/>
          <w:szCs w:val="22"/>
        </w:rPr>
        <w:t xml:space="preserve">. </w:t>
      </w:r>
      <w:r w:rsidRPr="00727975">
        <w:rPr>
          <w:rFonts w:eastAsia="Cambria" w:cs="Times New Roman"/>
          <w:b/>
          <w:sz w:val="22"/>
          <w:szCs w:val="22"/>
        </w:rPr>
        <w:t xml:space="preserve">Data Finding Codes Related </w:t>
      </w:r>
      <w:r w:rsidRPr="00727975">
        <w:rPr>
          <w:rFonts w:eastAsia="Cambria" w:cs="Times New Roman"/>
          <w:b/>
          <w:sz w:val="22"/>
          <w:szCs w:val="22"/>
          <w:lang w:val="id-ID"/>
        </w:rPr>
        <w:t>t</w:t>
      </w:r>
      <w:r w:rsidRPr="00727975">
        <w:rPr>
          <w:rFonts w:eastAsia="Cambria" w:cs="Times New Roman"/>
          <w:b/>
          <w:sz w:val="22"/>
          <w:szCs w:val="22"/>
        </w:rPr>
        <w:t xml:space="preserve">o </w:t>
      </w:r>
      <w:r w:rsidRPr="00727975">
        <w:rPr>
          <w:rFonts w:eastAsia="Cambria" w:cs="Times New Roman"/>
          <w:b/>
          <w:sz w:val="22"/>
          <w:szCs w:val="22"/>
          <w:lang w:val="id-ID"/>
        </w:rPr>
        <w:t>t</w:t>
      </w:r>
      <w:r w:rsidRPr="00727975">
        <w:rPr>
          <w:rFonts w:eastAsia="Cambria" w:cs="Times New Roman"/>
          <w:b/>
          <w:sz w:val="22"/>
          <w:szCs w:val="22"/>
        </w:rPr>
        <w:t xml:space="preserve">he Evaluation </w:t>
      </w:r>
      <w:r w:rsidRPr="00727975">
        <w:rPr>
          <w:rFonts w:eastAsia="Cambria" w:cs="Times New Roman"/>
          <w:b/>
          <w:sz w:val="22"/>
          <w:szCs w:val="22"/>
          <w:lang w:val="id-ID"/>
        </w:rPr>
        <w:t>o</w:t>
      </w:r>
      <w:r w:rsidRPr="00727975">
        <w:rPr>
          <w:rFonts w:eastAsia="Cambria" w:cs="Times New Roman"/>
          <w:b/>
          <w:sz w:val="22"/>
          <w:szCs w:val="22"/>
        </w:rPr>
        <w:t xml:space="preserve">f Bugis 3LP Products </w:t>
      </w:r>
      <w:r w:rsidRPr="00727975">
        <w:rPr>
          <w:rFonts w:eastAsia="Cambria" w:cs="Times New Roman"/>
          <w:b/>
          <w:sz w:val="22"/>
          <w:szCs w:val="22"/>
          <w:lang w:val="id-ID"/>
        </w:rPr>
        <w:t>t</w:t>
      </w:r>
      <w:r w:rsidRPr="00727975">
        <w:rPr>
          <w:rFonts w:eastAsia="Cambria" w:cs="Times New Roman"/>
          <w:b/>
          <w:sz w:val="22"/>
          <w:szCs w:val="22"/>
        </w:rPr>
        <w:t>o SCE</w:t>
      </w:r>
    </w:p>
    <w:tbl>
      <w:tblPr>
        <w:tblW w:w="6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1229"/>
        <w:gridCol w:w="960"/>
      </w:tblGrid>
      <w:tr w:rsidR="008B0082" w:rsidRPr="00621918" w:rsidTr="00257B34">
        <w:trPr>
          <w:trHeight w:val="300"/>
        </w:trPr>
        <w:tc>
          <w:tcPr>
            <w:tcW w:w="4253" w:type="dxa"/>
            <w:shd w:val="clear" w:color="auto" w:fill="auto"/>
            <w:noWrap/>
            <w:vAlign w:val="center"/>
            <w:hideMark/>
          </w:tcPr>
          <w:p w:rsidR="008B0082" w:rsidRPr="00621918" w:rsidRDefault="008B0082" w:rsidP="008B0082">
            <w:pPr>
              <w:spacing w:line="480" w:lineRule="auto"/>
              <w:rPr>
                <w:rFonts w:cs="Times New Roman"/>
                <w:sz w:val="22"/>
                <w:szCs w:val="22"/>
              </w:rPr>
            </w:pPr>
            <w:r w:rsidRPr="00621918">
              <w:rPr>
                <w:rFonts w:cs="Times New Roman"/>
                <w:sz w:val="22"/>
                <w:szCs w:val="22"/>
              </w:rPr>
              <w:t>Code</w:t>
            </w:r>
          </w:p>
        </w:tc>
        <w:tc>
          <w:tcPr>
            <w:tcW w:w="1229" w:type="dxa"/>
            <w:shd w:val="clear" w:color="auto" w:fill="auto"/>
            <w:noWrap/>
            <w:vAlign w:val="center"/>
            <w:hideMark/>
          </w:tcPr>
          <w:p w:rsidR="008B0082" w:rsidRPr="00621918" w:rsidRDefault="008B0082" w:rsidP="008B0082">
            <w:pPr>
              <w:spacing w:line="480" w:lineRule="auto"/>
              <w:jc w:val="center"/>
              <w:rPr>
                <w:rFonts w:cs="Times New Roman"/>
                <w:sz w:val="22"/>
                <w:szCs w:val="22"/>
              </w:rPr>
            </w:pPr>
            <w:r w:rsidRPr="00621918">
              <w:rPr>
                <w:rFonts w:eastAsia="Cambria" w:cs="Times New Roman"/>
                <w:sz w:val="22"/>
                <w:szCs w:val="22"/>
              </w:rPr>
              <w:t>Frequency</w:t>
            </w:r>
          </w:p>
        </w:tc>
        <w:tc>
          <w:tcPr>
            <w:tcW w:w="960" w:type="dxa"/>
            <w:shd w:val="clear" w:color="auto" w:fill="auto"/>
            <w:noWrap/>
            <w:vAlign w:val="center"/>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w:t>
            </w:r>
          </w:p>
        </w:tc>
      </w:tr>
      <w:tr w:rsidR="008B0082" w:rsidRPr="00621918" w:rsidTr="00257B34">
        <w:trPr>
          <w:trHeight w:val="300"/>
        </w:trPr>
        <w:tc>
          <w:tcPr>
            <w:tcW w:w="4253" w:type="dxa"/>
            <w:shd w:val="clear" w:color="auto" w:fill="auto"/>
            <w:noWrap/>
            <w:vAlign w:val="bottom"/>
            <w:hideMark/>
          </w:tcPr>
          <w:p w:rsidR="008B0082" w:rsidRPr="00621918" w:rsidRDefault="008B0082" w:rsidP="008B0082">
            <w:pPr>
              <w:spacing w:line="480" w:lineRule="auto"/>
              <w:rPr>
                <w:rFonts w:cs="Times New Roman"/>
                <w:sz w:val="22"/>
                <w:szCs w:val="22"/>
                <w:lang w:val="id-ID"/>
              </w:rPr>
            </w:pPr>
            <w:r w:rsidRPr="00621918">
              <w:rPr>
                <w:rFonts w:cs="Times New Roman"/>
                <w:sz w:val="22"/>
                <w:szCs w:val="22"/>
                <w:lang w:val="en-US"/>
              </w:rPr>
              <w:t>P</w:t>
            </w:r>
            <w:r w:rsidRPr="00621918">
              <w:rPr>
                <w:rFonts w:cs="Times New Roman"/>
                <w:sz w:val="22"/>
                <w:szCs w:val="22"/>
              </w:rPr>
              <w:t>rioritize Bugis culture's local wisdom</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13</w:t>
            </w:r>
          </w:p>
        </w:tc>
        <w:tc>
          <w:tcPr>
            <w:tcW w:w="960"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100</w:t>
            </w:r>
          </w:p>
        </w:tc>
      </w:tr>
      <w:tr w:rsidR="008B0082" w:rsidRPr="00621918" w:rsidTr="00257B34">
        <w:trPr>
          <w:trHeight w:val="300"/>
        </w:trPr>
        <w:tc>
          <w:tcPr>
            <w:tcW w:w="4253" w:type="dxa"/>
            <w:shd w:val="clear" w:color="auto" w:fill="auto"/>
            <w:noWrap/>
            <w:vAlign w:val="bottom"/>
            <w:hideMark/>
          </w:tcPr>
          <w:p w:rsidR="008B0082" w:rsidRPr="00621918" w:rsidRDefault="008B0082" w:rsidP="008B0082">
            <w:pPr>
              <w:spacing w:line="480" w:lineRule="auto"/>
              <w:rPr>
                <w:rFonts w:cs="Times New Roman"/>
                <w:sz w:val="22"/>
                <w:szCs w:val="22"/>
              </w:rPr>
            </w:pPr>
            <w:r w:rsidRPr="00621918">
              <w:rPr>
                <w:rFonts w:cs="Times New Roman"/>
                <w:sz w:val="22"/>
                <w:szCs w:val="22"/>
                <w:lang w:val="en-US"/>
              </w:rPr>
              <w:t>C</w:t>
            </w:r>
            <w:r w:rsidRPr="00621918">
              <w:rPr>
                <w:rFonts w:cs="Times New Roman"/>
                <w:sz w:val="22"/>
                <w:szCs w:val="22"/>
              </w:rPr>
              <w:t>ontextual</w:t>
            </w:r>
            <w:r w:rsidR="00257B34">
              <w:rPr>
                <w:rFonts w:cs="Times New Roman"/>
                <w:sz w:val="22"/>
                <w:szCs w:val="22"/>
                <w:lang w:val="id-ID"/>
              </w:rPr>
              <w:t xml:space="preserve"> </w:t>
            </w:r>
            <w:r w:rsidRPr="00621918">
              <w:rPr>
                <w:rFonts w:cs="Times New Roman"/>
                <w:sz w:val="22"/>
                <w:szCs w:val="22"/>
              </w:rPr>
              <w:t xml:space="preserve">content &amp; activities </w:t>
            </w:r>
          </w:p>
        </w:tc>
        <w:tc>
          <w:tcPr>
            <w:tcW w:w="1229" w:type="dxa"/>
            <w:shd w:val="clear" w:color="auto" w:fill="auto"/>
            <w:noWrap/>
            <w:hideMark/>
          </w:tcPr>
          <w:p w:rsidR="008B0082" w:rsidRPr="00621918" w:rsidRDefault="008B0082" w:rsidP="008B0082">
            <w:pPr>
              <w:tabs>
                <w:tab w:val="left" w:pos="243"/>
                <w:tab w:val="center" w:pos="372"/>
              </w:tabs>
              <w:spacing w:line="480" w:lineRule="auto"/>
              <w:jc w:val="center"/>
              <w:rPr>
                <w:rFonts w:cs="Times New Roman"/>
                <w:sz w:val="22"/>
                <w:szCs w:val="22"/>
              </w:rPr>
            </w:pPr>
            <w:r w:rsidRPr="00621918">
              <w:rPr>
                <w:rFonts w:cs="Times New Roman"/>
                <w:sz w:val="22"/>
                <w:szCs w:val="22"/>
              </w:rPr>
              <w:t>13</w:t>
            </w:r>
          </w:p>
        </w:tc>
        <w:tc>
          <w:tcPr>
            <w:tcW w:w="960"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100</w:t>
            </w:r>
          </w:p>
        </w:tc>
      </w:tr>
      <w:tr w:rsidR="008B0082" w:rsidRPr="00621918" w:rsidTr="00257B34">
        <w:trPr>
          <w:trHeight w:val="300"/>
        </w:trPr>
        <w:tc>
          <w:tcPr>
            <w:tcW w:w="4253" w:type="dxa"/>
            <w:shd w:val="clear" w:color="auto" w:fill="auto"/>
            <w:noWrap/>
            <w:vAlign w:val="bottom"/>
            <w:hideMark/>
          </w:tcPr>
          <w:p w:rsidR="008B0082" w:rsidRPr="00621918" w:rsidRDefault="008B0082" w:rsidP="008B0082">
            <w:pPr>
              <w:spacing w:line="480" w:lineRule="auto"/>
              <w:rPr>
                <w:rFonts w:cs="Times New Roman"/>
                <w:sz w:val="22"/>
                <w:szCs w:val="22"/>
              </w:rPr>
            </w:pPr>
            <w:r w:rsidRPr="00621918">
              <w:rPr>
                <w:rFonts w:cs="Times New Roman"/>
                <w:sz w:val="22"/>
                <w:szCs w:val="22"/>
                <w:lang w:val="en-US"/>
              </w:rPr>
              <w:t>S</w:t>
            </w:r>
            <w:r w:rsidRPr="00621918">
              <w:rPr>
                <w:rFonts w:cs="Times New Roman"/>
                <w:sz w:val="22"/>
                <w:szCs w:val="22"/>
              </w:rPr>
              <w:t xml:space="preserve">upport of ICT-based learning </w:t>
            </w:r>
          </w:p>
        </w:tc>
        <w:tc>
          <w:tcPr>
            <w:tcW w:w="1229"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12</w:t>
            </w:r>
          </w:p>
        </w:tc>
        <w:tc>
          <w:tcPr>
            <w:tcW w:w="960" w:type="dxa"/>
            <w:shd w:val="clear" w:color="auto" w:fill="auto"/>
            <w:noWrap/>
            <w:hideMark/>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92</w:t>
            </w:r>
          </w:p>
        </w:tc>
      </w:tr>
      <w:tr w:rsidR="008B0082" w:rsidRPr="00621918" w:rsidTr="00257B34">
        <w:trPr>
          <w:trHeight w:val="300"/>
        </w:trPr>
        <w:tc>
          <w:tcPr>
            <w:tcW w:w="4253" w:type="dxa"/>
            <w:shd w:val="clear" w:color="auto" w:fill="auto"/>
            <w:noWrap/>
            <w:vAlign w:val="bottom"/>
          </w:tcPr>
          <w:p w:rsidR="008B0082" w:rsidRPr="00621918" w:rsidRDefault="008B0082" w:rsidP="008B0082">
            <w:pPr>
              <w:spacing w:line="480" w:lineRule="auto"/>
              <w:rPr>
                <w:rFonts w:cs="Times New Roman"/>
                <w:sz w:val="22"/>
                <w:szCs w:val="22"/>
                <w:lang w:val="en-US"/>
              </w:rPr>
            </w:pPr>
            <w:r w:rsidRPr="00621918">
              <w:rPr>
                <w:rFonts w:cs="Times New Roman"/>
                <w:sz w:val="22"/>
                <w:szCs w:val="22"/>
                <w:lang w:val="en-US"/>
              </w:rPr>
              <w:t>S</w:t>
            </w:r>
            <w:r w:rsidRPr="00621918">
              <w:rPr>
                <w:rFonts w:cs="Times New Roman"/>
                <w:sz w:val="22"/>
                <w:szCs w:val="22"/>
              </w:rPr>
              <w:t xml:space="preserve">upport of parental </w:t>
            </w:r>
            <w:r w:rsidRPr="00621918">
              <w:rPr>
                <w:rFonts w:cs="Times New Roman"/>
                <w:sz w:val="22"/>
                <w:szCs w:val="22"/>
                <w:lang w:val="en-US"/>
              </w:rPr>
              <w:t>engagement</w:t>
            </w:r>
          </w:p>
        </w:tc>
        <w:tc>
          <w:tcPr>
            <w:tcW w:w="1229" w:type="dxa"/>
            <w:shd w:val="clear" w:color="auto" w:fill="auto"/>
            <w:noWrap/>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9</w:t>
            </w:r>
          </w:p>
        </w:tc>
        <w:tc>
          <w:tcPr>
            <w:tcW w:w="960" w:type="dxa"/>
            <w:shd w:val="clear" w:color="auto" w:fill="auto"/>
            <w:noWrap/>
          </w:tcPr>
          <w:p w:rsidR="008B0082" w:rsidRPr="00621918" w:rsidRDefault="008B0082" w:rsidP="008B0082">
            <w:pPr>
              <w:spacing w:line="480" w:lineRule="auto"/>
              <w:jc w:val="center"/>
              <w:rPr>
                <w:rFonts w:cs="Times New Roman"/>
                <w:sz w:val="22"/>
                <w:szCs w:val="22"/>
              </w:rPr>
            </w:pPr>
            <w:r w:rsidRPr="00621918">
              <w:rPr>
                <w:rFonts w:cs="Times New Roman"/>
                <w:sz w:val="22"/>
                <w:szCs w:val="22"/>
              </w:rPr>
              <w:t>69</w:t>
            </w:r>
          </w:p>
        </w:tc>
      </w:tr>
    </w:tbl>
    <w:p w:rsidR="008B0082" w:rsidRPr="00621918" w:rsidRDefault="008B0082" w:rsidP="008B0082">
      <w:pPr>
        <w:spacing w:line="480" w:lineRule="auto"/>
        <w:ind w:right="662"/>
        <w:jc w:val="both"/>
        <w:rPr>
          <w:rFonts w:eastAsia="Cambria" w:cs="Times New Roman"/>
          <w:sz w:val="22"/>
          <w:szCs w:val="22"/>
        </w:rPr>
      </w:pPr>
    </w:p>
    <w:p w:rsidR="008B0082" w:rsidRPr="00621918" w:rsidRDefault="008B0082" w:rsidP="00273E47">
      <w:pPr>
        <w:spacing w:line="480" w:lineRule="auto"/>
        <w:ind w:right="-2"/>
        <w:jc w:val="both"/>
        <w:rPr>
          <w:rFonts w:cs="Times New Roman"/>
          <w:sz w:val="22"/>
          <w:szCs w:val="22"/>
          <w:lang w:val="es-MX"/>
        </w:rPr>
      </w:pPr>
      <w:r w:rsidRPr="00621918">
        <w:rPr>
          <w:rFonts w:eastAsia="Cambria" w:cs="Times New Roman"/>
          <w:sz w:val="22"/>
          <w:szCs w:val="22"/>
        </w:rPr>
        <w:t>As an example, one respondent's statement,</w:t>
      </w:r>
      <w:r w:rsidRPr="00621918">
        <w:rPr>
          <w:rFonts w:eastAsia="Cambria" w:cs="Times New Roman"/>
          <w:sz w:val="22"/>
          <w:szCs w:val="22"/>
          <w:lang w:val="id-ID"/>
        </w:rPr>
        <w:t>“</w:t>
      </w:r>
      <w:r w:rsidRPr="00621918">
        <w:rPr>
          <w:rFonts w:eastAsia="Cambria" w:cs="Times New Roman"/>
          <w:sz w:val="22"/>
          <w:szCs w:val="22"/>
        </w:rPr>
        <w:t>It would be excellent if Bugis language teaching materials in elementary schools had structured content that introduced students to the positive attitudes and character of the Bugis community so that it would further support SCE for them.</w:t>
      </w:r>
      <w:r w:rsidRPr="00621918">
        <w:rPr>
          <w:rFonts w:eastAsia="Cambria" w:cs="Times New Roman"/>
          <w:sz w:val="22"/>
          <w:szCs w:val="22"/>
          <w:lang w:val="id-ID"/>
        </w:rPr>
        <w:t>”</w:t>
      </w:r>
      <w:r w:rsidRPr="00621918">
        <w:rPr>
          <w:rFonts w:eastAsia="Cambria" w:cs="Times New Roman"/>
          <w:sz w:val="22"/>
          <w:szCs w:val="22"/>
        </w:rPr>
        <w:t xml:space="preserve"> (IR-01). Another respondent confirmed that,</w:t>
      </w:r>
      <w:r w:rsidRPr="00621918">
        <w:rPr>
          <w:rFonts w:eastAsia="Cambria" w:cs="Times New Roman"/>
          <w:sz w:val="22"/>
          <w:szCs w:val="22"/>
          <w:lang w:val="id-ID"/>
        </w:rPr>
        <w:t>“</w:t>
      </w:r>
      <w:r w:rsidRPr="00621918">
        <w:rPr>
          <w:rFonts w:eastAsia="Cambria" w:cs="Times New Roman"/>
          <w:sz w:val="22"/>
          <w:szCs w:val="22"/>
        </w:rPr>
        <w:t>It is better if Bugis language learning activities should be made as attractive as possible to further increase students' interest in learning today, for example, by being equipped with ICT-based digital media. ... it is also essential to provide as many examples of local culture and wisdom as possible from various regions in Barru Regency or South Sulawesi Province" (IR-12).</w:t>
      </w:r>
    </w:p>
    <w:p w:rsidR="00257B34" w:rsidRDefault="00257B34" w:rsidP="00727975">
      <w:pPr>
        <w:spacing w:before="120" w:after="120" w:line="480" w:lineRule="auto"/>
        <w:rPr>
          <w:rFonts w:cs="Times New Roman"/>
          <w:b/>
          <w:sz w:val="22"/>
          <w:szCs w:val="22"/>
          <w:lang w:val="id-ID"/>
        </w:rPr>
      </w:pPr>
    </w:p>
    <w:p w:rsidR="008B0082" w:rsidRPr="00727975" w:rsidRDefault="00727975" w:rsidP="00727975">
      <w:pPr>
        <w:spacing w:before="120" w:after="120" w:line="480" w:lineRule="auto"/>
        <w:rPr>
          <w:rFonts w:cs="Times New Roman"/>
          <w:b/>
          <w:sz w:val="22"/>
          <w:szCs w:val="22"/>
          <w:lang w:val="id-ID"/>
        </w:rPr>
      </w:pPr>
      <w:r>
        <w:rPr>
          <w:rFonts w:cs="Times New Roman"/>
          <w:b/>
          <w:sz w:val="22"/>
          <w:szCs w:val="22"/>
          <w:lang w:val="es-MX"/>
        </w:rPr>
        <w:t>Discussion</w:t>
      </w:r>
    </w:p>
    <w:p w:rsidR="008B0082" w:rsidRPr="00621918" w:rsidRDefault="008B0082" w:rsidP="00273E47">
      <w:pPr>
        <w:spacing w:line="480" w:lineRule="auto"/>
        <w:jc w:val="both"/>
        <w:rPr>
          <w:rFonts w:cs="Times New Roman"/>
          <w:b/>
          <w:bCs/>
          <w:sz w:val="22"/>
          <w:szCs w:val="22"/>
        </w:rPr>
      </w:pPr>
      <w:r w:rsidRPr="00621918">
        <w:rPr>
          <w:rFonts w:cs="Times New Roman"/>
          <w:b/>
          <w:bCs/>
          <w:sz w:val="22"/>
          <w:szCs w:val="22"/>
        </w:rPr>
        <w:t xml:space="preserve">Context </w:t>
      </w:r>
      <w:r w:rsidR="00727975">
        <w:rPr>
          <w:rFonts w:cs="Times New Roman"/>
          <w:b/>
          <w:bCs/>
          <w:sz w:val="22"/>
          <w:szCs w:val="22"/>
          <w:lang w:val="id-ID"/>
        </w:rPr>
        <w:t>E</w:t>
      </w:r>
      <w:r w:rsidRPr="00621918">
        <w:rPr>
          <w:rFonts w:cs="Times New Roman"/>
          <w:b/>
          <w:bCs/>
          <w:sz w:val="22"/>
          <w:szCs w:val="22"/>
        </w:rPr>
        <w:t>valuation</w:t>
      </w:r>
    </w:p>
    <w:p w:rsidR="008B0082" w:rsidRPr="00621918" w:rsidRDefault="008B0082" w:rsidP="00273E47">
      <w:pPr>
        <w:spacing w:line="480" w:lineRule="auto"/>
        <w:jc w:val="both"/>
        <w:rPr>
          <w:rFonts w:eastAsia="Cambria" w:cs="Times New Roman"/>
          <w:sz w:val="22"/>
          <w:szCs w:val="22"/>
        </w:rPr>
      </w:pPr>
      <w:r w:rsidRPr="00621918">
        <w:rPr>
          <w:rFonts w:cs="Times New Roman"/>
          <w:sz w:val="22"/>
          <w:szCs w:val="22"/>
        </w:rPr>
        <w:t xml:space="preserve">The primary purpose of context evaluation is to find out the strengths and weaknesses of the program being evaluated so that the results will provide the necessary materials and directions for improvement and strengthen something that is already going well </w:t>
      </w:r>
      <w:r w:rsidRPr="00621918">
        <w:rPr>
          <w:rFonts w:cs="Times New Roman"/>
          <w:sz w:val="22"/>
          <w:szCs w:val="22"/>
        </w:rPr>
        <w:fldChar w:fldCharType="begin"/>
      </w:r>
      <w:r w:rsidRPr="00621918">
        <w:rPr>
          <w:rFonts w:cs="Times New Roman"/>
          <w:sz w:val="22"/>
          <w:szCs w:val="22"/>
        </w:rPr>
        <w:instrText xml:space="preserve"> ADDIN ZOTERO_ITEM CSL_CITATION {"citationID":"svqBAFIH","properties":{"formattedCitation":"(Stufflebeam &amp; Zhang, 2017)","plainCitation":"(Stufflebeam &amp; Zhang, 2017)","noteIndex":0},"citationItems":[{"id":"ovEaky2T/Pae1PaMQ","uris":["http://zotero.org/users/5362231/items/6H72ARXK",["http://zotero.org/users/5362231/items/6H72ARXK"]],"itemData":{"id":"MLDceRHG/Jkz8oyP1","type":"book","title":"CIPP Evaluation Model","publisher":"The Guilford Press","publisher-place":"New York","source":"Zotero","event-place":"New York","language":"en","author":[{"family":"Stufflebeam","given":"Daniel L"},{"family":"Zhang","given":"Guili"}],"issued":{"date-parts":[["2017"]]}}}],"schema":"https://github.com/citation-style-language/schema/raw/master/csl-citation.json"}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(Stufflebeam &amp; Zhang, 2017)</w:t>
      </w:r>
      <w:r w:rsidRPr="00621918">
        <w:rPr>
          <w:rFonts w:cs="Times New Roman"/>
          <w:sz w:val="22"/>
          <w:szCs w:val="22"/>
        </w:rPr>
        <w:fldChar w:fldCharType="end"/>
      </w:r>
      <w:r w:rsidRPr="00621918">
        <w:rPr>
          <w:rFonts w:cs="Times New Roman"/>
          <w:sz w:val="22"/>
          <w:szCs w:val="22"/>
        </w:rPr>
        <w:t>.</w:t>
      </w:r>
      <w:r w:rsidRPr="00621918">
        <w:rPr>
          <w:rFonts w:eastAsia="Cambria" w:cs="Times New Roman"/>
          <w:sz w:val="22"/>
          <w:szCs w:val="22"/>
        </w:rPr>
        <w:t xml:space="preserve"> Research data shows that only 11% consider the Bugis 3LP less or irrelevant for SCE in elementary schools from a teacher's perspective. The data also shows that only 8% consider the formulation of the objectives of the Bugis 3LP to be more relevant in SCE in elementary schools. In the curriculum document, Bugis local language subjects at all levels of education have the following objectives:</w:t>
      </w:r>
      <w:r w:rsidRPr="00621918">
        <w:rPr>
          <w:rFonts w:eastAsia="Cambria" w:cs="Times New Roman"/>
          <w:sz w:val="22"/>
          <w:szCs w:val="22"/>
          <w:lang w:val="id-ID"/>
        </w:rPr>
        <w:t xml:space="preserve"> 1) </w:t>
      </w:r>
      <w:r w:rsidRPr="00621918">
        <w:rPr>
          <w:rFonts w:eastAsia="Cambria" w:cs="Times New Roman"/>
          <w:sz w:val="22"/>
          <w:szCs w:val="22"/>
        </w:rPr>
        <w:t>Utilization of Bugis language and literature and script Lontra as a vehicle for the development of character and manners</w:t>
      </w:r>
      <w:r w:rsidRPr="00621918">
        <w:rPr>
          <w:rFonts w:eastAsia="Cambria" w:cs="Times New Roman"/>
          <w:sz w:val="22"/>
          <w:szCs w:val="22"/>
          <w:lang w:val="id-ID"/>
        </w:rPr>
        <w:t xml:space="preserve">; 2) </w:t>
      </w:r>
      <w:r w:rsidRPr="00621918">
        <w:rPr>
          <w:rFonts w:eastAsia="Cambria" w:cs="Times New Roman"/>
          <w:sz w:val="22"/>
          <w:szCs w:val="22"/>
        </w:rPr>
        <w:t>Preserving and maintaining the preservation of the regional language, literature, and Lontara Bugis script, which are essential factors in strengthening regional identity</w:t>
      </w:r>
      <w:r w:rsidRPr="00621918">
        <w:rPr>
          <w:rFonts w:eastAsia="Cambria" w:cs="Times New Roman"/>
          <w:sz w:val="22"/>
          <w:szCs w:val="22"/>
          <w:lang w:val="id-ID"/>
        </w:rPr>
        <w:t xml:space="preserve">; 3) </w:t>
      </w:r>
      <w:r w:rsidRPr="00621918">
        <w:rPr>
          <w:rFonts w:eastAsia="Cambria" w:cs="Times New Roman"/>
          <w:sz w:val="22"/>
          <w:szCs w:val="22"/>
        </w:rPr>
        <w:t>Align the functions of language, literature, and Bugis lontara script in people's lives in line with the direction of fostering regional languages; 4) Introducing the aesthetic, ethical, moral, and spiritual values contained in the Bugis regional culture to be utilized as the guidance and development of national culture, and</w:t>
      </w:r>
      <w:r w:rsidRPr="00621918">
        <w:rPr>
          <w:rFonts w:eastAsia="Cambria" w:cs="Times New Roman"/>
          <w:sz w:val="22"/>
          <w:szCs w:val="22"/>
          <w:lang w:val="id-ID"/>
        </w:rPr>
        <w:t xml:space="preserve"> 5) </w:t>
      </w:r>
      <w:r w:rsidRPr="00621918">
        <w:rPr>
          <w:rFonts w:eastAsia="Cambria" w:cs="Times New Roman"/>
          <w:sz w:val="22"/>
          <w:szCs w:val="22"/>
        </w:rPr>
        <w:t xml:space="preserve">Implement the application of the principle of politeness to meet the needs of daily life and the demands of graduates in the world of work and continue to the following studies. </w:t>
      </w:r>
      <w:r w:rsidRPr="00621918">
        <w:rPr>
          <w:rFonts w:eastAsia="Cambria" w:cs="Times New Roman"/>
          <w:sz w:val="22"/>
          <w:szCs w:val="22"/>
        </w:rPr>
        <w:fldChar w:fldCharType="begin"/>
      </w:r>
      <w:r w:rsidRPr="00621918">
        <w:rPr>
          <w:rFonts w:eastAsia="Cambria" w:cs="Times New Roman"/>
          <w:sz w:val="22"/>
          <w:szCs w:val="22"/>
        </w:rPr>
        <w:instrText xml:space="preserve"> ADDIN ZOTERO_ITEM CSL_CITATION {"citationID":"vAuqepMF","properties":{"formattedCitation":"(Barru Education Authorities, 2022)","plainCitation":"(Barru Education Authorities, 2022)","noteIndex":0},"citationItems":[{"id":"ovEaky2T/PA3PUc17","uris":["http://zotero.org/users/9977186/items/K98RMD5P"],"itemData":{"id":3339,"type":"document","publisher":"Barru Education Authorities","title":"Bugis Language Local Content Curriculum Learning Guide","author":[{"family":"Barru Education Authorities","given":""}],"issued":{"date-parts":[["2022"]]}}}],"schema":"https://github.com/citation-style-language/schema/raw/master/csl-citation.json"} </w:instrText>
      </w:r>
      <w:r w:rsidRPr="00621918">
        <w:rPr>
          <w:rFonts w:eastAsia="Cambria" w:cs="Times New Roman"/>
          <w:sz w:val="22"/>
          <w:szCs w:val="22"/>
        </w:rPr>
        <w:fldChar w:fldCharType="separate"/>
      </w:r>
      <w:r w:rsidRPr="00621918">
        <w:rPr>
          <w:rFonts w:cs="Times New Roman"/>
          <w:sz w:val="22"/>
          <w:szCs w:val="22"/>
        </w:rPr>
        <w:t>(Barru Education Authorities, 2022)</w:t>
      </w:r>
      <w:r w:rsidRPr="00621918">
        <w:rPr>
          <w:rFonts w:eastAsia="Cambria" w:cs="Times New Roman"/>
          <w:sz w:val="22"/>
          <w:szCs w:val="22"/>
        </w:rPr>
        <w:fldChar w:fldCharType="end"/>
      </w:r>
    </w:p>
    <w:p w:rsidR="008B0082" w:rsidRPr="00621918" w:rsidRDefault="008B0082" w:rsidP="00273E47">
      <w:pPr>
        <w:spacing w:line="480" w:lineRule="auto"/>
        <w:jc w:val="both"/>
        <w:rPr>
          <w:rFonts w:cs="Times New Roman"/>
          <w:sz w:val="22"/>
          <w:szCs w:val="22"/>
        </w:rPr>
      </w:pPr>
      <w:r w:rsidRPr="00621918">
        <w:rPr>
          <w:rFonts w:eastAsia="Cambria" w:cs="Times New Roman"/>
          <w:sz w:val="22"/>
          <w:szCs w:val="22"/>
        </w:rPr>
        <w:t xml:space="preserve">Based on these objectives, the five learning objectives imply that learning the Bugis local language does not only focus on introducing and instilling the Bugis language in students but also instilling character and character (first goal), strengthening identity as a member of the Bugis community (second goal), instill aesthetic, ethical, moral, and spiritual values embodied in Bugis culture (fourth goal), and instill politeness principles for everyday life (fifth goal). In the teacher's perception, the relevance and benefits of the Bugis 3LP to SCE in elementary schools can be shown that learning the Bugis language instills in students the use of the local language &amp; polite behavior, introducing the Lontara letters of the Bugis tribe which have high cultural value, local wisdom of Bugis culture, and </w:t>
      </w:r>
      <w:r w:rsidRPr="00621918">
        <w:rPr>
          <w:rFonts w:eastAsia="Cambria" w:cs="Times New Roman"/>
          <w:sz w:val="22"/>
          <w:szCs w:val="22"/>
        </w:rPr>
        <w:lastRenderedPageBreak/>
        <w:t xml:space="preserve">Bugis literary works that contain messages and moral values that are rich in meaning. The relevance and benefits seem to be in harmony with the primary critical goals of character education put forward by experts, namely cultivating virtuous values in a person, which can be demonstrated by politeness, piety, honesty, responsibility, respect, attention, communication, and cooperation </w:t>
      </w:r>
      <w:r w:rsidRPr="00621918">
        <w:rPr>
          <w:rStyle w:val="fontstyle01"/>
          <w:rFonts w:eastAsia="Arial"/>
        </w:rPr>
        <w:fldChar w:fldCharType="begin"/>
      </w:r>
      <w:r w:rsidRPr="00621918">
        <w:rPr>
          <w:rStyle w:val="fontstyle01"/>
          <w:rFonts w:eastAsia="Arial"/>
        </w:rPr>
        <w:instrText xml:space="preserve"> ADDIN ZOTERO_ITEM CSL_CITATION {"citationID":"k2k8GVVC","properties":{"formattedCitation":"(Khoury, 2017; Lickona, 1996, 1999; Park, 2017)","plainCitation":"(Khoury, 2017; Lickona, 1996, 1999; Park, 2017)","noteIndex":0},"citationItems":[{"id":"ovEaky2T/VUqowklQ","uris":["http://zotero.org/users/9977186/items/FQDJJK7F"],"itemData":{"id":3326,"type":"article-journal","container-title":"International Journal of Teacher Leadership","ISSN":"1934-9726","issue":"2","page":"1-19","title":"Character Education as a Bridge from Elementary to Middle School: A Case Study of Effective Practices and Processes","volume":"8","author":[{"family":"Khoury","given":"Ruba"}],"issued":{"date-parts":[["2017"]]}}},{"id":"ovEaky2T/7qc5KMe8","uris":["http://zotero.org/users/9977186/items/DU63CICC"],"itemData":{"id":3309,"type":"article-journal","abstract":"In recent years \"character education\" has emerged in the United States as a leading term for school efforts to implement programmes in moral values, ethics and citizenship education. This paper sets out 11 principles to guide schools as they plan their character education initiative. These include: issues such as core ethical values and their justification, a definition of character, a comprehensive and intentional approach to developing good character, developing the school as a caring community, the relationship between character education and the academic curriculum and evaluation.","container-title":"Journal of Moral Education","DOI":"10.1080/0305724960250110","ISSN":"0305-7240, 1465-3877","issue":"1","journalAbbreviation":"Journal of Moral Education","language":"en","page":"93-100","source":"DOI.org (Crossref)","title":"Eleven Principles of Effective Character Education","volume":"25","author":[{"family":"Lickona","given":"Thomas"}],"issued":{"date-parts":[["1996",3]]}}},{"id":"ovEaky2T/f25IZfl8","uris":["http://zotero.org/users/9977186/items/NQICXRKP"],"itemData":{"id":3317,"type":"article-journal","container-title":"Action in Teacher Education","DOI":"10.1080/01626620.1999.10462937","ISSN":"0162-6620, 2158-6098","issue":"4","journalAbbreviation":"Action in Teacher Education","language":"en","page":"77-84","source":"DOI.org (Crossref)","title":"Character Education: Seven Crucial Issues","title-short":"Character Education","volume":"20","author":[{"family":"Lickona","given":"Thomas"}],"issued":{"date-parts":[["1999",1]]}}},{"id":"ovEaky2T/XebalREC","uris":["http://zotero.org/users/9977186/items/SADM3SMY"],"itemData":{"id":3325,"type":"article-journal","issue":"3","language":"en","source":"Zotero","title":"Clarifying the Characteristics and Exploring the Collaboration of Citizenship and Character Education in South Korea","volume":"16","author":[{"family":"Park","given":"Sun Young"}],"issued":{"date-parts":[["2017"]]}}}],"schema":"https://github.com/citation-style-language/schema/raw/master/csl-citation.json"} </w:instrText>
      </w:r>
      <w:r w:rsidRPr="00621918">
        <w:rPr>
          <w:rStyle w:val="fontstyle01"/>
          <w:rFonts w:eastAsia="Arial"/>
        </w:rPr>
        <w:fldChar w:fldCharType="separate"/>
      </w:r>
      <w:r w:rsidRPr="00621918">
        <w:rPr>
          <w:rFonts w:cs="Times New Roman"/>
          <w:sz w:val="22"/>
          <w:szCs w:val="22"/>
        </w:rPr>
        <w:t>(Khoury, 2017; Lickona, 1996, 1999; Park, 2017)</w:t>
      </w:r>
      <w:r w:rsidRPr="00621918">
        <w:rPr>
          <w:rStyle w:val="fontstyle01"/>
          <w:rFonts w:eastAsia="Arial"/>
        </w:rPr>
        <w:fldChar w:fldCharType="end"/>
      </w:r>
      <w:r w:rsidRPr="00621918">
        <w:rPr>
          <w:rStyle w:val="fontstyle01"/>
          <w:rFonts w:eastAsia="Arial"/>
        </w:rPr>
        <w:t xml:space="preserve">. </w:t>
      </w:r>
      <w:r w:rsidRPr="00621918">
        <w:rPr>
          <w:rStyle w:val="fontstyle01"/>
          <w:rFonts w:eastAsia="Arial"/>
          <w:b w:val="0"/>
          <w:bCs w:val="0"/>
        </w:rPr>
        <w:t>Ihis is also following previous studies which concluded that the treasures of local language and literature contain many local values that can function for the formation and development of student character and personality</w:t>
      </w:r>
      <w:r w:rsidRPr="00621918">
        <w:rPr>
          <w:rFonts w:cs="Times New Roman"/>
          <w:sz w:val="22"/>
          <w:szCs w:val="22"/>
        </w:rPr>
        <w:fldChar w:fldCharType="begin"/>
      </w:r>
      <w:r w:rsidRPr="00621918">
        <w:rPr>
          <w:rFonts w:cs="Times New Roman"/>
          <w:sz w:val="22"/>
          <w:szCs w:val="22"/>
        </w:rPr>
        <w:instrText xml:space="preserve"> ADDIN ZOTERO_ITEM CSL_CITATION {"citationID":"nV3YoMDG","properties":{"formattedCitation":"(Devianty, 2017; Hamsah &amp; Mesra, 2022; Jayawangsa &amp; Suari, 2020; Musi, Amal, et al., 2022; Musi, Bachtiar, et al., 2022; Setiawati et al., 2015; Syamsuri, 2020; Wibawa, 2013)","plainCitation":"(Devianty, 2017; Hamsah &amp; Mesra, 2022; Jayawangsa &amp; Suari, 2020; Musi, Amal, et al., 2022; Musi, Bachtiar, et al., 2022; Setiawati et al., 2015; Syamsuri, 2020; Wibawa, 2013)","noteIndex":0},"citationItems":[{"id":"ovEaky2T/ygoBtx2u","uris":["http://zotero.org/users/9977186/items/C2HU346T"],"itemData":{"id":1704,"type":"article-journal","abstract":"Languange has an important role in human life. Through languange humans can interact, communicate, and develop themselves. Languange also plays and important role and character education because languange can shape human characters. Languange is reflection of personality. The good or bad character of person is reflected in the person’s way when speaking. If someone is able to use the languange well, it will also affect his personality, nature, and character as well. A polite languange reflects the character of the Indonesian people. To reach the character of the nation, the next generation needs to be given the learning about the use of the good and the truth of Indonesian languange, both orally and in writing.","container-title":"Jurnal Ijtimaiyah","ISSN":"2541-660x","issue":"2","language":"id","page":"79-101","source":"Zotero","title":"Peran Bahasa Indonesia Dan Bahasa Daerah Dalam Pendidikan Karakter","volume":"1","author":[{"family":"Devianty","given":"Rina"}],"issued":{"date-parts":[["2017"]]}}},{"id":"ovEaky2T/FWtsMxwD","uris":["http://zotero.org/users/9977186/items/UQTU7UFE"],"itemData":{"id":1712,"type":"article-journal","abstract":"Character education is the main concern and benchmark for educational success. Until now the concept and results of the implementation of character education have not been fully successful. Therefore, one of the objectives of this research is to examine the strengthening of the values of the Bugis community regarding macca na lempu in a character education perspective. Through the literature study conducted, it was found that the values of macca and lempu are an inseparable unit. The strengthening strategy can be carried out through learning, exemplary, strengthening and habituation.","container-title":"Jurnal Civic Education: Media Kajian Pancasila dan Kewarganegaraan","DOI":"https://doi.org/10.53682/jce.v6i2.5491","ISSN":"2621-3567","issue":"2","language":"id","page":"77-81","source":"Zotero","title":"Penguatan Nilai Masyarakat Bugis Macca na Lempu dalam Perspektif Pendidikan Karakter","volume":"6","author":[{"family":"Hamsah","given":"Hamsah"},{"family":"Mesra","given":"Romi"}],"issued":{"date-parts":[["2022"]]}}},{"id":"ovEaky2T/kKyuPoaI","uris":["http://zotero.org/users/9977186/items/II7N6U5V"],"itemData":{"id":1710,"type":"article-journal","container-title":"Haridracarya: Jurnal Pendidikan Agama Hindu","ISSN":"2722-6638","issue":"2","page":"119-128","title":"Relevansi Penguasaan Bahasa Bali Dengan Pendidikan Karakter Dan Implementasinya Dalam Pendidikan","volume":"1","author":[{"family":"Jayawangsa","given":"I Gusti Agung Rai"},{"family":"Suari","given":"A.A Pt."}],"issued":{"date-parts":[["2020"]]}}},{"id":"ovEaky2T/Br2MxZbH","uris":["http://zotero.org/users/9977186/items/S7FHLN34"],"itemData":{"id":3076,"type":"article-journal","abstract":"The Bugis community has the value of local wisdom as a genetic heritage that can be instilled in moral values in early childhood. The purpose of the study was to determine the value of local Bugis understanding in educating children's morals. The research was conducted in Bone. The type and approach used in this research is descriptive qualitative phenomenology. Research informants consisted of several parents of 10 selected children. Data analysis used an interactive descriptive analysis model through the stages of data reduction, presentation, verification, and conclusions. The results show there are several manifestations of local wisdom of the Bugis community in educating children's morals; namely the values of siri (shame and self-respect), ade' (customs) or pangadereng (customs and traditions system), sabbara' na mamekko (patience and silence), reso teng mangingi (relentless hard work), pemmali (abstinence or prohibition against taboos), malempu (honest), and appasitinajang (worthiness or appropriateness).","container-title":"Jurnal Obsesi : Jurnal Pendidikan Anak Usia Dini","DOI":"10.31004/obsesi.v6i6.3318","ISSN":"2549-8959","issue":"6","journalAbbreviation":"J. Obs.  J. Pendidik. Anak Usia Dini","language":"en","page":"6732-6745","source":"DOI.org (Crossref)","title":"Internalization of local Values in Early Children's Education on the Bugis Local Wisdom","volume":"6","author":[{"family":"Musi","given":"Muhammad Akil"},{"family":"Amal","given":"Azizah"},{"family":"Herlina","given":"Herlina"},{"family":"Asti","given":"Sri Wahyuni"},{"family":"Noviani","given":"Noviani"}],"issued":{"date-parts":[["2022",11,24]]}}},{"id":"ovEaky2T/L2d7ucef","uris":["http://zotero.org/users/9977186/items/IQ5TXFXM"],"itemData":{"id":3075,"type":"article-journal","abstract":"The value of local wisdom contains the noble values of the nation's ancestors that can be used as capital to form a nation with good and strong character. Multicultural education must be provided in schools and educational environments that have equal opportunities regardless of race, ethnicity, language, religion, gender, cultural background, socio-cultural status, and sexual orientation. This study aims to analyses the application of Bugis cultural values ​​in early childhood learning. The research was conducted through a qualitative approach to describe a phenomenon. Data collection was carried out in the form of interviews, observations and document studies through informants at the Kindergarten. The data analysis technique used in this research is interactive model analysis using triangulation to validate the data. The results showed that the multicultural learning curriculum consisted of multiple intelligences, universal values, gender equality, and local wisdom. The values ​​of local wisdom of the Bugis community in early childhood learning are found to be values, namely sipakatau (mutualizing one another), sipakaraja (mutual respect), sipakalebbi (mutual honoring), sipakainge (reminding each other), sipatokkong (generating enthusiasm) and sipakatuwo (supporting each other). The value of local wisdom is integrated in the early childhood learning process.","container-title":"Jurnal Pendidikan Anak Usia Dini Undiksha","DOI":"10.23887/paud.v10i2.50622","ISSN":"2613-9650, 2613-9669","issue":"2","journalAbbreviation":"PAUD","language":"en","page":"255-264","source":"DOI.org (Crossref)","title":"Local Wisdom Values of the Bugis Community in Early Childhood Multicultural Learning","volume":"10","author":[{"family":"Musi","given":"Muhammad Akil"},{"family":"Bachtiar","given":"Muh. Yusri"},{"literal":"Herlina"},{"family":"Ilyas","given":"Sitti Nurhidayah"}],"issued":{"date-parts":[["2022",12,12]]}}},{"id":"ovEaky2T/T5MC75qj","uris":["http://zotero.org/users/9977186/items/YCT378GR"],"itemData":{"id":3343,"type":"article-journal","abstract":"This research has purpose to describe the Buginese culture value in Lontara Rindu novel. The method which is used is descriptive method, in qualitative form, with bellesletter sociology approach. Source of data is Lontara Rindu novel. Technique of collecting data used documentar technique. The Buginese culture in Lontara Rindu are honesty value (alempureng), intelectualism value (amaccang), obligation value (asitinajang), firmness value (agettengeng), effort value (reso), and respectable value (siri’). The honesty value that is not taking something, being greedy, and doing something without permission from the one who has right of it. Intelectualism value that is an intellectual person who loves the right action and words. Obligation value that is the act of suitable, and act in proper way. Firmness value that is the act that we have the faith for our belief, strong in our commitment. Effort value that is the work hard and diligent. Respectable value that is the sense of shyness to forgive his/her selft, sense of respect his/her own self, mistakes and enviness.","DOI":"http://dx.doi.org/10.26418/jppk.v4i1.8738","issue":"1","language":"id","page":"1-14","source":"Zotero","title":"Nilai Budaya Dalam Novel Lontara Rindu Karya S. Gegge Mappangewa","volume":"4","author":[{"family":"Setiawati","given":"Delvia Rini"},{"family":"Martono","given":""},{"family":"Heryana","given":"Nanang"}],"issued":{"date-parts":[["2015"]]}}},{"id":"ovEaky2T/xSdNfZs7","uris":["http://zotero.org/users/9977186/items/9DYPPY5B"],"itemData":{"id":1714,"type":"book","event-place":"Makassar","publisher":"CV. Nas Media Pustaka","publisher-place":"Makassar","title":"Pelestarian dan Pemertahanan Bahasa dan Sastra Bugis","author":[{"family":"Syamsuri","given":"Andi Sukri"}],"issued":{"date-parts":[["2020"]]}}},{"id":"ovEaky2T/oJlO3Mn5","uris":["http://zotero.org/users/9977186/items/7S7W3DAW"],"itemData":{"id":1706,"type":"paper-conference","event-place":"Sukoharjo","event-title":"Konferensi Internasional Budaya Daerah III","language":"id","page":"1-13","publisher":"Universitas Veteran Bangun Nusantara","publisher-place":"Sukoharjo","source":"Zotero","title":"Mengukuhkan Pembelajaran Bahasa, Sastra, Dan Budaya Daerah Sebagai Muatan Lokal","URL":"http://staffnew.uny.ac.id/upload/131570315/penelitian/MAKALAH+IKADBUDI+UNIVET+2013.pdf","author":[{"family":"Wibawa","given":"Sutrisna"}],"issued":{"date-parts":[["2013"]]}}}],"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(Devianty, 2017; Hamsah &amp; Mesra, 2022; Jayawangsa &amp; Suari, 2020; Musi, Amal, et al., 2022; Musi, Bachtiar, et al., 2022; Setiawati et al., 2015; Syamsuri, 2020; Wibawa, 2013)</w:t>
      </w:r>
      <w:r w:rsidRPr="00621918">
        <w:rPr>
          <w:rFonts w:cs="Times New Roman"/>
          <w:sz w:val="22"/>
          <w:szCs w:val="22"/>
        </w:rPr>
        <w:fldChar w:fldCharType="end"/>
      </w:r>
      <w:r w:rsidRPr="00621918">
        <w:rPr>
          <w:rFonts w:cs="Times New Roman"/>
          <w:sz w:val="22"/>
          <w:szCs w:val="22"/>
        </w:rPr>
        <w:t>.</w:t>
      </w:r>
    </w:p>
    <w:p w:rsidR="008B0082" w:rsidRPr="00621918" w:rsidRDefault="008B0082" w:rsidP="00273E47">
      <w:pPr>
        <w:spacing w:line="480" w:lineRule="auto"/>
        <w:jc w:val="both"/>
        <w:rPr>
          <w:rFonts w:cs="Times New Roman"/>
          <w:sz w:val="22"/>
          <w:szCs w:val="22"/>
          <w:lang w:val="id-ID"/>
        </w:rPr>
      </w:pPr>
      <w:r w:rsidRPr="00621918">
        <w:rPr>
          <w:rFonts w:cs="Times New Roman"/>
          <w:sz w:val="22"/>
          <w:szCs w:val="22"/>
        </w:rPr>
        <w:t xml:space="preserve">Although empirically and theoretically, it can be concluded that the Bugis 3LP is very relevant and provides benefits in strengthening student character education, from the teacher's perspective in this research, various problems arise that can hinder the achievement of objectives and obtaining program benefits. Research data shows that there are at least seven problems that have the potential to impede the accomplishment of the goals and receiving program benefits, namely 1) low student interest in learning, 2) lack of environmental and parental support, 3) less supportive textbooks, 4) curricula that are not yet specific and operational, 5) limited teacher training, and 6) limited learning media. The findings of this study appear to be in line with the results of one previous study, which concluded that there were four problems in the process of teaching and learning the local Bugis language, namely issues in aspects of teachers who teach not following their educational background, elements of the curriculum namely the absence of regional language curricula, aspects of equipment learning, namely the lack of adequate learning tools, and the student aspect, namely the assumption that the local language does not help learn so that their interest and motivation in learning is low </w:t>
      </w:r>
      <w:r w:rsidRPr="00621918">
        <w:rPr>
          <w:rFonts w:cs="Times New Roman"/>
          <w:sz w:val="22"/>
          <w:szCs w:val="22"/>
        </w:rPr>
        <w:fldChar w:fldCharType="begin"/>
      </w:r>
      <w:r w:rsidRPr="00621918">
        <w:rPr>
          <w:rFonts w:cs="Times New Roman"/>
          <w:sz w:val="22"/>
          <w:szCs w:val="22"/>
        </w:rPr>
        <w:instrText xml:space="preserve"> ADDIN ZOTERO_ITEM CSL_CITATION {"citationID":"Pej08uGU","properties":{"formattedCitation":"(Saleh et al., 2023)","plainCitation":"(Saleh et al., 2023)","noteIndex":0},"citationItems":[{"id":"ovEaky2T/q9SJwB08","uris":["http://zotero.org/users/9977186/items/QRPVWHTU"],"itemData":{"id":3077,"type":"article-journal","container-title":"La Ogi: English Language Journal","DOI":"https://doi.org/10.55678/loj.v9i1.846","issue":"1","language":"en","page":"128-139","source":"Zotero","title":"Problems of Learning Local Content in The Bugis Language Learning Process in Sidrap District","volume":"9","author":[{"family":"Saleh","given":"Firman"},{"family":"Djamudi","given":"Nadir La"},{"family":"Hermansyah","given":"Sam"},{"family":"Yusuf","given":"Rudy"}],"issued":{"date-parts":[["2023"]]}}}],"schema":"https://github.com/citation-style-language/schema/raw/master/csl-citation.json"}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(Saleh et al., 2023)</w:t>
      </w:r>
      <w:r w:rsidRPr="00621918">
        <w:rPr>
          <w:rFonts w:cs="Times New Roman"/>
          <w:sz w:val="22"/>
          <w:szCs w:val="22"/>
        </w:rPr>
        <w:fldChar w:fldCharType="end"/>
      </w:r>
      <w:r w:rsidRPr="00621918">
        <w:rPr>
          <w:rFonts w:cs="Times New Roman"/>
          <w:sz w:val="22"/>
          <w:szCs w:val="22"/>
        </w:rPr>
        <w:t>.</w:t>
      </w:r>
    </w:p>
    <w:p w:rsidR="008B0082" w:rsidRPr="00621918" w:rsidRDefault="008B0082" w:rsidP="00273E47">
      <w:pPr>
        <w:spacing w:line="480" w:lineRule="auto"/>
        <w:jc w:val="both"/>
        <w:rPr>
          <w:rFonts w:cs="Times New Roman"/>
          <w:b/>
          <w:bCs/>
          <w:sz w:val="22"/>
          <w:szCs w:val="22"/>
        </w:rPr>
      </w:pPr>
    </w:p>
    <w:p w:rsidR="008B0082" w:rsidRPr="00621918" w:rsidRDefault="008B0082" w:rsidP="00273E47">
      <w:pPr>
        <w:spacing w:line="480" w:lineRule="auto"/>
        <w:jc w:val="both"/>
        <w:rPr>
          <w:rFonts w:cs="Times New Roman"/>
          <w:b/>
          <w:bCs/>
          <w:sz w:val="22"/>
          <w:szCs w:val="22"/>
        </w:rPr>
      </w:pPr>
      <w:r w:rsidRPr="00621918">
        <w:rPr>
          <w:rFonts w:cs="Times New Roman"/>
          <w:b/>
          <w:bCs/>
          <w:sz w:val="22"/>
          <w:szCs w:val="22"/>
        </w:rPr>
        <w:t xml:space="preserve">Input </w:t>
      </w:r>
      <w:r w:rsidR="00727975">
        <w:rPr>
          <w:rFonts w:cs="Times New Roman"/>
          <w:b/>
          <w:bCs/>
          <w:sz w:val="22"/>
          <w:szCs w:val="22"/>
          <w:lang w:val="id-ID"/>
        </w:rPr>
        <w:t>E</w:t>
      </w:r>
      <w:r w:rsidRPr="00621918">
        <w:rPr>
          <w:rFonts w:cs="Times New Roman"/>
          <w:b/>
          <w:bCs/>
          <w:sz w:val="22"/>
          <w:szCs w:val="22"/>
        </w:rPr>
        <w:t>valuation</w:t>
      </w:r>
    </w:p>
    <w:p w:rsidR="008B0082" w:rsidRPr="00621918" w:rsidRDefault="008B0082" w:rsidP="00273E47">
      <w:pPr>
        <w:spacing w:line="480" w:lineRule="auto"/>
        <w:jc w:val="both"/>
        <w:rPr>
          <w:rFonts w:eastAsia="Cambria" w:cs="Times New Roman"/>
          <w:sz w:val="22"/>
          <w:szCs w:val="22"/>
        </w:rPr>
      </w:pPr>
      <w:r w:rsidRPr="00621918">
        <w:rPr>
          <w:rFonts w:eastAsia="Cambria" w:cs="Times New Roman"/>
          <w:sz w:val="22"/>
          <w:szCs w:val="22"/>
        </w:rPr>
        <w:t xml:space="preserve">This section describes the existing supporting instruments in the Bugis 3LP to strengthen elementary school character education. Material input support and learning resources are available, although they need to provide clear guidelines in realizing learning that lead to SCE; 72% of respondents stated this. </w:t>
      </w:r>
      <w:r w:rsidRPr="00621918">
        <w:rPr>
          <w:rFonts w:eastAsia="Cambria" w:cs="Times New Roman"/>
          <w:sz w:val="22"/>
          <w:szCs w:val="22"/>
        </w:rPr>
        <w:lastRenderedPageBreak/>
        <w:t>Learning media input support still needs to be improved, so 81% of respondents said it was lacking and unavailable. So what happens is that, on the one hand, the learning teachers do still textbook-oriented; that is, the teacher teaches fully guided by everything in the book. On the other hand, the existing teaching materials still need to be entirely up to the teachers' expectations. This follows the findings of the data in journal reflection sessions and interviews with respondents. If it is concluded, there is some support that they want, such as teaching materials that need to be designed more contextually to SCE in the current era, prioritizing the introduction of local wisdom of Bugis culture as the basis for SCE and developing it more attractively according to the characteristics of today's students who are close to the digital world.</w:t>
      </w:r>
    </w:p>
    <w:p w:rsidR="008B0082" w:rsidRPr="00621918" w:rsidRDefault="008B0082" w:rsidP="00273E47">
      <w:pPr>
        <w:spacing w:line="480" w:lineRule="auto"/>
        <w:jc w:val="both"/>
        <w:rPr>
          <w:rFonts w:cs="Times New Roman"/>
          <w:sz w:val="22"/>
          <w:szCs w:val="22"/>
        </w:rPr>
      </w:pPr>
      <w:r w:rsidRPr="00621918">
        <w:rPr>
          <w:rFonts w:eastAsia="Cambria" w:cs="Times New Roman"/>
          <w:sz w:val="22"/>
          <w:szCs w:val="22"/>
        </w:rPr>
        <w:t xml:space="preserve">The findings of subsequent research, the support of experience, and teacher competence show that there is potential to support the achievement of the learning objectives of the Bugis local language to strengthen student character education. This is because the teachers come from the original Bugis tribe, so they have several advantages, such as the ability to speak, read, and write, and are skilled in writing and reading Lontara letters (i.e., the Bugis alphabet). This is in line with the explanation that a Bugis language teacher must have competence/mastery of 1) Bugis language utterances; 2) structure of the Bugis language; 3) writing the Lontara script in the Bugis language; 4) mastery of learning materials; 5) able to run Bugis language learning models and methods; 6) able to design Bugis language learning tools </w:t>
      </w:r>
      <w:r w:rsidRPr="00621918">
        <w:rPr>
          <w:rFonts w:eastAsia="Cambria" w:cs="Times New Roman"/>
          <w:sz w:val="22"/>
          <w:szCs w:val="22"/>
        </w:rPr>
        <w:fldChar w:fldCharType="begin"/>
      </w:r>
      <w:r w:rsidRPr="00621918">
        <w:rPr>
          <w:rFonts w:eastAsia="Cambria" w:cs="Times New Roman"/>
          <w:sz w:val="22"/>
          <w:szCs w:val="22"/>
        </w:rPr>
        <w:instrText xml:space="preserve"> ADDIN ZOTERO_ITEM CSL_CITATION {"citationID":"FtGVSuIY","properties":{"formattedCitation":"(Syamsuri, 2020)","plainCitation":"(Syamsuri, 2020)","noteIndex":0},"citationItems":[{"id":"ovEaky2T/xSdNfZs7","uris":["http://zotero.org/users/9977186/items/9DYPPY5B"],"itemData":{"id":1714,"type":"book","event-place":"Makassar","publisher":"CV. Nas Media Pustaka","publisher-place":"Makassar","title":"Pelestarian dan Pemertahanan Bahasa dan Sastra Bugis","author":[{"family":"Syamsuri","given":"Andi Sukri"}],"issued":{"date-parts":[["2020"]]}}}],"schema":"https://github.com/citation-style-language/schema/raw/master/csl-citation.json"} </w:instrText>
      </w:r>
      <w:r w:rsidRPr="00621918">
        <w:rPr>
          <w:rFonts w:eastAsia="Cambria" w:cs="Times New Roman"/>
          <w:sz w:val="22"/>
          <w:szCs w:val="22"/>
        </w:rPr>
        <w:fldChar w:fldCharType="separate"/>
      </w:r>
      <w:r w:rsidRPr="00621918">
        <w:rPr>
          <w:rFonts w:cs="Times New Roman"/>
          <w:sz w:val="22"/>
          <w:szCs w:val="22"/>
        </w:rPr>
        <w:t>(Syamsuri, 2020)</w:t>
      </w:r>
      <w:r w:rsidRPr="00621918">
        <w:rPr>
          <w:rFonts w:eastAsia="Cambria" w:cs="Times New Roman"/>
          <w:sz w:val="22"/>
          <w:szCs w:val="22"/>
        </w:rPr>
        <w:fldChar w:fldCharType="end"/>
      </w:r>
      <w:r w:rsidRPr="00621918">
        <w:rPr>
          <w:rFonts w:eastAsia="Cambria" w:cs="Times New Roman"/>
          <w:sz w:val="22"/>
          <w:szCs w:val="22"/>
        </w:rPr>
        <w:t xml:space="preserve">. Although in this study, it was found that there were factors that needed to be improved, namely experience in participating in training on models/methods/strategies for learning the local Bugis language. Only 23% of respondents have had this experience. Once again, this study's findings align with previous research results </w:t>
      </w:r>
      <w:r w:rsidRPr="00621918">
        <w:rPr>
          <w:rFonts w:cs="Times New Roman"/>
          <w:sz w:val="22"/>
          <w:szCs w:val="22"/>
        </w:rPr>
        <w:fldChar w:fldCharType="begin"/>
      </w:r>
      <w:r w:rsidRPr="00621918">
        <w:rPr>
          <w:rFonts w:cs="Times New Roman"/>
          <w:sz w:val="22"/>
          <w:szCs w:val="22"/>
        </w:rPr>
        <w:instrText xml:space="preserve"> ADDIN ZOTERO_ITEM CSL_CITATION {"citationID":"DrwYpvb5","properties":{"formattedCitation":"(Saleh et al., 2023)","plainCitation":"(Saleh et al., 2023)","noteIndex":0},"citationItems":[{"id":"ovEaky2T/q9SJwB08","uris":["http://zotero.org/users/9977186/items/QRPVWHTU"],"itemData":{"id":3077,"type":"article-journal","container-title":"La Ogi: English Language Journal","DOI":"https://doi.org/10.55678/loj.v9i1.846","issue":"1","language":"en","page":"128-139","source":"Zotero","title":"Problems of Learning Local Content in The Bugis Language Learning Process in Sidrap District","volume":"9","author":[{"family":"Saleh","given":"Firman"},{"family":"Djamudi","given":"Nadir La"},{"family":"Hermansyah","given":"Sam"},{"family":"Yusuf","given":"Rudy"}],"issued":{"date-parts":[["2023"]]}}}],"schema":"https://github.com/citation-style-language/schema/raw/master/csl-citation.json"}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(Saleh et al., 2023)</w:t>
      </w:r>
      <w:r w:rsidRPr="00621918">
        <w:rPr>
          <w:rFonts w:cs="Times New Roman"/>
          <w:sz w:val="22"/>
          <w:szCs w:val="22"/>
        </w:rPr>
        <w:fldChar w:fldCharType="end"/>
      </w:r>
      <w:r w:rsidRPr="00621918">
        <w:rPr>
          <w:rFonts w:cs="Times New Roman"/>
          <w:sz w:val="22"/>
          <w:szCs w:val="22"/>
        </w:rPr>
        <w:t xml:space="preserve">. Thus the Bugis 3LP to strengthen student character education requires a variety of supports again, as described in Table 3, Table 4, and Table </w:t>
      </w:r>
      <w:r w:rsidRPr="00621918">
        <w:rPr>
          <w:rFonts w:cs="Times New Roman"/>
          <w:sz w:val="22"/>
          <w:szCs w:val="22"/>
          <w:lang w:val="id-ID"/>
        </w:rPr>
        <w:t>6</w:t>
      </w:r>
      <w:r w:rsidRPr="00621918">
        <w:rPr>
          <w:rFonts w:cs="Times New Roman"/>
          <w:sz w:val="22"/>
          <w:szCs w:val="22"/>
        </w:rPr>
        <w:t>.</w:t>
      </w:r>
    </w:p>
    <w:p w:rsidR="008B0082" w:rsidRPr="00621918" w:rsidRDefault="008B0082" w:rsidP="00273E47">
      <w:pPr>
        <w:spacing w:line="480" w:lineRule="auto"/>
        <w:jc w:val="both"/>
        <w:rPr>
          <w:rFonts w:cs="Times New Roman"/>
          <w:b/>
          <w:bCs/>
          <w:sz w:val="22"/>
          <w:szCs w:val="22"/>
          <w:lang w:val="id-ID"/>
        </w:rPr>
      </w:pPr>
      <w:r w:rsidRPr="00621918">
        <w:rPr>
          <w:rFonts w:cs="Times New Roman"/>
          <w:sz w:val="22"/>
          <w:szCs w:val="22"/>
        </w:rPr>
        <w:t xml:space="preserve">One more critical thing as the findings of this research on input evaluation is the diminishing environmental support within the family and the community environment. This is also in line with other research findings, on the local language, that parents are less and less intensive in teaching their children about the </w:t>
      </w:r>
      <w:r w:rsidRPr="00621918">
        <w:rPr>
          <w:rFonts w:cs="Times New Roman"/>
          <w:sz w:val="22"/>
          <w:szCs w:val="22"/>
          <w:lang w:val="id-ID"/>
        </w:rPr>
        <w:t xml:space="preserve">local </w:t>
      </w:r>
      <w:r w:rsidRPr="00621918">
        <w:rPr>
          <w:rFonts w:cs="Times New Roman"/>
          <w:sz w:val="22"/>
          <w:szCs w:val="22"/>
        </w:rPr>
        <w:t xml:space="preserve">language as an everyday language </w:t>
      </w:r>
      <w:r w:rsidRPr="00621918">
        <w:rPr>
          <w:rFonts w:eastAsia="Cambria" w:cs="Times New Roman"/>
          <w:sz w:val="22"/>
          <w:szCs w:val="22"/>
        </w:rPr>
        <w:fldChar w:fldCharType="begin"/>
      </w:r>
      <w:r w:rsidRPr="00621918">
        <w:rPr>
          <w:rFonts w:eastAsia="Cambria" w:cs="Times New Roman"/>
          <w:sz w:val="22"/>
          <w:szCs w:val="22"/>
        </w:rPr>
        <w:instrText xml:space="preserve"> ADDIN ZOTERO_ITEM CSL_CITATION {"citationID":"eCyMhwHP","properties":{"formattedCitation":"(Eisenchlas &amp; Schalley, 2022; Istighfaroh et al., 2023; Lubis et al., 2023; Rosyida Mr et al., 2023; Salem &amp; Mesra, 2020)","plainCitation":"(Eisenchlas &amp; Schalley, 2022; Istighfaroh et al., 2023; Lubis et al., 2023; Rosyida Mr et al., 2023; Salem &amp; Mesra, 2020)","noteIndex":0},"citationItems":[{"id":"ovEaky2T/OI4RgYAn","uris":["http://zotero.org/users/9977186/items/IYDHELVT"],"itemData":{"id":4395,"type":"chapter","container-title":"Handbook of Early Language Education","event-place":"Cham","ISBN":"978-3-030-91661-9","language":"en","note":"collection-title: Springer International Handbooks of Education\nDOI: 10.1007/978-3-030-91662-6_26","page":"699-723","publisher":"Springer International Publishing","publisher-place":"Cham","source":"DOI.org (Crossref)","title":"Early Language Education in Australia","URL":"https://link.springer.com/10.1007/978-3-030-91662-6_26","editor":[{"family":"Schwartz","given":"Mila"}],"author":[{"family":"Eisenchlas","given":"Susana A."},{"family":"Schalley","given":"Andrea C."}],"accessed":{"date-parts":[["2024",6,26]]},"issued":{"date-parts":[["2022"]]}}},{"id":"ovEaky2T/VKySK3wr","uris":["http://zotero.org/users/9977186/items/3SQ79FNB"],"itemData":{"id":4393,"type":"article-journal","abstract":"Discussing second language acquisition (SLA) from the perspective of one same-nationality family has been massively conducted. However, the recent study regarding SLA in toddlers in mixed-marriage families, especially with Indonesian mothers, has not been previously observed. Directed to the study demonstrated by Li (2007), this present study aimed to examine the three essential marks of family roles on their children's acquisition, such as the parent's literacy accomplishment, the daily occupation choice and opportunity, and adaptation as well as integration into the local country. Two families with Sudan-Indonesia and America-Indonesia backgrounds participated as research subjects. The narrative inquiry method through interviews (see Duff, 2019) was employed to gain the data. Then, the data were analyzed by using Braun and Clarke’s (2006) six thematic analysis stages. The results revealed that the parental academic records of accomplishment, the family's occupation, and the socialization to the domestic environment positively affected family language policy (FLP), shaping the stairs of children's SLA. Moreover, this study may contribute to Indonesian families, school stakeholders, and EFL teachers in teaching the foreign language to their children and EFL students in gaining new languages.","container-title":"Journal on English as a Foreign Language","DOI":"10.23971/jefl.v13i2.6339","ISSN":"2502-6615, 2088-1657","issue":"2","journalAbbreviation":"J. Eng. Foreign. Lang.","license":"https://creativecommons.org/licenses/by-sa/4.0","page":"499-523","source":"DOI.org (Crossref)","title":"The parental language policy on children's language acquisition: a case of international family","title-short":"The parental language policy on children's language acquisition","volume":"13","author":[{"family":"Istighfaroh","given":"Faridatul"},{"family":"Elfiyanto","given":"Sonny"},{"family":"Ubaidillah","given":"M. Faruq"}],"issued":{"date-parts":[["2023",9,16]]}}},{"id":"ovEaky2T/8WRDPwTJ","uris":["http://zotero.org/users/9977186/items/FRRQCUJJ"],"itemData":{"id":4396,"type":"article-journal","abstract":"The basic problem of this research is related to the use of Indonesian language in the daily conversations of Sundanese children. This study aims to analyze descriptively and analytically the use of Sundanese language based on the local wisdom perspective of Sundanese culture about the importance of introducing the use of regional languages. This study involved a population of Kindergarten students in the Indihiang sub-district, Tasikmalaya City, West Java, amount 7 institutions and 120 students. The results of the study were obtained based on data collection techniques consists of observation, questionnaires, and interviews equipped with research instruments and the recording of research results concluded that the lack of use of the Early Chilhood Sundanese language both in the family environment, non-formal social environment (playmates) as well as the formal environment ( educational institutions). The solution to this problem; 1) The movement introduced the use of Sundanese in households, especially households consisting of couples from the same ethnic group. 2) Introducing Sundanese learning in official institutions. The ”Rabu Nyunda” program is not only a partial program limited to regional symbols such as the use of traditional clothing but must be comprehensive with other cultural components such as dance, music and Sundanese “unggah-ungguh”. \nKeywords: Culture, Language, Local, Sundanese, Wisdom","container-title":"KnE Social Sciences","DOI":"10.18502/kss.v8i4.12878","ISSN":"2518-668X","journalAbbreviation":"KSS","source":"DOI.org (Crossref)","title":"Local Wisdom In The Use Sundanese Language of Early Childhood In Indihiang Sub-District Tasikmalaya City (Analytical Descriptive Study)","URL":"https://knepublishing.com/index.php/KnE-Social/article/view/12878","author":[{"family":"Lubis","given":"Maesaroh"},{"family":"Hudha Anggarasari","given":"Nandhini"},{"family":"Surtika Dewi","given":"Rikha"},{"family":"Fanhas Fatwa Homaeny","given":"Elfan"},{"family":"Nugraha","given":"Fajar"}],"accessed":{"date-parts":[["2024",6,26]]},"issued":{"date-parts":[["2023",3,3]]}}},{"id":"ovEaky2T/T6xpVshY","uris":["http://zotero.org/users/9977186/items/H6VPUTLY"],"itemData":{"id":4391,"type":"article-journal","abstract":"Departing from Indonesia’s unique and complex multilingual environment, our study sought to investigate the role of the social background of multilingual parents in implementing home language use. Specifically, we ask whether home language practice is shaped by parents’ education level, ethnicity, and occupation, particularly in parent-child interaction. Our analysis draws from an online survey of 1.344 multilingual parents from different parts of Indonesia, with the survey being mainly distributed to over 28 provinces, including NAD, North Sumatra (North &amp; West), Lampung, Bangka Belitung, Jambi, Bengkulu, Jakarta, West Java, Central, and East Java, Yogyakarta, Maluku, Kalimantan (North, South, West, East, and Central), Riau, Sulawesi (North, South, and Southeast), Bali, Nusa Tenggara (West and East), West Papua, and Papua. A single paragraph of 200 words maximum. Our findings indicate that education, ethnicity, and occupation significantly shape parents’ decisions to manage home language practice with their children. \nKeywords: social background, multilingual parents, home language practices","container-title":"KnE Social Sciences","DOI":"10.18502/kss.v8i7.13239","ISSN":"2518-668X","journalAbbreviation":"KSS","source":"DOI.org (Crossref)","title":"The Role of Parents' Social Background in Home Language Practices: A Family Language Policy Perspective","title-short":"The Role of Parents' Social Background in Home Language Practices","URL":"https://knepublishing.com/index.php/KnE-Social/article/view/13239","author":[{"family":"Rosyida Mr","given":"Elvira"},{"family":"Maria Fran Lumbanbatu","given":"Ira"},{"family":"Laily Zen","given":"Evynurul"},{"family":"Tri Rahmawati","given":"Chatarina"}],"accessed":{"date-parts":[["2024",6,26]]},"issued":{"date-parts":[["2023",4,27]]}}},{"id":"ovEaky2T/Gb4gzag8","uris":["http://zotero.org/users/9977186/items/NEC42IBL"],"itemData":{"id":3348,"type":"paper-conference","abstract":"The research problem is to study the preservation of local language culture in Toundanouw village Southeast Minahasa. Where the younger generation rarely communicates using their own native language. By using a qualitative research method to explain the problems to be studied with participatory observation and interview techniques. It can be concluded parents is lack of explaining or teaching the local language itself and the school does not teach local languages.","container-title":"Proceedings of the 3rd International Conference on Social Sciences (ICSS 2020)","DOI":"10.2991/assehr.k.201014.039","event-place":"Makassar, Indonesia","event-title":"3rd International Conference on Social Sciences (ICSS 2020)","ISBN":"978-94-6239-251-9","language":"en","publisher":"Atlantis Press","publisher-place":"Makassar, Indonesia","source":"DOI.org (Crossref)","title":"Preservation of Local Language Culture in Toundanouw Village District Southeast Minahasa Regency:","title-short":"Preservation of Local Language Culture in Toundanouw Village District Southeast Minahasa Regency","URL":"https://www.atlantis-press.com/article/125945032","author":[{"family":"Salem","given":"Veronika E. T."},{"family":"Mesra","given":"Romi"}],"accessed":{"date-parts":[["2023",6,18]]},"issued":{"date-parts":[["2020"]]}}}],"schema":"https://github.com/citation-style-language/schema/raw/master/csl-citation.json"} </w:instrText>
      </w:r>
      <w:r w:rsidRPr="00621918">
        <w:rPr>
          <w:rFonts w:eastAsia="Cambria" w:cs="Times New Roman"/>
          <w:sz w:val="22"/>
          <w:szCs w:val="22"/>
        </w:rPr>
        <w:fldChar w:fldCharType="separate"/>
      </w:r>
      <w:r w:rsidRPr="00621918">
        <w:rPr>
          <w:rFonts w:cs="Times New Roman"/>
          <w:sz w:val="22"/>
          <w:szCs w:val="22"/>
        </w:rPr>
        <w:t>(Eisenchlas &amp; Schalley, 2022; Istighfaroh et al., 2023; Lubis et al., 2023; Rosyida Mr et al., 2023; Salem &amp; Mesra, 2020)</w:t>
      </w:r>
      <w:r w:rsidRPr="00621918">
        <w:rPr>
          <w:rFonts w:eastAsia="Cambria" w:cs="Times New Roman"/>
          <w:sz w:val="22"/>
          <w:szCs w:val="22"/>
        </w:rPr>
        <w:fldChar w:fldCharType="end"/>
      </w:r>
      <w:r w:rsidRPr="00621918">
        <w:rPr>
          <w:rFonts w:eastAsia="Cambria" w:cs="Times New Roman"/>
          <w:sz w:val="22"/>
          <w:szCs w:val="22"/>
        </w:rPr>
        <w:t xml:space="preserve">. Various literature </w:t>
      </w:r>
      <w:r w:rsidRPr="00621918">
        <w:rPr>
          <w:rFonts w:eastAsia="Cambria" w:cs="Times New Roman"/>
          <w:sz w:val="22"/>
          <w:szCs w:val="22"/>
        </w:rPr>
        <w:lastRenderedPageBreak/>
        <w:t xml:space="preserve">shows that the role of parents is very clearly related to the development of their child's language, and parents emphasize the importance of language/literacy development, including the local language of family heritage, at least to allow children to communicate with their grandparents and relatives </w:t>
      </w:r>
      <w:r w:rsidRPr="00621918">
        <w:rPr>
          <w:rFonts w:eastAsia="Cambria" w:cs="Times New Roman"/>
          <w:sz w:val="22"/>
          <w:szCs w:val="22"/>
        </w:rPr>
        <w:fldChar w:fldCharType="begin"/>
      </w:r>
      <w:r w:rsidRPr="00621918">
        <w:rPr>
          <w:rFonts w:eastAsia="Cambria" w:cs="Times New Roman"/>
          <w:sz w:val="22"/>
          <w:szCs w:val="22"/>
        </w:rPr>
        <w:instrText xml:space="preserve"> ADDIN ZOTERO_ITEM CSL_CITATION {"citationID":"OXL4sMfH","properties":{"formattedCitation":"(Anderson et al., 2021; Gonzalez et al., 2022; Heidlage et al., 2020)","plainCitation":"(Anderson et al., 2021; Gonzalez et al., 2022; Heidlage et al., 2020)","noteIndex":0},"citationItems":[{"id":"ovEaky2T/HHKLST5S","uris":["http://zotero.org/users/9977186/items/E4GHCQI4"],"itemData":{"id":3352,"type":"article-journal","container-title":"Child Development","DOI":"10.1111/cdev.13508","ISSN":"0009-3920, 1467-8624","issue":"2","journalAbbreviation":"Child Dev","language":"en","page":"484-501","source":"DOI.org (Crossref)","title":"Linking Quality and Quantity of Parental Linguistic Input to Child Language Skills: A Meta</w:instrText>
      </w:r>
      <w:r w:rsidRPr="00621918">
        <w:rPr>
          <w:rFonts w:ascii="Cambria Math" w:eastAsia="Cambria" w:hAnsi="Cambria Math" w:cs="Times New Roman"/>
          <w:sz w:val="22"/>
          <w:szCs w:val="22"/>
        </w:rPr>
        <w:instrText>‐</w:instrText>
      </w:r>
      <w:r w:rsidRPr="00621918">
        <w:rPr>
          <w:rFonts w:eastAsia="Cambria" w:cs="Times New Roman"/>
          <w:sz w:val="22"/>
          <w:szCs w:val="22"/>
        </w:rPr>
        <w:instrText xml:space="preserve">Analysis","title-short":"Linking Quality and Quantity of Parental Linguistic Input to Child Language Skills","volume":"92","author":[{"family":"Anderson","given":"Nina J."},{"family":"Graham","given":"Susan A."},{"family":"Prime","given":"Heather"},{"family":"Jenkins","given":"Jennifer M."},{"family":"Madigan","given":"Sheri"}],"issued":{"date-parts":[["2021",3]]}}},{"id":"ovEaky2T/p4y9XDCA","uris":["http://zotero.org/users/9977186/items/BZ9Y3SN2"],"itemData":{"id":3346,"type":"article-journal","abstract":"The primary aim of this study was to explore and understand Chinese American parents’ language and literacy beliefs, perceptions, and practices with regard to their preschool-age children. Using a convergent parallel mixed-methods study design, parents (seven mothers and one father) were recruited from a community center in a large southern city in the United States to participate in focus groups. Focus group transcripts were analyzed using a side-by-side approach to compare qualitative data from discussions in the focus groups with quantitative data from parents’ responses to a questionnaire. Six themes emerged from the parent focus group data: (a) expectation of bilingual/trilingual child language ability and concern about the loss of heritage language; (b) strategies to support child learning and language development; (c) learning-related tools and resources; (d) parent expectations of schools with regard to child learning and literacy development; (e) preparing children for a competitive future; and (f) challenges with supporting child language growth and literacy development. Parents were very clear about their roles regarding their child’s language development, with mothers and fathers taking on different roles depending on the learning situation and language in use. The quantitative data supported the qualitative findings. Directions for future research are suggested.","container-title":"Early Childhood Education Journal","DOI":"10.1007/s10643-021-01241-x","ISSN":"1082-3301, 1573-1707","issue":"7","journalAbbreviation":"Early Childhood Educ J","language":"en","page":"1109-1120","source":"DOI.org (Crossref)","title":"“They’re Going to Forget About Their Mother Tongue”: Influence of Chinese Beliefs in Child Home Language and Literacy Development","title-short":"“They’re Going to Forget About Their Mother Tongue”","volume":"50","author":[{"family":"Gonzalez","given":"Jorge E."},{"family":"Liew","given":"Jeffrey"},{"family":"Zou","given":"Yali"},{"family":"Curtis","given":"Gayle"},{"family":"Li","given":"Danni"}],"issued":{"date-parts":[["2022",10]]}}},{"id":"ovEaky2T/USW4dQ7u","uris":["http://zotero.org/users/9977186/items/AJ87TAX3"],"itemData":{"id":3354,"type":"article-journal","container-title":"Early Childhood Research Quarterly","DOI":"10.1016/j.ecresq.2018.12.006","ISSN":"08852006","journalAbbreviation":"Early Childhood Research Quarterly","language":"en","page":"6-23","source":"DOI.org (Crossref)","title":"The effects of parent-implemented language interventions on child linguistic outcomes: A meta-analysis","title-short":"The effects of parent-implemented language interventions on child linguistic outcomes","volume":"50","author":[{"family":"Heidlage","given":"Jodi K."},{"family":"Cunningham","given":"Jennifer E."},{"family":"Kaiser","given":"Ann P."},{"family":"Trivette","given":"Carol M."},{"family":"Barton","given":"Erin E."},{"family":"Frey","given":"Jennifer R."},{"family":"Roberts","given":"Megan Y."}],"issued":{"date-parts":[["2020"]]}}}],"schema":"https://github.com/citation-style-language/schema/raw/master/csl-citation.json"} </w:instrText>
      </w:r>
      <w:r w:rsidRPr="00621918">
        <w:rPr>
          <w:rFonts w:eastAsia="Cambria" w:cs="Times New Roman"/>
          <w:sz w:val="22"/>
          <w:szCs w:val="22"/>
        </w:rPr>
        <w:fldChar w:fldCharType="separate"/>
      </w:r>
      <w:r w:rsidRPr="00621918">
        <w:rPr>
          <w:rFonts w:cs="Times New Roman"/>
          <w:sz w:val="22"/>
          <w:szCs w:val="22"/>
        </w:rPr>
        <w:t>(Anderson et al., 2021; Gonzalez et al., 2022; Heidlage et al., 2020)</w:t>
      </w:r>
      <w:r w:rsidRPr="00621918">
        <w:rPr>
          <w:rFonts w:eastAsia="Cambria" w:cs="Times New Roman"/>
          <w:sz w:val="22"/>
          <w:szCs w:val="22"/>
        </w:rPr>
        <w:fldChar w:fldCharType="end"/>
      </w:r>
      <w:r w:rsidRPr="00621918">
        <w:rPr>
          <w:rFonts w:eastAsia="Cambria" w:cs="Times New Roman"/>
          <w:sz w:val="22"/>
          <w:szCs w:val="22"/>
        </w:rPr>
        <w:t>. Stakeholders, schools, and including parents must join hands and work together to ensure that students get role models and inspiring examples from parents and the surrounding community so that they can follow and show good behavior and character in all aspects of their lives</w:t>
      </w:r>
      <w:r w:rsidRPr="00621918">
        <w:rPr>
          <w:rFonts w:cs="Times New Roman"/>
          <w:sz w:val="22"/>
          <w:szCs w:val="22"/>
        </w:rPr>
        <w:fldChar w:fldCharType="begin"/>
      </w:r>
      <w:r w:rsidRPr="00621918">
        <w:rPr>
          <w:rFonts w:cs="Times New Roman"/>
          <w:sz w:val="22"/>
          <w:szCs w:val="22"/>
        </w:rPr>
        <w:instrText xml:space="preserve"> ADDIN ZOTERO_ITEM CSL_CITATION {"citationID":"tQfeEmOj","properties":{"formattedCitation":"(Berkowitz &amp; Grych, 2000; Birhan et al., 2021; Singh, 2019; Westheimer &amp; Ladson-Billings, 2024)","plainCitation":"(Berkowitz &amp; Grych, 2000; Birhan et al., 2021; Singh, 2019; Westheimer &amp; Ladson-Billings, 2024)","noteIndex":0},"citationItems":[{"id":"ovEaky2T/TEzMuOSn","uris":["http://zotero.org/users/9977186/items/3MY38YTT"],"itemData":{"id":4384,"type":"article-journal","container-title":"Early Education &amp; Development","DOI":"10.1207/s15566935eed1101_4","ISSN":"1040-9289, 1556-6935","issue":"1","journalAbbreviation":"Early Education &amp; Development","language":"en","page":"55-72","source":"DOI.org (Crossref)","title":"Early Character Development and Education","volume":"11","author":[{"family":"Berkowitz","given":"Marvin W."},{"family":"Grych","given":"John H."}],"issued":{"date-parts":[["2000",2]]}}},{"id":"ovEaky2T/3EJ1Ska4","uris":["http://zotero.org/users/9977186/items/P89A2NGK"],"itemData":{"id":3330,"type":"article-journal","abstract":"The objective of this study was to explore the contents of moral and character education for children and the pedagogy or approach employed by parents and teachers to teach character and moral education for children. The study was conducted in 18 schools found in East Gojjam, West Gojjam and Awi administrative zones. Preprimary and primary school teachers (N = 272) and one of the parents of children (N = 272) participated in the study. Concurrent mixed design was employed and quantitative and qualitative data were gathered using questionnaire and document analysis respectively. Descriptive statistics was employed to analyze the quantita­ tive data and thematic analysis was applied to analyze qualitative data. The study found that among the six categories of character (caring, honesty, emotional intelligence, responsibility and respect) parents emphasized on teaching children to be honest (M = 2.6,SD = 0.46) and responsible M = 2.48,SD = 0.38) to their actions and behaviors. Teachers give high emphasis for teaching children to be respecting and caring to others and to Fairness (M = 2.62, SD = 0.43) and Respect (M = 2.63,SD = 0.37). Advising is the most frequently used common approache used by parents and teachers. Besides, using fairy tales with animal characters and songs are mostly found to be important approaches to teach character education about right and wrong behaviors to children. The study reveals that there are pieces of moral and character contents included across different subjects. Yet, there is a challenge in providing character and moral education as a separate subject in schools and failure of parents and teachers to be good role models for children. This implies that the Ministry of Education shall plan character and moral education to be offered as a separate subject for preprimary and primary school children and parents and teachers need to work in collaboration to teach character and moral education for children.","container-title":"Social Sciences &amp; Humanities Open","DOI":"10.1016/j.ssaho.2021.100171","ISSN":"25902911","issue":"1","journalAbbreviation":"Social Sciences &amp; Humanities Open","language":"en","page":"100171","source":"DOI.org (Crossref)","title":"Exploring the context of teaching character education to children in preprimary and primary schools","volume":"4","author":[{"family":"Birhan","given":"Wohabie"},{"family":"Shiferaw","given":"Gebeyehu"},{"family":"Amsalu","given":"Alem"},{"family":"Tamiru","given":"Molalign"},{"family":"Tiruye","given":"Haregewoin"}],"issued":{"date-parts":[["2021"]]}}},{"id":"ovEaky2T/F1rH7eNV","uris":["http://zotero.org/users/9977186/items/AGXIQCQK"],"itemData":{"id":3304,"type":"article-journal","abstract":"Character education is a growing discipline in recent times with the intent of optimizing student’s ethical behaviour. The outcome of character education has been seen in the continuous encouragement and preparation of a solid background of the leaders of tomorrow. The promotion of character education should not just be that of lip service but should be followed- up with a concrete action plan that will stand the test of time. In other words, education policy should take the lead to actualize moral education. The stakeholders, including parent and Administrators should join hands and work together in making sure that the student’s exhibit good conduct and character in all aspects of their lives. The outline of this paper was to identify and define the place of character education in our education system reviewing of the Character Education Partnership’s (hereafter CEP) eleven (11) principles of character education in the future, The Classroom/Activity-Based Character Education Program Implementation and finally the Models of Character Education: Perspectives and Developmental Issues, teaching Strategies and benefits of character education were also discussed.","container-title":"Journal of Social Studies (JSS)","DOI":"10.21831/jss.v15i1.25226","ISSN":"2721-4036, 1858-2656","issue":"1","journalAbbreviation":"JSS","language":"en","page":"1-12","source":"DOI.org (Crossref)","title":"Character education in the 21st century","volume":"15","author":[{"family":"Singh","given":"Balraj"}],"issued":{"date-parts":[["2019",5,29]]}}},{"id":"ovEaky2T/ZImZ7Hp7","uris":["http://zotero.org/users/9977186/items/VQU3AN2Y"],"itemData":{"id":4373,"type":"book","abstract":"\"What kind of citizen is no ordinary education book. By drawing on accessible and engaging discussions around the goals of schooling, it is imminently readable by a broad public. Neither fluff nor polemic, the theory and practice described in the book are based in solid empirical research and come out of the most influential frameworks for citizenship and democratic education of the last several decades (the \"Three Kinds of Citizens\" framework that emerged from collaboration between the author and Dr. Joseph Kahne as well as consultations with thousands of school teachers and civic leaders.) - This framework has been used in 67 countries to help teachers and school reformers think about how to structure educational programs and how schools can strengthen democratic societies. - This book pulls together a decade of research on schools into one place giving the reader a comprehensive look at why schools should be at the forefront of public engagement and how we can make that happen\"--","call-number":"LC1091","edition":"Second edition","event-place":"New York","ISBN":"978-0-8077-8240-8","number-of-pages":"1","publisher":"Teachers College Press","publisher-place":"New York","source":"Library of Congress ISBN","title":"What kind of citizen? Educating our children for the common good","title-short":"What kind of citizen?","author":[{"family":"Westheimer","given":"Joel"},{"family":"Ladson-Billings","given":"Gloria"}],"issued":{"date-parts":[["2024"]]}}}],"schema":"https://github.com/citation-style-language/schema/raw/master/csl-citation.json"}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(Berkowitz &amp; Grych, 2000; Birhan et al., 2021; Singh, 2019; Westheimer &amp; Ladson-Billings, 2024)</w:t>
      </w:r>
      <w:r w:rsidRPr="00621918">
        <w:rPr>
          <w:rFonts w:cs="Times New Roman"/>
          <w:sz w:val="22"/>
          <w:szCs w:val="22"/>
        </w:rPr>
        <w:fldChar w:fldCharType="end"/>
      </w:r>
      <w:r w:rsidRPr="00621918">
        <w:rPr>
          <w:rFonts w:cs="Times New Roman"/>
          <w:sz w:val="22"/>
          <w:szCs w:val="22"/>
        </w:rPr>
        <w:t>.</w:t>
      </w:r>
    </w:p>
    <w:p w:rsidR="008B0082" w:rsidRPr="00621918" w:rsidRDefault="008B0082" w:rsidP="00273E47">
      <w:pPr>
        <w:spacing w:line="480" w:lineRule="auto"/>
        <w:jc w:val="both"/>
        <w:rPr>
          <w:rFonts w:cs="Times New Roman"/>
          <w:b/>
          <w:bCs/>
          <w:sz w:val="22"/>
          <w:szCs w:val="22"/>
        </w:rPr>
      </w:pPr>
    </w:p>
    <w:p w:rsidR="008B0082" w:rsidRPr="00621918" w:rsidRDefault="008B0082" w:rsidP="00273E47">
      <w:pPr>
        <w:spacing w:line="480" w:lineRule="auto"/>
        <w:jc w:val="both"/>
        <w:rPr>
          <w:rFonts w:cs="Times New Roman"/>
          <w:b/>
          <w:bCs/>
          <w:sz w:val="22"/>
          <w:szCs w:val="22"/>
          <w:lang w:val="id-ID"/>
        </w:rPr>
      </w:pPr>
      <w:r w:rsidRPr="00621918">
        <w:rPr>
          <w:rFonts w:cs="Times New Roman"/>
          <w:b/>
          <w:bCs/>
          <w:sz w:val="22"/>
          <w:szCs w:val="22"/>
        </w:rPr>
        <w:t xml:space="preserve">Process </w:t>
      </w:r>
      <w:r w:rsidR="00727975">
        <w:rPr>
          <w:rFonts w:cs="Times New Roman"/>
          <w:b/>
          <w:bCs/>
          <w:sz w:val="22"/>
          <w:szCs w:val="22"/>
          <w:lang w:val="id-ID"/>
        </w:rPr>
        <w:t>E</w:t>
      </w:r>
      <w:r w:rsidRPr="00621918">
        <w:rPr>
          <w:rFonts w:cs="Times New Roman"/>
          <w:b/>
          <w:bCs/>
          <w:sz w:val="22"/>
          <w:szCs w:val="22"/>
        </w:rPr>
        <w:t>valuation</w:t>
      </w:r>
    </w:p>
    <w:p w:rsidR="008B0082" w:rsidRPr="00621918" w:rsidRDefault="008B0082" w:rsidP="00273E47">
      <w:pPr>
        <w:spacing w:line="480" w:lineRule="auto"/>
        <w:jc w:val="both"/>
        <w:rPr>
          <w:rFonts w:eastAsia="Cambria" w:cs="Times New Roman"/>
          <w:sz w:val="22"/>
          <w:szCs w:val="22"/>
          <w:lang w:val="id-ID"/>
        </w:rPr>
      </w:pPr>
      <w:r w:rsidRPr="00621918">
        <w:rPr>
          <w:rFonts w:eastAsia="Cambria" w:cs="Times New Roman"/>
          <w:sz w:val="22"/>
          <w:szCs w:val="22"/>
        </w:rPr>
        <w:t xml:space="preserve">As previously stated, this section aims to evaluate the process of learning the Bugis local language in SCE in elementary schools. The findings of this study indicate that 73% of teachers have facilitated Bugis local language learning activities in SCE in elementary schools by combining learning activities in textbooks and their designs. However, only 42% have used the same learning approaches/models/methods/strategies—variety in the learning process. Meanwhile, in terms of the content of the material they teach, only 39% stated that they had considered in a proportional or balanced way the ability to speak the Bugis language with the strengthening of character education. Another finding is that along with teachers' perceptions of teaching materials which are still considered to be lacking in facilitating several factors, as shown in Table 6, the implementation of the Bugis language learning process also does not promote the expected learning; for example, only 35% stated that learning was contextual and only 41% who said that their learning had utilized local wisdom. </w:t>
      </w:r>
    </w:p>
    <w:p w:rsidR="008B0082" w:rsidRPr="00621918" w:rsidRDefault="008B0082" w:rsidP="00273E47">
      <w:pPr>
        <w:spacing w:line="480" w:lineRule="auto"/>
        <w:jc w:val="both"/>
        <w:rPr>
          <w:rFonts w:eastAsia="Cambria" w:cs="Times New Roman"/>
          <w:sz w:val="22"/>
          <w:szCs w:val="22"/>
        </w:rPr>
      </w:pPr>
      <w:r w:rsidRPr="00621918">
        <w:rPr>
          <w:rFonts w:eastAsia="Cambria" w:cs="Times New Roman"/>
          <w:sz w:val="22"/>
          <w:szCs w:val="22"/>
        </w:rPr>
        <w:t xml:space="preserve">In terms of the learning process, these findings contradict the objectives of learning the Bugis language, which textually and in spirit clearly emphasize aspects of SCE in addition to strengthening aspects of language. Because when referring to the five objectives of learning the local Bugis language, four points are powerful with character education, namely: 1) as a vehicle for developing character and character, 2) being an essential factor in strengthening regional identity, 3) introducing values -aesthetic, ethical, moral and spiritual values contained in the culture of the Bugis area, and 4) </w:t>
      </w:r>
      <w:r w:rsidRPr="00621918">
        <w:rPr>
          <w:rFonts w:eastAsia="Cambria" w:cs="Times New Roman"/>
          <w:sz w:val="22"/>
          <w:szCs w:val="22"/>
        </w:rPr>
        <w:lastRenderedPageBreak/>
        <w:t xml:space="preserve">implement the application of the principle of politeness to meet the needs of everyday life </w:t>
      </w:r>
      <w:r w:rsidRPr="00621918">
        <w:rPr>
          <w:rFonts w:cs="Times New Roman"/>
          <w:sz w:val="22"/>
          <w:szCs w:val="22"/>
        </w:rPr>
        <w:fldChar w:fldCharType="begin"/>
      </w:r>
      <w:r w:rsidRPr="00621918">
        <w:rPr>
          <w:rFonts w:cs="Times New Roman"/>
          <w:sz w:val="22"/>
          <w:szCs w:val="22"/>
        </w:rPr>
        <w:instrText xml:space="preserve"> ADDIN ZOTERO_ITEM CSL_CITATION {"citationID":"oLkIObgw","properties":{"formattedCitation":"(Barru Education Authorities, 2022)","plainCitation":"(Barru Education Authorities, 2022)","noteIndex":0},"citationItems":[{"id":"ovEaky2T/PA3PUc17","uris":["http://zotero.org/users/9977186/items/K98RMD5P"],"itemData":{"id":3339,"type":"document","publisher":"Barru Education Authorities","title":"Bugis Language Local Content Curriculum Learning Guide","author":[{"family":"Barru Education Authorities","given":""}],"issued":{"date-parts":[["2022"]]}}}],"schema":"https://github.com/citation-style-language/schema/raw/master/csl-citation.json"}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(Barru Education Authorities, 2022)</w:t>
      </w:r>
      <w:r w:rsidRPr="00621918">
        <w:rPr>
          <w:rFonts w:cs="Times New Roman"/>
          <w:sz w:val="22"/>
          <w:szCs w:val="22"/>
        </w:rPr>
        <w:fldChar w:fldCharType="end"/>
      </w:r>
      <w:r w:rsidRPr="00621918">
        <w:rPr>
          <w:rFonts w:cs="Times New Roman"/>
          <w:sz w:val="22"/>
          <w:szCs w:val="22"/>
        </w:rPr>
        <w:t xml:space="preserve">. </w:t>
      </w:r>
      <w:r w:rsidRPr="00621918">
        <w:rPr>
          <w:rFonts w:eastAsia="Cambria" w:cs="Times New Roman"/>
          <w:sz w:val="22"/>
          <w:szCs w:val="22"/>
        </w:rPr>
        <w:t xml:space="preserve"> In addition, in various previous kinds of literature, strengthening language aspects in learning the Bugis local language can go hand in hand with SCE because in learning the local Bugis language, there are positive character values and local wisdom of Bugis culture which are suitable for strengthening student character </w:t>
      </w:r>
      <w:r w:rsidRPr="00621918">
        <w:rPr>
          <w:rFonts w:eastAsia="Cambria" w:cs="Times New Roman"/>
          <w:sz w:val="22"/>
          <w:szCs w:val="22"/>
        </w:rPr>
        <w:fldChar w:fldCharType="begin"/>
      </w:r>
      <w:r w:rsidRPr="00621918">
        <w:rPr>
          <w:rFonts w:eastAsia="Cambria" w:cs="Times New Roman"/>
          <w:sz w:val="22"/>
          <w:szCs w:val="22"/>
        </w:rPr>
        <w:instrText xml:space="preserve"> ADDIN ZOTERO_ITEM CSL_CITATION {"citationID":"D1ClqyeS","properties":{"formattedCitation":"(Annisa et al., 2023; Hamsah &amp; Mesra, 2022; Musi, Amal, et al., 2022; Musi, Bachtiar, et al., 2022; Reski et al., 2021)","plainCitation":"(Annisa et al., 2023; Hamsah &amp; Mesra, 2022; Musi, Amal, et al., 2022; Musi, Bachtiar, et al., 2022; Reski et al., 2021)","noteIndex":0},"citationItems":[{"id":"ovEaky2T/X0MJVVyl","uris":["http://zotero.org/users/9977186/items/FNJKFYPQ"],"itemData":{"id":3074,"type":"paper-conference","abstract":"This research was conducted in Mekar Sari Village, Balikpapan Tengah District, Balikpapan City, East Borneo. The purpose of this study was to determine and map the vitality level of the Bugis language in Mekar Sari Village and to analyse efforts to revitalize the Bugis language in Mekar Sari Village. Bugis language is one of the most used languages in Balikpapan, because there are many immigrants from other island living in Balikpapan. This research use geososiolinguistic’s approach. The data was collected through interviews with 21 informants who were divided into groups of children, young, and adults, observation, and document analysis. Data analysis using domain analysis, taxonomy, componential and cultural themes. It was found that the vitality level of the Bugis language in the Mekar Sari Village, Central Balikpapan was at a severely endangered level, which means that the Bugis speakers in the Mekar Sari Village consisted of the adult age group and were found only in a few domains. Based on the regional distribution, it was found that the majority of the Bugis language was spread in neighbourhood association 1, 2, 3, 4, 6, 7, 14 and 27. The revitalization efforts found were in non-formal forms for the young and adult category, in the form of community associations. In the children category, revitalization efforts were found in games.","container-title":"Proceedings International Conference on Education of Suryakancana 2023","event-place":"Cianjur","event-title":"International Conference on Education of Suryakancana","language":"en","page":"211-219","publisher":"Faculty of Education and Teacher Training , Universitas Suryakancana","publisher-place":"Cianjur","source":"Zotero","title":"Bugis Language: Vitality And Revitalization In Balikpapan","author":[{"family":"Annisa","given":"Luthf"},{"family":"Santosa","given":"Riyadi"},{"family":"Yustanto","given":"Henry"}],"issued":{"date-parts":[["2023"]]}}},{"id":"ovEaky2T/FWtsMxwD","uris":["http://zotero.org/users/9977186/items/UQTU7UFE"],"itemData":{"id":1712,"type":"article-journal","abstract":"Character education is the main concern and benchmark for educational success. Until now the concept and results of the implementation of character education have not been fully successful. Therefore, one of the objectives of this research is to examine the strengthening of the values of the Bugis community regarding macca na lempu in a character education perspective. Through the literature study conducted, it was found that the values of macca and lempu are an inseparable unit. The strengthening strategy can be carried out through learning, exemplary, strengthening and habituation.","container-title":"Jurnal Civic Education: Media Kajian Pancasila dan Kewarganegaraan","DOI":"https://doi.org/10.53682/jce.v6i2.5491","ISSN":"2621-3567","issue":"2","language":"id","page":"77-81","source":"Zotero","title":"Penguatan Nilai Masyarakat Bugis Macca na Lempu dalam Perspektif Pendidikan Karakter","volume":"6","author":[{"family":"Hamsah","given":"Hamsah"},{"family":"Mesra","given":"Romi"}],"issued":{"date-parts":[["2022"]]}}},{"id":"ovEaky2T/Br2MxZbH","uris":["http://zotero.org/users/9977186/items/S7FHLN34"],"itemData":{"id":3076,"type":"article-journal","abstract":"The Bugis community has the value of local wisdom as a genetic heritage that can be instilled in moral values in early childhood. The purpose of the study was to determine the value of local Bugis understanding in educating children's morals. The research was conducted in Bone. The type and approach used in this research is descriptive qualitative phenomenology. Research informants consisted of several parents of 10 selected children. Data analysis used an interactive descriptive analysis model through the stages of data reduction, presentation, verification, and conclusions. The results show there are several manifestations of local wisdom of the Bugis community in educating children's morals; namely the values of siri (shame and self-respect), ade' (customs) or pangadereng (customs and traditions system), sabbara' na mamekko (patience and silence), reso teng mangingi (relentless hard work), pemmali (abstinence or prohibition against taboos), malempu (honest), and appasitinajang (worthiness or appropriateness).","container-title":"Jurnal Obsesi : Jurnal Pendidikan Anak Usia Dini","DOI":"10.31004/obsesi.v6i6.3318","ISSN":"2549-8959","issue":"6","journalAbbreviation":"J. Obs.  J. Pendidik. Anak Usia Dini","language":"en","page":"6732-6745","source":"DOI.org (Crossref)","title":"Internalization of local Values in Early Children's Education on the Bugis Local Wisdom","volume":"6","author":[{"family":"Musi","given":"Muhammad Akil"},{"family":"Amal","given":"Azizah"},{"family":"Herlina","given":"Herlina"},{"family":"Asti","given":"Sri Wahyuni"},{"family":"Noviani","given":"Noviani"}],"issued":{"date-parts":[["2022",11,24]]}}},{"id":"ovEaky2T/L2d7ucef","uris":["http://zotero.org/users/9977186/items/IQ5TXFXM"],"itemData":{"id":3075,"type":"article-journal","abstract":"The value of local wisdom contains the noble values of the nation's ancestors that can be used as capital to form a nation with good and strong character. Multicultural education must be provided in schools and educational environments that have equal opportunities regardless of race, ethnicity, language, religion, gender, cultural background, socio-cultural status, and sexual orientation. This study aims to analyses the application of Bugis cultural values ​​in early childhood learning. The research was conducted through a qualitative approach to describe a phenomenon. Data collection was carried out in the form of interviews, observations and document studies through informants at the Kindergarten. The data analysis technique used in this research is interactive model analysis using triangulation to validate the data. The results showed that the multicultural learning curriculum consisted of multiple intelligences, universal values, gender equality, and local wisdom. The values ​​of local wisdom of the Bugis community in early childhood learning are found to be values, namely sipakatau (mutualizing one another), sipakaraja (mutual respect), sipakalebbi (mutual honoring), sipakainge (reminding each other), sipatokkong (generating enthusiasm) and sipakatuwo (supporting each other). The value of local wisdom is integrated in the early childhood learning process.","container-title":"Jurnal Pendidikan Anak Usia Dini Undiksha","DOI":"10.23887/paud.v10i2.50622","ISSN":"2613-9650, 2613-9669","issue":"2","journalAbbreviation":"PAUD","language":"en","page":"255-264","source":"DOI.org (Crossref)","title":"Local Wisdom Values of the Bugis Community in Early Childhood Multicultural Learning","volume":"10","author":[{"family":"Musi","given":"Muhammad Akil"},{"family":"Bachtiar","given":"Muh. Yusri"},{"literal":"Herlina"},{"family":"Ilyas","given":"Sitti Nurhidayah"}],"issued":{"date-parts":[["2022",12,12]]}}},{"id":"ovEaky2T/V6XljNYx","uris":["http://zotero.org/users/9977186/items/BWC6VZZF"],"itemData":{"id":3073,"type":"paper-conference","abstract":"Good cultural values of a nation's civilization must preserve by passing down these cultural values to subsequent generations. Local wisdom of Bugis Makassar, Siri Na Pacce, is one of the many artistic benefits in Indonesia that is very important to build the character of the nation, especially the millennials, with a proportion of the population more significant than other generations. Local wisdom Siri Na Pacce is very laden with philosophical meaning in it. One of the values that are needed to be a cog in the behavior of today's millennial generation to be of good character. This research conducted to find out the meaning of Siri Na Pacce for Millennial generation nomads. This type of research uses a qualitative descriptive kind of approach. Siri 'is in the form of Alempureng (honest), Amaccangeng (Leardness), Assitinajang (Property), Agettengen (Tenacious) and Akkaresongen (effort) and pacce cultural values as a feeling of compassion or motivation to always care about others in this matter concerning strong solidarity in society that we must still maintain as our nature as social creatures. The results of the research show that even though they are far from their hometowns, the millennial generation of the Makassar Bugis tribe still adheres to the local wisdom of the Siri 'na pacce' in their daily lives nomads. They consider it essential as one form of social control in acting in society. The inheritance of local wisdom Siri 'na pacce, which ingrained becomes its footing for the Bugis Makassar millennial generation always to hold fast wherever they are, this identifies that Siri’ na pacce also interpreted as the social identity of the Makassar Bugis tribe. Deep significance also reflected in positive values such as being able to foster motivation in work seen by millennial generations of local wisdom, making it even more stable to maintain it and practice it in everyday life nomads.","DOI":"10.2991/assehr.k.210222.053","event-place":"Banjarmasin, Indonesia","event-title":"2nd International Conference on Social Sciences Education (ICSSE 2020)","language":"en","publisher-place":"Banjarmasin, Indonesia","source":"DOI.org (Crossref)","title":"Local Wisdom of Bugis Makassar Siri ‘na Pacce From Millennials Glasses:","title-short":"Local Wisdom of Bugis Makassar Siri ‘na Pacce From Millennials Glasses","URL":"https://www.atlantis-press.com/article/125953127","author":[{"family":"Reski","given":"P"},{"family":"Nur","given":"Rahmat"},{"family":"Widayati","given":"Cucu"}],"accessed":{"date-parts":[["2023",3,12]]},"issued":{"date-parts":[["2021"]]}}}],"schema":"https://github.com/citation-style-language/schema/raw/master/csl-citation.json"} </w:instrText>
      </w:r>
      <w:r w:rsidRPr="00621918">
        <w:rPr>
          <w:rFonts w:eastAsia="Cambria" w:cs="Times New Roman"/>
          <w:sz w:val="22"/>
          <w:szCs w:val="22"/>
        </w:rPr>
        <w:fldChar w:fldCharType="separate"/>
      </w:r>
      <w:r w:rsidRPr="00621918">
        <w:rPr>
          <w:rFonts w:cs="Times New Roman"/>
          <w:sz w:val="22"/>
          <w:szCs w:val="22"/>
        </w:rPr>
        <w:t>(Annisa et al., 2023; Hamsah &amp; Mesra, 2022; Musi, Amal, et al., 2022; Musi, Bachtiar, et al., 2022; Reski et al., 2021)</w:t>
      </w:r>
      <w:r w:rsidRPr="00621918">
        <w:rPr>
          <w:rFonts w:eastAsia="Cambria" w:cs="Times New Roman"/>
          <w:sz w:val="22"/>
          <w:szCs w:val="22"/>
        </w:rPr>
        <w:fldChar w:fldCharType="end"/>
      </w:r>
      <w:r w:rsidRPr="00621918">
        <w:rPr>
          <w:rFonts w:eastAsia="Cambria" w:cs="Times New Roman"/>
          <w:sz w:val="22"/>
          <w:szCs w:val="22"/>
        </w:rPr>
        <w:t>.</w:t>
      </w:r>
    </w:p>
    <w:p w:rsidR="008B0082" w:rsidRPr="00621918" w:rsidRDefault="008B0082" w:rsidP="00273E47">
      <w:pPr>
        <w:spacing w:line="480" w:lineRule="auto"/>
        <w:jc w:val="both"/>
        <w:rPr>
          <w:rFonts w:cs="Times New Roman"/>
          <w:b/>
          <w:bCs/>
          <w:sz w:val="22"/>
          <w:szCs w:val="22"/>
        </w:rPr>
      </w:pPr>
    </w:p>
    <w:p w:rsidR="008B0082" w:rsidRPr="00621918" w:rsidRDefault="008B0082" w:rsidP="00273E47">
      <w:pPr>
        <w:spacing w:line="480" w:lineRule="auto"/>
        <w:jc w:val="both"/>
        <w:rPr>
          <w:rFonts w:cs="Times New Roman"/>
          <w:b/>
          <w:bCs/>
          <w:sz w:val="22"/>
          <w:szCs w:val="22"/>
          <w:lang w:val="id-ID"/>
        </w:rPr>
      </w:pPr>
      <w:r w:rsidRPr="00621918">
        <w:rPr>
          <w:rFonts w:cs="Times New Roman"/>
          <w:b/>
          <w:bCs/>
          <w:sz w:val="22"/>
          <w:szCs w:val="22"/>
        </w:rPr>
        <w:t>P</w:t>
      </w:r>
      <w:r w:rsidRPr="00621918">
        <w:rPr>
          <w:rFonts w:cs="Times New Roman"/>
          <w:b/>
          <w:bCs/>
          <w:sz w:val="22"/>
          <w:szCs w:val="22"/>
          <w:lang w:val="id-ID"/>
        </w:rPr>
        <w:t>roduct</w:t>
      </w:r>
      <w:r w:rsidR="00727975">
        <w:rPr>
          <w:rFonts w:cs="Times New Roman"/>
          <w:b/>
          <w:bCs/>
          <w:sz w:val="22"/>
          <w:szCs w:val="22"/>
          <w:lang w:val="id-ID"/>
        </w:rPr>
        <w:t xml:space="preserve"> E</w:t>
      </w:r>
      <w:r w:rsidRPr="00621918">
        <w:rPr>
          <w:rFonts w:cs="Times New Roman"/>
          <w:b/>
          <w:bCs/>
          <w:sz w:val="22"/>
          <w:szCs w:val="22"/>
        </w:rPr>
        <w:t>valuation</w:t>
      </w:r>
    </w:p>
    <w:p w:rsidR="008B0082" w:rsidRPr="00621918" w:rsidRDefault="008B0082" w:rsidP="00273E47">
      <w:pPr>
        <w:spacing w:line="480" w:lineRule="auto"/>
        <w:jc w:val="both"/>
        <w:rPr>
          <w:rFonts w:eastAsia="Cambria" w:cs="Times New Roman"/>
          <w:sz w:val="22"/>
          <w:szCs w:val="22"/>
        </w:rPr>
      </w:pPr>
      <w:r w:rsidRPr="00621918">
        <w:rPr>
          <w:rFonts w:eastAsia="Cambria" w:cs="Times New Roman"/>
          <w:sz w:val="22"/>
          <w:szCs w:val="22"/>
        </w:rPr>
        <w:t>This section evaluates the current Bugis 3LP in achieving its goals, building Bugis language competence, and SCE in elementary schools. Regarding Bugis language competence, research findings show that 79% stated that in their class, the Bugis 3LP had demonstrated the achievement of goals and met expectations. However, regarding SCE, 55% of them stated that the Bugis 3LP had achieved its goals but still needed improvement. Interview data shows that the upgrades and enhancements considered urgent in the Bugis 3LP to strengthen student character education in elementary schools include the following.</w:t>
      </w:r>
    </w:p>
    <w:p w:rsidR="008B0082" w:rsidRPr="00621918" w:rsidRDefault="008B0082" w:rsidP="00273E47">
      <w:pPr>
        <w:spacing w:line="480" w:lineRule="auto"/>
        <w:jc w:val="both"/>
        <w:rPr>
          <w:rFonts w:cs="Times New Roman"/>
          <w:sz w:val="22"/>
          <w:szCs w:val="22"/>
        </w:rPr>
      </w:pPr>
      <w:r w:rsidRPr="00621918">
        <w:rPr>
          <w:rFonts w:eastAsia="Cambria" w:cs="Times New Roman"/>
          <w:sz w:val="22"/>
          <w:szCs w:val="22"/>
        </w:rPr>
        <w:t xml:space="preserve">First, the learning content structure needs to prioritize Bugis culture's local wisdom. The value of local wisdom contains the noble values of the nation's ancestors, which can be used as capital to form a country with an excellent and robust character </w:t>
      </w:r>
      <w:r w:rsidRPr="00621918">
        <w:rPr>
          <w:rFonts w:cs="Times New Roman"/>
          <w:sz w:val="22"/>
          <w:szCs w:val="22"/>
        </w:rPr>
        <w:fldChar w:fldCharType="begin"/>
      </w:r>
      <w:r w:rsidRPr="00621918">
        <w:rPr>
          <w:rFonts w:cs="Times New Roman"/>
          <w:sz w:val="22"/>
          <w:szCs w:val="22"/>
        </w:rPr>
        <w:instrText xml:space="preserve"> ADDIN ZOTERO_ITEM CSL_CITATION {"citationID":"7HBK0Q4J","properties":{"formattedCitation":"(Musi, Bachtiar, et al., 2022)","plainCitation":"(Musi, Bachtiar, et al., 2022)","noteIndex":0},"citationItems":[{"id":"ovEaky2T/L2d7ucef","uris":["http://zotero.org/users/9977186/items/IQ5TXFXM"],"itemData":{"id":3075,"type":"article-journal","abstract":"The value of local wisdom contains the noble values of the nation's ancestors that can be used as capital to form a nation with good and strong character. Multicultural education must be provided in schools and educational environments that have equal opportunities regardless of race, ethnicity, language, religion, gender, cultural background, socio-cultural status, and sexual orientation. This study aims to analyses the application of Bugis cultural values ​​in early childhood learning. The research was conducted through a qualitative approach to describe a phenomenon. Data collection was carried out in the form of interviews, observations and document studies through informants at the Kindergarten. The data analysis technique used in this research is interactive model analysis using triangulation to validate the data. The results showed that the multicultural learning curriculum consisted of multiple intelligences, universal values, gender equality, and local wisdom. The values ​​of local wisdom of the Bugis community in early childhood learning are found to be values, namely sipakatau (mutualizing one another), sipakaraja (mutual respect), sipakalebbi (mutual honoring), sipakainge (reminding each other), sipatokkong (generating enthusiasm) and sipakatuwo (supporting each other). The value of local wisdom is integrated in the early childhood learning process.","container-title":"Jurnal Pendidikan Anak Usia Dini Undiksha","DOI":"10.23887/paud.v10i2.50622","ISSN":"2613-9650, 2613-9669","issue":"2","journalAbbreviation":"PAUD","language":"en","page":"255-264","source":"DOI.org (Crossref)","title":"Local Wisdom Values of the Bugis Community in Early Childhood Multicultural Learning","volume":"10","author":[{"family":"Musi","given":"Muhammad Akil"},{"family":"Bachtiar","given":"Muh. Yusri"},{"literal":"Herlina"},{"family":"Ilyas","given":"Sitti Nurhidayah"}],"issued":{"date-parts":[["2022",12,12]]}}}],"schema":"https://github.com/citation-style-language/schema/raw/master/csl-citation.json"}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(Musi, Bachtiar, et al., 2022)</w:t>
      </w:r>
      <w:r w:rsidRPr="00621918">
        <w:rPr>
          <w:rFonts w:cs="Times New Roman"/>
          <w:sz w:val="22"/>
          <w:szCs w:val="22"/>
        </w:rPr>
        <w:fldChar w:fldCharType="end"/>
      </w:r>
      <w:r w:rsidRPr="00621918">
        <w:rPr>
          <w:rFonts w:cs="Times New Roman"/>
          <w:sz w:val="22"/>
          <w:szCs w:val="22"/>
        </w:rPr>
        <w:t xml:space="preserve">. He further emphasized that the local wisdom values of the Bugis community, such as </w:t>
      </w:r>
      <w:r w:rsidRPr="00621918">
        <w:rPr>
          <w:rFonts w:cs="Times New Roman"/>
          <w:i/>
          <w:sz w:val="22"/>
          <w:szCs w:val="22"/>
        </w:rPr>
        <w:t>sipakatau</w:t>
      </w:r>
      <w:r w:rsidRPr="00621918">
        <w:rPr>
          <w:rFonts w:cs="Times New Roman"/>
          <w:sz w:val="22"/>
          <w:szCs w:val="22"/>
        </w:rPr>
        <w:t xml:space="preserve"> (remind each other), </w:t>
      </w:r>
      <w:r w:rsidRPr="00621918">
        <w:rPr>
          <w:rFonts w:cs="Times New Roman"/>
          <w:i/>
          <w:sz w:val="22"/>
          <w:szCs w:val="22"/>
        </w:rPr>
        <w:t>sipakaraja</w:t>
      </w:r>
      <w:r w:rsidRPr="00621918">
        <w:rPr>
          <w:rFonts w:cs="Times New Roman"/>
          <w:sz w:val="22"/>
          <w:szCs w:val="22"/>
        </w:rPr>
        <w:t xml:space="preserve"> (mutual respect), </w:t>
      </w:r>
      <w:r w:rsidRPr="00621918">
        <w:rPr>
          <w:rFonts w:cs="Times New Roman"/>
          <w:i/>
          <w:sz w:val="22"/>
          <w:szCs w:val="22"/>
        </w:rPr>
        <w:t>sipakalebbi</w:t>
      </w:r>
      <w:r w:rsidRPr="00621918">
        <w:rPr>
          <w:rFonts w:cs="Times New Roman"/>
          <w:sz w:val="22"/>
          <w:szCs w:val="22"/>
        </w:rPr>
        <w:t xml:space="preserve"> (mutual respect), </w:t>
      </w:r>
      <w:r w:rsidRPr="00621918">
        <w:rPr>
          <w:rFonts w:cs="Times New Roman"/>
          <w:i/>
          <w:sz w:val="22"/>
          <w:szCs w:val="22"/>
        </w:rPr>
        <w:t>sigunakannge</w:t>
      </w:r>
      <w:r w:rsidRPr="00621918">
        <w:rPr>
          <w:rFonts w:cs="Times New Roman"/>
          <w:sz w:val="22"/>
          <w:szCs w:val="22"/>
        </w:rPr>
        <w:t xml:space="preserve"> (remind each other), </w:t>
      </w:r>
      <w:r w:rsidRPr="00621918">
        <w:rPr>
          <w:rFonts w:cs="Times New Roman"/>
          <w:i/>
          <w:sz w:val="22"/>
          <w:szCs w:val="22"/>
        </w:rPr>
        <w:t>sipatokkong</w:t>
      </w:r>
      <w:r w:rsidRPr="00621918">
        <w:rPr>
          <w:rFonts w:cs="Times New Roman"/>
          <w:sz w:val="22"/>
          <w:szCs w:val="22"/>
        </w:rPr>
        <w:t xml:space="preserve"> (raise enthusiasm) and </w:t>
      </w:r>
      <w:r w:rsidRPr="00621918">
        <w:rPr>
          <w:rFonts w:cs="Times New Roman"/>
          <w:i/>
          <w:sz w:val="22"/>
          <w:szCs w:val="22"/>
        </w:rPr>
        <w:t>sipakatuwo</w:t>
      </w:r>
      <w:r w:rsidRPr="00621918">
        <w:rPr>
          <w:rFonts w:cs="Times New Roman"/>
          <w:sz w:val="22"/>
          <w:szCs w:val="22"/>
        </w:rPr>
        <w:t xml:space="preserve"> (mutual support) need to be integrated into the learning process. Other studies provide an example that </w:t>
      </w:r>
      <w:r w:rsidRPr="00621918">
        <w:rPr>
          <w:rFonts w:cs="Times New Roman"/>
          <w:i/>
          <w:sz w:val="22"/>
          <w:szCs w:val="22"/>
        </w:rPr>
        <w:t>Siri Na Pacce's</w:t>
      </w:r>
      <w:r w:rsidRPr="00621918">
        <w:rPr>
          <w:rFonts w:cs="Times New Roman"/>
          <w:sz w:val="22"/>
          <w:szCs w:val="22"/>
        </w:rPr>
        <w:t xml:space="preserve"> local wisdom in Bugis culture is exceptionally loaded with philosophical meaning and is one of the values needed to become a cog in the behavior of the current millennial generation so that they have good character  </w:t>
      </w:r>
      <w:r w:rsidRPr="00621918">
        <w:rPr>
          <w:rFonts w:cs="Times New Roman"/>
          <w:sz w:val="22"/>
          <w:szCs w:val="22"/>
        </w:rPr>
        <w:fldChar w:fldCharType="begin"/>
      </w:r>
      <w:r w:rsidRPr="00621918">
        <w:rPr>
          <w:rFonts w:cs="Times New Roman"/>
          <w:sz w:val="22"/>
          <w:szCs w:val="22"/>
        </w:rPr>
        <w:instrText xml:space="preserve"> ADDIN ZOTERO_ITEM CSL_CITATION {"citationID":"umTVQRDC","properties":{"formattedCitation":"(Reski et al., 2021)","plainCitation":"(Reski et al., 2021)","noteIndex":0},"citationItems":[{"id":"ovEaky2T/V6XljNYx","uris":["http://zotero.org/users/9977186/items/BWC6VZZF"],"itemData":{"id":3073,"type":"paper-conference","abstract":"Good cultural values of a nation's civilization must preserve by passing down these cultural values to subsequent generations. Local wisdom of Bugis Makassar, Siri Na Pacce, is one of the many artistic benefits in Indonesia that is very important to build the character of the nation, especially the millennials, with a proportion of the population more significant than other generations. Local wisdom Siri Na Pacce is very laden with philosophical meaning in it. One of the values that are needed to be a cog in the behavior of today's millennial generation to be of good character. This research conducted to find out the meaning of Siri Na Pacce for Millennial generation nomads. This type of research uses a qualitative descriptive kind of approach. Siri 'is in the form of Alempureng (honest), Amaccangeng (Leardness), Assitinajang (Property), Agettengen (Tenacious) and Akkaresongen (effort) and pacce cultural values as a feeling of compassion or motivation to always care about others in this matter concerning strong solidarity in society that we must still maintain as our nature as social creatures. The results of the research show that even though they are far from their hometowns, the millennial generation of the Makassar Bugis tribe still adheres to the local wisdom of the Siri 'na pacce' in their daily lives nomads. They consider it essential as one form of social control in acting in society. The inheritance of local wisdom Siri 'na pacce, which ingrained becomes its footing for the Bugis Makassar millennial generation always to hold fast wherever they are, this identifies that Siri’ na pacce also interpreted as the social identity of the Makassar Bugis tribe. Deep significance also reflected in positive values such as being able to foster motivation in work seen by millennial generations of local wisdom, making it even more stable to maintain it and practice it in everyday life nomads.","DOI":"10.2991/assehr.k.210222.053","event-place":"Banjarmasin, Indonesia","event-title":"2nd International Conference on Social Sciences Education (ICSSE 2020)","language":"en","publisher-place":"Banjarmasin, Indonesia","source":"DOI.org (Crossref)","title":"Local Wisdom of Bugis Makassar Siri ‘na Pacce From Millennials Glasses:","title-short":"Local Wisdom of Bugis Makassar Siri ‘na Pacce From Millennials Glasses","URL":"https://www.atlantis-press.com/article/125953127","author":[{"family":"Reski","given":"P"},{"family":"Nur","given":"Rahmat"},{"family":"Widayati","given":"Cucu"}],"accessed":{"date-parts":[["2023",3,12]]},"issued":{"date-parts":[["2021"]]}}}],"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(Reski et al., 2021)</w:t>
      </w:r>
      <w:r w:rsidRPr="00621918">
        <w:rPr>
          <w:rFonts w:cs="Times New Roman"/>
          <w:sz w:val="22"/>
          <w:szCs w:val="22"/>
        </w:rPr>
        <w:fldChar w:fldCharType="end"/>
      </w:r>
      <w:r w:rsidRPr="00621918">
        <w:rPr>
          <w:rFonts w:cs="Times New Roman"/>
          <w:sz w:val="22"/>
          <w:szCs w:val="22"/>
        </w:rPr>
        <w:t xml:space="preserve">. Another example is shown by literature that discusses strengthening the value of </w:t>
      </w:r>
      <w:r w:rsidRPr="00621918">
        <w:rPr>
          <w:rFonts w:cs="Times New Roman"/>
          <w:i/>
          <w:sz w:val="22"/>
          <w:szCs w:val="22"/>
        </w:rPr>
        <w:t>maca na lempu</w:t>
      </w:r>
      <w:r w:rsidRPr="00621918">
        <w:rPr>
          <w:rFonts w:cs="Times New Roman"/>
          <w:sz w:val="22"/>
          <w:szCs w:val="22"/>
        </w:rPr>
        <w:t xml:space="preserve"> as a character value, namely values in Bugis society which emphasizes that being smart is not enough; still, as an individual, you need to have a high value of honesty, so that </w:t>
      </w:r>
      <w:r w:rsidRPr="00621918">
        <w:rPr>
          <w:rFonts w:cs="Times New Roman"/>
          <w:i/>
          <w:sz w:val="22"/>
          <w:szCs w:val="22"/>
        </w:rPr>
        <w:t>macca na lempu</w:t>
      </w:r>
      <w:r w:rsidRPr="00621918">
        <w:rPr>
          <w:rFonts w:cs="Times New Roman"/>
          <w:sz w:val="22"/>
          <w:szCs w:val="22"/>
        </w:rPr>
        <w:t xml:space="preserve"> is like two sides of an inseparable currency </w:t>
      </w:r>
      <w:r w:rsidRPr="00621918">
        <w:rPr>
          <w:rFonts w:cs="Times New Roman"/>
          <w:sz w:val="22"/>
          <w:szCs w:val="22"/>
        </w:rPr>
        <w:fldChar w:fldCharType="begin"/>
      </w:r>
      <w:r w:rsidRPr="00621918">
        <w:rPr>
          <w:rFonts w:cs="Times New Roman"/>
          <w:sz w:val="22"/>
          <w:szCs w:val="22"/>
        </w:rPr>
        <w:instrText xml:space="preserve"> ADDIN ZOTERO_ITEM CSL_CITATION {"citationID":"Pv6LBkVT","properties":{"formattedCitation":"(Hamsah &amp; Mesra, 2022)","plainCitation":"(Hamsah &amp; Mesra, 2022)","noteIndex":0},"citationItems":[{"id":"ovEaky2T/FWtsMxwD","uris":["http://zotero.org/users/9977186/items/UQTU7UFE"],"itemData":{"id":1712,"type":"article-journal","abstract":"Character education is the main concern and benchmark for educational success. Until now the concept and results of the implementation of character education have not been fully successful. Therefore, one of the objectives of this research is to examine the strengthening of the values of the Bugis community regarding macca na lempu in a character education perspective. Through the literature study conducted, it was found that the values of macca and lempu are an inseparable unit. The strengthening strategy can be carried out through learning, exemplary, strengthening and habituation.","container-title":"Jurnal Civic Education: Media Kajian Pancasila dan Kewarganegaraan","DOI":"https://doi.org/10.53682/jce.v6i2.5491","ISSN":"2621-3567","issue":"2","language":"id","page":"77-81","source":"Zotero","title":"Penguatan Nilai Masyarakat Bugis Macca na Lempu dalam Perspektif Pendidikan Karakter","volume":"6","author":[{"family":"Hamsah","given":"Hamsah"},{"family":"Mesra","given":"Romi"}],"issued":{"date-parts":[["2022"]]}}}],"schema":"https://github.com/citation-style-language/schema/raw/master/csl-citation.json"}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(Hamsah &amp; Mesra, 2022)</w:t>
      </w:r>
      <w:r w:rsidRPr="00621918">
        <w:rPr>
          <w:rFonts w:cs="Times New Roman"/>
          <w:sz w:val="22"/>
          <w:szCs w:val="22"/>
        </w:rPr>
        <w:fldChar w:fldCharType="end"/>
      </w:r>
      <w:r w:rsidRPr="00621918">
        <w:rPr>
          <w:rFonts w:cs="Times New Roman"/>
          <w:sz w:val="22"/>
          <w:szCs w:val="22"/>
        </w:rPr>
        <w:t xml:space="preserve">. For this reason, the examples of </w:t>
      </w:r>
      <w:r w:rsidRPr="00621918">
        <w:rPr>
          <w:rFonts w:cs="Times New Roman"/>
          <w:sz w:val="22"/>
          <w:szCs w:val="22"/>
        </w:rPr>
        <w:lastRenderedPageBreak/>
        <w:t>local wisdom values are very relevant and need to be integrated into learning the local Bugis language.</w:t>
      </w:r>
    </w:p>
    <w:p w:rsidR="008B0082" w:rsidRPr="00621918" w:rsidRDefault="008B0082" w:rsidP="00273E47">
      <w:pPr>
        <w:spacing w:line="480" w:lineRule="auto"/>
        <w:jc w:val="both"/>
        <w:rPr>
          <w:rFonts w:cs="Times New Roman"/>
          <w:sz w:val="22"/>
          <w:szCs w:val="22"/>
        </w:rPr>
      </w:pPr>
      <w:r w:rsidRPr="00621918">
        <w:rPr>
          <w:rFonts w:cs="Times New Roman"/>
          <w:sz w:val="22"/>
          <w:szCs w:val="22"/>
        </w:rPr>
        <w:t>Second, the content structure and learning activities must be more contextualized and conveyed more diversely. For this reason, it is necessary to learn the Bugis local language by implementing contextual teaching learning (CTL</w:t>
      </w:r>
      <w:r w:rsidRPr="00621918">
        <w:rPr>
          <w:rFonts w:cs="Times New Roman"/>
          <w:sz w:val="22"/>
          <w:szCs w:val="22"/>
          <w:lang w:val="en-US"/>
        </w:rPr>
        <w:t>)</w:t>
      </w:r>
      <w:r w:rsidRPr="00621918">
        <w:rPr>
          <w:rFonts w:cs="Times New Roman"/>
          <w:sz w:val="22"/>
          <w:szCs w:val="22"/>
        </w:rPr>
        <w:t xml:space="preserve"> that facilitates teaching materials and activities that are close to the real world; develops critical thinking, problem-solving, and creativity in student learning materials/activities; connects knowledge with various applications in the daily life of students; and facilitates learning by doing. In CTL, learning occurs when students need the information to understand better the real-world context related to the material being studied so that learning activities prioritize the facilitation of answering questions/research/investigations carried out by students, and the context is directed to the real world encountered in students' daily lives. So that learning becomes meaningful </w:t>
      </w:r>
      <w:r w:rsidRPr="00621918">
        <w:rPr>
          <w:rFonts w:cs="Times New Roman"/>
          <w:sz w:val="22"/>
          <w:szCs w:val="22"/>
        </w:rPr>
        <w:fldChar w:fldCharType="begin"/>
      </w:r>
      <w:r w:rsidRPr="00621918">
        <w:rPr>
          <w:rFonts w:cs="Times New Roman"/>
          <w:sz w:val="22"/>
          <w:szCs w:val="22"/>
        </w:rPr>
        <w:instrText xml:space="preserve"> ADDIN ZOTERO_ITEM CSL_CITATION {"citationID":"ws30PQeF","properties":{"formattedCitation":"(Aydin-Ceran, 2022)","plainCitation":"(Aydin-Ceran, 2022)","noteIndex":0},"citationItems":[{"id":"ovEaky2T/TGEkanOL","uris":["http://zotero.org/users/9977186/items/5CEVDL28"],"itemData":{"id":3016,"type":"chapter","container-title":"Current Studies in Social Sciences 2021","event-place":"Konya, Turkiye","ISBN":"978-605-73797-1-9","language":"en","page":"160-173","publisher":"ISRES Publishing","publisher-place":"Konya, Turkiye","source":"Zotero","title":"Contextual Learning and Teaching Approach in 21st Century Science Education","URL":"https://www.isres.org/books/chapters/CSSS2021-Ch_11_03-01-2022.pdf","author":[{"family":"Aydin-Ceran","given":"Sema"}],"editor":[{"family":"Csiszárik-Kocsir","given":"Ágnes"},{"family":"Rosenberger","given":"Philipp"}],"issued":{"date-parts":[["2022"]]}}}],"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(Aydin-Ceran, 2022)</w:t>
      </w:r>
      <w:r w:rsidRPr="00621918">
        <w:rPr>
          <w:rFonts w:cs="Times New Roman"/>
          <w:sz w:val="22"/>
          <w:szCs w:val="22"/>
        </w:rPr>
        <w:fldChar w:fldCharType="end"/>
      </w:r>
      <w:r w:rsidRPr="00621918">
        <w:rPr>
          <w:rFonts w:cs="Times New Roman"/>
          <w:sz w:val="22"/>
          <w:szCs w:val="22"/>
        </w:rPr>
        <w:t xml:space="preserve">. So the content structure in the Bugis language learning program needs to prioritize teaching materials close to students' daily lives in the Barru District. For example, because the majority of the people are engaged in agriculture and fishing, it is necessary to discuss the use of the Bugis local language in this field. Problems in this field need to be introduced and disclosed; students are encouraged to be critical and creative in solving these problems in various forms of implementing projects, of course, using the Bugis local language and character education. Thus it will encourage diverse learning and has the potential to increase student interest and learning motivation, which is currently one of the obstacles. This is also in line with previous research, which shows that contextual learning components can be the basis for developing teaching materials &amp; character education models </w:t>
      </w:r>
      <w:r w:rsidRPr="00621918">
        <w:rPr>
          <w:rFonts w:cs="Times New Roman"/>
          <w:sz w:val="22"/>
          <w:szCs w:val="22"/>
        </w:rPr>
        <w:fldChar w:fldCharType="begin"/>
      </w:r>
      <w:r w:rsidRPr="00621918">
        <w:rPr>
          <w:rFonts w:cs="Times New Roman"/>
          <w:sz w:val="22"/>
          <w:szCs w:val="22"/>
        </w:rPr>
        <w:instrText xml:space="preserve"> ADDIN ZOTERO_ITEM CSL_CITATION {"citationID":"CAiHJwL5","properties":{"formattedCitation":"(Johar et al., 2018; Solissa et al., 2023)","plainCitation":"(Johar et al., 2018; Solissa et al., 2023)","noteIndex":0},"citationItems":[{"id":"ovEaky2T/0k8HiV0a","uris":["http://zotero.org/users/9977186/items/D4XDA2B7"],"itemData":{"id":3405,"type":"article-journal","abstract":"The implementation of mathematics learning, especially in junior high school experiencing obstacles, one of which is the lack of learning materials linking the subject matter with the context of students’ daily life. Also, there are a limited of learning materials paying attention to the aspects of students’ character development. This study aimed to develop a valid and practical mathematics learning materials using a contextual teaching and learning approach oriented on the character education. The subjects of the study were Year 7 students in one of junior high school in North Aceh, Indonesia. Data were collected through the expert validation for learning materials, observation of the learning process and questionnaire of students’ response. The expert validation results obtained for the lesson plan, student’s book, worksheet, teacher’s book, and achievement test showing highly valid criteria. The results of observation for the teachers’ skill in implementing the learning materials and students’ activities as a good category. The results of students’ responses towards the learning materials and the implementation of learning were also positive. It is recommended that further research will test the effectiveness of the learning materials to examine the impact on the more students.","container-title":"Journal of Physics: Conference Series","DOI":"10.1088/1742-6596/1088/1/012039","ISSN":"1742-6588, 1742-6596","journalAbbreviation":"J. Phys.: Conf. Ser.","language":"en","page":"012039","source":"DOI.org (Crossref)","title":"The development of learning materials using contextual teaching learning (CTL) approach oriented on the character education","volume":"1088","author":[{"family":"Johar","given":"R"},{"literal":"Agussalim"},{"family":"Ikhsan","given":"M"},{"family":"Zaura","given":"B"}],"issued":{"date-parts":[["2018",9]]}}},{"id":"ovEaky2T/Jmkrpmvd","uris":["http://zotero.org/users/9977186/items/KACQPB4H"],"itemData":{"id":3401,"type":"article-journal","abstract":"Implementation of character education in Indonesia still leaves its own problems, such as the practice of character education that is carried out does not emphasize the process of involving students to find material, character education is not directed at encouraging students to find relationships between learning experiences at school and real life education. Characteristics that have been held so far have not been able to encourage students to be able to apply and apply them in real life. The purpose of this research was to explain the Components of Contextual Teaching and Learning as the Basis for the Developing A Character Education Model. The research method used in this research was qualitative. Data collection techniques using documentation and literature. Data collection techniques for literature studies are carried out by collecting books and articles from scientific journals that are relevant to research problems. The data obtained were then analyzed descriptively qualitatively. The results of this research indicated that the components of contextual teaching and learning as the basis for developing a character education model, namely (a) constructivism, (b) inquiry, (c) asking (d) learning communities, (e) modeling, (f) reflection, (g) actual assessment. Thus it can be concluded that the Components of Contextual Teaching and learning can be used as the basis for developing a character education model.","issue":"1","language":"en","source":"Zotero","title":"Components of Contextual Teaching and Learning as The Basis for Developing a Character Education Model","volume":"8","author":[{"family":"Solissa","given":"Everhard Markiano"},{"family":"Mustoip","given":"Sofyan"},{"family":"Cahyati","given":"Sri Supiah"}],"issued":{"date-parts":[["2023"]]}}}],"schema":"https://github.com/citation-style-language/schema/raw/master/csl-citation.json"}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(Johar et al., 2018; Solissa et al., 2023)</w:t>
      </w:r>
      <w:r w:rsidRPr="00621918">
        <w:rPr>
          <w:rFonts w:cs="Times New Roman"/>
          <w:sz w:val="22"/>
          <w:szCs w:val="22"/>
        </w:rPr>
        <w:fldChar w:fldCharType="end"/>
      </w:r>
      <w:r w:rsidRPr="00621918">
        <w:rPr>
          <w:rFonts w:cs="Times New Roman"/>
          <w:sz w:val="22"/>
          <w:szCs w:val="22"/>
        </w:rPr>
        <w:t xml:space="preserve">, integration of CTL and character education in language learning can improve the process and student learning outcomes </w:t>
      </w:r>
      <w:r w:rsidRPr="00621918">
        <w:rPr>
          <w:rFonts w:cs="Times New Roman"/>
          <w:sz w:val="22"/>
          <w:szCs w:val="22"/>
        </w:rPr>
        <w:fldChar w:fldCharType="begin"/>
      </w:r>
      <w:r w:rsidRPr="00621918">
        <w:rPr>
          <w:rFonts w:cs="Times New Roman"/>
          <w:sz w:val="22"/>
          <w:szCs w:val="22"/>
        </w:rPr>
        <w:instrText xml:space="preserve"> ADDIN ZOTERO_ITEM CSL_CITATION {"citationID":"uqtDOZhT","properties":{"formattedCitation":"(Lustyantie et al., 2019)","plainCitation":"(Lustyantie et al., 2019)","noteIndex":0},"citationItems":[{"id":"ovEaky2T/arXLIch3","uris":["http://zotero.org/users/9977186/items/K6838937"],"itemData":{"id":3407,"type":"paper-conference","abstract":"This study provides an overview of character values cultivation in French literature. It implements the meaningful character education values for students. The study used the Research and Development (R&amp;D) approach. Data collecting techniques are observation, interviews, document review, and direct learning in class. Data analysis techniques use two approaches, namely, qualitative and quantitative approaches. According to the result of effectiveness, it is revealed that the average score of a class using improved models of 87.80, while the other model is 79.90. In brief, it is concluded that the application of character education in the France literature was able to increase the learning process and students’ learning outcomes.","container-title":"Proceedings of the 1st International Conference on Innovation in Education (ICoIE 2018)","DOI":"10.2991/icoie-18.2019.116","event-place":"Padang, Indonesia","event-title":"1st International Conference on Innovation in Education (ICoIE 2018)","ISBN":"978-94-6252-662-4","language":"en","publisher":"Atlantis Press","publisher-place":"Padang, Indonesia","source":"DOI.org (Crossref)","title":"Integrating Character Education and Contextual Approach in French Literature","URL":"https://www.atlantis-press.com/article/55912971","author":[{"family":"Lustyantie","given":"Ninuk"},{"family":"Septiarini","given":"Tri"},{"family":"A’yunin","given":"Qurrata"},{"family":"Rasyid","given":"Yumna"}],"accessed":{"date-parts":[["2023",6,25]]},"issued":{"date-parts":[["2019"]]}}}],"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(Lustyantie et al., 2019)</w:t>
      </w:r>
      <w:r w:rsidRPr="00621918">
        <w:rPr>
          <w:rFonts w:cs="Times New Roman"/>
          <w:sz w:val="22"/>
          <w:szCs w:val="22"/>
        </w:rPr>
        <w:fldChar w:fldCharType="end"/>
      </w:r>
      <w:r w:rsidRPr="00621918">
        <w:rPr>
          <w:rFonts w:cs="Times New Roman"/>
          <w:sz w:val="22"/>
          <w:szCs w:val="22"/>
        </w:rPr>
        <w:t>.</w:t>
      </w:r>
    </w:p>
    <w:p w:rsidR="008B0082" w:rsidRPr="00621918" w:rsidRDefault="008B0082" w:rsidP="00273E47">
      <w:pPr>
        <w:spacing w:line="480" w:lineRule="auto"/>
        <w:jc w:val="both"/>
        <w:rPr>
          <w:rFonts w:cs="Times New Roman"/>
          <w:sz w:val="22"/>
          <w:szCs w:val="22"/>
        </w:rPr>
      </w:pPr>
      <w:r w:rsidRPr="00621918">
        <w:rPr>
          <w:rFonts w:cs="Times New Roman"/>
          <w:sz w:val="22"/>
          <w:szCs w:val="22"/>
        </w:rPr>
        <w:t xml:space="preserve">Third, learning programs require the support of learning resources and media based on information &amp; communication technology (ICT). A study shows that technology is an effective way to promote children's literacy development, so all parties (schools, parents, communities, and communities) need to invest in children's learning resources and media to provide learning opportunities for all children more broadly </w:t>
      </w:r>
      <w:r w:rsidRPr="00621918">
        <w:rPr>
          <w:rFonts w:cs="Times New Roman"/>
          <w:sz w:val="22"/>
          <w:szCs w:val="22"/>
        </w:rPr>
        <w:fldChar w:fldCharType="begin"/>
      </w:r>
      <w:r w:rsidRPr="00621918">
        <w:rPr>
          <w:rFonts w:cs="Times New Roman"/>
          <w:sz w:val="22"/>
          <w:szCs w:val="22"/>
        </w:rPr>
        <w:instrText xml:space="preserve"> ADDIN ZOTERO_ITEM CSL_CITATION {"citationID":"dRCkvtJ4","properties":{"formattedCitation":"(Gonzalez et al., 2022)","plainCitation":"(Gonzalez et al., 2022)","noteIndex":0},"citationItems":[{"id":"ovEaky2T/p4y9XDCA","uris":["http://zotero.org/users/9977186/items/BZ9Y3SN2"],"itemData":{"id":3346,"type":"article-journal","abstract":"The primary aim of this study was to explore and understand Chinese American parents’ language and literacy beliefs, perceptions, and practices with regard to their preschool-age children. Using a convergent parallel mixed-methods study design, parents (seven mothers and one father) were recruited from a community center in a large southern city in the United States to participate in focus groups. Focus group transcripts were analyzed using a side-by-side approach to compare qualitative data from discussions in the focus groups with quantitative data from parents’ responses to a questionnaire. Six themes emerged from the parent focus group data: (a) expectation of bilingual/trilingual child language ability and concern about the loss of heritage language; (b) strategies to support child learning and language development; (c) learning-related tools and resources; (d) parent expectations of schools with regard to child learning and literacy development; (e) preparing children for a competitive future; and (f) challenges with supporting child language growth and literacy development. Parents were very clear about their roles regarding their child’s language development, with mothers and fathers taking on different roles depending on the learning situation and language in use. The quantitative data supported the qualitative findings. Directions for future research are suggested.","container-title":"Early Childhood Education Journal","DOI":"10.1007/s10643-021-01241-x","ISSN":"1082-3301, 1573-1707","issue":"7","journalAbbreviation":"Early Childhood Educ J","language":"en","page":"1109-1120","source":"DOI.org (Crossref)","title":"“They’re Going to Forget About Their Mother Tongue”: Influence of Chinese Beliefs in Child Home Language and Literacy Development","title-short":"“They’re Going to Forget About Their Mother Tongue”","volume":"50","author":[{"family":"Gonzalez","given":"Jorge E."},{"family":"Liew","given":"Jeffrey"},{"family":"Zou","given":"Yali"},{"family":"Curtis","given":"Gayle"},{"family":"Li","given":"Danni"}],"issued":{"date-parts":[["2022",10]]}}}],"schema":"https://github.com/citation-style-language/schema/raw/master/csl-citation.json"}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(Gonzalez et al., 2022)</w:t>
      </w:r>
      <w:r w:rsidRPr="00621918">
        <w:rPr>
          <w:rFonts w:cs="Times New Roman"/>
          <w:sz w:val="22"/>
          <w:szCs w:val="22"/>
        </w:rPr>
        <w:fldChar w:fldCharType="end"/>
      </w:r>
      <w:r w:rsidRPr="00621918">
        <w:rPr>
          <w:rFonts w:cs="Times New Roman"/>
          <w:sz w:val="22"/>
          <w:szCs w:val="22"/>
        </w:rPr>
        <w:t xml:space="preserve">. The findings of this study are relevant for improving Bugis </w:t>
      </w:r>
      <w:r w:rsidRPr="00621918">
        <w:rPr>
          <w:rFonts w:cs="Times New Roman"/>
          <w:sz w:val="22"/>
          <w:szCs w:val="22"/>
        </w:rPr>
        <w:lastRenderedPageBreak/>
        <w:t>3LPs. Lontara script, literary books, folklore, music, and dance, full of meaning for students to emulate, must be transformed into digital forms and applications. This will be close to the characteristics of current students as a digitally native generation. This also has the potential to increase student passion, interest, and motivation in learning the local Bugis language, which is currently one of the obstacles to achieving program objectives.</w:t>
      </w:r>
    </w:p>
    <w:p w:rsidR="008B0082" w:rsidRPr="00621918" w:rsidRDefault="008B0082" w:rsidP="00273E47">
      <w:pPr>
        <w:spacing w:line="480" w:lineRule="auto"/>
        <w:jc w:val="both"/>
        <w:rPr>
          <w:rFonts w:cs="Times New Roman"/>
          <w:sz w:val="22"/>
          <w:szCs w:val="22"/>
          <w:lang w:val="id-ID"/>
        </w:rPr>
      </w:pPr>
      <w:r w:rsidRPr="00621918">
        <w:rPr>
          <w:rFonts w:cs="Times New Roman"/>
          <w:sz w:val="22"/>
          <w:szCs w:val="22"/>
        </w:rPr>
        <w:t xml:space="preserve">Fourth, the Bugis 3LP to SCE requires the support of parental and community involvement. Indonesian Presidential Regulation Number 87 of 2017 concerning SCE and Indonesian Ministery of Education &amp; Culture Regulation Number 20 of 2018 concerning SCE in Formal Education Units emphasize that cultivating the central values of character education that is developed with local wisdom values needs to be supported by a family environment and a society with a healthy and positive culture as a strategic and sustainable ecosystem unit </w:t>
      </w:r>
      <w:r w:rsidRPr="00621918">
        <w:rPr>
          <w:rFonts w:cs="Times New Roman"/>
          <w:sz w:val="22"/>
          <w:szCs w:val="22"/>
        </w:rPr>
        <w:fldChar w:fldCharType="begin"/>
      </w:r>
      <w:r w:rsidRPr="00621918">
        <w:rPr>
          <w:rFonts w:cs="Times New Roman"/>
          <w:sz w:val="22"/>
          <w:szCs w:val="22"/>
        </w:rPr>
        <w:instrText xml:space="preserve"> ADDIN ZOTERO_ITEM CSL_CITATION {"citationID":"HX9JU6i4","properties":{"formattedCitation":"(Kemdikbudristek, 2022b)","plainCitation":"(Kemdikbudristek, 2022b)","noteIndex":0},"citationItems":[{"id":"ovEaky2T/h3IB9td6","uris":["http://zotero.org/users/9977186/items/BZM57PWI"],"itemData":{"id":1696,"type":"webpage","title":"Penguatan Pendidikan Karakter Fondasi dan Roh Utama Pendidikan","URL":"https://jendela.kemdikbud.go.id/v2/fokus/detail/penguatan-pendidikan-karakter-fondasi-dan-roh-utama-pendidikan","author":[{"family":"Kemdikbudristek","given":""}],"accessed":{"date-parts":[["2023",1,20]]},"issued":{"date-parts":[["2022"]]}}}],"schema":"https://github.com/citation-style-language/schema/raw/master/csl-citation.json"} </w:instrText>
      </w:r>
      <w:r w:rsidRPr="00621918">
        <w:rPr>
          <w:rFonts w:cs="Times New Roman"/>
          <w:sz w:val="22"/>
          <w:szCs w:val="22"/>
        </w:rPr>
        <w:fldChar w:fldCharType="separate"/>
      </w:r>
      <w:r w:rsidRPr="00621918">
        <w:rPr>
          <w:rFonts w:cs="Times New Roman"/>
          <w:sz w:val="22"/>
          <w:szCs w:val="22"/>
        </w:rPr>
        <w:t>(Kemdikbudristek, 2022b)</w:t>
      </w:r>
      <w:r w:rsidRPr="00621918">
        <w:rPr>
          <w:rFonts w:cs="Times New Roman"/>
          <w:sz w:val="22"/>
          <w:szCs w:val="22"/>
        </w:rPr>
        <w:fldChar w:fldCharType="end"/>
      </w:r>
      <w:r w:rsidRPr="00621918">
        <w:rPr>
          <w:rFonts w:cs="Times New Roman"/>
          <w:sz w:val="22"/>
          <w:szCs w:val="22"/>
        </w:rPr>
        <w:t xml:space="preserve">. This is also in line with several studies which conclude that stakeholders (schools, parents, and community) must join hands and work together to ensure that students get role models and inspiring examples from parents and the surrounding community so that they can follow suit and exhibit good behavior and character in all aspects of their lives </w:t>
      </w:r>
      <w:r w:rsidRPr="00621918">
        <w:rPr>
          <w:rFonts w:eastAsia="Cambria" w:cs="Times New Roman"/>
          <w:sz w:val="22"/>
          <w:szCs w:val="22"/>
        </w:rPr>
        <w:fldChar w:fldCharType="begin"/>
      </w:r>
      <w:r w:rsidRPr="00621918">
        <w:rPr>
          <w:rFonts w:eastAsia="Cambria" w:cs="Times New Roman"/>
          <w:sz w:val="22"/>
          <w:szCs w:val="22"/>
        </w:rPr>
        <w:instrText xml:space="preserve"> ADDIN ZOTERO_ITEM CSL_CITATION {"citationID":"iYCzLfdX","properties":{"formattedCitation":"(Birhan et al., 2021; Singh, 2019)","plainCitation":"(Birhan et al., 2021; Singh, 2019)","noteIndex":0},"citationItems":[{"id":"ovEaky2T/3EJ1Ska4","uris":["http://zotero.org/users/9977186/items/P89A2NGK"],"itemData":{"id":3330,"type":"article-journal","abstract":"The objective of this study was to explore the contents of moral and character education for children and the pedagogy or approach employed by parents and teachers to teach character and moral education for children. The study was conducted in 18 schools found in East Gojjam, West Gojjam and Awi administrative zones. Preprimary and primary school teachers (N = 272) and one of the parents of children (N = 272) participated in the study. Concurrent mixed design was employed and quantitative and qualitative data were gathered using questionnaire and document analysis respectively. Descriptive statistics was employed to analyze the quantita­ tive data and thematic analysis was applied to analyze qualitative data. The study found that among the six categories of character (caring, honesty, emotional intelligence, responsibility and respect) parents emphasized on teaching children to be honest (M = 2.6,SD = 0.46) and responsible M = 2.48,SD = 0.38) to their actions and behaviors. Teachers give high emphasis for teaching children to be respecting and caring to others and to Fairness (M = 2.62, SD = 0.43) and Respect (M = 2.63,SD = 0.37). Advising is the most frequently used common approache used by parents and teachers. Besides, using fairy tales with animal characters and songs are mostly found to be important approaches to teach character education about right and wrong behaviors to children. The study reveals that there are pieces of moral and character contents included across different subjects. Yet, there is a challenge in providing character and moral education as a separate subject in schools and failure of parents and teachers to be good role models for children. This implies that the Ministry of Education shall plan character and moral education to be offered as a separate subject for preprimary and primary school children and parents and teachers need to work in collaboration to teach character and moral education for children.","container-title":"Social Sciences &amp; Humanities Open","DOI":"10.1016/j.ssaho.2021.100171","ISSN":"25902911","issue":"1","journalAbbreviation":"Social Sciences &amp; Humanities Open","language":"en","page":"100171","source":"DOI.org (Crossref)","title":"Exploring the context of teaching character education to children in preprimary and primary schools","volume":"4","author":[{"family":"Birhan","given":"Wohabie"},{"family":"Shiferaw","given":"Gebeyehu"},{"family":"Amsalu","given":"Alem"},{"family":"Tamiru","given":"Molalign"},{"family":"Tiruye","given":"Haregewoin"}],"issued":{"date-parts":[["2021"]]}}},{"id":"ovEaky2T/F1rH7eNV","uris":["http://zotero.org/users/9977186/items/AGXIQCQK"],"itemData":{"id":3304,"type":"article-journal","abstract":"Character education is a growing discipline in recent times with the intent of optimizing student’s ethical behaviour. The outcome of character education has been seen in the continuous encouragement and preparation of a solid background of the leaders of tomorrow. The promotion of character education should not just be that of lip service but should be followed- up with a concrete action plan that will stand the test of time. In other words, education policy should take the lead to actualize moral education. The stakeholders, including parent and Administrators should join hands and work together in making sure that the student’s exhibit good conduct and character in all aspects of their lives. The outline of this paper was to identify and define the place of character education in our education system reviewing of the Character Education Partnership’s (hereafter CEP) eleven (11) principles of character education in the future, The Classroom/Activity-Based Character Education Program Implementation and finally the Models of Character Education: Perspectives and Developmental Issues, teaching Strategies and benefits of character education were also discussed.","container-title":"Journal of Social Studies (JSS)","DOI":"10.21831/jss.v15i1.25226","ISSN":"2721-4036, 1858-2656","issue":"1","journalAbbreviation":"JSS","language":"en","page":"1-12","source":"DOI.org (Crossref)","title":"Character education in the 21st century","volume":"15","author":[{"family":"Singh","given":"Balraj"}],"issued":{"date-parts":[["2019",5,29]]}}}],"schema":"https://github.com/citation-style-language/schema/raw/master/csl-citation.json"} </w:instrText>
      </w:r>
      <w:r w:rsidRPr="00621918">
        <w:rPr>
          <w:rFonts w:eastAsia="Cambria" w:cs="Times New Roman"/>
          <w:sz w:val="22"/>
          <w:szCs w:val="22"/>
        </w:rPr>
        <w:fldChar w:fldCharType="separate"/>
      </w:r>
      <w:r w:rsidRPr="00621918">
        <w:rPr>
          <w:rFonts w:cs="Times New Roman"/>
          <w:sz w:val="22"/>
          <w:szCs w:val="22"/>
        </w:rPr>
        <w:t>(Birhan et al., 2021; Singh, 2019)</w:t>
      </w:r>
      <w:r w:rsidRPr="00621918">
        <w:rPr>
          <w:rFonts w:eastAsia="Cambria" w:cs="Times New Roman"/>
          <w:sz w:val="22"/>
          <w:szCs w:val="22"/>
        </w:rPr>
        <w:fldChar w:fldCharType="end"/>
      </w:r>
      <w:r w:rsidRPr="00621918">
        <w:rPr>
          <w:rFonts w:eastAsia="Cambria" w:cs="Times New Roman"/>
          <w:sz w:val="22"/>
          <w:szCs w:val="22"/>
        </w:rPr>
        <w:t>.</w:t>
      </w:r>
    </w:p>
    <w:p w:rsidR="008B0082" w:rsidRPr="00621918" w:rsidRDefault="008B0082" w:rsidP="008B0082">
      <w:pPr>
        <w:spacing w:line="480" w:lineRule="auto"/>
        <w:ind w:firstLine="284"/>
        <w:jc w:val="both"/>
        <w:rPr>
          <w:rFonts w:cs="Times New Roman"/>
          <w:b/>
          <w:sz w:val="22"/>
          <w:szCs w:val="22"/>
          <w:lang w:val="en-US"/>
        </w:rPr>
      </w:pPr>
    </w:p>
    <w:p w:rsidR="008B0082" w:rsidRPr="00621918" w:rsidRDefault="008B0082" w:rsidP="00727975">
      <w:pPr>
        <w:spacing w:line="480" w:lineRule="auto"/>
        <w:jc w:val="both"/>
        <w:rPr>
          <w:rFonts w:cs="Times New Roman"/>
          <w:b/>
          <w:sz w:val="22"/>
          <w:szCs w:val="22"/>
          <w:lang w:val="en-US"/>
        </w:rPr>
      </w:pPr>
      <w:r w:rsidRPr="00621918">
        <w:rPr>
          <w:rFonts w:cs="Times New Roman"/>
          <w:b/>
          <w:sz w:val="22"/>
          <w:szCs w:val="22"/>
          <w:lang w:val="en-US"/>
        </w:rPr>
        <w:t>Conclusions</w:t>
      </w:r>
    </w:p>
    <w:p w:rsidR="008B0082" w:rsidRPr="00621918" w:rsidRDefault="008B0082" w:rsidP="00273E47">
      <w:pPr>
        <w:spacing w:line="480" w:lineRule="auto"/>
        <w:jc w:val="both"/>
        <w:rPr>
          <w:rFonts w:cs="Times New Roman"/>
          <w:bCs/>
          <w:sz w:val="22"/>
          <w:szCs w:val="22"/>
          <w:lang w:val="en-US"/>
        </w:rPr>
      </w:pPr>
      <w:r w:rsidRPr="00621918">
        <w:rPr>
          <w:rFonts w:cs="Times New Roman"/>
          <w:bCs/>
          <w:sz w:val="22"/>
          <w:szCs w:val="22"/>
          <w:lang w:val="en-US"/>
        </w:rPr>
        <w:t xml:space="preserve">Regarding context and program objectives, local language learning is relevant to instilling character education. The repertoire of local languages and literature contains many local values that can foster and develop students' identity, character, and personality. However, input and process support are essential to realise character education goals in every student. Based on the research findings on input, process and product, there are four essential notes in increasing the achievement of program objectives: programs must prioritise local wisdom, be more contextual, integrate ICT, and engage parents and the community more. </w:t>
      </w:r>
    </w:p>
    <w:p w:rsidR="008B0082" w:rsidRPr="00621918" w:rsidRDefault="008B0082" w:rsidP="00273E47">
      <w:pPr>
        <w:spacing w:line="480" w:lineRule="auto"/>
        <w:jc w:val="both"/>
        <w:rPr>
          <w:rFonts w:cs="Times New Roman"/>
          <w:b/>
          <w:sz w:val="22"/>
          <w:szCs w:val="22"/>
          <w:lang w:val="es-MX"/>
        </w:rPr>
      </w:pPr>
      <w:r w:rsidRPr="00621918">
        <w:rPr>
          <w:rFonts w:cs="Times New Roman"/>
          <w:bCs/>
          <w:sz w:val="22"/>
          <w:szCs w:val="22"/>
          <w:lang w:val="en-US"/>
        </w:rPr>
        <w:t xml:space="preserve">This finding enriches the diversity of literature and previous research results on strategies to SCE and the nurturant effect of 3LPs. The study suggests that preserving local languages in schools is crucial for preserving their heritage for future generations. Program policymakers should strengthen and clarify the program through curriculum guidelines and budget politics to integrate character education. </w:t>
      </w:r>
      <w:r w:rsidRPr="00621918">
        <w:rPr>
          <w:rFonts w:cs="Times New Roman"/>
          <w:bCs/>
          <w:sz w:val="22"/>
          <w:szCs w:val="22"/>
          <w:lang w:val="en-US"/>
        </w:rPr>
        <w:lastRenderedPageBreak/>
        <w:t>Program designers and implementers must prioritize local wisdom and context, integrate ICT, and engage parents and the community in their local language learning activities.Future research should focus on developing specific local language learning instructional designs, digital-based learning resources, and media to SCE. The results are expected to further strengthen learning activities in the context of student character education.</w:t>
      </w:r>
    </w:p>
    <w:p w:rsidR="00AA652D" w:rsidRDefault="00AA652D" w:rsidP="00AA652D">
      <w:pPr>
        <w:pStyle w:val="Heading2"/>
        <w:spacing w:before="120" w:after="120" w:line="480" w:lineRule="auto"/>
        <w:rPr>
          <w:rFonts w:ascii="Times New Roman" w:hAnsi="Times New Roman" w:cs="Times New Roman"/>
          <w:color w:val="auto"/>
          <w:sz w:val="22"/>
          <w:szCs w:val="22"/>
          <w:lang w:val="id-ID"/>
        </w:rPr>
      </w:pPr>
    </w:p>
    <w:p w:rsidR="008B0082" w:rsidRPr="00621918" w:rsidRDefault="008B0082" w:rsidP="00AA652D">
      <w:pPr>
        <w:pStyle w:val="Heading2"/>
        <w:spacing w:before="120" w:after="120" w:line="480" w:lineRule="auto"/>
        <w:rPr>
          <w:rFonts w:ascii="Times New Roman" w:hAnsi="Times New Roman" w:cs="Times New Roman"/>
          <w:color w:val="auto"/>
          <w:sz w:val="22"/>
          <w:szCs w:val="22"/>
          <w:lang w:val="es-MX"/>
        </w:rPr>
      </w:pPr>
      <w:r w:rsidRPr="00621918">
        <w:rPr>
          <w:rFonts w:ascii="Times New Roman" w:hAnsi="Times New Roman" w:cs="Times New Roman"/>
          <w:color w:val="auto"/>
          <w:sz w:val="22"/>
          <w:szCs w:val="22"/>
          <w:lang w:val="es-MX"/>
        </w:rPr>
        <w:t>References</w:t>
      </w:r>
    </w:p>
    <w:p w:rsidR="008B0082" w:rsidRPr="00621918" w:rsidRDefault="008B0082" w:rsidP="008B0082">
      <w:pPr>
        <w:pStyle w:val="Bibliography"/>
        <w:jc w:val="both"/>
        <w:rPr>
          <w:rFonts w:cs="Times New Roman"/>
          <w:sz w:val="22"/>
          <w:szCs w:val="22"/>
        </w:rPr>
      </w:pPr>
      <w:r w:rsidRPr="00621918">
        <w:rPr>
          <w:rFonts w:cs="Times New Roman"/>
          <w:iCs/>
          <w:sz w:val="22"/>
          <w:szCs w:val="22"/>
          <w:lang w:val="es-MX"/>
        </w:rPr>
        <w:fldChar w:fldCharType="begin"/>
      </w:r>
      <w:r w:rsidRPr="00621918">
        <w:rPr>
          <w:rFonts w:cs="Times New Roman"/>
          <w:iCs/>
          <w:sz w:val="22"/>
          <w:szCs w:val="22"/>
          <w:lang w:val="es-MX"/>
        </w:rPr>
        <w:instrText xml:space="preserve"> ADDIN ZOTERO_BIBL {"uncited":[],"omitted":[],"custom":[]} CSL_BIBLIOGRAPHY </w:instrText>
      </w:r>
      <w:r w:rsidRPr="00621918">
        <w:rPr>
          <w:rFonts w:cs="Times New Roman"/>
          <w:iCs/>
          <w:sz w:val="22"/>
          <w:szCs w:val="22"/>
          <w:lang w:val="es-MX"/>
        </w:rPr>
        <w:fldChar w:fldCharType="separate"/>
      </w:r>
      <w:r w:rsidRPr="00621918">
        <w:rPr>
          <w:rFonts w:cs="Times New Roman"/>
          <w:sz w:val="22"/>
          <w:szCs w:val="22"/>
        </w:rPr>
        <w:t xml:space="preserve">Althof, W., &amp; Berkowitz, M. W. (2006). Moral education and character education: Their relationship and roles in citizenship education. </w:t>
      </w:r>
      <w:r w:rsidRPr="00621918">
        <w:rPr>
          <w:rFonts w:cs="Times New Roman"/>
          <w:i/>
          <w:iCs/>
          <w:sz w:val="22"/>
          <w:szCs w:val="22"/>
        </w:rPr>
        <w:t>Journal of Moral Education</w:t>
      </w:r>
      <w:r w:rsidRPr="00621918">
        <w:rPr>
          <w:rFonts w:cs="Times New Roman"/>
          <w:sz w:val="22"/>
          <w:szCs w:val="22"/>
        </w:rPr>
        <w:t xml:space="preserve">, </w:t>
      </w:r>
      <w:r w:rsidRPr="00621918">
        <w:rPr>
          <w:rFonts w:cs="Times New Roman"/>
          <w:i/>
          <w:iCs/>
          <w:sz w:val="22"/>
          <w:szCs w:val="22"/>
        </w:rPr>
        <w:t>35</w:t>
      </w:r>
      <w:r w:rsidRPr="00621918">
        <w:rPr>
          <w:rFonts w:cs="Times New Roman"/>
          <w:sz w:val="22"/>
          <w:szCs w:val="22"/>
        </w:rPr>
        <w:t>(4), 495–518. https://doi.org/10.1080/03057240601012204</w:t>
      </w:r>
    </w:p>
    <w:p w:rsidR="008B0082" w:rsidRPr="00621918" w:rsidRDefault="008B0082" w:rsidP="008B0082">
      <w:pPr>
        <w:pStyle w:val="Bibliography"/>
        <w:jc w:val="both"/>
        <w:rPr>
          <w:rFonts w:cs="Times New Roman"/>
          <w:sz w:val="22"/>
          <w:szCs w:val="22"/>
        </w:rPr>
      </w:pPr>
      <w:r w:rsidRPr="00621918">
        <w:rPr>
          <w:rFonts w:cs="Times New Roman"/>
          <w:sz w:val="22"/>
          <w:szCs w:val="22"/>
        </w:rPr>
        <w:t>Anderson, N. J., Graham, S. A., Prime, H., Jenkins, J. M., &amp; Madigan, S. (2021). Linking Quality and Quantity of Parental Linguistic Input to Child Language Skills: A Meta</w:t>
      </w:r>
      <w:r w:rsidRPr="00621918">
        <w:rPr>
          <w:rFonts w:ascii="Cambria Math" w:hAnsi="Cambria Math" w:cs="Cambria Math"/>
          <w:sz w:val="22"/>
          <w:szCs w:val="22"/>
        </w:rPr>
        <w:t>‐</w:t>
      </w:r>
      <w:r w:rsidRPr="00621918">
        <w:rPr>
          <w:rFonts w:cs="Times New Roman"/>
          <w:sz w:val="22"/>
          <w:szCs w:val="22"/>
        </w:rPr>
        <w:t xml:space="preserve">Analysis. </w:t>
      </w:r>
      <w:r w:rsidRPr="00621918">
        <w:rPr>
          <w:rFonts w:cs="Times New Roman"/>
          <w:i/>
          <w:iCs/>
          <w:sz w:val="22"/>
          <w:szCs w:val="22"/>
        </w:rPr>
        <w:t>Child Development</w:t>
      </w:r>
      <w:r w:rsidRPr="00621918">
        <w:rPr>
          <w:rFonts w:cs="Times New Roman"/>
          <w:sz w:val="22"/>
          <w:szCs w:val="22"/>
        </w:rPr>
        <w:t xml:space="preserve">, </w:t>
      </w:r>
      <w:r w:rsidRPr="00621918">
        <w:rPr>
          <w:rFonts w:cs="Times New Roman"/>
          <w:i/>
          <w:iCs/>
          <w:sz w:val="22"/>
          <w:szCs w:val="22"/>
        </w:rPr>
        <w:t>92</w:t>
      </w:r>
      <w:r w:rsidRPr="00621918">
        <w:rPr>
          <w:rFonts w:cs="Times New Roman"/>
          <w:sz w:val="22"/>
          <w:szCs w:val="22"/>
        </w:rPr>
        <w:t>(2), 484–501. https://doi.org/10.1111/cdev.13508</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Annisa, L., Santosa, R., &amp; Yustanto, H. (2023). Bugis Language: Vitality And Revitalization In Balikpapan. </w:t>
      </w:r>
      <w:r w:rsidRPr="00621918">
        <w:rPr>
          <w:rFonts w:cs="Times New Roman"/>
          <w:i/>
          <w:iCs/>
          <w:sz w:val="22"/>
          <w:szCs w:val="22"/>
        </w:rPr>
        <w:t>Proceedings International Conference on Education of Suryakancana 2023</w:t>
      </w:r>
      <w:r w:rsidRPr="00621918">
        <w:rPr>
          <w:rFonts w:cs="Times New Roman"/>
          <w:sz w:val="22"/>
          <w:szCs w:val="22"/>
        </w:rPr>
        <w:t>, 211–219.</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Arseven, I., &amp; Arseven, A. (2014). A study desing using qualitative methods for program evaluation. </w:t>
      </w:r>
      <w:r w:rsidRPr="00621918">
        <w:rPr>
          <w:rFonts w:cs="Times New Roman"/>
          <w:i/>
          <w:iCs/>
          <w:sz w:val="22"/>
          <w:szCs w:val="22"/>
        </w:rPr>
        <w:t>International Journal of Academic Research</w:t>
      </w:r>
      <w:r w:rsidRPr="00621918">
        <w:rPr>
          <w:rFonts w:cs="Times New Roman"/>
          <w:sz w:val="22"/>
          <w:szCs w:val="22"/>
        </w:rPr>
        <w:t xml:space="preserve">, </w:t>
      </w:r>
      <w:r w:rsidRPr="00621918">
        <w:rPr>
          <w:rFonts w:cs="Times New Roman"/>
          <w:i/>
          <w:iCs/>
          <w:sz w:val="22"/>
          <w:szCs w:val="22"/>
        </w:rPr>
        <w:t>6</w:t>
      </w:r>
      <w:r w:rsidRPr="00621918">
        <w:rPr>
          <w:rFonts w:cs="Times New Roman"/>
          <w:sz w:val="22"/>
          <w:szCs w:val="22"/>
        </w:rPr>
        <w:t>(1), 417–422. https://doi.org/10.7813/2075-4124.2014/6-1/B.56</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Aryani, I. K., &amp; Yuliarti, Y. (2023). 21st Century Learning Values, Character and Moral Education in An Effort to Overcome Student’s Moral Decadence. </w:t>
      </w:r>
      <w:r w:rsidRPr="00621918">
        <w:rPr>
          <w:rFonts w:cs="Times New Roman"/>
          <w:i/>
          <w:iCs/>
          <w:sz w:val="22"/>
          <w:szCs w:val="22"/>
        </w:rPr>
        <w:t>Proceedings Series on Social Sciences &amp; Humanities</w:t>
      </w:r>
      <w:r w:rsidRPr="00621918">
        <w:rPr>
          <w:rFonts w:cs="Times New Roman"/>
          <w:sz w:val="22"/>
          <w:szCs w:val="22"/>
        </w:rPr>
        <w:t xml:space="preserve">, </w:t>
      </w:r>
      <w:r w:rsidRPr="00621918">
        <w:rPr>
          <w:rFonts w:cs="Times New Roman"/>
          <w:i/>
          <w:iCs/>
          <w:sz w:val="22"/>
          <w:szCs w:val="22"/>
        </w:rPr>
        <w:t>8</w:t>
      </w:r>
      <w:r w:rsidRPr="00621918">
        <w:rPr>
          <w:rFonts w:cs="Times New Roman"/>
          <w:sz w:val="22"/>
          <w:szCs w:val="22"/>
        </w:rPr>
        <w:t>, 72–84. https://doi.org/10.30595/pssh.v8i.609</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Aydin-Ceran, S. (2022). Contextual Learning and Teaching Approach in 21st Century Science Education. In Á. Csiszárik-Kocsir &amp; P. Rosenberger (Eds.), </w:t>
      </w:r>
      <w:r w:rsidRPr="00621918">
        <w:rPr>
          <w:rFonts w:cs="Times New Roman"/>
          <w:i/>
          <w:iCs/>
          <w:sz w:val="22"/>
          <w:szCs w:val="22"/>
        </w:rPr>
        <w:t>Current Studies in Social Sciences 2021</w:t>
      </w:r>
      <w:r w:rsidRPr="00621918">
        <w:rPr>
          <w:rFonts w:cs="Times New Roman"/>
          <w:sz w:val="22"/>
          <w:szCs w:val="22"/>
        </w:rPr>
        <w:t xml:space="preserve"> (pp. 160–173). ISRES Publishing. https://www.isres.org/books/chapters/CSSS2021-Ch_11_03-01-2022.pdf</w:t>
      </w:r>
    </w:p>
    <w:p w:rsidR="008B0082" w:rsidRPr="00621918" w:rsidRDefault="008B0082" w:rsidP="008B0082">
      <w:pPr>
        <w:pStyle w:val="Bibliography"/>
        <w:jc w:val="both"/>
        <w:rPr>
          <w:rFonts w:cs="Times New Roman"/>
          <w:sz w:val="22"/>
          <w:szCs w:val="22"/>
        </w:rPr>
      </w:pPr>
      <w:r w:rsidRPr="00621918">
        <w:rPr>
          <w:rFonts w:cs="Times New Roman"/>
          <w:sz w:val="22"/>
          <w:szCs w:val="22"/>
        </w:rPr>
        <w:lastRenderedPageBreak/>
        <w:t xml:space="preserve">Barney, G. G. (1965). The Constant Comparative Method of Qualitative Analysis Author ( s ): Barney G. Glaser. </w:t>
      </w:r>
      <w:r w:rsidRPr="00621918">
        <w:rPr>
          <w:rFonts w:cs="Times New Roman"/>
          <w:i/>
          <w:iCs/>
          <w:sz w:val="22"/>
          <w:szCs w:val="22"/>
        </w:rPr>
        <w:t>Social Problems</w:t>
      </w:r>
      <w:r w:rsidRPr="00621918">
        <w:rPr>
          <w:rFonts w:cs="Times New Roman"/>
          <w:sz w:val="22"/>
          <w:szCs w:val="22"/>
        </w:rPr>
        <w:t xml:space="preserve">, </w:t>
      </w:r>
      <w:r w:rsidRPr="00621918">
        <w:rPr>
          <w:rFonts w:cs="Times New Roman"/>
          <w:i/>
          <w:iCs/>
          <w:sz w:val="22"/>
          <w:szCs w:val="22"/>
        </w:rPr>
        <w:t>12</w:t>
      </w:r>
      <w:r w:rsidRPr="00621918">
        <w:rPr>
          <w:rFonts w:cs="Times New Roman"/>
          <w:sz w:val="22"/>
          <w:szCs w:val="22"/>
        </w:rPr>
        <w:t>(4), 436–445.</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Barru Distric Government. (2014). </w:t>
      </w:r>
      <w:r w:rsidRPr="00621918">
        <w:rPr>
          <w:rFonts w:cs="Times New Roman"/>
          <w:i/>
          <w:iCs/>
          <w:sz w:val="22"/>
          <w:szCs w:val="22"/>
        </w:rPr>
        <w:t>Barru Regent’s Decree Number 138/Dispen/1/2014 concerning the Determination of Bugis Language as a Compulsory Local Content Lesson at the Elementary/Mi and SMP/MTS Levels in Barru Regency, South Sulawesi Province</w:t>
      </w:r>
      <w:r w:rsidRPr="00621918">
        <w:rPr>
          <w:rFonts w:cs="Times New Roman"/>
          <w:sz w:val="22"/>
          <w:szCs w:val="22"/>
        </w:rPr>
        <w:t>. Pemerintah Kabupaten Barru.</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Barru Education Authorities. (2022). </w:t>
      </w:r>
      <w:r w:rsidRPr="00621918">
        <w:rPr>
          <w:rFonts w:cs="Times New Roman"/>
          <w:i/>
          <w:iCs/>
          <w:sz w:val="22"/>
          <w:szCs w:val="22"/>
        </w:rPr>
        <w:t>Bugis Language Local Content Curriculum Learning Guide</w:t>
      </w:r>
      <w:r w:rsidRPr="00621918">
        <w:rPr>
          <w:rFonts w:cs="Times New Roman"/>
          <w:sz w:val="22"/>
          <w:szCs w:val="22"/>
        </w:rPr>
        <w:t>. Barru Education Authorities.</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Berkowitz, M. W., &amp; Bier, M. C. (2005). A study of effective character education programs shows that full parent involvement is a must. </w:t>
      </w:r>
      <w:r w:rsidRPr="00621918">
        <w:rPr>
          <w:rFonts w:cs="Times New Roman"/>
          <w:i/>
          <w:iCs/>
          <w:sz w:val="22"/>
          <w:szCs w:val="22"/>
        </w:rPr>
        <w:t>Educatioal Leadership</w:t>
      </w:r>
      <w:r w:rsidRPr="00621918">
        <w:rPr>
          <w:rFonts w:cs="Times New Roman"/>
          <w:sz w:val="22"/>
          <w:szCs w:val="22"/>
        </w:rPr>
        <w:t xml:space="preserve">, </w:t>
      </w:r>
      <w:r w:rsidRPr="00621918">
        <w:rPr>
          <w:rFonts w:cs="Times New Roman"/>
          <w:i/>
          <w:iCs/>
          <w:sz w:val="22"/>
          <w:szCs w:val="22"/>
        </w:rPr>
        <w:t>September</w:t>
      </w:r>
      <w:r w:rsidRPr="00621918">
        <w:rPr>
          <w:rFonts w:cs="Times New Roman"/>
          <w:sz w:val="22"/>
          <w:szCs w:val="22"/>
        </w:rPr>
        <w:t>, 64–69.</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Berkowitz, M. W., &amp; Grych, J. H. (2000). Early Character Development and Education. </w:t>
      </w:r>
      <w:r w:rsidRPr="00621918">
        <w:rPr>
          <w:rFonts w:cs="Times New Roman"/>
          <w:i/>
          <w:iCs/>
          <w:sz w:val="22"/>
          <w:szCs w:val="22"/>
        </w:rPr>
        <w:t>Early Education &amp; Development</w:t>
      </w:r>
      <w:r w:rsidRPr="00621918">
        <w:rPr>
          <w:rFonts w:cs="Times New Roman"/>
          <w:sz w:val="22"/>
          <w:szCs w:val="22"/>
        </w:rPr>
        <w:t xml:space="preserve">, </w:t>
      </w:r>
      <w:r w:rsidRPr="00621918">
        <w:rPr>
          <w:rFonts w:cs="Times New Roman"/>
          <w:i/>
          <w:iCs/>
          <w:sz w:val="22"/>
          <w:szCs w:val="22"/>
        </w:rPr>
        <w:t>11</w:t>
      </w:r>
      <w:r w:rsidRPr="00621918">
        <w:rPr>
          <w:rFonts w:cs="Times New Roman"/>
          <w:sz w:val="22"/>
          <w:szCs w:val="22"/>
        </w:rPr>
        <w:t>(1), 55–72. https://doi.org/10.1207/s15566935eed1101_4</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Birhan, W., Shiferaw, G., Amsalu, A., Tamiru, M., &amp; Tiruye, H. (2021). Exploring the context of teaching character education to children in preprimary and primary schools. </w:t>
      </w:r>
      <w:r w:rsidRPr="00621918">
        <w:rPr>
          <w:rFonts w:cs="Times New Roman"/>
          <w:i/>
          <w:iCs/>
          <w:sz w:val="22"/>
          <w:szCs w:val="22"/>
        </w:rPr>
        <w:t>Social Sciences &amp; Humanities Open</w:t>
      </w:r>
      <w:r w:rsidRPr="00621918">
        <w:rPr>
          <w:rFonts w:cs="Times New Roman"/>
          <w:sz w:val="22"/>
          <w:szCs w:val="22"/>
        </w:rPr>
        <w:t xml:space="preserve">, </w:t>
      </w:r>
      <w:r w:rsidRPr="00621918">
        <w:rPr>
          <w:rFonts w:cs="Times New Roman"/>
          <w:i/>
          <w:iCs/>
          <w:sz w:val="22"/>
          <w:szCs w:val="22"/>
        </w:rPr>
        <w:t>4</w:t>
      </w:r>
      <w:r w:rsidRPr="00621918">
        <w:rPr>
          <w:rFonts w:cs="Times New Roman"/>
          <w:sz w:val="22"/>
          <w:szCs w:val="22"/>
        </w:rPr>
        <w:t>(1), 100171. https://doi.org/10.1016/j.ssaho.2021.100171</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Creswell, J. W. (2018). </w:t>
      </w:r>
      <w:r w:rsidRPr="00621918">
        <w:rPr>
          <w:rFonts w:cs="Times New Roman"/>
          <w:i/>
          <w:iCs/>
          <w:sz w:val="22"/>
          <w:szCs w:val="22"/>
        </w:rPr>
        <w:t>Research design: Qualitative, quantitative, and mixed methods approaches</w:t>
      </w:r>
      <w:r w:rsidRPr="00621918">
        <w:rPr>
          <w:rFonts w:cs="Times New Roman"/>
          <w:sz w:val="22"/>
          <w:szCs w:val="22"/>
        </w:rPr>
        <w:t xml:space="preserve"> (4rd ed.). SAGE Publications, Inc.</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Devianty, R. (2017). Peran Bahasa Indonesia Dan Bahasa Daerah Dalam Pendidikan Karakter. </w:t>
      </w:r>
      <w:r w:rsidRPr="00621918">
        <w:rPr>
          <w:rFonts w:cs="Times New Roman"/>
          <w:i/>
          <w:iCs/>
          <w:sz w:val="22"/>
          <w:szCs w:val="22"/>
        </w:rPr>
        <w:t>Jurnal Ijtimaiyah</w:t>
      </w:r>
      <w:r w:rsidRPr="00621918">
        <w:rPr>
          <w:rFonts w:cs="Times New Roman"/>
          <w:sz w:val="22"/>
          <w:szCs w:val="22"/>
        </w:rPr>
        <w:t xml:space="preserve">, </w:t>
      </w:r>
      <w:r w:rsidRPr="00621918">
        <w:rPr>
          <w:rFonts w:cs="Times New Roman"/>
          <w:i/>
          <w:iCs/>
          <w:sz w:val="22"/>
          <w:szCs w:val="22"/>
        </w:rPr>
        <w:t>1</w:t>
      </w:r>
      <w:r w:rsidRPr="00621918">
        <w:rPr>
          <w:rFonts w:cs="Times New Roman"/>
          <w:sz w:val="22"/>
          <w:szCs w:val="22"/>
        </w:rPr>
        <w:t>(2), 79–101.</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Dowling, K., &amp; Barry, M. M. (2020). Evaluating the Implementation Quality of a Social and Emotional Learning Program: A Mixed Methods Approach. </w:t>
      </w:r>
      <w:r w:rsidRPr="00621918">
        <w:rPr>
          <w:rFonts w:cs="Times New Roman"/>
          <w:i/>
          <w:iCs/>
          <w:sz w:val="22"/>
          <w:szCs w:val="22"/>
        </w:rPr>
        <w:t>International Journal of Environmental Research and Public Health</w:t>
      </w:r>
      <w:r w:rsidRPr="00621918">
        <w:rPr>
          <w:rFonts w:cs="Times New Roman"/>
          <w:sz w:val="22"/>
          <w:szCs w:val="22"/>
        </w:rPr>
        <w:t xml:space="preserve">, </w:t>
      </w:r>
      <w:r w:rsidRPr="00621918">
        <w:rPr>
          <w:rFonts w:cs="Times New Roman"/>
          <w:i/>
          <w:iCs/>
          <w:sz w:val="22"/>
          <w:szCs w:val="22"/>
        </w:rPr>
        <w:t>17</w:t>
      </w:r>
      <w:r w:rsidRPr="00621918">
        <w:rPr>
          <w:rFonts w:cs="Times New Roman"/>
          <w:sz w:val="22"/>
          <w:szCs w:val="22"/>
        </w:rPr>
        <w:t>(9), 3249. https://doi.org/10.3390/ijerph17093249</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Eisenchlas, S. A., &amp; Schalley, A. C. (2022). Early Language Education in Australia. In M. Schwartz (Ed.), </w:t>
      </w:r>
      <w:r w:rsidRPr="00621918">
        <w:rPr>
          <w:rFonts w:cs="Times New Roman"/>
          <w:i/>
          <w:iCs/>
          <w:sz w:val="22"/>
          <w:szCs w:val="22"/>
        </w:rPr>
        <w:t>Handbook of Early Language Education</w:t>
      </w:r>
      <w:r w:rsidRPr="00621918">
        <w:rPr>
          <w:rFonts w:cs="Times New Roman"/>
          <w:sz w:val="22"/>
          <w:szCs w:val="22"/>
        </w:rPr>
        <w:t xml:space="preserve"> (pp. 699–723). Springer International Publishing. https://doi.org/10.1007/978-3-030-91662-6_26</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Gonzalez, J. E., Liew, J., Zou, Y., Curtis, G., &amp; Li, D. (2022). “They’re Going to Forget About Their Mother Tongue”: Influence of Chinese Beliefs in Child Home Language and Literacy </w:t>
      </w:r>
      <w:r w:rsidRPr="00621918">
        <w:rPr>
          <w:rFonts w:cs="Times New Roman"/>
          <w:sz w:val="22"/>
          <w:szCs w:val="22"/>
        </w:rPr>
        <w:lastRenderedPageBreak/>
        <w:t xml:space="preserve">Development. </w:t>
      </w:r>
      <w:r w:rsidRPr="00621918">
        <w:rPr>
          <w:rFonts w:cs="Times New Roman"/>
          <w:i/>
          <w:iCs/>
          <w:sz w:val="22"/>
          <w:szCs w:val="22"/>
        </w:rPr>
        <w:t>Early Childhood Education Journal</w:t>
      </w:r>
      <w:r w:rsidRPr="00621918">
        <w:rPr>
          <w:rFonts w:cs="Times New Roman"/>
          <w:sz w:val="22"/>
          <w:szCs w:val="22"/>
        </w:rPr>
        <w:t xml:space="preserve">, </w:t>
      </w:r>
      <w:r w:rsidRPr="00621918">
        <w:rPr>
          <w:rFonts w:cs="Times New Roman"/>
          <w:i/>
          <w:iCs/>
          <w:sz w:val="22"/>
          <w:szCs w:val="22"/>
        </w:rPr>
        <w:t>50</w:t>
      </w:r>
      <w:r w:rsidRPr="00621918">
        <w:rPr>
          <w:rFonts w:cs="Times New Roman"/>
          <w:sz w:val="22"/>
          <w:szCs w:val="22"/>
        </w:rPr>
        <w:t>(7), 1109–1120. https://doi.org/10.1007/s10643-021-01241-x</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Guba, E. G., &amp; Lincoln, Y. S. (1985). </w:t>
      </w:r>
      <w:r w:rsidRPr="00621918">
        <w:rPr>
          <w:rFonts w:cs="Times New Roman"/>
          <w:i/>
          <w:iCs/>
          <w:sz w:val="22"/>
          <w:szCs w:val="22"/>
        </w:rPr>
        <w:t>Guba, E.G., dan Lincoln, Y.S. (1985). Effective Evaluation. San Fransisco: Jossey Bass Publishing.</w:t>
      </w:r>
      <w:r w:rsidRPr="00621918">
        <w:rPr>
          <w:rFonts w:cs="Times New Roman"/>
          <w:sz w:val="22"/>
          <w:szCs w:val="22"/>
        </w:rPr>
        <w:t xml:space="preserve"> Jossey Bass Publishing.</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Hamsah, H., &amp; Mesra, R. (2022). Penguatan Nilai Masyarakat Bugis Macca na Lempu dalam Perspektif Pendidikan Karakter. </w:t>
      </w:r>
      <w:r w:rsidRPr="00621918">
        <w:rPr>
          <w:rFonts w:cs="Times New Roman"/>
          <w:i/>
          <w:iCs/>
          <w:sz w:val="22"/>
          <w:szCs w:val="22"/>
        </w:rPr>
        <w:t>Jurnal Civic Education: Media Kajian Pancasila dan Kewarganegaraan</w:t>
      </w:r>
      <w:r w:rsidRPr="00621918">
        <w:rPr>
          <w:rFonts w:cs="Times New Roman"/>
          <w:sz w:val="22"/>
          <w:szCs w:val="22"/>
        </w:rPr>
        <w:t xml:space="preserve">, </w:t>
      </w:r>
      <w:r w:rsidRPr="00621918">
        <w:rPr>
          <w:rFonts w:cs="Times New Roman"/>
          <w:i/>
          <w:iCs/>
          <w:sz w:val="22"/>
          <w:szCs w:val="22"/>
        </w:rPr>
        <w:t>6</w:t>
      </w:r>
      <w:r w:rsidRPr="00621918">
        <w:rPr>
          <w:rFonts w:cs="Times New Roman"/>
          <w:sz w:val="22"/>
          <w:szCs w:val="22"/>
        </w:rPr>
        <w:t>(2), 77–81. https://doi.org/10.53682/jce.v6i2.5491</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Heidlage, J. K., Cunningham, J. E., Kaiser, A. P., Trivette, C. M., Barton, E. E., Frey, J. R., &amp; Roberts, M. Y. (2020). The effects of parent-implemented language interventions on child linguistic outcomes: A meta-analysis. </w:t>
      </w:r>
      <w:r w:rsidRPr="00621918">
        <w:rPr>
          <w:rFonts w:cs="Times New Roman"/>
          <w:i/>
          <w:iCs/>
          <w:sz w:val="22"/>
          <w:szCs w:val="22"/>
        </w:rPr>
        <w:t>Early Childhood Research Quarterly</w:t>
      </w:r>
      <w:r w:rsidRPr="00621918">
        <w:rPr>
          <w:rFonts w:cs="Times New Roman"/>
          <w:sz w:val="22"/>
          <w:szCs w:val="22"/>
        </w:rPr>
        <w:t xml:space="preserve">, </w:t>
      </w:r>
      <w:r w:rsidRPr="00621918">
        <w:rPr>
          <w:rFonts w:cs="Times New Roman"/>
          <w:i/>
          <w:iCs/>
          <w:sz w:val="22"/>
          <w:szCs w:val="22"/>
        </w:rPr>
        <w:t>50</w:t>
      </w:r>
      <w:r w:rsidRPr="00621918">
        <w:rPr>
          <w:rFonts w:cs="Times New Roman"/>
          <w:sz w:val="22"/>
          <w:szCs w:val="22"/>
        </w:rPr>
        <w:t>, 6–23. https://doi.org/10.1016/j.ecresq.2018.12.006</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Istighfaroh, F., Elfiyanto, S., &amp; Ubaidillah, M. F. (2023). The parental language policy on children’s language acquisition: A case of international family. </w:t>
      </w:r>
      <w:r w:rsidRPr="00621918">
        <w:rPr>
          <w:rFonts w:cs="Times New Roman"/>
          <w:i/>
          <w:iCs/>
          <w:sz w:val="22"/>
          <w:szCs w:val="22"/>
        </w:rPr>
        <w:t>Journal on English as a Foreign Language</w:t>
      </w:r>
      <w:r w:rsidRPr="00621918">
        <w:rPr>
          <w:rFonts w:cs="Times New Roman"/>
          <w:sz w:val="22"/>
          <w:szCs w:val="22"/>
        </w:rPr>
        <w:t xml:space="preserve">, </w:t>
      </w:r>
      <w:r w:rsidRPr="00621918">
        <w:rPr>
          <w:rFonts w:cs="Times New Roman"/>
          <w:i/>
          <w:iCs/>
          <w:sz w:val="22"/>
          <w:szCs w:val="22"/>
        </w:rPr>
        <w:t>13</w:t>
      </w:r>
      <w:r w:rsidRPr="00621918">
        <w:rPr>
          <w:rFonts w:cs="Times New Roman"/>
          <w:sz w:val="22"/>
          <w:szCs w:val="22"/>
        </w:rPr>
        <w:t>(2), 499–523. https://doi.org/10.23971/jefl.v13i2.6339</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Jayawangsa, I. G. A. R., &amp; Suari, A. A. Pt. (2020). Relevansi Penguasaan Bahasa Bali Dengan Pendidikan Karakter Dan Implementasinya Dalam Pendidikan. </w:t>
      </w:r>
      <w:r w:rsidRPr="00621918">
        <w:rPr>
          <w:rFonts w:cs="Times New Roman"/>
          <w:i/>
          <w:iCs/>
          <w:sz w:val="22"/>
          <w:szCs w:val="22"/>
        </w:rPr>
        <w:t>Haridracarya: Jurnal Pendidikan Agama Hindu</w:t>
      </w:r>
      <w:r w:rsidRPr="00621918">
        <w:rPr>
          <w:rFonts w:cs="Times New Roman"/>
          <w:sz w:val="22"/>
          <w:szCs w:val="22"/>
        </w:rPr>
        <w:t xml:space="preserve">, </w:t>
      </w:r>
      <w:r w:rsidRPr="00621918">
        <w:rPr>
          <w:rFonts w:cs="Times New Roman"/>
          <w:i/>
          <w:iCs/>
          <w:sz w:val="22"/>
          <w:szCs w:val="22"/>
        </w:rPr>
        <w:t>1</w:t>
      </w:r>
      <w:r w:rsidRPr="00621918">
        <w:rPr>
          <w:rFonts w:cs="Times New Roman"/>
          <w:sz w:val="22"/>
          <w:szCs w:val="22"/>
        </w:rPr>
        <w:t>(2), 119–128.</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Johar, R., Agussalim, Ikhsan, M., &amp; Zaura, B. (2018). The development of learning materials using contextual teaching learning (CTL) approach oriented on the character education. </w:t>
      </w:r>
      <w:r w:rsidRPr="00621918">
        <w:rPr>
          <w:rFonts w:cs="Times New Roman"/>
          <w:i/>
          <w:iCs/>
          <w:sz w:val="22"/>
          <w:szCs w:val="22"/>
        </w:rPr>
        <w:t>Journal of Physics: Conference Series</w:t>
      </w:r>
      <w:r w:rsidRPr="00621918">
        <w:rPr>
          <w:rFonts w:cs="Times New Roman"/>
          <w:sz w:val="22"/>
          <w:szCs w:val="22"/>
        </w:rPr>
        <w:t xml:space="preserve">, </w:t>
      </w:r>
      <w:r w:rsidRPr="00621918">
        <w:rPr>
          <w:rFonts w:cs="Times New Roman"/>
          <w:i/>
          <w:iCs/>
          <w:sz w:val="22"/>
          <w:szCs w:val="22"/>
        </w:rPr>
        <w:t>1088</w:t>
      </w:r>
      <w:r w:rsidRPr="00621918">
        <w:rPr>
          <w:rFonts w:cs="Times New Roman"/>
          <w:sz w:val="22"/>
          <w:szCs w:val="22"/>
        </w:rPr>
        <w:t>, 012039. https://doi.org/10.1088/1742-6596/1088/1/012039</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Kemdikbudristek. (2022a). </w:t>
      </w:r>
      <w:r w:rsidRPr="00621918">
        <w:rPr>
          <w:rFonts w:cs="Times New Roman"/>
          <w:i/>
          <w:iCs/>
          <w:sz w:val="22"/>
          <w:szCs w:val="22"/>
        </w:rPr>
        <w:t>Merdeka Belajar Episode 17 Revitalisasi Bahasa Daerah</w:t>
      </w:r>
      <w:r w:rsidRPr="00621918">
        <w:rPr>
          <w:rFonts w:cs="Times New Roman"/>
          <w:sz w:val="22"/>
          <w:szCs w:val="22"/>
        </w:rPr>
        <w:t>. Kemdikbudristek. https://ditsmp.kemdikbud.go.id/merdeka-belajar-episode-17-revitalisasi-bahasa-daerah/</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Kemdikbudristek. (2022b). </w:t>
      </w:r>
      <w:r w:rsidRPr="00621918">
        <w:rPr>
          <w:rFonts w:cs="Times New Roman"/>
          <w:i/>
          <w:iCs/>
          <w:sz w:val="22"/>
          <w:szCs w:val="22"/>
        </w:rPr>
        <w:t>Penguatan Pendidikan Karakter Fondasi dan Roh Utama Pendidikan</w:t>
      </w:r>
      <w:r w:rsidRPr="00621918">
        <w:rPr>
          <w:rFonts w:cs="Times New Roman"/>
          <w:sz w:val="22"/>
          <w:szCs w:val="22"/>
        </w:rPr>
        <w:t>. https://jendela.kemdikbud.go.id/v2/fokus/detail/penguatan-pendidikan-karakter-fondasi-dan-roh-utama-pendidikan</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Kemendikbudristek. (2023). </w:t>
      </w:r>
      <w:r w:rsidRPr="00621918">
        <w:rPr>
          <w:rFonts w:cs="Times New Roman"/>
          <w:i/>
          <w:iCs/>
          <w:sz w:val="22"/>
          <w:szCs w:val="22"/>
        </w:rPr>
        <w:t>Data Sekolah Kab. Barru—Dapodikdasmen</w:t>
      </w:r>
      <w:r w:rsidRPr="00621918">
        <w:rPr>
          <w:rFonts w:cs="Times New Roman"/>
          <w:sz w:val="22"/>
          <w:szCs w:val="22"/>
        </w:rPr>
        <w:t>. https://dapo.kemdikbud.go.id/sp/2/190600</w:t>
      </w:r>
    </w:p>
    <w:p w:rsidR="008B0082" w:rsidRPr="00621918" w:rsidRDefault="008B0082" w:rsidP="008B0082">
      <w:pPr>
        <w:pStyle w:val="Bibliography"/>
        <w:jc w:val="both"/>
        <w:rPr>
          <w:rFonts w:cs="Times New Roman"/>
          <w:sz w:val="22"/>
          <w:szCs w:val="22"/>
        </w:rPr>
      </w:pPr>
      <w:r w:rsidRPr="00621918">
        <w:rPr>
          <w:rFonts w:cs="Times New Roman"/>
          <w:sz w:val="22"/>
          <w:szCs w:val="22"/>
        </w:rPr>
        <w:lastRenderedPageBreak/>
        <w:t xml:space="preserve">Khoury, R. (2017). Character Education as a Bridge from Elementary to Middle School: A Case Study of Effective Practices and Processes. </w:t>
      </w:r>
      <w:r w:rsidRPr="00621918">
        <w:rPr>
          <w:rFonts w:cs="Times New Roman"/>
          <w:i/>
          <w:iCs/>
          <w:sz w:val="22"/>
          <w:szCs w:val="22"/>
        </w:rPr>
        <w:t>International Journal of Teacher Leadership</w:t>
      </w:r>
      <w:r w:rsidRPr="00621918">
        <w:rPr>
          <w:rFonts w:cs="Times New Roman"/>
          <w:sz w:val="22"/>
          <w:szCs w:val="22"/>
        </w:rPr>
        <w:t xml:space="preserve">, </w:t>
      </w:r>
      <w:r w:rsidRPr="00621918">
        <w:rPr>
          <w:rFonts w:cs="Times New Roman"/>
          <w:i/>
          <w:iCs/>
          <w:sz w:val="22"/>
          <w:szCs w:val="22"/>
        </w:rPr>
        <w:t>8</w:t>
      </w:r>
      <w:r w:rsidRPr="00621918">
        <w:rPr>
          <w:rFonts w:cs="Times New Roman"/>
          <w:sz w:val="22"/>
          <w:szCs w:val="22"/>
        </w:rPr>
        <w:t>(2), 1–19.</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Kiely, R., &amp; Rea-Dickins, P. (2005). </w:t>
      </w:r>
      <w:r w:rsidRPr="00621918">
        <w:rPr>
          <w:rFonts w:cs="Times New Roman"/>
          <w:i/>
          <w:iCs/>
          <w:sz w:val="22"/>
          <w:szCs w:val="22"/>
        </w:rPr>
        <w:t>Program Evaluation in Language Education</w:t>
      </w:r>
      <w:r w:rsidRPr="00621918">
        <w:rPr>
          <w:rFonts w:cs="Times New Roman"/>
          <w:sz w:val="22"/>
          <w:szCs w:val="22"/>
        </w:rPr>
        <w:t>. Palgrave Macmillan UK. https://doi.org/10.1057/9780230511224</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Lickona, T. (1996). Eleven Principles of Effective Character Education. </w:t>
      </w:r>
      <w:r w:rsidRPr="00621918">
        <w:rPr>
          <w:rFonts w:cs="Times New Roman"/>
          <w:i/>
          <w:iCs/>
          <w:sz w:val="22"/>
          <w:szCs w:val="22"/>
        </w:rPr>
        <w:t>Journal of Moral Education</w:t>
      </w:r>
      <w:r w:rsidRPr="00621918">
        <w:rPr>
          <w:rFonts w:cs="Times New Roman"/>
          <w:sz w:val="22"/>
          <w:szCs w:val="22"/>
        </w:rPr>
        <w:t xml:space="preserve">, </w:t>
      </w:r>
      <w:r w:rsidRPr="00621918">
        <w:rPr>
          <w:rFonts w:cs="Times New Roman"/>
          <w:i/>
          <w:iCs/>
          <w:sz w:val="22"/>
          <w:szCs w:val="22"/>
        </w:rPr>
        <w:t>25</w:t>
      </w:r>
      <w:r w:rsidRPr="00621918">
        <w:rPr>
          <w:rFonts w:cs="Times New Roman"/>
          <w:sz w:val="22"/>
          <w:szCs w:val="22"/>
        </w:rPr>
        <w:t>(1), 93–100. https://doi.org/10.1080/0305724960250110</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Lickona, T. (1999). Character Education: Seven Crucial Issues. </w:t>
      </w:r>
      <w:r w:rsidRPr="00621918">
        <w:rPr>
          <w:rFonts w:cs="Times New Roman"/>
          <w:i/>
          <w:iCs/>
          <w:sz w:val="22"/>
          <w:szCs w:val="22"/>
        </w:rPr>
        <w:t>Action in Teacher Education</w:t>
      </w:r>
      <w:r w:rsidRPr="00621918">
        <w:rPr>
          <w:rFonts w:cs="Times New Roman"/>
          <w:sz w:val="22"/>
          <w:szCs w:val="22"/>
        </w:rPr>
        <w:t xml:space="preserve">, </w:t>
      </w:r>
      <w:r w:rsidRPr="00621918">
        <w:rPr>
          <w:rFonts w:cs="Times New Roman"/>
          <w:i/>
          <w:iCs/>
          <w:sz w:val="22"/>
          <w:szCs w:val="22"/>
        </w:rPr>
        <w:t>20</w:t>
      </w:r>
      <w:r w:rsidRPr="00621918">
        <w:rPr>
          <w:rFonts w:cs="Times New Roman"/>
          <w:sz w:val="22"/>
          <w:szCs w:val="22"/>
        </w:rPr>
        <w:t>(4), 77–84. https://doi.org/10.1080/01626620.1999.10462937</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Lincoln, Y. S., &amp; Guba, E. G. (1985). </w:t>
      </w:r>
      <w:r w:rsidRPr="00621918">
        <w:rPr>
          <w:rFonts w:cs="Times New Roman"/>
          <w:i/>
          <w:iCs/>
          <w:sz w:val="22"/>
          <w:szCs w:val="22"/>
        </w:rPr>
        <w:t>Naturalistic inquiry</w:t>
      </w:r>
      <w:r w:rsidRPr="00621918">
        <w:rPr>
          <w:rFonts w:cs="Times New Roman"/>
          <w:sz w:val="22"/>
          <w:szCs w:val="22"/>
        </w:rPr>
        <w:t>. SAGE.</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Lubis, M., Hudha Anggarasari, N., Surtika Dewi, R., Fanhas Fatwa Homaeny, E., &amp; Nugraha, F. (2023). Local Wisdom In The Use Sundanese Language of Early Childhood In Indihiang Sub-District Tasikmalaya City (Analytical Descriptive Study). </w:t>
      </w:r>
      <w:r w:rsidRPr="00621918">
        <w:rPr>
          <w:rFonts w:cs="Times New Roman"/>
          <w:i/>
          <w:iCs/>
          <w:sz w:val="22"/>
          <w:szCs w:val="22"/>
        </w:rPr>
        <w:t>KnE Social Sciences</w:t>
      </w:r>
      <w:r w:rsidRPr="00621918">
        <w:rPr>
          <w:rFonts w:cs="Times New Roman"/>
          <w:sz w:val="22"/>
          <w:szCs w:val="22"/>
        </w:rPr>
        <w:t>. https://doi.org/10.18502/kss.v8i4.12878</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Lustyantie, N., Septiarini, T., A’yunin, Q., &amp; Rasyid, Y. (2019). Integrating Character Education and Contextual Approach in French Literature. </w:t>
      </w:r>
      <w:r w:rsidRPr="00621918">
        <w:rPr>
          <w:rFonts w:cs="Times New Roman"/>
          <w:i/>
          <w:iCs/>
          <w:sz w:val="22"/>
          <w:szCs w:val="22"/>
        </w:rPr>
        <w:t>Proceedings of the 1st International Conference on Innovation in Education (ICoIE 2018)</w:t>
      </w:r>
      <w:r w:rsidRPr="00621918">
        <w:rPr>
          <w:rFonts w:cs="Times New Roman"/>
          <w:sz w:val="22"/>
          <w:szCs w:val="22"/>
        </w:rPr>
        <w:t>. 1st International Conference on Innovation in Education (ICoIE 2018), Padang, Indonesia. https://doi.org/10.2991/icoie-18.2019.116</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Musi, M. A., Amal, A., Herlina, H., Asti, S. W., &amp; Noviani, N. (2022). Internalization of local Values in Early Children’s Education on the Bugis Local Wisdom. </w:t>
      </w:r>
      <w:r w:rsidRPr="00621918">
        <w:rPr>
          <w:rFonts w:cs="Times New Roman"/>
          <w:i/>
          <w:iCs/>
          <w:sz w:val="22"/>
          <w:szCs w:val="22"/>
        </w:rPr>
        <w:t>Jurnal Obsesi : Jurnal Pendidikan Anak Usia Dini</w:t>
      </w:r>
      <w:r w:rsidRPr="00621918">
        <w:rPr>
          <w:rFonts w:cs="Times New Roman"/>
          <w:sz w:val="22"/>
          <w:szCs w:val="22"/>
        </w:rPr>
        <w:t xml:space="preserve">, </w:t>
      </w:r>
      <w:r w:rsidRPr="00621918">
        <w:rPr>
          <w:rFonts w:cs="Times New Roman"/>
          <w:i/>
          <w:iCs/>
          <w:sz w:val="22"/>
          <w:szCs w:val="22"/>
        </w:rPr>
        <w:t>6</w:t>
      </w:r>
      <w:r w:rsidRPr="00621918">
        <w:rPr>
          <w:rFonts w:cs="Times New Roman"/>
          <w:sz w:val="22"/>
          <w:szCs w:val="22"/>
        </w:rPr>
        <w:t>(6), 6732–6745. https://doi.org/10.31004/obsesi.v6i6.3318</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Musi, M. A., Bachtiar, Muh. Y., Herlina, &amp; Ilyas, S. N. (2022). Local Wisdom Values of the Bugis Community in Early Childhood Multicultural Learning. </w:t>
      </w:r>
      <w:r w:rsidRPr="00621918">
        <w:rPr>
          <w:rFonts w:cs="Times New Roman"/>
          <w:i/>
          <w:iCs/>
          <w:sz w:val="22"/>
          <w:szCs w:val="22"/>
        </w:rPr>
        <w:t>Jurnal Pendidikan Anak Usia Dini Undiksha</w:t>
      </w:r>
      <w:r w:rsidRPr="00621918">
        <w:rPr>
          <w:rFonts w:cs="Times New Roman"/>
          <w:sz w:val="22"/>
          <w:szCs w:val="22"/>
        </w:rPr>
        <w:t xml:space="preserve">, </w:t>
      </w:r>
      <w:r w:rsidRPr="00621918">
        <w:rPr>
          <w:rFonts w:cs="Times New Roman"/>
          <w:i/>
          <w:iCs/>
          <w:sz w:val="22"/>
          <w:szCs w:val="22"/>
        </w:rPr>
        <w:t>10</w:t>
      </w:r>
      <w:r w:rsidRPr="00621918">
        <w:rPr>
          <w:rFonts w:cs="Times New Roman"/>
          <w:sz w:val="22"/>
          <w:szCs w:val="22"/>
        </w:rPr>
        <w:t>(2), 255–264. https://doi.org/10.23887/paud.v10i2.50622</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Pala, A. (2011). The Need For Character Education. </w:t>
      </w:r>
      <w:r w:rsidRPr="00621918">
        <w:rPr>
          <w:rFonts w:cs="Times New Roman"/>
          <w:i/>
          <w:iCs/>
          <w:sz w:val="22"/>
          <w:szCs w:val="22"/>
        </w:rPr>
        <w:t>International Journal Of Social Sciences And Humanity Studies</w:t>
      </w:r>
      <w:r w:rsidRPr="00621918">
        <w:rPr>
          <w:rFonts w:cs="Times New Roman"/>
          <w:sz w:val="22"/>
          <w:szCs w:val="22"/>
        </w:rPr>
        <w:t xml:space="preserve">, </w:t>
      </w:r>
      <w:r w:rsidRPr="00621918">
        <w:rPr>
          <w:rFonts w:cs="Times New Roman"/>
          <w:i/>
          <w:iCs/>
          <w:sz w:val="22"/>
          <w:szCs w:val="22"/>
        </w:rPr>
        <w:t>3</w:t>
      </w:r>
      <w:r w:rsidRPr="00621918">
        <w:rPr>
          <w:rFonts w:cs="Times New Roman"/>
          <w:sz w:val="22"/>
          <w:szCs w:val="22"/>
        </w:rPr>
        <w:t>(2), 23–32.</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Park, S. Y. (2017). </w:t>
      </w:r>
      <w:r w:rsidRPr="00621918">
        <w:rPr>
          <w:rFonts w:cs="Times New Roman"/>
          <w:i/>
          <w:iCs/>
          <w:sz w:val="22"/>
          <w:szCs w:val="22"/>
        </w:rPr>
        <w:t>Clarifying the Characteristics and Exploring the Collaboration of Citizenship and Character Education in South Korea</w:t>
      </w:r>
      <w:r w:rsidRPr="00621918">
        <w:rPr>
          <w:rFonts w:cs="Times New Roman"/>
          <w:sz w:val="22"/>
          <w:szCs w:val="22"/>
        </w:rPr>
        <w:t xml:space="preserve">. </w:t>
      </w:r>
      <w:r w:rsidRPr="00621918">
        <w:rPr>
          <w:rFonts w:cs="Times New Roman"/>
          <w:i/>
          <w:iCs/>
          <w:sz w:val="22"/>
          <w:szCs w:val="22"/>
        </w:rPr>
        <w:t>16</w:t>
      </w:r>
      <w:r w:rsidRPr="00621918">
        <w:rPr>
          <w:rFonts w:cs="Times New Roman"/>
          <w:sz w:val="22"/>
          <w:szCs w:val="22"/>
        </w:rPr>
        <w:t>(3).</w:t>
      </w:r>
    </w:p>
    <w:p w:rsidR="008B0082" w:rsidRPr="00621918" w:rsidRDefault="008B0082" w:rsidP="008B0082">
      <w:pPr>
        <w:pStyle w:val="Bibliography"/>
        <w:jc w:val="both"/>
        <w:rPr>
          <w:rFonts w:cs="Times New Roman"/>
          <w:sz w:val="22"/>
          <w:szCs w:val="22"/>
        </w:rPr>
      </w:pPr>
      <w:r w:rsidRPr="00621918">
        <w:rPr>
          <w:rFonts w:cs="Times New Roman"/>
          <w:sz w:val="22"/>
          <w:szCs w:val="22"/>
        </w:rPr>
        <w:lastRenderedPageBreak/>
        <w:t xml:space="preserve">Pattaro, C. (2016). Character Education: Themes and Researches. An Academic Literature Review. </w:t>
      </w:r>
      <w:r w:rsidRPr="00621918">
        <w:rPr>
          <w:rFonts w:cs="Times New Roman"/>
          <w:i/>
          <w:iCs/>
          <w:sz w:val="22"/>
          <w:szCs w:val="22"/>
        </w:rPr>
        <w:t>Italian Journal of Sociology of Education</w:t>
      </w:r>
      <w:r w:rsidRPr="00621918">
        <w:rPr>
          <w:rFonts w:cs="Times New Roman"/>
          <w:sz w:val="22"/>
          <w:szCs w:val="22"/>
        </w:rPr>
        <w:t xml:space="preserve">, </w:t>
      </w:r>
      <w:r w:rsidRPr="00621918">
        <w:rPr>
          <w:rFonts w:cs="Times New Roman"/>
          <w:i/>
          <w:iCs/>
          <w:sz w:val="22"/>
          <w:szCs w:val="22"/>
        </w:rPr>
        <w:t>8</w:t>
      </w:r>
      <w:r w:rsidRPr="00621918">
        <w:rPr>
          <w:rFonts w:cs="Times New Roman"/>
          <w:sz w:val="22"/>
          <w:szCs w:val="22"/>
        </w:rPr>
        <w:t>(02/2016), 6–30. https://doi.org/10.14658/pupj-ijse-2016-1-2</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Patton, M. Q. (1987). </w:t>
      </w:r>
      <w:r w:rsidRPr="00621918">
        <w:rPr>
          <w:rFonts w:cs="Times New Roman"/>
          <w:i/>
          <w:iCs/>
          <w:sz w:val="22"/>
          <w:szCs w:val="22"/>
        </w:rPr>
        <w:t>How to use qualitative methods in evaluation</w:t>
      </w:r>
      <w:r w:rsidRPr="00621918">
        <w:rPr>
          <w:rFonts w:cs="Times New Roman"/>
          <w:sz w:val="22"/>
          <w:szCs w:val="22"/>
        </w:rPr>
        <w:t>. Sage Publications.</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Pebriana, P. H., Hasanah, S., &amp; Amalia, N. (2022). Pentingnya Pendidikan Karakter Untuk Siswa Sekolah Dasar Dalam Menghadapi Era Globalisasi. </w:t>
      </w:r>
      <w:r w:rsidRPr="00621918">
        <w:rPr>
          <w:rFonts w:cs="Times New Roman"/>
          <w:i/>
          <w:iCs/>
          <w:sz w:val="22"/>
          <w:szCs w:val="22"/>
        </w:rPr>
        <w:t>Jurnal Pendidikan dan Konseling</w:t>
      </w:r>
      <w:r w:rsidRPr="00621918">
        <w:rPr>
          <w:rFonts w:cs="Times New Roman"/>
          <w:sz w:val="22"/>
          <w:szCs w:val="22"/>
        </w:rPr>
        <w:t xml:space="preserve">, </w:t>
      </w:r>
      <w:r w:rsidRPr="00621918">
        <w:rPr>
          <w:rFonts w:cs="Times New Roman"/>
          <w:i/>
          <w:iCs/>
          <w:sz w:val="22"/>
          <w:szCs w:val="22"/>
        </w:rPr>
        <w:t>4</w:t>
      </w:r>
      <w:r w:rsidRPr="00621918">
        <w:rPr>
          <w:rFonts w:cs="Times New Roman"/>
          <w:sz w:val="22"/>
          <w:szCs w:val="22"/>
        </w:rPr>
        <w:t>(3), 1216–1221. https://doi.org/10.31004/jpdk.v4i3.4758</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Peterson, A. (2020). Character education, the individual and the political. </w:t>
      </w:r>
      <w:r w:rsidRPr="00621918">
        <w:rPr>
          <w:rFonts w:cs="Times New Roman"/>
          <w:i/>
          <w:iCs/>
          <w:sz w:val="22"/>
          <w:szCs w:val="22"/>
        </w:rPr>
        <w:t>Journal of Moral Education</w:t>
      </w:r>
      <w:r w:rsidRPr="00621918">
        <w:rPr>
          <w:rFonts w:cs="Times New Roman"/>
          <w:sz w:val="22"/>
          <w:szCs w:val="22"/>
        </w:rPr>
        <w:t xml:space="preserve">, </w:t>
      </w:r>
      <w:r w:rsidRPr="00621918">
        <w:rPr>
          <w:rFonts w:cs="Times New Roman"/>
          <w:i/>
          <w:iCs/>
          <w:sz w:val="22"/>
          <w:szCs w:val="22"/>
        </w:rPr>
        <w:t>49</w:t>
      </w:r>
      <w:r w:rsidRPr="00621918">
        <w:rPr>
          <w:rFonts w:cs="Times New Roman"/>
          <w:sz w:val="22"/>
          <w:szCs w:val="22"/>
        </w:rPr>
        <w:t>(2), 143–157. https://doi.org/10.1080/03057240.2019.1653270</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Pribadi, I. S., Muyasaroh, H., &amp; Safara, P. A. (2023). Pentingnya Pendidikan Karakter Pada Peserta Didik Di Era Globalisasi. </w:t>
      </w:r>
      <w:r w:rsidRPr="00621918">
        <w:rPr>
          <w:rFonts w:cs="Times New Roman"/>
          <w:i/>
          <w:iCs/>
          <w:sz w:val="22"/>
          <w:szCs w:val="22"/>
        </w:rPr>
        <w:t>E-Prosiding Seminar Nasional N-Conferse III 2022</w:t>
      </w:r>
      <w:r w:rsidRPr="00621918">
        <w:rPr>
          <w:rFonts w:cs="Times New Roman"/>
          <w:sz w:val="22"/>
          <w:szCs w:val="22"/>
        </w:rPr>
        <w:t>, 73–78. https://jurnal.unej.ac.id/index.php/fkip-epro/article/view/37146</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Rahim, A., Widodo, H., Tambunsaribu, G., Jayadi, U., &amp; Yusrizal, Y. (2022). Integration of Character Education through Local Wisdom in Indonesian Language Learning at Junior High School. </w:t>
      </w:r>
      <w:r w:rsidRPr="00621918">
        <w:rPr>
          <w:rFonts w:cs="Times New Roman"/>
          <w:i/>
          <w:iCs/>
          <w:sz w:val="22"/>
          <w:szCs w:val="22"/>
        </w:rPr>
        <w:t>Proceedings of the 6th Batusangkar International Conference, BIC 2021</w:t>
      </w:r>
      <w:r w:rsidRPr="00621918">
        <w:rPr>
          <w:rFonts w:cs="Times New Roman"/>
          <w:sz w:val="22"/>
          <w:szCs w:val="22"/>
        </w:rPr>
        <w:t>. 6th Batusangkar International Conference, BIC 2021, Batusangkar, Indonesia. https://doi.org/10.4108/eai.11-10-2021.2319588</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Reski, P., Nur, R., &amp; Widayati, C. (2021). </w:t>
      </w:r>
      <w:r w:rsidRPr="00621918">
        <w:rPr>
          <w:rFonts w:cs="Times New Roman"/>
          <w:i/>
          <w:iCs/>
          <w:sz w:val="22"/>
          <w:szCs w:val="22"/>
        </w:rPr>
        <w:t>Local Wisdom of Bugis Makassar Siri ‘na Pacce From Millennials Glasses:</w:t>
      </w:r>
      <w:r w:rsidRPr="00621918">
        <w:rPr>
          <w:rFonts w:cs="Times New Roman"/>
          <w:sz w:val="22"/>
          <w:szCs w:val="22"/>
        </w:rPr>
        <w:t xml:space="preserve"> 2nd International Conference on Social Sciences Education (ICSSE 2020), Banjarmasin, Indonesia. https://doi.org/10.2991/assehr.k.210222.053</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Rosyida Mr, E., Maria Fran Lumbanbatu, I., Laily Zen, E., &amp; Tri Rahmawati, C. (2023). The Role of Parents’ Social Background in Home Language Practices: A Family Language Policy Perspective. </w:t>
      </w:r>
      <w:r w:rsidRPr="00621918">
        <w:rPr>
          <w:rFonts w:cs="Times New Roman"/>
          <w:i/>
          <w:iCs/>
          <w:sz w:val="22"/>
          <w:szCs w:val="22"/>
        </w:rPr>
        <w:t>KnE Social Sciences</w:t>
      </w:r>
      <w:r w:rsidRPr="00621918">
        <w:rPr>
          <w:rFonts w:cs="Times New Roman"/>
          <w:sz w:val="22"/>
          <w:szCs w:val="22"/>
        </w:rPr>
        <w:t>. https://doi.org/10.18502/kss.v8i7.13239</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Safitri, K. (2020). Pentingnya Pendidikan Karakter Untuk Siswa Sekolah Dasar Dalam Menghadapi Era Globalisasi. </w:t>
      </w:r>
      <w:r w:rsidRPr="00621918">
        <w:rPr>
          <w:rFonts w:cs="Times New Roman"/>
          <w:i/>
          <w:iCs/>
          <w:sz w:val="22"/>
          <w:szCs w:val="22"/>
        </w:rPr>
        <w:t>Jurnal Pendidikan Tambusai</w:t>
      </w:r>
      <w:r w:rsidRPr="00621918">
        <w:rPr>
          <w:rFonts w:cs="Times New Roman"/>
          <w:sz w:val="22"/>
          <w:szCs w:val="22"/>
        </w:rPr>
        <w:t xml:space="preserve">, </w:t>
      </w:r>
      <w:r w:rsidRPr="00621918">
        <w:rPr>
          <w:rFonts w:cs="Times New Roman"/>
          <w:i/>
          <w:iCs/>
          <w:sz w:val="22"/>
          <w:szCs w:val="22"/>
        </w:rPr>
        <w:t>4</w:t>
      </w:r>
      <w:r w:rsidRPr="00621918">
        <w:rPr>
          <w:rFonts w:cs="Times New Roman"/>
          <w:sz w:val="22"/>
          <w:szCs w:val="22"/>
        </w:rPr>
        <w:t>(1), 264–271. https://doi.org/10.31004/jptam.v4i1.456</w:t>
      </w:r>
    </w:p>
    <w:p w:rsidR="008B0082" w:rsidRPr="00621918" w:rsidRDefault="008B0082" w:rsidP="008B0082">
      <w:pPr>
        <w:pStyle w:val="Bibliography"/>
        <w:jc w:val="both"/>
        <w:rPr>
          <w:rFonts w:cs="Times New Roman"/>
          <w:sz w:val="22"/>
          <w:szCs w:val="22"/>
        </w:rPr>
      </w:pPr>
      <w:r w:rsidRPr="00621918">
        <w:rPr>
          <w:rFonts w:cs="Times New Roman"/>
          <w:sz w:val="22"/>
          <w:szCs w:val="22"/>
        </w:rPr>
        <w:lastRenderedPageBreak/>
        <w:t xml:space="preserve">Saleh, F., Djamudi, N. L., Hermansyah, S., &amp; Yusuf, R. (2023). Problems of Learning Local Content in The Bugis Language Learning Process in Sidrap District. </w:t>
      </w:r>
      <w:r w:rsidRPr="00621918">
        <w:rPr>
          <w:rFonts w:cs="Times New Roman"/>
          <w:i/>
          <w:iCs/>
          <w:sz w:val="22"/>
          <w:szCs w:val="22"/>
        </w:rPr>
        <w:t>La Ogi: English Language Journal</w:t>
      </w:r>
      <w:r w:rsidRPr="00621918">
        <w:rPr>
          <w:rFonts w:cs="Times New Roman"/>
          <w:sz w:val="22"/>
          <w:szCs w:val="22"/>
        </w:rPr>
        <w:t xml:space="preserve">, </w:t>
      </w:r>
      <w:r w:rsidRPr="00621918">
        <w:rPr>
          <w:rFonts w:cs="Times New Roman"/>
          <w:i/>
          <w:iCs/>
          <w:sz w:val="22"/>
          <w:szCs w:val="22"/>
        </w:rPr>
        <w:t>9</w:t>
      </w:r>
      <w:r w:rsidRPr="00621918">
        <w:rPr>
          <w:rFonts w:cs="Times New Roman"/>
          <w:sz w:val="22"/>
          <w:szCs w:val="22"/>
        </w:rPr>
        <w:t>(1), 128–139. https://doi.org/10.55678/loj.v9i1.846</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Salem, V. E. T., &amp; Mesra, R. (2020). Preservation of Local Language Culture in Toundanouw Village District Southeast Minahasa Regency: </w:t>
      </w:r>
      <w:r w:rsidRPr="00621918">
        <w:rPr>
          <w:rFonts w:cs="Times New Roman"/>
          <w:i/>
          <w:iCs/>
          <w:sz w:val="22"/>
          <w:szCs w:val="22"/>
        </w:rPr>
        <w:t>Proceedings of the 3rd International Conference on Social Sciences (ICSS 2020)</w:t>
      </w:r>
      <w:r w:rsidRPr="00621918">
        <w:rPr>
          <w:rFonts w:cs="Times New Roman"/>
          <w:sz w:val="22"/>
          <w:szCs w:val="22"/>
        </w:rPr>
        <w:t>. 3rd International Conference on Social Sciences (ICSS 2020), Makassar, Indonesia. https://doi.org/10.2991/assehr.k.201014.039</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Setiawati, D. R., Martono, &amp; Heryana, N. (2015). </w:t>
      </w:r>
      <w:r w:rsidRPr="00621918">
        <w:rPr>
          <w:rFonts w:cs="Times New Roman"/>
          <w:i/>
          <w:iCs/>
          <w:sz w:val="22"/>
          <w:szCs w:val="22"/>
        </w:rPr>
        <w:t>Nilai Budaya Dalam Novel Lontara Rindu Karya S. Gegge Mappangewa</w:t>
      </w:r>
      <w:r w:rsidRPr="00621918">
        <w:rPr>
          <w:rFonts w:cs="Times New Roman"/>
          <w:sz w:val="22"/>
          <w:szCs w:val="22"/>
        </w:rPr>
        <w:t xml:space="preserve">. </w:t>
      </w:r>
      <w:r w:rsidRPr="00621918">
        <w:rPr>
          <w:rFonts w:cs="Times New Roman"/>
          <w:i/>
          <w:iCs/>
          <w:sz w:val="22"/>
          <w:szCs w:val="22"/>
        </w:rPr>
        <w:t>4</w:t>
      </w:r>
      <w:r w:rsidRPr="00621918">
        <w:rPr>
          <w:rFonts w:cs="Times New Roman"/>
          <w:sz w:val="22"/>
          <w:szCs w:val="22"/>
        </w:rPr>
        <w:t>(1), 1–14. http://dx.doi.org/10.26418/jppk.v4i1.8738</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Singh, B. (2019). Character education in the 21st century. </w:t>
      </w:r>
      <w:r w:rsidRPr="00621918">
        <w:rPr>
          <w:rFonts w:cs="Times New Roman"/>
          <w:i/>
          <w:iCs/>
          <w:sz w:val="22"/>
          <w:szCs w:val="22"/>
        </w:rPr>
        <w:t>Journal of Social Studies (JSS)</w:t>
      </w:r>
      <w:r w:rsidRPr="00621918">
        <w:rPr>
          <w:rFonts w:cs="Times New Roman"/>
          <w:sz w:val="22"/>
          <w:szCs w:val="22"/>
        </w:rPr>
        <w:t xml:space="preserve">, </w:t>
      </w:r>
      <w:r w:rsidRPr="00621918">
        <w:rPr>
          <w:rFonts w:cs="Times New Roman"/>
          <w:i/>
          <w:iCs/>
          <w:sz w:val="22"/>
          <w:szCs w:val="22"/>
        </w:rPr>
        <w:t>15</w:t>
      </w:r>
      <w:r w:rsidRPr="00621918">
        <w:rPr>
          <w:rFonts w:cs="Times New Roman"/>
          <w:sz w:val="22"/>
          <w:szCs w:val="22"/>
        </w:rPr>
        <w:t>(1), 1–12. https://doi.org/10.21831/jss.v15i1.25226</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Smith, B. H. (2013). School-based Character Education in the United States. </w:t>
      </w:r>
      <w:r w:rsidRPr="00621918">
        <w:rPr>
          <w:rFonts w:cs="Times New Roman"/>
          <w:i/>
          <w:iCs/>
          <w:sz w:val="22"/>
          <w:szCs w:val="22"/>
        </w:rPr>
        <w:t>Childhood Education</w:t>
      </w:r>
      <w:r w:rsidRPr="00621918">
        <w:rPr>
          <w:rFonts w:cs="Times New Roman"/>
          <w:sz w:val="22"/>
          <w:szCs w:val="22"/>
        </w:rPr>
        <w:t xml:space="preserve">, </w:t>
      </w:r>
      <w:r w:rsidRPr="00621918">
        <w:rPr>
          <w:rFonts w:cs="Times New Roman"/>
          <w:i/>
          <w:iCs/>
          <w:sz w:val="22"/>
          <w:szCs w:val="22"/>
        </w:rPr>
        <w:t>89</w:t>
      </w:r>
      <w:r w:rsidRPr="00621918">
        <w:rPr>
          <w:rFonts w:cs="Times New Roman"/>
          <w:sz w:val="22"/>
          <w:szCs w:val="22"/>
        </w:rPr>
        <w:t>(6), 350–355. https://doi.org/10.1080/00094056.2013.850921</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Solissa, E. M., Mustoip, S., &amp; Cahyati, S. S. (2023). </w:t>
      </w:r>
      <w:r w:rsidRPr="00621918">
        <w:rPr>
          <w:rFonts w:cs="Times New Roman"/>
          <w:i/>
          <w:iCs/>
          <w:sz w:val="22"/>
          <w:szCs w:val="22"/>
        </w:rPr>
        <w:t>Components of Contextual Teaching and Learning as The Basis for Developing a Character Education Model</w:t>
      </w:r>
      <w:r w:rsidRPr="00621918">
        <w:rPr>
          <w:rFonts w:cs="Times New Roman"/>
          <w:sz w:val="22"/>
          <w:szCs w:val="22"/>
        </w:rPr>
        <w:t xml:space="preserve">. </w:t>
      </w:r>
      <w:r w:rsidRPr="00621918">
        <w:rPr>
          <w:rFonts w:cs="Times New Roman"/>
          <w:i/>
          <w:iCs/>
          <w:sz w:val="22"/>
          <w:szCs w:val="22"/>
        </w:rPr>
        <w:t>8</w:t>
      </w:r>
      <w:r w:rsidRPr="00621918">
        <w:rPr>
          <w:rFonts w:cs="Times New Roman"/>
          <w:sz w:val="22"/>
          <w:szCs w:val="22"/>
        </w:rPr>
        <w:t>(1).</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Stufflebeam, D. L., &amp; Zhang, G. (2017). </w:t>
      </w:r>
      <w:r w:rsidRPr="00621918">
        <w:rPr>
          <w:rFonts w:cs="Times New Roman"/>
          <w:i/>
          <w:iCs/>
          <w:sz w:val="22"/>
          <w:szCs w:val="22"/>
        </w:rPr>
        <w:t>CIPP Evaluation Model</w:t>
      </w:r>
      <w:r w:rsidRPr="00621918">
        <w:rPr>
          <w:rFonts w:cs="Times New Roman"/>
          <w:sz w:val="22"/>
          <w:szCs w:val="22"/>
        </w:rPr>
        <w:t>. The Guilford Press.</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Syamsuri, A. S. (2020). </w:t>
      </w:r>
      <w:r w:rsidRPr="00621918">
        <w:rPr>
          <w:rFonts w:cs="Times New Roman"/>
          <w:i/>
          <w:iCs/>
          <w:sz w:val="22"/>
          <w:szCs w:val="22"/>
        </w:rPr>
        <w:t>Pelestarian dan Pemertahanan Bahasa dan Sastra Bugis</w:t>
      </w:r>
      <w:r w:rsidRPr="00621918">
        <w:rPr>
          <w:rFonts w:cs="Times New Roman"/>
          <w:sz w:val="22"/>
          <w:szCs w:val="22"/>
        </w:rPr>
        <w:t>. CV. Nas Media Pustaka.</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Tondo, F. H. (2009). Kepunahan Bahasa-Bahasa Daerah: Faktor Penyebab Dan Implikasi Etnolinguistis. </w:t>
      </w:r>
      <w:r w:rsidRPr="00621918">
        <w:rPr>
          <w:rFonts w:cs="Times New Roman"/>
          <w:i/>
          <w:iCs/>
          <w:sz w:val="22"/>
          <w:szCs w:val="22"/>
        </w:rPr>
        <w:t>Jurnal Masyarakat &amp; Budaya</w:t>
      </w:r>
      <w:r w:rsidRPr="00621918">
        <w:rPr>
          <w:rFonts w:cs="Times New Roman"/>
          <w:sz w:val="22"/>
          <w:szCs w:val="22"/>
        </w:rPr>
        <w:t xml:space="preserve">, </w:t>
      </w:r>
      <w:r w:rsidRPr="00621918">
        <w:rPr>
          <w:rFonts w:cs="Times New Roman"/>
          <w:i/>
          <w:iCs/>
          <w:sz w:val="22"/>
          <w:szCs w:val="22"/>
        </w:rPr>
        <w:t>11</w:t>
      </w:r>
      <w:r w:rsidRPr="00621918">
        <w:rPr>
          <w:rFonts w:cs="Times New Roman"/>
          <w:sz w:val="22"/>
          <w:szCs w:val="22"/>
        </w:rPr>
        <w:t>(2), 277–296.</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Westheimer, J., &amp; Ladson-Billings, G. (2024). </w:t>
      </w:r>
      <w:r w:rsidRPr="00621918">
        <w:rPr>
          <w:rFonts w:cs="Times New Roman"/>
          <w:i/>
          <w:iCs/>
          <w:sz w:val="22"/>
          <w:szCs w:val="22"/>
        </w:rPr>
        <w:t>What kind of citizen? Educating our children for the common good</w:t>
      </w:r>
      <w:r w:rsidRPr="00621918">
        <w:rPr>
          <w:rFonts w:cs="Times New Roman"/>
          <w:sz w:val="22"/>
          <w:szCs w:val="22"/>
        </w:rPr>
        <w:t xml:space="preserve"> (Second edition). Teachers College Press.</w:t>
      </w:r>
    </w:p>
    <w:p w:rsidR="008B0082" w:rsidRPr="00621918" w:rsidRDefault="008B0082" w:rsidP="008B0082">
      <w:pPr>
        <w:pStyle w:val="Bibliography"/>
        <w:jc w:val="both"/>
        <w:rPr>
          <w:rFonts w:cs="Times New Roman"/>
          <w:sz w:val="22"/>
          <w:szCs w:val="22"/>
        </w:rPr>
      </w:pPr>
      <w:r w:rsidRPr="00621918">
        <w:rPr>
          <w:rFonts w:cs="Times New Roman"/>
          <w:sz w:val="22"/>
          <w:szCs w:val="22"/>
        </w:rPr>
        <w:t xml:space="preserve">Wibawa, S. (2013). </w:t>
      </w:r>
      <w:r w:rsidRPr="00621918">
        <w:rPr>
          <w:rFonts w:cs="Times New Roman"/>
          <w:i/>
          <w:iCs/>
          <w:sz w:val="22"/>
          <w:szCs w:val="22"/>
        </w:rPr>
        <w:t>Mengukuhkan Pembelajaran Bahasa, Sastra, Dan Budaya Daerah Sebagai Muatan Lokal</w:t>
      </w:r>
      <w:r w:rsidRPr="00621918">
        <w:rPr>
          <w:rFonts w:cs="Times New Roman"/>
          <w:sz w:val="22"/>
          <w:szCs w:val="22"/>
        </w:rPr>
        <w:t>. 1–13. http://staffnew.uny.ac.id/upload/131570315/penelitian/MAKALAH+IKADBUDI+UNIVET+2013.pdf</w:t>
      </w:r>
    </w:p>
    <w:p w:rsidR="00207C46" w:rsidRDefault="008B0082" w:rsidP="008B0082">
      <w:pPr>
        <w:spacing w:line="480" w:lineRule="auto"/>
      </w:pPr>
      <w:r w:rsidRPr="00621918">
        <w:rPr>
          <w:rFonts w:cs="Times New Roman"/>
          <w:iCs/>
          <w:sz w:val="22"/>
          <w:szCs w:val="22"/>
          <w:lang w:val="es-MX"/>
        </w:rPr>
        <w:fldChar w:fldCharType="end"/>
      </w:r>
    </w:p>
    <w:sectPr w:rsidR="00207C46" w:rsidSect="00AD37E8">
      <w:pgSz w:w="11906" w:h="16838" w:code="9"/>
      <w:pgMar w:top="1440"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orpo CS)">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197"/>
    <w:multiLevelType w:val="hybridMultilevel"/>
    <w:tmpl w:val="6E2AB6DA"/>
    <w:lvl w:ilvl="0" w:tplc="3A3C6C1A">
      <w:start w:val="1"/>
      <w:numFmt w:val="decimal"/>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B0082"/>
    <w:rsid w:val="000B7310"/>
    <w:rsid w:val="00182C87"/>
    <w:rsid w:val="001A33BE"/>
    <w:rsid w:val="00207C46"/>
    <w:rsid w:val="00257B34"/>
    <w:rsid w:val="00273E47"/>
    <w:rsid w:val="00292CB4"/>
    <w:rsid w:val="002F2057"/>
    <w:rsid w:val="00346446"/>
    <w:rsid w:val="0048570D"/>
    <w:rsid w:val="00527F24"/>
    <w:rsid w:val="005B3E04"/>
    <w:rsid w:val="005B4AD8"/>
    <w:rsid w:val="00727975"/>
    <w:rsid w:val="0073155D"/>
    <w:rsid w:val="00757F7B"/>
    <w:rsid w:val="007E47B2"/>
    <w:rsid w:val="008B0082"/>
    <w:rsid w:val="00966CCA"/>
    <w:rsid w:val="009A2C08"/>
    <w:rsid w:val="00AA652D"/>
    <w:rsid w:val="00AD37E8"/>
    <w:rsid w:val="00B14287"/>
    <w:rsid w:val="00B500CA"/>
    <w:rsid w:val="00ED6D7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082"/>
    <w:pPr>
      <w:spacing w:after="0" w:line="240" w:lineRule="auto"/>
    </w:pPr>
    <w:rPr>
      <w:rFonts w:ascii="Times New Roman" w:hAnsi="Times New Roman" w:cs="Times New Roman (Corpo CS)"/>
      <w:sz w:val="28"/>
      <w:szCs w:val="28"/>
      <w:lang w:val="it-IT"/>
    </w:rPr>
  </w:style>
  <w:style w:type="paragraph" w:styleId="Heading2">
    <w:name w:val="heading 2"/>
    <w:basedOn w:val="Normal"/>
    <w:next w:val="Normal"/>
    <w:link w:val="Heading2Char"/>
    <w:uiPriority w:val="9"/>
    <w:unhideWhenUsed/>
    <w:qFormat/>
    <w:rsid w:val="008B00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0082"/>
    <w:rPr>
      <w:rFonts w:asciiTheme="majorHAnsi" w:eastAsiaTheme="majorEastAsia" w:hAnsiTheme="majorHAnsi" w:cstheme="majorBidi"/>
      <w:b/>
      <w:bCs/>
      <w:color w:val="4F81BD" w:themeColor="accent1"/>
      <w:sz w:val="26"/>
      <w:szCs w:val="26"/>
      <w:lang w:val="it-IT"/>
    </w:rPr>
  </w:style>
  <w:style w:type="character" w:styleId="Hyperlink">
    <w:name w:val="Hyperlink"/>
    <w:basedOn w:val="DefaultParagraphFont"/>
    <w:uiPriority w:val="99"/>
    <w:unhideWhenUsed/>
    <w:rsid w:val="008B0082"/>
    <w:rPr>
      <w:color w:val="0000FF" w:themeColor="hyperlink"/>
      <w:u w:val="single"/>
    </w:rPr>
  </w:style>
  <w:style w:type="table" w:styleId="TableGrid">
    <w:name w:val="Table Grid"/>
    <w:basedOn w:val="TableNormal"/>
    <w:uiPriority w:val="59"/>
    <w:rsid w:val="008B0082"/>
    <w:pPr>
      <w:spacing w:after="0" w:line="240" w:lineRule="auto"/>
      <w:jc w:val="both"/>
    </w:pPr>
    <w:rPr>
      <w:rFonts w:ascii="Times New Roman" w:hAnsi="Times New Roman" w:cs="Times New Roman (Corpo CS)"/>
      <w:sz w:val="28"/>
      <w:szCs w:val="28"/>
      <w:lang w:val="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B0082"/>
    <w:pPr>
      <w:widowControl w:val="0"/>
      <w:autoSpaceDE w:val="0"/>
      <w:autoSpaceDN w:val="0"/>
    </w:pPr>
    <w:rPr>
      <w:rFonts w:ascii="Palatino Linotype" w:eastAsia="Palatino Linotype" w:hAnsi="Palatino Linotype" w:cs="Palatino Linotype"/>
      <w:sz w:val="20"/>
      <w:szCs w:val="20"/>
      <w:lang w:val="es-ES"/>
    </w:rPr>
  </w:style>
  <w:style w:type="character" w:customStyle="1" w:styleId="BodyTextChar">
    <w:name w:val="Body Text Char"/>
    <w:basedOn w:val="DefaultParagraphFont"/>
    <w:link w:val="BodyText"/>
    <w:uiPriority w:val="1"/>
    <w:rsid w:val="008B0082"/>
    <w:rPr>
      <w:rFonts w:ascii="Palatino Linotype" w:eastAsia="Palatino Linotype" w:hAnsi="Palatino Linotype" w:cs="Palatino Linotype"/>
      <w:sz w:val="20"/>
      <w:szCs w:val="20"/>
      <w:lang w:val="es-ES"/>
    </w:rPr>
  </w:style>
  <w:style w:type="paragraph" w:styleId="ListParagraph">
    <w:name w:val="List Paragraph"/>
    <w:basedOn w:val="Normal"/>
    <w:uiPriority w:val="34"/>
    <w:qFormat/>
    <w:rsid w:val="008B0082"/>
    <w:pPr>
      <w:ind w:left="720"/>
      <w:contextualSpacing/>
    </w:pPr>
  </w:style>
  <w:style w:type="character" w:customStyle="1" w:styleId="fontstyle01">
    <w:name w:val="fontstyle01"/>
    <w:basedOn w:val="DefaultParagraphFont"/>
    <w:rsid w:val="008B0082"/>
    <w:rPr>
      <w:rFonts w:ascii="Times New Roman" w:hAnsi="Times New Roman" w:cs="Times New Roman" w:hint="default"/>
      <w:b/>
      <w:bCs/>
      <w:i w:val="0"/>
      <w:iCs w:val="0"/>
      <w:color w:val="000000"/>
      <w:sz w:val="22"/>
      <w:szCs w:val="22"/>
    </w:rPr>
  </w:style>
  <w:style w:type="paragraph" w:styleId="Bibliography">
    <w:name w:val="Bibliography"/>
    <w:basedOn w:val="Normal"/>
    <w:next w:val="Normal"/>
    <w:uiPriority w:val="37"/>
    <w:unhideWhenUsed/>
    <w:rsid w:val="008B0082"/>
    <w:pPr>
      <w:spacing w:line="480" w:lineRule="auto"/>
      <w:ind w:left="720" w:hanging="720"/>
    </w:pPr>
  </w:style>
  <w:style w:type="paragraph" w:styleId="BalloonText">
    <w:name w:val="Balloon Text"/>
    <w:basedOn w:val="Normal"/>
    <w:link w:val="BalloonTextChar"/>
    <w:uiPriority w:val="99"/>
    <w:semiHidden/>
    <w:unhideWhenUsed/>
    <w:rsid w:val="008B0082"/>
    <w:rPr>
      <w:rFonts w:ascii="Tahoma" w:hAnsi="Tahoma" w:cs="Tahoma"/>
      <w:sz w:val="16"/>
      <w:szCs w:val="16"/>
    </w:rPr>
  </w:style>
  <w:style w:type="character" w:customStyle="1" w:styleId="BalloonTextChar">
    <w:name w:val="Balloon Text Char"/>
    <w:basedOn w:val="DefaultParagraphFont"/>
    <w:link w:val="BalloonText"/>
    <w:uiPriority w:val="99"/>
    <w:semiHidden/>
    <w:rsid w:val="008B0082"/>
    <w:rPr>
      <w:rFonts w:ascii="Tahoma"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8" Type="http://schemas.microsoft.com/office/2007/relationships/hdphoto" Target="media/hdphoto1.wdp"/><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diagramQuickStyle" Target="diagrams/quickStyle1.xml"/><Relationship Id="rId2" Type="http://schemas.openxmlformats.org/officeDocument/2006/relationships/styles" Target="styles.xml"/><Relationship Id="rId20" Type="http://schemas.microsoft.com/office/2007/relationships/hdphoto" Target="media/hdphoto2.wdp"/><Relationship Id="rId1" Type="http://schemas.openxmlformats.org/officeDocument/2006/relationships/numbering" Target="numbering.xml"/><Relationship Id="rId6"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diagramData" Target="diagrams/data1.xml"/><Relationship Id="rId23" Type="http://schemas.openxmlformats.org/officeDocument/2006/relationships/fontTable" Target="fontTable.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22" Type="http://schemas.microsoft.com/office/2007/relationships/hdphoto" Target="media/hdphoto3.wdp"/></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1DED6B-9C42-46E4-976C-B083AF4FF442}" type="doc">
      <dgm:prSet loTypeId="urn:microsoft.com/office/officeart/2005/8/layout/matrix1" loCatId="matrix" qsTypeId="urn:microsoft.com/office/officeart/2005/8/quickstyle/simple2" qsCatId="simple" csTypeId="urn:microsoft.com/office/officeart/2005/8/colors/accent0_1" csCatId="mainScheme" phldr="1"/>
      <dgm:spPr/>
      <dgm:t>
        <a:bodyPr/>
        <a:lstStyle/>
        <a:p>
          <a:endParaRPr lang="id-ID"/>
        </a:p>
      </dgm:t>
    </dgm:pt>
    <dgm:pt modelId="{2F43C7A1-39E5-4256-A884-EB15CF856DA2}">
      <dgm:prSet phldrT="[Text]" custT="1"/>
      <dgm:spPr/>
      <dgm:t>
        <a:bodyPr/>
        <a:lstStyle/>
        <a:p>
          <a:pPr algn="ctr"/>
          <a:r>
            <a:rPr lang="id-ID" sz="1050" b="1" i="1">
              <a:latin typeface="Times New Roman" pitchFamily="18" charset="0"/>
              <a:cs typeface="Times New Roman" pitchFamily="18" charset="0"/>
            </a:rPr>
            <a:t>Bugis Local Language Learnings Program</a:t>
          </a:r>
          <a:r>
            <a:rPr lang="en-US" sz="1050" b="1" i="1">
              <a:latin typeface="Times New Roman" pitchFamily="18" charset="0"/>
              <a:cs typeface="Times New Roman" pitchFamily="18" charset="0"/>
            </a:rPr>
            <a:t> (3LP)</a:t>
          </a:r>
          <a:r>
            <a:rPr lang="id-ID" sz="1050" b="1" i="1">
              <a:latin typeface="Times New Roman" pitchFamily="18" charset="0"/>
              <a:cs typeface="Times New Roman" pitchFamily="18" charset="0"/>
            </a:rPr>
            <a:t> to Strengthen Character Education</a:t>
          </a:r>
          <a:r>
            <a:rPr lang="en-US" sz="1050" b="1" i="1">
              <a:latin typeface="Times New Roman" pitchFamily="18" charset="0"/>
              <a:cs typeface="Times New Roman" pitchFamily="18" charset="0"/>
            </a:rPr>
            <a:t> (SCE)</a:t>
          </a:r>
          <a:endParaRPr lang="id-ID" sz="1050">
            <a:latin typeface="Times New Roman" pitchFamily="18" charset="0"/>
            <a:cs typeface="Times New Roman" pitchFamily="18" charset="0"/>
          </a:endParaRPr>
        </a:p>
      </dgm:t>
    </dgm:pt>
    <dgm:pt modelId="{76168E35-E27E-4EBE-B56E-6E94171E1135}" type="parTrans" cxnId="{2C5D86C0-85BC-478F-8A41-F9BD6240D9A4}">
      <dgm:prSet/>
      <dgm:spPr/>
      <dgm:t>
        <a:bodyPr/>
        <a:lstStyle/>
        <a:p>
          <a:pPr algn="ctr"/>
          <a:endParaRPr lang="id-ID"/>
        </a:p>
      </dgm:t>
    </dgm:pt>
    <dgm:pt modelId="{CBBC5382-FB77-4AAE-BCFE-F853800C67A1}" type="sibTrans" cxnId="{2C5D86C0-85BC-478F-8A41-F9BD6240D9A4}">
      <dgm:prSet/>
      <dgm:spPr/>
      <dgm:t>
        <a:bodyPr/>
        <a:lstStyle/>
        <a:p>
          <a:pPr algn="ctr"/>
          <a:endParaRPr lang="id-ID"/>
        </a:p>
      </dgm:t>
    </dgm:pt>
    <dgm:pt modelId="{5276B27E-5D7D-4BA1-ABBA-2682B545D195}">
      <dgm:prSet phldrT="[Text]" custT="1"/>
      <dgm:spPr/>
      <dgm:t>
        <a:bodyPr/>
        <a:lstStyle/>
        <a:p>
          <a:pPr algn="l"/>
          <a:r>
            <a:rPr lang="id-ID" sz="1050" b="1">
              <a:latin typeface="Times New Roman" pitchFamily="18" charset="0"/>
              <a:cs typeface="Times New Roman" pitchFamily="18" charset="0"/>
            </a:rPr>
            <a:t>Context</a:t>
          </a:r>
        </a:p>
        <a:p>
          <a:pPr algn="l"/>
          <a:r>
            <a:rPr lang="id-ID" sz="900" b="0">
              <a:latin typeface="Times New Roman" pitchFamily="18" charset="0"/>
              <a:cs typeface="Times New Roman" pitchFamily="18" charset="0"/>
            </a:rPr>
            <a:t>- Purpose relevance
- Benefit
- Problems or obstacles</a:t>
          </a:r>
        </a:p>
      </dgm:t>
    </dgm:pt>
    <dgm:pt modelId="{E1D3DB0A-1A91-4099-B2ED-AD3E232061F4}" type="parTrans" cxnId="{31AAEC1C-BE70-4C7C-BD97-8551E01870DA}">
      <dgm:prSet/>
      <dgm:spPr/>
      <dgm:t>
        <a:bodyPr/>
        <a:lstStyle/>
        <a:p>
          <a:pPr algn="ctr"/>
          <a:endParaRPr lang="id-ID"/>
        </a:p>
      </dgm:t>
    </dgm:pt>
    <dgm:pt modelId="{61247B86-AB14-4AA0-A362-E12E4D66D4D2}" type="sibTrans" cxnId="{31AAEC1C-BE70-4C7C-BD97-8551E01870DA}">
      <dgm:prSet/>
      <dgm:spPr/>
      <dgm:t>
        <a:bodyPr/>
        <a:lstStyle/>
        <a:p>
          <a:pPr algn="ctr"/>
          <a:endParaRPr lang="id-ID"/>
        </a:p>
      </dgm:t>
    </dgm:pt>
    <dgm:pt modelId="{2CFF7147-D3E8-40EA-B48B-D566C1B75850}">
      <dgm:prSet phldrT="[Text]" custT="1"/>
      <dgm:spPr/>
      <dgm:t>
        <a:bodyPr/>
        <a:lstStyle/>
        <a:p>
          <a:pPr algn="r"/>
          <a:r>
            <a:rPr lang="id-ID" sz="1050" b="1">
              <a:latin typeface="Times New Roman" pitchFamily="18" charset="0"/>
              <a:cs typeface="Times New Roman" pitchFamily="18" charset="0"/>
            </a:rPr>
            <a:t>Input</a:t>
          </a:r>
        </a:p>
        <a:p>
          <a:pPr algn="r"/>
          <a:r>
            <a:rPr lang="id-ID" sz="900" b="0">
              <a:latin typeface="Times New Roman" pitchFamily="18" charset="0"/>
              <a:cs typeface="Times New Roman" pitchFamily="18" charset="0"/>
            </a:rPr>
            <a:t>- Learning guides and plans
- Materials, media/learning resources
- Teacher competency &amp; experience
- Support &amp; learning environment</a:t>
          </a:r>
        </a:p>
      </dgm:t>
    </dgm:pt>
    <dgm:pt modelId="{95D0935F-59DE-4C64-BA53-85A7382E439A}" type="parTrans" cxnId="{3440E9F4-6DD0-4EF0-81DB-F41F826ED758}">
      <dgm:prSet/>
      <dgm:spPr/>
      <dgm:t>
        <a:bodyPr/>
        <a:lstStyle/>
        <a:p>
          <a:pPr algn="ctr"/>
          <a:endParaRPr lang="id-ID"/>
        </a:p>
      </dgm:t>
    </dgm:pt>
    <dgm:pt modelId="{7948A4B3-61F3-4C7B-946B-DC38C5A2EA59}" type="sibTrans" cxnId="{3440E9F4-6DD0-4EF0-81DB-F41F826ED758}">
      <dgm:prSet/>
      <dgm:spPr/>
      <dgm:t>
        <a:bodyPr/>
        <a:lstStyle/>
        <a:p>
          <a:pPr algn="ctr"/>
          <a:endParaRPr lang="id-ID"/>
        </a:p>
      </dgm:t>
    </dgm:pt>
    <dgm:pt modelId="{9A87B1A9-4B3F-4FAA-948A-0D819C8E82CF}">
      <dgm:prSet phldrT="[Text]" custT="1"/>
      <dgm:spPr/>
      <dgm:t>
        <a:bodyPr/>
        <a:lstStyle/>
        <a:p>
          <a:pPr algn="l"/>
          <a:r>
            <a:rPr lang="id-ID" sz="900" b="1">
              <a:latin typeface="Times New Roman" pitchFamily="18" charset="0"/>
              <a:cs typeface="Times New Roman" pitchFamily="18" charset="0"/>
            </a:rPr>
            <a:t> </a:t>
          </a:r>
        </a:p>
        <a:p>
          <a:pPr algn="l"/>
          <a:r>
            <a:rPr lang="id-ID" sz="900" b="1">
              <a:latin typeface="Times New Roman" pitchFamily="18" charset="0"/>
              <a:cs typeface="Times New Roman" pitchFamily="18" charset="0"/>
            </a:rPr>
            <a:t>- </a:t>
          </a:r>
          <a:r>
            <a:rPr lang="id-ID" sz="900" b="0">
              <a:latin typeface="Times New Roman" pitchFamily="18" charset="0"/>
              <a:cs typeface="Times New Roman" pitchFamily="18" charset="0"/>
            </a:rPr>
            <a:t>Goal achievement
- Real Impact</a:t>
          </a:r>
          <a:r>
            <a:rPr lang="id-ID" sz="900" b="1">
              <a:latin typeface="Times New Roman" pitchFamily="18" charset="0"/>
              <a:cs typeface="Times New Roman" pitchFamily="18" charset="0"/>
            </a:rPr>
            <a:t>
</a:t>
          </a:r>
          <a:r>
            <a:rPr lang="id-ID" sz="1050" b="1">
              <a:latin typeface="Times New Roman" pitchFamily="18" charset="0"/>
              <a:cs typeface="Times New Roman" pitchFamily="18" charset="0"/>
            </a:rPr>
            <a:t>Product</a:t>
          </a:r>
        </a:p>
      </dgm:t>
    </dgm:pt>
    <dgm:pt modelId="{39B2E8D5-DBB9-42CC-8C71-97C5ADF60EC5}" type="parTrans" cxnId="{88F86A5D-E55A-4CC1-9051-84F5DB9A3057}">
      <dgm:prSet/>
      <dgm:spPr/>
      <dgm:t>
        <a:bodyPr/>
        <a:lstStyle/>
        <a:p>
          <a:pPr algn="ctr"/>
          <a:endParaRPr lang="id-ID"/>
        </a:p>
      </dgm:t>
    </dgm:pt>
    <dgm:pt modelId="{6CBBB5C5-3ABF-4021-8120-227CB95DC83D}" type="sibTrans" cxnId="{88F86A5D-E55A-4CC1-9051-84F5DB9A3057}">
      <dgm:prSet/>
      <dgm:spPr/>
      <dgm:t>
        <a:bodyPr/>
        <a:lstStyle/>
        <a:p>
          <a:pPr algn="ctr"/>
          <a:endParaRPr lang="id-ID"/>
        </a:p>
      </dgm:t>
    </dgm:pt>
    <dgm:pt modelId="{853F1546-5E06-49E2-8D4B-4D497D05730D}">
      <dgm:prSet phldrT="[Text]" custT="1"/>
      <dgm:spPr/>
      <dgm:t>
        <a:bodyPr/>
        <a:lstStyle/>
        <a:p>
          <a:pPr algn="r"/>
          <a:r>
            <a:rPr lang="id-ID" sz="900" b="1">
              <a:latin typeface="Times New Roman" pitchFamily="18" charset="0"/>
              <a:cs typeface="Times New Roman" pitchFamily="18" charset="0"/>
            </a:rPr>
            <a:t> </a:t>
          </a:r>
          <a:r>
            <a:rPr lang="id-ID" sz="900" b="0">
              <a:latin typeface="Times New Roman" pitchFamily="18" charset="0"/>
              <a:cs typeface="Times New Roman" pitchFamily="18" charset="0"/>
            </a:rPr>
            <a:t>- Learning activities
- Use of materials, strategies/methods, media/learning resources</a:t>
          </a:r>
          <a:r>
            <a:rPr lang="id-ID" sz="900" b="1">
              <a:latin typeface="Times New Roman" pitchFamily="18" charset="0"/>
              <a:cs typeface="Times New Roman" pitchFamily="18" charset="0"/>
            </a:rPr>
            <a:t>
</a:t>
          </a:r>
          <a:r>
            <a:rPr lang="id-ID" sz="1050" b="1">
              <a:latin typeface="Times New Roman" pitchFamily="18" charset="0"/>
              <a:cs typeface="Times New Roman" pitchFamily="18" charset="0"/>
            </a:rPr>
            <a:t>Process</a:t>
          </a:r>
        </a:p>
      </dgm:t>
    </dgm:pt>
    <dgm:pt modelId="{4FDB9F17-85E9-4F7E-930F-D3AE2DE414E2}" type="parTrans" cxnId="{50112C68-528A-4359-A23F-8A0AAB97A80D}">
      <dgm:prSet/>
      <dgm:spPr/>
      <dgm:t>
        <a:bodyPr/>
        <a:lstStyle/>
        <a:p>
          <a:pPr algn="ctr"/>
          <a:endParaRPr lang="id-ID"/>
        </a:p>
      </dgm:t>
    </dgm:pt>
    <dgm:pt modelId="{C19341F5-40DC-4987-9E93-3E12AF94B361}" type="sibTrans" cxnId="{50112C68-528A-4359-A23F-8A0AAB97A80D}">
      <dgm:prSet/>
      <dgm:spPr/>
      <dgm:t>
        <a:bodyPr/>
        <a:lstStyle/>
        <a:p>
          <a:pPr algn="ctr"/>
          <a:endParaRPr lang="id-ID"/>
        </a:p>
      </dgm:t>
    </dgm:pt>
    <dgm:pt modelId="{884CD50B-1421-41DA-A90C-7F7EB709B2BC}" type="pres">
      <dgm:prSet presAssocID="{741DED6B-9C42-46E4-976C-B083AF4FF442}" presName="diagram" presStyleCnt="0">
        <dgm:presLayoutVars>
          <dgm:chMax val="1"/>
          <dgm:dir/>
          <dgm:animLvl val="ctr"/>
          <dgm:resizeHandles val="exact"/>
        </dgm:presLayoutVars>
      </dgm:prSet>
      <dgm:spPr/>
      <dgm:t>
        <a:bodyPr/>
        <a:lstStyle/>
        <a:p>
          <a:endParaRPr lang="id-ID"/>
        </a:p>
      </dgm:t>
    </dgm:pt>
    <dgm:pt modelId="{422D5BF5-FE3A-42D3-B2A8-D3D611300F33}" type="pres">
      <dgm:prSet presAssocID="{741DED6B-9C42-46E4-976C-B083AF4FF442}" presName="matrix" presStyleCnt="0"/>
      <dgm:spPr/>
      <dgm:t>
        <a:bodyPr/>
        <a:lstStyle/>
        <a:p>
          <a:endParaRPr lang="id-ID"/>
        </a:p>
      </dgm:t>
    </dgm:pt>
    <dgm:pt modelId="{C6AB783A-25DE-415D-B649-3C96B23044C1}" type="pres">
      <dgm:prSet presAssocID="{741DED6B-9C42-46E4-976C-B083AF4FF442}" presName="tile1" presStyleLbl="node1" presStyleIdx="0" presStyleCnt="4"/>
      <dgm:spPr/>
      <dgm:t>
        <a:bodyPr/>
        <a:lstStyle/>
        <a:p>
          <a:endParaRPr lang="id-ID"/>
        </a:p>
      </dgm:t>
    </dgm:pt>
    <dgm:pt modelId="{031BADBF-2F41-4C62-B3BA-0762C1ADD2D5}" type="pres">
      <dgm:prSet presAssocID="{741DED6B-9C42-46E4-976C-B083AF4FF442}" presName="tile1text" presStyleLbl="node1" presStyleIdx="0" presStyleCnt="4">
        <dgm:presLayoutVars>
          <dgm:chMax val="0"/>
          <dgm:chPref val="0"/>
          <dgm:bulletEnabled val="1"/>
        </dgm:presLayoutVars>
      </dgm:prSet>
      <dgm:spPr/>
      <dgm:t>
        <a:bodyPr/>
        <a:lstStyle/>
        <a:p>
          <a:endParaRPr lang="id-ID"/>
        </a:p>
      </dgm:t>
    </dgm:pt>
    <dgm:pt modelId="{BD78C160-BA0C-4224-A8D7-FF8EA50AAE7D}" type="pres">
      <dgm:prSet presAssocID="{741DED6B-9C42-46E4-976C-B083AF4FF442}" presName="tile2" presStyleLbl="node1" presStyleIdx="1" presStyleCnt="4"/>
      <dgm:spPr/>
      <dgm:t>
        <a:bodyPr/>
        <a:lstStyle/>
        <a:p>
          <a:endParaRPr lang="id-ID"/>
        </a:p>
      </dgm:t>
    </dgm:pt>
    <dgm:pt modelId="{E84CC1BE-74F0-4D49-8BE8-DE0519ADBAB5}" type="pres">
      <dgm:prSet presAssocID="{741DED6B-9C42-46E4-976C-B083AF4FF442}" presName="tile2text" presStyleLbl="node1" presStyleIdx="1" presStyleCnt="4">
        <dgm:presLayoutVars>
          <dgm:chMax val="0"/>
          <dgm:chPref val="0"/>
          <dgm:bulletEnabled val="1"/>
        </dgm:presLayoutVars>
      </dgm:prSet>
      <dgm:spPr/>
      <dgm:t>
        <a:bodyPr/>
        <a:lstStyle/>
        <a:p>
          <a:endParaRPr lang="id-ID"/>
        </a:p>
      </dgm:t>
    </dgm:pt>
    <dgm:pt modelId="{98437A15-4AD9-4563-AA7D-5E18B33B27D4}" type="pres">
      <dgm:prSet presAssocID="{741DED6B-9C42-46E4-976C-B083AF4FF442}" presName="tile3" presStyleLbl="node1" presStyleIdx="2" presStyleCnt="4"/>
      <dgm:spPr/>
      <dgm:t>
        <a:bodyPr/>
        <a:lstStyle/>
        <a:p>
          <a:endParaRPr lang="id-ID"/>
        </a:p>
      </dgm:t>
    </dgm:pt>
    <dgm:pt modelId="{1CA6A841-D13C-411A-BE47-0C15B5127EF2}" type="pres">
      <dgm:prSet presAssocID="{741DED6B-9C42-46E4-976C-B083AF4FF442}" presName="tile3text" presStyleLbl="node1" presStyleIdx="2" presStyleCnt="4">
        <dgm:presLayoutVars>
          <dgm:chMax val="0"/>
          <dgm:chPref val="0"/>
          <dgm:bulletEnabled val="1"/>
        </dgm:presLayoutVars>
      </dgm:prSet>
      <dgm:spPr/>
      <dgm:t>
        <a:bodyPr/>
        <a:lstStyle/>
        <a:p>
          <a:endParaRPr lang="id-ID"/>
        </a:p>
      </dgm:t>
    </dgm:pt>
    <dgm:pt modelId="{9AE0A5AB-06B7-4157-B42A-E53FC48FB27C}" type="pres">
      <dgm:prSet presAssocID="{741DED6B-9C42-46E4-976C-B083AF4FF442}" presName="tile4" presStyleLbl="node1" presStyleIdx="3" presStyleCnt="4"/>
      <dgm:spPr/>
      <dgm:t>
        <a:bodyPr/>
        <a:lstStyle/>
        <a:p>
          <a:endParaRPr lang="id-ID"/>
        </a:p>
      </dgm:t>
    </dgm:pt>
    <dgm:pt modelId="{AB949D85-F4D6-4693-9095-D1A0E8A26FFE}" type="pres">
      <dgm:prSet presAssocID="{741DED6B-9C42-46E4-976C-B083AF4FF442}" presName="tile4text" presStyleLbl="node1" presStyleIdx="3" presStyleCnt="4">
        <dgm:presLayoutVars>
          <dgm:chMax val="0"/>
          <dgm:chPref val="0"/>
          <dgm:bulletEnabled val="1"/>
        </dgm:presLayoutVars>
      </dgm:prSet>
      <dgm:spPr/>
      <dgm:t>
        <a:bodyPr/>
        <a:lstStyle/>
        <a:p>
          <a:endParaRPr lang="id-ID"/>
        </a:p>
      </dgm:t>
    </dgm:pt>
    <dgm:pt modelId="{1B527F22-50EE-4F14-85F9-0B61DD1EC3A7}" type="pres">
      <dgm:prSet presAssocID="{741DED6B-9C42-46E4-976C-B083AF4FF442}" presName="centerTile" presStyleLbl="fgShp" presStyleIdx="0" presStyleCnt="1" custScaleX="152427" custScaleY="110106" custLinFactNeighborY="6258">
        <dgm:presLayoutVars>
          <dgm:chMax val="0"/>
          <dgm:chPref val="0"/>
        </dgm:presLayoutVars>
      </dgm:prSet>
      <dgm:spPr/>
      <dgm:t>
        <a:bodyPr/>
        <a:lstStyle/>
        <a:p>
          <a:endParaRPr lang="id-ID"/>
        </a:p>
      </dgm:t>
    </dgm:pt>
  </dgm:ptLst>
  <dgm:cxnLst>
    <dgm:cxn modelId="{31AAEC1C-BE70-4C7C-BD97-8551E01870DA}" srcId="{2F43C7A1-39E5-4256-A884-EB15CF856DA2}" destId="{5276B27E-5D7D-4BA1-ABBA-2682B545D195}" srcOrd="0" destOrd="0" parTransId="{E1D3DB0A-1A91-4099-B2ED-AD3E232061F4}" sibTransId="{61247B86-AB14-4AA0-A362-E12E4D66D4D2}"/>
    <dgm:cxn modelId="{34896087-88F8-499B-AC99-890A664005E4}" type="presOf" srcId="{741DED6B-9C42-46E4-976C-B083AF4FF442}" destId="{884CD50B-1421-41DA-A90C-7F7EB709B2BC}" srcOrd="0" destOrd="0" presId="urn:microsoft.com/office/officeart/2005/8/layout/matrix1"/>
    <dgm:cxn modelId="{3440E9F4-6DD0-4EF0-81DB-F41F826ED758}" srcId="{2F43C7A1-39E5-4256-A884-EB15CF856DA2}" destId="{2CFF7147-D3E8-40EA-B48B-D566C1B75850}" srcOrd="1" destOrd="0" parTransId="{95D0935F-59DE-4C64-BA53-85A7382E439A}" sibTransId="{7948A4B3-61F3-4C7B-946B-DC38C5A2EA59}"/>
    <dgm:cxn modelId="{94DBD823-1483-4BBC-B77B-F826BA567760}" type="presOf" srcId="{853F1546-5E06-49E2-8D4B-4D497D05730D}" destId="{AB949D85-F4D6-4693-9095-D1A0E8A26FFE}" srcOrd="1" destOrd="0" presId="urn:microsoft.com/office/officeart/2005/8/layout/matrix1"/>
    <dgm:cxn modelId="{FE87C7BD-8EB5-4E0E-A56D-D8E203D687A5}" type="presOf" srcId="{853F1546-5E06-49E2-8D4B-4D497D05730D}" destId="{9AE0A5AB-06B7-4157-B42A-E53FC48FB27C}" srcOrd="0" destOrd="0" presId="urn:microsoft.com/office/officeart/2005/8/layout/matrix1"/>
    <dgm:cxn modelId="{62CDF337-369B-4A4C-B88C-29520A3B4CE9}" type="presOf" srcId="{9A87B1A9-4B3F-4FAA-948A-0D819C8E82CF}" destId="{98437A15-4AD9-4563-AA7D-5E18B33B27D4}" srcOrd="0" destOrd="0" presId="urn:microsoft.com/office/officeart/2005/8/layout/matrix1"/>
    <dgm:cxn modelId="{5841F91C-0EDD-4EF5-8638-F127DA058A53}" type="presOf" srcId="{9A87B1A9-4B3F-4FAA-948A-0D819C8E82CF}" destId="{1CA6A841-D13C-411A-BE47-0C15B5127EF2}" srcOrd="1" destOrd="0" presId="urn:microsoft.com/office/officeart/2005/8/layout/matrix1"/>
    <dgm:cxn modelId="{88F86A5D-E55A-4CC1-9051-84F5DB9A3057}" srcId="{2F43C7A1-39E5-4256-A884-EB15CF856DA2}" destId="{9A87B1A9-4B3F-4FAA-948A-0D819C8E82CF}" srcOrd="2" destOrd="0" parTransId="{39B2E8D5-DBB9-42CC-8C71-97C5ADF60EC5}" sibTransId="{6CBBB5C5-3ABF-4021-8120-227CB95DC83D}"/>
    <dgm:cxn modelId="{EAAAB8EE-1209-42A0-AA11-B78ABFABB295}" type="presOf" srcId="{5276B27E-5D7D-4BA1-ABBA-2682B545D195}" destId="{031BADBF-2F41-4C62-B3BA-0762C1ADD2D5}" srcOrd="1" destOrd="0" presId="urn:microsoft.com/office/officeart/2005/8/layout/matrix1"/>
    <dgm:cxn modelId="{F836834A-822B-4820-9C9A-E66BE80CF2BB}" type="presOf" srcId="{5276B27E-5D7D-4BA1-ABBA-2682B545D195}" destId="{C6AB783A-25DE-415D-B649-3C96B23044C1}" srcOrd="0" destOrd="0" presId="urn:microsoft.com/office/officeart/2005/8/layout/matrix1"/>
    <dgm:cxn modelId="{17B08CAE-E32B-465D-B6F3-C4E2445D118B}" type="presOf" srcId="{2CFF7147-D3E8-40EA-B48B-D566C1B75850}" destId="{BD78C160-BA0C-4224-A8D7-FF8EA50AAE7D}" srcOrd="0" destOrd="0" presId="urn:microsoft.com/office/officeart/2005/8/layout/matrix1"/>
    <dgm:cxn modelId="{D1E49F65-7325-4EDD-A2BF-5B3AC7354942}" type="presOf" srcId="{2F43C7A1-39E5-4256-A884-EB15CF856DA2}" destId="{1B527F22-50EE-4F14-85F9-0B61DD1EC3A7}" srcOrd="0" destOrd="0" presId="urn:microsoft.com/office/officeart/2005/8/layout/matrix1"/>
    <dgm:cxn modelId="{960BB14D-90D1-45CF-9C83-D733F78A9FA0}" type="presOf" srcId="{2CFF7147-D3E8-40EA-B48B-D566C1B75850}" destId="{E84CC1BE-74F0-4D49-8BE8-DE0519ADBAB5}" srcOrd="1" destOrd="0" presId="urn:microsoft.com/office/officeart/2005/8/layout/matrix1"/>
    <dgm:cxn modelId="{50112C68-528A-4359-A23F-8A0AAB97A80D}" srcId="{2F43C7A1-39E5-4256-A884-EB15CF856DA2}" destId="{853F1546-5E06-49E2-8D4B-4D497D05730D}" srcOrd="3" destOrd="0" parTransId="{4FDB9F17-85E9-4F7E-930F-D3AE2DE414E2}" sibTransId="{C19341F5-40DC-4987-9E93-3E12AF94B361}"/>
    <dgm:cxn modelId="{2C5D86C0-85BC-478F-8A41-F9BD6240D9A4}" srcId="{741DED6B-9C42-46E4-976C-B083AF4FF442}" destId="{2F43C7A1-39E5-4256-A884-EB15CF856DA2}" srcOrd="0" destOrd="0" parTransId="{76168E35-E27E-4EBE-B56E-6E94171E1135}" sibTransId="{CBBC5382-FB77-4AAE-BCFE-F853800C67A1}"/>
    <dgm:cxn modelId="{48C9B77E-8518-49D8-98C6-17D072DA0E8D}" type="presParOf" srcId="{884CD50B-1421-41DA-A90C-7F7EB709B2BC}" destId="{422D5BF5-FE3A-42D3-B2A8-D3D611300F33}" srcOrd="0" destOrd="0" presId="urn:microsoft.com/office/officeart/2005/8/layout/matrix1"/>
    <dgm:cxn modelId="{9BD2D070-9D93-42CD-B21F-B3686E274915}" type="presParOf" srcId="{422D5BF5-FE3A-42D3-B2A8-D3D611300F33}" destId="{C6AB783A-25DE-415D-B649-3C96B23044C1}" srcOrd="0" destOrd="0" presId="urn:microsoft.com/office/officeart/2005/8/layout/matrix1"/>
    <dgm:cxn modelId="{8A1BBD98-AAF3-4682-B660-FBB6615CA1E5}" type="presParOf" srcId="{422D5BF5-FE3A-42D3-B2A8-D3D611300F33}" destId="{031BADBF-2F41-4C62-B3BA-0762C1ADD2D5}" srcOrd="1" destOrd="0" presId="urn:microsoft.com/office/officeart/2005/8/layout/matrix1"/>
    <dgm:cxn modelId="{153B4725-B055-4FB5-A886-9FB6BF836E5D}" type="presParOf" srcId="{422D5BF5-FE3A-42D3-B2A8-D3D611300F33}" destId="{BD78C160-BA0C-4224-A8D7-FF8EA50AAE7D}" srcOrd="2" destOrd="0" presId="urn:microsoft.com/office/officeart/2005/8/layout/matrix1"/>
    <dgm:cxn modelId="{7231B96A-7F63-4F35-9544-B76AB3B29D3B}" type="presParOf" srcId="{422D5BF5-FE3A-42D3-B2A8-D3D611300F33}" destId="{E84CC1BE-74F0-4D49-8BE8-DE0519ADBAB5}" srcOrd="3" destOrd="0" presId="urn:microsoft.com/office/officeart/2005/8/layout/matrix1"/>
    <dgm:cxn modelId="{7CE2F89B-F8F5-4B72-930F-5BC85076607F}" type="presParOf" srcId="{422D5BF5-FE3A-42D3-B2A8-D3D611300F33}" destId="{98437A15-4AD9-4563-AA7D-5E18B33B27D4}" srcOrd="4" destOrd="0" presId="urn:microsoft.com/office/officeart/2005/8/layout/matrix1"/>
    <dgm:cxn modelId="{47F515B0-9967-4981-9272-F4864AAA89CA}" type="presParOf" srcId="{422D5BF5-FE3A-42D3-B2A8-D3D611300F33}" destId="{1CA6A841-D13C-411A-BE47-0C15B5127EF2}" srcOrd="5" destOrd="0" presId="urn:microsoft.com/office/officeart/2005/8/layout/matrix1"/>
    <dgm:cxn modelId="{88264534-138D-4460-A700-198FEE34AEFE}" type="presParOf" srcId="{422D5BF5-FE3A-42D3-B2A8-D3D611300F33}" destId="{9AE0A5AB-06B7-4157-B42A-E53FC48FB27C}" srcOrd="6" destOrd="0" presId="urn:microsoft.com/office/officeart/2005/8/layout/matrix1"/>
    <dgm:cxn modelId="{105FCB8D-3578-4526-984C-87FC16E79192}" type="presParOf" srcId="{422D5BF5-FE3A-42D3-B2A8-D3D611300F33}" destId="{AB949D85-F4D6-4693-9095-D1A0E8A26FFE}" srcOrd="7" destOrd="0" presId="urn:microsoft.com/office/officeart/2005/8/layout/matrix1"/>
    <dgm:cxn modelId="{A19F66F8-48C8-412E-BDF4-A98F2698E804}" type="presParOf" srcId="{884CD50B-1421-41DA-A90C-7F7EB709B2BC}" destId="{1B527F22-50EE-4F14-85F9-0B61DD1EC3A7}" srcOrd="1" destOrd="0" presId="urn:microsoft.com/office/officeart/2005/8/layout/matrix1"/>
  </dgm:cxnLst>
  <dgm:bg/>
  <dgm:whole/>
</dgm:dataModel>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28263</Words>
  <Characters>161105</Characters>
  <Application>Microsoft Office Word</Application>
  <DocSecurity>0</DocSecurity>
  <Lines>1342</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2025-08-21T12:32:00Z</dcterms:created>
  <dcterms:modified xsi:type="dcterms:W3CDTF">2025-08-21T12:32:00Z</dcterms:modified>
</cp:coreProperties>
</file>