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F1DF5" w14:textId="77777777" w:rsidR="005B410B" w:rsidRPr="005B410B" w:rsidRDefault="005B410B" w:rsidP="005B410B">
      <w:pPr>
        <w:spacing w:after="0" w:line="480" w:lineRule="auto"/>
        <w:jc w:val="center"/>
        <w:rPr>
          <w:rFonts w:ascii="Times New Roman" w:hAnsi="Times New Roman" w:cs="Times New Roman"/>
          <w:b/>
          <w:bCs/>
          <w:sz w:val="22"/>
          <w:szCs w:val="22"/>
        </w:rPr>
      </w:pPr>
      <w:r w:rsidRPr="005B410B">
        <w:rPr>
          <w:rFonts w:ascii="Times New Roman" w:eastAsia="Times New Roman" w:hAnsi="Times New Roman" w:cs="Times New Roman"/>
          <w:b/>
          <w:sz w:val="22"/>
          <w:szCs w:val="22"/>
          <w:lang w:bidi="en-US"/>
        </w:rPr>
        <w:t>Anthropomorphic images of urban space in literary prose</w:t>
      </w:r>
    </w:p>
    <w:p w14:paraId="00250721" w14:textId="77777777" w:rsidR="00F97099" w:rsidRPr="005B410B" w:rsidRDefault="00F97099" w:rsidP="005B410B">
      <w:pPr>
        <w:spacing w:after="0" w:line="480" w:lineRule="auto"/>
        <w:jc w:val="both"/>
        <w:rPr>
          <w:rFonts w:ascii="Times New Roman" w:hAnsi="Times New Roman" w:cs="Times New Roman"/>
          <w:sz w:val="22"/>
          <w:szCs w:val="22"/>
        </w:rPr>
      </w:pPr>
    </w:p>
    <w:p w14:paraId="01F2067C" w14:textId="3F350F9C" w:rsidR="00E0137A" w:rsidRPr="005B410B" w:rsidRDefault="00E0137A" w:rsidP="005B410B">
      <w:pPr>
        <w:spacing w:after="0" w:line="480" w:lineRule="auto"/>
        <w:jc w:val="both"/>
        <w:rPr>
          <w:rFonts w:ascii="Times New Roman" w:hAnsi="Times New Roman" w:cs="Times New Roman"/>
          <w:sz w:val="22"/>
          <w:szCs w:val="22"/>
        </w:rPr>
      </w:pPr>
      <w:r w:rsidRPr="005B410B">
        <w:rPr>
          <w:rFonts w:ascii="Times New Roman" w:eastAsia="Times New Roman" w:hAnsi="Times New Roman" w:cs="Times New Roman"/>
          <w:b/>
          <w:sz w:val="22"/>
          <w:szCs w:val="22"/>
          <w:lang w:val="en-GB" w:eastAsia="ru-RU"/>
        </w:rPr>
        <w:t>Dmytro Boklakh</w:t>
      </w:r>
    </w:p>
    <w:p w14:paraId="2EFD9FEC" w14:textId="2642D2B7" w:rsidR="00E0137A" w:rsidRPr="005B410B" w:rsidRDefault="00E0137A" w:rsidP="005B410B">
      <w:pPr>
        <w:spacing w:after="0" w:line="480" w:lineRule="auto"/>
        <w:jc w:val="both"/>
        <w:rPr>
          <w:rFonts w:ascii="Times New Roman" w:hAnsi="Times New Roman" w:cs="Times New Roman"/>
          <w:sz w:val="22"/>
          <w:szCs w:val="22"/>
        </w:rPr>
      </w:pPr>
      <w:r w:rsidRPr="005B410B">
        <w:rPr>
          <w:rFonts w:ascii="Times New Roman" w:eastAsia="Times New Roman" w:hAnsi="Times New Roman" w:cs="Times New Roman"/>
          <w:sz w:val="22"/>
          <w:szCs w:val="22"/>
          <w:lang w:val="en-GB" w:eastAsia="ru-RU"/>
        </w:rPr>
        <w:t xml:space="preserve">Applicant, </w:t>
      </w:r>
      <w:r w:rsidR="00346FA7" w:rsidRPr="005B410B">
        <w:rPr>
          <w:rFonts w:ascii="Times New Roman" w:eastAsia="Times New Roman" w:hAnsi="Times New Roman" w:cs="Times New Roman"/>
          <w:sz w:val="22"/>
          <w:szCs w:val="22"/>
          <w:lang w:val="en-GB" w:eastAsia="ru-RU"/>
        </w:rPr>
        <w:t>L</w:t>
      </w:r>
      <w:r w:rsidRPr="005B410B">
        <w:rPr>
          <w:rFonts w:ascii="Times New Roman" w:eastAsia="Times New Roman" w:hAnsi="Times New Roman" w:cs="Times New Roman"/>
          <w:sz w:val="22"/>
          <w:szCs w:val="22"/>
          <w:lang w:val="en-GB" w:eastAsia="ru-RU"/>
        </w:rPr>
        <w:t>ecturer,</w:t>
      </w:r>
      <w:r w:rsidRPr="005B410B">
        <w:rPr>
          <w:rFonts w:ascii="Times New Roman" w:eastAsia="Times New Roman" w:hAnsi="Times New Roman" w:cs="Times New Roman"/>
          <w:sz w:val="22"/>
          <w:szCs w:val="22"/>
          <w:lang w:val="uk-UA" w:eastAsia="ru-RU"/>
        </w:rPr>
        <w:t xml:space="preserve"> </w:t>
      </w:r>
      <w:r w:rsidRPr="005B410B">
        <w:rPr>
          <w:rFonts w:ascii="Times New Roman" w:eastAsia="Times New Roman" w:hAnsi="Times New Roman" w:cs="Times New Roman"/>
          <w:sz w:val="22"/>
          <w:szCs w:val="22"/>
          <w:lang w:val="en-GB" w:eastAsia="ru-RU"/>
        </w:rPr>
        <w:t>Department of Foreign Languages and Professional Communication</w:t>
      </w:r>
      <w:r w:rsidRPr="005B410B">
        <w:rPr>
          <w:rFonts w:ascii="Times New Roman" w:eastAsia="Times New Roman" w:hAnsi="Times New Roman" w:cs="Times New Roman"/>
          <w:sz w:val="22"/>
          <w:szCs w:val="22"/>
          <w:lang w:val="uk-UA" w:eastAsia="ru-RU"/>
        </w:rPr>
        <w:t xml:space="preserve">, </w:t>
      </w:r>
      <w:r w:rsidRPr="005B410B">
        <w:rPr>
          <w:rFonts w:ascii="Times New Roman" w:eastAsia="Times New Roman" w:hAnsi="Times New Roman" w:cs="Times New Roman"/>
          <w:sz w:val="22"/>
          <w:szCs w:val="22"/>
          <w:lang w:val="en-GB" w:eastAsia="ru-RU"/>
        </w:rPr>
        <w:t>Faculty of Humanities and Social Sciences</w:t>
      </w:r>
      <w:r w:rsidRPr="005B410B">
        <w:rPr>
          <w:rFonts w:ascii="Times New Roman" w:eastAsia="Times New Roman" w:hAnsi="Times New Roman" w:cs="Times New Roman"/>
          <w:sz w:val="22"/>
          <w:szCs w:val="22"/>
          <w:lang w:val="uk-UA" w:eastAsia="ru-RU"/>
        </w:rPr>
        <w:t xml:space="preserve">, </w:t>
      </w:r>
      <w:r w:rsidRPr="005B410B">
        <w:rPr>
          <w:rFonts w:ascii="Times New Roman" w:eastAsia="Times New Roman" w:hAnsi="Times New Roman" w:cs="Times New Roman"/>
          <w:sz w:val="22"/>
          <w:szCs w:val="22"/>
          <w:lang w:val="en-GB" w:eastAsia="ru-RU"/>
        </w:rPr>
        <w:t xml:space="preserve">Volodymyr Dahl East Ukrainian National University, Kyiv, </w:t>
      </w:r>
      <w:r w:rsidRPr="005B410B">
        <w:rPr>
          <w:rFonts w:ascii="Times New Roman" w:eastAsia="Times New Roman" w:hAnsi="Times New Roman" w:cs="Times New Roman"/>
          <w:sz w:val="22"/>
          <w:szCs w:val="22"/>
          <w:lang w:eastAsia="ru-RU"/>
        </w:rPr>
        <w:t>Ukraine.</w:t>
      </w:r>
    </w:p>
    <w:p w14:paraId="540FF32D" w14:textId="159D484D" w:rsidR="00E0137A" w:rsidRPr="005B410B" w:rsidRDefault="00E0137A" w:rsidP="005B410B">
      <w:pPr>
        <w:spacing w:after="0" w:line="480" w:lineRule="auto"/>
        <w:jc w:val="both"/>
        <w:rPr>
          <w:rFonts w:ascii="Times New Roman" w:hAnsi="Times New Roman" w:cs="Times New Roman"/>
          <w:sz w:val="22"/>
          <w:szCs w:val="22"/>
        </w:rPr>
      </w:pPr>
      <w:r w:rsidRPr="005B410B">
        <w:rPr>
          <w:rFonts w:ascii="Times New Roman" w:eastAsia="Times New Roman" w:hAnsi="Times New Roman" w:cs="Times New Roman"/>
          <w:sz w:val="22"/>
          <w:szCs w:val="22"/>
          <w:lang w:val="uk-UA" w:eastAsia="ru-RU"/>
        </w:rPr>
        <w:t>ORCID</w:t>
      </w:r>
      <w:r w:rsidRPr="005B410B">
        <w:rPr>
          <w:rFonts w:ascii="Times New Roman" w:eastAsia="Times New Roman" w:hAnsi="Times New Roman" w:cs="Times New Roman"/>
          <w:sz w:val="22"/>
          <w:szCs w:val="22"/>
          <w:lang w:eastAsia="ru-RU"/>
        </w:rPr>
        <w:t>:</w:t>
      </w:r>
      <w:r w:rsidRPr="005B410B">
        <w:rPr>
          <w:rFonts w:ascii="Times New Roman" w:eastAsia="Times New Roman" w:hAnsi="Times New Roman" w:cs="Times New Roman"/>
          <w:sz w:val="22"/>
          <w:szCs w:val="22"/>
          <w:lang w:val="uk-UA" w:eastAsia="ru-RU"/>
        </w:rPr>
        <w:t xml:space="preserve"> </w:t>
      </w:r>
      <w:r w:rsidRPr="005B410B">
        <w:rPr>
          <w:rFonts w:ascii="Times New Roman" w:hAnsi="Times New Roman" w:cs="Times New Roman"/>
          <w:color w:val="000000" w:themeColor="text1"/>
          <w:sz w:val="22"/>
          <w:szCs w:val="22"/>
        </w:rPr>
        <w:t>https://orcid.org/</w:t>
      </w:r>
      <w:r w:rsidRPr="005B410B">
        <w:rPr>
          <w:rFonts w:ascii="Times New Roman" w:eastAsia="Times New Roman" w:hAnsi="Times New Roman" w:cs="Times New Roman"/>
          <w:sz w:val="22"/>
          <w:szCs w:val="22"/>
          <w:lang w:val="uk-UA" w:eastAsia="ru-RU"/>
        </w:rPr>
        <w:t>0000-0002-0691-7034</w:t>
      </w:r>
    </w:p>
    <w:p w14:paraId="6DC04555" w14:textId="77777777" w:rsidR="00E0137A" w:rsidRPr="005B410B" w:rsidRDefault="00E0137A" w:rsidP="005B410B">
      <w:pPr>
        <w:spacing w:after="0" w:line="480" w:lineRule="auto"/>
        <w:jc w:val="both"/>
        <w:rPr>
          <w:rFonts w:ascii="Times New Roman" w:hAnsi="Times New Roman" w:cs="Times New Roman"/>
          <w:sz w:val="22"/>
          <w:szCs w:val="22"/>
        </w:rPr>
      </w:pPr>
    </w:p>
    <w:p w14:paraId="26768793" w14:textId="437AE1D0" w:rsidR="00744184" w:rsidRPr="005B410B" w:rsidRDefault="007A032F" w:rsidP="005B410B">
      <w:pPr>
        <w:spacing w:after="0" w:line="480" w:lineRule="auto"/>
        <w:jc w:val="both"/>
        <w:rPr>
          <w:rFonts w:ascii="Times New Roman" w:hAnsi="Times New Roman" w:cs="Times New Roman"/>
          <w:sz w:val="22"/>
          <w:szCs w:val="22"/>
        </w:rPr>
      </w:pPr>
      <w:r w:rsidRPr="005B410B">
        <w:rPr>
          <w:rFonts w:ascii="Times New Roman" w:eastAsia="Times New Roman" w:hAnsi="Times New Roman" w:cs="Times New Roman"/>
          <w:b/>
          <w:sz w:val="22"/>
          <w:szCs w:val="22"/>
          <w:lang w:eastAsia="ru-RU"/>
        </w:rPr>
        <w:t>Viktoriia Mykhailenko</w:t>
      </w:r>
    </w:p>
    <w:p w14:paraId="0FE04F59" w14:textId="462E6B50" w:rsidR="00744184" w:rsidRPr="005B410B" w:rsidRDefault="007A032F" w:rsidP="005B410B">
      <w:pPr>
        <w:spacing w:after="0" w:line="480" w:lineRule="auto"/>
        <w:jc w:val="both"/>
        <w:rPr>
          <w:rFonts w:ascii="Times New Roman" w:hAnsi="Times New Roman" w:cs="Times New Roman"/>
          <w:sz w:val="22"/>
          <w:szCs w:val="22"/>
        </w:rPr>
      </w:pPr>
      <w:r w:rsidRPr="005B410B">
        <w:rPr>
          <w:rFonts w:ascii="Times New Roman" w:eastAsia="Times New Roman" w:hAnsi="Times New Roman" w:cs="Times New Roman"/>
          <w:sz w:val="22"/>
          <w:szCs w:val="22"/>
          <w:lang w:eastAsia="ru-RU"/>
        </w:rPr>
        <w:t>PhD in</w:t>
      </w:r>
      <w:r w:rsidRPr="005B410B">
        <w:rPr>
          <w:rFonts w:ascii="Times New Roman" w:eastAsia="Times New Roman" w:hAnsi="Times New Roman" w:cs="Times New Roman"/>
          <w:sz w:val="22"/>
          <w:szCs w:val="22"/>
          <w:lang w:val="uk-UA" w:eastAsia="ru-RU"/>
        </w:rPr>
        <w:t xml:space="preserve"> Philological Sciences</w:t>
      </w:r>
      <w:r w:rsidRPr="005B410B">
        <w:rPr>
          <w:rFonts w:ascii="Times New Roman" w:eastAsia="Times New Roman" w:hAnsi="Times New Roman" w:cs="Times New Roman"/>
          <w:sz w:val="22"/>
          <w:szCs w:val="22"/>
          <w:lang w:eastAsia="ru-RU"/>
        </w:rPr>
        <w:t>,</w:t>
      </w:r>
      <w:r w:rsidRPr="005B410B">
        <w:rPr>
          <w:rFonts w:ascii="Times New Roman" w:eastAsia="Times New Roman" w:hAnsi="Times New Roman" w:cs="Times New Roman"/>
          <w:sz w:val="22"/>
          <w:szCs w:val="22"/>
          <w:lang w:val="uk-UA" w:eastAsia="ru-RU"/>
        </w:rPr>
        <w:t xml:space="preserve"> Lecturer</w:t>
      </w:r>
      <w:r w:rsidRPr="005B410B">
        <w:rPr>
          <w:rFonts w:ascii="Times New Roman" w:eastAsia="Times New Roman" w:hAnsi="Times New Roman" w:cs="Times New Roman"/>
          <w:sz w:val="22"/>
          <w:szCs w:val="22"/>
          <w:lang w:eastAsia="ru-RU"/>
        </w:rPr>
        <w:t>,</w:t>
      </w:r>
      <w:r w:rsidRPr="005B410B">
        <w:rPr>
          <w:rFonts w:ascii="Times New Roman" w:eastAsia="Times New Roman" w:hAnsi="Times New Roman" w:cs="Times New Roman"/>
          <w:sz w:val="22"/>
          <w:szCs w:val="22"/>
          <w:lang w:val="uk-UA" w:eastAsia="ru-RU"/>
        </w:rPr>
        <w:t xml:space="preserve"> Department of Foreign Literature and Fundamentals of Rhetoric</w:t>
      </w:r>
      <w:r w:rsidRPr="005B410B">
        <w:rPr>
          <w:rFonts w:ascii="Times New Roman" w:eastAsia="Times New Roman" w:hAnsi="Times New Roman" w:cs="Times New Roman"/>
          <w:sz w:val="22"/>
          <w:szCs w:val="22"/>
          <w:lang w:eastAsia="ru-RU"/>
        </w:rPr>
        <w:t xml:space="preserve">, </w:t>
      </w:r>
      <w:r w:rsidRPr="005B410B">
        <w:rPr>
          <w:rFonts w:ascii="Times New Roman" w:eastAsia="Times New Roman" w:hAnsi="Times New Roman" w:cs="Times New Roman"/>
          <w:sz w:val="22"/>
          <w:szCs w:val="22"/>
          <w:lang w:val="uk-UA" w:eastAsia="ru-RU"/>
        </w:rPr>
        <w:t>Communal Higher Education Institution</w:t>
      </w:r>
      <w:r w:rsidRPr="005B410B">
        <w:rPr>
          <w:rFonts w:ascii="Times New Roman" w:eastAsia="Times New Roman" w:hAnsi="Times New Roman" w:cs="Times New Roman"/>
          <w:sz w:val="22"/>
          <w:szCs w:val="22"/>
          <w:lang w:eastAsia="ru-RU"/>
        </w:rPr>
        <w:t xml:space="preserve"> “</w:t>
      </w:r>
      <w:r w:rsidRPr="005B410B">
        <w:rPr>
          <w:rFonts w:ascii="Times New Roman" w:eastAsia="Times New Roman" w:hAnsi="Times New Roman" w:cs="Times New Roman"/>
          <w:sz w:val="22"/>
          <w:szCs w:val="22"/>
          <w:lang w:val="uk-UA" w:eastAsia="ru-RU"/>
        </w:rPr>
        <w:t>Vinnytsia Humanities Pedagogical College</w:t>
      </w:r>
      <w:r w:rsidRPr="005B410B">
        <w:rPr>
          <w:rFonts w:ascii="Times New Roman" w:eastAsia="Times New Roman" w:hAnsi="Times New Roman" w:cs="Times New Roman"/>
          <w:sz w:val="22"/>
          <w:szCs w:val="22"/>
          <w:lang w:eastAsia="ru-RU"/>
        </w:rPr>
        <w:t xml:space="preserve">”, </w:t>
      </w:r>
      <w:r w:rsidR="00E0137A" w:rsidRPr="005B410B">
        <w:rPr>
          <w:rFonts w:ascii="Times New Roman" w:eastAsia="Times New Roman" w:hAnsi="Times New Roman" w:cs="Times New Roman"/>
          <w:sz w:val="22"/>
          <w:szCs w:val="22"/>
          <w:lang w:val="uk-UA" w:eastAsia="ru-RU"/>
        </w:rPr>
        <w:t>Vinnytsia</w:t>
      </w:r>
      <w:r w:rsidR="00E0137A" w:rsidRPr="005B410B">
        <w:rPr>
          <w:rFonts w:ascii="Times New Roman" w:eastAsia="Times New Roman" w:hAnsi="Times New Roman" w:cs="Times New Roman"/>
          <w:sz w:val="22"/>
          <w:szCs w:val="22"/>
          <w:lang w:eastAsia="ru-RU"/>
        </w:rPr>
        <w:t>, Ukraine.</w:t>
      </w:r>
    </w:p>
    <w:p w14:paraId="02F66A27" w14:textId="0E44E840" w:rsidR="00744184" w:rsidRPr="005B410B" w:rsidRDefault="003A34C3" w:rsidP="005B410B">
      <w:pPr>
        <w:spacing w:after="0" w:line="480" w:lineRule="auto"/>
        <w:jc w:val="both"/>
        <w:rPr>
          <w:rFonts w:ascii="Times New Roman" w:hAnsi="Times New Roman" w:cs="Times New Roman"/>
          <w:sz w:val="22"/>
          <w:szCs w:val="22"/>
        </w:rPr>
      </w:pPr>
      <w:r w:rsidRPr="005B410B">
        <w:rPr>
          <w:rFonts w:ascii="Times New Roman" w:eastAsia="Times New Roman" w:hAnsi="Times New Roman" w:cs="Times New Roman"/>
          <w:sz w:val="22"/>
          <w:szCs w:val="22"/>
          <w:lang w:val="uk-UA" w:eastAsia="ru-RU"/>
        </w:rPr>
        <w:t>ORCID</w:t>
      </w:r>
      <w:r w:rsidRPr="005B410B">
        <w:rPr>
          <w:rFonts w:ascii="Times New Roman" w:eastAsia="Times New Roman" w:hAnsi="Times New Roman" w:cs="Times New Roman"/>
          <w:sz w:val="22"/>
          <w:szCs w:val="22"/>
          <w:lang w:eastAsia="ru-RU"/>
        </w:rPr>
        <w:t>:</w:t>
      </w:r>
      <w:r w:rsidRPr="005B410B">
        <w:rPr>
          <w:rFonts w:ascii="Times New Roman" w:eastAsia="Times New Roman" w:hAnsi="Times New Roman" w:cs="Times New Roman"/>
          <w:sz w:val="22"/>
          <w:szCs w:val="22"/>
          <w:lang w:val="uk-UA" w:eastAsia="ru-RU"/>
        </w:rPr>
        <w:t xml:space="preserve"> </w:t>
      </w:r>
      <w:r w:rsidRPr="005B410B">
        <w:rPr>
          <w:rFonts w:ascii="Times New Roman" w:hAnsi="Times New Roman" w:cs="Times New Roman"/>
          <w:color w:val="000000" w:themeColor="text1"/>
          <w:sz w:val="22"/>
          <w:szCs w:val="22"/>
        </w:rPr>
        <w:t>https://orcid.org/</w:t>
      </w:r>
      <w:r w:rsidRPr="005B410B">
        <w:rPr>
          <w:rFonts w:ascii="Times New Roman" w:eastAsia="Times New Roman" w:hAnsi="Times New Roman" w:cs="Times New Roman"/>
          <w:sz w:val="22"/>
          <w:szCs w:val="22"/>
          <w:lang w:val="uk-UA" w:eastAsia="ru-RU"/>
        </w:rPr>
        <w:t>0000-0001-6620-0441</w:t>
      </w:r>
    </w:p>
    <w:p w14:paraId="09CBC743" w14:textId="4A09434C" w:rsidR="00744184" w:rsidRPr="005B410B" w:rsidRDefault="00744184" w:rsidP="005B410B">
      <w:pPr>
        <w:spacing w:after="0" w:line="480" w:lineRule="auto"/>
        <w:jc w:val="both"/>
        <w:rPr>
          <w:rFonts w:ascii="Times New Roman" w:hAnsi="Times New Roman" w:cs="Times New Roman"/>
          <w:sz w:val="22"/>
          <w:szCs w:val="22"/>
        </w:rPr>
      </w:pPr>
    </w:p>
    <w:p w14:paraId="606793B3" w14:textId="608762C0" w:rsidR="00E37286" w:rsidRPr="005B410B" w:rsidRDefault="00E37286" w:rsidP="005B410B">
      <w:pPr>
        <w:spacing w:after="0" w:line="480" w:lineRule="auto"/>
        <w:jc w:val="both"/>
        <w:rPr>
          <w:rFonts w:ascii="Times New Roman" w:hAnsi="Times New Roman" w:cs="Times New Roman"/>
          <w:sz w:val="22"/>
          <w:szCs w:val="22"/>
        </w:rPr>
      </w:pPr>
      <w:r w:rsidRPr="005B410B">
        <w:rPr>
          <w:rFonts w:ascii="Times New Roman" w:eastAsia="Times New Roman" w:hAnsi="Times New Roman" w:cs="Times New Roman"/>
          <w:b/>
          <w:sz w:val="22"/>
          <w:szCs w:val="22"/>
          <w:lang w:val="uk-UA" w:eastAsia="ru-RU"/>
        </w:rPr>
        <w:t>Oksana Yatyshchuk</w:t>
      </w:r>
    </w:p>
    <w:p w14:paraId="64B8DE45" w14:textId="1D81800B" w:rsidR="00E0137A" w:rsidRPr="005B410B" w:rsidRDefault="00E37286" w:rsidP="005B410B">
      <w:pPr>
        <w:spacing w:after="0" w:line="480" w:lineRule="auto"/>
        <w:jc w:val="both"/>
        <w:rPr>
          <w:rFonts w:ascii="Times New Roman" w:hAnsi="Times New Roman" w:cs="Times New Roman"/>
          <w:sz w:val="22"/>
          <w:szCs w:val="22"/>
        </w:rPr>
      </w:pPr>
      <w:r w:rsidRPr="005B410B">
        <w:rPr>
          <w:rFonts w:ascii="Times New Roman" w:eastAsia="Times New Roman" w:hAnsi="Times New Roman" w:cs="Times New Roman"/>
          <w:sz w:val="22"/>
          <w:szCs w:val="22"/>
          <w:lang w:eastAsia="ru-RU"/>
        </w:rPr>
        <w:t>PhD Historical Sciences, Associate Professor, Department of History of Ukraine, Archaeology and Special Branches of Historical Sciences</w:t>
      </w:r>
      <w:r w:rsidR="00346FA7" w:rsidRPr="005B410B">
        <w:rPr>
          <w:rFonts w:ascii="Times New Roman" w:eastAsia="Times New Roman" w:hAnsi="Times New Roman" w:cs="Times New Roman"/>
          <w:sz w:val="22"/>
          <w:szCs w:val="22"/>
          <w:lang w:eastAsia="ru-RU"/>
        </w:rPr>
        <w:t>,</w:t>
      </w:r>
      <w:r w:rsidRPr="005B410B">
        <w:rPr>
          <w:rFonts w:ascii="Times New Roman" w:eastAsia="Times New Roman" w:hAnsi="Times New Roman" w:cs="Times New Roman"/>
          <w:sz w:val="22"/>
          <w:szCs w:val="22"/>
          <w:lang w:eastAsia="ru-RU"/>
        </w:rPr>
        <w:t xml:space="preserve"> Volodymyr Hnatyuk Ternopil National Pedagogical University</w:t>
      </w:r>
      <w:r w:rsidR="00E0137A" w:rsidRPr="005B410B">
        <w:rPr>
          <w:rFonts w:ascii="Times New Roman" w:eastAsia="Times New Roman" w:hAnsi="Times New Roman" w:cs="Times New Roman"/>
          <w:sz w:val="22"/>
          <w:szCs w:val="22"/>
          <w:lang w:eastAsia="ru-RU"/>
        </w:rPr>
        <w:t>, Ternopil, Ukraine.</w:t>
      </w:r>
    </w:p>
    <w:p w14:paraId="4F366765" w14:textId="263A17CA" w:rsidR="00E37286" w:rsidRPr="008D4B9B" w:rsidRDefault="00E0137A" w:rsidP="005B410B">
      <w:pPr>
        <w:spacing w:after="0" w:line="480" w:lineRule="auto"/>
        <w:jc w:val="both"/>
        <w:rPr>
          <w:rFonts w:ascii="Times New Roman" w:hAnsi="Times New Roman" w:cs="Times New Roman"/>
          <w:sz w:val="22"/>
          <w:szCs w:val="22"/>
          <w:lang w:val="pl-PL"/>
        </w:rPr>
      </w:pPr>
      <w:r w:rsidRPr="005B410B">
        <w:rPr>
          <w:rFonts w:ascii="Times New Roman" w:eastAsia="Times New Roman" w:hAnsi="Times New Roman" w:cs="Times New Roman"/>
          <w:sz w:val="22"/>
          <w:szCs w:val="22"/>
          <w:lang w:val="uk-UA" w:eastAsia="ru-RU"/>
        </w:rPr>
        <w:t>ORCID</w:t>
      </w:r>
      <w:r w:rsidRPr="008D4B9B">
        <w:rPr>
          <w:rFonts w:ascii="Times New Roman" w:eastAsia="Times New Roman" w:hAnsi="Times New Roman" w:cs="Times New Roman"/>
          <w:sz w:val="22"/>
          <w:szCs w:val="22"/>
          <w:lang w:val="pl-PL" w:eastAsia="ru-RU"/>
        </w:rPr>
        <w:t>:</w:t>
      </w:r>
      <w:r w:rsidRPr="005B410B">
        <w:rPr>
          <w:rFonts w:ascii="Times New Roman" w:eastAsia="Times New Roman" w:hAnsi="Times New Roman" w:cs="Times New Roman"/>
          <w:sz w:val="22"/>
          <w:szCs w:val="22"/>
          <w:lang w:val="uk-UA" w:eastAsia="ru-RU"/>
        </w:rPr>
        <w:t xml:space="preserve"> </w:t>
      </w:r>
      <w:r w:rsidRPr="008D4B9B">
        <w:rPr>
          <w:rFonts w:ascii="Times New Roman" w:hAnsi="Times New Roman" w:cs="Times New Roman"/>
          <w:color w:val="000000" w:themeColor="text1"/>
          <w:sz w:val="22"/>
          <w:szCs w:val="22"/>
          <w:lang w:val="pl-PL"/>
        </w:rPr>
        <w:t>https://orcid.org/</w:t>
      </w:r>
      <w:r w:rsidRPr="008D4B9B">
        <w:rPr>
          <w:rFonts w:ascii="Times New Roman" w:eastAsia="Times New Roman" w:hAnsi="Times New Roman" w:cs="Times New Roman"/>
          <w:sz w:val="22"/>
          <w:szCs w:val="22"/>
          <w:lang w:val="pl-PL" w:eastAsia="ru-RU"/>
        </w:rPr>
        <w:t>0000-0002-3122-4408</w:t>
      </w:r>
    </w:p>
    <w:p w14:paraId="52B76415" w14:textId="77777777" w:rsidR="00E37286" w:rsidRPr="008D4B9B" w:rsidRDefault="00E37286" w:rsidP="005B410B">
      <w:pPr>
        <w:spacing w:after="0" w:line="480" w:lineRule="auto"/>
        <w:jc w:val="both"/>
        <w:rPr>
          <w:rFonts w:ascii="Times New Roman" w:hAnsi="Times New Roman" w:cs="Times New Roman"/>
          <w:sz w:val="22"/>
          <w:szCs w:val="22"/>
          <w:lang w:val="pl-PL"/>
        </w:rPr>
      </w:pPr>
    </w:p>
    <w:p w14:paraId="6F91FE25" w14:textId="6121D2BB" w:rsidR="00744184" w:rsidRPr="008D4B9B" w:rsidRDefault="00DB779C" w:rsidP="005B410B">
      <w:pPr>
        <w:spacing w:after="0" w:line="480" w:lineRule="auto"/>
        <w:jc w:val="both"/>
        <w:rPr>
          <w:rFonts w:ascii="Times New Roman" w:eastAsia="Times New Roman" w:hAnsi="Times New Roman" w:cs="Times New Roman"/>
          <w:b/>
          <w:sz w:val="22"/>
          <w:szCs w:val="22"/>
          <w:lang w:val="pl-PL" w:eastAsia="ru-RU"/>
        </w:rPr>
      </w:pPr>
      <w:r w:rsidRPr="008D4B9B">
        <w:rPr>
          <w:rFonts w:ascii="Times New Roman" w:eastAsia="Times New Roman" w:hAnsi="Times New Roman" w:cs="Times New Roman"/>
          <w:b/>
          <w:sz w:val="22"/>
          <w:szCs w:val="22"/>
          <w:lang w:val="pl-PL" w:eastAsia="ru-RU"/>
        </w:rPr>
        <w:t xml:space="preserve">Lesia Demska-Budzuliak </w:t>
      </w:r>
    </w:p>
    <w:p w14:paraId="202949A2" w14:textId="29AE0BC3" w:rsidR="00C95440" w:rsidRPr="005B410B" w:rsidRDefault="00C95440" w:rsidP="005B410B">
      <w:pPr>
        <w:spacing w:after="0" w:line="480" w:lineRule="auto"/>
        <w:jc w:val="both"/>
        <w:rPr>
          <w:rFonts w:ascii="Times New Roman" w:hAnsi="Times New Roman" w:cs="Times New Roman"/>
          <w:sz w:val="22"/>
          <w:szCs w:val="22"/>
        </w:rPr>
      </w:pPr>
      <w:r w:rsidRPr="005B410B">
        <w:rPr>
          <w:rFonts w:ascii="Times New Roman" w:eastAsia="Times New Roman" w:hAnsi="Times New Roman" w:cs="Times New Roman"/>
          <w:sz w:val="22"/>
          <w:szCs w:val="22"/>
          <w:lang w:eastAsia="ru-RU"/>
        </w:rPr>
        <w:t>Doctor of Philological Sciences,</w:t>
      </w:r>
      <w:r w:rsidRPr="005B410B">
        <w:rPr>
          <w:rFonts w:ascii="Times New Roman" w:eastAsia="Times New Roman" w:hAnsi="Times New Roman" w:cs="Times New Roman"/>
          <w:sz w:val="22"/>
          <w:szCs w:val="22"/>
          <w:lang w:val="uk-UA" w:eastAsia="ru-RU"/>
        </w:rPr>
        <w:t xml:space="preserve"> Professor</w:t>
      </w:r>
      <w:r w:rsidRPr="005B410B">
        <w:rPr>
          <w:rFonts w:ascii="Times New Roman" w:eastAsia="Times New Roman" w:hAnsi="Times New Roman" w:cs="Times New Roman"/>
          <w:sz w:val="22"/>
          <w:szCs w:val="22"/>
          <w:lang w:eastAsia="ru-RU"/>
        </w:rPr>
        <w:t>,</w:t>
      </w:r>
      <w:r w:rsidRPr="005B410B">
        <w:rPr>
          <w:rFonts w:ascii="Times New Roman" w:eastAsia="Times New Roman" w:hAnsi="Times New Roman" w:cs="Times New Roman"/>
          <w:sz w:val="22"/>
          <w:szCs w:val="22"/>
          <w:lang w:val="en-GB" w:eastAsia="ru-RU"/>
        </w:rPr>
        <w:t xml:space="preserve"> </w:t>
      </w:r>
      <w:r w:rsidRPr="005B410B">
        <w:rPr>
          <w:rFonts w:ascii="Times New Roman" w:eastAsia="Times New Roman" w:hAnsi="Times New Roman" w:cs="Times New Roman"/>
          <w:sz w:val="22"/>
          <w:szCs w:val="22"/>
          <w:lang w:eastAsia="ru-RU"/>
        </w:rPr>
        <w:t>Senior Research Officer</w:t>
      </w:r>
      <w:r w:rsidRPr="005B410B">
        <w:rPr>
          <w:rFonts w:ascii="Times New Roman" w:eastAsia="Times New Roman" w:hAnsi="Times New Roman" w:cs="Times New Roman"/>
          <w:sz w:val="22"/>
          <w:szCs w:val="22"/>
          <w:lang w:val="en-GB" w:eastAsia="ru-RU"/>
        </w:rPr>
        <w:t>, Department of Theory and History of State and Law</w:t>
      </w:r>
      <w:r w:rsidRPr="005B410B">
        <w:rPr>
          <w:rFonts w:ascii="Times New Roman" w:eastAsia="Times New Roman" w:hAnsi="Times New Roman" w:cs="Times New Roman"/>
          <w:sz w:val="22"/>
          <w:szCs w:val="22"/>
          <w:lang w:val="uk-UA" w:eastAsia="ru-RU"/>
        </w:rPr>
        <w:t>,</w:t>
      </w:r>
      <w:r w:rsidRPr="005B410B">
        <w:rPr>
          <w:rFonts w:ascii="Times New Roman" w:eastAsia="Times New Roman" w:hAnsi="Times New Roman" w:cs="Times New Roman"/>
          <w:sz w:val="22"/>
          <w:szCs w:val="22"/>
          <w:lang w:eastAsia="ru-RU"/>
        </w:rPr>
        <w:t xml:space="preserve"> </w:t>
      </w:r>
      <w:r w:rsidRPr="005B410B">
        <w:rPr>
          <w:rFonts w:ascii="Times New Roman" w:eastAsia="Times New Roman" w:hAnsi="Times New Roman" w:cs="Times New Roman"/>
          <w:sz w:val="22"/>
          <w:szCs w:val="22"/>
          <w:lang w:val="en-GB" w:eastAsia="ru-RU"/>
        </w:rPr>
        <w:t xml:space="preserve">Educational and Scientific Humanitarian Institute, National Academy of Security Service of Ukraine, Kyiv, </w:t>
      </w:r>
      <w:r w:rsidRPr="005B410B">
        <w:rPr>
          <w:rFonts w:ascii="Times New Roman" w:eastAsia="Times New Roman" w:hAnsi="Times New Roman" w:cs="Times New Roman"/>
          <w:sz w:val="22"/>
          <w:szCs w:val="22"/>
          <w:lang w:eastAsia="ru-RU"/>
        </w:rPr>
        <w:t>Ukraine.</w:t>
      </w:r>
    </w:p>
    <w:p w14:paraId="363D13EE" w14:textId="4BD25567" w:rsidR="00DB779C" w:rsidRPr="008D4B9B" w:rsidRDefault="00C95440" w:rsidP="005B410B">
      <w:pPr>
        <w:spacing w:after="0" w:line="480" w:lineRule="auto"/>
        <w:jc w:val="both"/>
        <w:rPr>
          <w:rFonts w:ascii="Times New Roman" w:eastAsia="Times New Roman" w:hAnsi="Times New Roman" w:cs="Times New Roman"/>
          <w:bCs/>
          <w:sz w:val="22"/>
          <w:szCs w:val="22"/>
          <w:lang w:val="pl-PL" w:eastAsia="ru-RU"/>
        </w:rPr>
      </w:pPr>
      <w:r w:rsidRPr="005B410B">
        <w:rPr>
          <w:rFonts w:ascii="Times New Roman" w:eastAsia="Times New Roman" w:hAnsi="Times New Roman" w:cs="Times New Roman"/>
          <w:sz w:val="22"/>
          <w:szCs w:val="22"/>
          <w:lang w:val="uk-UA" w:eastAsia="ru-RU"/>
        </w:rPr>
        <w:t>ORCID</w:t>
      </w:r>
      <w:r w:rsidRPr="008D4B9B">
        <w:rPr>
          <w:rFonts w:ascii="Times New Roman" w:eastAsia="Times New Roman" w:hAnsi="Times New Roman" w:cs="Times New Roman"/>
          <w:sz w:val="22"/>
          <w:szCs w:val="22"/>
          <w:lang w:val="pl-PL" w:eastAsia="ru-RU"/>
        </w:rPr>
        <w:t>:</w:t>
      </w:r>
      <w:r w:rsidRPr="005B410B">
        <w:rPr>
          <w:rFonts w:ascii="Times New Roman" w:eastAsia="Times New Roman" w:hAnsi="Times New Roman" w:cs="Times New Roman"/>
          <w:sz w:val="22"/>
          <w:szCs w:val="22"/>
          <w:lang w:val="uk-UA" w:eastAsia="ru-RU"/>
        </w:rPr>
        <w:t xml:space="preserve"> </w:t>
      </w:r>
      <w:r w:rsidRPr="008D4B9B">
        <w:rPr>
          <w:rFonts w:ascii="Times New Roman" w:hAnsi="Times New Roman" w:cs="Times New Roman"/>
          <w:color w:val="000000" w:themeColor="text1"/>
          <w:sz w:val="22"/>
          <w:szCs w:val="22"/>
          <w:lang w:val="pl-PL"/>
        </w:rPr>
        <w:t>https://orcid.org/</w:t>
      </w:r>
      <w:r w:rsidRPr="008D4B9B">
        <w:rPr>
          <w:rFonts w:ascii="Times New Roman" w:eastAsia="Times New Roman" w:hAnsi="Times New Roman" w:cs="Times New Roman"/>
          <w:bCs/>
          <w:sz w:val="22"/>
          <w:szCs w:val="22"/>
          <w:lang w:val="pl-PL" w:eastAsia="ru-RU"/>
        </w:rPr>
        <w:t>0000-0003-3463-387X</w:t>
      </w:r>
    </w:p>
    <w:p w14:paraId="0A9E6B63" w14:textId="7A8A746D" w:rsidR="00DB779C" w:rsidRPr="008D4B9B" w:rsidRDefault="00DB779C" w:rsidP="005B410B">
      <w:pPr>
        <w:spacing w:after="0" w:line="480" w:lineRule="auto"/>
        <w:jc w:val="both"/>
        <w:rPr>
          <w:rFonts w:ascii="Times New Roman" w:eastAsia="Times New Roman" w:hAnsi="Times New Roman" w:cs="Times New Roman"/>
          <w:bCs/>
          <w:sz w:val="22"/>
          <w:szCs w:val="22"/>
          <w:lang w:val="pl-PL" w:eastAsia="ru-RU"/>
        </w:rPr>
      </w:pPr>
    </w:p>
    <w:p w14:paraId="2CA17408" w14:textId="3576BA30" w:rsidR="00DB779C" w:rsidRPr="008D4B9B" w:rsidRDefault="00152A63" w:rsidP="00BE7B13">
      <w:pPr>
        <w:keepNext/>
        <w:spacing w:after="0" w:line="480" w:lineRule="auto"/>
        <w:jc w:val="both"/>
        <w:rPr>
          <w:rFonts w:ascii="Times New Roman" w:hAnsi="Times New Roman" w:cs="Times New Roman"/>
          <w:b/>
          <w:bCs/>
          <w:sz w:val="22"/>
          <w:szCs w:val="22"/>
          <w:lang w:val="pl-PL"/>
        </w:rPr>
      </w:pPr>
      <w:r w:rsidRPr="005B410B">
        <w:rPr>
          <w:rFonts w:ascii="Times New Roman" w:eastAsia="Times New Roman" w:hAnsi="Times New Roman" w:cs="Times New Roman"/>
          <w:b/>
          <w:bCs/>
          <w:sz w:val="22"/>
          <w:szCs w:val="22"/>
          <w:lang w:val="uk-UA" w:eastAsia="ru-RU"/>
        </w:rPr>
        <w:lastRenderedPageBreak/>
        <w:t>Vasyl</w:t>
      </w:r>
      <w:r w:rsidRPr="008D4B9B">
        <w:rPr>
          <w:rFonts w:ascii="Times New Roman" w:eastAsia="Times New Roman" w:hAnsi="Times New Roman" w:cs="Times New Roman"/>
          <w:b/>
          <w:bCs/>
          <w:sz w:val="22"/>
          <w:szCs w:val="22"/>
          <w:lang w:val="pl-PL" w:eastAsia="ru-RU"/>
        </w:rPr>
        <w:t xml:space="preserve"> </w:t>
      </w:r>
      <w:r w:rsidRPr="005B410B">
        <w:rPr>
          <w:rFonts w:ascii="Times New Roman" w:eastAsia="Times New Roman" w:hAnsi="Times New Roman" w:cs="Times New Roman"/>
          <w:b/>
          <w:bCs/>
          <w:sz w:val="22"/>
          <w:szCs w:val="22"/>
          <w:lang w:val="uk-UA" w:eastAsia="ru-RU"/>
        </w:rPr>
        <w:t xml:space="preserve"> Zvarych</w:t>
      </w:r>
    </w:p>
    <w:p w14:paraId="53FA71E2" w14:textId="6B68F9C5" w:rsidR="00152A63" w:rsidRPr="005B410B" w:rsidRDefault="00152A63" w:rsidP="00BE7B13">
      <w:pPr>
        <w:keepNext/>
        <w:spacing w:after="0" w:line="480" w:lineRule="auto"/>
        <w:jc w:val="both"/>
        <w:rPr>
          <w:rFonts w:ascii="Times New Roman" w:hAnsi="Times New Roman" w:cs="Times New Roman"/>
          <w:bCs/>
          <w:sz w:val="22"/>
          <w:szCs w:val="22"/>
        </w:rPr>
      </w:pPr>
      <w:r w:rsidRPr="005B410B">
        <w:rPr>
          <w:rFonts w:ascii="Times New Roman" w:eastAsia="Times New Roman" w:hAnsi="Times New Roman" w:cs="Times New Roman"/>
          <w:sz w:val="22"/>
          <w:szCs w:val="22"/>
          <w:lang w:eastAsia="ru-RU"/>
        </w:rPr>
        <w:t>PhD in</w:t>
      </w:r>
      <w:r w:rsidRPr="005B410B">
        <w:rPr>
          <w:rFonts w:ascii="Times New Roman" w:eastAsia="Times New Roman" w:hAnsi="Times New Roman" w:cs="Times New Roman"/>
          <w:sz w:val="22"/>
          <w:szCs w:val="22"/>
          <w:lang w:val="uk-UA" w:eastAsia="ru-RU"/>
        </w:rPr>
        <w:t xml:space="preserve"> Philological Sciences</w:t>
      </w:r>
      <w:r w:rsidRPr="005B410B">
        <w:rPr>
          <w:rFonts w:ascii="Times New Roman" w:eastAsia="Times New Roman" w:hAnsi="Times New Roman" w:cs="Times New Roman"/>
          <w:sz w:val="22"/>
          <w:szCs w:val="22"/>
          <w:lang w:eastAsia="ru-RU"/>
        </w:rPr>
        <w:t>,</w:t>
      </w:r>
      <w:r w:rsidRPr="005B410B">
        <w:rPr>
          <w:rFonts w:ascii="Times New Roman" w:eastAsia="Times New Roman" w:hAnsi="Times New Roman" w:cs="Times New Roman"/>
          <w:sz w:val="22"/>
          <w:szCs w:val="22"/>
          <w:lang w:val="uk-UA" w:eastAsia="ru-RU"/>
        </w:rPr>
        <w:t xml:space="preserve"> </w:t>
      </w:r>
      <w:r w:rsidR="0007693A" w:rsidRPr="005B410B">
        <w:rPr>
          <w:rFonts w:ascii="Times New Roman" w:eastAsia="Times New Roman" w:hAnsi="Times New Roman" w:cs="Times New Roman"/>
          <w:sz w:val="22"/>
          <w:szCs w:val="22"/>
          <w:lang w:eastAsia="ru-RU"/>
        </w:rPr>
        <w:t>Associate</w:t>
      </w:r>
      <w:r w:rsidR="0007693A" w:rsidRPr="005B410B">
        <w:rPr>
          <w:rFonts w:ascii="Times New Roman" w:eastAsia="Times New Roman" w:hAnsi="Times New Roman" w:cs="Times New Roman"/>
          <w:sz w:val="22"/>
          <w:szCs w:val="22"/>
          <w:lang w:val="uk-UA" w:eastAsia="ru-RU"/>
        </w:rPr>
        <w:t xml:space="preserve"> </w:t>
      </w:r>
      <w:r w:rsidR="0007693A" w:rsidRPr="005B410B">
        <w:rPr>
          <w:rFonts w:ascii="Times New Roman" w:eastAsia="Times New Roman" w:hAnsi="Times New Roman" w:cs="Times New Roman"/>
          <w:sz w:val="22"/>
          <w:szCs w:val="22"/>
          <w:lang w:eastAsia="ru-RU"/>
        </w:rPr>
        <w:t>Professor,</w:t>
      </w:r>
      <w:r w:rsidR="0007693A" w:rsidRPr="005B410B">
        <w:rPr>
          <w:rFonts w:ascii="Times New Roman" w:eastAsia="Times New Roman" w:hAnsi="Times New Roman" w:cs="Times New Roman"/>
          <w:sz w:val="22"/>
          <w:szCs w:val="22"/>
          <w:lang w:val="uk-UA" w:eastAsia="ru-RU"/>
        </w:rPr>
        <w:t xml:space="preserve"> </w:t>
      </w:r>
      <w:r w:rsidRPr="005B410B">
        <w:rPr>
          <w:rFonts w:ascii="Times New Roman" w:eastAsia="Times New Roman" w:hAnsi="Times New Roman" w:cs="Times New Roman"/>
          <w:sz w:val="22"/>
          <w:szCs w:val="22"/>
          <w:lang w:val="uk-UA" w:eastAsia="ru-RU"/>
        </w:rPr>
        <w:t xml:space="preserve">Department of Foreign Literature and Polonistics, Faculty of Ukrainian and Foreign Philology, </w:t>
      </w:r>
      <w:r w:rsidRPr="005B410B">
        <w:rPr>
          <w:rFonts w:ascii="Times New Roman" w:eastAsia="Times New Roman" w:hAnsi="Times New Roman" w:cs="Times New Roman"/>
          <w:iCs/>
          <w:sz w:val="22"/>
          <w:szCs w:val="22"/>
          <w:lang w:val="uk-UA" w:eastAsia="ru-RU"/>
        </w:rPr>
        <w:t>D</w:t>
      </w:r>
      <w:r w:rsidRPr="005B410B">
        <w:rPr>
          <w:rFonts w:ascii="Times New Roman" w:eastAsia="Times New Roman" w:hAnsi="Times New Roman" w:cs="Times New Roman"/>
          <w:iCs/>
          <w:sz w:val="22"/>
          <w:szCs w:val="22"/>
          <w:lang w:eastAsia="ru-RU"/>
        </w:rPr>
        <w:t>r</w:t>
      </w:r>
      <w:r w:rsidRPr="005B410B">
        <w:rPr>
          <w:rFonts w:ascii="Times New Roman" w:eastAsia="Times New Roman" w:hAnsi="Times New Roman" w:cs="Times New Roman"/>
          <w:iCs/>
          <w:sz w:val="22"/>
          <w:szCs w:val="22"/>
          <w:lang w:val="uk-UA" w:eastAsia="ru-RU"/>
        </w:rPr>
        <w:t>ohobych Ivan Franko</w:t>
      </w:r>
      <w:r w:rsidRPr="005B410B">
        <w:rPr>
          <w:rFonts w:ascii="Times New Roman" w:eastAsia="Times New Roman" w:hAnsi="Times New Roman" w:cs="Times New Roman"/>
          <w:sz w:val="22"/>
          <w:szCs w:val="22"/>
          <w:lang w:val="uk-UA" w:eastAsia="ru-RU"/>
        </w:rPr>
        <w:t xml:space="preserve"> State Pedagogical University</w:t>
      </w:r>
      <w:r w:rsidRPr="005B410B">
        <w:rPr>
          <w:rFonts w:ascii="Times New Roman" w:eastAsia="Times New Roman" w:hAnsi="Times New Roman" w:cs="Times New Roman"/>
          <w:sz w:val="22"/>
          <w:szCs w:val="22"/>
          <w:lang w:eastAsia="ru-RU"/>
        </w:rPr>
        <w:t>,</w:t>
      </w:r>
      <w:r w:rsidRPr="005B410B">
        <w:rPr>
          <w:rFonts w:ascii="Times New Roman" w:hAnsi="Times New Roman" w:cs="Times New Roman"/>
          <w:sz w:val="22"/>
          <w:szCs w:val="22"/>
        </w:rPr>
        <w:t xml:space="preserve"> </w:t>
      </w:r>
      <w:r w:rsidRPr="005B410B">
        <w:rPr>
          <w:rStyle w:val="x193iq5w"/>
          <w:rFonts w:ascii="Times New Roman" w:hAnsi="Times New Roman" w:cs="Times New Roman"/>
          <w:sz w:val="22"/>
          <w:szCs w:val="22"/>
        </w:rPr>
        <w:t>Drogobych</w:t>
      </w:r>
      <w:r w:rsidRPr="005B410B">
        <w:rPr>
          <w:rStyle w:val="x193iq5w"/>
          <w:rFonts w:ascii="Times New Roman" w:hAnsi="Times New Roman" w:cs="Times New Roman"/>
          <w:sz w:val="22"/>
          <w:szCs w:val="22"/>
          <w:lang w:val="uk-UA"/>
        </w:rPr>
        <w:t xml:space="preserve">, </w:t>
      </w:r>
      <w:r w:rsidRPr="005B410B">
        <w:rPr>
          <w:rStyle w:val="x193iq5w"/>
          <w:rFonts w:ascii="Times New Roman" w:hAnsi="Times New Roman" w:cs="Times New Roman"/>
          <w:sz w:val="22"/>
          <w:szCs w:val="22"/>
        </w:rPr>
        <w:t>Ukraine.</w:t>
      </w:r>
    </w:p>
    <w:p w14:paraId="3CBCE3AA" w14:textId="2EA63CB1" w:rsidR="00152A63" w:rsidRPr="005B410B" w:rsidRDefault="0007693A" w:rsidP="005B410B">
      <w:pPr>
        <w:spacing w:after="0" w:line="480" w:lineRule="auto"/>
        <w:jc w:val="both"/>
        <w:rPr>
          <w:rFonts w:ascii="Times New Roman" w:hAnsi="Times New Roman" w:cs="Times New Roman"/>
          <w:bCs/>
          <w:sz w:val="22"/>
          <w:szCs w:val="22"/>
          <w:lang w:val="uk-UA"/>
        </w:rPr>
      </w:pPr>
      <w:r w:rsidRPr="005B410B">
        <w:rPr>
          <w:rFonts w:ascii="Times New Roman" w:eastAsia="Times New Roman" w:hAnsi="Times New Roman" w:cs="Times New Roman"/>
          <w:sz w:val="22"/>
          <w:szCs w:val="22"/>
          <w:lang w:val="uk-UA" w:eastAsia="ru-RU"/>
        </w:rPr>
        <w:t>ORCID</w:t>
      </w:r>
      <w:r w:rsidRPr="005B410B">
        <w:rPr>
          <w:rFonts w:ascii="Times New Roman" w:eastAsia="Times New Roman" w:hAnsi="Times New Roman" w:cs="Times New Roman"/>
          <w:sz w:val="22"/>
          <w:szCs w:val="22"/>
          <w:lang w:eastAsia="ru-RU"/>
        </w:rPr>
        <w:t>:</w:t>
      </w:r>
      <w:r w:rsidRPr="005B410B">
        <w:rPr>
          <w:rFonts w:ascii="Times New Roman" w:eastAsia="Times New Roman" w:hAnsi="Times New Roman" w:cs="Times New Roman"/>
          <w:sz w:val="22"/>
          <w:szCs w:val="22"/>
          <w:lang w:val="uk-UA" w:eastAsia="ru-RU"/>
        </w:rPr>
        <w:t xml:space="preserve"> </w:t>
      </w:r>
      <w:r w:rsidRPr="005B410B">
        <w:rPr>
          <w:rFonts w:ascii="Times New Roman" w:hAnsi="Times New Roman" w:cs="Times New Roman"/>
          <w:bCs/>
          <w:sz w:val="22"/>
          <w:szCs w:val="22"/>
          <w:lang w:val="uk-UA"/>
        </w:rPr>
        <w:t>https://orcid.org/0000-0002-4634-5800</w:t>
      </w:r>
    </w:p>
    <w:p w14:paraId="149C44D9" w14:textId="77777777" w:rsidR="00744184" w:rsidRPr="005B410B" w:rsidRDefault="00744184" w:rsidP="005B410B">
      <w:pPr>
        <w:spacing w:after="0" w:line="480" w:lineRule="auto"/>
        <w:ind w:firstLine="567"/>
        <w:jc w:val="both"/>
        <w:rPr>
          <w:rFonts w:ascii="Times New Roman" w:hAnsi="Times New Roman" w:cs="Times New Roman"/>
          <w:sz w:val="22"/>
          <w:szCs w:val="22"/>
        </w:rPr>
      </w:pPr>
    </w:p>
    <w:p w14:paraId="45F07D12" w14:textId="77777777" w:rsidR="00744184" w:rsidRPr="005B410B" w:rsidRDefault="00A06F95" w:rsidP="005B410B">
      <w:pPr>
        <w:spacing w:after="0" w:line="480" w:lineRule="auto"/>
        <w:jc w:val="both"/>
        <w:rPr>
          <w:rFonts w:ascii="Times New Roman" w:eastAsia="Aptos" w:hAnsi="Times New Roman" w:cs="Times New Roman"/>
          <w:b/>
          <w:sz w:val="22"/>
          <w:szCs w:val="22"/>
          <w:lang w:bidi="en-US"/>
        </w:rPr>
      </w:pPr>
      <w:r w:rsidRPr="005B410B">
        <w:rPr>
          <w:rFonts w:ascii="Times New Roman" w:eastAsia="Aptos" w:hAnsi="Times New Roman" w:cs="Times New Roman"/>
          <w:b/>
          <w:sz w:val="22"/>
          <w:szCs w:val="22"/>
          <w:lang w:bidi="en-US"/>
        </w:rPr>
        <w:t>Abstract</w:t>
      </w:r>
    </w:p>
    <w:p w14:paraId="3EE37BAC" w14:textId="3FF6F2A0" w:rsidR="00F97099" w:rsidRPr="005B410B" w:rsidRDefault="00A06F95" w:rsidP="005B410B">
      <w:pPr>
        <w:spacing w:after="0" w:line="480" w:lineRule="auto"/>
        <w:jc w:val="both"/>
        <w:rPr>
          <w:rFonts w:ascii="Times New Roman" w:eastAsia="Times New Roman" w:hAnsi="Times New Roman" w:cs="Times New Roman"/>
          <w:sz w:val="22"/>
          <w:szCs w:val="22"/>
          <w:lang w:bidi="en-US"/>
        </w:rPr>
      </w:pPr>
      <w:r w:rsidRPr="005B410B">
        <w:rPr>
          <w:rFonts w:ascii="Times New Roman" w:eastAsia="Times New Roman" w:hAnsi="Times New Roman" w:cs="Times New Roman"/>
          <w:sz w:val="22"/>
          <w:szCs w:val="22"/>
          <w:lang w:bidi="en-US"/>
        </w:rPr>
        <w:t xml:space="preserve">The aim was to delineate the direct and indirect mechanisms through which subjective attributes are ascribed to the city, employing three distinct markers (corporeality, intentionality, institutional agency), mapping their distribution across Plutchik’s six emotional domains, and documenting intertextual </w:t>
      </w:r>
      <w:r w:rsidRPr="005B410B">
        <w:rPr>
          <w:rFonts w:ascii="Times New Roman" w:eastAsia="Aptos" w:hAnsi="Times New Roman" w:cs="Times New Roman"/>
          <w:sz w:val="22"/>
          <w:szCs w:val="22"/>
          <w:lang w:bidi="en-US"/>
        </w:rPr>
        <w:t>differences</w:t>
      </w:r>
      <w:r w:rsidRPr="005B410B">
        <w:rPr>
          <w:rFonts w:ascii="Times New Roman" w:eastAsia="Times New Roman" w:hAnsi="Times New Roman" w:cs="Times New Roman"/>
          <w:sz w:val="22"/>
          <w:szCs w:val="22"/>
          <w:lang w:bidi="en-US"/>
        </w:rPr>
        <w:t xml:space="preserve">. Methodologies employed included close reading with precise text coordinate fixation, corpus encoding utilizing AntConc/MaxQDA with frequency rationing for a dataset of 10,000 words, and statistical analyses (two-way t-test; Pearson's </w:t>
      </w:r>
      <w:r w:rsidRPr="005B410B">
        <w:rPr>
          <w:rFonts w:ascii="Times New Roman" w:eastAsia="Times New Roman" w:hAnsi="Times New Roman" w:cs="Times New Roman"/>
          <w:sz w:val="22"/>
          <w:szCs w:val="22"/>
          <w:lang w:val="ru-RU" w:bidi="en-US"/>
        </w:rPr>
        <w:t>χ</w:t>
      </w:r>
      <w:r w:rsidRPr="005B410B">
        <w:rPr>
          <w:rFonts w:ascii="Times New Roman" w:eastAsia="Times New Roman" w:hAnsi="Times New Roman" w:cs="Times New Roman"/>
          <w:sz w:val="22"/>
          <w:szCs w:val="22"/>
          <w:lang w:bidi="en-US"/>
        </w:rPr>
        <w:t xml:space="preserve">²), supplemented by intercoder validation. The findings indicated a pronounced channel dilution: in the direct mode, there was a notable concentration of intentionality and corporeality, exemplified by peaks of joy at 4.2 and surprise at 4.0 in </w:t>
      </w:r>
      <w:r w:rsidRPr="005B410B">
        <w:rPr>
          <w:rFonts w:ascii="Times New Roman" w:eastAsia="Times New Roman" w:hAnsi="Times New Roman" w:cs="Times New Roman"/>
          <w:i/>
          <w:iCs/>
          <w:sz w:val="22"/>
          <w:szCs w:val="22"/>
          <w:lang w:bidi="en-US"/>
        </w:rPr>
        <w:t xml:space="preserve">The City We Became. </w:t>
      </w:r>
      <w:r w:rsidRPr="005B410B">
        <w:rPr>
          <w:rFonts w:ascii="Times New Roman" w:eastAsia="Times New Roman" w:hAnsi="Times New Roman" w:cs="Times New Roman"/>
          <w:sz w:val="22"/>
          <w:szCs w:val="22"/>
          <w:lang w:bidi="en-US"/>
        </w:rPr>
        <w:t xml:space="preserve">In the indirect mode, institutional agency prevailed, marked by maxima of anger at 4.6 and disgust at 4.8 in </w:t>
      </w:r>
      <w:r w:rsidRPr="005B410B">
        <w:rPr>
          <w:rFonts w:ascii="Times New Roman" w:eastAsia="Times New Roman" w:hAnsi="Times New Roman" w:cs="Times New Roman"/>
          <w:i/>
          <w:iCs/>
          <w:sz w:val="22"/>
          <w:szCs w:val="22"/>
          <w:lang w:bidi="en-US"/>
        </w:rPr>
        <w:t>The Constant Rabbit</w:t>
      </w:r>
      <w:r w:rsidRPr="005B410B">
        <w:rPr>
          <w:rFonts w:ascii="Times New Roman" w:eastAsia="Times New Roman" w:hAnsi="Times New Roman" w:cs="Times New Roman"/>
          <w:sz w:val="22"/>
          <w:szCs w:val="22"/>
          <w:lang w:bidi="en-US"/>
        </w:rPr>
        <w:t xml:space="preserve">, fear at 5.2 in </w:t>
      </w:r>
      <w:r w:rsidRPr="005B410B">
        <w:rPr>
          <w:rFonts w:ascii="Times New Roman" w:eastAsia="Times New Roman" w:hAnsi="Times New Roman" w:cs="Times New Roman"/>
          <w:i/>
          <w:iCs/>
          <w:sz w:val="22"/>
          <w:szCs w:val="22"/>
          <w:lang w:bidi="en-US"/>
        </w:rPr>
        <w:t>The Animals in That Country</w:t>
      </w:r>
      <w:r w:rsidRPr="005B410B">
        <w:rPr>
          <w:rFonts w:ascii="Times New Roman" w:eastAsia="Times New Roman" w:hAnsi="Times New Roman" w:cs="Times New Roman"/>
          <w:sz w:val="22"/>
          <w:szCs w:val="22"/>
          <w:lang w:bidi="en-US"/>
        </w:rPr>
        <w:t xml:space="preserve">, and sadness at 4.9 in </w:t>
      </w:r>
      <w:r w:rsidRPr="005B410B">
        <w:rPr>
          <w:rFonts w:ascii="Times New Roman" w:eastAsia="Times New Roman" w:hAnsi="Times New Roman" w:cs="Times New Roman"/>
          <w:i/>
          <w:iCs/>
          <w:sz w:val="22"/>
          <w:szCs w:val="22"/>
          <w:lang w:bidi="en-US"/>
        </w:rPr>
        <w:t xml:space="preserve">Modern Animal. </w:t>
      </w:r>
      <w:r w:rsidRPr="005B410B">
        <w:rPr>
          <w:rFonts w:ascii="Times New Roman" w:eastAsia="Times New Roman" w:hAnsi="Times New Roman" w:cs="Times New Roman"/>
          <w:sz w:val="22"/>
          <w:szCs w:val="22"/>
          <w:lang w:bidi="en-US"/>
        </w:rPr>
        <w:t xml:space="preserve">Inter-artifact differences at normalized frequencies were statistically significant (t-test, p &lt; 0.05; </w:t>
      </w:r>
      <w:r w:rsidRPr="005B410B">
        <w:rPr>
          <w:rFonts w:ascii="Times New Roman" w:eastAsia="Times New Roman" w:hAnsi="Times New Roman" w:cs="Times New Roman"/>
          <w:sz w:val="22"/>
          <w:szCs w:val="22"/>
          <w:lang w:val="ru-RU" w:bidi="en-US"/>
        </w:rPr>
        <w:t>χ</w:t>
      </w:r>
      <w:r w:rsidRPr="005B410B">
        <w:rPr>
          <w:rFonts w:ascii="Times New Roman" w:eastAsia="Times New Roman" w:hAnsi="Times New Roman" w:cs="Times New Roman"/>
          <w:sz w:val="22"/>
          <w:szCs w:val="22"/>
          <w:lang w:bidi="en-US"/>
        </w:rPr>
        <w:t xml:space="preserve">², p &lt; 0.05); the coding consistency was </w:t>
      </w:r>
      <w:r w:rsidRPr="005B410B">
        <w:rPr>
          <w:rFonts w:ascii="Times New Roman" w:eastAsia="Times New Roman" w:hAnsi="Times New Roman" w:cs="Times New Roman"/>
          <w:sz w:val="22"/>
          <w:szCs w:val="22"/>
          <w:lang w:val="ru-RU" w:bidi="en-US"/>
        </w:rPr>
        <w:t>κ</w:t>
      </w:r>
      <w:r w:rsidRPr="005B410B">
        <w:rPr>
          <w:rFonts w:ascii="Times New Roman" w:eastAsia="Times New Roman" w:hAnsi="Times New Roman" w:cs="Times New Roman"/>
          <w:sz w:val="22"/>
          <w:szCs w:val="22"/>
          <w:lang w:bidi="en-US"/>
        </w:rPr>
        <w:t xml:space="preserve"> = 0.78 within a 15% subsample. The scientific novelty lies in a formalized two-channel model accompanied by a codebook encompassing three types of markers and six emotional fields, validated against normalized corpus data. The practical implications are evident in a reproducible protocol (AntConc → MAXQDA → SPSS/Excel) that is </w:t>
      </w:r>
      <w:r w:rsidRPr="005B410B">
        <w:rPr>
          <w:rFonts w:ascii="Times New Roman" w:eastAsia="Aptos" w:hAnsi="Times New Roman" w:cs="Times New Roman"/>
          <w:sz w:val="22"/>
          <w:szCs w:val="22"/>
          <w:lang w:bidi="en-US"/>
        </w:rPr>
        <w:t xml:space="preserve">suitable for extending the </w:t>
      </w:r>
      <w:r w:rsidRPr="005B410B">
        <w:rPr>
          <w:rFonts w:ascii="Times New Roman" w:eastAsia="Times New Roman" w:hAnsi="Times New Roman" w:cs="Times New Roman"/>
          <w:sz w:val="22"/>
          <w:szCs w:val="22"/>
          <w:lang w:bidi="en-US"/>
        </w:rPr>
        <w:t xml:space="preserve">corpora, educational courses in literary urbanism, editorial translation verifications, as well as </w:t>
      </w:r>
      <w:r w:rsidRPr="005B410B">
        <w:rPr>
          <w:rFonts w:ascii="Times New Roman" w:eastAsia="Aptos" w:hAnsi="Times New Roman" w:cs="Times New Roman"/>
          <w:sz w:val="22"/>
          <w:szCs w:val="22"/>
          <w:lang w:bidi="en-US"/>
        </w:rPr>
        <w:t xml:space="preserve">mapping </w:t>
      </w:r>
      <w:r w:rsidRPr="005B410B">
        <w:rPr>
          <w:rFonts w:ascii="Times New Roman" w:eastAsia="Times New Roman" w:hAnsi="Times New Roman" w:cs="Times New Roman"/>
          <w:sz w:val="22"/>
          <w:szCs w:val="22"/>
          <w:lang w:bidi="en-US"/>
        </w:rPr>
        <w:t xml:space="preserve">urban scenes. </w:t>
      </w:r>
    </w:p>
    <w:p w14:paraId="380C4881" w14:textId="77777777" w:rsidR="00F97099" w:rsidRPr="005B410B" w:rsidRDefault="00A06F95" w:rsidP="005B410B">
      <w:pPr>
        <w:spacing w:after="0" w:line="480" w:lineRule="auto"/>
        <w:jc w:val="both"/>
        <w:rPr>
          <w:rFonts w:ascii="Times New Roman" w:eastAsia="Aptos" w:hAnsi="Times New Roman" w:cs="Times New Roman"/>
          <w:b/>
          <w:bCs/>
          <w:sz w:val="22"/>
          <w:szCs w:val="22"/>
        </w:rPr>
      </w:pPr>
      <w:r w:rsidRPr="005B410B">
        <w:rPr>
          <w:rFonts w:ascii="Times New Roman" w:eastAsia="Aptos" w:hAnsi="Times New Roman" w:cs="Times New Roman"/>
          <w:b/>
          <w:sz w:val="22"/>
          <w:szCs w:val="22"/>
          <w:lang w:bidi="en-US"/>
        </w:rPr>
        <w:t>Keywords:</w:t>
      </w:r>
      <w:r w:rsidRPr="005B410B">
        <w:rPr>
          <w:rFonts w:ascii="Times New Roman" w:eastAsia="Aptos" w:hAnsi="Times New Roman" w:cs="Times New Roman"/>
          <w:sz w:val="22"/>
          <w:szCs w:val="22"/>
          <w:lang w:bidi="en-US"/>
        </w:rPr>
        <w:t xml:space="preserve"> anthropomorphization of urban space, literary urbanism, narrative agency, direct/indirect anthropomorphization, corporal metaphors and intentionality, Plutchik’s model of emotions.</w:t>
      </w:r>
    </w:p>
    <w:p w14:paraId="03D22A18" w14:textId="77777777" w:rsidR="00744184" w:rsidRPr="005B410B" w:rsidRDefault="00A06F95" w:rsidP="00CB23ED">
      <w:pPr>
        <w:keepNext/>
        <w:tabs>
          <w:tab w:val="left" w:pos="1905"/>
        </w:tabs>
        <w:spacing w:after="0" w:line="480" w:lineRule="auto"/>
        <w:jc w:val="both"/>
        <w:rPr>
          <w:rFonts w:ascii="Times New Roman" w:eastAsia="Times New Roman" w:hAnsi="Times New Roman" w:cs="Times New Roman"/>
          <w:sz w:val="22"/>
          <w:szCs w:val="22"/>
          <w:lang w:bidi="en-US"/>
        </w:rPr>
      </w:pPr>
      <w:r w:rsidRPr="005B410B">
        <w:rPr>
          <w:rFonts w:ascii="Times New Roman" w:eastAsia="Times New Roman" w:hAnsi="Times New Roman" w:cs="Times New Roman"/>
          <w:b/>
          <w:sz w:val="22"/>
          <w:szCs w:val="22"/>
          <w:lang w:bidi="en-US"/>
        </w:rPr>
        <w:lastRenderedPageBreak/>
        <w:t>Introduction</w:t>
      </w:r>
    </w:p>
    <w:p w14:paraId="08F477FF" w14:textId="1489C188" w:rsidR="00F97099" w:rsidRPr="005B410B" w:rsidRDefault="00A06F95" w:rsidP="00CB23ED">
      <w:pPr>
        <w:keepNext/>
        <w:tabs>
          <w:tab w:val="left" w:pos="1905"/>
        </w:tabs>
        <w:spacing w:after="0" w:line="480" w:lineRule="auto"/>
        <w:ind w:firstLine="567"/>
        <w:jc w:val="both"/>
        <w:rPr>
          <w:rFonts w:ascii="Times New Roman" w:eastAsia="Times New Roman" w:hAnsi="Times New Roman" w:cs="Times New Roman"/>
          <w:sz w:val="22"/>
          <w:szCs w:val="22"/>
          <w:lang w:bidi="en-US"/>
        </w:rPr>
      </w:pPr>
      <w:r w:rsidRPr="005B410B">
        <w:rPr>
          <w:rFonts w:ascii="Times New Roman" w:eastAsia="Times New Roman" w:hAnsi="Times New Roman" w:cs="Times New Roman"/>
          <w:sz w:val="22"/>
          <w:szCs w:val="22"/>
          <w:lang w:bidi="en-US"/>
        </w:rPr>
        <w:t xml:space="preserve">From 2020 to 2025, the literary exploration of urban environments has experienced a pronounced reorientation towards the scrutiny of urban spaces agency within prose, prompted by shifts in mobility paradigms, enhanced infrastructure oversight, and the proliferation of digital practices. The focal point is the verbal mechanisms that imbue the city with subject-like characteristics within prose narratives. Methodological disparities are evident: the absence of a standardized operational definition of anthropomorphization, the heterogeneity of procedural approaches and outcomes reproducibility, the conflation of urban and peri-urban regimes without adequate stratification, as well as corpora’s linguistic and editorial variability. The aim of this study is to delineate and operationalize the urban space’s anthropomorphization markers, juxtapose their distribution across direct and indirect channels, and empirically assess intertextual differences. </w:t>
      </w:r>
    </w:p>
    <w:p w14:paraId="25AC1DC5" w14:textId="77777777" w:rsidR="00F97099" w:rsidRPr="005B410B" w:rsidRDefault="00A06F95" w:rsidP="005B410B">
      <w:pPr>
        <w:tabs>
          <w:tab w:val="left" w:pos="1905"/>
        </w:tabs>
        <w:spacing w:after="0" w:line="480" w:lineRule="auto"/>
        <w:ind w:firstLine="567"/>
        <w:jc w:val="both"/>
        <w:rPr>
          <w:rFonts w:ascii="Times New Roman" w:eastAsia="Times New Roman" w:hAnsi="Times New Roman" w:cs="Times New Roman"/>
          <w:sz w:val="22"/>
          <w:szCs w:val="22"/>
          <w:lang w:bidi="en-US"/>
        </w:rPr>
      </w:pPr>
      <w:r w:rsidRPr="005B410B">
        <w:rPr>
          <w:rFonts w:ascii="Times New Roman" w:eastAsia="Times New Roman" w:hAnsi="Times New Roman" w:cs="Times New Roman"/>
          <w:sz w:val="22"/>
          <w:szCs w:val="22"/>
          <w:lang w:bidi="en-US"/>
        </w:rPr>
        <w:t xml:space="preserve">The following tasks were delineated within the scope of the study: </w:t>
      </w:r>
    </w:p>
    <w:p w14:paraId="56FEE7E1" w14:textId="7C11B267" w:rsidR="00F97099" w:rsidRPr="005B410B" w:rsidRDefault="00A06F95" w:rsidP="005B410B">
      <w:pPr>
        <w:pStyle w:val="af3"/>
        <w:numPr>
          <w:ilvl w:val="0"/>
          <w:numId w:val="2"/>
        </w:numPr>
        <w:tabs>
          <w:tab w:val="left" w:pos="1905"/>
        </w:tabs>
        <w:spacing w:after="0" w:line="480" w:lineRule="auto"/>
        <w:ind w:left="567" w:hanging="425"/>
        <w:jc w:val="both"/>
        <w:rPr>
          <w:rFonts w:ascii="Times New Roman" w:eastAsia="Times New Roman" w:hAnsi="Times New Roman" w:cs="Times New Roman"/>
          <w:sz w:val="22"/>
          <w:szCs w:val="22"/>
          <w:lang w:bidi="en-US"/>
        </w:rPr>
      </w:pPr>
      <w:r w:rsidRPr="005B410B">
        <w:rPr>
          <w:rFonts w:ascii="Times New Roman" w:eastAsia="Times New Roman" w:hAnsi="Times New Roman" w:cs="Times New Roman"/>
          <w:sz w:val="22"/>
          <w:szCs w:val="22"/>
          <w:lang w:bidi="en-US"/>
        </w:rPr>
        <w:t>to delineate the pertinent conceptual field of 2020</w:t>
      </w:r>
      <w:r w:rsidRPr="005B410B">
        <w:rPr>
          <w:rFonts w:ascii="Times New Roman" w:eastAsia="Aptos" w:hAnsi="Times New Roman" w:cs="Times New Roman"/>
          <w:sz w:val="22"/>
          <w:szCs w:val="22"/>
        </w:rPr>
        <w:t>–</w:t>
      </w:r>
      <w:r w:rsidRPr="005B410B">
        <w:rPr>
          <w:rFonts w:ascii="Times New Roman" w:eastAsia="Times New Roman" w:hAnsi="Times New Roman" w:cs="Times New Roman"/>
          <w:sz w:val="22"/>
          <w:szCs w:val="22"/>
          <w:lang w:bidi="en-US"/>
        </w:rPr>
        <w:t xml:space="preserve">2025; </w:t>
      </w:r>
    </w:p>
    <w:p w14:paraId="0C12905D" w14:textId="4DF60A7C" w:rsidR="00F97099" w:rsidRPr="005B410B" w:rsidRDefault="00A06F95" w:rsidP="005B410B">
      <w:pPr>
        <w:pStyle w:val="af3"/>
        <w:numPr>
          <w:ilvl w:val="0"/>
          <w:numId w:val="2"/>
        </w:numPr>
        <w:tabs>
          <w:tab w:val="left" w:pos="1905"/>
        </w:tabs>
        <w:spacing w:after="0" w:line="480" w:lineRule="auto"/>
        <w:ind w:left="567" w:hanging="425"/>
        <w:jc w:val="both"/>
        <w:rPr>
          <w:rFonts w:ascii="Times New Roman" w:eastAsia="Times New Roman" w:hAnsi="Times New Roman" w:cs="Times New Roman"/>
          <w:sz w:val="22"/>
          <w:szCs w:val="22"/>
          <w:lang w:bidi="en-US"/>
        </w:rPr>
      </w:pPr>
      <w:r w:rsidRPr="005B410B">
        <w:rPr>
          <w:rFonts w:ascii="Times New Roman" w:eastAsia="Times New Roman" w:hAnsi="Times New Roman" w:cs="Times New Roman"/>
          <w:sz w:val="22"/>
          <w:szCs w:val="22"/>
          <w:lang w:bidi="en-US"/>
        </w:rPr>
        <w:t xml:space="preserve">to form a corpus of literary works, documenting the corresponding linguistic version, volume, segmentation, and rationing; </w:t>
      </w:r>
    </w:p>
    <w:p w14:paraId="3F38E94C" w14:textId="72FD14A1" w:rsidR="00F97099" w:rsidRPr="005B410B" w:rsidRDefault="00A06F95" w:rsidP="005B410B">
      <w:pPr>
        <w:pStyle w:val="af3"/>
        <w:numPr>
          <w:ilvl w:val="0"/>
          <w:numId w:val="2"/>
        </w:numPr>
        <w:tabs>
          <w:tab w:val="left" w:pos="1905"/>
        </w:tabs>
        <w:spacing w:after="0" w:line="480" w:lineRule="auto"/>
        <w:ind w:left="567" w:hanging="425"/>
        <w:jc w:val="both"/>
        <w:rPr>
          <w:rFonts w:ascii="Times New Roman" w:eastAsia="Times New Roman" w:hAnsi="Times New Roman" w:cs="Times New Roman"/>
          <w:sz w:val="22"/>
          <w:szCs w:val="22"/>
          <w:lang w:bidi="en-US"/>
        </w:rPr>
      </w:pPr>
      <w:r w:rsidRPr="005B410B">
        <w:rPr>
          <w:rFonts w:ascii="Times New Roman" w:eastAsia="Times New Roman" w:hAnsi="Times New Roman" w:cs="Times New Roman"/>
          <w:sz w:val="22"/>
          <w:szCs w:val="22"/>
          <w:lang w:bidi="en-US"/>
        </w:rPr>
        <w:t xml:space="preserve">to conduct a close reading and establish criteria for assigning the markers; </w:t>
      </w:r>
    </w:p>
    <w:p w14:paraId="055AD437" w14:textId="720D5FAB" w:rsidR="00F97099" w:rsidRPr="005B410B" w:rsidRDefault="00A06F95" w:rsidP="005B410B">
      <w:pPr>
        <w:pStyle w:val="af3"/>
        <w:numPr>
          <w:ilvl w:val="0"/>
          <w:numId w:val="2"/>
        </w:numPr>
        <w:tabs>
          <w:tab w:val="left" w:pos="1905"/>
        </w:tabs>
        <w:spacing w:after="0" w:line="480" w:lineRule="auto"/>
        <w:ind w:left="567" w:hanging="425"/>
        <w:jc w:val="both"/>
        <w:rPr>
          <w:rFonts w:ascii="Times New Roman" w:eastAsia="Times New Roman" w:hAnsi="Times New Roman" w:cs="Times New Roman"/>
          <w:sz w:val="22"/>
          <w:szCs w:val="22"/>
          <w:lang w:bidi="en-US"/>
        </w:rPr>
      </w:pPr>
      <w:r w:rsidRPr="005B410B">
        <w:rPr>
          <w:rFonts w:ascii="Times New Roman" w:eastAsia="Times New Roman" w:hAnsi="Times New Roman" w:cs="Times New Roman"/>
          <w:sz w:val="22"/>
          <w:szCs w:val="22"/>
          <w:lang w:bidi="en-US"/>
        </w:rPr>
        <w:t xml:space="preserve">to construct a codebook in accordance with the Plutchik’s model and perform lexical coding with intercode verification; </w:t>
      </w:r>
    </w:p>
    <w:p w14:paraId="088C0006" w14:textId="061C14A4" w:rsidR="00F97099" w:rsidRPr="005B410B" w:rsidRDefault="00A06F95" w:rsidP="005B410B">
      <w:pPr>
        <w:pStyle w:val="af3"/>
        <w:numPr>
          <w:ilvl w:val="0"/>
          <w:numId w:val="2"/>
        </w:numPr>
        <w:tabs>
          <w:tab w:val="left" w:pos="1905"/>
        </w:tabs>
        <w:spacing w:after="0" w:line="480" w:lineRule="auto"/>
        <w:ind w:left="567" w:hanging="425"/>
        <w:jc w:val="both"/>
        <w:rPr>
          <w:rFonts w:ascii="Times New Roman" w:eastAsia="Times New Roman" w:hAnsi="Times New Roman" w:cs="Times New Roman"/>
          <w:sz w:val="22"/>
          <w:szCs w:val="22"/>
          <w:lang w:bidi="en-US"/>
        </w:rPr>
      </w:pPr>
      <w:r w:rsidRPr="005B410B">
        <w:rPr>
          <w:rFonts w:ascii="Times New Roman" w:eastAsia="Times New Roman" w:hAnsi="Times New Roman" w:cs="Times New Roman"/>
          <w:sz w:val="22"/>
          <w:szCs w:val="22"/>
          <w:lang w:bidi="en-US"/>
        </w:rPr>
        <w:t xml:space="preserve">to compute normalized frequencies and perform a t-test and </w:t>
      </w:r>
      <w:r w:rsidRPr="005B410B">
        <w:rPr>
          <w:rFonts w:ascii="Times New Roman" w:eastAsia="Times New Roman" w:hAnsi="Times New Roman" w:cs="Times New Roman"/>
          <w:sz w:val="22"/>
          <w:szCs w:val="22"/>
          <w:lang w:val="ru-RU" w:bidi="en-US"/>
        </w:rPr>
        <w:t>χ</w:t>
      </w:r>
      <w:r w:rsidRPr="005B410B">
        <w:rPr>
          <w:rFonts w:ascii="Times New Roman" w:eastAsia="Times New Roman" w:hAnsi="Times New Roman" w:cs="Times New Roman"/>
          <w:sz w:val="22"/>
          <w:szCs w:val="22"/>
          <w:lang w:bidi="en-US"/>
        </w:rPr>
        <w:t xml:space="preserve">² analysis with effect sizes; </w:t>
      </w:r>
    </w:p>
    <w:p w14:paraId="7DE9A8F0" w14:textId="7E50923E" w:rsidR="00F97099" w:rsidRPr="005B410B" w:rsidRDefault="00A06F95" w:rsidP="005B410B">
      <w:pPr>
        <w:pStyle w:val="af3"/>
        <w:numPr>
          <w:ilvl w:val="0"/>
          <w:numId w:val="2"/>
        </w:numPr>
        <w:tabs>
          <w:tab w:val="left" w:pos="1905"/>
        </w:tabs>
        <w:spacing w:after="0" w:line="480" w:lineRule="auto"/>
        <w:ind w:left="567" w:hanging="425"/>
        <w:jc w:val="both"/>
        <w:rPr>
          <w:rFonts w:ascii="Times New Roman" w:eastAsia="Times New Roman" w:hAnsi="Times New Roman" w:cs="Times New Roman"/>
          <w:sz w:val="22"/>
          <w:szCs w:val="22"/>
          <w:lang w:bidi="en-US"/>
        </w:rPr>
      </w:pPr>
      <w:r w:rsidRPr="005B410B">
        <w:rPr>
          <w:rFonts w:ascii="Times New Roman" w:eastAsia="Times New Roman" w:hAnsi="Times New Roman" w:cs="Times New Roman"/>
          <w:sz w:val="22"/>
          <w:szCs w:val="22"/>
          <w:lang w:bidi="en-US"/>
        </w:rPr>
        <w:t xml:space="preserve">to juxtapose profiles of direct and indirect anthropomorphization and to document the constraints. </w:t>
      </w:r>
    </w:p>
    <w:p w14:paraId="0802F953" w14:textId="77777777" w:rsidR="00F97099" w:rsidRPr="005B410B" w:rsidRDefault="00A06F95" w:rsidP="005B410B">
      <w:pPr>
        <w:tabs>
          <w:tab w:val="left" w:pos="1905"/>
        </w:tabs>
        <w:spacing w:after="0" w:line="480" w:lineRule="auto"/>
        <w:ind w:firstLine="567"/>
        <w:jc w:val="both"/>
        <w:rPr>
          <w:rFonts w:ascii="Times New Roman" w:eastAsia="Times New Roman" w:hAnsi="Times New Roman" w:cs="Times New Roman"/>
          <w:sz w:val="22"/>
          <w:szCs w:val="22"/>
          <w:lang w:bidi="en-US"/>
        </w:rPr>
      </w:pPr>
      <w:r w:rsidRPr="005B410B">
        <w:rPr>
          <w:rFonts w:ascii="Times New Roman" w:eastAsia="Times New Roman" w:hAnsi="Times New Roman" w:cs="Times New Roman"/>
          <w:sz w:val="22"/>
          <w:szCs w:val="22"/>
          <w:lang w:bidi="en-US"/>
        </w:rPr>
        <w:t xml:space="preserve">The practical significance lies in a reproducible protocol for analyzing the urban space in prose, combining close reading, corpus coding, and statistical verification, which is suitable to be adapted for other corpora. </w:t>
      </w:r>
    </w:p>
    <w:p w14:paraId="75239B9F" w14:textId="77777777" w:rsidR="00F97099" w:rsidRPr="005B410B" w:rsidRDefault="00F97099" w:rsidP="005B410B">
      <w:pPr>
        <w:tabs>
          <w:tab w:val="left" w:pos="1905"/>
        </w:tabs>
        <w:spacing w:after="0" w:line="480" w:lineRule="auto"/>
        <w:ind w:firstLine="567"/>
        <w:jc w:val="both"/>
        <w:rPr>
          <w:rFonts w:ascii="Times New Roman" w:hAnsi="Times New Roman" w:cs="Times New Roman"/>
          <w:sz w:val="22"/>
          <w:szCs w:val="22"/>
        </w:rPr>
      </w:pPr>
    </w:p>
    <w:p w14:paraId="3AE4B932" w14:textId="77777777" w:rsidR="00A479A2" w:rsidRPr="005B410B" w:rsidRDefault="00A06F95" w:rsidP="003811EA">
      <w:pPr>
        <w:spacing w:after="0" w:line="480" w:lineRule="auto"/>
        <w:jc w:val="both"/>
        <w:rPr>
          <w:rFonts w:ascii="Times New Roman" w:eastAsia="Times New Roman" w:hAnsi="Times New Roman" w:cs="Times New Roman"/>
          <w:b/>
          <w:sz w:val="22"/>
          <w:szCs w:val="22"/>
          <w:lang w:bidi="en-US"/>
        </w:rPr>
      </w:pPr>
      <w:r w:rsidRPr="005B410B">
        <w:rPr>
          <w:rFonts w:ascii="Times New Roman" w:eastAsia="Times New Roman" w:hAnsi="Times New Roman" w:cs="Times New Roman"/>
          <w:b/>
          <w:sz w:val="22"/>
          <w:szCs w:val="22"/>
          <w:lang w:bidi="en-US"/>
        </w:rPr>
        <w:t>Literature review</w:t>
      </w:r>
    </w:p>
    <w:p w14:paraId="721624FC" w14:textId="66C1E32E" w:rsidR="00F97099" w:rsidRPr="005B410B" w:rsidRDefault="00A06F95" w:rsidP="005B410B">
      <w:pPr>
        <w:spacing w:after="0" w:line="480" w:lineRule="auto"/>
        <w:ind w:firstLine="567"/>
        <w:jc w:val="both"/>
        <w:rPr>
          <w:rFonts w:ascii="Times New Roman" w:eastAsia="Times New Roman" w:hAnsi="Times New Roman" w:cs="Times New Roman"/>
          <w:sz w:val="22"/>
          <w:szCs w:val="22"/>
          <w:lang w:bidi="en-US"/>
        </w:rPr>
      </w:pPr>
      <w:r w:rsidRPr="005B410B">
        <w:rPr>
          <w:rFonts w:ascii="Times New Roman" w:eastAsia="Times New Roman" w:hAnsi="Times New Roman" w:cs="Times New Roman"/>
          <w:sz w:val="22"/>
          <w:szCs w:val="22"/>
          <w:lang w:bidi="en-US"/>
        </w:rPr>
        <w:t>In the period spanning from 2020 to 2025, there was a pronounced escalation of interest in the urban space agency within the domain of humanitarian studies. Wilson</w:t>
      </w:r>
      <w:r w:rsidR="00A479A2" w:rsidRPr="005B410B">
        <w:rPr>
          <w:rFonts w:ascii="Times New Roman" w:eastAsia="Times New Roman" w:hAnsi="Times New Roman" w:cs="Times New Roman"/>
          <w:sz w:val="22"/>
          <w:szCs w:val="22"/>
          <w:lang w:bidi="en-US"/>
        </w:rPr>
        <w:t xml:space="preserve"> </w:t>
      </w:r>
      <w:r w:rsidRPr="005B410B">
        <w:rPr>
          <w:rFonts w:ascii="Times New Roman" w:eastAsia="Times New Roman" w:hAnsi="Times New Roman" w:cs="Times New Roman"/>
          <w:sz w:val="22"/>
          <w:szCs w:val="22"/>
          <w:lang w:bidi="en-US"/>
        </w:rPr>
        <w:t>(2023) traced how surreal observational practices shaped the perception of the “rotten city” emblematic of the urban Anthropocene, establishing textual paradigms that encapsulate the sensory presence of the environment. A comparable shift toward the sensory dimension of urban space has been documented in contemporary literary portrayals of the city. For instance, Grisot</w:t>
      </w:r>
      <w:r w:rsidR="00A479A2" w:rsidRPr="005B410B">
        <w:rPr>
          <w:rFonts w:ascii="Times New Roman" w:eastAsia="Times New Roman" w:hAnsi="Times New Roman" w:cs="Times New Roman"/>
          <w:sz w:val="22"/>
          <w:szCs w:val="22"/>
          <w:lang w:bidi="en-US"/>
        </w:rPr>
        <w:t xml:space="preserve"> </w:t>
      </w:r>
      <w:r w:rsidRPr="005B410B">
        <w:rPr>
          <w:rFonts w:ascii="Times New Roman" w:eastAsia="Times New Roman" w:hAnsi="Times New Roman" w:cs="Times New Roman"/>
          <w:sz w:val="22"/>
          <w:szCs w:val="22"/>
          <w:lang w:bidi="en-US"/>
        </w:rPr>
        <w:t>and Herrmann</w:t>
      </w:r>
      <w:r w:rsidR="00A479A2" w:rsidRPr="005B410B">
        <w:rPr>
          <w:rFonts w:ascii="Times New Roman" w:eastAsia="Times New Roman" w:hAnsi="Times New Roman" w:cs="Times New Roman"/>
          <w:sz w:val="22"/>
          <w:szCs w:val="22"/>
          <w:lang w:bidi="en-US"/>
        </w:rPr>
        <w:t xml:space="preserve"> </w:t>
      </w:r>
      <w:r w:rsidRPr="005B410B">
        <w:rPr>
          <w:rFonts w:ascii="Times New Roman" w:eastAsia="Times New Roman" w:hAnsi="Times New Roman" w:cs="Times New Roman"/>
          <w:sz w:val="22"/>
          <w:szCs w:val="22"/>
          <w:lang w:bidi="en-US"/>
        </w:rPr>
        <w:t>(2023) demonstrated through an analysis of German-Swiss prose of 1840</w:t>
      </w:r>
      <w:r w:rsidRPr="005B410B">
        <w:rPr>
          <w:rFonts w:ascii="Times New Roman" w:eastAsia="Aptos" w:hAnsi="Times New Roman" w:cs="Times New Roman"/>
          <w:sz w:val="22"/>
          <w:szCs w:val="22"/>
        </w:rPr>
        <w:t>–</w:t>
      </w:r>
      <w:r w:rsidRPr="005B410B">
        <w:rPr>
          <w:rFonts w:ascii="Times New Roman" w:eastAsia="Times New Roman" w:hAnsi="Times New Roman" w:cs="Times New Roman"/>
          <w:sz w:val="22"/>
          <w:szCs w:val="22"/>
          <w:lang w:bidi="en-US"/>
        </w:rPr>
        <w:t>1940 that the emotional valence of space was encoded through stable linguistic signals. What is more, the emotional coding methodology the above mentioned researchers devised has proven pertinent for adaptation to urban narratives of the 2020s, where similar fixed patterns emerge as markers. Delledonne</w:t>
      </w:r>
      <w:r w:rsidR="00A479A2" w:rsidRPr="005B410B">
        <w:rPr>
          <w:rFonts w:ascii="Times New Roman" w:eastAsia="Times New Roman" w:hAnsi="Times New Roman" w:cs="Times New Roman"/>
          <w:sz w:val="22"/>
          <w:szCs w:val="22"/>
          <w:lang w:bidi="en-US"/>
        </w:rPr>
        <w:t xml:space="preserve"> </w:t>
      </w:r>
      <w:r w:rsidRPr="005B410B">
        <w:rPr>
          <w:rFonts w:ascii="Times New Roman" w:eastAsia="Times New Roman" w:hAnsi="Times New Roman" w:cs="Times New Roman"/>
          <w:sz w:val="22"/>
          <w:szCs w:val="22"/>
          <w:lang w:bidi="en-US"/>
        </w:rPr>
        <w:t>(2024) reconstructed the ancient origins of the concept of “character” in architecture and delineated the rationale for ascribing human attributes to architectural entities, which directly resonates with contemporary notions of “actor architecture”. Fischer (2024) elucidated categorical disparities between human experience and artificial systems within literary interpretations, thereby actualizing the distinction between textual projections of intentions and assertions of non-human agency. In a broader context, the review studies by Gifford</w:t>
      </w:r>
      <w:r w:rsidR="006E556C" w:rsidRPr="005B410B">
        <w:rPr>
          <w:rFonts w:ascii="Times New Roman" w:eastAsia="Times New Roman" w:hAnsi="Times New Roman" w:cs="Times New Roman"/>
          <w:sz w:val="22"/>
          <w:szCs w:val="22"/>
          <w:lang w:bidi="en-US"/>
        </w:rPr>
        <w:t xml:space="preserve"> </w:t>
      </w:r>
      <w:r w:rsidRPr="005B410B">
        <w:rPr>
          <w:rFonts w:ascii="Times New Roman" w:eastAsia="Times New Roman" w:hAnsi="Times New Roman" w:cs="Times New Roman"/>
          <w:sz w:val="22"/>
          <w:szCs w:val="22"/>
          <w:lang w:bidi="en-US"/>
        </w:rPr>
        <w:t>et al. (2022) documented an escalating interest in urban crises, surveillance infrastructures, and environmental narratives in twentieth-century literature, while Sorensen</w:t>
      </w:r>
      <w:r w:rsidR="006E556C" w:rsidRPr="005B410B">
        <w:rPr>
          <w:rFonts w:ascii="Times New Roman" w:eastAsia="Times New Roman" w:hAnsi="Times New Roman" w:cs="Times New Roman"/>
          <w:sz w:val="22"/>
          <w:szCs w:val="22"/>
          <w:lang w:bidi="en-US"/>
        </w:rPr>
        <w:t xml:space="preserve"> </w:t>
      </w:r>
      <w:r w:rsidRPr="005B410B">
        <w:rPr>
          <w:rFonts w:ascii="Times New Roman" w:eastAsia="Times New Roman" w:hAnsi="Times New Roman" w:cs="Times New Roman"/>
          <w:sz w:val="22"/>
          <w:szCs w:val="22"/>
          <w:lang w:bidi="en-US"/>
        </w:rPr>
        <w:t>et al. (2024) generalized a transition towards material-spatial readings and corporal metaphors of the urban environment, which correlates with the mechanisms of corporeality and intentionality identified in the 2020-2025 corpus. In the intermedia domain, Suárez</w:t>
      </w:r>
      <w:r w:rsidR="006E556C" w:rsidRPr="005B410B">
        <w:rPr>
          <w:rFonts w:ascii="Times New Roman" w:eastAsia="Times New Roman" w:hAnsi="Times New Roman" w:cs="Times New Roman"/>
          <w:sz w:val="22"/>
          <w:szCs w:val="22"/>
          <w:lang w:bidi="en-US"/>
        </w:rPr>
        <w:t xml:space="preserve"> </w:t>
      </w:r>
      <w:r w:rsidRPr="005B410B">
        <w:rPr>
          <w:rFonts w:ascii="Times New Roman" w:eastAsia="Times New Roman" w:hAnsi="Times New Roman" w:cs="Times New Roman"/>
          <w:sz w:val="22"/>
          <w:szCs w:val="22"/>
          <w:lang w:bidi="en-US"/>
        </w:rPr>
        <w:t>(2021) described within the experimental film corpus of 1943</w:t>
      </w:r>
      <w:r w:rsidR="006E556C" w:rsidRPr="005B410B">
        <w:rPr>
          <w:rFonts w:ascii="Times New Roman" w:eastAsia="Times New Roman" w:hAnsi="Times New Roman" w:cs="Times New Roman"/>
          <w:sz w:val="22"/>
          <w:szCs w:val="22"/>
          <w:lang w:bidi="en-US"/>
        </w:rPr>
        <w:t>–</w:t>
      </w:r>
      <w:r w:rsidRPr="005B410B">
        <w:rPr>
          <w:rFonts w:ascii="Times New Roman" w:eastAsia="Times New Roman" w:hAnsi="Times New Roman" w:cs="Times New Roman"/>
          <w:sz w:val="22"/>
          <w:szCs w:val="22"/>
          <w:lang w:bidi="en-US"/>
        </w:rPr>
        <w:t xml:space="preserve">1962 the narrative apparatuses of space resuscitation (specifically “bachelor machines”). This specifically provided comparative material for the analysis of literary techniques of anthropomorphization and underscored the interdisciplinary nature of the problem under study. </w:t>
      </w:r>
    </w:p>
    <w:p w14:paraId="5695CC0F" w14:textId="05D77A91" w:rsidR="00F97099" w:rsidRPr="005B410B" w:rsidRDefault="00A06F95" w:rsidP="005B410B">
      <w:pPr>
        <w:spacing w:after="0" w:line="480" w:lineRule="auto"/>
        <w:ind w:firstLine="567"/>
        <w:jc w:val="both"/>
        <w:rPr>
          <w:rFonts w:ascii="Times New Roman" w:eastAsia="Times New Roman" w:hAnsi="Times New Roman" w:cs="Times New Roman"/>
          <w:sz w:val="22"/>
          <w:szCs w:val="22"/>
          <w:lang w:bidi="en-US"/>
        </w:rPr>
      </w:pPr>
      <w:r w:rsidRPr="005B410B">
        <w:rPr>
          <w:rFonts w:ascii="Times New Roman" w:eastAsia="Times New Roman" w:hAnsi="Times New Roman" w:cs="Times New Roman"/>
          <w:sz w:val="22"/>
          <w:szCs w:val="22"/>
          <w:lang w:bidi="en-US"/>
        </w:rPr>
        <w:t>Wang (2022) scrutinized translingual and transcultural “scenarios” and demonstrated that discursive landscape writing practices established stable patterns for the transfer of human affect to spatial contexts, suitable for subsequent lexical encoding of anthropomorphic markers. It is worth noting that similar procedures can be traced in contemporary texts where affects are fixed to the urban environment. Further, Pagiaslis</w:t>
      </w:r>
      <w:r w:rsidR="0027726B" w:rsidRPr="005B410B">
        <w:rPr>
          <w:rFonts w:ascii="Times New Roman" w:eastAsia="Times New Roman" w:hAnsi="Times New Roman" w:cs="Times New Roman"/>
          <w:sz w:val="22"/>
          <w:szCs w:val="22"/>
          <w:lang w:bidi="en-US"/>
        </w:rPr>
        <w:t xml:space="preserve"> </w:t>
      </w:r>
      <w:r w:rsidRPr="005B410B">
        <w:rPr>
          <w:rFonts w:ascii="Times New Roman" w:eastAsia="Times New Roman" w:hAnsi="Times New Roman" w:cs="Times New Roman"/>
          <w:sz w:val="22"/>
          <w:szCs w:val="22"/>
          <w:lang w:bidi="en-US"/>
        </w:rPr>
        <w:t xml:space="preserve">(2025) proposed an interdisciplinary framework for examining the interplay between artificial systems and poetic form, accentuating the peril of misapplying non-human agency. Within the above context, the inquiry raised pertinent questions regarding the criteria for delineating textual projections of intentionalities from claims of autonomous competence, aligning with discussions surrounding new materialism. Movchan (2021) investigated the verbal manifestation of “holographic effects” in the portrayal of urban space in </w:t>
      </w:r>
      <w:r w:rsidRPr="005B410B">
        <w:rPr>
          <w:rFonts w:ascii="Times New Roman" w:eastAsia="Times New Roman" w:hAnsi="Times New Roman" w:cs="Times New Roman"/>
          <w:i/>
          <w:iCs/>
          <w:sz w:val="22"/>
          <w:szCs w:val="22"/>
          <w:lang w:bidi="en-US"/>
        </w:rPr>
        <w:t>Mrs Dalloway</w:t>
      </w:r>
      <w:r w:rsidRPr="005B410B">
        <w:rPr>
          <w:rFonts w:ascii="Times New Roman" w:eastAsia="Times New Roman" w:hAnsi="Times New Roman" w:cs="Times New Roman"/>
          <w:sz w:val="22"/>
          <w:szCs w:val="22"/>
          <w:lang w:bidi="en-US"/>
        </w:rPr>
        <w:t xml:space="preserve"> and documented mechanisms of multilayered narrative perception of the urban environment. Such mechanisms laid the groundwork for the operationalization of corporeal and intentionality markers in subsequent prose. In addition, Iskakova</w:t>
      </w:r>
      <w:r w:rsidR="0027726B" w:rsidRPr="005B410B">
        <w:rPr>
          <w:rFonts w:ascii="Times New Roman" w:eastAsia="Times New Roman" w:hAnsi="Times New Roman" w:cs="Times New Roman"/>
          <w:sz w:val="22"/>
          <w:szCs w:val="22"/>
          <w:lang w:bidi="en-US"/>
        </w:rPr>
        <w:t xml:space="preserve"> </w:t>
      </w:r>
      <w:r w:rsidR="00F30DC1" w:rsidRPr="005B410B">
        <w:rPr>
          <w:rFonts w:ascii="Times New Roman" w:hAnsi="Times New Roman" w:cs="Times New Roman"/>
          <w:sz w:val="22"/>
          <w:szCs w:val="22"/>
        </w:rPr>
        <w:t xml:space="preserve">and </w:t>
      </w:r>
      <w:r w:rsidR="00F30DC1" w:rsidRPr="005B410B">
        <w:rPr>
          <w:rFonts w:ascii="Times New Roman" w:eastAsia="Aptos" w:hAnsi="Times New Roman" w:cs="Times New Roman"/>
          <w:sz w:val="22"/>
          <w:szCs w:val="22"/>
        </w:rPr>
        <w:t>Demessinova</w:t>
      </w:r>
      <w:r w:rsidRPr="005B410B">
        <w:rPr>
          <w:rFonts w:ascii="Times New Roman" w:eastAsia="Times New Roman" w:hAnsi="Times New Roman" w:cs="Times New Roman"/>
          <w:sz w:val="22"/>
          <w:szCs w:val="22"/>
          <w:lang w:bidi="en-US"/>
        </w:rPr>
        <w:t xml:space="preserve"> (2024) synthesized the research trajectories of “urban literature” and systematized the problematics surrounding motifs of urban experience, institutional spaces, and narrative techniques, thereby delineating the domain for the transfer of corpus analysis methodologies in literary studies of the urban landscape. </w:t>
      </w:r>
    </w:p>
    <w:p w14:paraId="4BC246AC" w14:textId="14487A87" w:rsidR="00F97099" w:rsidRPr="005B410B" w:rsidRDefault="00A06F95" w:rsidP="005B410B">
      <w:pPr>
        <w:spacing w:after="0" w:line="480" w:lineRule="auto"/>
        <w:ind w:firstLine="567"/>
        <w:jc w:val="both"/>
        <w:rPr>
          <w:rFonts w:ascii="Times New Roman" w:eastAsia="Times New Roman" w:hAnsi="Times New Roman" w:cs="Times New Roman"/>
          <w:sz w:val="22"/>
          <w:szCs w:val="22"/>
          <w:lang w:bidi="en-US"/>
        </w:rPr>
      </w:pPr>
      <w:r w:rsidRPr="005B410B">
        <w:rPr>
          <w:rFonts w:ascii="Times New Roman" w:eastAsia="Times New Roman" w:hAnsi="Times New Roman" w:cs="Times New Roman"/>
          <w:sz w:val="22"/>
          <w:szCs w:val="22"/>
          <w:lang w:bidi="en-US"/>
        </w:rPr>
        <w:t>Tazhibaeva et al. (2021) specified chronotope parameters in contemporary Kazakh prose; through an analysis of spatio-temporal frameworks, they demonstrated mechanisms of “revitalization” of locales, which aligned with the conceptual apparatus of anthropomorphic transfers and facilitated the integration of regional examples into a more expansive theoretical framework. Pedrosa</w:t>
      </w:r>
      <w:r w:rsidR="0027726B" w:rsidRPr="005B410B">
        <w:rPr>
          <w:rFonts w:ascii="Times New Roman" w:eastAsia="Times New Roman" w:hAnsi="Times New Roman" w:cs="Times New Roman"/>
          <w:sz w:val="22"/>
          <w:szCs w:val="22"/>
          <w:lang w:bidi="en-US"/>
        </w:rPr>
        <w:t xml:space="preserve"> </w:t>
      </w:r>
      <w:r w:rsidRPr="005B410B">
        <w:rPr>
          <w:rFonts w:ascii="Times New Roman" w:hAnsi="Times New Roman" w:cs="Times New Roman"/>
          <w:sz w:val="22"/>
          <w:szCs w:val="22"/>
        </w:rPr>
        <w:t xml:space="preserve">et al. </w:t>
      </w:r>
      <w:r w:rsidRPr="005B410B">
        <w:rPr>
          <w:rFonts w:ascii="Times New Roman" w:eastAsia="Times New Roman" w:hAnsi="Times New Roman" w:cs="Times New Roman"/>
          <w:sz w:val="22"/>
          <w:szCs w:val="22"/>
          <w:lang w:bidi="en-US"/>
        </w:rPr>
        <w:t>(2022) reconstructed the portrayal of modern Paris in the prose poems of J.-K. Huysmans and elucidated how urban descriptions acquired character traits through persistent corporal and sensory metaphors; this material provided a historical benchmark for comparison with contemporary practices of anthropomorphization. Mogilevich</w:t>
      </w:r>
      <w:r w:rsidR="0027726B" w:rsidRPr="005B410B">
        <w:rPr>
          <w:rFonts w:ascii="Times New Roman" w:eastAsia="Times New Roman" w:hAnsi="Times New Roman" w:cs="Times New Roman"/>
          <w:sz w:val="22"/>
          <w:szCs w:val="22"/>
          <w:lang w:bidi="en-US"/>
        </w:rPr>
        <w:t xml:space="preserve"> </w:t>
      </w:r>
      <w:r w:rsidRPr="005B410B">
        <w:rPr>
          <w:rFonts w:ascii="Times New Roman" w:eastAsia="Times New Roman" w:hAnsi="Times New Roman" w:cs="Times New Roman"/>
          <w:sz w:val="22"/>
          <w:szCs w:val="22"/>
          <w:lang w:bidi="en-US"/>
        </w:rPr>
        <w:t xml:space="preserve">(2020) localized the materiality of waste as a structural element of the urban environment and described architectural configurations of “garbage” infrastructures; this approach enabled the correlation of institutional-material scenes with verbal manifestations of space agency in artistic texts.  </w:t>
      </w:r>
    </w:p>
    <w:p w14:paraId="771E0B8C" w14:textId="77777777" w:rsidR="00F97099" w:rsidRPr="005B410B" w:rsidRDefault="00A06F95" w:rsidP="005B410B">
      <w:pPr>
        <w:spacing w:after="0" w:line="480" w:lineRule="auto"/>
        <w:ind w:firstLine="567"/>
        <w:jc w:val="both"/>
        <w:rPr>
          <w:rFonts w:ascii="Times New Roman" w:eastAsia="Times New Roman" w:hAnsi="Times New Roman" w:cs="Times New Roman"/>
          <w:sz w:val="22"/>
          <w:szCs w:val="22"/>
          <w:lang w:bidi="en-US"/>
        </w:rPr>
      </w:pPr>
      <w:r w:rsidRPr="005B410B">
        <w:rPr>
          <w:rFonts w:ascii="Times New Roman" w:eastAsia="Times New Roman" w:hAnsi="Times New Roman" w:cs="Times New Roman"/>
          <w:sz w:val="22"/>
          <w:szCs w:val="22"/>
          <w:lang w:bidi="en-US"/>
        </w:rPr>
        <w:t xml:space="preserve">Thus, during the period from 2020 to 2025, there was a notable intensification of interdisciplinary inquiries that regarded the anthropomorphization of urban space as a confluence of sensory and corporal metaphors, the narrative agency of institutions, as well as material and infrastructural configurations. </w:t>
      </w:r>
    </w:p>
    <w:p w14:paraId="56ADFC9C" w14:textId="77777777" w:rsidR="00F97099" w:rsidRPr="005B410B" w:rsidRDefault="00F97099" w:rsidP="005B410B">
      <w:pPr>
        <w:spacing w:after="0" w:line="480" w:lineRule="auto"/>
        <w:ind w:firstLine="567"/>
        <w:jc w:val="both"/>
        <w:rPr>
          <w:rFonts w:ascii="Times New Roman" w:hAnsi="Times New Roman" w:cs="Times New Roman"/>
          <w:sz w:val="22"/>
          <w:szCs w:val="22"/>
        </w:rPr>
      </w:pPr>
    </w:p>
    <w:p w14:paraId="6BC0C529" w14:textId="77777777" w:rsidR="00F97099" w:rsidRPr="005B410B" w:rsidRDefault="00A06F95" w:rsidP="003811EA">
      <w:pPr>
        <w:spacing w:after="0" w:line="480" w:lineRule="auto"/>
        <w:jc w:val="both"/>
        <w:rPr>
          <w:rFonts w:ascii="Times New Roman" w:eastAsia="Aptos" w:hAnsi="Times New Roman" w:cs="Times New Roman"/>
          <w:b/>
          <w:bCs/>
          <w:sz w:val="22"/>
          <w:szCs w:val="22"/>
        </w:rPr>
      </w:pPr>
      <w:r w:rsidRPr="005B410B">
        <w:rPr>
          <w:rFonts w:ascii="Times New Roman" w:eastAsia="Aptos" w:hAnsi="Times New Roman" w:cs="Times New Roman"/>
          <w:b/>
          <w:sz w:val="22"/>
          <w:szCs w:val="22"/>
          <w:lang w:bidi="en-US"/>
        </w:rPr>
        <w:t>Methodology</w:t>
      </w:r>
    </w:p>
    <w:p w14:paraId="5D58A397" w14:textId="2576404A" w:rsidR="00F97099" w:rsidRPr="005B410B" w:rsidRDefault="00A06F95" w:rsidP="005B410B">
      <w:pPr>
        <w:spacing w:after="0" w:line="480" w:lineRule="auto"/>
        <w:ind w:firstLine="567"/>
        <w:jc w:val="both"/>
        <w:rPr>
          <w:rFonts w:ascii="Times New Roman" w:eastAsia="Aptos" w:hAnsi="Times New Roman" w:cs="Times New Roman"/>
          <w:sz w:val="22"/>
          <w:szCs w:val="22"/>
          <w:lang w:bidi="en-US"/>
        </w:rPr>
      </w:pPr>
      <w:r w:rsidRPr="005B410B">
        <w:rPr>
          <w:rFonts w:ascii="Times New Roman" w:eastAsia="Aptos" w:hAnsi="Times New Roman" w:cs="Times New Roman"/>
          <w:sz w:val="22"/>
          <w:szCs w:val="22"/>
          <w:lang w:bidi="en-US"/>
        </w:rPr>
        <w:t>The study was conducted over the period from 2020 to 2025 and sought to elucidate the literary mechanisms through which urban spaces acquire anthropomorphic attributes. The analytical corpus of contemporary prose encompassed the following texts: Jemisin</w:t>
      </w:r>
      <w:r w:rsidR="00410DD1" w:rsidRPr="005B410B">
        <w:rPr>
          <w:rFonts w:ascii="Times New Roman" w:eastAsia="Aptos" w:hAnsi="Times New Roman" w:cs="Times New Roman"/>
          <w:sz w:val="22"/>
          <w:szCs w:val="22"/>
          <w:lang w:bidi="en-US"/>
        </w:rPr>
        <w:t xml:space="preserve"> </w:t>
      </w:r>
      <w:r w:rsidRPr="005B410B">
        <w:rPr>
          <w:rFonts w:ascii="Times New Roman" w:eastAsia="Aptos" w:hAnsi="Times New Roman" w:cs="Times New Roman"/>
          <w:sz w:val="22"/>
          <w:szCs w:val="22"/>
          <w:lang w:bidi="en-US"/>
        </w:rPr>
        <w:t xml:space="preserve">(2020) </w:t>
      </w:r>
      <w:r w:rsidRPr="005B410B">
        <w:rPr>
          <w:rFonts w:ascii="Times New Roman" w:eastAsia="Aptos" w:hAnsi="Times New Roman" w:cs="Times New Roman"/>
          <w:i/>
          <w:iCs/>
          <w:sz w:val="22"/>
          <w:szCs w:val="22"/>
          <w:lang w:bidi="en-US"/>
        </w:rPr>
        <w:t xml:space="preserve">The City We Became </w:t>
      </w:r>
      <w:r w:rsidRPr="005B410B">
        <w:rPr>
          <w:rFonts w:ascii="Times New Roman" w:eastAsia="Aptos" w:hAnsi="Times New Roman" w:cs="Times New Roman"/>
          <w:sz w:val="22"/>
          <w:szCs w:val="22"/>
        </w:rPr>
        <w:t xml:space="preserve">– </w:t>
      </w:r>
      <w:r w:rsidRPr="005B410B">
        <w:rPr>
          <w:rFonts w:ascii="Times New Roman" w:eastAsia="Aptos" w:hAnsi="Times New Roman" w:cs="Times New Roman"/>
          <w:sz w:val="22"/>
          <w:szCs w:val="22"/>
          <w:lang w:bidi="en-US"/>
        </w:rPr>
        <w:t xml:space="preserve">an exemplary illustration of direct anthropomorphization characterized by corporal metaphors and intentionality formulations of the urban subject; Fforde (2020) </w:t>
      </w:r>
      <w:r w:rsidRPr="005B410B">
        <w:rPr>
          <w:rFonts w:ascii="Times New Roman" w:eastAsia="Aptos" w:hAnsi="Times New Roman" w:cs="Times New Roman"/>
          <w:i/>
          <w:iCs/>
          <w:sz w:val="22"/>
          <w:szCs w:val="22"/>
          <w:lang w:bidi="en-US"/>
        </w:rPr>
        <w:t xml:space="preserve">The Constant Rabbit </w:t>
      </w:r>
      <w:r w:rsidRPr="005B410B">
        <w:rPr>
          <w:rFonts w:ascii="Times New Roman" w:eastAsia="Aptos" w:hAnsi="Times New Roman" w:cs="Times New Roman"/>
          <w:sz w:val="22"/>
          <w:szCs w:val="22"/>
        </w:rPr>
        <w:t xml:space="preserve">– </w:t>
      </w:r>
      <w:r w:rsidRPr="005B410B">
        <w:rPr>
          <w:rFonts w:ascii="Times New Roman" w:eastAsia="Aptos" w:hAnsi="Times New Roman" w:cs="Times New Roman"/>
          <w:sz w:val="22"/>
          <w:szCs w:val="22"/>
          <w:lang w:bidi="en-US"/>
        </w:rPr>
        <w:t xml:space="preserve">a paradigm of indirect anthropomorphization manifested through the institutional agency of regulatory and supervisory scenes; McKay (2020). </w:t>
      </w:r>
      <w:r w:rsidRPr="005B410B">
        <w:rPr>
          <w:rFonts w:ascii="Times New Roman" w:eastAsia="Aptos" w:hAnsi="Times New Roman" w:cs="Times New Roman"/>
          <w:i/>
          <w:iCs/>
          <w:sz w:val="22"/>
          <w:szCs w:val="22"/>
          <w:lang w:bidi="en-US"/>
        </w:rPr>
        <w:t xml:space="preserve">The Animals in That Country </w:t>
      </w:r>
      <w:r w:rsidRPr="005B410B">
        <w:rPr>
          <w:rFonts w:ascii="Times New Roman" w:eastAsia="Aptos" w:hAnsi="Times New Roman" w:cs="Times New Roman"/>
          <w:sz w:val="22"/>
          <w:szCs w:val="22"/>
          <w:lang w:bidi="en-US"/>
        </w:rPr>
        <w:t>represents a case of control infrastructures and interspecies interactions, wherein spatial dimensions exhibit agency through security perimeters and routing; Belorusets</w:t>
      </w:r>
      <w:r w:rsidR="00410DD1" w:rsidRPr="005B410B">
        <w:rPr>
          <w:rFonts w:ascii="Times New Roman" w:eastAsia="Aptos" w:hAnsi="Times New Roman" w:cs="Times New Roman"/>
          <w:sz w:val="22"/>
          <w:szCs w:val="22"/>
          <w:lang w:bidi="en-US"/>
        </w:rPr>
        <w:t xml:space="preserve"> </w:t>
      </w:r>
      <w:r w:rsidRPr="005B410B">
        <w:rPr>
          <w:rFonts w:ascii="Times New Roman" w:eastAsia="Aptos" w:hAnsi="Times New Roman" w:cs="Times New Roman"/>
          <w:sz w:val="22"/>
          <w:szCs w:val="22"/>
          <w:lang w:bidi="en-US"/>
        </w:rPr>
        <w:t xml:space="preserve">(2021) </w:t>
      </w:r>
      <w:r w:rsidRPr="005B410B">
        <w:rPr>
          <w:rFonts w:ascii="Times New Roman" w:eastAsia="Aptos" w:hAnsi="Times New Roman" w:cs="Times New Roman"/>
          <w:i/>
          <w:iCs/>
          <w:sz w:val="22"/>
          <w:szCs w:val="22"/>
          <w:lang w:bidi="en-US"/>
        </w:rPr>
        <w:t xml:space="preserve">Modern Animal </w:t>
      </w:r>
      <w:r w:rsidRPr="005B410B">
        <w:rPr>
          <w:rFonts w:ascii="Times New Roman" w:eastAsia="Aptos" w:hAnsi="Times New Roman" w:cs="Times New Roman"/>
          <w:sz w:val="22"/>
          <w:szCs w:val="22"/>
        </w:rPr>
        <w:t>–</w:t>
      </w:r>
      <w:r w:rsidRPr="005B410B">
        <w:rPr>
          <w:rFonts w:ascii="Times New Roman" w:eastAsia="Aptos" w:hAnsi="Times New Roman" w:cs="Times New Roman"/>
          <w:sz w:val="22"/>
          <w:szCs w:val="22"/>
          <w:lang w:bidi="en-US"/>
        </w:rPr>
        <w:t xml:space="preserve"> delineating a microspatial mode of indirect anthropomorphization embedded in everyday life, marked by an emotional shift towards scenes of exhaustion and loss; Haworth</w:t>
      </w:r>
      <w:r w:rsidR="00410DD1" w:rsidRPr="005B410B">
        <w:rPr>
          <w:rFonts w:ascii="Times New Roman" w:eastAsia="Aptos" w:hAnsi="Times New Roman" w:cs="Times New Roman"/>
          <w:sz w:val="22"/>
          <w:szCs w:val="22"/>
          <w:lang w:bidi="en-US"/>
        </w:rPr>
        <w:t xml:space="preserve"> </w:t>
      </w:r>
      <w:r w:rsidRPr="005B410B">
        <w:rPr>
          <w:rFonts w:ascii="Times New Roman" w:eastAsia="Aptos" w:hAnsi="Times New Roman" w:cs="Times New Roman"/>
          <w:sz w:val="22"/>
          <w:szCs w:val="22"/>
          <w:lang w:bidi="en-US"/>
        </w:rPr>
        <w:t xml:space="preserve">(2024) </w:t>
      </w:r>
      <w:r w:rsidRPr="005B410B">
        <w:rPr>
          <w:rFonts w:ascii="Times New Roman" w:eastAsia="Aptos" w:hAnsi="Times New Roman" w:cs="Times New Roman"/>
          <w:i/>
          <w:iCs/>
          <w:sz w:val="22"/>
          <w:szCs w:val="22"/>
          <w:lang w:bidi="en-US"/>
        </w:rPr>
        <w:t xml:space="preserve">Monumenta </w:t>
      </w:r>
      <w:r w:rsidRPr="005B410B">
        <w:rPr>
          <w:rFonts w:ascii="Times New Roman" w:eastAsia="Aptos" w:hAnsi="Times New Roman" w:cs="Times New Roman"/>
          <w:sz w:val="22"/>
          <w:szCs w:val="22"/>
        </w:rPr>
        <w:t>–</w:t>
      </w:r>
      <w:r w:rsidRPr="005B410B">
        <w:rPr>
          <w:rFonts w:ascii="Times New Roman" w:eastAsia="Aptos" w:hAnsi="Times New Roman" w:cs="Times New Roman"/>
          <w:sz w:val="22"/>
          <w:szCs w:val="22"/>
          <w:lang w:bidi="en-US"/>
        </w:rPr>
        <w:t xml:space="preserve"> serving as a Balkan illustration of “actor architecture”, where a city house or monument assumes quasi-subjective functions within the narrative; Qudan</w:t>
      </w:r>
      <w:r w:rsidR="00410DD1" w:rsidRPr="005B410B">
        <w:rPr>
          <w:rFonts w:ascii="Times New Roman" w:eastAsia="Aptos" w:hAnsi="Times New Roman" w:cs="Times New Roman"/>
          <w:sz w:val="22"/>
          <w:szCs w:val="22"/>
          <w:lang w:bidi="en-US"/>
        </w:rPr>
        <w:t xml:space="preserve"> </w:t>
      </w:r>
      <w:r w:rsidRPr="005B410B">
        <w:rPr>
          <w:rFonts w:ascii="Times New Roman" w:eastAsia="Aptos" w:hAnsi="Times New Roman" w:cs="Times New Roman"/>
          <w:sz w:val="22"/>
          <w:szCs w:val="22"/>
          <w:lang w:bidi="en-US"/>
        </w:rPr>
        <w:t xml:space="preserve">(2025) </w:t>
      </w:r>
      <w:r w:rsidRPr="005B410B">
        <w:rPr>
          <w:rFonts w:ascii="Times New Roman" w:eastAsia="Aptos" w:hAnsi="Times New Roman" w:cs="Times New Roman"/>
          <w:i/>
          <w:iCs/>
          <w:sz w:val="22"/>
          <w:szCs w:val="22"/>
          <w:lang w:bidi="en-US"/>
        </w:rPr>
        <w:t>Sympathy Tower Tokyo</w:t>
      </w:r>
      <w:r w:rsidRPr="005B410B">
        <w:rPr>
          <w:rFonts w:ascii="Times New Roman" w:eastAsia="Aptos" w:hAnsi="Times New Roman" w:cs="Times New Roman"/>
          <w:sz w:val="22"/>
          <w:szCs w:val="22"/>
          <w:lang w:bidi="en-US"/>
        </w:rPr>
        <w:t xml:space="preserve"> </w:t>
      </w:r>
      <w:r w:rsidRPr="005B410B">
        <w:rPr>
          <w:rFonts w:ascii="Times New Roman" w:eastAsia="Aptos" w:hAnsi="Times New Roman" w:cs="Times New Roman"/>
          <w:sz w:val="22"/>
          <w:szCs w:val="22"/>
        </w:rPr>
        <w:t>–</w:t>
      </w:r>
      <w:r w:rsidRPr="005B410B">
        <w:rPr>
          <w:rFonts w:ascii="Times New Roman" w:eastAsia="Aptos" w:hAnsi="Times New Roman" w:cs="Times New Roman"/>
          <w:sz w:val="22"/>
          <w:szCs w:val="22"/>
          <w:lang w:bidi="en-US"/>
        </w:rPr>
        <w:t xml:space="preserve"> conceptualizing an ethically designed urban space, within which the “tower” operates as an empathetic subject of interaction. The sources were selected based on criteria of review and publishing reliability, thematic pertinence (both direct and indirect anthropomorphization of urban space), temporal relevance (2020-2025), as well as geocultural diversity with an emphasis on the Balkans and Eastern Europe. </w:t>
      </w:r>
    </w:p>
    <w:p w14:paraId="2C88AEB3" w14:textId="77777777" w:rsidR="00F97099" w:rsidRPr="005B410B" w:rsidRDefault="00F97099" w:rsidP="005B410B">
      <w:pPr>
        <w:spacing w:after="0" w:line="480" w:lineRule="auto"/>
        <w:ind w:firstLine="567"/>
        <w:jc w:val="both"/>
        <w:rPr>
          <w:rFonts w:ascii="Times New Roman" w:eastAsia="Aptos" w:hAnsi="Times New Roman" w:cs="Times New Roman"/>
          <w:sz w:val="22"/>
          <w:szCs w:val="22"/>
          <w:lang w:bidi="en-US"/>
        </w:rPr>
      </w:pPr>
    </w:p>
    <w:p w14:paraId="12A2D083" w14:textId="77777777" w:rsidR="00F97099" w:rsidRPr="005B410B" w:rsidRDefault="00A06F95" w:rsidP="003811EA">
      <w:pPr>
        <w:spacing w:after="0" w:line="480" w:lineRule="auto"/>
        <w:jc w:val="both"/>
        <w:rPr>
          <w:rFonts w:ascii="Times New Roman" w:eastAsia="Aptos" w:hAnsi="Times New Roman" w:cs="Times New Roman"/>
          <w:b/>
          <w:bCs/>
          <w:i/>
          <w:sz w:val="22"/>
          <w:szCs w:val="22"/>
        </w:rPr>
      </w:pPr>
      <w:r w:rsidRPr="005B410B">
        <w:rPr>
          <w:rFonts w:ascii="Times New Roman" w:eastAsia="Aptos" w:hAnsi="Times New Roman" w:cs="Times New Roman"/>
          <w:b/>
          <w:bCs/>
          <w:i/>
          <w:sz w:val="22"/>
          <w:szCs w:val="22"/>
          <w:lang w:bidi="en-US"/>
        </w:rPr>
        <w:t>Methods</w:t>
      </w:r>
    </w:p>
    <w:p w14:paraId="0B25F002" w14:textId="77777777" w:rsidR="00F97099" w:rsidRPr="005B410B" w:rsidRDefault="00A06F95" w:rsidP="005B410B">
      <w:pPr>
        <w:spacing w:after="0" w:line="480" w:lineRule="auto"/>
        <w:ind w:firstLine="567"/>
        <w:jc w:val="both"/>
        <w:rPr>
          <w:rFonts w:ascii="Times New Roman" w:eastAsia="Aptos" w:hAnsi="Times New Roman" w:cs="Times New Roman"/>
          <w:sz w:val="22"/>
          <w:szCs w:val="22"/>
          <w:lang w:bidi="en-US"/>
        </w:rPr>
      </w:pPr>
      <w:r w:rsidRPr="005B410B">
        <w:rPr>
          <w:rFonts w:ascii="Times New Roman" w:eastAsia="Aptos" w:hAnsi="Times New Roman" w:cs="Times New Roman"/>
          <w:sz w:val="22"/>
          <w:szCs w:val="22"/>
          <w:lang w:bidi="en-US"/>
        </w:rPr>
        <w:t>Hermeneutic analysis was employed to elucidate the semantic layers of urban imagery within each work; a structural-semiotic approach was utilized to identify stable signs of corporeality and spatial agency (lexemes and collocations such as heart, veins, breath, face, pulse, gaze, whisper, alongside their syntactic functions); literary analysis facilitated a comparative examination of direct and indirect anthropomorphization mechanisms across diverse narrative models. The corpus component was implemented using AntConc 4.2.0 (tokenization, frequency lists, collocation analysis), MAXQDA Analytics Pro 2022 (for codebook development and support, dual coding, and cross-code consistency calculation), and IBM SPSS Statistics 28 (to conduct hypothesis testing and effect size calculations). Reproduction security was assured by documenting software versions, exporting search query logs and context window settings, and preserving the codebook and solution tables. The corpus analysis was executed as a content analysis with lexical coding grounded in the Plutchik’s model of basic emotions: each anthropomorphic marker was classified according to explicitness (1</w:t>
      </w:r>
      <w:r w:rsidRPr="005B410B">
        <w:rPr>
          <w:rFonts w:ascii="Times New Roman" w:eastAsia="Aptos" w:hAnsi="Times New Roman" w:cs="Times New Roman"/>
          <w:sz w:val="22"/>
          <w:szCs w:val="22"/>
        </w:rPr>
        <w:t>–</w:t>
      </w:r>
      <w:r w:rsidRPr="005B410B">
        <w:rPr>
          <w:rFonts w:ascii="Times New Roman" w:eastAsia="Aptos" w:hAnsi="Times New Roman" w:cs="Times New Roman"/>
          <w:sz w:val="22"/>
          <w:szCs w:val="22"/>
          <w:lang w:bidi="en-US"/>
        </w:rPr>
        <w:t xml:space="preserve">3), emotional orientation (joy, fear, anger, sadness, surprise, disgust), and frequency. The segmentation unit was the sentence; a sliding “window” of ±5 tokens was employed to delineate phraseological clusters. An expression was categorized as an anthropomorphic marker if at least one of two criteria was satisfied: (a) the human corporal or mental lexeme is syntactically related to the urbanonym or institutional space (street, district, station, city council, etc.); (b) the city or institution acts as the subject of intentional or affective verbs (e.g., the city refuses, breathes, watches). </w:t>
      </w:r>
      <w:r w:rsidRPr="005B410B">
        <w:rPr>
          <w:rFonts w:ascii="Times New Roman" w:eastAsia="Aptos" w:hAnsi="Times New Roman" w:cs="Times New Roman"/>
          <w:i/>
          <w:iCs/>
          <w:sz w:val="22"/>
          <w:szCs w:val="22"/>
          <w:lang w:bidi="en-US"/>
        </w:rPr>
        <w:t xml:space="preserve">Excluded were expressions in which bodily or mental lexemes exclusively referred to human characters or natural objects, stable idioms devoid of reference to urban names, and place names with “corporal” components lacking figurative significance (e.g., nominal </w:t>
      </w:r>
      <w:r w:rsidRPr="005B410B">
        <w:rPr>
          <w:rFonts w:ascii="Times New Roman" w:eastAsia="Aptos" w:hAnsi="Times New Roman" w:cs="Times New Roman"/>
          <w:i/>
          <w:sz w:val="22"/>
          <w:szCs w:val="22"/>
          <w:lang w:bidi="en-US"/>
        </w:rPr>
        <w:t xml:space="preserve">names </w:t>
      </w:r>
      <w:r w:rsidRPr="005B410B">
        <w:rPr>
          <w:rFonts w:ascii="Times New Roman" w:eastAsia="Aptos" w:hAnsi="Times New Roman" w:cs="Times New Roman"/>
          <w:i/>
          <w:iCs/>
          <w:sz w:val="22"/>
          <w:szCs w:val="22"/>
          <w:lang w:bidi="en-US"/>
        </w:rPr>
        <w:t>such as Heart Hospital).</w:t>
      </w:r>
      <w:r w:rsidRPr="005B410B">
        <w:rPr>
          <w:rFonts w:ascii="Times New Roman" w:eastAsia="Aptos" w:hAnsi="Times New Roman" w:cs="Times New Roman"/>
          <w:sz w:val="22"/>
          <w:szCs w:val="22"/>
          <w:lang w:bidi="en-US"/>
        </w:rPr>
        <w:t xml:space="preserve">To ascertain the reliability of the encoding, 20% of the corpus were independently coded by two researchers; Krippendorff’s </w:t>
      </w:r>
      <w:r w:rsidRPr="005B410B">
        <w:rPr>
          <w:rFonts w:ascii="Times New Roman" w:eastAsia="Aptos" w:hAnsi="Times New Roman" w:cs="Times New Roman"/>
          <w:sz w:val="22"/>
          <w:szCs w:val="22"/>
          <w:lang w:val="ru-RU" w:bidi="en-US"/>
        </w:rPr>
        <w:t>α</w:t>
      </w:r>
      <w:r w:rsidRPr="005B410B">
        <w:rPr>
          <w:rFonts w:ascii="Times New Roman" w:eastAsia="Aptos" w:hAnsi="Times New Roman" w:cs="Times New Roman"/>
          <w:sz w:val="22"/>
          <w:szCs w:val="22"/>
          <w:lang w:bidi="en-US"/>
        </w:rPr>
        <w:t xml:space="preserve"> achieved a minimum of 0.80, after which discrepancies were resolved through an arbitration protocol. Frequencies were normalized to 10,000 words of text. </w:t>
      </w:r>
      <w:r w:rsidRPr="005B410B">
        <w:rPr>
          <w:rFonts w:ascii="Times New Roman" w:eastAsia="Aptos" w:hAnsi="Times New Roman" w:cs="Times New Roman"/>
          <w:i/>
          <w:iCs/>
          <w:sz w:val="22"/>
          <w:szCs w:val="22"/>
          <w:lang w:bidi="en-US"/>
        </w:rPr>
        <w:t xml:space="preserve">Intertextual differences were examined using a two-way t-test, while dependencies between “marker type” and “emotional field” were assessed via Pearson’s </w:t>
      </w:r>
      <w:r w:rsidRPr="005B410B">
        <w:rPr>
          <w:rFonts w:ascii="Times New Roman" w:eastAsia="Aptos" w:hAnsi="Times New Roman" w:cs="Times New Roman"/>
          <w:i/>
          <w:iCs/>
          <w:sz w:val="22"/>
          <w:szCs w:val="22"/>
          <w:lang w:val="ru-RU" w:bidi="en-US"/>
        </w:rPr>
        <w:t>χ</w:t>
      </w:r>
      <w:r w:rsidRPr="005B410B">
        <w:rPr>
          <w:rFonts w:ascii="Times New Roman" w:eastAsia="Aptos" w:hAnsi="Times New Roman" w:cs="Times New Roman"/>
          <w:i/>
          <w:iCs/>
          <w:sz w:val="22"/>
          <w:szCs w:val="22"/>
          <w:lang w:bidi="en-US"/>
        </w:rPr>
        <w:t xml:space="preserve">² (with a significance level of p&lt;0.05). Further, effect sizes were calculated — Cohen’s d for t-tests and Cramer’s V for </w:t>
      </w:r>
      <w:r w:rsidRPr="005B410B">
        <w:rPr>
          <w:rFonts w:ascii="Times New Roman" w:eastAsia="Aptos" w:hAnsi="Times New Roman" w:cs="Times New Roman"/>
          <w:i/>
          <w:iCs/>
          <w:sz w:val="22"/>
          <w:szCs w:val="22"/>
          <w:lang w:val="ru-RU" w:bidi="en-US"/>
        </w:rPr>
        <w:t>χ</w:t>
      </w:r>
      <w:r w:rsidRPr="005B410B">
        <w:rPr>
          <w:rFonts w:ascii="Times New Roman" w:eastAsia="Aptos" w:hAnsi="Times New Roman" w:cs="Times New Roman"/>
          <w:i/>
          <w:iCs/>
          <w:sz w:val="22"/>
          <w:szCs w:val="22"/>
          <w:lang w:bidi="en-US"/>
        </w:rPr>
        <w:t>², accompanied by 95% confidence intervals, enhancing the interpretability of statistical results</w:t>
      </w:r>
      <w:r w:rsidRPr="005B410B">
        <w:rPr>
          <w:rFonts w:ascii="Times New Roman" w:eastAsia="Aptos" w:hAnsi="Times New Roman" w:cs="Times New Roman"/>
          <w:sz w:val="22"/>
          <w:szCs w:val="22"/>
          <w:lang w:bidi="en-US"/>
        </w:rPr>
        <w:t xml:space="preserve">. Critical discourse analysis was employed to contextualize markers within socio-historical frameworks, focusing on institutional scenes, infrastructures, and daily practices.The results were interpreted in two strata, to control for genre heterogeneity, </w:t>
      </w:r>
      <w:r w:rsidRPr="005B410B">
        <w:rPr>
          <w:rFonts w:ascii="Times New Roman" w:eastAsia="Aptos" w:hAnsi="Times New Roman" w:cs="Times New Roman"/>
          <w:sz w:val="22"/>
          <w:szCs w:val="22"/>
        </w:rPr>
        <w:t xml:space="preserve">– </w:t>
      </w:r>
      <w:r w:rsidRPr="005B410B">
        <w:rPr>
          <w:rFonts w:ascii="Times New Roman" w:eastAsia="Aptos" w:hAnsi="Times New Roman" w:cs="Times New Roman"/>
          <w:sz w:val="22"/>
          <w:szCs w:val="22"/>
          <w:lang w:bidi="en-US"/>
        </w:rPr>
        <w:t xml:space="preserve">direct anthropomorphization (the city as a subject) and indirect (the city as a network of practices, institutions, and interspecies interactions) </w:t>
      </w:r>
      <w:r w:rsidRPr="005B410B">
        <w:rPr>
          <w:rFonts w:ascii="Times New Roman" w:eastAsia="Aptos" w:hAnsi="Times New Roman" w:cs="Times New Roman"/>
          <w:sz w:val="22"/>
          <w:szCs w:val="22"/>
        </w:rPr>
        <w:t xml:space="preserve">– </w:t>
      </w:r>
      <w:r w:rsidRPr="005B410B">
        <w:rPr>
          <w:rFonts w:ascii="Times New Roman" w:eastAsia="Aptos" w:hAnsi="Times New Roman" w:cs="Times New Roman"/>
          <w:sz w:val="22"/>
          <w:szCs w:val="22"/>
          <w:lang w:bidi="en-US"/>
        </w:rPr>
        <w:t xml:space="preserve">with separate concluding analyses for each sentence. </w:t>
      </w:r>
    </w:p>
    <w:p w14:paraId="49753BF7" w14:textId="77777777" w:rsidR="00F97099" w:rsidRPr="005B410B" w:rsidRDefault="00F97099" w:rsidP="005B410B">
      <w:pPr>
        <w:spacing w:after="0" w:line="480" w:lineRule="auto"/>
        <w:ind w:firstLine="567"/>
        <w:jc w:val="both"/>
        <w:rPr>
          <w:rFonts w:ascii="Times New Roman" w:eastAsia="Aptos" w:hAnsi="Times New Roman" w:cs="Times New Roman"/>
          <w:sz w:val="22"/>
          <w:szCs w:val="22"/>
          <w:lang w:bidi="en-US"/>
        </w:rPr>
      </w:pPr>
    </w:p>
    <w:p w14:paraId="318A5842" w14:textId="77777777" w:rsidR="00F97099" w:rsidRPr="005B410B" w:rsidRDefault="00A06F95" w:rsidP="003811EA">
      <w:pPr>
        <w:spacing w:after="0" w:line="480" w:lineRule="auto"/>
        <w:jc w:val="both"/>
        <w:rPr>
          <w:rFonts w:ascii="Times New Roman" w:eastAsia="Aptos" w:hAnsi="Times New Roman" w:cs="Times New Roman"/>
          <w:b/>
          <w:bCs/>
          <w:i/>
          <w:iCs/>
          <w:sz w:val="22"/>
          <w:szCs w:val="22"/>
        </w:rPr>
      </w:pPr>
      <w:r w:rsidRPr="005B410B">
        <w:rPr>
          <w:rFonts w:ascii="Times New Roman" w:eastAsia="Aptos" w:hAnsi="Times New Roman" w:cs="Times New Roman"/>
          <w:b/>
          <w:bCs/>
          <w:i/>
          <w:sz w:val="22"/>
          <w:szCs w:val="22"/>
          <w:lang w:bidi="en-US"/>
        </w:rPr>
        <w:t>Sampling</w:t>
      </w:r>
    </w:p>
    <w:p w14:paraId="2368BA8A" w14:textId="77777777" w:rsidR="00F97099" w:rsidRPr="005B410B" w:rsidRDefault="00A06F95" w:rsidP="005B410B">
      <w:pPr>
        <w:spacing w:after="0" w:line="480" w:lineRule="auto"/>
        <w:ind w:firstLine="567"/>
        <w:jc w:val="both"/>
        <w:rPr>
          <w:rFonts w:ascii="Times New Roman" w:eastAsia="Aptos" w:hAnsi="Times New Roman" w:cs="Times New Roman"/>
          <w:sz w:val="22"/>
          <w:szCs w:val="22"/>
          <w:lang w:bidi="en-US"/>
        </w:rPr>
      </w:pPr>
      <w:r w:rsidRPr="005B410B">
        <w:rPr>
          <w:rFonts w:ascii="Times New Roman" w:eastAsia="Aptos" w:hAnsi="Times New Roman" w:cs="Times New Roman"/>
          <w:sz w:val="22"/>
          <w:szCs w:val="22"/>
          <w:lang w:bidi="en-US"/>
        </w:rPr>
        <w:t xml:space="preserve">The analytical foundation comprised six topical sources: Jemisin, N. K. (2020). </w:t>
      </w:r>
      <w:r w:rsidRPr="005B410B">
        <w:rPr>
          <w:rFonts w:ascii="Times New Roman" w:eastAsia="Aptos" w:hAnsi="Times New Roman" w:cs="Times New Roman"/>
          <w:i/>
          <w:iCs/>
          <w:sz w:val="22"/>
          <w:szCs w:val="22"/>
          <w:lang w:bidi="en-US"/>
        </w:rPr>
        <w:t>The City We Became</w:t>
      </w:r>
      <w:r w:rsidRPr="005B410B">
        <w:rPr>
          <w:rFonts w:ascii="Times New Roman" w:eastAsia="Aptos" w:hAnsi="Times New Roman" w:cs="Times New Roman"/>
          <w:sz w:val="22"/>
          <w:szCs w:val="22"/>
          <w:lang w:bidi="en-US"/>
        </w:rPr>
        <w:t xml:space="preserve">; Fforde, J. (2020). </w:t>
      </w:r>
      <w:r w:rsidRPr="005B410B">
        <w:rPr>
          <w:rFonts w:ascii="Times New Roman" w:eastAsia="Aptos" w:hAnsi="Times New Roman" w:cs="Times New Roman"/>
          <w:i/>
          <w:iCs/>
          <w:sz w:val="22"/>
          <w:szCs w:val="22"/>
          <w:lang w:bidi="en-US"/>
        </w:rPr>
        <w:t>The Constant Rabbit</w:t>
      </w:r>
      <w:r w:rsidRPr="005B410B">
        <w:rPr>
          <w:rFonts w:ascii="Times New Roman" w:eastAsia="Aptos" w:hAnsi="Times New Roman" w:cs="Times New Roman"/>
          <w:sz w:val="22"/>
          <w:szCs w:val="22"/>
          <w:lang w:bidi="en-US"/>
        </w:rPr>
        <w:t xml:space="preserve">; McKay, L. J. (2020). </w:t>
      </w:r>
      <w:r w:rsidRPr="005B410B">
        <w:rPr>
          <w:rFonts w:ascii="Times New Roman" w:eastAsia="Aptos" w:hAnsi="Times New Roman" w:cs="Times New Roman"/>
          <w:i/>
          <w:iCs/>
          <w:sz w:val="22"/>
          <w:szCs w:val="22"/>
          <w:lang w:bidi="en-US"/>
        </w:rPr>
        <w:t>The Animals in That Country</w:t>
      </w:r>
      <w:r w:rsidRPr="005B410B">
        <w:rPr>
          <w:rFonts w:ascii="Times New Roman" w:eastAsia="Aptos" w:hAnsi="Times New Roman" w:cs="Times New Roman"/>
          <w:sz w:val="22"/>
          <w:szCs w:val="22"/>
          <w:lang w:bidi="en-US"/>
        </w:rPr>
        <w:t xml:space="preserve">; Belorusets, Y. (2021). </w:t>
      </w:r>
      <w:r w:rsidRPr="005B410B">
        <w:rPr>
          <w:rFonts w:ascii="Times New Roman" w:eastAsia="Aptos" w:hAnsi="Times New Roman" w:cs="Times New Roman"/>
          <w:i/>
          <w:iCs/>
          <w:sz w:val="22"/>
          <w:szCs w:val="22"/>
          <w:lang w:bidi="en-US"/>
        </w:rPr>
        <w:t>Modern Animal</w:t>
      </w:r>
      <w:r w:rsidRPr="005B410B">
        <w:rPr>
          <w:rFonts w:ascii="Times New Roman" w:eastAsia="Aptos" w:hAnsi="Times New Roman" w:cs="Times New Roman"/>
          <w:sz w:val="22"/>
          <w:szCs w:val="22"/>
          <w:lang w:bidi="en-US"/>
        </w:rPr>
        <w:t xml:space="preserve">; Haworth, L. (2024). </w:t>
      </w:r>
      <w:r w:rsidRPr="005B410B">
        <w:rPr>
          <w:rFonts w:ascii="Times New Roman" w:eastAsia="Aptos" w:hAnsi="Times New Roman" w:cs="Times New Roman"/>
          <w:i/>
          <w:iCs/>
          <w:sz w:val="22"/>
          <w:szCs w:val="22"/>
          <w:lang w:bidi="en-US"/>
        </w:rPr>
        <w:t>Monumenta</w:t>
      </w:r>
      <w:r w:rsidRPr="005B410B">
        <w:rPr>
          <w:rFonts w:ascii="Times New Roman" w:eastAsia="Aptos" w:hAnsi="Times New Roman" w:cs="Times New Roman"/>
          <w:sz w:val="22"/>
          <w:szCs w:val="22"/>
          <w:lang w:bidi="en-US"/>
        </w:rPr>
        <w:t xml:space="preserve">; Qudan, R. (2025). </w:t>
      </w:r>
      <w:r w:rsidRPr="005B410B">
        <w:rPr>
          <w:rFonts w:ascii="Times New Roman" w:eastAsia="Aptos" w:hAnsi="Times New Roman" w:cs="Times New Roman"/>
          <w:i/>
          <w:iCs/>
          <w:sz w:val="22"/>
          <w:szCs w:val="22"/>
          <w:lang w:bidi="en-US"/>
        </w:rPr>
        <w:t>Sympathy Tower Tokyo</w:t>
      </w:r>
      <w:r w:rsidRPr="005B410B">
        <w:rPr>
          <w:rFonts w:ascii="Times New Roman" w:eastAsia="Aptos" w:hAnsi="Times New Roman" w:cs="Times New Roman"/>
          <w:sz w:val="22"/>
          <w:szCs w:val="22"/>
          <w:lang w:bidi="en-US"/>
        </w:rPr>
        <w:t xml:space="preserve">. The selection was predicated upon a temporal criterion (2020–2025), thematic considerations (operationalization of the anthropomorphization of urban space through corporeality, intentionality, and institutional agency), genre (modern prose coupled with project-essayistic urban narratives), and geocultural context (English-language corpora pertaining to Ukraine </w:t>
      </w:r>
      <w:r w:rsidRPr="005B410B">
        <w:rPr>
          <w:rFonts w:ascii="Times New Roman" w:eastAsia="Aptos" w:hAnsi="Times New Roman" w:cs="Times New Roman"/>
          <w:sz w:val="22"/>
          <w:szCs w:val="22"/>
        </w:rPr>
        <w:t>–</w:t>
      </w:r>
      <w:r w:rsidRPr="005B410B">
        <w:rPr>
          <w:rFonts w:ascii="Times New Roman" w:eastAsia="Aptos" w:hAnsi="Times New Roman" w:cs="Times New Roman"/>
          <w:sz w:val="22"/>
          <w:szCs w:val="22"/>
          <w:lang w:bidi="en-US"/>
        </w:rPr>
        <w:t xml:space="preserve"> Jemisin, Fforde, McKay, Belorusets; the Balkans </w:t>
      </w:r>
      <w:r w:rsidRPr="005B410B">
        <w:rPr>
          <w:rFonts w:ascii="Times New Roman" w:eastAsia="Aptos" w:hAnsi="Times New Roman" w:cs="Times New Roman"/>
          <w:sz w:val="22"/>
          <w:szCs w:val="22"/>
        </w:rPr>
        <w:t>–</w:t>
      </w:r>
      <w:r w:rsidRPr="005B410B">
        <w:rPr>
          <w:rFonts w:ascii="Times New Roman" w:eastAsia="Aptos" w:hAnsi="Times New Roman" w:cs="Times New Roman"/>
          <w:sz w:val="22"/>
          <w:szCs w:val="22"/>
          <w:lang w:bidi="en-US"/>
        </w:rPr>
        <w:t xml:space="preserve"> Haworth; East Asia </w:t>
      </w:r>
      <w:r w:rsidRPr="005B410B">
        <w:rPr>
          <w:rFonts w:ascii="Times New Roman" w:eastAsia="Aptos" w:hAnsi="Times New Roman" w:cs="Times New Roman"/>
          <w:sz w:val="22"/>
          <w:szCs w:val="22"/>
        </w:rPr>
        <w:t>–</w:t>
      </w:r>
      <w:r w:rsidRPr="005B410B">
        <w:rPr>
          <w:rFonts w:ascii="Times New Roman" w:eastAsia="Aptos" w:hAnsi="Times New Roman" w:cs="Times New Roman"/>
          <w:sz w:val="22"/>
          <w:szCs w:val="22"/>
          <w:lang w:bidi="en-US"/>
        </w:rPr>
        <w:t xml:space="preserve"> Qudan). </w:t>
      </w:r>
      <w:r w:rsidRPr="005B410B">
        <w:rPr>
          <w:rFonts w:ascii="Times New Roman" w:eastAsia="Aptos" w:hAnsi="Times New Roman" w:cs="Times New Roman"/>
          <w:i/>
          <w:iCs/>
          <w:sz w:val="22"/>
          <w:szCs w:val="22"/>
          <w:lang w:bidi="en-US"/>
        </w:rPr>
        <w:t>This configuration facilitated a comparative analysis of direct anthropomorphization models (as exemplified by The City We Became) and indirect anthropomorphization (evident in The Constant Rabbit, The Animals in That Country, and Modern Animal), alongside concepts of “actor architecture” and ethically designed space (as seen in Monumenta and Sympathy Tower Tokyo),</w:t>
      </w:r>
      <w:r w:rsidRPr="005B410B">
        <w:rPr>
          <w:rFonts w:ascii="Times New Roman" w:eastAsia="Aptos" w:hAnsi="Times New Roman" w:cs="Times New Roman"/>
          <w:sz w:val="22"/>
          <w:szCs w:val="22"/>
          <w:lang w:bidi="en-US"/>
        </w:rPr>
        <w:t xml:space="preserve"> thereby establishing a cohesive analytical framework for evaluating channels and types of markers.</w:t>
      </w:r>
    </w:p>
    <w:p w14:paraId="03C8FC74" w14:textId="77777777" w:rsidR="00F97099" w:rsidRPr="005B410B" w:rsidRDefault="00F97099" w:rsidP="005B410B">
      <w:pPr>
        <w:spacing w:after="0" w:line="480" w:lineRule="auto"/>
        <w:ind w:firstLine="567"/>
        <w:jc w:val="both"/>
        <w:rPr>
          <w:rFonts w:ascii="Times New Roman" w:eastAsia="Aptos" w:hAnsi="Times New Roman" w:cs="Times New Roman"/>
          <w:sz w:val="22"/>
          <w:szCs w:val="22"/>
          <w:lang w:bidi="en-US"/>
        </w:rPr>
      </w:pPr>
    </w:p>
    <w:p w14:paraId="5089AA15" w14:textId="77777777" w:rsidR="00F97099" w:rsidRPr="005B410B" w:rsidRDefault="00A06F95" w:rsidP="003811EA">
      <w:pPr>
        <w:spacing w:after="0" w:line="480" w:lineRule="auto"/>
        <w:jc w:val="both"/>
        <w:rPr>
          <w:rFonts w:ascii="Times New Roman" w:eastAsia="Aptos" w:hAnsi="Times New Roman" w:cs="Times New Roman"/>
          <w:b/>
          <w:bCs/>
          <w:i/>
          <w:iCs/>
          <w:sz w:val="22"/>
          <w:szCs w:val="22"/>
        </w:rPr>
      </w:pPr>
      <w:r w:rsidRPr="005B410B">
        <w:rPr>
          <w:rFonts w:ascii="Times New Roman" w:eastAsia="Aptos" w:hAnsi="Times New Roman" w:cs="Times New Roman"/>
          <w:b/>
          <w:bCs/>
          <w:i/>
          <w:sz w:val="22"/>
          <w:szCs w:val="22"/>
          <w:lang w:bidi="en-US"/>
        </w:rPr>
        <w:t>Instruments</w:t>
      </w:r>
    </w:p>
    <w:p w14:paraId="4C4ECD75" w14:textId="77777777" w:rsidR="00F97099" w:rsidRPr="005B410B" w:rsidRDefault="00A06F95" w:rsidP="005B410B">
      <w:pPr>
        <w:spacing w:after="0" w:line="480" w:lineRule="auto"/>
        <w:ind w:firstLine="567"/>
        <w:jc w:val="both"/>
        <w:rPr>
          <w:rFonts w:ascii="Times New Roman" w:eastAsia="Aptos" w:hAnsi="Times New Roman" w:cs="Times New Roman"/>
          <w:sz w:val="22"/>
          <w:szCs w:val="22"/>
          <w:lang w:bidi="en-US"/>
        </w:rPr>
      </w:pPr>
      <w:r w:rsidRPr="005B410B">
        <w:rPr>
          <w:rFonts w:ascii="Times New Roman" w:eastAsia="Aptos" w:hAnsi="Times New Roman" w:cs="Times New Roman"/>
          <w:sz w:val="22"/>
          <w:szCs w:val="22"/>
          <w:lang w:bidi="en-US"/>
        </w:rPr>
        <w:t xml:space="preserve">Bibliographic management was executed using Zotero; text corpora were prepared from the original editions in English (for Jemisin, Fforde, McKay) and the approved language version for Belorusets, employing a standardized markup for paragraphs and annotations; no mixing of translated versions was undertaken. The search and frequency extraction of lexemes and anthropomorphization collocations were conducted in AntConc 4.2.0, utilizing regular expressions to analyze body metaphorics and agency verbs; normalization of spelling variants and lemmatization lists were generated from built-in lists of correspondents, supplemented by manual verification on the training subsample. The categorization and encoding of emotional fields were performed in MAXQDA 24 according to a bespoke codebook based on the Plutchik model; intercoding consistency was evaluated on a 15% subsample, with a Cohen's </w:t>
      </w:r>
      <w:r w:rsidRPr="005B410B">
        <w:rPr>
          <w:rFonts w:ascii="Times New Roman" w:eastAsia="Aptos" w:hAnsi="Times New Roman" w:cs="Times New Roman"/>
          <w:sz w:val="22"/>
          <w:szCs w:val="22"/>
          <w:lang w:val="ru-RU" w:bidi="en-US"/>
        </w:rPr>
        <w:t>κ</w:t>
      </w:r>
      <w:r w:rsidRPr="005B410B">
        <w:rPr>
          <w:rFonts w:ascii="Times New Roman" w:eastAsia="Aptos" w:hAnsi="Times New Roman" w:cs="Times New Roman"/>
          <w:sz w:val="22"/>
          <w:szCs w:val="22"/>
          <w:lang w:bidi="en-US"/>
        </w:rPr>
        <w:t xml:space="preserve"> threshold of ≥ 0.75, after which the codebook was finalized. Statistical analysis was carried out in SPSS Statistics 27.0, employing Student’s t-test (two-tailed) for the comparison of normalized marker frequencies across works, and </w:t>
      </w:r>
      <w:r w:rsidRPr="005B410B">
        <w:rPr>
          <w:rFonts w:ascii="Times New Roman" w:eastAsia="Aptos" w:hAnsi="Times New Roman" w:cs="Times New Roman"/>
          <w:sz w:val="22"/>
          <w:szCs w:val="22"/>
          <w:lang w:val="ru-RU" w:bidi="en-US"/>
        </w:rPr>
        <w:t>χ</w:t>
      </w:r>
      <w:r w:rsidRPr="005B410B">
        <w:rPr>
          <w:rFonts w:ascii="Times New Roman" w:eastAsia="Aptos" w:hAnsi="Times New Roman" w:cs="Times New Roman"/>
          <w:sz w:val="22"/>
          <w:szCs w:val="22"/>
          <w:lang w:bidi="en-US"/>
        </w:rPr>
        <w:t>² Pearson for assessing the dependence of marker type on emotional field, with a significance level set at p&lt;0.05. Visualization of comparative matrices and frequency charts was executed in Microsoft Excel; search query protocols, codebook versions, and table templates are archived in the project directory to ensure reproducibility.</w:t>
      </w:r>
    </w:p>
    <w:p w14:paraId="062CD594" w14:textId="77777777" w:rsidR="00F97099" w:rsidRPr="005B410B" w:rsidRDefault="00F97099" w:rsidP="005B410B">
      <w:pPr>
        <w:spacing w:after="0" w:line="480" w:lineRule="auto"/>
        <w:ind w:firstLine="567"/>
        <w:jc w:val="both"/>
        <w:rPr>
          <w:rFonts w:ascii="Times New Roman" w:hAnsi="Times New Roman" w:cs="Times New Roman"/>
          <w:sz w:val="22"/>
          <w:szCs w:val="22"/>
        </w:rPr>
      </w:pPr>
    </w:p>
    <w:p w14:paraId="010A3A9A" w14:textId="308B75B9" w:rsidR="00F97099" w:rsidRPr="005B410B" w:rsidRDefault="00A06F95" w:rsidP="003811EA">
      <w:pPr>
        <w:spacing w:after="0" w:line="480" w:lineRule="auto"/>
        <w:jc w:val="both"/>
        <w:rPr>
          <w:rFonts w:ascii="Times New Roman" w:eastAsia="Aptos" w:hAnsi="Times New Roman" w:cs="Times New Roman"/>
          <w:b/>
          <w:bCs/>
          <w:sz w:val="22"/>
          <w:szCs w:val="22"/>
        </w:rPr>
      </w:pPr>
      <w:bookmarkStart w:id="0" w:name="_Hlk202713536"/>
      <w:r w:rsidRPr="005B410B">
        <w:rPr>
          <w:rFonts w:ascii="Times New Roman" w:eastAsia="Aptos" w:hAnsi="Times New Roman" w:cs="Times New Roman"/>
          <w:b/>
          <w:sz w:val="22"/>
          <w:szCs w:val="22"/>
          <w:lang w:bidi="en-US"/>
        </w:rPr>
        <w:t>Results</w:t>
      </w:r>
    </w:p>
    <w:bookmarkEnd w:id="0"/>
    <w:p w14:paraId="0076E364" w14:textId="3A999C66" w:rsidR="00F97099" w:rsidRPr="005B410B" w:rsidRDefault="00A06F95" w:rsidP="005B410B">
      <w:pPr>
        <w:spacing w:after="0" w:line="480" w:lineRule="auto"/>
        <w:ind w:firstLine="567"/>
        <w:jc w:val="both"/>
        <w:rPr>
          <w:rFonts w:ascii="Times New Roman" w:eastAsia="Times New Roman" w:hAnsi="Times New Roman" w:cs="Times New Roman"/>
          <w:sz w:val="22"/>
          <w:szCs w:val="22"/>
          <w:lang w:bidi="en-US"/>
        </w:rPr>
      </w:pPr>
      <w:r w:rsidRPr="005B410B">
        <w:rPr>
          <w:rFonts w:ascii="Times New Roman" w:eastAsia="Times New Roman" w:hAnsi="Times New Roman" w:cs="Times New Roman"/>
          <w:sz w:val="22"/>
          <w:szCs w:val="22"/>
          <w:lang w:bidi="en-US"/>
        </w:rPr>
        <w:t>A close reading captured two reproducible anthropomorphization channels. In the corpus, the direct channel was characterized by a high concentration of intentionality formulas and personifications of the city as a subject of action (expressive corporal metaphors, verbs of expressing volition). The indirect channel manifested itself through institutional scenes, infrastructural configurations, and interspecies interactions that imbued the space with the functions of observation, control and regulation. The prevailing types of markers exhibited notable variation across the texts: in Jemisin (2020), the emphasis lay predominantly on intentional and corporal markers of direct personalization. In Fforde (2020), the focus was on the institutional agency of periurban and public spaces, while in McKay (2020), it revolved around quarantine perimeter infrastructures and displacement routes. In Belorusets (2021), the exploration centered on microspaces and rituals of everyday life as vessels of indirect agency, whereas in Haworth (2024), architectural constructs, particularly monuments and edifices, were portrayed as "actors" endowed with quasi-subjective attributes. In Qudan</w:t>
      </w:r>
      <w:r w:rsidR="00410DD1" w:rsidRPr="005B410B">
        <w:rPr>
          <w:rFonts w:ascii="Times New Roman" w:eastAsia="Times New Roman" w:hAnsi="Times New Roman" w:cs="Times New Roman"/>
          <w:sz w:val="22"/>
          <w:szCs w:val="22"/>
          <w:lang w:bidi="en-US"/>
        </w:rPr>
        <w:t xml:space="preserve"> </w:t>
      </w:r>
      <w:r w:rsidRPr="005B410B">
        <w:rPr>
          <w:rFonts w:ascii="Times New Roman" w:eastAsia="Times New Roman" w:hAnsi="Times New Roman" w:cs="Times New Roman"/>
          <w:sz w:val="22"/>
          <w:szCs w:val="22"/>
          <w:lang w:bidi="en-US"/>
        </w:rPr>
        <w:t>(2025), the urban tower was conceptualized as an empathic subject that facilitates ethically oriented interactions between the city and its inhabitants. Building upon these insights, a codebook was developed delineating the rules for the explicitness and attribution of expressions to various types of markers. Following lexical coding and a thorough analysis spanning 10,000 words, diverse densities of anthropomorphic markers were identified within both the direct and indirect channels. Thus, the prevalence of intentionality markers units was markedly higher in direct personifications, whereas institutional markers dominated the indirect channel. The distribution across the emotional dimensions of the Plutchik’s model exhibited significant variation among the works: McKay (2020) recorded a greater proportion of fear/anger; Fforde</w:t>
      </w:r>
      <w:r w:rsidR="00410DD1" w:rsidRPr="005B410B">
        <w:rPr>
          <w:rFonts w:ascii="Times New Roman" w:eastAsia="Times New Roman" w:hAnsi="Times New Roman" w:cs="Times New Roman"/>
          <w:sz w:val="22"/>
          <w:szCs w:val="22"/>
          <w:lang w:bidi="en-US"/>
        </w:rPr>
        <w:t xml:space="preserve"> </w:t>
      </w:r>
      <w:r w:rsidRPr="005B410B">
        <w:rPr>
          <w:rFonts w:ascii="Times New Roman" w:eastAsia="Times New Roman" w:hAnsi="Times New Roman" w:cs="Times New Roman"/>
          <w:sz w:val="22"/>
          <w:szCs w:val="22"/>
          <w:lang w:bidi="en-US"/>
        </w:rPr>
        <w:t>(2020) demonstrated a predominance of anger/disgust; Jemisin</w:t>
      </w:r>
      <w:r w:rsidR="00410DD1" w:rsidRPr="005B410B">
        <w:rPr>
          <w:rFonts w:ascii="Times New Roman" w:eastAsia="Times New Roman" w:hAnsi="Times New Roman" w:cs="Times New Roman"/>
          <w:sz w:val="22"/>
          <w:szCs w:val="22"/>
          <w:lang w:bidi="en-US"/>
        </w:rPr>
        <w:t xml:space="preserve"> </w:t>
      </w:r>
      <w:r w:rsidRPr="005B410B">
        <w:rPr>
          <w:rFonts w:ascii="Times New Roman" w:eastAsia="Times New Roman" w:hAnsi="Times New Roman" w:cs="Times New Roman"/>
          <w:sz w:val="22"/>
          <w:szCs w:val="22"/>
          <w:lang w:bidi="en-US"/>
        </w:rPr>
        <w:t>(2020) revealed a confluence of joy/surprise, accompanied by a cluster of threat-related fields; Belorusets (2021) exhibited an augmented proportion of sadness within microspatial descriptions; Haworth (2024) maintained a balance between awe/surprise in relation to monumentality, alongside sadness in depictions of decline; and Qudan</w:t>
      </w:r>
      <w:r w:rsidR="00410DD1" w:rsidRPr="005B410B">
        <w:rPr>
          <w:rFonts w:ascii="Times New Roman" w:eastAsia="Times New Roman" w:hAnsi="Times New Roman" w:cs="Times New Roman"/>
          <w:sz w:val="22"/>
          <w:szCs w:val="22"/>
          <w:lang w:bidi="en-US"/>
        </w:rPr>
        <w:t xml:space="preserve"> </w:t>
      </w:r>
      <w:r w:rsidRPr="005B410B">
        <w:rPr>
          <w:rFonts w:ascii="Times New Roman" w:eastAsia="Times New Roman" w:hAnsi="Times New Roman" w:cs="Times New Roman"/>
          <w:sz w:val="22"/>
          <w:szCs w:val="22"/>
          <w:lang w:bidi="en-US"/>
        </w:rPr>
        <w:t>(2025) showcased the predominance of joy/empathy as hallmarks of humanized architectural interactions (Table 1).</w:t>
      </w:r>
    </w:p>
    <w:p w14:paraId="6BFE24B4" w14:textId="77777777" w:rsidR="00F97099" w:rsidRPr="005B410B" w:rsidRDefault="00F97099" w:rsidP="005B410B">
      <w:pPr>
        <w:spacing w:after="0" w:line="480" w:lineRule="auto"/>
        <w:ind w:firstLine="567"/>
        <w:jc w:val="both"/>
        <w:rPr>
          <w:rFonts w:ascii="Times New Roman" w:eastAsia="Times New Roman" w:hAnsi="Times New Roman" w:cs="Times New Roman"/>
          <w:sz w:val="22"/>
          <w:szCs w:val="22"/>
          <w:lang w:bidi="en-US"/>
        </w:rPr>
      </w:pPr>
    </w:p>
    <w:p w14:paraId="0FD30DA2" w14:textId="77777777" w:rsidR="00F97099" w:rsidRPr="005B410B" w:rsidRDefault="00A06F95" w:rsidP="003811EA">
      <w:pPr>
        <w:keepNext/>
        <w:spacing w:after="0" w:line="480" w:lineRule="auto"/>
        <w:jc w:val="both"/>
        <w:rPr>
          <w:rFonts w:ascii="Times New Roman" w:hAnsi="Times New Roman" w:cs="Times New Roman"/>
          <w:bCs/>
          <w:sz w:val="22"/>
          <w:szCs w:val="22"/>
        </w:rPr>
      </w:pPr>
      <w:r w:rsidRPr="005B410B">
        <w:rPr>
          <w:rFonts w:ascii="Times New Roman" w:eastAsia="Times New Roman" w:hAnsi="Times New Roman" w:cs="Times New Roman"/>
          <w:bCs/>
          <w:sz w:val="22"/>
          <w:szCs w:val="22"/>
          <w:lang w:bidi="en-US"/>
        </w:rPr>
        <w:t xml:space="preserve">Table 1. The parameters of text corpus and rationing </w:t>
      </w:r>
    </w:p>
    <w:tbl>
      <w:tblPr>
        <w:tblStyle w:val="af0"/>
        <w:tblW w:w="9021" w:type="dxa"/>
        <w:tblInd w:w="-5" w:type="dxa"/>
        <w:tblLook w:val="04A0" w:firstRow="1" w:lastRow="0" w:firstColumn="1" w:lastColumn="0" w:noHBand="0" w:noVBand="1"/>
      </w:tblPr>
      <w:tblGrid>
        <w:gridCol w:w="1222"/>
        <w:gridCol w:w="1370"/>
        <w:gridCol w:w="852"/>
        <w:gridCol w:w="1237"/>
        <w:gridCol w:w="1151"/>
        <w:gridCol w:w="1712"/>
        <w:gridCol w:w="1477"/>
      </w:tblGrid>
      <w:tr w:rsidR="00F97099" w:rsidRPr="005B410B" w14:paraId="501027E9" w14:textId="77777777" w:rsidTr="003811EA">
        <w:trPr>
          <w:trHeight w:val="728"/>
        </w:trPr>
        <w:tc>
          <w:tcPr>
            <w:tcW w:w="1222" w:type="dxa"/>
            <w:noWrap/>
            <w:tcMar>
              <w:left w:w="57" w:type="dxa"/>
              <w:right w:w="57" w:type="dxa"/>
            </w:tcMar>
          </w:tcPr>
          <w:p w14:paraId="2EBEAAF0" w14:textId="77777777" w:rsidR="00F97099" w:rsidRPr="005B410B" w:rsidRDefault="00A06F95" w:rsidP="003811EA">
            <w:pPr>
              <w:keepNext/>
              <w:spacing w:after="0" w:line="240" w:lineRule="auto"/>
              <w:ind w:firstLine="23"/>
              <w:jc w:val="center"/>
              <w:rPr>
                <w:rFonts w:ascii="Times New Roman" w:hAnsi="Times New Roman" w:cs="Times New Roman"/>
                <w:b/>
                <w:bCs/>
                <w:sz w:val="22"/>
                <w:szCs w:val="22"/>
              </w:rPr>
            </w:pPr>
            <w:r w:rsidRPr="005B410B">
              <w:rPr>
                <w:rFonts w:ascii="Times New Roman" w:eastAsia="Times New Roman" w:hAnsi="Times New Roman" w:cs="Times New Roman"/>
                <w:b/>
                <w:sz w:val="22"/>
                <w:szCs w:val="22"/>
                <w:lang w:bidi="en-US"/>
              </w:rPr>
              <w:t>Author and year</w:t>
            </w:r>
          </w:p>
        </w:tc>
        <w:tc>
          <w:tcPr>
            <w:tcW w:w="1370" w:type="dxa"/>
            <w:noWrap/>
            <w:tcMar>
              <w:left w:w="57" w:type="dxa"/>
              <w:right w:w="57" w:type="dxa"/>
            </w:tcMar>
          </w:tcPr>
          <w:p w14:paraId="63B07DAC" w14:textId="77777777" w:rsidR="00F97099" w:rsidRPr="005B410B" w:rsidRDefault="00A06F95" w:rsidP="003811EA">
            <w:pPr>
              <w:keepNext/>
              <w:spacing w:after="0" w:line="240" w:lineRule="auto"/>
              <w:ind w:firstLine="23"/>
              <w:jc w:val="center"/>
              <w:rPr>
                <w:rFonts w:ascii="Times New Roman" w:hAnsi="Times New Roman" w:cs="Times New Roman"/>
                <w:b/>
                <w:bCs/>
                <w:sz w:val="22"/>
                <w:szCs w:val="22"/>
              </w:rPr>
            </w:pPr>
            <w:r w:rsidRPr="005B410B">
              <w:rPr>
                <w:rFonts w:ascii="Times New Roman" w:eastAsia="Times New Roman" w:hAnsi="Times New Roman" w:cs="Times New Roman"/>
                <w:b/>
                <w:sz w:val="22"/>
                <w:szCs w:val="22"/>
                <w:lang w:bidi="en-US"/>
              </w:rPr>
              <w:t>Title of the work</w:t>
            </w:r>
          </w:p>
        </w:tc>
        <w:tc>
          <w:tcPr>
            <w:tcW w:w="848" w:type="dxa"/>
            <w:noWrap/>
            <w:tcMar>
              <w:left w:w="57" w:type="dxa"/>
              <w:right w:w="57" w:type="dxa"/>
            </w:tcMar>
          </w:tcPr>
          <w:p w14:paraId="04D20A14" w14:textId="77777777" w:rsidR="00F97099" w:rsidRPr="005B410B" w:rsidRDefault="00A06F95" w:rsidP="003811EA">
            <w:pPr>
              <w:keepNext/>
              <w:spacing w:after="0" w:line="240" w:lineRule="auto"/>
              <w:ind w:firstLine="23"/>
              <w:jc w:val="center"/>
              <w:rPr>
                <w:rFonts w:ascii="Times New Roman" w:hAnsi="Times New Roman" w:cs="Times New Roman"/>
                <w:b/>
                <w:bCs/>
                <w:sz w:val="22"/>
                <w:szCs w:val="22"/>
              </w:rPr>
            </w:pPr>
            <w:r w:rsidRPr="005B410B">
              <w:rPr>
                <w:rFonts w:ascii="Times New Roman" w:eastAsia="Times New Roman" w:hAnsi="Times New Roman" w:cs="Times New Roman"/>
                <w:b/>
                <w:sz w:val="22"/>
                <w:szCs w:val="22"/>
                <w:lang w:bidi="en-US"/>
              </w:rPr>
              <w:t>Words</w:t>
            </w:r>
          </w:p>
        </w:tc>
        <w:tc>
          <w:tcPr>
            <w:tcW w:w="1238" w:type="dxa"/>
            <w:noWrap/>
            <w:tcMar>
              <w:left w:w="57" w:type="dxa"/>
              <w:right w:w="57" w:type="dxa"/>
            </w:tcMar>
          </w:tcPr>
          <w:p w14:paraId="08D94589" w14:textId="77777777" w:rsidR="00F97099" w:rsidRPr="005B410B" w:rsidRDefault="00A06F95" w:rsidP="003811EA">
            <w:pPr>
              <w:keepNext/>
              <w:spacing w:after="0" w:line="240" w:lineRule="auto"/>
              <w:ind w:firstLine="23"/>
              <w:jc w:val="center"/>
              <w:rPr>
                <w:rFonts w:ascii="Times New Roman" w:hAnsi="Times New Roman" w:cs="Times New Roman"/>
                <w:b/>
                <w:bCs/>
                <w:sz w:val="22"/>
                <w:szCs w:val="22"/>
              </w:rPr>
            </w:pPr>
            <w:r w:rsidRPr="005B410B">
              <w:rPr>
                <w:rFonts w:ascii="Times New Roman" w:eastAsia="Times New Roman" w:hAnsi="Times New Roman" w:cs="Times New Roman"/>
                <w:b/>
                <w:sz w:val="22"/>
                <w:szCs w:val="22"/>
                <w:lang w:bidi="en-US"/>
              </w:rPr>
              <w:t>Sentences</w:t>
            </w:r>
          </w:p>
        </w:tc>
        <w:tc>
          <w:tcPr>
            <w:tcW w:w="1152" w:type="dxa"/>
            <w:noWrap/>
            <w:tcMar>
              <w:left w:w="57" w:type="dxa"/>
              <w:right w:w="57" w:type="dxa"/>
            </w:tcMar>
          </w:tcPr>
          <w:p w14:paraId="124D48F4" w14:textId="77777777" w:rsidR="00F97099" w:rsidRPr="005B410B" w:rsidRDefault="00A06F95" w:rsidP="003811EA">
            <w:pPr>
              <w:keepNext/>
              <w:spacing w:after="0" w:line="240" w:lineRule="auto"/>
              <w:ind w:firstLine="23"/>
              <w:jc w:val="center"/>
              <w:rPr>
                <w:rFonts w:ascii="Times New Roman" w:hAnsi="Times New Roman" w:cs="Times New Roman"/>
                <w:b/>
                <w:bCs/>
                <w:sz w:val="22"/>
                <w:szCs w:val="22"/>
              </w:rPr>
            </w:pPr>
            <w:r w:rsidRPr="005B410B">
              <w:rPr>
                <w:rFonts w:ascii="Times New Roman" w:eastAsia="Times New Roman" w:hAnsi="Times New Roman" w:cs="Times New Roman"/>
                <w:b/>
                <w:sz w:val="22"/>
                <w:szCs w:val="22"/>
                <w:lang w:bidi="en-US"/>
              </w:rPr>
              <w:t>Language version</w:t>
            </w:r>
          </w:p>
        </w:tc>
        <w:tc>
          <w:tcPr>
            <w:tcW w:w="1713" w:type="dxa"/>
            <w:noWrap/>
            <w:tcMar>
              <w:left w:w="57" w:type="dxa"/>
              <w:right w:w="57" w:type="dxa"/>
            </w:tcMar>
          </w:tcPr>
          <w:p w14:paraId="39F46440" w14:textId="77777777" w:rsidR="00F97099" w:rsidRPr="005B410B" w:rsidRDefault="00A06F95" w:rsidP="003811EA">
            <w:pPr>
              <w:keepNext/>
              <w:spacing w:after="0" w:line="240" w:lineRule="auto"/>
              <w:ind w:firstLine="23"/>
              <w:jc w:val="center"/>
              <w:rPr>
                <w:rFonts w:ascii="Times New Roman" w:hAnsi="Times New Roman" w:cs="Times New Roman"/>
                <w:b/>
                <w:bCs/>
                <w:sz w:val="22"/>
                <w:szCs w:val="22"/>
              </w:rPr>
            </w:pPr>
            <w:r w:rsidRPr="005B410B">
              <w:rPr>
                <w:rFonts w:ascii="Times New Roman" w:eastAsia="Times New Roman" w:hAnsi="Times New Roman" w:cs="Times New Roman"/>
                <w:b/>
                <w:sz w:val="22"/>
                <w:szCs w:val="22"/>
                <w:lang w:bidi="en-US"/>
              </w:rPr>
              <w:t>Channel (direct/indirect)</w:t>
            </w:r>
          </w:p>
        </w:tc>
        <w:tc>
          <w:tcPr>
            <w:tcW w:w="1478" w:type="dxa"/>
            <w:noWrap/>
            <w:tcMar>
              <w:left w:w="57" w:type="dxa"/>
              <w:right w:w="57" w:type="dxa"/>
            </w:tcMar>
          </w:tcPr>
          <w:p w14:paraId="6FB6BA26" w14:textId="77777777" w:rsidR="00F97099" w:rsidRPr="005B410B" w:rsidRDefault="00A06F95" w:rsidP="003811EA">
            <w:pPr>
              <w:keepNext/>
              <w:spacing w:after="0" w:line="240" w:lineRule="auto"/>
              <w:ind w:firstLine="23"/>
              <w:jc w:val="center"/>
              <w:rPr>
                <w:rFonts w:ascii="Times New Roman" w:hAnsi="Times New Roman" w:cs="Times New Roman"/>
                <w:b/>
                <w:bCs/>
                <w:sz w:val="22"/>
                <w:szCs w:val="22"/>
              </w:rPr>
            </w:pPr>
            <w:r w:rsidRPr="005B410B">
              <w:rPr>
                <w:rFonts w:ascii="Times New Roman" w:eastAsia="Times New Roman" w:hAnsi="Times New Roman" w:cs="Times New Roman"/>
                <w:b/>
                <w:sz w:val="22"/>
                <w:szCs w:val="22"/>
                <w:lang w:bidi="en-US"/>
              </w:rPr>
              <w:t>Rationing coefficient (per 10,000 words)</w:t>
            </w:r>
          </w:p>
        </w:tc>
      </w:tr>
      <w:tr w:rsidR="00F97099" w:rsidRPr="005B410B" w14:paraId="3E31C312" w14:textId="77777777" w:rsidTr="003811EA">
        <w:trPr>
          <w:trHeight w:val="300"/>
        </w:trPr>
        <w:tc>
          <w:tcPr>
            <w:tcW w:w="1222" w:type="dxa"/>
            <w:noWrap/>
            <w:tcMar>
              <w:left w:w="57" w:type="dxa"/>
              <w:right w:w="57" w:type="dxa"/>
            </w:tcMar>
          </w:tcPr>
          <w:p w14:paraId="16D7E2E6" w14:textId="77777777" w:rsidR="00F97099" w:rsidRPr="005B410B" w:rsidRDefault="00A06F95" w:rsidP="003811EA">
            <w:pPr>
              <w:keepNext/>
              <w:spacing w:after="0" w:line="240" w:lineRule="auto"/>
              <w:ind w:firstLine="23"/>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Jemisin, N. K. (2020)</w:t>
            </w:r>
          </w:p>
        </w:tc>
        <w:tc>
          <w:tcPr>
            <w:tcW w:w="1370" w:type="dxa"/>
            <w:noWrap/>
            <w:tcMar>
              <w:left w:w="57" w:type="dxa"/>
              <w:right w:w="57" w:type="dxa"/>
            </w:tcMar>
          </w:tcPr>
          <w:p w14:paraId="73284F71" w14:textId="77777777" w:rsidR="00F97099" w:rsidRPr="005B410B" w:rsidRDefault="00A06F95" w:rsidP="003811EA">
            <w:pPr>
              <w:keepNext/>
              <w:spacing w:after="0" w:line="240" w:lineRule="auto"/>
              <w:ind w:firstLine="23"/>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The City We Became</w:t>
            </w:r>
          </w:p>
        </w:tc>
        <w:tc>
          <w:tcPr>
            <w:tcW w:w="848" w:type="dxa"/>
            <w:noWrap/>
            <w:tcMar>
              <w:left w:w="57" w:type="dxa"/>
              <w:right w:w="57" w:type="dxa"/>
            </w:tcMar>
          </w:tcPr>
          <w:p w14:paraId="6C7CA399" w14:textId="77777777" w:rsidR="00F97099" w:rsidRPr="005B410B" w:rsidRDefault="00A06F95" w:rsidP="003811EA">
            <w:pPr>
              <w:keepNext/>
              <w:spacing w:after="0" w:line="240" w:lineRule="auto"/>
              <w:ind w:firstLine="23"/>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120,000</w:t>
            </w:r>
          </w:p>
        </w:tc>
        <w:tc>
          <w:tcPr>
            <w:tcW w:w="1238" w:type="dxa"/>
            <w:noWrap/>
            <w:tcMar>
              <w:left w:w="57" w:type="dxa"/>
              <w:right w:w="57" w:type="dxa"/>
            </w:tcMar>
          </w:tcPr>
          <w:p w14:paraId="049D2709" w14:textId="77777777" w:rsidR="00F97099" w:rsidRPr="005B410B" w:rsidRDefault="00A06F95" w:rsidP="003811EA">
            <w:pPr>
              <w:keepNext/>
              <w:spacing w:after="0" w:line="240" w:lineRule="auto"/>
              <w:ind w:firstLine="23"/>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6,400</w:t>
            </w:r>
          </w:p>
        </w:tc>
        <w:tc>
          <w:tcPr>
            <w:tcW w:w="1152" w:type="dxa"/>
            <w:noWrap/>
            <w:tcMar>
              <w:left w:w="57" w:type="dxa"/>
              <w:right w:w="57" w:type="dxa"/>
            </w:tcMar>
          </w:tcPr>
          <w:p w14:paraId="1BEF40E4" w14:textId="77777777" w:rsidR="00F97099" w:rsidRPr="005B410B" w:rsidRDefault="00A06F95" w:rsidP="003811EA">
            <w:pPr>
              <w:keepNext/>
              <w:spacing w:after="0" w:line="240" w:lineRule="auto"/>
              <w:ind w:firstLine="23"/>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English (original)</w:t>
            </w:r>
          </w:p>
        </w:tc>
        <w:tc>
          <w:tcPr>
            <w:tcW w:w="1713" w:type="dxa"/>
            <w:noWrap/>
            <w:tcMar>
              <w:left w:w="57" w:type="dxa"/>
              <w:right w:w="57" w:type="dxa"/>
            </w:tcMar>
          </w:tcPr>
          <w:p w14:paraId="44991C48" w14:textId="77777777" w:rsidR="00F97099" w:rsidRPr="005B410B" w:rsidRDefault="00A06F95" w:rsidP="003811EA">
            <w:pPr>
              <w:keepNext/>
              <w:spacing w:after="0" w:line="240" w:lineRule="auto"/>
              <w:ind w:firstLine="23"/>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direct</w:t>
            </w:r>
          </w:p>
        </w:tc>
        <w:tc>
          <w:tcPr>
            <w:tcW w:w="1478" w:type="dxa"/>
            <w:noWrap/>
            <w:tcMar>
              <w:left w:w="57" w:type="dxa"/>
              <w:right w:w="57" w:type="dxa"/>
            </w:tcMar>
          </w:tcPr>
          <w:p w14:paraId="40DECB80" w14:textId="77777777" w:rsidR="00F97099" w:rsidRPr="005B410B" w:rsidRDefault="00A06F95" w:rsidP="003811EA">
            <w:pPr>
              <w:keepNext/>
              <w:spacing w:after="0" w:line="240" w:lineRule="auto"/>
              <w:ind w:firstLine="23"/>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0.083333</w:t>
            </w:r>
          </w:p>
        </w:tc>
      </w:tr>
      <w:tr w:rsidR="00F97099" w:rsidRPr="005B410B" w14:paraId="751A5FA9" w14:textId="77777777" w:rsidTr="003811EA">
        <w:trPr>
          <w:trHeight w:val="300"/>
        </w:trPr>
        <w:tc>
          <w:tcPr>
            <w:tcW w:w="1222" w:type="dxa"/>
            <w:noWrap/>
            <w:tcMar>
              <w:left w:w="57" w:type="dxa"/>
              <w:right w:w="57" w:type="dxa"/>
            </w:tcMar>
          </w:tcPr>
          <w:p w14:paraId="16154DA7" w14:textId="77777777" w:rsidR="00F97099" w:rsidRPr="005B410B" w:rsidRDefault="00A06F95" w:rsidP="003811EA">
            <w:pPr>
              <w:spacing w:after="0" w:line="240" w:lineRule="auto"/>
              <w:ind w:firstLine="23"/>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Fforde, J. (2020)</w:t>
            </w:r>
          </w:p>
        </w:tc>
        <w:tc>
          <w:tcPr>
            <w:tcW w:w="1370" w:type="dxa"/>
            <w:noWrap/>
            <w:tcMar>
              <w:left w:w="57" w:type="dxa"/>
              <w:right w:w="57" w:type="dxa"/>
            </w:tcMar>
          </w:tcPr>
          <w:p w14:paraId="4A50B76A" w14:textId="77777777" w:rsidR="00F97099" w:rsidRPr="005B410B" w:rsidRDefault="00A06F95" w:rsidP="003811EA">
            <w:pPr>
              <w:spacing w:after="0" w:line="240" w:lineRule="auto"/>
              <w:ind w:firstLine="23"/>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The Constant Rabbit</w:t>
            </w:r>
          </w:p>
        </w:tc>
        <w:tc>
          <w:tcPr>
            <w:tcW w:w="848" w:type="dxa"/>
            <w:noWrap/>
            <w:tcMar>
              <w:left w:w="57" w:type="dxa"/>
              <w:right w:w="57" w:type="dxa"/>
            </w:tcMar>
          </w:tcPr>
          <w:p w14:paraId="15993CBF" w14:textId="77777777" w:rsidR="00F97099" w:rsidRPr="005B410B" w:rsidRDefault="00A06F95" w:rsidP="003811EA">
            <w:pPr>
              <w:spacing w:after="0" w:line="240" w:lineRule="auto"/>
              <w:ind w:firstLine="23"/>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110,000</w:t>
            </w:r>
          </w:p>
        </w:tc>
        <w:tc>
          <w:tcPr>
            <w:tcW w:w="1238" w:type="dxa"/>
            <w:noWrap/>
            <w:tcMar>
              <w:left w:w="57" w:type="dxa"/>
              <w:right w:w="57" w:type="dxa"/>
            </w:tcMar>
          </w:tcPr>
          <w:p w14:paraId="32BC19B2" w14:textId="77777777" w:rsidR="00F97099" w:rsidRPr="005B410B" w:rsidRDefault="00A06F95" w:rsidP="003811EA">
            <w:pPr>
              <w:spacing w:after="0" w:line="240" w:lineRule="auto"/>
              <w:ind w:firstLine="23"/>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6,000</w:t>
            </w:r>
          </w:p>
        </w:tc>
        <w:tc>
          <w:tcPr>
            <w:tcW w:w="1152" w:type="dxa"/>
            <w:noWrap/>
            <w:tcMar>
              <w:left w:w="57" w:type="dxa"/>
              <w:right w:w="57" w:type="dxa"/>
            </w:tcMar>
          </w:tcPr>
          <w:p w14:paraId="75327EE1" w14:textId="77777777" w:rsidR="00F97099" w:rsidRPr="005B410B" w:rsidRDefault="00A06F95" w:rsidP="003811EA">
            <w:pPr>
              <w:spacing w:after="0" w:line="240" w:lineRule="auto"/>
              <w:ind w:firstLine="23"/>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English (original)</w:t>
            </w:r>
          </w:p>
        </w:tc>
        <w:tc>
          <w:tcPr>
            <w:tcW w:w="1713" w:type="dxa"/>
            <w:noWrap/>
            <w:tcMar>
              <w:left w:w="57" w:type="dxa"/>
              <w:right w:w="57" w:type="dxa"/>
            </w:tcMar>
          </w:tcPr>
          <w:p w14:paraId="2D3A66F0" w14:textId="77777777" w:rsidR="00F97099" w:rsidRPr="005B410B" w:rsidRDefault="00A06F95" w:rsidP="003811EA">
            <w:pPr>
              <w:spacing w:after="0" w:line="240" w:lineRule="auto"/>
              <w:ind w:firstLine="23"/>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indirect</w:t>
            </w:r>
          </w:p>
        </w:tc>
        <w:tc>
          <w:tcPr>
            <w:tcW w:w="1478" w:type="dxa"/>
            <w:noWrap/>
            <w:tcMar>
              <w:left w:w="57" w:type="dxa"/>
              <w:right w:w="57" w:type="dxa"/>
            </w:tcMar>
          </w:tcPr>
          <w:p w14:paraId="348BDFED" w14:textId="77777777" w:rsidR="00F97099" w:rsidRPr="005B410B" w:rsidRDefault="00A06F95" w:rsidP="003811EA">
            <w:pPr>
              <w:spacing w:after="0" w:line="240" w:lineRule="auto"/>
              <w:ind w:firstLine="23"/>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0.090909</w:t>
            </w:r>
          </w:p>
        </w:tc>
      </w:tr>
      <w:tr w:rsidR="00F97099" w:rsidRPr="005B410B" w14:paraId="52528CBC" w14:textId="77777777" w:rsidTr="003811EA">
        <w:trPr>
          <w:trHeight w:val="300"/>
        </w:trPr>
        <w:tc>
          <w:tcPr>
            <w:tcW w:w="1222" w:type="dxa"/>
            <w:noWrap/>
            <w:tcMar>
              <w:left w:w="57" w:type="dxa"/>
              <w:right w:w="57" w:type="dxa"/>
            </w:tcMar>
          </w:tcPr>
          <w:p w14:paraId="0FD4CB10" w14:textId="77777777" w:rsidR="00F97099" w:rsidRPr="005B410B" w:rsidRDefault="00A06F95" w:rsidP="003811EA">
            <w:pPr>
              <w:spacing w:after="0" w:line="240" w:lineRule="auto"/>
              <w:ind w:firstLine="23"/>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McKay, L. J. (2020)</w:t>
            </w:r>
          </w:p>
        </w:tc>
        <w:tc>
          <w:tcPr>
            <w:tcW w:w="1370" w:type="dxa"/>
            <w:noWrap/>
            <w:tcMar>
              <w:left w:w="57" w:type="dxa"/>
              <w:right w:w="57" w:type="dxa"/>
            </w:tcMar>
          </w:tcPr>
          <w:p w14:paraId="717ED13E" w14:textId="77777777" w:rsidR="00F97099" w:rsidRPr="005B410B" w:rsidRDefault="00A06F95" w:rsidP="003811EA">
            <w:pPr>
              <w:spacing w:after="0" w:line="240" w:lineRule="auto"/>
              <w:ind w:firstLine="23"/>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The Animals in That Country</w:t>
            </w:r>
          </w:p>
        </w:tc>
        <w:tc>
          <w:tcPr>
            <w:tcW w:w="848" w:type="dxa"/>
            <w:noWrap/>
            <w:tcMar>
              <w:left w:w="57" w:type="dxa"/>
              <w:right w:w="57" w:type="dxa"/>
            </w:tcMar>
          </w:tcPr>
          <w:p w14:paraId="292E2CB7" w14:textId="77777777" w:rsidR="00F97099" w:rsidRPr="005B410B" w:rsidRDefault="00A06F95" w:rsidP="003811EA">
            <w:pPr>
              <w:spacing w:after="0" w:line="240" w:lineRule="auto"/>
              <w:ind w:firstLine="23"/>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82,000</w:t>
            </w:r>
          </w:p>
        </w:tc>
        <w:tc>
          <w:tcPr>
            <w:tcW w:w="1238" w:type="dxa"/>
            <w:noWrap/>
            <w:tcMar>
              <w:left w:w="57" w:type="dxa"/>
              <w:right w:w="57" w:type="dxa"/>
            </w:tcMar>
          </w:tcPr>
          <w:p w14:paraId="6B761F40" w14:textId="77777777" w:rsidR="00F97099" w:rsidRPr="005B410B" w:rsidRDefault="00A06F95" w:rsidP="003811EA">
            <w:pPr>
              <w:spacing w:after="0" w:line="240" w:lineRule="auto"/>
              <w:ind w:firstLine="23"/>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4,700</w:t>
            </w:r>
          </w:p>
        </w:tc>
        <w:tc>
          <w:tcPr>
            <w:tcW w:w="1152" w:type="dxa"/>
            <w:noWrap/>
            <w:tcMar>
              <w:left w:w="57" w:type="dxa"/>
              <w:right w:w="57" w:type="dxa"/>
            </w:tcMar>
          </w:tcPr>
          <w:p w14:paraId="2D99D1FD" w14:textId="77777777" w:rsidR="00F97099" w:rsidRPr="005B410B" w:rsidRDefault="00A06F95" w:rsidP="003811EA">
            <w:pPr>
              <w:spacing w:after="0" w:line="240" w:lineRule="auto"/>
              <w:ind w:firstLine="23"/>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English (original)</w:t>
            </w:r>
          </w:p>
        </w:tc>
        <w:tc>
          <w:tcPr>
            <w:tcW w:w="1713" w:type="dxa"/>
            <w:noWrap/>
            <w:tcMar>
              <w:left w:w="57" w:type="dxa"/>
              <w:right w:w="57" w:type="dxa"/>
            </w:tcMar>
          </w:tcPr>
          <w:p w14:paraId="01199495" w14:textId="77777777" w:rsidR="00F97099" w:rsidRPr="005B410B" w:rsidRDefault="00A06F95" w:rsidP="003811EA">
            <w:pPr>
              <w:spacing w:after="0" w:line="240" w:lineRule="auto"/>
              <w:ind w:firstLine="23"/>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indirect</w:t>
            </w:r>
          </w:p>
        </w:tc>
        <w:tc>
          <w:tcPr>
            <w:tcW w:w="1478" w:type="dxa"/>
            <w:noWrap/>
            <w:tcMar>
              <w:left w:w="57" w:type="dxa"/>
              <w:right w:w="57" w:type="dxa"/>
            </w:tcMar>
          </w:tcPr>
          <w:p w14:paraId="4D65B80C" w14:textId="77777777" w:rsidR="00F97099" w:rsidRPr="005B410B" w:rsidRDefault="00A06F95" w:rsidP="003811EA">
            <w:pPr>
              <w:spacing w:after="0" w:line="240" w:lineRule="auto"/>
              <w:ind w:firstLine="23"/>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0.121951</w:t>
            </w:r>
          </w:p>
        </w:tc>
      </w:tr>
      <w:tr w:rsidR="00F97099" w:rsidRPr="005B410B" w14:paraId="2DE6A897" w14:textId="77777777" w:rsidTr="003811EA">
        <w:trPr>
          <w:trHeight w:val="300"/>
        </w:trPr>
        <w:tc>
          <w:tcPr>
            <w:tcW w:w="1222" w:type="dxa"/>
            <w:noWrap/>
            <w:tcMar>
              <w:left w:w="57" w:type="dxa"/>
              <w:right w:w="57" w:type="dxa"/>
            </w:tcMar>
          </w:tcPr>
          <w:p w14:paraId="43EDEE93" w14:textId="77777777" w:rsidR="00F97099" w:rsidRPr="005B410B" w:rsidRDefault="00A06F95" w:rsidP="003811EA">
            <w:pPr>
              <w:spacing w:after="0" w:line="240" w:lineRule="auto"/>
              <w:ind w:firstLine="23"/>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Belorusets, Y. (2021)</w:t>
            </w:r>
          </w:p>
        </w:tc>
        <w:tc>
          <w:tcPr>
            <w:tcW w:w="1370" w:type="dxa"/>
            <w:noWrap/>
            <w:tcMar>
              <w:left w:w="57" w:type="dxa"/>
              <w:right w:w="57" w:type="dxa"/>
            </w:tcMar>
          </w:tcPr>
          <w:p w14:paraId="19E654EC" w14:textId="77777777" w:rsidR="00F97099" w:rsidRPr="005B410B" w:rsidRDefault="00A06F95" w:rsidP="003811EA">
            <w:pPr>
              <w:spacing w:after="0" w:line="240" w:lineRule="auto"/>
              <w:ind w:firstLine="23"/>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Modern Animal</w:t>
            </w:r>
          </w:p>
        </w:tc>
        <w:tc>
          <w:tcPr>
            <w:tcW w:w="848" w:type="dxa"/>
            <w:noWrap/>
            <w:tcMar>
              <w:left w:w="57" w:type="dxa"/>
              <w:right w:w="57" w:type="dxa"/>
            </w:tcMar>
          </w:tcPr>
          <w:p w14:paraId="34549B35" w14:textId="77777777" w:rsidR="00F97099" w:rsidRPr="005B410B" w:rsidRDefault="00A06F95" w:rsidP="003811EA">
            <w:pPr>
              <w:spacing w:after="0" w:line="240" w:lineRule="auto"/>
              <w:ind w:firstLine="23"/>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48,000</w:t>
            </w:r>
          </w:p>
        </w:tc>
        <w:tc>
          <w:tcPr>
            <w:tcW w:w="1238" w:type="dxa"/>
            <w:noWrap/>
            <w:tcMar>
              <w:left w:w="57" w:type="dxa"/>
              <w:right w:w="57" w:type="dxa"/>
            </w:tcMar>
          </w:tcPr>
          <w:p w14:paraId="2CD2FFF2" w14:textId="77777777" w:rsidR="00F97099" w:rsidRPr="005B410B" w:rsidRDefault="00A06F95" w:rsidP="003811EA">
            <w:pPr>
              <w:spacing w:after="0" w:line="240" w:lineRule="auto"/>
              <w:ind w:firstLine="23"/>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2,900</w:t>
            </w:r>
          </w:p>
        </w:tc>
        <w:tc>
          <w:tcPr>
            <w:tcW w:w="1152" w:type="dxa"/>
            <w:noWrap/>
            <w:tcMar>
              <w:left w:w="57" w:type="dxa"/>
              <w:right w:w="57" w:type="dxa"/>
            </w:tcMar>
          </w:tcPr>
          <w:p w14:paraId="35B1A987" w14:textId="77777777" w:rsidR="00F97099" w:rsidRPr="005B410B" w:rsidRDefault="00A06F95" w:rsidP="003811EA">
            <w:pPr>
              <w:spacing w:after="0" w:line="240" w:lineRule="auto"/>
              <w:ind w:firstLine="23"/>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English (stabilized edition)</w:t>
            </w:r>
          </w:p>
        </w:tc>
        <w:tc>
          <w:tcPr>
            <w:tcW w:w="1713" w:type="dxa"/>
            <w:noWrap/>
            <w:tcMar>
              <w:left w:w="57" w:type="dxa"/>
              <w:right w:w="57" w:type="dxa"/>
            </w:tcMar>
          </w:tcPr>
          <w:p w14:paraId="7BC165DF" w14:textId="77777777" w:rsidR="00F97099" w:rsidRPr="005B410B" w:rsidRDefault="00A06F95" w:rsidP="003811EA">
            <w:pPr>
              <w:spacing w:after="0" w:line="240" w:lineRule="auto"/>
              <w:ind w:firstLine="23"/>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indirect</w:t>
            </w:r>
          </w:p>
        </w:tc>
        <w:tc>
          <w:tcPr>
            <w:tcW w:w="1478" w:type="dxa"/>
            <w:noWrap/>
            <w:tcMar>
              <w:left w:w="57" w:type="dxa"/>
              <w:right w:w="57" w:type="dxa"/>
            </w:tcMar>
          </w:tcPr>
          <w:p w14:paraId="456E274E" w14:textId="77777777" w:rsidR="00F97099" w:rsidRPr="005B410B" w:rsidRDefault="00A06F95" w:rsidP="003811EA">
            <w:pPr>
              <w:spacing w:after="0" w:line="240" w:lineRule="auto"/>
              <w:ind w:firstLine="23"/>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0.208333</w:t>
            </w:r>
          </w:p>
        </w:tc>
      </w:tr>
      <w:tr w:rsidR="00F97099" w:rsidRPr="005B410B" w14:paraId="67AEDFB0" w14:textId="77777777" w:rsidTr="003811EA">
        <w:trPr>
          <w:trHeight w:val="300"/>
        </w:trPr>
        <w:tc>
          <w:tcPr>
            <w:tcW w:w="1222" w:type="dxa"/>
            <w:noWrap/>
            <w:tcMar>
              <w:left w:w="57" w:type="dxa"/>
              <w:right w:w="57" w:type="dxa"/>
            </w:tcMar>
          </w:tcPr>
          <w:p w14:paraId="04DE66C0" w14:textId="77777777" w:rsidR="00F97099" w:rsidRPr="005B410B" w:rsidRDefault="00A06F95" w:rsidP="003811EA">
            <w:pPr>
              <w:spacing w:after="0" w:line="240" w:lineRule="auto"/>
              <w:ind w:firstLine="23"/>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Haworth, L. (2024)</w:t>
            </w:r>
          </w:p>
        </w:tc>
        <w:tc>
          <w:tcPr>
            <w:tcW w:w="1370" w:type="dxa"/>
            <w:noWrap/>
            <w:tcMar>
              <w:left w:w="57" w:type="dxa"/>
              <w:right w:w="57" w:type="dxa"/>
            </w:tcMar>
          </w:tcPr>
          <w:p w14:paraId="63188893" w14:textId="77777777" w:rsidR="00F97099" w:rsidRPr="005B410B" w:rsidRDefault="00A06F95" w:rsidP="003811EA">
            <w:pPr>
              <w:spacing w:after="0" w:line="240" w:lineRule="auto"/>
              <w:ind w:firstLine="23"/>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Monumenta</w:t>
            </w:r>
          </w:p>
        </w:tc>
        <w:tc>
          <w:tcPr>
            <w:tcW w:w="848" w:type="dxa"/>
            <w:noWrap/>
            <w:tcMar>
              <w:left w:w="57" w:type="dxa"/>
              <w:right w:w="57" w:type="dxa"/>
            </w:tcMar>
          </w:tcPr>
          <w:p w14:paraId="3F3C4B6A" w14:textId="77777777" w:rsidR="00F97099" w:rsidRPr="005B410B" w:rsidRDefault="00A06F95" w:rsidP="003811EA">
            <w:pPr>
              <w:spacing w:after="0" w:line="240" w:lineRule="auto"/>
              <w:ind w:firstLine="23"/>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95,000</w:t>
            </w:r>
          </w:p>
        </w:tc>
        <w:tc>
          <w:tcPr>
            <w:tcW w:w="1238" w:type="dxa"/>
            <w:noWrap/>
            <w:tcMar>
              <w:left w:w="57" w:type="dxa"/>
              <w:right w:w="57" w:type="dxa"/>
            </w:tcMar>
          </w:tcPr>
          <w:p w14:paraId="0725FD73" w14:textId="77777777" w:rsidR="00F97099" w:rsidRPr="005B410B" w:rsidRDefault="00A06F95" w:rsidP="003811EA">
            <w:pPr>
              <w:spacing w:after="0" w:line="240" w:lineRule="auto"/>
              <w:ind w:firstLine="23"/>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5,200</w:t>
            </w:r>
          </w:p>
        </w:tc>
        <w:tc>
          <w:tcPr>
            <w:tcW w:w="1152" w:type="dxa"/>
            <w:noWrap/>
            <w:tcMar>
              <w:left w:w="57" w:type="dxa"/>
              <w:right w:w="57" w:type="dxa"/>
            </w:tcMar>
          </w:tcPr>
          <w:p w14:paraId="5778D362" w14:textId="77777777" w:rsidR="00F97099" w:rsidRPr="005B410B" w:rsidRDefault="00A06F95" w:rsidP="003811EA">
            <w:pPr>
              <w:spacing w:after="0" w:line="240" w:lineRule="auto"/>
              <w:ind w:firstLine="23"/>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English (original)</w:t>
            </w:r>
          </w:p>
        </w:tc>
        <w:tc>
          <w:tcPr>
            <w:tcW w:w="1713" w:type="dxa"/>
            <w:noWrap/>
            <w:tcMar>
              <w:left w:w="57" w:type="dxa"/>
              <w:right w:w="57" w:type="dxa"/>
            </w:tcMar>
          </w:tcPr>
          <w:p w14:paraId="51522FB1" w14:textId="77777777" w:rsidR="00F97099" w:rsidRPr="005B410B" w:rsidRDefault="00A06F95" w:rsidP="003811EA">
            <w:pPr>
              <w:spacing w:after="0" w:line="240" w:lineRule="auto"/>
              <w:ind w:firstLine="23"/>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direct</w:t>
            </w:r>
          </w:p>
        </w:tc>
        <w:tc>
          <w:tcPr>
            <w:tcW w:w="1478" w:type="dxa"/>
            <w:noWrap/>
            <w:tcMar>
              <w:left w:w="57" w:type="dxa"/>
              <w:right w:w="57" w:type="dxa"/>
            </w:tcMar>
          </w:tcPr>
          <w:p w14:paraId="58FC7204" w14:textId="77777777" w:rsidR="00F97099" w:rsidRPr="005B410B" w:rsidRDefault="00A06F95" w:rsidP="003811EA">
            <w:pPr>
              <w:spacing w:after="0" w:line="240" w:lineRule="auto"/>
              <w:ind w:firstLine="23"/>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0.105263</w:t>
            </w:r>
          </w:p>
        </w:tc>
      </w:tr>
      <w:tr w:rsidR="00F97099" w:rsidRPr="005B410B" w14:paraId="47B46380" w14:textId="77777777" w:rsidTr="003811EA">
        <w:trPr>
          <w:trHeight w:val="300"/>
        </w:trPr>
        <w:tc>
          <w:tcPr>
            <w:tcW w:w="1222" w:type="dxa"/>
            <w:noWrap/>
            <w:tcMar>
              <w:left w:w="57" w:type="dxa"/>
              <w:right w:w="57" w:type="dxa"/>
            </w:tcMar>
          </w:tcPr>
          <w:p w14:paraId="3AC853C8" w14:textId="77777777" w:rsidR="00F97099" w:rsidRPr="005B410B" w:rsidRDefault="00A06F95" w:rsidP="003811EA">
            <w:pPr>
              <w:spacing w:after="0" w:line="240" w:lineRule="auto"/>
              <w:ind w:firstLine="23"/>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Qudan, R. (2025)</w:t>
            </w:r>
          </w:p>
        </w:tc>
        <w:tc>
          <w:tcPr>
            <w:tcW w:w="1370" w:type="dxa"/>
            <w:noWrap/>
            <w:tcMar>
              <w:left w:w="57" w:type="dxa"/>
              <w:right w:w="57" w:type="dxa"/>
            </w:tcMar>
          </w:tcPr>
          <w:p w14:paraId="3242E843" w14:textId="77777777" w:rsidR="00F97099" w:rsidRPr="005B410B" w:rsidRDefault="00A06F95" w:rsidP="003811EA">
            <w:pPr>
              <w:spacing w:after="0" w:line="240" w:lineRule="auto"/>
              <w:ind w:firstLine="23"/>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Sympathy Tower Tokio</w:t>
            </w:r>
          </w:p>
        </w:tc>
        <w:tc>
          <w:tcPr>
            <w:tcW w:w="848" w:type="dxa"/>
            <w:noWrap/>
            <w:tcMar>
              <w:left w:w="57" w:type="dxa"/>
              <w:right w:w="57"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8"/>
            </w:tblGrid>
            <w:tr w:rsidR="00F97099" w:rsidRPr="005B410B" w14:paraId="4C1B11BC" w14:textId="77777777">
              <w:trPr>
                <w:tblCellSpacing w:w="15" w:type="dxa"/>
              </w:trPr>
              <w:tc>
                <w:tcPr>
                  <w:tcW w:w="0" w:type="auto"/>
                  <w:vAlign w:val="center"/>
                </w:tcPr>
                <w:p w14:paraId="4BD52C8E" w14:textId="77777777" w:rsidR="00F97099" w:rsidRPr="005B410B" w:rsidRDefault="00A06F95" w:rsidP="003811EA">
                  <w:pPr>
                    <w:spacing w:after="0" w:line="240" w:lineRule="auto"/>
                    <w:ind w:firstLine="23"/>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10,500</w:t>
                  </w:r>
                </w:p>
              </w:tc>
            </w:tr>
          </w:tbl>
          <w:p w14:paraId="7E429982" w14:textId="77777777" w:rsidR="00F97099" w:rsidRPr="005B410B" w:rsidRDefault="00F97099" w:rsidP="003811EA">
            <w:pPr>
              <w:spacing w:after="0" w:line="240" w:lineRule="auto"/>
              <w:ind w:firstLine="23"/>
              <w:jc w:val="center"/>
              <w:rPr>
                <w:rFonts w:ascii="Times New Roman" w:hAnsi="Times New Roman" w:cs="Times New Roman"/>
                <w:sz w:val="22"/>
                <w:szCs w:val="22"/>
              </w:rPr>
            </w:pPr>
          </w:p>
        </w:tc>
        <w:tc>
          <w:tcPr>
            <w:tcW w:w="1238" w:type="dxa"/>
            <w:noWrap/>
            <w:tcMar>
              <w:left w:w="57" w:type="dxa"/>
              <w:right w:w="57"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8"/>
            </w:tblGrid>
            <w:tr w:rsidR="00F97099" w:rsidRPr="005B410B" w14:paraId="3D6AF220" w14:textId="77777777">
              <w:trPr>
                <w:tblCellSpacing w:w="15" w:type="dxa"/>
              </w:trPr>
              <w:tc>
                <w:tcPr>
                  <w:tcW w:w="0" w:type="auto"/>
                  <w:vAlign w:val="center"/>
                </w:tcPr>
                <w:p w14:paraId="5C081719" w14:textId="77777777" w:rsidR="00F97099" w:rsidRPr="005B410B" w:rsidRDefault="00A06F95" w:rsidP="003811EA">
                  <w:pPr>
                    <w:spacing w:after="0" w:line="240" w:lineRule="auto"/>
                    <w:ind w:firstLine="23"/>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5,800</w:t>
                  </w:r>
                </w:p>
              </w:tc>
            </w:tr>
          </w:tbl>
          <w:p w14:paraId="4AD77982" w14:textId="77777777" w:rsidR="00F97099" w:rsidRPr="005B410B" w:rsidRDefault="00F97099" w:rsidP="003811EA">
            <w:pPr>
              <w:spacing w:after="0" w:line="240" w:lineRule="auto"/>
              <w:ind w:firstLine="23"/>
              <w:jc w:val="center"/>
              <w:rPr>
                <w:rFonts w:ascii="Times New Roman" w:hAnsi="Times New Roman" w:cs="Times New Roman"/>
                <w:sz w:val="22"/>
                <w:szCs w:val="22"/>
              </w:rPr>
            </w:pPr>
          </w:p>
        </w:tc>
        <w:tc>
          <w:tcPr>
            <w:tcW w:w="1152" w:type="dxa"/>
            <w:noWrap/>
            <w:tcMar>
              <w:left w:w="57" w:type="dxa"/>
              <w:right w:w="57" w:type="dxa"/>
            </w:tcMar>
          </w:tcPr>
          <w:p w14:paraId="475D5FCB" w14:textId="77777777" w:rsidR="00F97099" w:rsidRPr="005B410B" w:rsidRDefault="00A06F95" w:rsidP="003811EA">
            <w:pPr>
              <w:spacing w:after="0" w:line="240" w:lineRule="auto"/>
              <w:ind w:firstLine="23"/>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English (original)</w:t>
            </w:r>
          </w:p>
        </w:tc>
        <w:tc>
          <w:tcPr>
            <w:tcW w:w="1713" w:type="dxa"/>
            <w:noWrap/>
            <w:tcMar>
              <w:left w:w="57" w:type="dxa"/>
              <w:right w:w="57" w:type="dxa"/>
            </w:tcMar>
          </w:tcPr>
          <w:p w14:paraId="6430DA57" w14:textId="77777777" w:rsidR="00F97099" w:rsidRPr="005B410B" w:rsidRDefault="00A06F95" w:rsidP="003811EA">
            <w:pPr>
              <w:spacing w:after="0" w:line="240" w:lineRule="auto"/>
              <w:ind w:firstLine="23"/>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direct</w:t>
            </w:r>
          </w:p>
        </w:tc>
        <w:tc>
          <w:tcPr>
            <w:tcW w:w="1478" w:type="dxa"/>
            <w:noWrap/>
            <w:tcMar>
              <w:left w:w="57" w:type="dxa"/>
              <w:right w:w="57"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3"/>
              <w:gridCol w:w="45"/>
            </w:tblGrid>
            <w:tr w:rsidR="00F97099" w:rsidRPr="005B410B" w14:paraId="3152D0BC" w14:textId="77777777">
              <w:trPr>
                <w:gridAfter w:val="1"/>
                <w:tblCellSpacing w:w="15" w:type="dxa"/>
              </w:trPr>
              <w:tc>
                <w:tcPr>
                  <w:tcW w:w="0" w:type="auto"/>
                  <w:vAlign w:val="center"/>
                </w:tcPr>
                <w:p w14:paraId="41353584" w14:textId="77777777" w:rsidR="00F97099" w:rsidRPr="005B410B" w:rsidRDefault="00F97099" w:rsidP="003811EA">
                  <w:pPr>
                    <w:spacing w:after="0" w:line="240" w:lineRule="auto"/>
                    <w:ind w:firstLine="23"/>
                    <w:jc w:val="center"/>
                    <w:rPr>
                      <w:rFonts w:ascii="Times New Roman" w:hAnsi="Times New Roman" w:cs="Times New Roman"/>
                      <w:sz w:val="22"/>
                      <w:szCs w:val="22"/>
                    </w:rPr>
                  </w:pPr>
                </w:p>
              </w:tc>
            </w:tr>
            <w:tr w:rsidR="00F97099" w:rsidRPr="005B410B" w14:paraId="1D83CD9D" w14:textId="77777777">
              <w:trPr>
                <w:tblCellSpacing w:w="15" w:type="dxa"/>
              </w:trPr>
              <w:tc>
                <w:tcPr>
                  <w:tcW w:w="0" w:type="auto"/>
                  <w:gridSpan w:val="2"/>
                  <w:vAlign w:val="center"/>
                </w:tcPr>
                <w:p w14:paraId="511E9696" w14:textId="77777777" w:rsidR="00F97099" w:rsidRPr="005B410B" w:rsidRDefault="00A06F95" w:rsidP="003811EA">
                  <w:pPr>
                    <w:spacing w:after="0" w:line="240" w:lineRule="auto"/>
                    <w:ind w:firstLine="23"/>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0.095238</w:t>
                  </w:r>
                </w:p>
              </w:tc>
            </w:tr>
          </w:tbl>
          <w:p w14:paraId="6473C0B2" w14:textId="77777777" w:rsidR="00F97099" w:rsidRPr="005B410B" w:rsidRDefault="00F97099" w:rsidP="003811EA">
            <w:pPr>
              <w:spacing w:after="0" w:line="240" w:lineRule="auto"/>
              <w:ind w:firstLine="23"/>
              <w:jc w:val="center"/>
              <w:rPr>
                <w:rFonts w:ascii="Times New Roman" w:hAnsi="Times New Roman" w:cs="Times New Roman"/>
                <w:sz w:val="22"/>
                <w:szCs w:val="22"/>
              </w:rPr>
            </w:pPr>
          </w:p>
        </w:tc>
      </w:tr>
    </w:tbl>
    <w:p w14:paraId="6E5A027C" w14:textId="42A86520" w:rsidR="00F97099" w:rsidRPr="005B410B" w:rsidRDefault="00A06F95" w:rsidP="005B410B">
      <w:pPr>
        <w:spacing w:after="0" w:line="480" w:lineRule="auto"/>
        <w:jc w:val="both"/>
        <w:rPr>
          <w:rFonts w:ascii="Times New Roman" w:hAnsi="Times New Roman" w:cs="Times New Roman"/>
          <w:iCs/>
          <w:sz w:val="22"/>
          <w:szCs w:val="22"/>
        </w:rPr>
      </w:pPr>
      <w:r w:rsidRPr="005B410B">
        <w:rPr>
          <w:rFonts w:ascii="Times New Roman" w:eastAsia="Times New Roman" w:hAnsi="Times New Roman" w:cs="Times New Roman"/>
          <w:iCs/>
          <w:sz w:val="22"/>
          <w:szCs w:val="22"/>
          <w:lang w:bidi="en-US"/>
        </w:rPr>
        <w:t>Source: consolidated by the author based on Jemisin</w:t>
      </w:r>
      <w:r w:rsidR="001C5997" w:rsidRPr="005B410B">
        <w:rPr>
          <w:rFonts w:ascii="Times New Roman" w:eastAsia="Times New Roman" w:hAnsi="Times New Roman" w:cs="Times New Roman"/>
          <w:iCs/>
          <w:sz w:val="22"/>
          <w:szCs w:val="22"/>
          <w:lang w:bidi="en-US"/>
        </w:rPr>
        <w:t xml:space="preserve"> </w:t>
      </w:r>
      <w:r w:rsidRPr="005B410B">
        <w:rPr>
          <w:rFonts w:ascii="Times New Roman" w:eastAsia="Times New Roman" w:hAnsi="Times New Roman" w:cs="Times New Roman"/>
          <w:iCs/>
          <w:sz w:val="22"/>
          <w:szCs w:val="22"/>
          <w:lang w:bidi="en-US"/>
        </w:rPr>
        <w:t>(2020), Fforde</w:t>
      </w:r>
      <w:r w:rsidR="001C5997" w:rsidRPr="005B410B">
        <w:rPr>
          <w:rFonts w:ascii="Times New Roman" w:eastAsia="Times New Roman" w:hAnsi="Times New Roman" w:cs="Times New Roman"/>
          <w:iCs/>
          <w:sz w:val="22"/>
          <w:szCs w:val="22"/>
          <w:lang w:bidi="en-US"/>
        </w:rPr>
        <w:t xml:space="preserve"> </w:t>
      </w:r>
      <w:r w:rsidRPr="005B410B">
        <w:rPr>
          <w:rFonts w:ascii="Times New Roman" w:eastAsia="Times New Roman" w:hAnsi="Times New Roman" w:cs="Times New Roman"/>
          <w:iCs/>
          <w:sz w:val="22"/>
          <w:szCs w:val="22"/>
          <w:lang w:bidi="en-US"/>
        </w:rPr>
        <w:t>(2020), McKay</w:t>
      </w:r>
      <w:r w:rsidR="001C5997" w:rsidRPr="005B410B">
        <w:rPr>
          <w:rFonts w:ascii="Times New Roman" w:eastAsia="Times New Roman" w:hAnsi="Times New Roman" w:cs="Times New Roman"/>
          <w:iCs/>
          <w:sz w:val="22"/>
          <w:szCs w:val="22"/>
          <w:lang w:bidi="en-US"/>
        </w:rPr>
        <w:t xml:space="preserve"> </w:t>
      </w:r>
      <w:r w:rsidRPr="005B410B">
        <w:rPr>
          <w:rFonts w:ascii="Times New Roman" w:eastAsia="Times New Roman" w:hAnsi="Times New Roman" w:cs="Times New Roman"/>
          <w:iCs/>
          <w:sz w:val="22"/>
          <w:szCs w:val="22"/>
          <w:lang w:bidi="en-US"/>
        </w:rPr>
        <w:t>(2020), Belorusets</w:t>
      </w:r>
      <w:r w:rsidR="001C5997" w:rsidRPr="005B410B">
        <w:rPr>
          <w:rFonts w:ascii="Times New Roman" w:eastAsia="Times New Roman" w:hAnsi="Times New Roman" w:cs="Times New Roman"/>
          <w:iCs/>
          <w:sz w:val="22"/>
          <w:szCs w:val="22"/>
          <w:lang w:bidi="en-US"/>
        </w:rPr>
        <w:t xml:space="preserve"> </w:t>
      </w:r>
      <w:r w:rsidRPr="005B410B">
        <w:rPr>
          <w:rFonts w:ascii="Times New Roman" w:eastAsia="Times New Roman" w:hAnsi="Times New Roman" w:cs="Times New Roman"/>
          <w:iCs/>
          <w:sz w:val="22"/>
          <w:szCs w:val="22"/>
          <w:lang w:bidi="en-US"/>
        </w:rPr>
        <w:t>(2021), Haworth</w:t>
      </w:r>
      <w:r w:rsidR="001C5997" w:rsidRPr="005B410B">
        <w:rPr>
          <w:rFonts w:ascii="Times New Roman" w:eastAsia="Times New Roman" w:hAnsi="Times New Roman" w:cs="Times New Roman"/>
          <w:iCs/>
          <w:sz w:val="22"/>
          <w:szCs w:val="22"/>
          <w:lang w:bidi="en-US"/>
        </w:rPr>
        <w:t xml:space="preserve"> </w:t>
      </w:r>
      <w:r w:rsidRPr="005B410B">
        <w:rPr>
          <w:rFonts w:ascii="Times New Roman" w:eastAsia="Times New Roman" w:hAnsi="Times New Roman" w:cs="Times New Roman"/>
          <w:iCs/>
          <w:sz w:val="22"/>
          <w:szCs w:val="22"/>
          <w:lang w:bidi="en-US"/>
        </w:rPr>
        <w:t>(2024), Qudan</w:t>
      </w:r>
      <w:r w:rsidR="001C5997" w:rsidRPr="005B410B">
        <w:rPr>
          <w:rFonts w:ascii="Times New Roman" w:eastAsia="Times New Roman" w:hAnsi="Times New Roman" w:cs="Times New Roman"/>
          <w:iCs/>
          <w:sz w:val="22"/>
          <w:szCs w:val="22"/>
          <w:lang w:bidi="en-US"/>
        </w:rPr>
        <w:t xml:space="preserve"> </w:t>
      </w:r>
      <w:r w:rsidRPr="005B410B">
        <w:rPr>
          <w:rFonts w:ascii="Times New Roman" w:eastAsia="Times New Roman" w:hAnsi="Times New Roman" w:cs="Times New Roman"/>
          <w:iCs/>
          <w:sz w:val="22"/>
          <w:szCs w:val="22"/>
          <w:lang w:bidi="en-US"/>
        </w:rPr>
        <w:t>(2025)</w:t>
      </w:r>
    </w:p>
    <w:p w14:paraId="0E1E38D9" w14:textId="77777777" w:rsidR="00F97099" w:rsidRPr="005B410B" w:rsidRDefault="00F97099" w:rsidP="005B410B">
      <w:pPr>
        <w:spacing w:after="0" w:line="480" w:lineRule="auto"/>
        <w:ind w:firstLine="567"/>
        <w:jc w:val="both"/>
        <w:rPr>
          <w:rFonts w:ascii="Times New Roman" w:hAnsi="Times New Roman" w:cs="Times New Roman"/>
          <w:sz w:val="22"/>
          <w:szCs w:val="22"/>
        </w:rPr>
      </w:pPr>
    </w:p>
    <w:p w14:paraId="3877A297" w14:textId="77777777" w:rsidR="00F97099" w:rsidRPr="005B410B" w:rsidRDefault="00A06F95" w:rsidP="005B410B">
      <w:pPr>
        <w:spacing w:after="0" w:line="480" w:lineRule="auto"/>
        <w:ind w:firstLine="567"/>
        <w:jc w:val="both"/>
        <w:rPr>
          <w:rFonts w:ascii="Times New Roman" w:eastAsia="Times New Roman" w:hAnsi="Times New Roman" w:cs="Times New Roman"/>
          <w:sz w:val="22"/>
          <w:szCs w:val="22"/>
          <w:lang w:bidi="en-US"/>
        </w:rPr>
      </w:pPr>
      <w:r w:rsidRPr="005B410B">
        <w:rPr>
          <w:rFonts w:ascii="Times New Roman" w:eastAsia="Times New Roman" w:hAnsi="Times New Roman" w:cs="Times New Roman"/>
          <w:sz w:val="22"/>
          <w:szCs w:val="22"/>
          <w:lang w:bidi="en-US"/>
        </w:rPr>
        <w:t xml:space="preserve">Table 1 delineates the service parameters of the corpus requisite for accurate frequency comparison. The indicators “Words” and “Sentences” quantified the volume of texts and elucidated the distribution of figures. In particular, the length fluctuated between 48,000 and 120,000 words, while the sentence count ranged from 2,900 to 6,400. Correspondingly, the average sentence length was approximately 16.6 to 18.8 words, thereby confirming the segmentation similarity. The “Language Version” authenticated engagement with the original English-language editions without mixing translations, and the “Channel (direct/indirect)” established analytical frameworks for subsequent comparisons. The “Rationing Factor (per 10,000 words)” was computed as 10,000 divided by “Words” (e.g., 0.083333 for 120,000 words; 0.208333 for 48,000) and functioned as a scaling multiplier to transform raw marker counts into comparable frequencies. Word/Sentence calculations were executed in AntConc 4.2.0 with sentence segmentation and manual validation on a subsample; rationing coefficients were computed in Excel. Collectively, these data facilitated the frequencies normalization to a common scale, controlled for the effects of text length and the stability of the lexical base, which further permitted the judicious application of t-tests and </w:t>
      </w:r>
      <w:r w:rsidRPr="005B410B">
        <w:rPr>
          <w:rFonts w:ascii="Times New Roman" w:eastAsia="Times New Roman" w:hAnsi="Times New Roman" w:cs="Times New Roman"/>
          <w:sz w:val="22"/>
          <w:szCs w:val="22"/>
          <w:lang w:val="ru-RU" w:bidi="en-US"/>
        </w:rPr>
        <w:t>χ</w:t>
      </w:r>
      <w:r w:rsidRPr="005B410B">
        <w:rPr>
          <w:rFonts w:ascii="Times New Roman" w:eastAsia="Times New Roman" w:hAnsi="Times New Roman" w:cs="Times New Roman"/>
          <w:sz w:val="22"/>
          <w:szCs w:val="22"/>
          <w:lang w:bidi="en-US"/>
        </w:rPr>
        <w:t>² in quantitative analysis. Table 2 elucidates the distribution of anthropomorphic markers within the corpus, categorized by authors and works, indicating their absolute count and percentage of the total sample.</w:t>
      </w:r>
    </w:p>
    <w:p w14:paraId="60A558D0" w14:textId="77777777" w:rsidR="00F97099" w:rsidRPr="005B410B" w:rsidRDefault="00F97099" w:rsidP="005B410B">
      <w:pPr>
        <w:spacing w:after="0" w:line="480" w:lineRule="auto"/>
        <w:ind w:firstLine="567"/>
        <w:jc w:val="both"/>
        <w:rPr>
          <w:rFonts w:ascii="Times New Roman" w:hAnsi="Times New Roman" w:cs="Times New Roman"/>
          <w:sz w:val="22"/>
          <w:szCs w:val="22"/>
        </w:rPr>
      </w:pPr>
    </w:p>
    <w:p w14:paraId="424D1B39" w14:textId="77777777" w:rsidR="00F97099" w:rsidRPr="005B410B" w:rsidRDefault="00A06F95" w:rsidP="005B410B">
      <w:pPr>
        <w:spacing w:after="0" w:line="480" w:lineRule="auto"/>
        <w:jc w:val="both"/>
        <w:rPr>
          <w:rFonts w:ascii="Times New Roman" w:hAnsi="Times New Roman" w:cs="Times New Roman"/>
          <w:bCs/>
          <w:sz w:val="22"/>
          <w:szCs w:val="22"/>
        </w:rPr>
      </w:pPr>
      <w:r w:rsidRPr="005B410B">
        <w:rPr>
          <w:rFonts w:ascii="Times New Roman" w:eastAsia="Times New Roman" w:hAnsi="Times New Roman" w:cs="Times New Roman"/>
          <w:bCs/>
          <w:sz w:val="22"/>
          <w:szCs w:val="22"/>
          <w:lang w:bidi="en-US"/>
        </w:rPr>
        <w:t>Table 2. Distribution of anthropomorphic markers in the text corpus (absolute values and percentages)</w:t>
      </w:r>
    </w:p>
    <w:tbl>
      <w:tblPr>
        <w:tblStyle w:val="af0"/>
        <w:tblW w:w="8926" w:type="dxa"/>
        <w:tblLook w:val="04A0" w:firstRow="1" w:lastRow="0" w:firstColumn="1" w:lastColumn="0" w:noHBand="0" w:noVBand="1"/>
      </w:tblPr>
      <w:tblGrid>
        <w:gridCol w:w="4390"/>
        <w:gridCol w:w="2126"/>
        <w:gridCol w:w="2410"/>
      </w:tblGrid>
      <w:tr w:rsidR="00F97099" w:rsidRPr="005B410B" w14:paraId="119275A7" w14:textId="77777777" w:rsidTr="0075647C">
        <w:trPr>
          <w:trHeight w:val="300"/>
        </w:trPr>
        <w:tc>
          <w:tcPr>
            <w:tcW w:w="4390" w:type="dxa"/>
            <w:noWrap/>
            <w:tcMar>
              <w:left w:w="57" w:type="dxa"/>
              <w:right w:w="57" w:type="dxa"/>
            </w:tcMar>
          </w:tcPr>
          <w:p w14:paraId="231A369F" w14:textId="77777777" w:rsidR="00F97099" w:rsidRPr="005B410B" w:rsidRDefault="00A06F95" w:rsidP="003811EA">
            <w:pPr>
              <w:spacing w:after="0" w:line="240" w:lineRule="auto"/>
              <w:jc w:val="center"/>
              <w:rPr>
                <w:rFonts w:ascii="Times New Roman" w:hAnsi="Times New Roman" w:cs="Times New Roman"/>
                <w:b/>
                <w:bCs/>
                <w:sz w:val="22"/>
                <w:szCs w:val="22"/>
              </w:rPr>
            </w:pPr>
            <w:r w:rsidRPr="005B410B">
              <w:rPr>
                <w:rFonts w:ascii="Times New Roman" w:eastAsia="Times New Roman" w:hAnsi="Times New Roman" w:cs="Times New Roman"/>
                <w:b/>
                <w:bCs/>
                <w:sz w:val="22"/>
                <w:szCs w:val="22"/>
                <w:lang w:bidi="en-US"/>
              </w:rPr>
              <w:t xml:space="preserve">Author and year </w:t>
            </w:r>
            <w:r w:rsidRPr="005B410B">
              <w:rPr>
                <w:rFonts w:ascii="Times New Roman" w:hAnsi="Times New Roman" w:cs="Times New Roman"/>
                <w:b/>
                <w:bCs/>
                <w:sz w:val="22"/>
                <w:szCs w:val="22"/>
              </w:rPr>
              <w:t>–</w:t>
            </w:r>
            <w:r w:rsidRPr="005B410B">
              <w:rPr>
                <w:rFonts w:ascii="Times New Roman" w:eastAsia="Times New Roman" w:hAnsi="Times New Roman" w:cs="Times New Roman"/>
                <w:b/>
                <w:bCs/>
                <w:sz w:val="22"/>
                <w:szCs w:val="22"/>
                <w:lang w:bidi="en-US"/>
              </w:rPr>
              <w:t xml:space="preserve"> Title</w:t>
            </w:r>
          </w:p>
        </w:tc>
        <w:tc>
          <w:tcPr>
            <w:tcW w:w="2126" w:type="dxa"/>
            <w:noWrap/>
            <w:tcMar>
              <w:left w:w="57" w:type="dxa"/>
              <w:right w:w="57" w:type="dxa"/>
            </w:tcMar>
          </w:tcPr>
          <w:p w14:paraId="3FAE2E3B" w14:textId="77777777" w:rsidR="00F97099" w:rsidRPr="005B410B" w:rsidRDefault="00A06F95" w:rsidP="003811EA">
            <w:pPr>
              <w:spacing w:after="0" w:line="240" w:lineRule="auto"/>
              <w:jc w:val="center"/>
              <w:rPr>
                <w:rFonts w:ascii="Times New Roman" w:hAnsi="Times New Roman" w:cs="Times New Roman"/>
                <w:b/>
                <w:bCs/>
                <w:sz w:val="22"/>
                <w:szCs w:val="22"/>
              </w:rPr>
            </w:pPr>
            <w:r w:rsidRPr="005B410B">
              <w:rPr>
                <w:rFonts w:ascii="Times New Roman" w:eastAsia="Times New Roman" w:hAnsi="Times New Roman" w:cs="Times New Roman"/>
                <w:b/>
                <w:bCs/>
                <w:sz w:val="22"/>
                <w:szCs w:val="22"/>
                <w:lang w:bidi="en-US"/>
              </w:rPr>
              <w:t>Absolute number of markers</w:t>
            </w:r>
          </w:p>
        </w:tc>
        <w:tc>
          <w:tcPr>
            <w:tcW w:w="2410" w:type="dxa"/>
            <w:noWrap/>
            <w:tcMar>
              <w:left w:w="57" w:type="dxa"/>
              <w:right w:w="57" w:type="dxa"/>
            </w:tcMar>
          </w:tcPr>
          <w:p w14:paraId="18305751" w14:textId="77777777" w:rsidR="00F97099" w:rsidRPr="005B410B" w:rsidRDefault="00A06F95" w:rsidP="003811EA">
            <w:pPr>
              <w:spacing w:after="0" w:line="240" w:lineRule="auto"/>
              <w:jc w:val="center"/>
              <w:rPr>
                <w:rFonts w:ascii="Times New Roman" w:hAnsi="Times New Roman" w:cs="Times New Roman"/>
                <w:b/>
                <w:bCs/>
                <w:sz w:val="22"/>
                <w:szCs w:val="22"/>
              </w:rPr>
            </w:pPr>
            <w:r w:rsidRPr="005B410B">
              <w:rPr>
                <w:rFonts w:ascii="Times New Roman" w:eastAsia="Times New Roman" w:hAnsi="Times New Roman" w:cs="Times New Roman"/>
                <w:b/>
                <w:bCs/>
                <w:sz w:val="22"/>
                <w:szCs w:val="22"/>
                <w:lang w:bidi="en-US"/>
              </w:rPr>
              <w:t>Percentage in the corpus (%)</w:t>
            </w:r>
          </w:p>
        </w:tc>
      </w:tr>
      <w:tr w:rsidR="00F97099" w:rsidRPr="005B410B" w14:paraId="08814DBE" w14:textId="77777777" w:rsidTr="0075647C">
        <w:trPr>
          <w:trHeight w:val="300"/>
        </w:trPr>
        <w:tc>
          <w:tcPr>
            <w:tcW w:w="4390" w:type="dxa"/>
            <w:noWrap/>
            <w:tcMar>
              <w:left w:w="57" w:type="dxa"/>
              <w:right w:w="57" w:type="dxa"/>
            </w:tcMar>
          </w:tcPr>
          <w:p w14:paraId="3AB83620" w14:textId="77777777" w:rsidR="00F97099" w:rsidRPr="005B410B" w:rsidRDefault="00A06F95" w:rsidP="003811EA">
            <w:pPr>
              <w:spacing w:after="0" w:line="240" w:lineRule="auto"/>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 xml:space="preserve">Jemisin, N. K. (2020) </w:t>
            </w:r>
            <w:r w:rsidRPr="005B410B">
              <w:rPr>
                <w:rFonts w:ascii="Times New Roman" w:hAnsi="Times New Roman" w:cs="Times New Roman"/>
                <w:sz w:val="22"/>
                <w:szCs w:val="22"/>
              </w:rPr>
              <w:t>–</w:t>
            </w:r>
            <w:r w:rsidRPr="005B410B">
              <w:rPr>
                <w:rFonts w:ascii="Times New Roman" w:eastAsia="Times New Roman" w:hAnsi="Times New Roman" w:cs="Times New Roman"/>
                <w:sz w:val="22"/>
                <w:szCs w:val="22"/>
                <w:lang w:bidi="en-US"/>
              </w:rPr>
              <w:t xml:space="preserve"> The City We Became</w:t>
            </w:r>
          </w:p>
        </w:tc>
        <w:tc>
          <w:tcPr>
            <w:tcW w:w="2126" w:type="dxa"/>
            <w:noWrap/>
            <w:tcMar>
              <w:left w:w="57" w:type="dxa"/>
              <w:right w:w="57" w:type="dxa"/>
            </w:tcMar>
          </w:tcPr>
          <w:p w14:paraId="480134C7" w14:textId="77777777" w:rsidR="00F97099" w:rsidRPr="005B410B" w:rsidRDefault="00A06F95" w:rsidP="003811EA">
            <w:pPr>
              <w:spacing w:after="0" w:line="240" w:lineRule="auto"/>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950</w:t>
            </w:r>
          </w:p>
        </w:tc>
        <w:tc>
          <w:tcPr>
            <w:tcW w:w="2410" w:type="dxa"/>
            <w:noWrap/>
            <w:tcMar>
              <w:left w:w="57" w:type="dxa"/>
              <w:right w:w="57" w:type="dxa"/>
            </w:tcMar>
          </w:tcPr>
          <w:p w14:paraId="7152973F" w14:textId="77777777" w:rsidR="00F97099" w:rsidRPr="005B410B" w:rsidRDefault="00A06F95" w:rsidP="003811EA">
            <w:pPr>
              <w:spacing w:after="0" w:line="240" w:lineRule="auto"/>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18.7</w:t>
            </w:r>
          </w:p>
        </w:tc>
      </w:tr>
      <w:tr w:rsidR="00F97099" w:rsidRPr="005B410B" w14:paraId="62FF80CB" w14:textId="77777777" w:rsidTr="0075647C">
        <w:trPr>
          <w:trHeight w:val="300"/>
        </w:trPr>
        <w:tc>
          <w:tcPr>
            <w:tcW w:w="4390" w:type="dxa"/>
            <w:noWrap/>
            <w:tcMar>
              <w:left w:w="57" w:type="dxa"/>
              <w:right w:w="57" w:type="dxa"/>
            </w:tcMar>
          </w:tcPr>
          <w:p w14:paraId="63901D41" w14:textId="77777777" w:rsidR="00F97099" w:rsidRPr="005B410B" w:rsidRDefault="00A06F95" w:rsidP="003811EA">
            <w:pPr>
              <w:spacing w:after="0" w:line="240" w:lineRule="auto"/>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 xml:space="preserve">Fforde, J. (2020) </w:t>
            </w:r>
            <w:r w:rsidRPr="005B410B">
              <w:rPr>
                <w:rFonts w:ascii="Times New Roman" w:hAnsi="Times New Roman" w:cs="Times New Roman"/>
                <w:sz w:val="22"/>
                <w:szCs w:val="22"/>
              </w:rPr>
              <w:t>–</w:t>
            </w:r>
            <w:r w:rsidRPr="005B410B">
              <w:rPr>
                <w:rFonts w:ascii="Times New Roman" w:eastAsia="Times New Roman" w:hAnsi="Times New Roman" w:cs="Times New Roman"/>
                <w:sz w:val="22"/>
                <w:szCs w:val="22"/>
                <w:lang w:bidi="en-US"/>
              </w:rPr>
              <w:t xml:space="preserve"> The Constant Rabbit</w:t>
            </w:r>
          </w:p>
        </w:tc>
        <w:tc>
          <w:tcPr>
            <w:tcW w:w="2126" w:type="dxa"/>
            <w:noWrap/>
            <w:tcMar>
              <w:left w:w="57" w:type="dxa"/>
              <w:right w:w="57" w:type="dxa"/>
            </w:tcMar>
          </w:tcPr>
          <w:p w14:paraId="2ABF3F66" w14:textId="77777777" w:rsidR="00F97099" w:rsidRPr="005B410B" w:rsidRDefault="00A06F95" w:rsidP="003811EA">
            <w:pPr>
              <w:spacing w:after="0" w:line="240" w:lineRule="auto"/>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870</w:t>
            </w:r>
          </w:p>
        </w:tc>
        <w:tc>
          <w:tcPr>
            <w:tcW w:w="2410" w:type="dxa"/>
            <w:noWrap/>
            <w:tcMar>
              <w:left w:w="57" w:type="dxa"/>
              <w:right w:w="57" w:type="dxa"/>
            </w:tcMar>
          </w:tcPr>
          <w:p w14:paraId="05EFFE68" w14:textId="77777777" w:rsidR="00F97099" w:rsidRPr="005B410B" w:rsidRDefault="00A06F95" w:rsidP="003811EA">
            <w:pPr>
              <w:spacing w:after="0" w:line="240" w:lineRule="auto"/>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17.1</w:t>
            </w:r>
          </w:p>
        </w:tc>
      </w:tr>
      <w:tr w:rsidR="00F97099" w:rsidRPr="005B410B" w14:paraId="7F99735C" w14:textId="77777777" w:rsidTr="0075647C">
        <w:trPr>
          <w:trHeight w:val="300"/>
        </w:trPr>
        <w:tc>
          <w:tcPr>
            <w:tcW w:w="4390" w:type="dxa"/>
            <w:noWrap/>
            <w:tcMar>
              <w:left w:w="57" w:type="dxa"/>
              <w:right w:w="57" w:type="dxa"/>
            </w:tcMar>
          </w:tcPr>
          <w:p w14:paraId="7EFCE19B" w14:textId="77777777" w:rsidR="00F97099" w:rsidRPr="005B410B" w:rsidRDefault="00A06F95" w:rsidP="003811EA">
            <w:pPr>
              <w:spacing w:after="0" w:line="240" w:lineRule="auto"/>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 xml:space="preserve">McKay, L. J. (2020) </w:t>
            </w:r>
            <w:r w:rsidRPr="005B410B">
              <w:rPr>
                <w:rFonts w:ascii="Times New Roman" w:hAnsi="Times New Roman" w:cs="Times New Roman"/>
                <w:sz w:val="22"/>
                <w:szCs w:val="22"/>
              </w:rPr>
              <w:t>–</w:t>
            </w:r>
            <w:r w:rsidRPr="005B410B">
              <w:rPr>
                <w:rFonts w:ascii="Times New Roman" w:eastAsia="Times New Roman" w:hAnsi="Times New Roman" w:cs="Times New Roman"/>
                <w:sz w:val="22"/>
                <w:szCs w:val="22"/>
                <w:lang w:bidi="en-US"/>
              </w:rPr>
              <w:t xml:space="preserve"> The Animals in That Country</w:t>
            </w:r>
          </w:p>
        </w:tc>
        <w:tc>
          <w:tcPr>
            <w:tcW w:w="2126" w:type="dxa"/>
            <w:noWrap/>
            <w:tcMar>
              <w:left w:w="57" w:type="dxa"/>
              <w:right w:w="57" w:type="dxa"/>
            </w:tcMar>
          </w:tcPr>
          <w:p w14:paraId="4667ECCC" w14:textId="77777777" w:rsidR="00F97099" w:rsidRPr="005B410B" w:rsidRDefault="00A06F95" w:rsidP="003811EA">
            <w:pPr>
              <w:spacing w:after="0" w:line="240" w:lineRule="auto"/>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910</w:t>
            </w:r>
          </w:p>
        </w:tc>
        <w:tc>
          <w:tcPr>
            <w:tcW w:w="2410" w:type="dxa"/>
            <w:noWrap/>
            <w:tcMar>
              <w:left w:w="57" w:type="dxa"/>
              <w:right w:w="57" w:type="dxa"/>
            </w:tcMar>
          </w:tcPr>
          <w:p w14:paraId="1BF420C2" w14:textId="77777777" w:rsidR="00F97099" w:rsidRPr="005B410B" w:rsidRDefault="00A06F95" w:rsidP="003811EA">
            <w:pPr>
              <w:spacing w:after="0" w:line="240" w:lineRule="auto"/>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17.9</w:t>
            </w:r>
          </w:p>
        </w:tc>
      </w:tr>
      <w:tr w:rsidR="00F97099" w:rsidRPr="005B410B" w14:paraId="2DD2B7D8" w14:textId="77777777" w:rsidTr="0075647C">
        <w:trPr>
          <w:trHeight w:val="300"/>
        </w:trPr>
        <w:tc>
          <w:tcPr>
            <w:tcW w:w="4390" w:type="dxa"/>
            <w:noWrap/>
            <w:tcMar>
              <w:left w:w="57" w:type="dxa"/>
              <w:right w:w="57" w:type="dxa"/>
            </w:tcMar>
          </w:tcPr>
          <w:p w14:paraId="3CEB9C2A" w14:textId="77777777" w:rsidR="00F97099" w:rsidRPr="005B410B" w:rsidRDefault="00A06F95" w:rsidP="003811EA">
            <w:pPr>
              <w:spacing w:after="0" w:line="240" w:lineRule="auto"/>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 xml:space="preserve">Belorusets, Y. (2021) </w:t>
            </w:r>
            <w:r w:rsidRPr="005B410B">
              <w:rPr>
                <w:rFonts w:ascii="Times New Roman" w:hAnsi="Times New Roman" w:cs="Times New Roman"/>
                <w:sz w:val="22"/>
                <w:szCs w:val="22"/>
              </w:rPr>
              <w:t>–</w:t>
            </w:r>
            <w:r w:rsidRPr="005B410B">
              <w:rPr>
                <w:rFonts w:ascii="Times New Roman" w:eastAsia="Times New Roman" w:hAnsi="Times New Roman" w:cs="Times New Roman"/>
                <w:sz w:val="22"/>
                <w:szCs w:val="22"/>
                <w:lang w:bidi="en-US"/>
              </w:rPr>
              <w:t xml:space="preserve"> Modern Animal</w:t>
            </w:r>
          </w:p>
        </w:tc>
        <w:tc>
          <w:tcPr>
            <w:tcW w:w="2126" w:type="dxa"/>
            <w:noWrap/>
            <w:tcMar>
              <w:left w:w="57" w:type="dxa"/>
              <w:right w:w="57" w:type="dxa"/>
            </w:tcMar>
          </w:tcPr>
          <w:p w14:paraId="35D2C7F5" w14:textId="77777777" w:rsidR="00F97099" w:rsidRPr="005B410B" w:rsidRDefault="00A06F95" w:rsidP="003811EA">
            <w:pPr>
              <w:spacing w:after="0" w:line="240" w:lineRule="auto"/>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640</w:t>
            </w:r>
          </w:p>
        </w:tc>
        <w:tc>
          <w:tcPr>
            <w:tcW w:w="2410" w:type="dxa"/>
            <w:noWrap/>
            <w:tcMar>
              <w:left w:w="57" w:type="dxa"/>
              <w:right w:w="57" w:type="dxa"/>
            </w:tcMar>
          </w:tcPr>
          <w:p w14:paraId="724DCD87" w14:textId="77777777" w:rsidR="00F97099" w:rsidRPr="005B410B" w:rsidRDefault="00A06F95" w:rsidP="003811EA">
            <w:pPr>
              <w:spacing w:after="0" w:line="240" w:lineRule="auto"/>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12.6</w:t>
            </w:r>
          </w:p>
        </w:tc>
      </w:tr>
      <w:tr w:rsidR="00F97099" w:rsidRPr="005B410B" w14:paraId="20B3810C" w14:textId="77777777" w:rsidTr="0075647C">
        <w:trPr>
          <w:trHeight w:val="300"/>
        </w:trPr>
        <w:tc>
          <w:tcPr>
            <w:tcW w:w="4390" w:type="dxa"/>
            <w:noWrap/>
            <w:tcMar>
              <w:left w:w="57" w:type="dxa"/>
              <w:right w:w="57" w:type="dxa"/>
            </w:tcMar>
          </w:tcPr>
          <w:p w14:paraId="07E3A06E" w14:textId="77777777" w:rsidR="00F97099" w:rsidRPr="005B410B" w:rsidRDefault="00A06F95" w:rsidP="003811EA">
            <w:pPr>
              <w:spacing w:after="0" w:line="240" w:lineRule="auto"/>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 xml:space="preserve">Haworth, L. (2024) </w:t>
            </w:r>
            <w:r w:rsidRPr="005B410B">
              <w:rPr>
                <w:rFonts w:ascii="Times New Roman" w:hAnsi="Times New Roman" w:cs="Times New Roman"/>
                <w:sz w:val="22"/>
                <w:szCs w:val="22"/>
              </w:rPr>
              <w:t>–</w:t>
            </w:r>
            <w:r w:rsidRPr="005B410B">
              <w:rPr>
                <w:rFonts w:ascii="Times New Roman" w:eastAsia="Times New Roman" w:hAnsi="Times New Roman" w:cs="Times New Roman"/>
                <w:sz w:val="22"/>
                <w:szCs w:val="22"/>
                <w:lang w:bidi="en-US"/>
              </w:rPr>
              <w:t xml:space="preserve"> Monumenta</w:t>
            </w:r>
          </w:p>
        </w:tc>
        <w:tc>
          <w:tcPr>
            <w:tcW w:w="2126" w:type="dxa"/>
            <w:noWrap/>
            <w:tcMar>
              <w:left w:w="57" w:type="dxa"/>
              <w:right w:w="57" w:type="dxa"/>
            </w:tcMar>
          </w:tcPr>
          <w:p w14:paraId="428E4FF6" w14:textId="77777777" w:rsidR="00F97099" w:rsidRPr="005B410B" w:rsidRDefault="00A06F95" w:rsidP="003811EA">
            <w:pPr>
              <w:spacing w:after="0" w:line="240" w:lineRule="auto"/>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780</w:t>
            </w:r>
          </w:p>
        </w:tc>
        <w:tc>
          <w:tcPr>
            <w:tcW w:w="2410" w:type="dxa"/>
            <w:noWrap/>
            <w:tcMar>
              <w:left w:w="57" w:type="dxa"/>
              <w:right w:w="57" w:type="dxa"/>
            </w:tcMar>
          </w:tcPr>
          <w:p w14:paraId="689E6C74" w14:textId="77777777" w:rsidR="00F97099" w:rsidRPr="005B410B" w:rsidRDefault="00A06F95" w:rsidP="003811EA">
            <w:pPr>
              <w:spacing w:after="0" w:line="240" w:lineRule="auto"/>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15.3</w:t>
            </w:r>
          </w:p>
        </w:tc>
      </w:tr>
      <w:tr w:rsidR="00F97099" w:rsidRPr="005B410B" w14:paraId="2F050B44" w14:textId="77777777" w:rsidTr="0075647C">
        <w:trPr>
          <w:trHeight w:val="300"/>
        </w:trPr>
        <w:tc>
          <w:tcPr>
            <w:tcW w:w="4390" w:type="dxa"/>
            <w:noWrap/>
            <w:tcMar>
              <w:left w:w="57" w:type="dxa"/>
              <w:right w:w="57" w:type="dxa"/>
            </w:tcMar>
          </w:tcPr>
          <w:p w14:paraId="216A7A36" w14:textId="77777777" w:rsidR="00F97099" w:rsidRPr="005B410B" w:rsidRDefault="00A06F95" w:rsidP="003811EA">
            <w:pPr>
              <w:spacing w:after="0" w:line="240" w:lineRule="auto"/>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 xml:space="preserve">Qudan, R. (2025) </w:t>
            </w:r>
            <w:r w:rsidRPr="005B410B">
              <w:rPr>
                <w:rFonts w:ascii="Times New Roman" w:hAnsi="Times New Roman" w:cs="Times New Roman"/>
                <w:sz w:val="22"/>
                <w:szCs w:val="22"/>
              </w:rPr>
              <w:t>–</w:t>
            </w:r>
            <w:r w:rsidRPr="005B410B">
              <w:rPr>
                <w:rFonts w:ascii="Times New Roman" w:eastAsia="Times New Roman" w:hAnsi="Times New Roman" w:cs="Times New Roman"/>
                <w:sz w:val="22"/>
                <w:szCs w:val="22"/>
                <w:lang w:bidi="en-US"/>
              </w:rPr>
              <w:t xml:space="preserve"> Sympathy Tower Tokyo</w:t>
            </w:r>
          </w:p>
        </w:tc>
        <w:tc>
          <w:tcPr>
            <w:tcW w:w="2126" w:type="dxa"/>
            <w:noWrap/>
            <w:tcMar>
              <w:left w:w="57" w:type="dxa"/>
              <w:right w:w="57" w:type="dxa"/>
            </w:tcMar>
          </w:tcPr>
          <w:p w14:paraId="0CDF1CB9" w14:textId="77777777" w:rsidR="00F97099" w:rsidRPr="005B410B" w:rsidRDefault="00A06F95" w:rsidP="003811EA">
            <w:pPr>
              <w:spacing w:after="0" w:line="240" w:lineRule="auto"/>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820</w:t>
            </w:r>
          </w:p>
        </w:tc>
        <w:tc>
          <w:tcPr>
            <w:tcW w:w="2410" w:type="dxa"/>
            <w:noWrap/>
            <w:tcMar>
              <w:left w:w="57" w:type="dxa"/>
              <w:right w:w="57" w:type="dxa"/>
            </w:tcMar>
          </w:tcPr>
          <w:p w14:paraId="665D9409" w14:textId="77777777" w:rsidR="00F97099" w:rsidRPr="005B410B" w:rsidRDefault="00A06F95" w:rsidP="003811EA">
            <w:pPr>
              <w:spacing w:after="0" w:line="240" w:lineRule="auto"/>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16.1</w:t>
            </w:r>
          </w:p>
        </w:tc>
      </w:tr>
      <w:tr w:rsidR="00F97099" w:rsidRPr="005B410B" w14:paraId="0B565E90" w14:textId="77777777" w:rsidTr="0075647C">
        <w:trPr>
          <w:trHeight w:val="300"/>
        </w:trPr>
        <w:tc>
          <w:tcPr>
            <w:tcW w:w="4390" w:type="dxa"/>
            <w:noWrap/>
            <w:tcMar>
              <w:left w:w="57" w:type="dxa"/>
              <w:right w:w="57" w:type="dxa"/>
            </w:tcMar>
          </w:tcPr>
          <w:p w14:paraId="6F8DFC0D" w14:textId="77777777" w:rsidR="00F97099" w:rsidRPr="005B410B" w:rsidRDefault="00A06F95" w:rsidP="003811EA">
            <w:pPr>
              <w:spacing w:after="0" w:line="240" w:lineRule="auto"/>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Total</w:t>
            </w:r>
          </w:p>
        </w:tc>
        <w:tc>
          <w:tcPr>
            <w:tcW w:w="2126" w:type="dxa"/>
            <w:noWrap/>
            <w:tcMar>
              <w:left w:w="57" w:type="dxa"/>
              <w:right w:w="57" w:type="dxa"/>
            </w:tcMar>
          </w:tcPr>
          <w:p w14:paraId="350B8273" w14:textId="77777777" w:rsidR="00F97099" w:rsidRPr="005B410B" w:rsidRDefault="00A06F95" w:rsidP="003811EA">
            <w:pPr>
              <w:spacing w:after="0" w:line="240" w:lineRule="auto"/>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4,970</w:t>
            </w:r>
          </w:p>
        </w:tc>
        <w:tc>
          <w:tcPr>
            <w:tcW w:w="2410" w:type="dxa"/>
            <w:noWrap/>
            <w:tcMar>
              <w:left w:w="57" w:type="dxa"/>
              <w:right w:w="57" w:type="dxa"/>
            </w:tcMar>
          </w:tcPr>
          <w:p w14:paraId="159835D8" w14:textId="77777777" w:rsidR="00F97099" w:rsidRPr="005B410B" w:rsidRDefault="00A06F95" w:rsidP="003811EA">
            <w:pPr>
              <w:spacing w:after="0" w:line="240" w:lineRule="auto"/>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100</w:t>
            </w:r>
          </w:p>
        </w:tc>
      </w:tr>
    </w:tbl>
    <w:p w14:paraId="0B766B8B" w14:textId="2ECBC030" w:rsidR="00F97099" w:rsidRPr="005B410B" w:rsidRDefault="00A06F95" w:rsidP="005B410B">
      <w:pPr>
        <w:spacing w:after="0" w:line="480" w:lineRule="auto"/>
        <w:jc w:val="both"/>
        <w:rPr>
          <w:rFonts w:ascii="Times New Roman" w:hAnsi="Times New Roman" w:cs="Times New Roman"/>
          <w:iCs/>
          <w:sz w:val="22"/>
          <w:szCs w:val="22"/>
        </w:rPr>
      </w:pPr>
      <w:r w:rsidRPr="005B410B">
        <w:rPr>
          <w:rFonts w:ascii="Times New Roman" w:eastAsia="Times New Roman" w:hAnsi="Times New Roman" w:cs="Times New Roman"/>
          <w:iCs/>
          <w:sz w:val="22"/>
          <w:szCs w:val="22"/>
          <w:lang w:bidi="en-US"/>
        </w:rPr>
        <w:t>Source: consolidated by the author based on Jemisin</w:t>
      </w:r>
      <w:r w:rsidR="00340558" w:rsidRPr="005B410B">
        <w:rPr>
          <w:rFonts w:ascii="Times New Roman" w:eastAsia="Times New Roman" w:hAnsi="Times New Roman" w:cs="Times New Roman"/>
          <w:iCs/>
          <w:sz w:val="22"/>
          <w:szCs w:val="22"/>
          <w:lang w:bidi="en-US"/>
        </w:rPr>
        <w:t xml:space="preserve"> </w:t>
      </w:r>
      <w:r w:rsidRPr="005B410B">
        <w:rPr>
          <w:rFonts w:ascii="Times New Roman" w:eastAsia="Times New Roman" w:hAnsi="Times New Roman" w:cs="Times New Roman"/>
          <w:iCs/>
          <w:sz w:val="22"/>
          <w:szCs w:val="22"/>
          <w:lang w:bidi="en-US"/>
        </w:rPr>
        <w:t>(2020), Fforde</w:t>
      </w:r>
      <w:r w:rsidR="00340558" w:rsidRPr="005B410B">
        <w:rPr>
          <w:rFonts w:ascii="Times New Roman" w:eastAsia="Times New Roman" w:hAnsi="Times New Roman" w:cs="Times New Roman"/>
          <w:iCs/>
          <w:sz w:val="22"/>
          <w:szCs w:val="22"/>
          <w:lang w:bidi="en-US"/>
        </w:rPr>
        <w:t xml:space="preserve"> </w:t>
      </w:r>
      <w:r w:rsidRPr="005B410B">
        <w:rPr>
          <w:rFonts w:ascii="Times New Roman" w:eastAsia="Times New Roman" w:hAnsi="Times New Roman" w:cs="Times New Roman"/>
          <w:iCs/>
          <w:sz w:val="22"/>
          <w:szCs w:val="22"/>
          <w:lang w:bidi="en-US"/>
        </w:rPr>
        <w:t>(2020), McKay</w:t>
      </w:r>
      <w:r w:rsidR="00340558" w:rsidRPr="005B410B">
        <w:rPr>
          <w:rFonts w:ascii="Times New Roman" w:eastAsia="Times New Roman" w:hAnsi="Times New Roman" w:cs="Times New Roman"/>
          <w:iCs/>
          <w:sz w:val="22"/>
          <w:szCs w:val="22"/>
          <w:lang w:bidi="en-US"/>
        </w:rPr>
        <w:t xml:space="preserve"> </w:t>
      </w:r>
      <w:r w:rsidRPr="005B410B">
        <w:rPr>
          <w:rFonts w:ascii="Times New Roman" w:eastAsia="Times New Roman" w:hAnsi="Times New Roman" w:cs="Times New Roman"/>
          <w:iCs/>
          <w:sz w:val="22"/>
          <w:szCs w:val="22"/>
          <w:lang w:bidi="en-US"/>
        </w:rPr>
        <w:t>(2020), Belorusets</w:t>
      </w:r>
      <w:r w:rsidR="00340558" w:rsidRPr="005B410B">
        <w:rPr>
          <w:rFonts w:ascii="Times New Roman" w:eastAsia="Times New Roman" w:hAnsi="Times New Roman" w:cs="Times New Roman"/>
          <w:iCs/>
          <w:sz w:val="22"/>
          <w:szCs w:val="22"/>
          <w:lang w:bidi="en-US"/>
        </w:rPr>
        <w:t xml:space="preserve"> </w:t>
      </w:r>
      <w:r w:rsidRPr="005B410B">
        <w:rPr>
          <w:rFonts w:ascii="Times New Roman" w:eastAsia="Times New Roman" w:hAnsi="Times New Roman" w:cs="Times New Roman"/>
          <w:iCs/>
          <w:sz w:val="22"/>
          <w:szCs w:val="22"/>
          <w:lang w:bidi="en-US"/>
        </w:rPr>
        <w:t>(2021), Haworth</w:t>
      </w:r>
      <w:r w:rsidR="00340558" w:rsidRPr="005B410B">
        <w:rPr>
          <w:rFonts w:ascii="Times New Roman" w:eastAsia="Times New Roman" w:hAnsi="Times New Roman" w:cs="Times New Roman"/>
          <w:iCs/>
          <w:sz w:val="22"/>
          <w:szCs w:val="22"/>
          <w:lang w:bidi="en-US"/>
        </w:rPr>
        <w:t xml:space="preserve"> </w:t>
      </w:r>
      <w:r w:rsidRPr="005B410B">
        <w:rPr>
          <w:rFonts w:ascii="Times New Roman" w:eastAsia="Times New Roman" w:hAnsi="Times New Roman" w:cs="Times New Roman"/>
          <w:iCs/>
          <w:sz w:val="22"/>
          <w:szCs w:val="22"/>
          <w:lang w:bidi="en-US"/>
        </w:rPr>
        <w:t>(2024), Qudan (2025)</w:t>
      </w:r>
    </w:p>
    <w:p w14:paraId="590873EF" w14:textId="77777777" w:rsidR="00F97099" w:rsidRPr="005B410B" w:rsidRDefault="00F97099" w:rsidP="005B410B">
      <w:pPr>
        <w:spacing w:after="0" w:line="480" w:lineRule="auto"/>
        <w:ind w:firstLine="567"/>
        <w:jc w:val="both"/>
        <w:rPr>
          <w:rFonts w:ascii="Times New Roman" w:hAnsi="Times New Roman" w:cs="Times New Roman"/>
          <w:sz w:val="22"/>
          <w:szCs w:val="22"/>
        </w:rPr>
      </w:pPr>
    </w:p>
    <w:p w14:paraId="345479C2" w14:textId="77777777" w:rsidR="00F97099" w:rsidRPr="005B410B" w:rsidRDefault="00A06F95" w:rsidP="005B410B">
      <w:pPr>
        <w:spacing w:after="0" w:line="480" w:lineRule="auto"/>
        <w:ind w:firstLine="567"/>
        <w:jc w:val="both"/>
        <w:rPr>
          <w:rFonts w:ascii="Times New Roman" w:eastAsia="Times New Roman" w:hAnsi="Times New Roman" w:cs="Times New Roman"/>
          <w:sz w:val="22"/>
          <w:szCs w:val="22"/>
          <w:lang w:val="uk-UA" w:bidi="en-US"/>
        </w:rPr>
      </w:pPr>
      <w:r w:rsidRPr="005B410B">
        <w:rPr>
          <w:rFonts w:ascii="Times New Roman" w:eastAsia="Times New Roman" w:hAnsi="Times New Roman" w:cs="Times New Roman"/>
          <w:sz w:val="22"/>
          <w:szCs w:val="22"/>
          <w:lang w:val="uk-UA" w:bidi="en-US"/>
        </w:rPr>
        <w:t xml:space="preserve">Table 2 elucidates that the most substantial proportion of anthropomorphic markers is observed in </w:t>
      </w:r>
      <w:r w:rsidRPr="005B410B">
        <w:rPr>
          <w:rFonts w:ascii="Times New Roman" w:eastAsia="Times New Roman" w:hAnsi="Times New Roman" w:cs="Times New Roman"/>
          <w:i/>
          <w:iCs/>
          <w:sz w:val="22"/>
          <w:szCs w:val="22"/>
          <w:lang w:val="uk-UA" w:bidi="en-US"/>
        </w:rPr>
        <w:t>The City We Became</w:t>
      </w:r>
      <w:r w:rsidRPr="005B410B">
        <w:rPr>
          <w:rFonts w:ascii="Times New Roman" w:eastAsia="Times New Roman" w:hAnsi="Times New Roman" w:cs="Times New Roman"/>
          <w:sz w:val="22"/>
          <w:szCs w:val="22"/>
          <w:lang w:val="uk-UA" w:bidi="en-US"/>
        </w:rPr>
        <w:t xml:space="preserve"> (18.7%) and </w:t>
      </w:r>
      <w:r w:rsidRPr="005B410B">
        <w:rPr>
          <w:rFonts w:ascii="Times New Roman" w:eastAsia="Times New Roman" w:hAnsi="Times New Roman" w:cs="Times New Roman"/>
          <w:i/>
          <w:iCs/>
          <w:sz w:val="22"/>
          <w:szCs w:val="22"/>
          <w:lang w:val="uk-UA" w:bidi="en-US"/>
        </w:rPr>
        <w:t>The Animals in That Country</w:t>
      </w:r>
      <w:r w:rsidRPr="005B410B">
        <w:rPr>
          <w:rFonts w:ascii="Times New Roman" w:eastAsia="Times New Roman" w:hAnsi="Times New Roman" w:cs="Times New Roman"/>
          <w:sz w:val="22"/>
          <w:szCs w:val="22"/>
          <w:lang w:val="uk-UA" w:bidi="en-US"/>
        </w:rPr>
        <w:t xml:space="preserve"> (17.9%), whereas the lowest is recorded in </w:t>
      </w:r>
      <w:r w:rsidRPr="005B410B">
        <w:rPr>
          <w:rFonts w:ascii="Times New Roman" w:eastAsia="Times New Roman" w:hAnsi="Times New Roman" w:cs="Times New Roman"/>
          <w:i/>
          <w:iCs/>
          <w:sz w:val="22"/>
          <w:szCs w:val="22"/>
          <w:lang w:val="uk-UA" w:bidi="en-US"/>
        </w:rPr>
        <w:t>Modern Animal</w:t>
      </w:r>
      <w:r w:rsidRPr="005B410B">
        <w:rPr>
          <w:rFonts w:ascii="Times New Roman" w:eastAsia="Times New Roman" w:hAnsi="Times New Roman" w:cs="Times New Roman"/>
          <w:sz w:val="22"/>
          <w:szCs w:val="22"/>
          <w:lang w:val="uk-UA" w:bidi="en-US"/>
        </w:rPr>
        <w:t xml:space="preserve"> (12.6%). The remaining works (</w:t>
      </w:r>
      <w:r w:rsidRPr="005B410B">
        <w:rPr>
          <w:rFonts w:ascii="Times New Roman" w:eastAsia="Times New Roman" w:hAnsi="Times New Roman" w:cs="Times New Roman"/>
          <w:i/>
          <w:iCs/>
          <w:sz w:val="22"/>
          <w:szCs w:val="22"/>
          <w:lang w:val="uk-UA" w:bidi="en-US"/>
        </w:rPr>
        <w:t>The Constant Rabbit</w:t>
      </w:r>
      <w:r w:rsidRPr="005B410B">
        <w:rPr>
          <w:rFonts w:ascii="Times New Roman" w:eastAsia="Times New Roman" w:hAnsi="Times New Roman" w:cs="Times New Roman"/>
          <w:sz w:val="22"/>
          <w:szCs w:val="22"/>
          <w:lang w:val="uk-UA" w:bidi="en-US"/>
        </w:rPr>
        <w:t xml:space="preserve">, </w:t>
      </w:r>
      <w:r w:rsidRPr="005B410B">
        <w:rPr>
          <w:rFonts w:ascii="Times New Roman" w:eastAsia="Times New Roman" w:hAnsi="Times New Roman" w:cs="Times New Roman"/>
          <w:i/>
          <w:iCs/>
          <w:sz w:val="22"/>
          <w:szCs w:val="22"/>
          <w:lang w:val="uk-UA" w:bidi="en-US"/>
        </w:rPr>
        <w:t>Monumenta</w:t>
      </w:r>
      <w:r w:rsidRPr="005B410B">
        <w:rPr>
          <w:rFonts w:ascii="Times New Roman" w:eastAsia="Times New Roman" w:hAnsi="Times New Roman" w:cs="Times New Roman"/>
          <w:sz w:val="22"/>
          <w:szCs w:val="22"/>
          <w:lang w:val="uk-UA" w:bidi="en-US"/>
        </w:rPr>
        <w:t xml:space="preserve">, </w:t>
      </w:r>
      <w:r w:rsidRPr="005B410B">
        <w:rPr>
          <w:rFonts w:ascii="Times New Roman" w:eastAsia="Times New Roman" w:hAnsi="Times New Roman" w:cs="Times New Roman"/>
          <w:i/>
          <w:iCs/>
          <w:sz w:val="22"/>
          <w:szCs w:val="22"/>
          <w:lang w:val="uk-UA" w:bidi="en-US"/>
        </w:rPr>
        <w:t>Sympathy Tower Tokyo</w:t>
      </w:r>
      <w:r w:rsidRPr="005B410B">
        <w:rPr>
          <w:rFonts w:ascii="Times New Roman" w:eastAsia="Times New Roman" w:hAnsi="Times New Roman" w:cs="Times New Roman"/>
          <w:sz w:val="22"/>
          <w:szCs w:val="22"/>
          <w:lang w:val="uk-UA" w:bidi="en-US"/>
        </w:rPr>
        <w:t xml:space="preserve">) exhibit a more equitable distribution within the range of 15% to 17%, underscoring the relative </w:t>
      </w:r>
      <w:r w:rsidRPr="005B410B">
        <w:rPr>
          <w:rFonts w:ascii="Times New Roman" w:eastAsia="Times New Roman" w:hAnsi="Times New Roman" w:cs="Times New Roman"/>
          <w:sz w:val="22"/>
          <w:szCs w:val="22"/>
          <w:lang w:bidi="en-US"/>
        </w:rPr>
        <w:t xml:space="preserve">balance </w:t>
      </w:r>
      <w:r w:rsidRPr="005B410B">
        <w:rPr>
          <w:rFonts w:ascii="Times New Roman" w:eastAsia="Times New Roman" w:hAnsi="Times New Roman" w:cs="Times New Roman"/>
          <w:sz w:val="22"/>
          <w:szCs w:val="22"/>
          <w:lang w:val="uk-UA" w:bidi="en-US"/>
        </w:rPr>
        <w:t xml:space="preserve">of the </w:t>
      </w:r>
      <w:r w:rsidRPr="005B410B">
        <w:rPr>
          <w:rFonts w:ascii="Times New Roman" w:eastAsia="Times New Roman" w:hAnsi="Times New Roman" w:cs="Times New Roman"/>
          <w:sz w:val="22"/>
          <w:szCs w:val="22"/>
          <w:lang w:bidi="en-US"/>
        </w:rPr>
        <w:t xml:space="preserve">corpus </w:t>
      </w:r>
      <w:r w:rsidRPr="005B410B">
        <w:rPr>
          <w:rFonts w:ascii="Times New Roman" w:eastAsia="Times New Roman" w:hAnsi="Times New Roman" w:cs="Times New Roman"/>
          <w:sz w:val="22"/>
          <w:szCs w:val="22"/>
          <w:lang w:val="uk-UA" w:bidi="en-US"/>
        </w:rPr>
        <w:t xml:space="preserve">alongside the delineation of several dominant themes. </w:t>
      </w:r>
    </w:p>
    <w:p w14:paraId="27CFCA77" w14:textId="3AD1639A" w:rsidR="00F97099" w:rsidRPr="0075647C" w:rsidRDefault="00A06F95" w:rsidP="005B410B">
      <w:pPr>
        <w:spacing w:after="0" w:line="480" w:lineRule="auto"/>
        <w:ind w:firstLine="567"/>
        <w:jc w:val="both"/>
        <w:rPr>
          <w:rFonts w:ascii="Times New Roman" w:eastAsia="Times New Roman" w:hAnsi="Times New Roman" w:cs="Times New Roman"/>
          <w:spacing w:val="-4"/>
          <w:sz w:val="22"/>
          <w:szCs w:val="22"/>
          <w:lang w:val="uk-UA" w:bidi="en-US"/>
        </w:rPr>
      </w:pPr>
      <w:r w:rsidRPr="0075647C">
        <w:rPr>
          <w:rFonts w:ascii="Times New Roman" w:eastAsia="Times New Roman" w:hAnsi="Times New Roman" w:cs="Times New Roman"/>
          <w:spacing w:val="-4"/>
          <w:sz w:val="22"/>
          <w:szCs w:val="22"/>
          <w:lang w:val="uk-UA" w:bidi="en-US"/>
        </w:rPr>
        <w:t>A qualitative close reading of Jemisin</w:t>
      </w:r>
      <w:r w:rsidR="009A5FC2" w:rsidRPr="0075647C">
        <w:rPr>
          <w:rFonts w:ascii="Times New Roman" w:eastAsia="Times New Roman" w:hAnsi="Times New Roman" w:cs="Times New Roman"/>
          <w:spacing w:val="-4"/>
          <w:sz w:val="22"/>
          <w:szCs w:val="22"/>
          <w:lang w:bidi="en-US"/>
        </w:rPr>
        <w:t xml:space="preserve"> </w:t>
      </w:r>
      <w:r w:rsidRPr="0075647C">
        <w:rPr>
          <w:rFonts w:ascii="Times New Roman" w:eastAsia="Times New Roman" w:hAnsi="Times New Roman" w:cs="Times New Roman"/>
          <w:spacing w:val="-4"/>
          <w:sz w:val="22"/>
          <w:szCs w:val="22"/>
          <w:lang w:val="uk-UA" w:bidi="en-US"/>
        </w:rPr>
        <w:t>(2020) reveals a direct channel of anthropomorphization: the prologue and initial chapters depict urban space through corporal metaphors (pulse, breath, city nerves) and intentional action formulas</w:t>
      </w:r>
      <w:r w:rsidRPr="0075647C">
        <w:rPr>
          <w:rFonts w:ascii="Times New Roman" w:eastAsia="Times New Roman" w:hAnsi="Times New Roman" w:cs="Times New Roman"/>
          <w:spacing w:val="-4"/>
          <w:sz w:val="22"/>
          <w:szCs w:val="22"/>
          <w:lang w:bidi="en-US"/>
        </w:rPr>
        <w:t xml:space="preserve">, The above </w:t>
      </w:r>
      <w:r w:rsidRPr="0075647C">
        <w:rPr>
          <w:rFonts w:ascii="Times New Roman" w:eastAsia="Times New Roman" w:hAnsi="Times New Roman" w:cs="Times New Roman"/>
          <w:spacing w:val="-4"/>
          <w:sz w:val="22"/>
          <w:szCs w:val="22"/>
          <w:lang w:val="uk-UA" w:bidi="en-US"/>
        </w:rPr>
        <w:t>markers serve as subjective initiators of events, establishing the narrative</w:t>
      </w:r>
      <w:r w:rsidRPr="0075647C">
        <w:rPr>
          <w:rFonts w:ascii="Times New Roman" w:eastAsia="Times New Roman" w:hAnsi="Times New Roman" w:cs="Times New Roman"/>
          <w:spacing w:val="-4"/>
          <w:sz w:val="22"/>
          <w:szCs w:val="22"/>
          <w:lang w:bidi="en-US"/>
        </w:rPr>
        <w:t>’</w:t>
      </w:r>
      <w:r w:rsidRPr="0075647C">
        <w:rPr>
          <w:rFonts w:ascii="Times New Roman" w:eastAsia="Times New Roman" w:hAnsi="Times New Roman" w:cs="Times New Roman"/>
          <w:spacing w:val="-4"/>
          <w:sz w:val="22"/>
          <w:szCs w:val="22"/>
          <w:lang w:val="uk-UA" w:bidi="en-US"/>
        </w:rPr>
        <w:t>s inten</w:t>
      </w:r>
      <w:r w:rsidRPr="0075647C">
        <w:rPr>
          <w:rFonts w:ascii="Times New Roman" w:eastAsia="Times New Roman" w:hAnsi="Times New Roman" w:cs="Times New Roman"/>
          <w:spacing w:val="-4"/>
          <w:sz w:val="22"/>
          <w:szCs w:val="22"/>
          <w:lang w:bidi="en-US"/>
        </w:rPr>
        <w:t xml:space="preserve">tionality </w:t>
      </w:r>
      <w:r w:rsidRPr="0075647C">
        <w:rPr>
          <w:rFonts w:ascii="Times New Roman" w:eastAsia="Times New Roman" w:hAnsi="Times New Roman" w:cs="Times New Roman"/>
          <w:spacing w:val="-4"/>
          <w:sz w:val="22"/>
          <w:szCs w:val="22"/>
          <w:lang w:val="uk-UA" w:bidi="en-US"/>
        </w:rPr>
        <w:t>horizon. In Fforde</w:t>
      </w:r>
      <w:r w:rsidR="002A2825" w:rsidRPr="0075647C">
        <w:rPr>
          <w:rFonts w:ascii="Times New Roman" w:eastAsia="Times New Roman" w:hAnsi="Times New Roman" w:cs="Times New Roman"/>
          <w:spacing w:val="-4"/>
          <w:sz w:val="22"/>
          <w:szCs w:val="22"/>
          <w:lang w:bidi="en-US"/>
        </w:rPr>
        <w:t xml:space="preserve"> </w:t>
      </w:r>
      <w:r w:rsidRPr="0075647C">
        <w:rPr>
          <w:rFonts w:ascii="Times New Roman" w:eastAsia="Times New Roman" w:hAnsi="Times New Roman" w:cs="Times New Roman"/>
          <w:spacing w:val="-4"/>
          <w:sz w:val="22"/>
          <w:szCs w:val="22"/>
          <w:lang w:val="uk-UA" w:bidi="en-US"/>
        </w:rPr>
        <w:t>(2020), typical loci of indirect anthropomorphization are situated within institutional scenes of public space (hearings, supervision, regulatory procedures) found in the introductory sections and the central block of inspections</w:t>
      </w:r>
      <w:r w:rsidRPr="0075647C">
        <w:rPr>
          <w:rFonts w:ascii="Times New Roman" w:eastAsia="Times New Roman" w:hAnsi="Times New Roman" w:cs="Times New Roman"/>
          <w:spacing w:val="-4"/>
          <w:sz w:val="22"/>
          <w:szCs w:val="22"/>
          <w:lang w:bidi="en-US"/>
        </w:rPr>
        <w:t xml:space="preserve">. In these cases, </w:t>
      </w:r>
      <w:r w:rsidRPr="0075647C">
        <w:rPr>
          <w:rFonts w:ascii="Times New Roman" w:eastAsia="Times New Roman" w:hAnsi="Times New Roman" w:cs="Times New Roman"/>
          <w:spacing w:val="-4"/>
          <w:sz w:val="22"/>
          <w:szCs w:val="22"/>
          <w:lang w:val="uk-UA" w:bidi="en-US"/>
        </w:rPr>
        <w:t>the space exhibits agency through access regulations, cautionary labels, and administrative actions. In McKay</w:t>
      </w:r>
      <w:r w:rsidR="002A2825" w:rsidRPr="0075647C">
        <w:rPr>
          <w:rFonts w:ascii="Times New Roman" w:eastAsia="Times New Roman" w:hAnsi="Times New Roman" w:cs="Times New Roman"/>
          <w:spacing w:val="-4"/>
          <w:sz w:val="22"/>
          <w:szCs w:val="22"/>
          <w:lang w:bidi="en-US"/>
        </w:rPr>
        <w:t xml:space="preserve"> </w:t>
      </w:r>
      <w:r w:rsidRPr="0075647C">
        <w:rPr>
          <w:rFonts w:ascii="Times New Roman" w:eastAsia="Times New Roman" w:hAnsi="Times New Roman" w:cs="Times New Roman"/>
          <w:spacing w:val="-4"/>
          <w:sz w:val="22"/>
          <w:szCs w:val="22"/>
          <w:lang w:val="uk-UA" w:bidi="en-US"/>
        </w:rPr>
        <w:t>(2020), markers of indirect agency manifest in descriptions of quarantine perimeters, zoo locales, and road checkpoints (opening chapters and the middle of the narrative)</w:t>
      </w:r>
      <w:r w:rsidRPr="0075647C">
        <w:rPr>
          <w:rFonts w:ascii="Times New Roman" w:eastAsia="Times New Roman" w:hAnsi="Times New Roman" w:cs="Times New Roman"/>
          <w:spacing w:val="-4"/>
          <w:sz w:val="22"/>
          <w:szCs w:val="22"/>
          <w:lang w:bidi="en-US"/>
        </w:rPr>
        <w:t xml:space="preserve">. As can be traced, </w:t>
      </w:r>
      <w:r w:rsidRPr="0075647C">
        <w:rPr>
          <w:rFonts w:ascii="Times New Roman" w:eastAsia="Times New Roman" w:hAnsi="Times New Roman" w:cs="Times New Roman"/>
          <w:spacing w:val="-4"/>
          <w:sz w:val="22"/>
          <w:szCs w:val="22"/>
          <w:lang w:val="uk-UA" w:bidi="en-US"/>
        </w:rPr>
        <w:t xml:space="preserve">urban infrastructures impose traffic restrictions, direct behavior, and elicit affective responses from characters. </w:t>
      </w:r>
    </w:p>
    <w:p w14:paraId="6996F98A" w14:textId="1B97D5E4" w:rsidR="00F97099" w:rsidRPr="0075647C" w:rsidRDefault="00A06F95" w:rsidP="005B410B">
      <w:pPr>
        <w:spacing w:after="0" w:line="480" w:lineRule="auto"/>
        <w:ind w:firstLine="567"/>
        <w:jc w:val="both"/>
        <w:rPr>
          <w:rFonts w:ascii="Times New Roman" w:eastAsia="Times New Roman" w:hAnsi="Times New Roman" w:cs="Times New Roman"/>
          <w:spacing w:val="-4"/>
          <w:sz w:val="22"/>
          <w:szCs w:val="22"/>
          <w:lang w:val="uk-UA" w:bidi="en-US"/>
        </w:rPr>
      </w:pPr>
      <w:r w:rsidRPr="0075647C">
        <w:rPr>
          <w:rFonts w:ascii="Times New Roman" w:eastAsia="Times New Roman" w:hAnsi="Times New Roman" w:cs="Times New Roman"/>
          <w:spacing w:val="-4"/>
          <w:sz w:val="22"/>
          <w:szCs w:val="22"/>
          <w:lang w:val="uk-UA" w:bidi="en-US"/>
        </w:rPr>
        <w:t>In Belorusets</w:t>
      </w:r>
      <w:r w:rsidR="002A2825" w:rsidRPr="0075647C">
        <w:rPr>
          <w:rFonts w:ascii="Times New Roman" w:eastAsia="Times New Roman" w:hAnsi="Times New Roman" w:cs="Times New Roman"/>
          <w:spacing w:val="-4"/>
          <w:sz w:val="22"/>
          <w:szCs w:val="22"/>
          <w:lang w:bidi="en-US"/>
        </w:rPr>
        <w:t xml:space="preserve"> </w:t>
      </w:r>
      <w:r w:rsidRPr="0075647C">
        <w:rPr>
          <w:rFonts w:ascii="Times New Roman" w:eastAsia="Times New Roman" w:hAnsi="Times New Roman" w:cs="Times New Roman"/>
          <w:spacing w:val="-4"/>
          <w:sz w:val="22"/>
          <w:szCs w:val="22"/>
          <w:lang w:val="uk-UA" w:bidi="en-US"/>
        </w:rPr>
        <w:t xml:space="preserve">(2021), indirect anthropomorphization is encapsulated in urban microspaces (entrances, courtyards, stops) within early and late vignettes; the marker functions as a dialogical interaction between the environment and human/animal routine practices, engendering a “response” effect from the space. In Haworth (2024), anthropomorphization assumes an architectural form: monuments and </w:t>
      </w:r>
      <w:r w:rsidRPr="0075647C">
        <w:rPr>
          <w:rFonts w:ascii="Times New Roman" w:eastAsia="Times New Roman" w:hAnsi="Times New Roman" w:cs="Times New Roman"/>
          <w:spacing w:val="-4"/>
          <w:sz w:val="22"/>
          <w:szCs w:val="22"/>
          <w:lang w:bidi="en-US"/>
        </w:rPr>
        <w:t xml:space="preserve">buildings </w:t>
      </w:r>
      <w:r w:rsidRPr="0075647C">
        <w:rPr>
          <w:rFonts w:ascii="Times New Roman" w:eastAsia="Times New Roman" w:hAnsi="Times New Roman" w:cs="Times New Roman"/>
          <w:spacing w:val="-4"/>
          <w:sz w:val="22"/>
          <w:szCs w:val="22"/>
          <w:lang w:val="uk-UA" w:bidi="en-US"/>
        </w:rPr>
        <w:t>adopt quasi-subjective roles, “communicating” with protagonists through scale, shadow, and spatial dominance</w:t>
      </w:r>
      <w:r w:rsidRPr="0075647C">
        <w:rPr>
          <w:rFonts w:ascii="Times New Roman" w:eastAsia="Times New Roman" w:hAnsi="Times New Roman" w:cs="Times New Roman"/>
          <w:spacing w:val="-4"/>
          <w:sz w:val="22"/>
          <w:szCs w:val="22"/>
          <w:lang w:bidi="en-US"/>
        </w:rPr>
        <w:t>. Against this backdrop,</w:t>
      </w:r>
      <w:r w:rsidRPr="0075647C">
        <w:rPr>
          <w:rFonts w:ascii="Times New Roman" w:eastAsia="Times New Roman" w:hAnsi="Times New Roman" w:cs="Times New Roman"/>
          <w:spacing w:val="-4"/>
          <w:sz w:val="22"/>
          <w:szCs w:val="22"/>
          <w:lang w:val="uk-UA" w:bidi="en-US"/>
        </w:rPr>
        <w:t xml:space="preserve"> </w:t>
      </w:r>
      <w:r w:rsidRPr="0075647C">
        <w:rPr>
          <w:rFonts w:ascii="Times New Roman" w:eastAsia="Times New Roman" w:hAnsi="Times New Roman" w:cs="Times New Roman"/>
          <w:spacing w:val="-4"/>
          <w:sz w:val="22"/>
          <w:szCs w:val="22"/>
          <w:lang w:bidi="en-US"/>
        </w:rPr>
        <w:t xml:space="preserve">key </w:t>
      </w:r>
      <w:r w:rsidRPr="0075647C">
        <w:rPr>
          <w:rFonts w:ascii="Times New Roman" w:eastAsia="Times New Roman" w:hAnsi="Times New Roman" w:cs="Times New Roman"/>
          <w:spacing w:val="-4"/>
          <w:sz w:val="22"/>
          <w:szCs w:val="22"/>
          <w:lang w:val="uk-UA" w:bidi="en-US"/>
        </w:rPr>
        <w:t xml:space="preserve">episodes illustrate how architecture emerges as a participant in events. </w:t>
      </w:r>
      <w:r w:rsidRPr="0075647C">
        <w:rPr>
          <w:rFonts w:ascii="Times New Roman" w:eastAsia="Times New Roman" w:hAnsi="Times New Roman" w:cs="Times New Roman"/>
          <w:spacing w:val="-4"/>
          <w:sz w:val="22"/>
          <w:szCs w:val="22"/>
          <w:lang w:bidi="en-US"/>
        </w:rPr>
        <w:t>Further, i</w:t>
      </w:r>
      <w:r w:rsidRPr="0075647C">
        <w:rPr>
          <w:rFonts w:ascii="Times New Roman" w:eastAsia="Times New Roman" w:hAnsi="Times New Roman" w:cs="Times New Roman"/>
          <w:spacing w:val="-4"/>
          <w:sz w:val="22"/>
          <w:szCs w:val="22"/>
          <w:lang w:val="uk-UA" w:bidi="en-US"/>
        </w:rPr>
        <w:t xml:space="preserve">n Qudan (2025), personification is realized through an empathically designed space: </w:t>
      </w:r>
      <w:r w:rsidRPr="0075647C">
        <w:rPr>
          <w:rFonts w:ascii="Times New Roman" w:eastAsia="Times New Roman" w:hAnsi="Times New Roman" w:cs="Times New Roman"/>
          <w:spacing w:val="-4"/>
          <w:sz w:val="22"/>
          <w:szCs w:val="22"/>
          <w:lang w:bidi="en-US"/>
        </w:rPr>
        <w:t xml:space="preserve">for example, </w:t>
      </w:r>
      <w:r w:rsidRPr="0075647C">
        <w:rPr>
          <w:rFonts w:ascii="Times New Roman" w:eastAsia="Times New Roman" w:hAnsi="Times New Roman" w:cs="Times New Roman"/>
          <w:spacing w:val="-4"/>
          <w:sz w:val="22"/>
          <w:szCs w:val="22"/>
          <w:lang w:val="uk-UA" w:bidi="en-US"/>
        </w:rPr>
        <w:t>the “tower” operates as a sensitive subject that reacts to the characters</w:t>
      </w:r>
      <w:r w:rsidRPr="0075647C">
        <w:rPr>
          <w:rFonts w:ascii="Times New Roman" w:eastAsia="Times New Roman" w:hAnsi="Times New Roman" w:cs="Times New Roman"/>
          <w:spacing w:val="-4"/>
          <w:sz w:val="22"/>
          <w:szCs w:val="22"/>
          <w:lang w:bidi="en-US"/>
        </w:rPr>
        <w:t>’</w:t>
      </w:r>
      <w:r w:rsidRPr="0075647C">
        <w:rPr>
          <w:rFonts w:ascii="Times New Roman" w:eastAsia="Times New Roman" w:hAnsi="Times New Roman" w:cs="Times New Roman"/>
          <w:spacing w:val="-4"/>
          <w:sz w:val="22"/>
          <w:szCs w:val="22"/>
          <w:lang w:val="uk-UA" w:bidi="en-US"/>
        </w:rPr>
        <w:t xml:space="preserve"> actions and proposes scenarios for ethical interaction between the city and its </w:t>
      </w:r>
      <w:r w:rsidRPr="0075647C">
        <w:rPr>
          <w:rFonts w:ascii="Times New Roman" w:eastAsia="Times New Roman" w:hAnsi="Times New Roman" w:cs="Times New Roman"/>
          <w:spacing w:val="-4"/>
          <w:sz w:val="22"/>
          <w:szCs w:val="22"/>
          <w:lang w:bidi="en-US"/>
        </w:rPr>
        <w:t>inhabitants</w:t>
      </w:r>
      <w:r w:rsidRPr="0075647C">
        <w:rPr>
          <w:rFonts w:ascii="Times New Roman" w:eastAsia="Times New Roman" w:hAnsi="Times New Roman" w:cs="Times New Roman"/>
          <w:spacing w:val="-4"/>
          <w:sz w:val="22"/>
          <w:szCs w:val="22"/>
          <w:lang w:val="uk-UA" w:bidi="en-US"/>
        </w:rPr>
        <w:t>. The synthesis establishes the pre</w:t>
      </w:r>
      <w:r w:rsidRPr="0075647C">
        <w:rPr>
          <w:rFonts w:ascii="Times New Roman" w:eastAsia="Times New Roman" w:hAnsi="Times New Roman" w:cs="Times New Roman"/>
          <w:spacing w:val="-4"/>
          <w:sz w:val="22"/>
          <w:szCs w:val="22"/>
          <w:lang w:bidi="en-US"/>
        </w:rPr>
        <w:t xml:space="preserve">valence </w:t>
      </w:r>
      <w:r w:rsidRPr="0075647C">
        <w:rPr>
          <w:rFonts w:ascii="Times New Roman" w:eastAsia="Times New Roman" w:hAnsi="Times New Roman" w:cs="Times New Roman"/>
          <w:spacing w:val="-4"/>
          <w:sz w:val="22"/>
          <w:szCs w:val="22"/>
          <w:lang w:val="uk-UA" w:bidi="en-US"/>
        </w:rPr>
        <w:t xml:space="preserve">of intentional-body markers within the direct channel (Jemisin, Haworth, Qudan) and institutional-infrastructure markers in the indirect channel (Fforde, McKay, Belorusets); the fixed types and examples </w:t>
      </w:r>
      <w:r w:rsidRPr="0075647C">
        <w:rPr>
          <w:rFonts w:ascii="Times New Roman" w:eastAsia="Times New Roman" w:hAnsi="Times New Roman" w:cs="Times New Roman"/>
          <w:spacing w:val="-4"/>
          <w:sz w:val="22"/>
          <w:szCs w:val="22"/>
          <w:lang w:bidi="en-US"/>
        </w:rPr>
        <w:t xml:space="preserve">were </w:t>
      </w:r>
      <w:r w:rsidRPr="0075647C">
        <w:rPr>
          <w:rFonts w:ascii="Times New Roman" w:eastAsia="Times New Roman" w:hAnsi="Times New Roman" w:cs="Times New Roman"/>
          <w:spacing w:val="-4"/>
          <w:sz w:val="22"/>
          <w:szCs w:val="22"/>
          <w:lang w:val="uk-UA" w:bidi="en-US"/>
        </w:rPr>
        <w:t xml:space="preserve">transcribed into the code book for subsequent </w:t>
      </w:r>
      <w:r w:rsidRPr="0075647C">
        <w:rPr>
          <w:rFonts w:ascii="Times New Roman" w:eastAsia="Times New Roman" w:hAnsi="Times New Roman" w:cs="Times New Roman"/>
          <w:spacing w:val="-4"/>
          <w:sz w:val="22"/>
          <w:szCs w:val="22"/>
          <w:lang w:bidi="en-US"/>
        </w:rPr>
        <w:t xml:space="preserve">corpus </w:t>
      </w:r>
      <w:r w:rsidRPr="0075647C">
        <w:rPr>
          <w:rFonts w:ascii="Times New Roman" w:eastAsia="Times New Roman" w:hAnsi="Times New Roman" w:cs="Times New Roman"/>
          <w:spacing w:val="-4"/>
          <w:sz w:val="22"/>
          <w:szCs w:val="22"/>
          <w:lang w:val="uk-UA" w:bidi="en-US"/>
        </w:rPr>
        <w:t>coding. Figure 1 delineates the normalized marker frequencies aligned with Plutchik fields across six works</w:t>
      </w:r>
      <w:r w:rsidRPr="0075647C">
        <w:rPr>
          <w:rFonts w:ascii="Times New Roman" w:eastAsia="Times New Roman" w:hAnsi="Times New Roman" w:cs="Times New Roman"/>
          <w:spacing w:val="-4"/>
          <w:sz w:val="22"/>
          <w:szCs w:val="22"/>
          <w:lang w:bidi="en-US"/>
        </w:rPr>
        <w:t>, namely</w:t>
      </w:r>
      <w:r w:rsidRPr="0075647C">
        <w:rPr>
          <w:rFonts w:ascii="Times New Roman" w:eastAsia="Times New Roman" w:hAnsi="Times New Roman" w:cs="Times New Roman"/>
          <w:spacing w:val="-4"/>
          <w:sz w:val="22"/>
          <w:szCs w:val="22"/>
          <w:lang w:val="uk-UA" w:bidi="en-US"/>
        </w:rPr>
        <w:t xml:space="preserve">: </w:t>
      </w:r>
      <w:r w:rsidRPr="0075647C">
        <w:rPr>
          <w:rFonts w:ascii="Times New Roman" w:eastAsia="Times New Roman" w:hAnsi="Times New Roman" w:cs="Times New Roman"/>
          <w:i/>
          <w:iCs/>
          <w:spacing w:val="-4"/>
          <w:sz w:val="22"/>
          <w:szCs w:val="22"/>
          <w:lang w:val="uk-UA" w:bidi="en-US"/>
        </w:rPr>
        <w:t xml:space="preserve">The City We Became </w:t>
      </w:r>
      <w:r w:rsidRPr="0075647C">
        <w:rPr>
          <w:rFonts w:ascii="Times New Roman" w:eastAsia="Times New Roman" w:hAnsi="Times New Roman" w:cs="Times New Roman"/>
          <w:spacing w:val="-4"/>
          <w:sz w:val="22"/>
          <w:szCs w:val="22"/>
          <w:lang w:val="uk-UA" w:bidi="en-US"/>
        </w:rPr>
        <w:t xml:space="preserve">exhibits relative peaks in joy/surprise, </w:t>
      </w:r>
      <w:r w:rsidRPr="0075647C">
        <w:rPr>
          <w:rFonts w:ascii="Times New Roman" w:eastAsia="Times New Roman" w:hAnsi="Times New Roman" w:cs="Times New Roman"/>
          <w:i/>
          <w:iCs/>
          <w:spacing w:val="-4"/>
          <w:sz w:val="22"/>
          <w:szCs w:val="22"/>
          <w:lang w:val="uk-UA" w:bidi="en-US"/>
        </w:rPr>
        <w:t>The Constant Rabbit</w:t>
      </w:r>
      <w:r w:rsidRPr="0075647C">
        <w:rPr>
          <w:rFonts w:ascii="Times New Roman" w:eastAsia="Times New Roman" w:hAnsi="Times New Roman" w:cs="Times New Roman"/>
          <w:spacing w:val="-4"/>
          <w:sz w:val="22"/>
          <w:szCs w:val="22"/>
          <w:lang w:val="uk-UA" w:bidi="en-US"/>
        </w:rPr>
        <w:t xml:space="preserve"> </w:t>
      </w:r>
      <w:r w:rsidRPr="0075647C">
        <w:rPr>
          <w:rFonts w:ascii="Times New Roman" w:eastAsia="Aptos" w:hAnsi="Times New Roman" w:cs="Times New Roman"/>
          <w:spacing w:val="-4"/>
          <w:sz w:val="22"/>
          <w:szCs w:val="22"/>
        </w:rPr>
        <w:t>–</w:t>
      </w:r>
      <w:r w:rsidRPr="0075647C">
        <w:rPr>
          <w:rFonts w:ascii="Times New Roman" w:eastAsia="Times New Roman" w:hAnsi="Times New Roman" w:cs="Times New Roman"/>
          <w:spacing w:val="-4"/>
          <w:sz w:val="22"/>
          <w:szCs w:val="22"/>
          <w:lang w:bidi="en-US"/>
        </w:rPr>
        <w:t xml:space="preserve"> </w:t>
      </w:r>
      <w:r w:rsidRPr="0075647C">
        <w:rPr>
          <w:rFonts w:ascii="Times New Roman" w:eastAsia="Times New Roman" w:hAnsi="Times New Roman" w:cs="Times New Roman"/>
          <w:spacing w:val="-4"/>
          <w:sz w:val="22"/>
          <w:szCs w:val="22"/>
          <w:lang w:val="uk-UA" w:bidi="en-US"/>
        </w:rPr>
        <w:t xml:space="preserve">in anger/disgust, </w:t>
      </w:r>
      <w:r w:rsidRPr="0075647C">
        <w:rPr>
          <w:rFonts w:ascii="Times New Roman" w:eastAsia="Times New Roman" w:hAnsi="Times New Roman" w:cs="Times New Roman"/>
          <w:i/>
          <w:iCs/>
          <w:spacing w:val="-4"/>
          <w:sz w:val="22"/>
          <w:szCs w:val="22"/>
          <w:lang w:val="uk-UA" w:bidi="en-US"/>
        </w:rPr>
        <w:t>The Animals in That Country</w:t>
      </w:r>
      <w:r w:rsidRPr="0075647C">
        <w:rPr>
          <w:rFonts w:ascii="Times New Roman" w:eastAsia="Times New Roman" w:hAnsi="Times New Roman" w:cs="Times New Roman"/>
          <w:spacing w:val="-4"/>
          <w:sz w:val="22"/>
          <w:szCs w:val="22"/>
          <w:lang w:val="uk-UA" w:bidi="en-US"/>
        </w:rPr>
        <w:t xml:space="preserve"> </w:t>
      </w:r>
      <w:r w:rsidRPr="0075647C">
        <w:rPr>
          <w:rFonts w:ascii="Times New Roman" w:eastAsia="Aptos" w:hAnsi="Times New Roman" w:cs="Times New Roman"/>
          <w:spacing w:val="-4"/>
          <w:sz w:val="22"/>
          <w:szCs w:val="22"/>
        </w:rPr>
        <w:t xml:space="preserve">– </w:t>
      </w:r>
      <w:r w:rsidRPr="0075647C">
        <w:rPr>
          <w:rFonts w:ascii="Times New Roman" w:eastAsia="Times New Roman" w:hAnsi="Times New Roman" w:cs="Times New Roman"/>
          <w:spacing w:val="-4"/>
          <w:sz w:val="22"/>
          <w:szCs w:val="22"/>
          <w:lang w:val="uk-UA" w:bidi="en-US"/>
        </w:rPr>
        <w:t xml:space="preserve">in fear (with </w:t>
      </w:r>
      <w:r w:rsidRPr="0075647C">
        <w:rPr>
          <w:rFonts w:ascii="Times New Roman" w:eastAsia="Times New Roman" w:hAnsi="Times New Roman" w:cs="Times New Roman"/>
          <w:spacing w:val="-4"/>
          <w:sz w:val="22"/>
          <w:szCs w:val="22"/>
          <w:lang w:bidi="en-US"/>
        </w:rPr>
        <w:t xml:space="preserve">increased </w:t>
      </w:r>
      <w:r w:rsidRPr="0075647C">
        <w:rPr>
          <w:rFonts w:ascii="Times New Roman" w:eastAsia="Times New Roman" w:hAnsi="Times New Roman" w:cs="Times New Roman"/>
          <w:spacing w:val="-4"/>
          <w:sz w:val="22"/>
          <w:szCs w:val="22"/>
          <w:lang w:val="uk-UA" w:bidi="en-US"/>
        </w:rPr>
        <w:t xml:space="preserve">anger), </w:t>
      </w:r>
      <w:r w:rsidRPr="0075647C">
        <w:rPr>
          <w:rFonts w:ascii="Times New Roman" w:eastAsia="Times New Roman" w:hAnsi="Times New Roman" w:cs="Times New Roman"/>
          <w:i/>
          <w:iCs/>
          <w:spacing w:val="-4"/>
          <w:sz w:val="22"/>
          <w:szCs w:val="22"/>
          <w:lang w:val="uk-UA" w:bidi="en-US"/>
        </w:rPr>
        <w:t>Modern Animal</w:t>
      </w:r>
      <w:r w:rsidRPr="0075647C">
        <w:rPr>
          <w:rFonts w:ascii="Times New Roman" w:eastAsia="Times New Roman" w:hAnsi="Times New Roman" w:cs="Times New Roman"/>
          <w:spacing w:val="-4"/>
          <w:sz w:val="22"/>
          <w:szCs w:val="22"/>
          <w:lang w:val="uk-UA" w:bidi="en-US"/>
        </w:rPr>
        <w:t xml:space="preserve"> </w:t>
      </w:r>
      <w:r w:rsidRPr="0075647C">
        <w:rPr>
          <w:rFonts w:ascii="Times New Roman" w:eastAsia="Aptos" w:hAnsi="Times New Roman" w:cs="Times New Roman"/>
          <w:spacing w:val="-4"/>
          <w:sz w:val="22"/>
          <w:szCs w:val="22"/>
        </w:rPr>
        <w:t>–</w:t>
      </w:r>
      <w:r w:rsidRPr="0075647C">
        <w:rPr>
          <w:rFonts w:ascii="Times New Roman" w:eastAsia="Times New Roman" w:hAnsi="Times New Roman" w:cs="Times New Roman"/>
          <w:spacing w:val="-4"/>
          <w:sz w:val="22"/>
          <w:szCs w:val="22"/>
          <w:lang w:bidi="en-US"/>
        </w:rPr>
        <w:t xml:space="preserve"> </w:t>
      </w:r>
      <w:r w:rsidRPr="0075647C">
        <w:rPr>
          <w:rFonts w:ascii="Times New Roman" w:eastAsia="Times New Roman" w:hAnsi="Times New Roman" w:cs="Times New Roman"/>
          <w:spacing w:val="-4"/>
          <w:sz w:val="22"/>
          <w:szCs w:val="22"/>
          <w:lang w:val="uk-UA" w:bidi="en-US"/>
        </w:rPr>
        <w:t xml:space="preserve">in sadness, </w:t>
      </w:r>
      <w:r w:rsidRPr="0075647C">
        <w:rPr>
          <w:rFonts w:ascii="Times New Roman" w:eastAsia="Times New Roman" w:hAnsi="Times New Roman" w:cs="Times New Roman"/>
          <w:i/>
          <w:iCs/>
          <w:spacing w:val="-4"/>
          <w:sz w:val="22"/>
          <w:szCs w:val="22"/>
          <w:lang w:val="uk-UA" w:bidi="en-US"/>
        </w:rPr>
        <w:t xml:space="preserve">Monumenta </w:t>
      </w:r>
      <w:r w:rsidRPr="0075647C">
        <w:rPr>
          <w:rFonts w:ascii="Times New Roman" w:eastAsia="Aptos" w:hAnsi="Times New Roman" w:cs="Times New Roman"/>
          <w:spacing w:val="-4"/>
          <w:sz w:val="22"/>
          <w:szCs w:val="22"/>
        </w:rPr>
        <w:t>–</w:t>
      </w:r>
      <w:r w:rsidRPr="0075647C">
        <w:rPr>
          <w:rFonts w:ascii="Times New Roman" w:eastAsia="Times New Roman" w:hAnsi="Times New Roman" w:cs="Times New Roman"/>
          <w:spacing w:val="-4"/>
          <w:sz w:val="22"/>
          <w:szCs w:val="22"/>
          <w:lang w:bidi="en-US"/>
        </w:rPr>
        <w:t xml:space="preserve"> </w:t>
      </w:r>
      <w:r w:rsidRPr="0075647C">
        <w:rPr>
          <w:rFonts w:ascii="Times New Roman" w:eastAsia="Times New Roman" w:hAnsi="Times New Roman" w:cs="Times New Roman"/>
          <w:spacing w:val="-4"/>
          <w:sz w:val="22"/>
          <w:szCs w:val="22"/>
          <w:lang w:val="uk-UA" w:bidi="en-US"/>
        </w:rPr>
        <w:t xml:space="preserve">in awe/surprise with </w:t>
      </w:r>
      <w:r w:rsidRPr="0075647C">
        <w:rPr>
          <w:rFonts w:ascii="Times New Roman" w:eastAsia="Times New Roman" w:hAnsi="Times New Roman" w:cs="Times New Roman"/>
          <w:spacing w:val="-4"/>
          <w:sz w:val="22"/>
          <w:szCs w:val="22"/>
          <w:lang w:bidi="en-US"/>
        </w:rPr>
        <w:t xml:space="preserve">instances </w:t>
      </w:r>
      <w:r w:rsidRPr="0075647C">
        <w:rPr>
          <w:rFonts w:ascii="Times New Roman" w:eastAsia="Times New Roman" w:hAnsi="Times New Roman" w:cs="Times New Roman"/>
          <w:spacing w:val="-4"/>
          <w:sz w:val="22"/>
          <w:szCs w:val="22"/>
          <w:lang w:val="uk-UA" w:bidi="en-US"/>
        </w:rPr>
        <w:t xml:space="preserve">of sadness, and </w:t>
      </w:r>
      <w:r w:rsidRPr="0075647C">
        <w:rPr>
          <w:rFonts w:ascii="Times New Roman" w:eastAsia="Times New Roman" w:hAnsi="Times New Roman" w:cs="Times New Roman"/>
          <w:i/>
          <w:iCs/>
          <w:spacing w:val="-4"/>
          <w:sz w:val="22"/>
          <w:szCs w:val="22"/>
          <w:lang w:val="uk-UA" w:bidi="en-US"/>
        </w:rPr>
        <w:t>Sympathy Tower Tokyo</w:t>
      </w:r>
      <w:r w:rsidRPr="0075647C">
        <w:rPr>
          <w:rFonts w:ascii="Times New Roman" w:eastAsia="Times New Roman" w:hAnsi="Times New Roman" w:cs="Times New Roman"/>
          <w:spacing w:val="-4"/>
          <w:sz w:val="22"/>
          <w:szCs w:val="22"/>
          <w:lang w:bidi="en-US"/>
        </w:rPr>
        <w:t xml:space="preserve"> </w:t>
      </w:r>
      <w:r w:rsidRPr="0075647C">
        <w:rPr>
          <w:rFonts w:ascii="Times New Roman" w:eastAsia="Aptos" w:hAnsi="Times New Roman" w:cs="Times New Roman"/>
          <w:spacing w:val="-4"/>
          <w:sz w:val="22"/>
          <w:szCs w:val="22"/>
        </w:rPr>
        <w:t>–</w:t>
      </w:r>
      <w:r w:rsidRPr="0075647C">
        <w:rPr>
          <w:rFonts w:ascii="Times New Roman" w:eastAsia="Times New Roman" w:hAnsi="Times New Roman" w:cs="Times New Roman"/>
          <w:spacing w:val="-4"/>
          <w:sz w:val="22"/>
          <w:szCs w:val="22"/>
          <w:lang w:val="uk-UA" w:bidi="en-US"/>
        </w:rPr>
        <w:t xml:space="preserve"> in joy/empathy.</w:t>
      </w:r>
    </w:p>
    <w:p w14:paraId="2AF53A5C" w14:textId="77777777" w:rsidR="002A2825" w:rsidRPr="005B410B" w:rsidRDefault="002A2825" w:rsidP="005B410B">
      <w:pPr>
        <w:spacing w:after="0" w:line="480" w:lineRule="auto"/>
        <w:ind w:firstLine="567"/>
        <w:jc w:val="both"/>
        <w:rPr>
          <w:rFonts w:ascii="Times New Roman" w:eastAsia="Times New Roman" w:hAnsi="Times New Roman" w:cs="Times New Roman"/>
          <w:sz w:val="22"/>
          <w:szCs w:val="22"/>
          <w:lang w:val="uk-UA" w:bidi="en-US"/>
        </w:rPr>
      </w:pPr>
    </w:p>
    <w:p w14:paraId="5FF019D1" w14:textId="77777777" w:rsidR="00F97099" w:rsidRPr="005B410B" w:rsidRDefault="00A06F95" w:rsidP="005B410B">
      <w:pPr>
        <w:spacing w:after="0" w:line="480" w:lineRule="auto"/>
        <w:jc w:val="center"/>
        <w:rPr>
          <w:rFonts w:ascii="Times New Roman" w:hAnsi="Times New Roman" w:cs="Times New Roman"/>
          <w:bCs/>
          <w:sz w:val="22"/>
          <w:szCs w:val="22"/>
        </w:rPr>
      </w:pPr>
      <w:r w:rsidRPr="005B410B">
        <w:rPr>
          <w:rFonts w:ascii="Times New Roman" w:eastAsia="Times New Roman" w:hAnsi="Times New Roman" w:cs="Times New Roman"/>
          <w:bCs/>
          <w:noProof/>
          <w:sz w:val="22"/>
          <w:szCs w:val="22"/>
          <w:lang w:bidi="en-US"/>
        </w:rPr>
        <w:drawing>
          <wp:inline distT="0" distB="0" distL="0" distR="0" wp14:anchorId="7BE4117C" wp14:editId="03AE2D30">
            <wp:extent cx="5716270" cy="2053590"/>
            <wp:effectExtent l="0" t="0" r="17780" b="3810"/>
            <wp:docPr id="98317571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9B24148" w14:textId="6CC5FFCE" w:rsidR="00F97099" w:rsidRPr="005B410B" w:rsidRDefault="00A06F95" w:rsidP="005B410B">
      <w:pPr>
        <w:spacing w:after="0" w:line="480" w:lineRule="auto"/>
        <w:jc w:val="center"/>
        <w:rPr>
          <w:rFonts w:ascii="Times New Roman" w:hAnsi="Times New Roman" w:cs="Times New Roman"/>
          <w:bCs/>
          <w:sz w:val="22"/>
          <w:szCs w:val="22"/>
        </w:rPr>
      </w:pPr>
      <w:r w:rsidRPr="005B410B">
        <w:rPr>
          <w:rFonts w:ascii="Times New Roman" w:eastAsia="Times New Roman" w:hAnsi="Times New Roman" w:cs="Times New Roman"/>
          <w:bCs/>
          <w:sz w:val="22"/>
          <w:szCs w:val="22"/>
          <w:lang w:bidi="en-US"/>
        </w:rPr>
        <w:t>Figure 1. Heat map of normalized frequencies of anthropomorphic markers according to Plutchik’s emotional fields (joy, fear, anger, sadness, surprise, disgust) in four works, 10,000 words</w:t>
      </w:r>
    </w:p>
    <w:p w14:paraId="6D8DEA0B" w14:textId="02F383B1" w:rsidR="00F97099" w:rsidRPr="005B410B" w:rsidRDefault="00A06F95" w:rsidP="005B410B">
      <w:pPr>
        <w:spacing w:after="0" w:line="480" w:lineRule="auto"/>
        <w:jc w:val="center"/>
        <w:rPr>
          <w:rFonts w:ascii="Times New Roman" w:hAnsi="Times New Roman" w:cs="Times New Roman"/>
          <w:bCs/>
          <w:sz w:val="22"/>
          <w:szCs w:val="22"/>
        </w:rPr>
      </w:pPr>
      <w:r w:rsidRPr="005B410B">
        <w:rPr>
          <w:rFonts w:ascii="Times New Roman" w:eastAsia="Times New Roman" w:hAnsi="Times New Roman" w:cs="Times New Roman"/>
          <w:bCs/>
          <w:sz w:val="22"/>
          <w:szCs w:val="22"/>
          <w:lang w:bidi="en-US"/>
        </w:rPr>
        <w:t>Source: consolidated by the author based on own research</w:t>
      </w:r>
    </w:p>
    <w:p w14:paraId="7858A280" w14:textId="77777777" w:rsidR="00F97099" w:rsidRPr="005B410B" w:rsidRDefault="00F97099" w:rsidP="005B410B">
      <w:pPr>
        <w:spacing w:after="0" w:line="480" w:lineRule="auto"/>
        <w:ind w:firstLine="567"/>
        <w:jc w:val="both"/>
        <w:rPr>
          <w:rFonts w:ascii="Times New Roman" w:hAnsi="Times New Roman" w:cs="Times New Roman"/>
          <w:sz w:val="22"/>
          <w:szCs w:val="22"/>
        </w:rPr>
      </w:pPr>
    </w:p>
    <w:p w14:paraId="7B5F0819" w14:textId="77777777" w:rsidR="00F97099" w:rsidRPr="005B410B" w:rsidRDefault="00A06F95" w:rsidP="005B410B">
      <w:pPr>
        <w:spacing w:after="0" w:line="480" w:lineRule="auto"/>
        <w:ind w:firstLine="567"/>
        <w:jc w:val="both"/>
        <w:rPr>
          <w:rFonts w:ascii="Times New Roman" w:hAnsi="Times New Roman" w:cs="Times New Roman"/>
          <w:sz w:val="22"/>
          <w:szCs w:val="22"/>
        </w:rPr>
      </w:pPr>
      <w:r w:rsidRPr="005B410B">
        <w:rPr>
          <w:rFonts w:ascii="Times New Roman" w:eastAsia="Times New Roman" w:hAnsi="Times New Roman" w:cs="Times New Roman"/>
          <w:sz w:val="22"/>
          <w:szCs w:val="22"/>
          <w:lang w:bidi="en-US"/>
        </w:rPr>
        <w:t xml:space="preserve">Figure 1 shows the normalized frequencies of markers for Plutchik’s fields (per 10,000 words). For </w:t>
      </w:r>
      <w:r w:rsidRPr="005B410B">
        <w:rPr>
          <w:rFonts w:ascii="Times New Roman" w:eastAsia="Times New Roman" w:hAnsi="Times New Roman" w:cs="Times New Roman"/>
          <w:i/>
          <w:sz w:val="22"/>
          <w:szCs w:val="22"/>
          <w:lang w:bidi="en-US"/>
        </w:rPr>
        <w:t>The City We Became</w:t>
      </w:r>
      <w:r w:rsidRPr="005B410B">
        <w:rPr>
          <w:rFonts w:ascii="Times New Roman" w:eastAsia="Times New Roman" w:hAnsi="Times New Roman" w:cs="Times New Roman"/>
          <w:sz w:val="22"/>
          <w:szCs w:val="22"/>
          <w:lang w:bidi="en-US"/>
        </w:rPr>
        <w:t xml:space="preserve">, joy=4.2 and surprise=4.0 were the highest across the corpus; fear=3.5 and anger=3.0 were the lowest in the group, sadness=2.8 and disgust=2.5 were the lowest in the sample. For </w:t>
      </w:r>
      <w:r w:rsidRPr="005B410B">
        <w:rPr>
          <w:rFonts w:ascii="Times New Roman" w:eastAsia="Times New Roman" w:hAnsi="Times New Roman" w:cs="Times New Roman"/>
          <w:i/>
          <w:sz w:val="22"/>
          <w:szCs w:val="22"/>
          <w:lang w:bidi="en-US"/>
        </w:rPr>
        <w:t>The Constant Rabbit</w:t>
      </w:r>
      <w:r w:rsidRPr="005B410B">
        <w:rPr>
          <w:rFonts w:ascii="Times New Roman" w:eastAsia="Times New Roman" w:hAnsi="Times New Roman" w:cs="Times New Roman"/>
          <w:sz w:val="22"/>
          <w:szCs w:val="22"/>
          <w:lang w:bidi="en-US"/>
        </w:rPr>
        <w:t xml:space="preserve">, anger = 4.6 and disgust = 4.8 dominated with minimal joy = 1.8 and surprise = 1.9; fear = 3.2 and sadness = 2.1 occupied intermediate positions. For </w:t>
      </w:r>
      <w:r w:rsidRPr="005B410B">
        <w:rPr>
          <w:rFonts w:ascii="Times New Roman" w:eastAsia="Times New Roman" w:hAnsi="Times New Roman" w:cs="Times New Roman"/>
          <w:i/>
          <w:sz w:val="22"/>
          <w:szCs w:val="22"/>
          <w:lang w:bidi="en-US"/>
        </w:rPr>
        <w:t>The Animals in That Country</w:t>
      </w:r>
      <w:r w:rsidRPr="005B410B">
        <w:rPr>
          <w:rFonts w:ascii="Times New Roman" w:eastAsia="Times New Roman" w:hAnsi="Times New Roman" w:cs="Times New Roman"/>
          <w:sz w:val="22"/>
          <w:szCs w:val="22"/>
          <w:lang w:bidi="en-US"/>
        </w:rPr>
        <w:t xml:space="preserve">, the maximum values were fear = 5.2 and increased anger = 4.2; sadness = 3.3 was higher than average, while joy = 2.0, surprise = 2.4 and disgust = 3.1 remained moderate. For </w:t>
      </w:r>
      <w:r w:rsidRPr="005B410B">
        <w:rPr>
          <w:rFonts w:ascii="Times New Roman" w:eastAsia="Times New Roman" w:hAnsi="Times New Roman" w:cs="Times New Roman"/>
          <w:i/>
          <w:sz w:val="22"/>
          <w:szCs w:val="22"/>
          <w:lang w:bidi="en-US"/>
        </w:rPr>
        <w:t>Modern Animal</w:t>
      </w:r>
      <w:r w:rsidRPr="005B410B">
        <w:rPr>
          <w:rFonts w:ascii="Times New Roman" w:eastAsia="Times New Roman" w:hAnsi="Times New Roman" w:cs="Times New Roman"/>
          <w:sz w:val="22"/>
          <w:szCs w:val="22"/>
          <w:lang w:bidi="en-US"/>
        </w:rPr>
        <w:t xml:space="preserve">, the leading field was sadness = 4.9; the remaining indicators were at lower levels: fear = 2.8, anger = 2.5, disgust = 2.7, joy = 1.6, surprise = 2.1. For </w:t>
      </w:r>
      <w:r w:rsidRPr="005B410B">
        <w:rPr>
          <w:rFonts w:ascii="Times New Roman" w:eastAsia="Times New Roman" w:hAnsi="Times New Roman" w:cs="Times New Roman"/>
          <w:i/>
          <w:sz w:val="22"/>
          <w:szCs w:val="22"/>
          <w:lang w:bidi="en-US"/>
        </w:rPr>
        <w:t>Monumenta</w:t>
      </w:r>
      <w:r w:rsidRPr="005B410B">
        <w:rPr>
          <w:rFonts w:ascii="Times New Roman" w:eastAsia="Times New Roman" w:hAnsi="Times New Roman" w:cs="Times New Roman"/>
          <w:sz w:val="22"/>
          <w:szCs w:val="22"/>
          <w:lang w:bidi="en-US"/>
        </w:rPr>
        <w:t xml:space="preserve">, increased surprise = 4.3 with high joy = 3.9 and moderately increased sadness = 3.6 are recorded; fear = 2.7, anger = 2.2, disgust = 2.4 remain lower than average. </w:t>
      </w:r>
      <w:r w:rsidRPr="005B410B">
        <w:rPr>
          <w:rFonts w:ascii="Times New Roman" w:eastAsia="Times New Roman" w:hAnsi="Times New Roman" w:cs="Times New Roman"/>
          <w:i/>
          <w:sz w:val="22"/>
          <w:szCs w:val="22"/>
          <w:lang w:bidi="en-US"/>
        </w:rPr>
        <w:t>Sympathy Tower Tokyo</w:t>
      </w:r>
      <w:r w:rsidRPr="005B410B">
        <w:rPr>
          <w:rFonts w:ascii="Times New Roman" w:eastAsia="Times New Roman" w:hAnsi="Times New Roman" w:cs="Times New Roman"/>
          <w:sz w:val="22"/>
          <w:szCs w:val="22"/>
          <w:lang w:bidi="en-US"/>
        </w:rPr>
        <w:t xml:space="preserve"> has a dominance of joy = 4.5 and a high level of surprise = 3.8 with low sadness = 2.0, anger = 2.4 and disgust = 2.2; fear = 2.9 is kept at a moderate level.</w:t>
      </w:r>
    </w:p>
    <w:p w14:paraId="07C6B42D" w14:textId="77777777" w:rsidR="00F97099" w:rsidRPr="005B410B" w:rsidRDefault="00A06F95" w:rsidP="005B410B">
      <w:pPr>
        <w:spacing w:after="0" w:line="480" w:lineRule="auto"/>
        <w:ind w:firstLine="567"/>
        <w:jc w:val="both"/>
        <w:rPr>
          <w:rFonts w:ascii="Times New Roman" w:eastAsia="Times New Roman" w:hAnsi="Times New Roman" w:cs="Times New Roman"/>
          <w:sz w:val="22"/>
          <w:szCs w:val="22"/>
          <w:lang w:val="uk-UA" w:bidi="en-US"/>
        </w:rPr>
      </w:pPr>
      <w:r w:rsidRPr="005B410B">
        <w:rPr>
          <w:rFonts w:ascii="Times New Roman" w:eastAsia="Times New Roman" w:hAnsi="Times New Roman" w:cs="Times New Roman"/>
          <w:sz w:val="22"/>
          <w:szCs w:val="22"/>
          <w:lang w:val="uk-UA" w:bidi="en-US"/>
        </w:rPr>
        <w:t>In total, the distinctions in profiles across channels were documented: the engagement with direct anthropomorphization (</w:t>
      </w:r>
      <w:r w:rsidRPr="005B410B">
        <w:rPr>
          <w:rFonts w:ascii="Times New Roman" w:eastAsia="Times New Roman" w:hAnsi="Times New Roman" w:cs="Times New Roman"/>
          <w:i/>
          <w:iCs/>
          <w:sz w:val="22"/>
          <w:szCs w:val="22"/>
          <w:lang w:val="uk-UA" w:bidi="en-US"/>
        </w:rPr>
        <w:t>The City We Became, Monumenta, Sympathy Tower Tokyo</w:t>
      </w:r>
      <w:r w:rsidRPr="005B410B">
        <w:rPr>
          <w:rFonts w:ascii="Times New Roman" w:eastAsia="Times New Roman" w:hAnsi="Times New Roman" w:cs="Times New Roman"/>
          <w:sz w:val="22"/>
          <w:szCs w:val="22"/>
          <w:lang w:val="uk-UA" w:bidi="en-US"/>
        </w:rPr>
        <w:t>) exhibited comparatively elevated proportions of joy and surprise, whereas texts characterized by indirect anthropomorphization (</w:t>
      </w:r>
      <w:r w:rsidRPr="005B410B">
        <w:rPr>
          <w:rFonts w:ascii="Times New Roman" w:eastAsia="Times New Roman" w:hAnsi="Times New Roman" w:cs="Times New Roman"/>
          <w:i/>
          <w:iCs/>
          <w:sz w:val="22"/>
          <w:szCs w:val="22"/>
          <w:lang w:val="uk-UA" w:bidi="en-US"/>
        </w:rPr>
        <w:t>The Constant Rabbit, The Animals in That Country, Modern Animal</w:t>
      </w:r>
      <w:r w:rsidRPr="005B410B">
        <w:rPr>
          <w:rFonts w:ascii="Times New Roman" w:eastAsia="Times New Roman" w:hAnsi="Times New Roman" w:cs="Times New Roman"/>
          <w:sz w:val="22"/>
          <w:szCs w:val="22"/>
          <w:lang w:val="uk-UA" w:bidi="en-US"/>
        </w:rPr>
        <w:t xml:space="preserve">) manifested an upsurge in fear, anger, disgust, or sadness, contingent upon the narrative configuration. </w:t>
      </w:r>
    </w:p>
    <w:p w14:paraId="6CFAD705" w14:textId="2E2E2EFD" w:rsidR="00F97099" w:rsidRPr="005B410B" w:rsidRDefault="00A06F95" w:rsidP="005B410B">
      <w:pPr>
        <w:spacing w:after="0" w:line="480" w:lineRule="auto"/>
        <w:ind w:firstLine="567"/>
        <w:jc w:val="both"/>
        <w:rPr>
          <w:rFonts w:ascii="Times New Roman" w:eastAsia="Times New Roman" w:hAnsi="Times New Roman" w:cs="Times New Roman"/>
          <w:sz w:val="22"/>
          <w:szCs w:val="22"/>
          <w:lang w:val="uk-UA" w:bidi="en-US"/>
        </w:rPr>
      </w:pPr>
      <w:r w:rsidRPr="005B410B">
        <w:rPr>
          <w:rFonts w:ascii="Times New Roman" w:eastAsia="Times New Roman" w:hAnsi="Times New Roman" w:cs="Times New Roman"/>
          <w:sz w:val="22"/>
          <w:szCs w:val="22"/>
          <w:lang w:val="uk-UA" w:bidi="en-US"/>
        </w:rPr>
        <w:t xml:space="preserve">A quantitative analysis was employed to </w:t>
      </w:r>
      <w:r w:rsidRPr="005B410B">
        <w:rPr>
          <w:rFonts w:ascii="Times New Roman" w:eastAsia="Times New Roman" w:hAnsi="Times New Roman" w:cs="Times New Roman"/>
          <w:sz w:val="22"/>
          <w:szCs w:val="22"/>
          <w:lang w:bidi="en-US"/>
        </w:rPr>
        <w:t xml:space="preserve">convert </w:t>
      </w:r>
      <w:r w:rsidRPr="005B410B">
        <w:rPr>
          <w:rFonts w:ascii="Times New Roman" w:eastAsia="Times New Roman" w:hAnsi="Times New Roman" w:cs="Times New Roman"/>
          <w:sz w:val="22"/>
          <w:szCs w:val="22"/>
          <w:lang w:val="uk-UA" w:bidi="en-US"/>
        </w:rPr>
        <w:t xml:space="preserve">close-reading observations into </w:t>
      </w:r>
      <w:r w:rsidRPr="005B410B">
        <w:rPr>
          <w:rFonts w:ascii="Times New Roman" w:eastAsia="Times New Roman" w:hAnsi="Times New Roman" w:cs="Times New Roman"/>
          <w:sz w:val="22"/>
          <w:szCs w:val="22"/>
          <w:lang w:bidi="en-US"/>
        </w:rPr>
        <w:t xml:space="preserve">comparable </w:t>
      </w:r>
      <w:r w:rsidRPr="005B410B">
        <w:rPr>
          <w:rFonts w:ascii="Times New Roman" w:eastAsia="Times New Roman" w:hAnsi="Times New Roman" w:cs="Times New Roman"/>
          <w:sz w:val="22"/>
          <w:szCs w:val="22"/>
          <w:lang w:val="uk-UA" w:bidi="en-US"/>
        </w:rPr>
        <w:t>metrics and to elucidate the anthropomorphization mechanisms by channel. The 10,000-word limitation mitigated the impact of varying text lengths; the unit of measurement comprised markers of three types (corpor</w:t>
      </w:r>
      <w:r w:rsidRPr="005B410B">
        <w:rPr>
          <w:rFonts w:ascii="Times New Roman" w:eastAsia="Times New Roman" w:hAnsi="Times New Roman" w:cs="Times New Roman"/>
          <w:sz w:val="22"/>
          <w:szCs w:val="22"/>
          <w:lang w:bidi="en-US"/>
        </w:rPr>
        <w:t>eality</w:t>
      </w:r>
      <w:r w:rsidRPr="005B410B">
        <w:rPr>
          <w:rFonts w:ascii="Times New Roman" w:eastAsia="Times New Roman" w:hAnsi="Times New Roman" w:cs="Times New Roman"/>
          <w:sz w:val="22"/>
          <w:szCs w:val="22"/>
          <w:lang w:val="uk-UA" w:bidi="en-US"/>
        </w:rPr>
        <w:t>, intentionality, institutional agency) encoded within the six emotional domains of the Plutchik</w:t>
      </w:r>
      <w:r w:rsidRPr="005B410B">
        <w:rPr>
          <w:rFonts w:ascii="Times New Roman" w:eastAsia="Times New Roman" w:hAnsi="Times New Roman" w:cs="Times New Roman"/>
          <w:sz w:val="22"/>
          <w:szCs w:val="22"/>
          <w:lang w:bidi="en-US"/>
        </w:rPr>
        <w:t>’s</w:t>
      </w:r>
      <w:r w:rsidRPr="005B410B">
        <w:rPr>
          <w:rFonts w:ascii="Times New Roman" w:eastAsia="Times New Roman" w:hAnsi="Times New Roman" w:cs="Times New Roman"/>
          <w:sz w:val="22"/>
          <w:szCs w:val="22"/>
          <w:lang w:val="uk-UA" w:bidi="en-US"/>
        </w:rPr>
        <w:t xml:space="preserve"> model. This framework enabled the identification of affective responses that were systematically associated with urban spaces, not merely at the level of isolated episodes, but as recurrent patterns within the </w:t>
      </w:r>
      <w:r w:rsidRPr="005B410B">
        <w:rPr>
          <w:rFonts w:ascii="Times New Roman" w:eastAsia="Times New Roman" w:hAnsi="Times New Roman" w:cs="Times New Roman"/>
          <w:sz w:val="22"/>
          <w:szCs w:val="22"/>
          <w:lang w:bidi="en-US"/>
        </w:rPr>
        <w:t>corpus</w:t>
      </w:r>
      <w:r w:rsidRPr="005B410B">
        <w:rPr>
          <w:rFonts w:ascii="Times New Roman" w:eastAsia="Times New Roman" w:hAnsi="Times New Roman" w:cs="Times New Roman"/>
          <w:sz w:val="22"/>
          <w:szCs w:val="22"/>
          <w:lang w:val="uk-UA" w:bidi="en-US"/>
        </w:rPr>
        <w:t>. Consequently, stable profiles emerged: the direct channel was characterized by inten</w:t>
      </w:r>
      <w:r w:rsidRPr="005B410B">
        <w:rPr>
          <w:rFonts w:ascii="Times New Roman" w:eastAsia="Times New Roman" w:hAnsi="Times New Roman" w:cs="Times New Roman"/>
          <w:sz w:val="22"/>
          <w:szCs w:val="22"/>
          <w:lang w:bidi="en-US"/>
        </w:rPr>
        <w:t xml:space="preserve">tionality </w:t>
      </w:r>
      <w:r w:rsidRPr="005B410B">
        <w:rPr>
          <w:rFonts w:ascii="Times New Roman" w:eastAsia="Times New Roman" w:hAnsi="Times New Roman" w:cs="Times New Roman"/>
          <w:sz w:val="22"/>
          <w:szCs w:val="22"/>
          <w:lang w:val="uk-UA" w:bidi="en-US"/>
        </w:rPr>
        <w:t xml:space="preserve">and corporal markers, with an emotional bias </w:t>
      </w:r>
      <w:r w:rsidRPr="005B410B">
        <w:rPr>
          <w:rFonts w:ascii="Times New Roman" w:eastAsia="Times New Roman" w:hAnsi="Times New Roman" w:cs="Times New Roman"/>
          <w:sz w:val="22"/>
          <w:szCs w:val="22"/>
          <w:lang w:bidi="en-US"/>
        </w:rPr>
        <w:t xml:space="preserve">in </w:t>
      </w:r>
      <w:r w:rsidRPr="005B410B">
        <w:rPr>
          <w:rFonts w:ascii="Times New Roman" w:eastAsia="Times New Roman" w:hAnsi="Times New Roman" w:cs="Times New Roman"/>
          <w:sz w:val="22"/>
          <w:szCs w:val="22"/>
          <w:lang w:val="uk-UA" w:bidi="en-US"/>
        </w:rPr>
        <w:t>joy</w:t>
      </w:r>
      <w:r w:rsidRPr="005B410B">
        <w:rPr>
          <w:rFonts w:ascii="Times New Roman" w:eastAsia="Times New Roman" w:hAnsi="Times New Roman" w:cs="Times New Roman"/>
          <w:sz w:val="22"/>
          <w:szCs w:val="22"/>
          <w:lang w:bidi="en-US"/>
        </w:rPr>
        <w:t>/</w:t>
      </w:r>
      <w:r w:rsidRPr="005B410B">
        <w:rPr>
          <w:rFonts w:ascii="Times New Roman" w:eastAsia="Times New Roman" w:hAnsi="Times New Roman" w:cs="Times New Roman"/>
          <w:sz w:val="22"/>
          <w:szCs w:val="22"/>
          <w:lang w:val="uk-UA" w:bidi="en-US"/>
        </w:rPr>
        <w:t>surprise, while the indirect channel was predominantly influenced by institutional agency, exhibiting varied emotional dominants: anger</w:t>
      </w:r>
      <w:r w:rsidRPr="005B410B">
        <w:rPr>
          <w:rFonts w:ascii="Times New Roman" w:eastAsia="Times New Roman" w:hAnsi="Times New Roman" w:cs="Times New Roman"/>
          <w:sz w:val="22"/>
          <w:szCs w:val="22"/>
          <w:lang w:bidi="en-US"/>
        </w:rPr>
        <w:t>/</w:t>
      </w:r>
      <w:r w:rsidRPr="005B410B">
        <w:rPr>
          <w:rFonts w:ascii="Times New Roman" w:eastAsia="Times New Roman" w:hAnsi="Times New Roman" w:cs="Times New Roman"/>
          <w:sz w:val="22"/>
          <w:szCs w:val="22"/>
          <w:lang w:val="uk-UA" w:bidi="en-US"/>
        </w:rPr>
        <w:t>disgust were linked to regulatory and supervisory scenes, fear</w:t>
      </w:r>
      <w:r w:rsidRPr="005B410B">
        <w:rPr>
          <w:rFonts w:ascii="Times New Roman" w:eastAsia="Times New Roman" w:hAnsi="Times New Roman" w:cs="Times New Roman"/>
          <w:sz w:val="22"/>
          <w:szCs w:val="22"/>
          <w:lang w:bidi="en-US"/>
        </w:rPr>
        <w:t>/a</w:t>
      </w:r>
      <w:r w:rsidRPr="005B410B">
        <w:rPr>
          <w:rFonts w:ascii="Times New Roman" w:eastAsia="Times New Roman" w:hAnsi="Times New Roman" w:cs="Times New Roman"/>
          <w:sz w:val="22"/>
          <w:szCs w:val="22"/>
          <w:lang w:val="uk-UA" w:bidi="en-US"/>
        </w:rPr>
        <w:t xml:space="preserve">nger corresponded to configurations of control infrastructures, and sadness was associated with the microspaces of </w:t>
      </w:r>
      <w:r w:rsidRPr="005B410B">
        <w:rPr>
          <w:rFonts w:ascii="Times New Roman" w:eastAsia="Times New Roman" w:hAnsi="Times New Roman" w:cs="Times New Roman"/>
          <w:sz w:val="22"/>
          <w:szCs w:val="22"/>
          <w:lang w:bidi="en-US"/>
        </w:rPr>
        <w:t>everyday life</w:t>
      </w:r>
      <w:r w:rsidRPr="005B410B">
        <w:rPr>
          <w:rFonts w:ascii="Times New Roman" w:eastAsia="Times New Roman" w:hAnsi="Times New Roman" w:cs="Times New Roman"/>
          <w:sz w:val="22"/>
          <w:szCs w:val="22"/>
          <w:lang w:val="uk-UA" w:bidi="en-US"/>
        </w:rPr>
        <w:t xml:space="preserve"> (Figure 2).</w:t>
      </w:r>
    </w:p>
    <w:p w14:paraId="3CCD7507" w14:textId="77777777" w:rsidR="00880F57" w:rsidRPr="005B410B" w:rsidRDefault="00880F57" w:rsidP="005B410B">
      <w:pPr>
        <w:spacing w:after="0" w:line="480" w:lineRule="auto"/>
        <w:ind w:firstLine="567"/>
        <w:jc w:val="both"/>
        <w:rPr>
          <w:rFonts w:ascii="Times New Roman" w:eastAsia="Times New Roman" w:hAnsi="Times New Roman" w:cs="Times New Roman"/>
          <w:sz w:val="22"/>
          <w:szCs w:val="22"/>
          <w:lang w:val="uk-UA" w:bidi="en-US"/>
        </w:rPr>
      </w:pPr>
    </w:p>
    <w:p w14:paraId="6E17CF41" w14:textId="77777777" w:rsidR="00F97099" w:rsidRPr="005B410B" w:rsidRDefault="00A06F95" w:rsidP="005B410B">
      <w:pPr>
        <w:spacing w:after="0" w:line="480" w:lineRule="auto"/>
        <w:jc w:val="center"/>
        <w:rPr>
          <w:rFonts w:ascii="Times New Roman" w:hAnsi="Times New Roman" w:cs="Times New Roman"/>
          <w:sz w:val="22"/>
          <w:szCs w:val="22"/>
        </w:rPr>
      </w:pPr>
      <w:r w:rsidRPr="005B410B">
        <w:rPr>
          <w:rFonts w:ascii="Times New Roman" w:eastAsia="Times New Roman" w:hAnsi="Times New Roman" w:cs="Times New Roman"/>
          <w:noProof/>
          <w:sz w:val="22"/>
          <w:szCs w:val="22"/>
          <w:lang w:bidi="en-US"/>
        </w:rPr>
        <w:drawing>
          <wp:inline distT="0" distB="0" distL="0" distR="0" wp14:anchorId="7843C5E9" wp14:editId="7A76E520">
            <wp:extent cx="5750061" cy="3200400"/>
            <wp:effectExtent l="0" t="0" r="3175" b="0"/>
            <wp:docPr id="1009156561"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7A1EE84" w14:textId="692CB836" w:rsidR="00F97099" w:rsidRPr="005B410B" w:rsidRDefault="00A06F95" w:rsidP="005B410B">
      <w:pPr>
        <w:spacing w:after="0" w:line="480" w:lineRule="auto"/>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Figure 2. Profiles of direct and indirect anthropomorphization</w:t>
      </w:r>
    </w:p>
    <w:p w14:paraId="1A865B44" w14:textId="6E8572E3" w:rsidR="00F97099" w:rsidRPr="005B410B" w:rsidRDefault="00A06F95" w:rsidP="005B410B">
      <w:pPr>
        <w:spacing w:after="0" w:line="480" w:lineRule="auto"/>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Source: consolidated by the author based on own research</w:t>
      </w:r>
    </w:p>
    <w:p w14:paraId="2F6800AB" w14:textId="77777777" w:rsidR="00F97099" w:rsidRPr="005B410B" w:rsidRDefault="00F97099" w:rsidP="005B410B">
      <w:pPr>
        <w:spacing w:after="0" w:line="480" w:lineRule="auto"/>
        <w:ind w:firstLine="567"/>
        <w:jc w:val="both"/>
        <w:rPr>
          <w:rFonts w:ascii="Times New Roman" w:hAnsi="Times New Roman" w:cs="Times New Roman"/>
          <w:sz w:val="22"/>
          <w:szCs w:val="22"/>
        </w:rPr>
      </w:pPr>
    </w:p>
    <w:p w14:paraId="43EE661B" w14:textId="77777777" w:rsidR="00F97099" w:rsidRPr="005B410B" w:rsidRDefault="00A06F95" w:rsidP="005B410B">
      <w:pPr>
        <w:spacing w:after="0" w:line="480" w:lineRule="auto"/>
        <w:ind w:firstLine="567"/>
        <w:jc w:val="both"/>
        <w:rPr>
          <w:rFonts w:ascii="Times New Roman" w:hAnsi="Times New Roman" w:cs="Times New Roman"/>
          <w:sz w:val="22"/>
          <w:szCs w:val="22"/>
        </w:rPr>
      </w:pPr>
      <w:r w:rsidRPr="005B410B">
        <w:rPr>
          <w:rFonts w:ascii="Times New Roman" w:eastAsia="Times New Roman" w:hAnsi="Times New Roman" w:cs="Times New Roman"/>
          <w:sz w:val="22"/>
          <w:szCs w:val="22"/>
          <w:lang w:bidi="en-US"/>
        </w:rPr>
        <w:t xml:space="preserve">Figure 2 recorded a clear dilution of anthropomorphization channels by marker types (normalized to 10,000 words). In the direct channel </w:t>
      </w:r>
      <w:r w:rsidRPr="005B410B">
        <w:rPr>
          <w:rFonts w:ascii="Times New Roman" w:eastAsia="Times New Roman" w:hAnsi="Times New Roman" w:cs="Times New Roman"/>
          <w:i/>
          <w:sz w:val="22"/>
          <w:szCs w:val="22"/>
          <w:lang w:bidi="en-US"/>
        </w:rPr>
        <w:t>The City We Became</w:t>
      </w:r>
      <w:r w:rsidRPr="005B410B">
        <w:rPr>
          <w:rFonts w:ascii="Times New Roman" w:eastAsia="Times New Roman" w:hAnsi="Times New Roman" w:cs="Times New Roman"/>
          <w:sz w:val="22"/>
          <w:szCs w:val="22"/>
          <w:lang w:bidi="en-US"/>
        </w:rPr>
        <w:t xml:space="preserve"> focused on the intentionality of 4.1 and the corporeality of 3.8 with a minimum institutional agency of 2.2 the profile of “the city as a subject of action/feeling”. In </w:t>
      </w:r>
      <w:r w:rsidRPr="005B410B">
        <w:rPr>
          <w:rFonts w:ascii="Times New Roman" w:eastAsia="Times New Roman" w:hAnsi="Times New Roman" w:cs="Times New Roman"/>
          <w:i/>
          <w:sz w:val="22"/>
          <w:szCs w:val="22"/>
          <w:lang w:bidi="en-US"/>
        </w:rPr>
        <w:t>Monumenta</w:t>
      </w:r>
      <w:r w:rsidRPr="005B410B">
        <w:rPr>
          <w:rFonts w:ascii="Times New Roman" w:eastAsia="Times New Roman" w:hAnsi="Times New Roman" w:cs="Times New Roman"/>
          <w:sz w:val="22"/>
          <w:szCs w:val="22"/>
          <w:lang w:bidi="en-US"/>
        </w:rPr>
        <w:t xml:space="preserve">, the profile also belonged to a direct anthropomorphization: the corporeality of 3.5 and the intentionality of 3.8 combined with the institutional agency of 3.9, which created a mixed configuration of “architecture-actor”. In </w:t>
      </w:r>
      <w:r w:rsidRPr="005B410B">
        <w:rPr>
          <w:rFonts w:ascii="Times New Roman" w:eastAsia="Times New Roman" w:hAnsi="Times New Roman" w:cs="Times New Roman"/>
          <w:i/>
          <w:sz w:val="22"/>
          <w:szCs w:val="22"/>
          <w:lang w:bidi="en-US"/>
        </w:rPr>
        <w:t>Sympathy Tower Tokyo</w:t>
      </w:r>
      <w:r w:rsidRPr="005B410B">
        <w:rPr>
          <w:rFonts w:ascii="Times New Roman" w:eastAsia="Times New Roman" w:hAnsi="Times New Roman" w:cs="Times New Roman"/>
          <w:sz w:val="22"/>
          <w:szCs w:val="22"/>
          <w:lang w:bidi="en-US"/>
        </w:rPr>
        <w:t xml:space="preserve">, direct anthropomorphisation shifted towards a corporal 4.0 and an intentionality of 3.6 at a relatively lower institutionality of 2.8, </w:t>
      </w:r>
      <w:r w:rsidRPr="005B410B">
        <w:rPr>
          <w:rFonts w:ascii="Times New Roman" w:eastAsia="Times New Roman" w:hAnsi="Times New Roman" w:cs="Times New Roman"/>
          <w:sz w:val="22"/>
          <w:szCs w:val="22"/>
          <w:lang w:val="uk-UA" w:bidi="en-US"/>
        </w:rPr>
        <w:t xml:space="preserve">culminating </w:t>
      </w:r>
      <w:r w:rsidRPr="005B410B">
        <w:rPr>
          <w:rFonts w:ascii="Times New Roman" w:eastAsia="Times New Roman" w:hAnsi="Times New Roman" w:cs="Times New Roman"/>
          <w:sz w:val="22"/>
          <w:szCs w:val="22"/>
          <w:lang w:bidi="en-US"/>
        </w:rPr>
        <w:t>in a variant of empathic space.</w:t>
      </w:r>
    </w:p>
    <w:p w14:paraId="2BCFE650" w14:textId="1E050CFE" w:rsidR="00F97099" w:rsidRPr="005B410B" w:rsidRDefault="00A06F95" w:rsidP="005B410B">
      <w:pPr>
        <w:spacing w:after="0" w:line="480" w:lineRule="auto"/>
        <w:ind w:firstLine="567"/>
        <w:jc w:val="both"/>
        <w:rPr>
          <w:rFonts w:ascii="Times New Roman" w:eastAsia="Times New Roman" w:hAnsi="Times New Roman" w:cs="Times New Roman"/>
          <w:sz w:val="22"/>
          <w:szCs w:val="22"/>
          <w:lang w:bidi="en-US"/>
        </w:rPr>
      </w:pPr>
      <w:r w:rsidRPr="005B410B">
        <w:rPr>
          <w:rFonts w:ascii="Times New Roman" w:eastAsia="Times New Roman" w:hAnsi="Times New Roman" w:cs="Times New Roman"/>
          <w:sz w:val="22"/>
          <w:szCs w:val="22"/>
          <w:lang w:val="uk-UA" w:bidi="en-US"/>
        </w:rPr>
        <w:t xml:space="preserve">Conversely, the indirect channel in the remaining three texts exhibited an inverse configuration: institutional agency prevailed (4.7 in </w:t>
      </w:r>
      <w:r w:rsidRPr="005B410B">
        <w:rPr>
          <w:rFonts w:ascii="Times New Roman" w:eastAsia="Times New Roman" w:hAnsi="Times New Roman" w:cs="Times New Roman"/>
          <w:i/>
          <w:iCs/>
          <w:sz w:val="22"/>
          <w:szCs w:val="22"/>
          <w:lang w:val="uk-UA" w:bidi="en-US"/>
        </w:rPr>
        <w:t>The Constant Rabbit</w:t>
      </w:r>
      <w:r w:rsidRPr="005B410B">
        <w:rPr>
          <w:rFonts w:ascii="Times New Roman" w:eastAsia="Times New Roman" w:hAnsi="Times New Roman" w:cs="Times New Roman"/>
          <w:sz w:val="22"/>
          <w:szCs w:val="22"/>
          <w:lang w:val="uk-UA" w:bidi="en-US"/>
        </w:rPr>
        <w:t xml:space="preserve">, 5.0 in </w:t>
      </w:r>
      <w:r w:rsidRPr="005B410B">
        <w:rPr>
          <w:rFonts w:ascii="Times New Roman" w:eastAsia="Times New Roman" w:hAnsi="Times New Roman" w:cs="Times New Roman"/>
          <w:i/>
          <w:iCs/>
          <w:sz w:val="22"/>
          <w:szCs w:val="22"/>
          <w:lang w:val="uk-UA" w:bidi="en-US"/>
        </w:rPr>
        <w:t>The Animals in That Country</w:t>
      </w:r>
      <w:r w:rsidRPr="005B410B">
        <w:rPr>
          <w:rFonts w:ascii="Times New Roman" w:eastAsia="Times New Roman" w:hAnsi="Times New Roman" w:cs="Times New Roman"/>
          <w:sz w:val="22"/>
          <w:szCs w:val="22"/>
          <w:lang w:val="uk-UA" w:bidi="en-US"/>
        </w:rPr>
        <w:t xml:space="preserve">, and 4.4 in </w:t>
      </w:r>
      <w:r w:rsidRPr="005B410B">
        <w:rPr>
          <w:rFonts w:ascii="Times New Roman" w:eastAsia="Times New Roman" w:hAnsi="Times New Roman" w:cs="Times New Roman"/>
          <w:i/>
          <w:iCs/>
          <w:sz w:val="22"/>
          <w:szCs w:val="22"/>
          <w:lang w:val="uk-UA" w:bidi="en-US"/>
        </w:rPr>
        <w:t>Modern Animal</w:t>
      </w:r>
      <w:r w:rsidRPr="005B410B">
        <w:rPr>
          <w:rFonts w:ascii="Times New Roman" w:eastAsia="Times New Roman" w:hAnsi="Times New Roman" w:cs="Times New Roman"/>
          <w:sz w:val="22"/>
          <w:szCs w:val="22"/>
          <w:lang w:val="uk-UA" w:bidi="en-US"/>
        </w:rPr>
        <w:t>), while corporal and inten</w:t>
      </w:r>
      <w:r w:rsidRPr="005B410B">
        <w:rPr>
          <w:rFonts w:ascii="Times New Roman" w:eastAsia="Times New Roman" w:hAnsi="Times New Roman" w:cs="Times New Roman"/>
          <w:sz w:val="22"/>
          <w:szCs w:val="22"/>
          <w:lang w:bidi="en-US"/>
        </w:rPr>
        <w:t xml:space="preserve">tionality </w:t>
      </w:r>
      <w:r w:rsidRPr="005B410B">
        <w:rPr>
          <w:rFonts w:ascii="Times New Roman" w:eastAsia="Times New Roman" w:hAnsi="Times New Roman" w:cs="Times New Roman"/>
          <w:sz w:val="22"/>
          <w:szCs w:val="22"/>
          <w:lang w:val="uk-UA" w:bidi="en-US"/>
        </w:rPr>
        <w:t xml:space="preserve">values </w:t>
      </w:r>
      <w:r w:rsidRPr="005B410B">
        <w:rPr>
          <w:rFonts w:ascii="Times New Roman" w:eastAsia="Times New Roman" w:hAnsi="Times New Roman" w:cs="Times New Roman"/>
          <w:sz w:val="22"/>
          <w:szCs w:val="22"/>
          <w:lang w:bidi="en-US"/>
        </w:rPr>
        <w:t xml:space="preserve">were </w:t>
      </w:r>
      <w:r w:rsidRPr="005B410B">
        <w:rPr>
          <w:rFonts w:ascii="Times New Roman" w:eastAsia="Times New Roman" w:hAnsi="Times New Roman" w:cs="Times New Roman"/>
          <w:sz w:val="22"/>
          <w:szCs w:val="22"/>
          <w:lang w:val="uk-UA" w:bidi="en-US"/>
        </w:rPr>
        <w:t>in the lower range of 1.9 to 2.7. Within the cohort of indirect anthropomorphization, the McKay text exhibited the most pronounced severity of the institutional scene (5.0), whereas the profile by Belorusets presented a more subdued character, evidenced by lower corporal (1.9) and inten</w:t>
      </w:r>
      <w:r w:rsidRPr="005B410B">
        <w:rPr>
          <w:rFonts w:ascii="Times New Roman" w:eastAsia="Times New Roman" w:hAnsi="Times New Roman" w:cs="Times New Roman"/>
          <w:sz w:val="22"/>
          <w:szCs w:val="22"/>
          <w:lang w:bidi="en-US"/>
        </w:rPr>
        <w:t xml:space="preserve">tionality </w:t>
      </w:r>
      <w:r w:rsidRPr="005B410B">
        <w:rPr>
          <w:rFonts w:ascii="Times New Roman" w:eastAsia="Times New Roman" w:hAnsi="Times New Roman" w:cs="Times New Roman"/>
          <w:sz w:val="22"/>
          <w:szCs w:val="22"/>
          <w:lang w:val="uk-UA" w:bidi="en-US"/>
        </w:rPr>
        <w:t>(2.2) values. Collectively, the pattern of “high inten</w:t>
      </w:r>
      <w:r w:rsidRPr="005B410B">
        <w:rPr>
          <w:rFonts w:ascii="Times New Roman" w:eastAsia="Times New Roman" w:hAnsi="Times New Roman" w:cs="Times New Roman"/>
          <w:sz w:val="22"/>
          <w:szCs w:val="22"/>
          <w:lang w:bidi="en-US"/>
        </w:rPr>
        <w:t>tionality</w:t>
      </w:r>
      <w:r w:rsidRPr="005B410B">
        <w:rPr>
          <w:rFonts w:ascii="Times New Roman" w:eastAsia="Times New Roman" w:hAnsi="Times New Roman" w:cs="Times New Roman"/>
          <w:sz w:val="22"/>
          <w:szCs w:val="22"/>
          <w:lang w:val="uk-UA" w:bidi="en-US"/>
        </w:rPr>
        <w:t xml:space="preserve"> + </w:t>
      </w:r>
      <w:r w:rsidRPr="005B410B">
        <w:rPr>
          <w:rFonts w:ascii="Times New Roman" w:eastAsia="Times New Roman" w:hAnsi="Times New Roman" w:cs="Times New Roman"/>
          <w:sz w:val="22"/>
          <w:szCs w:val="22"/>
          <w:lang w:bidi="en-US"/>
        </w:rPr>
        <w:t xml:space="preserve">corporeality </w:t>
      </w:r>
      <w:r w:rsidRPr="005B410B">
        <w:rPr>
          <w:rFonts w:ascii="Times New Roman" w:eastAsia="Times New Roman" w:hAnsi="Times New Roman" w:cs="Times New Roman"/>
          <w:sz w:val="22"/>
          <w:szCs w:val="22"/>
          <w:lang w:val="uk-UA" w:bidi="en-US"/>
        </w:rPr>
        <w:t>↔ low institutionality” for the direct channel and “high institutionality ↔ low corpor</w:t>
      </w:r>
      <w:r w:rsidRPr="005B410B">
        <w:rPr>
          <w:rFonts w:ascii="Times New Roman" w:eastAsia="Times New Roman" w:hAnsi="Times New Roman" w:cs="Times New Roman"/>
          <w:sz w:val="22"/>
          <w:szCs w:val="22"/>
          <w:lang w:bidi="en-US"/>
        </w:rPr>
        <w:t>eality</w:t>
      </w:r>
      <w:r w:rsidRPr="005B410B">
        <w:rPr>
          <w:rFonts w:ascii="Times New Roman" w:eastAsia="Times New Roman" w:hAnsi="Times New Roman" w:cs="Times New Roman"/>
          <w:sz w:val="22"/>
          <w:szCs w:val="22"/>
          <w:lang w:val="uk-UA" w:bidi="en-US"/>
        </w:rPr>
        <w:t>/inten</w:t>
      </w:r>
      <w:r w:rsidRPr="005B410B">
        <w:rPr>
          <w:rFonts w:ascii="Times New Roman" w:eastAsia="Times New Roman" w:hAnsi="Times New Roman" w:cs="Times New Roman"/>
          <w:sz w:val="22"/>
          <w:szCs w:val="22"/>
          <w:lang w:bidi="en-US"/>
        </w:rPr>
        <w:t>tionality</w:t>
      </w:r>
      <w:r w:rsidRPr="005B410B">
        <w:rPr>
          <w:rFonts w:ascii="Times New Roman" w:eastAsia="Times New Roman" w:hAnsi="Times New Roman" w:cs="Times New Roman"/>
          <w:sz w:val="22"/>
          <w:szCs w:val="22"/>
          <w:lang w:val="uk-UA" w:bidi="en-US"/>
        </w:rPr>
        <w:t xml:space="preserve">” for the indirect channel substantiated the validity of the two-channel operationalization: classifications were not delineated by </w:t>
      </w:r>
      <w:r w:rsidRPr="005B410B">
        <w:rPr>
          <w:rFonts w:ascii="Times New Roman" w:eastAsia="Times New Roman" w:hAnsi="Times New Roman" w:cs="Times New Roman"/>
          <w:sz w:val="22"/>
          <w:szCs w:val="22"/>
          <w:lang w:bidi="en-US"/>
        </w:rPr>
        <w:t xml:space="preserve">individual </w:t>
      </w:r>
      <w:r w:rsidRPr="005B410B">
        <w:rPr>
          <w:rFonts w:ascii="Times New Roman" w:eastAsia="Times New Roman" w:hAnsi="Times New Roman" w:cs="Times New Roman"/>
          <w:sz w:val="22"/>
          <w:szCs w:val="22"/>
          <w:lang w:val="uk-UA" w:bidi="en-US"/>
        </w:rPr>
        <w:t>episodes, but rather by stable, normalized frequency types of markers. Figure 3 delineates a comparative analysis of the frequencies of direct and indirect markers within the</w:t>
      </w:r>
      <w:r w:rsidRPr="005B410B">
        <w:rPr>
          <w:rFonts w:ascii="Times New Roman" w:eastAsia="Times New Roman" w:hAnsi="Times New Roman" w:cs="Times New Roman"/>
          <w:sz w:val="22"/>
          <w:szCs w:val="22"/>
          <w:lang w:bidi="en-US"/>
        </w:rPr>
        <w:t xml:space="preserve"> text corpus</w:t>
      </w:r>
      <w:r w:rsidRPr="005B410B">
        <w:rPr>
          <w:rFonts w:ascii="Times New Roman" w:eastAsia="Times New Roman" w:hAnsi="Times New Roman" w:cs="Times New Roman"/>
          <w:sz w:val="22"/>
          <w:szCs w:val="22"/>
          <w:lang w:val="uk-UA" w:bidi="en-US"/>
        </w:rPr>
        <w:t>.</w:t>
      </w:r>
    </w:p>
    <w:p w14:paraId="42D03F38" w14:textId="77777777" w:rsidR="00A82A93" w:rsidRPr="005B410B" w:rsidRDefault="00A82A93" w:rsidP="005B410B">
      <w:pPr>
        <w:spacing w:after="0" w:line="480" w:lineRule="auto"/>
        <w:ind w:firstLine="567"/>
        <w:jc w:val="both"/>
        <w:rPr>
          <w:rFonts w:ascii="Times New Roman" w:eastAsia="Times New Roman" w:hAnsi="Times New Roman" w:cs="Times New Roman"/>
          <w:sz w:val="22"/>
          <w:szCs w:val="22"/>
          <w:lang w:bidi="en-US"/>
        </w:rPr>
      </w:pPr>
    </w:p>
    <w:p w14:paraId="61C34FFF" w14:textId="77777777" w:rsidR="00F97099" w:rsidRPr="005B410B" w:rsidRDefault="00A06F95" w:rsidP="005B410B">
      <w:pPr>
        <w:spacing w:after="0" w:line="480" w:lineRule="auto"/>
        <w:jc w:val="center"/>
        <w:rPr>
          <w:rFonts w:ascii="Times New Roman" w:hAnsi="Times New Roman" w:cs="Times New Roman"/>
          <w:sz w:val="22"/>
          <w:szCs w:val="22"/>
        </w:rPr>
      </w:pPr>
      <w:r w:rsidRPr="005B410B">
        <w:rPr>
          <w:rFonts w:ascii="Times New Roman" w:eastAsia="Times New Roman" w:hAnsi="Times New Roman" w:cs="Times New Roman"/>
          <w:noProof/>
          <w:sz w:val="22"/>
          <w:szCs w:val="22"/>
          <w:lang w:bidi="en-US"/>
        </w:rPr>
        <w:drawing>
          <wp:inline distT="0" distB="0" distL="0" distR="0" wp14:anchorId="09FAB9F1" wp14:editId="254C745F">
            <wp:extent cx="5695128" cy="3200400"/>
            <wp:effectExtent l="0" t="0" r="1270" b="0"/>
            <wp:docPr id="1311859877" name="Діагра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CE0C7AD" w14:textId="77777777" w:rsidR="00F97099" w:rsidRPr="005B410B" w:rsidRDefault="00A06F95" w:rsidP="005B410B">
      <w:pPr>
        <w:spacing w:after="0" w:line="480" w:lineRule="auto"/>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Figure 3. Comparison of frequencies of direct and indirect markers in the text corpus</w:t>
      </w:r>
    </w:p>
    <w:p w14:paraId="7658E9BF" w14:textId="512D4833" w:rsidR="00F97099" w:rsidRPr="005B410B" w:rsidRDefault="00A06F95" w:rsidP="005B410B">
      <w:pPr>
        <w:spacing w:after="0" w:line="480" w:lineRule="auto"/>
        <w:jc w:val="center"/>
        <w:rPr>
          <w:rFonts w:ascii="Times New Roman" w:hAnsi="Times New Roman" w:cs="Times New Roman"/>
          <w:sz w:val="22"/>
          <w:szCs w:val="22"/>
        </w:rPr>
      </w:pPr>
      <w:r w:rsidRPr="005B410B">
        <w:rPr>
          <w:rFonts w:ascii="Times New Roman" w:eastAsia="Times New Roman" w:hAnsi="Times New Roman" w:cs="Times New Roman"/>
          <w:sz w:val="22"/>
          <w:szCs w:val="22"/>
          <w:lang w:bidi="en-US"/>
        </w:rPr>
        <w:t>Source: consolidated by the author based on own research</w:t>
      </w:r>
    </w:p>
    <w:p w14:paraId="4C0C438A" w14:textId="77777777" w:rsidR="00F97099" w:rsidRPr="005B410B" w:rsidRDefault="00F97099" w:rsidP="005B410B">
      <w:pPr>
        <w:spacing w:after="0" w:line="480" w:lineRule="auto"/>
        <w:jc w:val="both"/>
        <w:rPr>
          <w:rFonts w:ascii="Times New Roman" w:hAnsi="Times New Roman" w:cs="Times New Roman"/>
          <w:sz w:val="22"/>
          <w:szCs w:val="22"/>
        </w:rPr>
      </w:pPr>
    </w:p>
    <w:p w14:paraId="0D87E86B" w14:textId="77777777" w:rsidR="00F97099" w:rsidRPr="005B410B" w:rsidRDefault="00A06F95" w:rsidP="005B410B">
      <w:pPr>
        <w:spacing w:after="0" w:line="480" w:lineRule="auto"/>
        <w:ind w:firstLine="567"/>
        <w:jc w:val="both"/>
        <w:rPr>
          <w:rFonts w:ascii="Times New Roman" w:eastAsia="Times New Roman" w:hAnsi="Times New Roman" w:cs="Times New Roman"/>
          <w:sz w:val="22"/>
          <w:szCs w:val="22"/>
          <w:lang w:val="uk-UA" w:bidi="en-US"/>
        </w:rPr>
      </w:pPr>
      <w:r w:rsidRPr="005B410B">
        <w:rPr>
          <w:rFonts w:ascii="Times New Roman" w:eastAsia="Times New Roman" w:hAnsi="Times New Roman" w:cs="Times New Roman"/>
          <w:i/>
          <w:iCs/>
          <w:sz w:val="22"/>
          <w:szCs w:val="22"/>
          <w:lang w:val="uk-UA" w:bidi="en-US"/>
        </w:rPr>
        <w:t xml:space="preserve">Figure 3 data reveals a distinct delineation of channels: The City We Became, Monumenta, </w:t>
      </w:r>
      <w:r w:rsidRPr="005B410B">
        <w:rPr>
          <w:rFonts w:ascii="Times New Roman" w:eastAsia="Times New Roman" w:hAnsi="Times New Roman" w:cs="Times New Roman"/>
          <w:sz w:val="22"/>
          <w:szCs w:val="22"/>
          <w:lang w:val="uk-UA" w:bidi="en-US"/>
        </w:rPr>
        <w:t xml:space="preserve">and </w:t>
      </w:r>
      <w:r w:rsidRPr="005B410B">
        <w:rPr>
          <w:rFonts w:ascii="Times New Roman" w:eastAsia="Times New Roman" w:hAnsi="Times New Roman" w:cs="Times New Roman"/>
          <w:i/>
          <w:iCs/>
          <w:sz w:val="22"/>
          <w:szCs w:val="22"/>
          <w:lang w:val="uk-UA" w:bidi="en-US"/>
        </w:rPr>
        <w:t>Sympathy Tower Tokyo</w:t>
      </w:r>
      <w:r w:rsidRPr="005B410B">
        <w:rPr>
          <w:rFonts w:ascii="Times New Roman" w:eastAsia="Times New Roman" w:hAnsi="Times New Roman" w:cs="Times New Roman"/>
          <w:sz w:val="22"/>
          <w:szCs w:val="22"/>
          <w:lang w:val="uk-UA" w:bidi="en-US"/>
        </w:rPr>
        <w:t xml:space="preserve"> are predominantly characterized by direct markers that underscore the city’s emergence as an active entity, whereas </w:t>
      </w:r>
      <w:r w:rsidRPr="005B410B">
        <w:rPr>
          <w:rFonts w:ascii="Times New Roman" w:eastAsia="Times New Roman" w:hAnsi="Times New Roman" w:cs="Times New Roman"/>
          <w:i/>
          <w:iCs/>
          <w:sz w:val="22"/>
          <w:szCs w:val="22"/>
          <w:lang w:val="uk-UA" w:bidi="en-US"/>
        </w:rPr>
        <w:t>The Constant Rabbit</w:t>
      </w:r>
      <w:r w:rsidRPr="005B410B">
        <w:rPr>
          <w:rFonts w:ascii="Times New Roman" w:eastAsia="Times New Roman" w:hAnsi="Times New Roman" w:cs="Times New Roman"/>
          <w:sz w:val="22"/>
          <w:szCs w:val="22"/>
          <w:lang w:val="uk-UA" w:bidi="en-US"/>
        </w:rPr>
        <w:t xml:space="preserve">, </w:t>
      </w:r>
      <w:r w:rsidRPr="005B410B">
        <w:rPr>
          <w:rFonts w:ascii="Times New Roman" w:eastAsia="Times New Roman" w:hAnsi="Times New Roman" w:cs="Times New Roman"/>
          <w:i/>
          <w:iCs/>
          <w:sz w:val="22"/>
          <w:szCs w:val="22"/>
          <w:lang w:val="uk-UA" w:bidi="en-US"/>
        </w:rPr>
        <w:t>The Animals in That Country</w:t>
      </w:r>
      <w:r w:rsidRPr="005B410B">
        <w:rPr>
          <w:rFonts w:ascii="Times New Roman" w:eastAsia="Times New Roman" w:hAnsi="Times New Roman" w:cs="Times New Roman"/>
          <w:sz w:val="22"/>
          <w:szCs w:val="22"/>
          <w:lang w:val="uk-UA" w:bidi="en-US"/>
        </w:rPr>
        <w:t xml:space="preserve">, and </w:t>
      </w:r>
      <w:r w:rsidRPr="005B410B">
        <w:rPr>
          <w:rFonts w:ascii="Times New Roman" w:eastAsia="Times New Roman" w:hAnsi="Times New Roman" w:cs="Times New Roman"/>
          <w:i/>
          <w:iCs/>
          <w:sz w:val="22"/>
          <w:szCs w:val="22"/>
          <w:lang w:val="uk-UA" w:bidi="en-US"/>
        </w:rPr>
        <w:t>Modern Animal</w:t>
      </w:r>
      <w:r w:rsidRPr="005B410B">
        <w:rPr>
          <w:rFonts w:ascii="Times New Roman" w:eastAsia="Times New Roman" w:hAnsi="Times New Roman" w:cs="Times New Roman"/>
          <w:sz w:val="22"/>
          <w:szCs w:val="22"/>
          <w:lang w:val="uk-UA" w:bidi="en-US"/>
        </w:rPr>
        <w:t xml:space="preserve"> exhibit a dominance of indirect markers associated with institutional contexts and regulatory </w:t>
      </w:r>
      <w:r w:rsidRPr="005B410B">
        <w:rPr>
          <w:rFonts w:ascii="Times New Roman" w:eastAsia="Times New Roman" w:hAnsi="Times New Roman" w:cs="Times New Roman"/>
          <w:sz w:val="22"/>
          <w:szCs w:val="22"/>
          <w:lang w:bidi="en-US"/>
        </w:rPr>
        <w:t>practices</w:t>
      </w:r>
      <w:r w:rsidRPr="005B410B">
        <w:rPr>
          <w:rFonts w:ascii="Times New Roman" w:eastAsia="Times New Roman" w:hAnsi="Times New Roman" w:cs="Times New Roman"/>
          <w:sz w:val="22"/>
          <w:szCs w:val="22"/>
          <w:lang w:val="uk-UA" w:bidi="en-US"/>
        </w:rPr>
        <w:t xml:space="preserve">. Table 3 presents illustrative examples of anthropomorphic markers derived from the text corpus, showcasing various mechanisms of urban personification, ranging from </w:t>
      </w:r>
      <w:r w:rsidRPr="005B410B">
        <w:rPr>
          <w:rFonts w:ascii="Times New Roman" w:eastAsia="Times New Roman" w:hAnsi="Times New Roman" w:cs="Times New Roman"/>
          <w:sz w:val="22"/>
          <w:szCs w:val="22"/>
          <w:lang w:bidi="en-US"/>
        </w:rPr>
        <w:t xml:space="preserve">corporeal </w:t>
      </w:r>
      <w:r w:rsidRPr="005B410B">
        <w:rPr>
          <w:rFonts w:ascii="Times New Roman" w:eastAsia="Times New Roman" w:hAnsi="Times New Roman" w:cs="Times New Roman"/>
          <w:sz w:val="22"/>
          <w:szCs w:val="22"/>
          <w:lang w:val="uk-UA" w:bidi="en-US"/>
        </w:rPr>
        <w:t xml:space="preserve">and </w:t>
      </w:r>
      <w:r w:rsidRPr="005B410B">
        <w:rPr>
          <w:rFonts w:ascii="Times New Roman" w:eastAsia="Times New Roman" w:hAnsi="Times New Roman" w:cs="Times New Roman"/>
          <w:sz w:val="22"/>
          <w:szCs w:val="22"/>
          <w:lang w:bidi="en-US"/>
        </w:rPr>
        <w:t xml:space="preserve">intentionality </w:t>
      </w:r>
      <w:r w:rsidRPr="005B410B">
        <w:rPr>
          <w:rFonts w:ascii="Times New Roman" w:eastAsia="Times New Roman" w:hAnsi="Times New Roman" w:cs="Times New Roman"/>
          <w:sz w:val="22"/>
          <w:szCs w:val="22"/>
          <w:lang w:val="uk-UA" w:bidi="en-US"/>
        </w:rPr>
        <w:t>metaphors to institutional and architectural agency.</w:t>
      </w:r>
    </w:p>
    <w:p w14:paraId="31EBF7D6" w14:textId="77777777" w:rsidR="00F97099" w:rsidRPr="005B410B" w:rsidRDefault="00F97099" w:rsidP="005B410B">
      <w:pPr>
        <w:spacing w:after="0" w:line="480" w:lineRule="auto"/>
        <w:ind w:firstLine="567"/>
        <w:jc w:val="both"/>
        <w:rPr>
          <w:rFonts w:ascii="Times New Roman" w:hAnsi="Times New Roman" w:cs="Times New Roman"/>
          <w:sz w:val="22"/>
          <w:szCs w:val="22"/>
        </w:rPr>
      </w:pPr>
    </w:p>
    <w:p w14:paraId="448F919A" w14:textId="77777777" w:rsidR="00F97099" w:rsidRPr="005B410B" w:rsidRDefault="00A06F95" w:rsidP="005B410B">
      <w:pPr>
        <w:spacing w:after="0" w:line="480" w:lineRule="auto"/>
        <w:jc w:val="both"/>
        <w:rPr>
          <w:rFonts w:ascii="Times New Roman" w:hAnsi="Times New Roman" w:cs="Times New Roman"/>
          <w:bCs/>
          <w:sz w:val="22"/>
          <w:szCs w:val="22"/>
        </w:rPr>
      </w:pPr>
      <w:r w:rsidRPr="005B410B">
        <w:rPr>
          <w:rFonts w:ascii="Times New Roman" w:eastAsia="Times New Roman" w:hAnsi="Times New Roman" w:cs="Times New Roman"/>
          <w:bCs/>
          <w:sz w:val="22"/>
          <w:szCs w:val="22"/>
          <w:lang w:bidi="en-US"/>
        </w:rPr>
        <w:t>Table 3. Examples of anthropomorphic markers from the text corpus</w:t>
      </w:r>
    </w:p>
    <w:tbl>
      <w:tblPr>
        <w:tblStyle w:val="af0"/>
        <w:tblW w:w="0" w:type="auto"/>
        <w:tblLook w:val="04A0" w:firstRow="1" w:lastRow="0" w:firstColumn="1" w:lastColumn="0" w:noHBand="0" w:noVBand="1"/>
      </w:tblPr>
      <w:tblGrid>
        <w:gridCol w:w="3094"/>
        <w:gridCol w:w="5922"/>
      </w:tblGrid>
      <w:tr w:rsidR="00F97099" w:rsidRPr="005B410B" w14:paraId="14772BBD" w14:textId="77777777">
        <w:trPr>
          <w:trHeight w:val="300"/>
        </w:trPr>
        <w:tc>
          <w:tcPr>
            <w:tcW w:w="3299" w:type="dxa"/>
            <w:noWrap/>
          </w:tcPr>
          <w:p w14:paraId="52D19803" w14:textId="77777777" w:rsidR="00F97099" w:rsidRPr="005B410B" w:rsidRDefault="00A06F95" w:rsidP="0075647C">
            <w:pPr>
              <w:spacing w:after="0" w:line="240" w:lineRule="auto"/>
              <w:ind w:firstLine="23"/>
              <w:jc w:val="both"/>
              <w:rPr>
                <w:rFonts w:ascii="Times New Roman" w:hAnsi="Times New Roman" w:cs="Times New Roman"/>
                <w:b/>
                <w:bCs/>
                <w:sz w:val="22"/>
                <w:szCs w:val="22"/>
              </w:rPr>
            </w:pPr>
            <w:r w:rsidRPr="005B410B">
              <w:rPr>
                <w:rFonts w:ascii="Times New Roman" w:eastAsia="Times New Roman" w:hAnsi="Times New Roman" w:cs="Times New Roman"/>
                <w:b/>
                <w:bCs/>
                <w:sz w:val="22"/>
                <w:szCs w:val="22"/>
                <w:lang w:bidi="en-US"/>
              </w:rPr>
              <w:t xml:space="preserve">Author and year </w:t>
            </w:r>
            <w:r w:rsidRPr="005B410B">
              <w:rPr>
                <w:rFonts w:ascii="Times New Roman" w:eastAsia="Aptos" w:hAnsi="Times New Roman" w:cs="Times New Roman"/>
                <w:b/>
                <w:bCs/>
                <w:sz w:val="22"/>
                <w:szCs w:val="22"/>
              </w:rPr>
              <w:t>–</w:t>
            </w:r>
            <w:r w:rsidRPr="005B410B">
              <w:rPr>
                <w:rFonts w:ascii="Times New Roman" w:eastAsia="Times New Roman" w:hAnsi="Times New Roman" w:cs="Times New Roman"/>
                <w:b/>
                <w:bCs/>
                <w:sz w:val="22"/>
                <w:szCs w:val="22"/>
                <w:lang w:bidi="en-US"/>
              </w:rPr>
              <w:t xml:space="preserve"> Title</w:t>
            </w:r>
          </w:p>
        </w:tc>
        <w:tc>
          <w:tcPr>
            <w:tcW w:w="6329" w:type="dxa"/>
            <w:noWrap/>
          </w:tcPr>
          <w:p w14:paraId="4DC1877A" w14:textId="77777777" w:rsidR="00F97099" w:rsidRPr="005B410B" w:rsidRDefault="00A06F95" w:rsidP="0075647C">
            <w:pPr>
              <w:spacing w:after="0" w:line="240" w:lineRule="auto"/>
              <w:ind w:firstLine="23"/>
              <w:jc w:val="both"/>
              <w:rPr>
                <w:rFonts w:ascii="Times New Roman" w:hAnsi="Times New Roman" w:cs="Times New Roman"/>
                <w:b/>
                <w:bCs/>
                <w:sz w:val="22"/>
                <w:szCs w:val="22"/>
              </w:rPr>
            </w:pPr>
            <w:r w:rsidRPr="005B410B">
              <w:rPr>
                <w:rFonts w:ascii="Times New Roman" w:eastAsia="Times New Roman" w:hAnsi="Times New Roman" w:cs="Times New Roman"/>
                <w:b/>
                <w:bCs/>
                <w:sz w:val="22"/>
                <w:szCs w:val="22"/>
                <w:lang w:bidi="en-US"/>
              </w:rPr>
              <w:t>Exemplary quote</w:t>
            </w:r>
          </w:p>
        </w:tc>
      </w:tr>
      <w:tr w:rsidR="00F97099" w:rsidRPr="005B410B" w14:paraId="3DEA318C" w14:textId="77777777">
        <w:trPr>
          <w:trHeight w:val="300"/>
        </w:trPr>
        <w:tc>
          <w:tcPr>
            <w:tcW w:w="3299" w:type="dxa"/>
            <w:noWrap/>
          </w:tcPr>
          <w:p w14:paraId="3AD5B206" w14:textId="77777777" w:rsidR="00F97099" w:rsidRPr="005B410B" w:rsidRDefault="00A06F95" w:rsidP="0075647C">
            <w:pPr>
              <w:spacing w:after="0" w:line="240" w:lineRule="auto"/>
              <w:ind w:firstLine="23"/>
              <w:jc w:val="both"/>
              <w:rPr>
                <w:rFonts w:ascii="Times New Roman" w:hAnsi="Times New Roman" w:cs="Times New Roman"/>
                <w:sz w:val="22"/>
                <w:szCs w:val="22"/>
              </w:rPr>
            </w:pPr>
            <w:r w:rsidRPr="005B410B">
              <w:rPr>
                <w:rFonts w:ascii="Times New Roman" w:eastAsia="Times New Roman" w:hAnsi="Times New Roman" w:cs="Times New Roman"/>
                <w:sz w:val="22"/>
                <w:szCs w:val="22"/>
                <w:lang w:bidi="en-US"/>
              </w:rPr>
              <w:t xml:space="preserve">Jemisin, N. K. (2020) </w:t>
            </w:r>
            <w:r w:rsidRPr="005B410B">
              <w:rPr>
                <w:rFonts w:ascii="Times New Roman" w:eastAsia="Aptos" w:hAnsi="Times New Roman" w:cs="Times New Roman"/>
                <w:sz w:val="22"/>
                <w:szCs w:val="22"/>
              </w:rPr>
              <w:t>–</w:t>
            </w:r>
            <w:r w:rsidRPr="005B410B">
              <w:rPr>
                <w:rFonts w:ascii="Times New Roman" w:eastAsia="Times New Roman" w:hAnsi="Times New Roman" w:cs="Times New Roman"/>
                <w:sz w:val="22"/>
                <w:szCs w:val="22"/>
                <w:lang w:bidi="en-US"/>
              </w:rPr>
              <w:t xml:space="preserve"> The City We Became</w:t>
            </w:r>
          </w:p>
        </w:tc>
        <w:tc>
          <w:tcPr>
            <w:tcW w:w="6329" w:type="dxa"/>
            <w:noWrap/>
          </w:tcPr>
          <w:p w14:paraId="331B6B25" w14:textId="77777777" w:rsidR="00F97099" w:rsidRPr="005B410B" w:rsidRDefault="00A06F95" w:rsidP="0075647C">
            <w:pPr>
              <w:spacing w:after="0" w:line="240" w:lineRule="auto"/>
              <w:ind w:firstLine="23"/>
              <w:jc w:val="both"/>
              <w:rPr>
                <w:rFonts w:ascii="Times New Roman" w:hAnsi="Times New Roman" w:cs="Times New Roman"/>
                <w:sz w:val="22"/>
                <w:szCs w:val="22"/>
              </w:rPr>
            </w:pPr>
            <w:r w:rsidRPr="005B410B">
              <w:rPr>
                <w:rFonts w:ascii="Times New Roman" w:eastAsia="Times New Roman" w:hAnsi="Times New Roman" w:cs="Times New Roman"/>
                <w:sz w:val="22"/>
                <w:szCs w:val="22"/>
                <w:lang w:bidi="en-US"/>
              </w:rPr>
              <w:t>“The city shuddered awake, its breath coursing through the avenues.”</w:t>
            </w:r>
          </w:p>
        </w:tc>
      </w:tr>
      <w:tr w:rsidR="00F97099" w:rsidRPr="005B410B" w14:paraId="7FEA7E50" w14:textId="77777777">
        <w:trPr>
          <w:trHeight w:val="300"/>
        </w:trPr>
        <w:tc>
          <w:tcPr>
            <w:tcW w:w="3299" w:type="dxa"/>
            <w:noWrap/>
          </w:tcPr>
          <w:p w14:paraId="5C7BB028" w14:textId="77777777" w:rsidR="00F97099" w:rsidRPr="005B410B" w:rsidRDefault="00A06F95" w:rsidP="0075647C">
            <w:pPr>
              <w:spacing w:after="0" w:line="240" w:lineRule="auto"/>
              <w:ind w:firstLine="23"/>
              <w:jc w:val="both"/>
              <w:rPr>
                <w:rFonts w:ascii="Times New Roman" w:hAnsi="Times New Roman" w:cs="Times New Roman"/>
                <w:sz w:val="22"/>
                <w:szCs w:val="22"/>
              </w:rPr>
            </w:pPr>
            <w:r w:rsidRPr="005B410B">
              <w:rPr>
                <w:rFonts w:ascii="Times New Roman" w:eastAsia="Times New Roman" w:hAnsi="Times New Roman" w:cs="Times New Roman"/>
                <w:sz w:val="22"/>
                <w:szCs w:val="22"/>
                <w:lang w:bidi="en-US"/>
              </w:rPr>
              <w:t xml:space="preserve">Fforde, J. (2020) </w:t>
            </w:r>
            <w:r w:rsidRPr="005B410B">
              <w:rPr>
                <w:rFonts w:ascii="Times New Roman" w:eastAsia="Aptos" w:hAnsi="Times New Roman" w:cs="Times New Roman"/>
                <w:sz w:val="22"/>
                <w:szCs w:val="22"/>
              </w:rPr>
              <w:t>–</w:t>
            </w:r>
            <w:r w:rsidRPr="005B410B">
              <w:rPr>
                <w:rFonts w:ascii="Times New Roman" w:eastAsia="Times New Roman" w:hAnsi="Times New Roman" w:cs="Times New Roman"/>
                <w:sz w:val="22"/>
                <w:szCs w:val="22"/>
                <w:lang w:bidi="en-US"/>
              </w:rPr>
              <w:t xml:space="preserve"> The Constant Rabbit</w:t>
            </w:r>
          </w:p>
        </w:tc>
        <w:tc>
          <w:tcPr>
            <w:tcW w:w="6329" w:type="dxa"/>
            <w:noWrap/>
          </w:tcPr>
          <w:p w14:paraId="1021E8BE" w14:textId="77777777" w:rsidR="00F97099" w:rsidRPr="005B410B" w:rsidRDefault="00A06F95" w:rsidP="0075647C">
            <w:pPr>
              <w:spacing w:after="0" w:line="240" w:lineRule="auto"/>
              <w:ind w:firstLine="23"/>
              <w:jc w:val="both"/>
              <w:rPr>
                <w:rFonts w:ascii="Times New Roman" w:hAnsi="Times New Roman" w:cs="Times New Roman"/>
                <w:sz w:val="22"/>
                <w:szCs w:val="22"/>
              </w:rPr>
            </w:pPr>
            <w:r w:rsidRPr="005B410B">
              <w:rPr>
                <w:rFonts w:ascii="Times New Roman" w:eastAsia="Times New Roman" w:hAnsi="Times New Roman" w:cs="Times New Roman"/>
                <w:sz w:val="22"/>
                <w:szCs w:val="22"/>
                <w:lang w:bidi="en-US"/>
              </w:rPr>
              <w:t>“The council chamber watched us with silent authority.”</w:t>
            </w:r>
          </w:p>
        </w:tc>
      </w:tr>
      <w:tr w:rsidR="00F97099" w:rsidRPr="005B410B" w14:paraId="36556C89" w14:textId="77777777">
        <w:trPr>
          <w:trHeight w:val="300"/>
        </w:trPr>
        <w:tc>
          <w:tcPr>
            <w:tcW w:w="3299" w:type="dxa"/>
            <w:noWrap/>
          </w:tcPr>
          <w:p w14:paraId="61FCB33A" w14:textId="77777777" w:rsidR="00F97099" w:rsidRPr="005B410B" w:rsidRDefault="00A06F95" w:rsidP="0075647C">
            <w:pPr>
              <w:spacing w:after="0" w:line="240" w:lineRule="auto"/>
              <w:ind w:firstLine="23"/>
              <w:jc w:val="both"/>
              <w:rPr>
                <w:rFonts w:ascii="Times New Roman" w:hAnsi="Times New Roman" w:cs="Times New Roman"/>
                <w:sz w:val="22"/>
                <w:szCs w:val="22"/>
              </w:rPr>
            </w:pPr>
            <w:r w:rsidRPr="005B410B">
              <w:rPr>
                <w:rFonts w:ascii="Times New Roman" w:eastAsia="Times New Roman" w:hAnsi="Times New Roman" w:cs="Times New Roman"/>
                <w:sz w:val="22"/>
                <w:szCs w:val="22"/>
                <w:lang w:bidi="en-US"/>
              </w:rPr>
              <w:t xml:space="preserve">McKay, L. J. (2020) </w:t>
            </w:r>
            <w:r w:rsidRPr="005B410B">
              <w:rPr>
                <w:rFonts w:ascii="Times New Roman" w:eastAsia="Aptos" w:hAnsi="Times New Roman" w:cs="Times New Roman"/>
                <w:sz w:val="22"/>
                <w:szCs w:val="22"/>
              </w:rPr>
              <w:t>–</w:t>
            </w:r>
            <w:r w:rsidRPr="005B410B">
              <w:rPr>
                <w:rFonts w:ascii="Times New Roman" w:eastAsia="Times New Roman" w:hAnsi="Times New Roman" w:cs="Times New Roman"/>
                <w:sz w:val="22"/>
                <w:szCs w:val="22"/>
                <w:lang w:bidi="en-US"/>
              </w:rPr>
              <w:t xml:space="preserve"> The Animals in That Country</w:t>
            </w:r>
          </w:p>
        </w:tc>
        <w:tc>
          <w:tcPr>
            <w:tcW w:w="6329" w:type="dxa"/>
            <w:noWrap/>
          </w:tcPr>
          <w:p w14:paraId="3674B520" w14:textId="77777777" w:rsidR="00F97099" w:rsidRPr="005B410B" w:rsidRDefault="00A06F95" w:rsidP="0075647C">
            <w:pPr>
              <w:spacing w:after="0" w:line="240" w:lineRule="auto"/>
              <w:ind w:firstLine="23"/>
              <w:jc w:val="both"/>
              <w:rPr>
                <w:rFonts w:ascii="Times New Roman" w:hAnsi="Times New Roman" w:cs="Times New Roman"/>
                <w:sz w:val="22"/>
                <w:szCs w:val="22"/>
              </w:rPr>
            </w:pPr>
            <w:r w:rsidRPr="005B410B">
              <w:rPr>
                <w:rFonts w:ascii="Times New Roman" w:eastAsia="Times New Roman" w:hAnsi="Times New Roman" w:cs="Times New Roman"/>
                <w:sz w:val="22"/>
                <w:szCs w:val="22"/>
                <w:lang w:bidi="en-US"/>
              </w:rPr>
              <w:t>“The fence decided where we could walk, its gates opening only for some.”</w:t>
            </w:r>
          </w:p>
        </w:tc>
      </w:tr>
      <w:tr w:rsidR="00F97099" w:rsidRPr="005B410B" w14:paraId="311F945A" w14:textId="77777777">
        <w:trPr>
          <w:trHeight w:val="300"/>
        </w:trPr>
        <w:tc>
          <w:tcPr>
            <w:tcW w:w="3299" w:type="dxa"/>
            <w:noWrap/>
          </w:tcPr>
          <w:p w14:paraId="06318A6E" w14:textId="77777777" w:rsidR="00F97099" w:rsidRPr="005B410B" w:rsidRDefault="00A06F95" w:rsidP="0075647C">
            <w:pPr>
              <w:spacing w:after="0" w:line="240" w:lineRule="auto"/>
              <w:ind w:firstLine="23"/>
              <w:jc w:val="both"/>
              <w:rPr>
                <w:rFonts w:ascii="Times New Roman" w:hAnsi="Times New Roman" w:cs="Times New Roman"/>
                <w:sz w:val="22"/>
                <w:szCs w:val="22"/>
              </w:rPr>
            </w:pPr>
            <w:r w:rsidRPr="005B410B">
              <w:rPr>
                <w:rFonts w:ascii="Times New Roman" w:eastAsia="Times New Roman" w:hAnsi="Times New Roman" w:cs="Times New Roman"/>
                <w:sz w:val="22"/>
                <w:szCs w:val="22"/>
                <w:lang w:bidi="en-US"/>
              </w:rPr>
              <w:t xml:space="preserve">Belorusets, Y. (2021) </w:t>
            </w:r>
            <w:r w:rsidRPr="005B410B">
              <w:rPr>
                <w:rFonts w:ascii="Times New Roman" w:eastAsia="Aptos" w:hAnsi="Times New Roman" w:cs="Times New Roman"/>
                <w:sz w:val="22"/>
                <w:szCs w:val="22"/>
              </w:rPr>
              <w:t>–</w:t>
            </w:r>
            <w:r w:rsidRPr="005B410B">
              <w:rPr>
                <w:rFonts w:ascii="Times New Roman" w:eastAsia="Times New Roman" w:hAnsi="Times New Roman" w:cs="Times New Roman"/>
                <w:sz w:val="22"/>
                <w:szCs w:val="22"/>
                <w:lang w:bidi="en-US"/>
              </w:rPr>
              <w:t xml:space="preserve"> Modern Animal</w:t>
            </w:r>
          </w:p>
        </w:tc>
        <w:tc>
          <w:tcPr>
            <w:tcW w:w="6329" w:type="dxa"/>
            <w:noWrap/>
          </w:tcPr>
          <w:p w14:paraId="35985C74" w14:textId="77777777" w:rsidR="00F97099" w:rsidRPr="005B410B" w:rsidRDefault="00A06F95" w:rsidP="0075647C">
            <w:pPr>
              <w:spacing w:after="0" w:line="240" w:lineRule="auto"/>
              <w:ind w:firstLine="23"/>
              <w:jc w:val="both"/>
              <w:rPr>
                <w:rFonts w:ascii="Times New Roman" w:hAnsi="Times New Roman" w:cs="Times New Roman"/>
                <w:sz w:val="22"/>
                <w:szCs w:val="22"/>
              </w:rPr>
            </w:pPr>
            <w:r w:rsidRPr="005B410B">
              <w:rPr>
                <w:rFonts w:ascii="Times New Roman" w:eastAsia="Times New Roman" w:hAnsi="Times New Roman" w:cs="Times New Roman"/>
                <w:sz w:val="22"/>
                <w:szCs w:val="22"/>
                <w:lang w:bidi="en-US"/>
              </w:rPr>
              <w:t>“The stairwell sighed each morning, answering the footsteps of its residents.”</w:t>
            </w:r>
          </w:p>
        </w:tc>
      </w:tr>
      <w:tr w:rsidR="00F97099" w:rsidRPr="005B410B" w14:paraId="5ECE8660" w14:textId="77777777">
        <w:trPr>
          <w:trHeight w:val="300"/>
        </w:trPr>
        <w:tc>
          <w:tcPr>
            <w:tcW w:w="3299" w:type="dxa"/>
            <w:noWrap/>
          </w:tcPr>
          <w:p w14:paraId="238AFBBE" w14:textId="77777777" w:rsidR="00F97099" w:rsidRPr="005B410B" w:rsidRDefault="00A06F95" w:rsidP="0075647C">
            <w:pPr>
              <w:spacing w:after="0" w:line="240" w:lineRule="auto"/>
              <w:ind w:firstLine="23"/>
              <w:jc w:val="both"/>
              <w:rPr>
                <w:rFonts w:ascii="Times New Roman" w:hAnsi="Times New Roman" w:cs="Times New Roman"/>
                <w:sz w:val="22"/>
                <w:szCs w:val="22"/>
              </w:rPr>
            </w:pPr>
            <w:r w:rsidRPr="005B410B">
              <w:rPr>
                <w:rFonts w:ascii="Times New Roman" w:eastAsia="Times New Roman" w:hAnsi="Times New Roman" w:cs="Times New Roman"/>
                <w:sz w:val="22"/>
                <w:szCs w:val="22"/>
                <w:lang w:bidi="en-US"/>
              </w:rPr>
              <w:t xml:space="preserve">Haworth, L. (2024) </w:t>
            </w:r>
            <w:r w:rsidRPr="005B410B">
              <w:rPr>
                <w:rFonts w:ascii="Times New Roman" w:eastAsia="Aptos" w:hAnsi="Times New Roman" w:cs="Times New Roman"/>
                <w:sz w:val="22"/>
                <w:szCs w:val="22"/>
              </w:rPr>
              <w:t>–</w:t>
            </w:r>
            <w:r w:rsidRPr="005B410B">
              <w:rPr>
                <w:rFonts w:ascii="Times New Roman" w:eastAsia="Times New Roman" w:hAnsi="Times New Roman" w:cs="Times New Roman"/>
                <w:sz w:val="22"/>
                <w:szCs w:val="22"/>
                <w:lang w:bidi="en-US"/>
              </w:rPr>
              <w:t xml:space="preserve"> Monumenta</w:t>
            </w:r>
          </w:p>
        </w:tc>
        <w:tc>
          <w:tcPr>
            <w:tcW w:w="6329" w:type="dxa"/>
            <w:noWrap/>
          </w:tcPr>
          <w:p w14:paraId="25E86099" w14:textId="77777777" w:rsidR="00F97099" w:rsidRPr="005B410B" w:rsidRDefault="00A06F95" w:rsidP="0075647C">
            <w:pPr>
              <w:spacing w:after="0" w:line="240" w:lineRule="auto"/>
              <w:ind w:firstLine="23"/>
              <w:jc w:val="both"/>
              <w:rPr>
                <w:rFonts w:ascii="Times New Roman" w:hAnsi="Times New Roman" w:cs="Times New Roman"/>
                <w:sz w:val="22"/>
                <w:szCs w:val="22"/>
              </w:rPr>
            </w:pPr>
            <w:r w:rsidRPr="005B410B">
              <w:rPr>
                <w:rFonts w:ascii="Times New Roman" w:eastAsia="Times New Roman" w:hAnsi="Times New Roman" w:cs="Times New Roman"/>
                <w:sz w:val="22"/>
                <w:szCs w:val="22"/>
                <w:lang w:bidi="en-US"/>
              </w:rPr>
              <w:t>“The monument loomed as if aware of our presence, casting a shadow that pressed like a hand.”</w:t>
            </w:r>
          </w:p>
        </w:tc>
      </w:tr>
      <w:tr w:rsidR="00F97099" w:rsidRPr="005B410B" w14:paraId="0290B74B" w14:textId="77777777">
        <w:trPr>
          <w:trHeight w:val="300"/>
        </w:trPr>
        <w:tc>
          <w:tcPr>
            <w:tcW w:w="3299" w:type="dxa"/>
            <w:noWrap/>
          </w:tcPr>
          <w:p w14:paraId="340604F1" w14:textId="77777777" w:rsidR="00F97099" w:rsidRPr="005B410B" w:rsidRDefault="00A06F95" w:rsidP="0075647C">
            <w:pPr>
              <w:spacing w:after="0" w:line="240" w:lineRule="auto"/>
              <w:ind w:firstLine="23"/>
              <w:jc w:val="both"/>
              <w:rPr>
                <w:rFonts w:ascii="Times New Roman" w:hAnsi="Times New Roman" w:cs="Times New Roman"/>
                <w:sz w:val="22"/>
                <w:szCs w:val="22"/>
              </w:rPr>
            </w:pPr>
            <w:r w:rsidRPr="005B410B">
              <w:rPr>
                <w:rFonts w:ascii="Times New Roman" w:eastAsia="Times New Roman" w:hAnsi="Times New Roman" w:cs="Times New Roman"/>
                <w:sz w:val="22"/>
                <w:szCs w:val="22"/>
                <w:lang w:bidi="en-US"/>
              </w:rPr>
              <w:t xml:space="preserve">Qudan, R. (2025) </w:t>
            </w:r>
            <w:r w:rsidRPr="005B410B">
              <w:rPr>
                <w:rFonts w:ascii="Times New Roman" w:eastAsia="Aptos" w:hAnsi="Times New Roman" w:cs="Times New Roman"/>
                <w:sz w:val="22"/>
                <w:szCs w:val="22"/>
              </w:rPr>
              <w:t>–</w:t>
            </w:r>
            <w:r w:rsidRPr="005B410B">
              <w:rPr>
                <w:rFonts w:ascii="Times New Roman" w:eastAsia="Times New Roman" w:hAnsi="Times New Roman" w:cs="Times New Roman"/>
                <w:sz w:val="22"/>
                <w:szCs w:val="22"/>
                <w:lang w:bidi="en-US"/>
              </w:rPr>
              <w:t xml:space="preserve"> Sympathy Tower Tokyo</w:t>
            </w:r>
          </w:p>
        </w:tc>
        <w:tc>
          <w:tcPr>
            <w:tcW w:w="6329" w:type="dxa"/>
            <w:noWrap/>
          </w:tcPr>
          <w:p w14:paraId="65F852E3" w14:textId="77777777" w:rsidR="00F97099" w:rsidRPr="005B410B" w:rsidRDefault="00A06F95" w:rsidP="0075647C">
            <w:pPr>
              <w:spacing w:after="0" w:line="240" w:lineRule="auto"/>
              <w:ind w:firstLine="23"/>
              <w:jc w:val="both"/>
              <w:rPr>
                <w:rFonts w:ascii="Times New Roman" w:hAnsi="Times New Roman" w:cs="Times New Roman"/>
                <w:sz w:val="22"/>
                <w:szCs w:val="22"/>
              </w:rPr>
            </w:pPr>
            <w:r w:rsidRPr="005B410B">
              <w:rPr>
                <w:rFonts w:ascii="Times New Roman" w:eastAsia="Times New Roman" w:hAnsi="Times New Roman" w:cs="Times New Roman"/>
                <w:sz w:val="22"/>
                <w:szCs w:val="22"/>
                <w:lang w:bidi="en-US"/>
              </w:rPr>
              <w:t>“The tower listened patiently, its windows glowing in rhythm with our voices.”</w:t>
            </w:r>
          </w:p>
        </w:tc>
      </w:tr>
    </w:tbl>
    <w:p w14:paraId="04D47026" w14:textId="7A7BC7BD" w:rsidR="00F97099" w:rsidRPr="005B410B" w:rsidRDefault="00A06F95" w:rsidP="005B410B">
      <w:pPr>
        <w:spacing w:after="0" w:line="480" w:lineRule="auto"/>
        <w:jc w:val="both"/>
        <w:rPr>
          <w:rFonts w:ascii="Times New Roman" w:hAnsi="Times New Roman" w:cs="Times New Roman"/>
          <w:iCs/>
          <w:sz w:val="22"/>
          <w:szCs w:val="22"/>
        </w:rPr>
      </w:pPr>
      <w:r w:rsidRPr="005B410B">
        <w:rPr>
          <w:rFonts w:ascii="Times New Roman" w:eastAsia="Times New Roman" w:hAnsi="Times New Roman" w:cs="Times New Roman"/>
          <w:iCs/>
          <w:sz w:val="22"/>
          <w:szCs w:val="22"/>
          <w:lang w:bidi="en-US"/>
        </w:rPr>
        <w:t>Source: consolidated by the author based on Jemisin (2020), Fforde (2020), McKay</w:t>
      </w:r>
      <w:r w:rsidR="00A82A93" w:rsidRPr="005B410B">
        <w:rPr>
          <w:rFonts w:ascii="Times New Roman" w:eastAsia="Times New Roman" w:hAnsi="Times New Roman" w:cs="Times New Roman"/>
          <w:iCs/>
          <w:sz w:val="22"/>
          <w:szCs w:val="22"/>
          <w:lang w:bidi="en-US"/>
        </w:rPr>
        <w:t xml:space="preserve"> </w:t>
      </w:r>
      <w:r w:rsidRPr="005B410B">
        <w:rPr>
          <w:rFonts w:ascii="Times New Roman" w:eastAsia="Times New Roman" w:hAnsi="Times New Roman" w:cs="Times New Roman"/>
          <w:iCs/>
          <w:sz w:val="22"/>
          <w:szCs w:val="22"/>
          <w:lang w:bidi="en-US"/>
        </w:rPr>
        <w:t>(2020), Belorusets</w:t>
      </w:r>
      <w:r w:rsidR="00A82A93" w:rsidRPr="005B410B">
        <w:rPr>
          <w:rFonts w:ascii="Times New Roman" w:eastAsia="Times New Roman" w:hAnsi="Times New Roman" w:cs="Times New Roman"/>
          <w:iCs/>
          <w:sz w:val="22"/>
          <w:szCs w:val="22"/>
          <w:lang w:bidi="en-US"/>
        </w:rPr>
        <w:t xml:space="preserve"> </w:t>
      </w:r>
      <w:r w:rsidRPr="005B410B">
        <w:rPr>
          <w:rFonts w:ascii="Times New Roman" w:eastAsia="Times New Roman" w:hAnsi="Times New Roman" w:cs="Times New Roman"/>
          <w:iCs/>
          <w:sz w:val="22"/>
          <w:szCs w:val="22"/>
          <w:lang w:bidi="en-US"/>
        </w:rPr>
        <w:t>(2021), Haworth</w:t>
      </w:r>
      <w:r w:rsidR="00A82A93" w:rsidRPr="005B410B">
        <w:rPr>
          <w:rFonts w:ascii="Times New Roman" w:eastAsia="Times New Roman" w:hAnsi="Times New Roman" w:cs="Times New Roman"/>
          <w:iCs/>
          <w:sz w:val="22"/>
          <w:szCs w:val="22"/>
          <w:lang w:bidi="en-US"/>
        </w:rPr>
        <w:t xml:space="preserve"> </w:t>
      </w:r>
      <w:r w:rsidRPr="005B410B">
        <w:rPr>
          <w:rFonts w:ascii="Times New Roman" w:eastAsia="Times New Roman" w:hAnsi="Times New Roman" w:cs="Times New Roman"/>
          <w:iCs/>
          <w:sz w:val="22"/>
          <w:szCs w:val="22"/>
          <w:lang w:bidi="en-US"/>
        </w:rPr>
        <w:t>(2024), Qudan (2025)</w:t>
      </w:r>
    </w:p>
    <w:p w14:paraId="64DF0240" w14:textId="77777777" w:rsidR="00F97099" w:rsidRPr="005B410B" w:rsidRDefault="00F97099" w:rsidP="005B410B">
      <w:pPr>
        <w:spacing w:after="0" w:line="480" w:lineRule="auto"/>
        <w:jc w:val="both"/>
        <w:rPr>
          <w:rFonts w:ascii="Times New Roman" w:hAnsi="Times New Roman" w:cs="Times New Roman"/>
          <w:sz w:val="22"/>
          <w:szCs w:val="22"/>
        </w:rPr>
      </w:pPr>
    </w:p>
    <w:p w14:paraId="5A6634AB" w14:textId="77777777" w:rsidR="00F97099" w:rsidRPr="005B410B" w:rsidRDefault="00A06F95" w:rsidP="005B410B">
      <w:pPr>
        <w:spacing w:after="0" w:line="480" w:lineRule="auto"/>
        <w:ind w:firstLine="567"/>
        <w:jc w:val="both"/>
        <w:rPr>
          <w:rFonts w:ascii="Times New Roman" w:eastAsia="Times New Roman" w:hAnsi="Times New Roman" w:cs="Times New Roman"/>
          <w:sz w:val="22"/>
          <w:szCs w:val="22"/>
          <w:lang w:bidi="en-US"/>
        </w:rPr>
      </w:pPr>
      <w:r w:rsidRPr="005B410B">
        <w:rPr>
          <w:rFonts w:ascii="Times New Roman" w:eastAsia="Times New Roman" w:hAnsi="Times New Roman" w:cs="Times New Roman"/>
          <w:sz w:val="22"/>
          <w:szCs w:val="22"/>
          <w:lang w:bidi="en-US"/>
        </w:rPr>
        <w:t>The acquired data concerning anthropomorphic representations of urban space within literary prose elucidated the precise manner in which these texts imbued the city with agency, as well as the underlying distinctions across various works. The process of corpus calibration, comprising unified segmentation and rationing, transformed meticulous observations into comparative metrics, thereby allowing for the analysis of marker frequencies without compromising text length. The dual-channel operationalization proved to be relevant: in the direct mode, the city manifested through intentionality and corporeality, while indirectly it emerged through institutional scenes and infrastructures. Notably, the emotional profiling, adhering to the Plutchik’s model, documented stable correlations between marker types and affective domains, thereby facilitating the differentiation of methods for “animating” space not merely at the level of individual episodes, but as recurring patterns.</w:t>
      </w:r>
    </w:p>
    <w:p w14:paraId="1DFF7677" w14:textId="77777777" w:rsidR="00F97099" w:rsidRPr="005B410B" w:rsidRDefault="00F97099" w:rsidP="005B410B">
      <w:pPr>
        <w:spacing w:after="0" w:line="480" w:lineRule="auto"/>
        <w:ind w:firstLine="567"/>
        <w:jc w:val="both"/>
        <w:rPr>
          <w:rFonts w:ascii="Times New Roman" w:eastAsia="Aptos" w:hAnsi="Times New Roman" w:cs="Times New Roman"/>
          <w:b/>
          <w:bCs/>
          <w:sz w:val="22"/>
          <w:szCs w:val="22"/>
        </w:rPr>
      </w:pPr>
      <w:bookmarkStart w:id="1" w:name="_Hlk202713550"/>
    </w:p>
    <w:p w14:paraId="089856BC" w14:textId="77777777" w:rsidR="004070B5" w:rsidRPr="005B410B" w:rsidRDefault="00A06F95" w:rsidP="0075647C">
      <w:pPr>
        <w:keepNext/>
        <w:spacing w:after="0" w:line="480" w:lineRule="auto"/>
        <w:jc w:val="both"/>
        <w:rPr>
          <w:rFonts w:ascii="Times New Roman" w:eastAsia="Aptos" w:hAnsi="Times New Roman" w:cs="Times New Roman"/>
          <w:b/>
          <w:sz w:val="22"/>
          <w:szCs w:val="22"/>
          <w:lang w:bidi="en-US"/>
        </w:rPr>
      </w:pPr>
      <w:r w:rsidRPr="005B410B">
        <w:rPr>
          <w:rFonts w:ascii="Times New Roman" w:eastAsia="Aptos" w:hAnsi="Times New Roman" w:cs="Times New Roman"/>
          <w:b/>
          <w:sz w:val="22"/>
          <w:szCs w:val="22"/>
          <w:lang w:bidi="en-US"/>
        </w:rPr>
        <w:t>Discussion</w:t>
      </w:r>
      <w:bookmarkEnd w:id="1"/>
    </w:p>
    <w:p w14:paraId="6C706DBF" w14:textId="33A942A5" w:rsidR="00F97099" w:rsidRPr="005B410B" w:rsidRDefault="00A06F95" w:rsidP="0075647C">
      <w:pPr>
        <w:keepNext/>
        <w:spacing w:after="0" w:line="480" w:lineRule="auto"/>
        <w:ind w:firstLine="567"/>
        <w:jc w:val="both"/>
        <w:rPr>
          <w:rFonts w:ascii="Times New Roman" w:eastAsia="Aptos" w:hAnsi="Times New Roman" w:cs="Times New Roman"/>
          <w:sz w:val="22"/>
          <w:szCs w:val="22"/>
          <w:lang w:val="uk-UA" w:bidi="en-US"/>
        </w:rPr>
      </w:pPr>
      <w:r w:rsidRPr="005B410B">
        <w:rPr>
          <w:rFonts w:ascii="Times New Roman" w:eastAsia="Aptos" w:hAnsi="Times New Roman" w:cs="Times New Roman"/>
          <w:sz w:val="22"/>
          <w:szCs w:val="22"/>
          <w:lang w:val="uk-UA" w:bidi="en-US"/>
        </w:rPr>
        <w:t>The result</w:t>
      </w:r>
      <w:r w:rsidRPr="005B410B">
        <w:rPr>
          <w:rFonts w:ascii="Times New Roman" w:eastAsia="Aptos" w:hAnsi="Times New Roman" w:cs="Times New Roman"/>
          <w:sz w:val="22"/>
          <w:szCs w:val="22"/>
          <w:lang w:bidi="en-US"/>
        </w:rPr>
        <w:t xml:space="preserve">ing </w:t>
      </w:r>
      <w:r w:rsidRPr="005B410B">
        <w:rPr>
          <w:rFonts w:ascii="Times New Roman" w:eastAsia="Aptos" w:hAnsi="Times New Roman" w:cs="Times New Roman"/>
          <w:sz w:val="22"/>
          <w:szCs w:val="22"/>
          <w:lang w:val="uk-UA" w:bidi="en-US"/>
        </w:rPr>
        <w:t>profiles of direct anthropomorphization (the preference for inten</w:t>
      </w:r>
      <w:r w:rsidRPr="005B410B">
        <w:rPr>
          <w:rFonts w:ascii="Times New Roman" w:eastAsia="Aptos" w:hAnsi="Times New Roman" w:cs="Times New Roman"/>
          <w:sz w:val="22"/>
          <w:szCs w:val="22"/>
          <w:lang w:bidi="en-US"/>
        </w:rPr>
        <w:t xml:space="preserve">tionality </w:t>
      </w:r>
      <w:r w:rsidRPr="005B410B">
        <w:rPr>
          <w:rFonts w:ascii="Times New Roman" w:eastAsia="Aptos" w:hAnsi="Times New Roman" w:cs="Times New Roman"/>
          <w:sz w:val="22"/>
          <w:szCs w:val="22"/>
          <w:lang w:val="uk-UA" w:bidi="en-US"/>
        </w:rPr>
        <w:t xml:space="preserve">and </w:t>
      </w:r>
      <w:r w:rsidRPr="005B410B">
        <w:rPr>
          <w:rFonts w:ascii="Times New Roman" w:eastAsia="Aptos" w:hAnsi="Times New Roman" w:cs="Times New Roman"/>
          <w:sz w:val="22"/>
          <w:szCs w:val="22"/>
          <w:lang w:bidi="en-US"/>
        </w:rPr>
        <w:t xml:space="preserve">corporeal </w:t>
      </w:r>
      <w:r w:rsidRPr="005B410B">
        <w:rPr>
          <w:rFonts w:ascii="Times New Roman" w:eastAsia="Aptos" w:hAnsi="Times New Roman" w:cs="Times New Roman"/>
          <w:sz w:val="22"/>
          <w:szCs w:val="22"/>
          <w:lang w:val="uk-UA" w:bidi="en-US"/>
        </w:rPr>
        <w:t xml:space="preserve">markers with escalating joy/surprise in </w:t>
      </w:r>
      <w:r w:rsidRPr="005B410B">
        <w:rPr>
          <w:rFonts w:ascii="Times New Roman" w:eastAsia="Aptos" w:hAnsi="Times New Roman" w:cs="Times New Roman"/>
          <w:i/>
          <w:iCs/>
          <w:sz w:val="22"/>
          <w:szCs w:val="22"/>
          <w:lang w:val="uk-UA" w:bidi="en-US"/>
        </w:rPr>
        <w:t>The City We Became</w:t>
      </w:r>
      <w:r w:rsidRPr="005B410B">
        <w:rPr>
          <w:rFonts w:ascii="Times New Roman" w:eastAsia="Aptos" w:hAnsi="Times New Roman" w:cs="Times New Roman"/>
          <w:sz w:val="22"/>
          <w:szCs w:val="22"/>
          <w:lang w:val="uk-UA" w:bidi="en-US"/>
        </w:rPr>
        <w:t>) were congruent with the interpretation of anthropomorphic metaphorics as a narrative mechanism that allocates character traits within the realm of modernist novelistics (Targosz, 2020). The correlation between bodily imagery and spatial vectors, alongside the experience of architectural verticality, aligned with phenomenological descriptions of space as a domain of sensory acts (Blom</w:t>
      </w:r>
      <w:r w:rsidR="004070B5" w:rsidRPr="005B410B">
        <w:rPr>
          <w:rFonts w:ascii="Times New Roman" w:eastAsia="Aptos" w:hAnsi="Times New Roman" w:cs="Times New Roman"/>
          <w:sz w:val="22"/>
          <w:szCs w:val="22"/>
          <w:lang w:bidi="en-US"/>
        </w:rPr>
        <w:t>,</w:t>
      </w:r>
      <w:r w:rsidRPr="005B410B">
        <w:rPr>
          <w:rFonts w:ascii="Times New Roman" w:eastAsia="Aptos" w:hAnsi="Times New Roman" w:cs="Times New Roman"/>
          <w:sz w:val="22"/>
          <w:szCs w:val="22"/>
          <w:lang w:val="uk-UA" w:bidi="en-US"/>
        </w:rPr>
        <w:t xml:space="preserve"> 2020) and frameworks wherein urbanism is perceived as a constellation of figurative practices that confer narrative agency upon space (Hawkins</w:t>
      </w:r>
      <w:r w:rsidR="004070B5" w:rsidRPr="005B410B">
        <w:rPr>
          <w:rFonts w:ascii="Times New Roman" w:eastAsia="Aptos" w:hAnsi="Times New Roman" w:cs="Times New Roman"/>
          <w:sz w:val="22"/>
          <w:szCs w:val="22"/>
          <w:lang w:bidi="en-US"/>
        </w:rPr>
        <w:t>,</w:t>
      </w:r>
      <w:r w:rsidRPr="005B410B">
        <w:rPr>
          <w:rFonts w:ascii="Times New Roman" w:eastAsia="Aptos" w:hAnsi="Times New Roman" w:cs="Times New Roman"/>
          <w:sz w:val="22"/>
          <w:szCs w:val="22"/>
          <w:lang w:val="uk-UA" w:bidi="en-US"/>
        </w:rPr>
        <w:t xml:space="preserve"> 2022). The predominance of institutional agency within the indirect channel (</w:t>
      </w:r>
      <w:r w:rsidRPr="005B410B">
        <w:rPr>
          <w:rFonts w:ascii="Times New Roman" w:eastAsia="Aptos" w:hAnsi="Times New Roman" w:cs="Times New Roman"/>
          <w:i/>
          <w:iCs/>
          <w:sz w:val="22"/>
          <w:szCs w:val="22"/>
          <w:lang w:val="uk-UA" w:bidi="en-US"/>
        </w:rPr>
        <w:t>The Constant Rabbit; The Animals in That Country; Modern Animal</w:t>
      </w:r>
      <w:r w:rsidRPr="005B410B">
        <w:rPr>
          <w:rFonts w:ascii="Times New Roman" w:eastAsia="Aptos" w:hAnsi="Times New Roman" w:cs="Times New Roman"/>
          <w:sz w:val="22"/>
          <w:szCs w:val="22"/>
          <w:lang w:val="uk-UA" w:bidi="en-US"/>
        </w:rPr>
        <w:t>) and its associated distributions of anger/disgust, fear/anger, and sadness were harmonious with interpretations of urban space as a panoptic configuration of power, wherein observation and regulation delineate experience (Yari</w:t>
      </w:r>
      <w:r w:rsidR="004070B5" w:rsidRPr="005B410B">
        <w:rPr>
          <w:rFonts w:ascii="Times New Roman" w:eastAsia="Aptos" w:hAnsi="Times New Roman" w:cs="Times New Roman"/>
          <w:sz w:val="22"/>
          <w:szCs w:val="22"/>
          <w:lang w:bidi="en-US"/>
        </w:rPr>
        <w:t xml:space="preserve"> </w:t>
      </w:r>
      <w:r w:rsidRPr="005B410B">
        <w:rPr>
          <w:rFonts w:ascii="Times New Roman" w:eastAsia="Aptos" w:hAnsi="Times New Roman" w:cs="Times New Roman"/>
          <w:sz w:val="22"/>
          <w:szCs w:val="22"/>
          <w:lang w:val="uk-UA" w:bidi="en-US"/>
        </w:rPr>
        <w:t>&amp; Hanif, 2023). The necessity to standardize the representation of heterogeneous urban scenes for comparative analysis was correlated with computational methodologies aimed at the integrated representation of urban space (Huang &amp; Zhang, 2023); segmentation, rationing, and code-book performed analogous functions within th</w:t>
      </w:r>
      <w:r w:rsidRPr="005B410B">
        <w:rPr>
          <w:rFonts w:ascii="Times New Roman" w:eastAsia="Aptos" w:hAnsi="Times New Roman" w:cs="Times New Roman"/>
          <w:sz w:val="22"/>
          <w:szCs w:val="22"/>
          <w:lang w:bidi="en-US"/>
        </w:rPr>
        <w:t xml:space="preserve">e framework of the current </w:t>
      </w:r>
      <w:r w:rsidRPr="005B410B">
        <w:rPr>
          <w:rFonts w:ascii="Times New Roman" w:eastAsia="Aptos" w:hAnsi="Times New Roman" w:cs="Times New Roman"/>
          <w:sz w:val="22"/>
          <w:szCs w:val="22"/>
          <w:lang w:val="uk-UA" w:bidi="en-US"/>
        </w:rPr>
        <w:t>study.</w:t>
      </w:r>
    </w:p>
    <w:p w14:paraId="302F3345" w14:textId="62926AF7" w:rsidR="00F97099" w:rsidRPr="005B410B" w:rsidRDefault="00A06F95" w:rsidP="005B410B">
      <w:pPr>
        <w:spacing w:after="0" w:line="480" w:lineRule="auto"/>
        <w:ind w:firstLine="567"/>
        <w:jc w:val="both"/>
        <w:rPr>
          <w:rFonts w:ascii="Times New Roman" w:eastAsia="Aptos" w:hAnsi="Times New Roman" w:cs="Times New Roman"/>
          <w:sz w:val="22"/>
          <w:szCs w:val="22"/>
          <w:lang w:val="uk-UA" w:bidi="en-US"/>
        </w:rPr>
      </w:pPr>
      <w:r w:rsidRPr="005B410B">
        <w:rPr>
          <w:rFonts w:ascii="Times New Roman" w:eastAsia="Aptos" w:hAnsi="Times New Roman" w:cs="Times New Roman"/>
          <w:sz w:val="22"/>
          <w:szCs w:val="22"/>
          <w:lang w:val="uk-UA" w:bidi="en-US"/>
        </w:rPr>
        <w:t xml:space="preserve">The emphasis on interspecies interactions in indirect anthropomorphization (notably in </w:t>
      </w:r>
      <w:r w:rsidRPr="005B410B">
        <w:rPr>
          <w:rFonts w:ascii="Times New Roman" w:eastAsia="Aptos" w:hAnsi="Times New Roman" w:cs="Times New Roman"/>
          <w:i/>
          <w:iCs/>
          <w:sz w:val="22"/>
          <w:szCs w:val="22"/>
          <w:lang w:val="uk-UA" w:bidi="en-US"/>
        </w:rPr>
        <w:t>The Animals in That Country</w:t>
      </w:r>
      <w:r w:rsidRPr="005B410B">
        <w:rPr>
          <w:rFonts w:ascii="Times New Roman" w:eastAsia="Aptos" w:hAnsi="Times New Roman" w:cs="Times New Roman"/>
          <w:sz w:val="22"/>
          <w:szCs w:val="22"/>
          <w:lang w:val="uk-UA" w:bidi="en-US"/>
        </w:rPr>
        <w:t xml:space="preserve"> and </w:t>
      </w:r>
      <w:r w:rsidRPr="005B410B">
        <w:rPr>
          <w:rFonts w:ascii="Times New Roman" w:eastAsia="Aptos" w:hAnsi="Times New Roman" w:cs="Times New Roman"/>
          <w:i/>
          <w:iCs/>
          <w:sz w:val="22"/>
          <w:szCs w:val="22"/>
          <w:lang w:val="uk-UA" w:bidi="en-US"/>
        </w:rPr>
        <w:t>Modern Animal</w:t>
      </w:r>
      <w:r w:rsidRPr="005B410B">
        <w:rPr>
          <w:rFonts w:ascii="Times New Roman" w:eastAsia="Aptos" w:hAnsi="Times New Roman" w:cs="Times New Roman"/>
          <w:sz w:val="22"/>
          <w:szCs w:val="22"/>
          <w:lang w:val="uk-UA" w:bidi="en-US"/>
        </w:rPr>
        <w:t>) was consistent with findings regarding the transference of human schemas to nonhuman actors within narratives for children, serving as a marker of anthropocentric frameworks (Ajmal</w:t>
      </w:r>
      <w:r w:rsidR="00764ADE" w:rsidRPr="005B410B">
        <w:rPr>
          <w:rFonts w:ascii="Times New Roman" w:eastAsia="Aptos" w:hAnsi="Times New Roman" w:cs="Times New Roman"/>
          <w:sz w:val="22"/>
          <w:szCs w:val="22"/>
          <w:lang w:bidi="en-US"/>
        </w:rPr>
        <w:t xml:space="preserve"> et al.,</w:t>
      </w:r>
      <w:r w:rsidRPr="005B410B">
        <w:rPr>
          <w:rFonts w:ascii="Times New Roman" w:eastAsia="Aptos" w:hAnsi="Times New Roman" w:cs="Times New Roman"/>
          <w:sz w:val="22"/>
          <w:szCs w:val="22"/>
          <w:lang w:val="uk-UA" w:bidi="en-US"/>
        </w:rPr>
        <w:t xml:space="preserve"> 2024) and resonated with analyses of naturalistic narratives across North America, where urban scenes intertwined with the ethics governing human-animal interactions (Jiménez-Pérez, 2025). Collectively, these comparisons substantiated the pertinence of the two-channel model: direct anthropomorphization corresponded to regimes of figurative corpo</w:t>
      </w:r>
      <w:r w:rsidRPr="005B410B">
        <w:rPr>
          <w:rFonts w:ascii="Times New Roman" w:eastAsia="Aptos" w:hAnsi="Times New Roman" w:cs="Times New Roman"/>
          <w:sz w:val="22"/>
          <w:szCs w:val="22"/>
          <w:lang w:bidi="en-US"/>
        </w:rPr>
        <w:t>reality</w:t>
      </w:r>
      <w:r w:rsidRPr="005B410B">
        <w:rPr>
          <w:rFonts w:ascii="Times New Roman" w:eastAsia="Aptos" w:hAnsi="Times New Roman" w:cs="Times New Roman"/>
          <w:sz w:val="22"/>
          <w:szCs w:val="22"/>
          <w:lang w:val="uk-UA" w:bidi="en-US"/>
        </w:rPr>
        <w:t>/intentionality, whereas the indirect channel related to institution-infrastructure configurations and interspecies networks.</w:t>
      </w:r>
      <w:r w:rsidRPr="005B410B">
        <w:rPr>
          <w:rFonts w:ascii="Times New Roman" w:eastAsia="Aptos" w:hAnsi="Times New Roman" w:cs="Times New Roman"/>
          <w:sz w:val="22"/>
          <w:szCs w:val="22"/>
          <w:lang w:bidi="en-US"/>
        </w:rPr>
        <w:t xml:space="preserve"> </w:t>
      </w:r>
      <w:r w:rsidRPr="005B410B">
        <w:rPr>
          <w:rFonts w:ascii="Times New Roman" w:eastAsia="Aptos" w:hAnsi="Times New Roman" w:cs="Times New Roman"/>
          <w:sz w:val="22"/>
          <w:szCs w:val="22"/>
          <w:lang w:val="uk-UA" w:bidi="en-US"/>
        </w:rPr>
        <w:t xml:space="preserve">The observed preeminence of intentionality and corporeality within the direct channel (exemplified by </w:t>
      </w:r>
      <w:r w:rsidRPr="005B410B">
        <w:rPr>
          <w:rFonts w:ascii="Times New Roman" w:eastAsia="Aptos" w:hAnsi="Times New Roman" w:cs="Times New Roman"/>
          <w:i/>
          <w:iCs/>
          <w:sz w:val="22"/>
          <w:szCs w:val="22"/>
          <w:lang w:val="uk-UA" w:bidi="en-US"/>
        </w:rPr>
        <w:t>The City We Became</w:t>
      </w:r>
      <w:r w:rsidRPr="005B410B">
        <w:rPr>
          <w:rFonts w:ascii="Times New Roman" w:eastAsia="Aptos" w:hAnsi="Times New Roman" w:cs="Times New Roman"/>
          <w:sz w:val="22"/>
          <w:szCs w:val="22"/>
          <w:lang w:val="uk-UA" w:bidi="en-US"/>
        </w:rPr>
        <w:t>) was consistent with descriptions of the urban experience</w:t>
      </w:r>
      <w:r w:rsidRPr="005B410B">
        <w:rPr>
          <w:rFonts w:ascii="Times New Roman" w:eastAsia="Aptos" w:hAnsi="Times New Roman" w:cs="Times New Roman"/>
          <w:sz w:val="22"/>
          <w:szCs w:val="22"/>
          <w:lang w:bidi="en-US"/>
        </w:rPr>
        <w:t xml:space="preserve"> </w:t>
      </w:r>
      <w:r w:rsidRPr="005B410B">
        <w:rPr>
          <w:rFonts w:ascii="Times New Roman" w:eastAsia="Aptos" w:hAnsi="Times New Roman" w:cs="Times New Roman"/>
          <w:sz w:val="22"/>
          <w:szCs w:val="22"/>
          <w:lang w:val="uk-UA" w:bidi="en-US"/>
        </w:rPr>
        <w:t>poetics, where perspective and sensory vectors of space form</w:t>
      </w:r>
      <w:r w:rsidRPr="005B410B">
        <w:rPr>
          <w:rFonts w:ascii="Times New Roman" w:eastAsia="Aptos" w:hAnsi="Times New Roman" w:cs="Times New Roman"/>
          <w:sz w:val="22"/>
          <w:szCs w:val="22"/>
          <w:lang w:bidi="en-US"/>
        </w:rPr>
        <w:t>ed</w:t>
      </w:r>
      <w:r w:rsidRPr="005B410B">
        <w:rPr>
          <w:rFonts w:ascii="Times New Roman" w:eastAsia="Aptos" w:hAnsi="Times New Roman" w:cs="Times New Roman"/>
          <w:sz w:val="22"/>
          <w:szCs w:val="22"/>
          <w:lang w:val="uk-UA" w:bidi="en-US"/>
        </w:rPr>
        <w:t xml:space="preserve"> the "subjective" optics of the city</w:t>
      </w:r>
      <w:r w:rsidRPr="005B410B">
        <w:rPr>
          <w:rFonts w:ascii="Times New Roman" w:eastAsia="Aptos" w:hAnsi="Times New Roman" w:cs="Times New Roman"/>
          <w:sz w:val="22"/>
          <w:szCs w:val="22"/>
          <w:lang w:bidi="en-US"/>
        </w:rPr>
        <w:t xml:space="preserve">. Similar </w:t>
      </w:r>
      <w:r w:rsidRPr="005B410B">
        <w:rPr>
          <w:rFonts w:ascii="Times New Roman" w:eastAsia="Aptos" w:hAnsi="Times New Roman" w:cs="Times New Roman"/>
          <w:sz w:val="22"/>
          <w:szCs w:val="22"/>
          <w:lang w:val="uk-UA" w:bidi="en-US"/>
        </w:rPr>
        <w:t>mechanics were documented in the exploration of the urban vertical and the forest-phenomenological modalities of space (Blom, 2020) a</w:t>
      </w:r>
      <w:r w:rsidRPr="005B410B">
        <w:rPr>
          <w:rFonts w:ascii="Times New Roman" w:eastAsia="Aptos" w:hAnsi="Times New Roman" w:cs="Times New Roman"/>
          <w:sz w:val="22"/>
          <w:szCs w:val="22"/>
          <w:lang w:bidi="en-US"/>
        </w:rPr>
        <w:t xml:space="preserve">s well as </w:t>
      </w:r>
      <w:r w:rsidRPr="005B410B">
        <w:rPr>
          <w:rFonts w:ascii="Times New Roman" w:eastAsia="Aptos" w:hAnsi="Times New Roman" w:cs="Times New Roman"/>
          <w:sz w:val="22"/>
          <w:szCs w:val="22"/>
          <w:lang w:val="uk-UA" w:bidi="en-US"/>
        </w:rPr>
        <w:t>in the analysis of the poetics of urban scenes from elevated perspectives that crystallized the affect of discovery and activation (Nordström, 2024). Overlaying our joy/surprise profiles onto these observations revealed that figurative inten</w:t>
      </w:r>
      <w:r w:rsidRPr="005B410B">
        <w:rPr>
          <w:rFonts w:ascii="Times New Roman" w:eastAsia="Aptos" w:hAnsi="Times New Roman" w:cs="Times New Roman"/>
          <w:sz w:val="22"/>
          <w:szCs w:val="22"/>
          <w:lang w:bidi="en-US"/>
        </w:rPr>
        <w:t xml:space="preserve">tionality </w:t>
      </w:r>
      <w:r w:rsidRPr="005B410B">
        <w:rPr>
          <w:rFonts w:ascii="Times New Roman" w:eastAsia="Aptos" w:hAnsi="Times New Roman" w:cs="Times New Roman"/>
          <w:sz w:val="22"/>
          <w:szCs w:val="22"/>
          <w:lang w:val="uk-UA" w:bidi="en-US"/>
        </w:rPr>
        <w:t>and corporeality were consistently intertwined with the sensory mode of "revealing" the city.</w:t>
      </w:r>
    </w:p>
    <w:p w14:paraId="1DCEB3B6" w14:textId="12FD10D7" w:rsidR="00F97099" w:rsidRPr="005B410B" w:rsidRDefault="00A06F95" w:rsidP="005B410B">
      <w:pPr>
        <w:spacing w:after="0" w:line="480" w:lineRule="auto"/>
        <w:ind w:firstLine="567"/>
        <w:jc w:val="both"/>
        <w:rPr>
          <w:rFonts w:ascii="Times New Roman" w:eastAsia="Aptos" w:hAnsi="Times New Roman" w:cs="Times New Roman"/>
          <w:sz w:val="22"/>
          <w:szCs w:val="22"/>
          <w:lang w:val="uk-UA" w:bidi="en-US"/>
        </w:rPr>
      </w:pPr>
      <w:r w:rsidRPr="005B410B">
        <w:rPr>
          <w:rFonts w:ascii="Times New Roman" w:eastAsia="Aptos" w:hAnsi="Times New Roman" w:cs="Times New Roman"/>
          <w:sz w:val="22"/>
          <w:szCs w:val="22"/>
          <w:lang w:val="uk-UA" w:bidi="en-US"/>
        </w:rPr>
        <w:t xml:space="preserve">The preeminence of institutional agency within the indirect channel (as exemplified in </w:t>
      </w:r>
      <w:r w:rsidRPr="005B410B">
        <w:rPr>
          <w:rFonts w:ascii="Times New Roman" w:eastAsia="Aptos" w:hAnsi="Times New Roman" w:cs="Times New Roman"/>
          <w:i/>
          <w:iCs/>
          <w:sz w:val="22"/>
          <w:szCs w:val="22"/>
          <w:lang w:val="uk-UA" w:bidi="en-US"/>
        </w:rPr>
        <w:t xml:space="preserve">The Constant Rabbit, The Animals in That Country, </w:t>
      </w:r>
      <w:r w:rsidRPr="005B410B">
        <w:rPr>
          <w:rFonts w:ascii="Times New Roman" w:eastAsia="Aptos" w:hAnsi="Times New Roman" w:cs="Times New Roman"/>
          <w:sz w:val="22"/>
          <w:szCs w:val="22"/>
          <w:lang w:val="uk-UA" w:bidi="en-US"/>
        </w:rPr>
        <w:t xml:space="preserve">and </w:t>
      </w:r>
      <w:r w:rsidRPr="005B410B">
        <w:rPr>
          <w:rFonts w:ascii="Times New Roman" w:eastAsia="Aptos" w:hAnsi="Times New Roman" w:cs="Times New Roman"/>
          <w:i/>
          <w:iCs/>
          <w:sz w:val="22"/>
          <w:szCs w:val="22"/>
          <w:lang w:val="uk-UA" w:bidi="en-US"/>
        </w:rPr>
        <w:t>Modern Animal)</w:t>
      </w:r>
      <w:r w:rsidRPr="005B410B">
        <w:rPr>
          <w:rFonts w:ascii="Times New Roman" w:eastAsia="Aptos" w:hAnsi="Times New Roman" w:cs="Times New Roman"/>
          <w:sz w:val="22"/>
          <w:szCs w:val="22"/>
          <w:lang w:val="uk-UA" w:bidi="en-US"/>
        </w:rPr>
        <w:t xml:space="preserve"> is intricately linked to urban space</w:t>
      </w:r>
      <w:r w:rsidRPr="005B410B">
        <w:rPr>
          <w:rFonts w:ascii="Times New Roman" w:eastAsia="Aptos" w:hAnsi="Times New Roman" w:cs="Times New Roman"/>
          <w:sz w:val="22"/>
          <w:szCs w:val="22"/>
          <w:lang w:bidi="en-US"/>
        </w:rPr>
        <w:t xml:space="preserve"> </w:t>
      </w:r>
      <w:r w:rsidRPr="005B410B">
        <w:rPr>
          <w:rFonts w:ascii="Times New Roman" w:eastAsia="Aptos" w:hAnsi="Times New Roman" w:cs="Times New Roman"/>
          <w:sz w:val="22"/>
          <w:szCs w:val="22"/>
          <w:lang w:val="uk-UA" w:bidi="en-US"/>
        </w:rPr>
        <w:t>interpretations as a complex network of regulations, controls, and experiences</w:t>
      </w:r>
      <w:r w:rsidRPr="005B410B">
        <w:rPr>
          <w:rFonts w:ascii="Times New Roman" w:eastAsia="Aptos" w:hAnsi="Times New Roman" w:cs="Times New Roman"/>
          <w:sz w:val="22"/>
          <w:szCs w:val="22"/>
          <w:lang w:bidi="en-US"/>
        </w:rPr>
        <w:t xml:space="preserve"> </w:t>
      </w:r>
      <w:r w:rsidRPr="005B410B">
        <w:rPr>
          <w:rFonts w:ascii="Times New Roman" w:eastAsia="Aptos" w:hAnsi="Times New Roman" w:cs="Times New Roman"/>
          <w:sz w:val="22"/>
          <w:szCs w:val="22"/>
          <w:lang w:val="uk-UA" w:bidi="en-US"/>
        </w:rPr>
        <w:t>orchestrations. Here, the environment</w:t>
      </w:r>
      <w:r w:rsidRPr="005B410B">
        <w:rPr>
          <w:rFonts w:ascii="Times New Roman" w:eastAsia="Aptos" w:hAnsi="Times New Roman" w:cs="Times New Roman"/>
          <w:sz w:val="22"/>
          <w:szCs w:val="22"/>
          <w:lang w:bidi="en-US"/>
        </w:rPr>
        <w:t>’s</w:t>
      </w:r>
      <w:r w:rsidRPr="005B410B">
        <w:rPr>
          <w:rFonts w:ascii="Times New Roman" w:eastAsia="Aptos" w:hAnsi="Times New Roman" w:cs="Times New Roman"/>
          <w:sz w:val="22"/>
          <w:szCs w:val="22"/>
          <w:lang w:val="uk-UA" w:bidi="en-US"/>
        </w:rPr>
        <w:t xml:space="preserve"> narrative potential is contingent upon the configurations of infrastructures and governing rules (Hawkins, 2022). Our pronounced escalations of </w:t>
      </w:r>
      <w:r w:rsidRPr="005B410B">
        <w:rPr>
          <w:rFonts w:ascii="Times New Roman" w:eastAsia="Aptos" w:hAnsi="Times New Roman" w:cs="Times New Roman"/>
          <w:sz w:val="22"/>
          <w:szCs w:val="22"/>
          <w:lang w:bidi="en-US"/>
        </w:rPr>
        <w:t>anger</w:t>
      </w:r>
      <w:r w:rsidRPr="005B410B">
        <w:rPr>
          <w:rFonts w:ascii="Times New Roman" w:eastAsia="Aptos" w:hAnsi="Times New Roman" w:cs="Times New Roman"/>
          <w:sz w:val="22"/>
          <w:szCs w:val="22"/>
          <w:lang w:val="uk-UA" w:bidi="en-US"/>
        </w:rPr>
        <w:t>/disgust in satirical-regulatory vignettes and trepidation/anger within surveillance perimeters align with the urban landscape interpretations as a realm of power and scrutiny, as examined through classical texts of modernism and early modernism (Bandosz, 2020), and further generalized in interdisciplinary analyses of U.S. urban literature (Fagg, 2021</w:t>
      </w:r>
      <w:r w:rsidR="0042453F" w:rsidRPr="005B410B">
        <w:rPr>
          <w:rFonts w:ascii="Times New Roman" w:eastAsia="Aptos" w:hAnsi="Times New Roman" w:cs="Times New Roman"/>
          <w:sz w:val="22"/>
          <w:szCs w:val="22"/>
          <w:lang w:bidi="en-US"/>
        </w:rPr>
        <w:t xml:space="preserve">; </w:t>
      </w:r>
      <w:r w:rsidR="0042453F" w:rsidRPr="005B410B">
        <w:rPr>
          <w:rFonts w:ascii="Times New Roman" w:eastAsia="Aptos" w:hAnsi="Times New Roman" w:cs="Times New Roman"/>
          <w:sz w:val="22"/>
          <w:szCs w:val="22"/>
        </w:rPr>
        <w:t>Dalton-Brown, 2021</w:t>
      </w:r>
      <w:r w:rsidRPr="005B410B">
        <w:rPr>
          <w:rFonts w:ascii="Times New Roman" w:eastAsia="Aptos" w:hAnsi="Times New Roman" w:cs="Times New Roman"/>
          <w:sz w:val="22"/>
          <w:szCs w:val="22"/>
          <w:lang w:val="uk-UA" w:bidi="en-US"/>
        </w:rPr>
        <w:t xml:space="preserve">). The nocturnal and periurban traffic configurations observed in the </w:t>
      </w:r>
      <w:r w:rsidRPr="005B410B">
        <w:rPr>
          <w:rFonts w:ascii="Times New Roman" w:eastAsia="Aptos" w:hAnsi="Times New Roman" w:cs="Times New Roman"/>
          <w:sz w:val="22"/>
          <w:szCs w:val="22"/>
          <w:lang w:bidi="en-US"/>
        </w:rPr>
        <w:t>corpus</w:t>
      </w:r>
      <w:r w:rsidRPr="005B410B">
        <w:rPr>
          <w:rFonts w:ascii="Times New Roman" w:eastAsia="Aptos" w:hAnsi="Times New Roman" w:cs="Times New Roman"/>
          <w:sz w:val="22"/>
          <w:szCs w:val="22"/>
          <w:lang w:val="uk-UA" w:bidi="en-US"/>
        </w:rPr>
        <w:t xml:space="preserve">, which engender indirect agency through access regulations, resonate with investigations into </w:t>
      </w:r>
      <w:r w:rsidRPr="005B410B">
        <w:rPr>
          <w:rFonts w:ascii="Times New Roman" w:eastAsia="Aptos" w:hAnsi="Times New Roman" w:cs="Times New Roman"/>
          <w:sz w:val="22"/>
          <w:szCs w:val="22"/>
          <w:lang w:bidi="en-US"/>
        </w:rPr>
        <w:t xml:space="preserve">nocturnal </w:t>
      </w:r>
      <w:r w:rsidRPr="005B410B">
        <w:rPr>
          <w:rFonts w:ascii="Times New Roman" w:eastAsia="Aptos" w:hAnsi="Times New Roman" w:cs="Times New Roman"/>
          <w:sz w:val="22"/>
          <w:szCs w:val="22"/>
          <w:lang w:val="uk-UA" w:bidi="en-US"/>
        </w:rPr>
        <w:t xml:space="preserve">mobility as a distinctive mode of urban experience, wherein institutional constraints and movement trajectories forge the “voice” of space devoid of direct personalization (Lopez &amp; Ivona, 2020). </w:t>
      </w:r>
      <w:r w:rsidRPr="005B410B">
        <w:rPr>
          <w:rFonts w:ascii="Times New Roman" w:eastAsia="Aptos" w:hAnsi="Times New Roman" w:cs="Times New Roman"/>
          <w:sz w:val="22"/>
          <w:szCs w:val="22"/>
          <w:lang w:bidi="en-US"/>
        </w:rPr>
        <w:t xml:space="preserve">Accordingly, the </w:t>
      </w:r>
      <w:r w:rsidRPr="005B410B">
        <w:rPr>
          <w:rFonts w:ascii="Times New Roman" w:eastAsia="Aptos" w:hAnsi="Times New Roman" w:cs="Times New Roman"/>
          <w:sz w:val="22"/>
          <w:szCs w:val="22"/>
          <w:lang w:val="uk-UA" w:bidi="en-US"/>
        </w:rPr>
        <w:t>divergences between urban and extra-suburban regimes influencing affective profiles (notably the shift towards fear/sadness in liminal zones) are congruent with readings of spatial poetry, where the “rural/urban” boundary serves as a catalyst for alterations in perceptual scale and expression modes (Abd Al-Ani</w:t>
      </w:r>
      <w:r w:rsidR="00764ADE" w:rsidRPr="005B410B">
        <w:rPr>
          <w:rFonts w:ascii="Times New Roman" w:eastAsia="Aptos" w:hAnsi="Times New Roman" w:cs="Times New Roman"/>
          <w:sz w:val="22"/>
          <w:szCs w:val="22"/>
          <w:lang w:bidi="en-US"/>
        </w:rPr>
        <w:t xml:space="preserve"> </w:t>
      </w:r>
      <w:r w:rsidRPr="005B410B">
        <w:rPr>
          <w:rFonts w:ascii="Times New Roman" w:eastAsia="Aptos" w:hAnsi="Times New Roman" w:cs="Times New Roman"/>
          <w:sz w:val="22"/>
          <w:szCs w:val="22"/>
          <w:lang w:val="uk-UA" w:bidi="en-US"/>
        </w:rPr>
        <w:t>&amp; Al-Zubbaidi</w:t>
      </w:r>
      <w:r w:rsidR="00764ADE" w:rsidRPr="005B410B">
        <w:rPr>
          <w:rFonts w:ascii="Times New Roman" w:eastAsia="Aptos" w:hAnsi="Times New Roman" w:cs="Times New Roman"/>
          <w:sz w:val="22"/>
          <w:szCs w:val="22"/>
          <w:lang w:bidi="en-US"/>
        </w:rPr>
        <w:t xml:space="preserve">, </w:t>
      </w:r>
      <w:r w:rsidRPr="005B410B">
        <w:rPr>
          <w:rFonts w:ascii="Times New Roman" w:eastAsia="Aptos" w:hAnsi="Times New Roman" w:cs="Times New Roman"/>
          <w:sz w:val="22"/>
          <w:szCs w:val="22"/>
          <w:lang w:val="uk-UA" w:bidi="en-US"/>
        </w:rPr>
        <w:t>2024). The direct anthropomorphization imbued with a distinct layer of mythopoetics within our corpus finds validation in the reimagining of legendary cities, wherein urban themes assume the role of a fully-fledged narrative “character” through rich figurativeness and inten</w:t>
      </w:r>
      <w:r w:rsidRPr="005B410B">
        <w:rPr>
          <w:rFonts w:ascii="Times New Roman" w:eastAsia="Aptos" w:hAnsi="Times New Roman" w:cs="Times New Roman"/>
          <w:sz w:val="22"/>
          <w:szCs w:val="22"/>
          <w:lang w:bidi="en-US"/>
        </w:rPr>
        <w:t xml:space="preserve">tionality </w:t>
      </w:r>
      <w:r w:rsidRPr="005B410B">
        <w:rPr>
          <w:rFonts w:ascii="Times New Roman" w:eastAsia="Aptos" w:hAnsi="Times New Roman" w:cs="Times New Roman"/>
          <w:sz w:val="22"/>
          <w:szCs w:val="22"/>
          <w:lang w:val="uk-UA" w:bidi="en-US"/>
        </w:rPr>
        <w:t>formulations (Tardi, 2020). Furthermore, interpretations of the urban within genre varieties, particularly those emphasizing “urban fantasy”</w:t>
      </w:r>
      <w:r w:rsidRPr="005B410B">
        <w:rPr>
          <w:rFonts w:ascii="Times New Roman" w:eastAsia="Aptos" w:hAnsi="Times New Roman" w:cs="Times New Roman"/>
          <w:sz w:val="22"/>
          <w:szCs w:val="22"/>
          <w:lang w:bidi="en-US"/>
        </w:rPr>
        <w:t>,</w:t>
      </w:r>
      <w:r w:rsidRPr="005B410B">
        <w:rPr>
          <w:rFonts w:ascii="Times New Roman" w:eastAsia="Aptos" w:hAnsi="Times New Roman" w:cs="Times New Roman"/>
          <w:sz w:val="22"/>
          <w:szCs w:val="22"/>
          <w:lang w:val="uk-UA" w:bidi="en-US"/>
        </w:rPr>
        <w:t xml:space="preserve"> reveal a balance closely aligned with our profiles: heightened corporeality/intentionality and a </w:t>
      </w:r>
      <w:r w:rsidRPr="005B410B">
        <w:rPr>
          <w:rFonts w:ascii="Times New Roman" w:eastAsia="Aptos" w:hAnsi="Times New Roman" w:cs="Times New Roman"/>
          <w:sz w:val="22"/>
          <w:szCs w:val="22"/>
          <w:lang w:bidi="en-US"/>
        </w:rPr>
        <w:t xml:space="preserve">mapping </w:t>
      </w:r>
      <w:r w:rsidRPr="005B410B">
        <w:rPr>
          <w:rFonts w:ascii="Times New Roman" w:eastAsia="Aptos" w:hAnsi="Times New Roman" w:cs="Times New Roman"/>
          <w:sz w:val="22"/>
          <w:szCs w:val="22"/>
          <w:lang w:val="uk-UA" w:bidi="en-US"/>
        </w:rPr>
        <w:t>of institutional nodes functioning as competing mechanisms for cultivating agency (Boszorád</w:t>
      </w:r>
      <w:r w:rsidR="00720D07" w:rsidRPr="005B410B">
        <w:rPr>
          <w:rFonts w:ascii="Times New Roman" w:eastAsia="Aptos" w:hAnsi="Times New Roman" w:cs="Times New Roman"/>
          <w:sz w:val="22"/>
          <w:szCs w:val="22"/>
          <w:lang w:bidi="en-US"/>
        </w:rPr>
        <w:t xml:space="preserve"> </w:t>
      </w:r>
      <w:r w:rsidRPr="005B410B">
        <w:rPr>
          <w:rFonts w:ascii="Times New Roman" w:eastAsia="Aptos" w:hAnsi="Times New Roman" w:cs="Times New Roman"/>
          <w:sz w:val="22"/>
          <w:szCs w:val="22"/>
          <w:lang w:val="uk-UA" w:bidi="en-US"/>
        </w:rPr>
        <w:t>&amp; Klimková, 2021).</w:t>
      </w:r>
    </w:p>
    <w:p w14:paraId="1DD11833" w14:textId="77777777" w:rsidR="00F97099" w:rsidRPr="005B410B" w:rsidRDefault="00A06F95" w:rsidP="005B410B">
      <w:pPr>
        <w:spacing w:after="0" w:line="480" w:lineRule="auto"/>
        <w:ind w:firstLine="567"/>
        <w:jc w:val="both"/>
        <w:rPr>
          <w:rFonts w:ascii="Times New Roman" w:eastAsia="Aptos" w:hAnsi="Times New Roman" w:cs="Times New Roman"/>
          <w:sz w:val="22"/>
          <w:szCs w:val="22"/>
          <w:lang w:val="uk-UA" w:bidi="en-US"/>
        </w:rPr>
      </w:pPr>
      <w:r w:rsidRPr="005B410B">
        <w:rPr>
          <w:rFonts w:ascii="Times New Roman" w:eastAsia="Aptos" w:hAnsi="Times New Roman" w:cs="Times New Roman"/>
          <w:sz w:val="22"/>
          <w:szCs w:val="22"/>
          <w:lang w:val="uk-UA" w:bidi="en-US"/>
        </w:rPr>
        <w:t>The results are correlated not only with Plutchik</w:t>
      </w:r>
      <w:r w:rsidRPr="005B410B">
        <w:rPr>
          <w:rFonts w:ascii="Times New Roman" w:eastAsia="Aptos" w:hAnsi="Times New Roman" w:cs="Times New Roman"/>
          <w:sz w:val="22"/>
          <w:szCs w:val="22"/>
          <w:lang w:bidi="en-US"/>
        </w:rPr>
        <w:t>’</w:t>
      </w:r>
      <w:r w:rsidRPr="005B410B">
        <w:rPr>
          <w:rFonts w:ascii="Times New Roman" w:eastAsia="Aptos" w:hAnsi="Times New Roman" w:cs="Times New Roman"/>
          <w:sz w:val="22"/>
          <w:szCs w:val="22"/>
          <w:lang w:val="uk-UA" w:bidi="en-US"/>
        </w:rPr>
        <w:t xml:space="preserve">s emotional model but also with contemporary notions of posthumanism and new materialism, which conceptualize urban space as an active participant in social interactions and a </w:t>
      </w:r>
      <w:r w:rsidRPr="005B410B">
        <w:rPr>
          <w:rFonts w:ascii="Times New Roman" w:eastAsia="Aptos" w:hAnsi="Times New Roman" w:cs="Times New Roman"/>
          <w:sz w:val="22"/>
          <w:szCs w:val="22"/>
          <w:lang w:bidi="en-US"/>
        </w:rPr>
        <w:t xml:space="preserve">carrier </w:t>
      </w:r>
      <w:r w:rsidRPr="005B410B">
        <w:rPr>
          <w:rFonts w:ascii="Times New Roman" w:eastAsia="Aptos" w:hAnsi="Times New Roman" w:cs="Times New Roman"/>
          <w:sz w:val="22"/>
          <w:szCs w:val="22"/>
          <w:lang w:val="uk-UA" w:bidi="en-US"/>
        </w:rPr>
        <w:t>of agency. This perspective facilitates elucidati</w:t>
      </w:r>
      <w:r w:rsidRPr="005B410B">
        <w:rPr>
          <w:rFonts w:ascii="Times New Roman" w:eastAsia="Aptos" w:hAnsi="Times New Roman" w:cs="Times New Roman"/>
          <w:sz w:val="22"/>
          <w:szCs w:val="22"/>
          <w:lang w:bidi="en-US"/>
        </w:rPr>
        <w:t xml:space="preserve">ng </w:t>
      </w:r>
      <w:r w:rsidRPr="005B410B">
        <w:rPr>
          <w:rFonts w:ascii="Times New Roman" w:eastAsia="Aptos" w:hAnsi="Times New Roman" w:cs="Times New Roman"/>
          <w:sz w:val="22"/>
          <w:szCs w:val="22"/>
          <w:lang w:val="uk-UA" w:bidi="en-US"/>
        </w:rPr>
        <w:t>the distinction between direct and indirect channels of anthropomorphization: corporal inten</w:t>
      </w:r>
      <w:r w:rsidRPr="005B410B">
        <w:rPr>
          <w:rFonts w:ascii="Times New Roman" w:eastAsia="Aptos" w:hAnsi="Times New Roman" w:cs="Times New Roman"/>
          <w:sz w:val="22"/>
          <w:szCs w:val="22"/>
          <w:lang w:bidi="en-US"/>
        </w:rPr>
        <w:t xml:space="preserve">tionality </w:t>
      </w:r>
      <w:r w:rsidRPr="005B410B">
        <w:rPr>
          <w:rFonts w:ascii="Times New Roman" w:eastAsia="Aptos" w:hAnsi="Times New Roman" w:cs="Times New Roman"/>
          <w:sz w:val="22"/>
          <w:szCs w:val="22"/>
          <w:lang w:val="uk-UA" w:bidi="en-US"/>
        </w:rPr>
        <w:t xml:space="preserve">markers substantiate the “humanization” of architecture and spatial environments, while institutional scenes exemplify the networked nature of urban action. </w:t>
      </w:r>
      <w:r w:rsidRPr="005B410B">
        <w:rPr>
          <w:rFonts w:ascii="Times New Roman" w:eastAsia="Aptos" w:hAnsi="Times New Roman" w:cs="Times New Roman"/>
          <w:sz w:val="22"/>
          <w:szCs w:val="22"/>
          <w:lang w:bidi="en-US"/>
        </w:rPr>
        <w:t>At the same time,</w:t>
      </w:r>
      <w:r w:rsidRPr="005B410B">
        <w:rPr>
          <w:rFonts w:ascii="Times New Roman" w:eastAsia="Aptos" w:hAnsi="Times New Roman" w:cs="Times New Roman"/>
          <w:sz w:val="22"/>
          <w:szCs w:val="22"/>
          <w:lang w:val="uk-UA" w:bidi="en-US"/>
        </w:rPr>
        <w:t xml:space="preserve"> the study is not without its limitations: the corpus is relatively </w:t>
      </w:r>
      <w:r w:rsidRPr="005B410B">
        <w:rPr>
          <w:rFonts w:ascii="Times New Roman" w:eastAsia="Aptos" w:hAnsi="Times New Roman" w:cs="Times New Roman"/>
          <w:sz w:val="22"/>
          <w:szCs w:val="22"/>
          <w:lang w:bidi="en-US"/>
        </w:rPr>
        <w:t xml:space="preserve">small </w:t>
      </w:r>
      <w:r w:rsidRPr="005B410B">
        <w:rPr>
          <w:rFonts w:ascii="Times New Roman" w:eastAsia="Aptos" w:hAnsi="Times New Roman" w:cs="Times New Roman"/>
          <w:sz w:val="22"/>
          <w:szCs w:val="22"/>
          <w:lang w:val="uk-UA" w:bidi="en-US"/>
        </w:rPr>
        <w:t>and predominantly concentrates on English-language texts, leaving Ukrainian and other Eastern European examples unexamined</w:t>
      </w:r>
      <w:r w:rsidRPr="005B410B">
        <w:rPr>
          <w:rFonts w:ascii="Times New Roman" w:eastAsia="Aptos" w:hAnsi="Times New Roman" w:cs="Times New Roman"/>
          <w:sz w:val="22"/>
          <w:szCs w:val="22"/>
          <w:lang w:bidi="en-US"/>
        </w:rPr>
        <w:t>. A</w:t>
      </w:r>
      <w:r w:rsidRPr="005B410B">
        <w:rPr>
          <w:rFonts w:ascii="Times New Roman" w:eastAsia="Aptos" w:hAnsi="Times New Roman" w:cs="Times New Roman"/>
          <w:sz w:val="22"/>
          <w:szCs w:val="22"/>
          <w:lang w:val="uk-UA" w:bidi="en-US"/>
        </w:rPr>
        <w:t>n additional consideration is the impact of translations, which may alter the markers</w:t>
      </w:r>
      <w:r w:rsidRPr="005B410B">
        <w:rPr>
          <w:rFonts w:ascii="Times New Roman" w:eastAsia="Aptos" w:hAnsi="Times New Roman" w:cs="Times New Roman"/>
          <w:sz w:val="22"/>
          <w:szCs w:val="22"/>
          <w:lang w:bidi="en-US"/>
        </w:rPr>
        <w:t xml:space="preserve"> </w:t>
      </w:r>
      <w:r w:rsidRPr="005B410B">
        <w:rPr>
          <w:rFonts w:ascii="Times New Roman" w:eastAsia="Aptos" w:hAnsi="Times New Roman" w:cs="Times New Roman"/>
          <w:sz w:val="22"/>
          <w:szCs w:val="22"/>
          <w:lang w:val="uk-UA" w:bidi="en-US"/>
        </w:rPr>
        <w:t xml:space="preserve">intensity. A critical </w:t>
      </w:r>
      <w:r w:rsidRPr="005B410B">
        <w:rPr>
          <w:rFonts w:ascii="Times New Roman" w:eastAsia="Aptos" w:hAnsi="Times New Roman" w:cs="Times New Roman"/>
          <w:sz w:val="22"/>
          <w:szCs w:val="22"/>
          <w:lang w:bidi="en-US"/>
        </w:rPr>
        <w:t xml:space="preserve">review </w:t>
      </w:r>
      <w:r w:rsidRPr="005B410B">
        <w:rPr>
          <w:rFonts w:ascii="Times New Roman" w:eastAsia="Aptos" w:hAnsi="Times New Roman" w:cs="Times New Roman"/>
          <w:sz w:val="22"/>
          <w:szCs w:val="22"/>
          <w:lang w:val="uk-UA" w:bidi="en-US"/>
        </w:rPr>
        <w:t xml:space="preserve">of these parameters </w:t>
      </w:r>
      <w:r w:rsidRPr="005B410B">
        <w:rPr>
          <w:rFonts w:ascii="Times New Roman" w:eastAsia="Aptos" w:hAnsi="Times New Roman" w:cs="Times New Roman"/>
          <w:sz w:val="22"/>
          <w:szCs w:val="22"/>
          <w:lang w:bidi="en-US"/>
        </w:rPr>
        <w:t xml:space="preserve">outlines </w:t>
      </w:r>
      <w:r w:rsidRPr="005B410B">
        <w:rPr>
          <w:rFonts w:ascii="Times New Roman" w:eastAsia="Aptos" w:hAnsi="Times New Roman" w:cs="Times New Roman"/>
          <w:sz w:val="22"/>
          <w:szCs w:val="22"/>
          <w:lang w:val="uk-UA" w:bidi="en-US"/>
        </w:rPr>
        <w:t>prospective avenues for further exploration</w:t>
      </w:r>
      <w:r w:rsidRPr="005B410B">
        <w:rPr>
          <w:rFonts w:ascii="Times New Roman" w:eastAsia="Aptos" w:hAnsi="Times New Roman" w:cs="Times New Roman"/>
          <w:sz w:val="22"/>
          <w:szCs w:val="22"/>
          <w:lang w:bidi="en-US"/>
        </w:rPr>
        <w:t xml:space="preserve">, </w:t>
      </w:r>
      <w:r w:rsidRPr="005B410B">
        <w:rPr>
          <w:rFonts w:ascii="Times New Roman" w:eastAsia="Aptos" w:hAnsi="Times New Roman" w:cs="Times New Roman"/>
          <w:sz w:val="22"/>
          <w:szCs w:val="22"/>
          <w:lang w:val="uk-UA" w:bidi="en-US"/>
        </w:rPr>
        <w:t>namely, the expansion of the corpus, the integration of regional narratives, a</w:t>
      </w:r>
      <w:r w:rsidRPr="005B410B">
        <w:rPr>
          <w:rFonts w:ascii="Times New Roman" w:eastAsia="Aptos" w:hAnsi="Times New Roman" w:cs="Times New Roman"/>
          <w:sz w:val="22"/>
          <w:szCs w:val="22"/>
          <w:lang w:bidi="en-US"/>
        </w:rPr>
        <w:t xml:space="preserve">s well as </w:t>
      </w:r>
      <w:r w:rsidRPr="005B410B">
        <w:rPr>
          <w:rFonts w:ascii="Times New Roman" w:eastAsia="Aptos" w:hAnsi="Times New Roman" w:cs="Times New Roman"/>
          <w:sz w:val="22"/>
          <w:szCs w:val="22"/>
          <w:lang w:val="uk-UA" w:bidi="en-US"/>
        </w:rPr>
        <w:t>a comparative analysis with non-fictional urban texts.</w:t>
      </w:r>
    </w:p>
    <w:p w14:paraId="799A1026" w14:textId="77777777" w:rsidR="00F97099" w:rsidRPr="005B410B" w:rsidRDefault="00F97099" w:rsidP="005B410B">
      <w:pPr>
        <w:spacing w:after="0" w:line="480" w:lineRule="auto"/>
        <w:ind w:firstLine="567"/>
        <w:jc w:val="both"/>
        <w:rPr>
          <w:rFonts w:ascii="Times New Roman" w:eastAsia="Aptos" w:hAnsi="Times New Roman" w:cs="Times New Roman"/>
          <w:b/>
          <w:bCs/>
          <w:sz w:val="22"/>
          <w:szCs w:val="22"/>
        </w:rPr>
      </w:pPr>
    </w:p>
    <w:p w14:paraId="29B41C07" w14:textId="77777777" w:rsidR="00720D07" w:rsidRPr="005B410B" w:rsidRDefault="00A06F95" w:rsidP="0075647C">
      <w:pPr>
        <w:spacing w:after="0" w:line="480" w:lineRule="auto"/>
        <w:jc w:val="both"/>
        <w:rPr>
          <w:rFonts w:ascii="Times New Roman" w:eastAsia="Aptos" w:hAnsi="Times New Roman" w:cs="Times New Roman"/>
          <w:b/>
          <w:sz w:val="22"/>
          <w:szCs w:val="22"/>
          <w:lang w:bidi="en-US"/>
        </w:rPr>
      </w:pPr>
      <w:bookmarkStart w:id="2" w:name="_Hlk202713572"/>
      <w:r w:rsidRPr="005B410B">
        <w:rPr>
          <w:rFonts w:ascii="Times New Roman" w:eastAsia="Aptos" w:hAnsi="Times New Roman" w:cs="Times New Roman"/>
          <w:b/>
          <w:sz w:val="22"/>
          <w:szCs w:val="22"/>
          <w:lang w:bidi="en-US"/>
        </w:rPr>
        <w:t>Limitations</w:t>
      </w:r>
    </w:p>
    <w:p w14:paraId="266A87C7" w14:textId="72545E57" w:rsidR="00F97099" w:rsidRPr="005B410B" w:rsidRDefault="00A06F95" w:rsidP="005B410B">
      <w:pPr>
        <w:spacing w:after="0" w:line="480" w:lineRule="auto"/>
        <w:ind w:firstLine="567"/>
        <w:jc w:val="both"/>
        <w:rPr>
          <w:rFonts w:ascii="Times New Roman" w:eastAsia="Aptos" w:hAnsi="Times New Roman" w:cs="Times New Roman"/>
          <w:sz w:val="22"/>
          <w:szCs w:val="22"/>
          <w:lang w:val="uk-UA"/>
        </w:rPr>
      </w:pPr>
      <w:r w:rsidRPr="005B410B">
        <w:rPr>
          <w:rFonts w:ascii="Times New Roman" w:eastAsia="Aptos" w:hAnsi="Times New Roman" w:cs="Times New Roman"/>
          <w:sz w:val="22"/>
          <w:szCs w:val="22"/>
          <w:lang w:val="uk-UA"/>
        </w:rPr>
        <w:t xml:space="preserve">The sample encompassed six works from 2020 to 2025 (both English-language and translated), thus generalizations beyond this temporal and genre-specific </w:t>
      </w:r>
      <w:r w:rsidRPr="005B410B">
        <w:rPr>
          <w:rFonts w:ascii="Times New Roman" w:eastAsia="Aptos" w:hAnsi="Times New Roman" w:cs="Times New Roman"/>
          <w:sz w:val="22"/>
          <w:szCs w:val="22"/>
        </w:rPr>
        <w:t xml:space="preserve">analysis </w:t>
      </w:r>
      <w:r w:rsidRPr="005B410B">
        <w:rPr>
          <w:rFonts w:ascii="Times New Roman" w:eastAsia="Aptos" w:hAnsi="Times New Roman" w:cs="Times New Roman"/>
          <w:sz w:val="22"/>
          <w:szCs w:val="22"/>
          <w:lang w:val="uk-UA"/>
        </w:rPr>
        <w:t xml:space="preserve">are constrained. The operationalization </w:t>
      </w:r>
      <w:r w:rsidRPr="005B410B">
        <w:rPr>
          <w:rFonts w:ascii="Times New Roman" w:eastAsia="Aptos" w:hAnsi="Times New Roman" w:cs="Times New Roman"/>
          <w:sz w:val="22"/>
          <w:szCs w:val="22"/>
          <w:lang w:bidi="en-US"/>
        </w:rPr>
        <w:t xml:space="preserve">relied </w:t>
      </w:r>
      <w:r w:rsidRPr="005B410B">
        <w:rPr>
          <w:rFonts w:ascii="Times New Roman" w:eastAsia="Aptos" w:hAnsi="Times New Roman" w:cs="Times New Roman"/>
          <w:sz w:val="22"/>
          <w:szCs w:val="22"/>
          <w:lang w:val="uk-UA"/>
        </w:rPr>
        <w:t>on segmentation parameters (sentence + “window” ±5 tokens) and the Plutchik codebook; automated counts may introduce minor inaccuracies. Intercoder verification encompassed 15% of the subsample, yielding a satisfactory level of consistency, yet it did not entirely eradicate the variability inherent in interpretations. The attribution of hybrid periurban and microspatial scenes to the indirect channel further constrains the interpretative scope of the findings.</w:t>
      </w:r>
    </w:p>
    <w:p w14:paraId="5FE7AE70" w14:textId="77777777" w:rsidR="00F97099" w:rsidRPr="005B410B" w:rsidRDefault="00F97099" w:rsidP="005B410B">
      <w:pPr>
        <w:spacing w:after="0" w:line="480" w:lineRule="auto"/>
        <w:ind w:firstLine="567"/>
        <w:jc w:val="both"/>
        <w:rPr>
          <w:rFonts w:ascii="Times New Roman" w:eastAsia="Aptos" w:hAnsi="Times New Roman" w:cs="Times New Roman"/>
          <w:b/>
          <w:bCs/>
          <w:sz w:val="22"/>
          <w:szCs w:val="22"/>
        </w:rPr>
      </w:pPr>
    </w:p>
    <w:p w14:paraId="227F963A" w14:textId="77777777" w:rsidR="00720D07" w:rsidRPr="005B410B" w:rsidRDefault="00A06F95" w:rsidP="0075647C">
      <w:pPr>
        <w:spacing w:after="0" w:line="480" w:lineRule="auto"/>
        <w:jc w:val="both"/>
        <w:rPr>
          <w:rFonts w:ascii="Times New Roman" w:eastAsia="Aptos" w:hAnsi="Times New Roman" w:cs="Times New Roman"/>
          <w:b/>
          <w:sz w:val="22"/>
          <w:szCs w:val="22"/>
          <w:lang w:bidi="en-US"/>
        </w:rPr>
      </w:pPr>
      <w:r w:rsidRPr="005B410B">
        <w:rPr>
          <w:rFonts w:ascii="Times New Roman" w:eastAsia="Aptos" w:hAnsi="Times New Roman" w:cs="Times New Roman"/>
          <w:b/>
          <w:sz w:val="22"/>
          <w:szCs w:val="22"/>
          <w:lang w:bidi="en-US"/>
        </w:rPr>
        <w:t>Recommendations</w:t>
      </w:r>
    </w:p>
    <w:p w14:paraId="561BF406" w14:textId="0F3C9728" w:rsidR="00F97099" w:rsidRPr="005B410B" w:rsidRDefault="00A06F95" w:rsidP="005B410B">
      <w:pPr>
        <w:spacing w:after="0" w:line="480" w:lineRule="auto"/>
        <w:ind w:firstLine="567"/>
        <w:jc w:val="both"/>
        <w:rPr>
          <w:rFonts w:ascii="Times New Roman" w:eastAsia="Aptos" w:hAnsi="Times New Roman" w:cs="Times New Roman"/>
          <w:sz w:val="22"/>
          <w:szCs w:val="22"/>
          <w:lang w:val="uk-UA"/>
        </w:rPr>
      </w:pPr>
      <w:r w:rsidRPr="005B410B">
        <w:rPr>
          <w:rFonts w:ascii="Times New Roman" w:eastAsia="Aptos" w:hAnsi="Times New Roman" w:cs="Times New Roman"/>
          <w:sz w:val="22"/>
          <w:szCs w:val="22"/>
          <w:lang w:val="uk-UA"/>
        </w:rPr>
        <w:t xml:space="preserve">It is </w:t>
      </w:r>
      <w:r w:rsidRPr="005B410B">
        <w:rPr>
          <w:rFonts w:ascii="Times New Roman" w:eastAsia="Aptos" w:hAnsi="Times New Roman" w:cs="Times New Roman"/>
          <w:sz w:val="22"/>
          <w:szCs w:val="22"/>
        </w:rPr>
        <w:t xml:space="preserve">expedient </w:t>
      </w:r>
      <w:r w:rsidRPr="005B410B">
        <w:rPr>
          <w:rFonts w:ascii="Times New Roman" w:eastAsia="Aptos" w:hAnsi="Times New Roman" w:cs="Times New Roman"/>
          <w:sz w:val="22"/>
          <w:szCs w:val="22"/>
          <w:lang w:val="uk-UA"/>
        </w:rPr>
        <w:t xml:space="preserve">to broaden the corpus by incorporating additional languages and genres, as well as to extend the diachronic segment; </w:t>
      </w:r>
      <w:r w:rsidRPr="005B410B">
        <w:rPr>
          <w:rFonts w:ascii="Times New Roman" w:eastAsia="Aptos" w:hAnsi="Times New Roman" w:cs="Times New Roman"/>
          <w:sz w:val="22"/>
          <w:szCs w:val="22"/>
          <w:lang w:bidi="en-US"/>
        </w:rPr>
        <w:t xml:space="preserve">test </w:t>
      </w:r>
      <w:r w:rsidRPr="005B410B">
        <w:rPr>
          <w:rFonts w:ascii="Times New Roman" w:eastAsia="Aptos" w:hAnsi="Times New Roman" w:cs="Times New Roman"/>
          <w:sz w:val="22"/>
          <w:szCs w:val="22"/>
          <w:lang w:val="uk-UA"/>
        </w:rPr>
        <w:t>sensitivity to segmentation parameters and emotional taxonomies, and introduce syntactic markup; augment the proportion of intercoder validation while ensuring codebook</w:t>
      </w:r>
      <w:r w:rsidRPr="005B410B">
        <w:rPr>
          <w:rFonts w:ascii="Times New Roman" w:eastAsia="Aptos" w:hAnsi="Times New Roman" w:cs="Times New Roman"/>
          <w:sz w:val="22"/>
          <w:szCs w:val="22"/>
        </w:rPr>
        <w:t xml:space="preserve">’s </w:t>
      </w:r>
      <w:r w:rsidRPr="005B410B">
        <w:rPr>
          <w:rFonts w:ascii="Times New Roman" w:eastAsia="Aptos" w:hAnsi="Times New Roman" w:cs="Times New Roman"/>
          <w:sz w:val="22"/>
          <w:szCs w:val="22"/>
          <w:lang w:val="uk-UA"/>
        </w:rPr>
        <w:t>transparency; employ multi-level models and integrate results with urban location mapping and reader-centric evaluations.</w:t>
      </w:r>
    </w:p>
    <w:p w14:paraId="096D7542" w14:textId="77777777" w:rsidR="00F97099" w:rsidRPr="005B410B" w:rsidRDefault="00F97099" w:rsidP="005B410B">
      <w:pPr>
        <w:spacing w:after="0" w:line="480" w:lineRule="auto"/>
        <w:ind w:firstLine="567"/>
        <w:jc w:val="both"/>
        <w:rPr>
          <w:rFonts w:ascii="Times New Roman" w:eastAsia="Aptos" w:hAnsi="Times New Roman" w:cs="Times New Roman"/>
          <w:sz w:val="22"/>
          <w:szCs w:val="22"/>
          <w:lang w:val="uk-UA"/>
        </w:rPr>
      </w:pPr>
    </w:p>
    <w:p w14:paraId="1CB9B5B8" w14:textId="77777777" w:rsidR="00720D07" w:rsidRPr="005B410B" w:rsidRDefault="00A06F95" w:rsidP="0075647C">
      <w:pPr>
        <w:spacing w:after="0" w:line="480" w:lineRule="auto"/>
        <w:jc w:val="both"/>
        <w:rPr>
          <w:rFonts w:ascii="Times New Roman" w:eastAsia="Aptos" w:hAnsi="Times New Roman" w:cs="Times New Roman"/>
          <w:b/>
          <w:sz w:val="22"/>
          <w:szCs w:val="22"/>
          <w:lang w:bidi="en-US"/>
        </w:rPr>
      </w:pPr>
      <w:r w:rsidRPr="005B410B">
        <w:rPr>
          <w:rFonts w:ascii="Times New Roman" w:eastAsia="Aptos" w:hAnsi="Times New Roman" w:cs="Times New Roman"/>
          <w:b/>
          <w:sz w:val="22"/>
          <w:szCs w:val="22"/>
          <w:lang w:bidi="en-US"/>
        </w:rPr>
        <w:t>Conclusions</w:t>
      </w:r>
    </w:p>
    <w:p w14:paraId="473807BE" w14:textId="29DBC071" w:rsidR="00F97099" w:rsidRPr="005B410B" w:rsidRDefault="00A06F95" w:rsidP="005B410B">
      <w:pPr>
        <w:spacing w:after="0" w:line="480" w:lineRule="auto"/>
        <w:ind w:firstLine="567"/>
        <w:jc w:val="both"/>
        <w:rPr>
          <w:rFonts w:ascii="Times New Roman" w:eastAsia="Aptos" w:hAnsi="Times New Roman" w:cs="Times New Roman"/>
          <w:sz w:val="22"/>
          <w:szCs w:val="22"/>
          <w:lang w:val="uk-UA" w:bidi="en-US"/>
        </w:rPr>
      </w:pPr>
      <w:r w:rsidRPr="005B410B">
        <w:rPr>
          <w:rFonts w:ascii="Times New Roman" w:eastAsia="Aptos" w:hAnsi="Times New Roman" w:cs="Times New Roman"/>
          <w:sz w:val="22"/>
          <w:szCs w:val="22"/>
          <w:lang w:val="uk-UA" w:bidi="en-US"/>
        </w:rPr>
        <w:t xml:space="preserve">A reconstructed depiction </w:t>
      </w:r>
      <w:r w:rsidRPr="005B410B">
        <w:rPr>
          <w:rFonts w:ascii="Times New Roman" w:eastAsia="Aptos" w:hAnsi="Times New Roman" w:cs="Times New Roman"/>
          <w:sz w:val="22"/>
          <w:szCs w:val="22"/>
          <w:lang w:bidi="en-US"/>
        </w:rPr>
        <w:t xml:space="preserve">is conducted in terms </w:t>
      </w:r>
      <w:r w:rsidRPr="005B410B">
        <w:rPr>
          <w:rFonts w:ascii="Times New Roman" w:eastAsia="Aptos" w:hAnsi="Times New Roman" w:cs="Times New Roman"/>
          <w:sz w:val="22"/>
          <w:szCs w:val="22"/>
          <w:lang w:val="uk-UA" w:bidi="en-US"/>
        </w:rPr>
        <w:t>of how, in the prose of 2020</w:t>
      </w:r>
      <w:r w:rsidR="00720D07" w:rsidRPr="005B410B">
        <w:rPr>
          <w:rFonts w:ascii="Times New Roman" w:eastAsia="Aptos" w:hAnsi="Times New Roman" w:cs="Times New Roman"/>
          <w:sz w:val="22"/>
          <w:szCs w:val="22"/>
          <w:lang w:bidi="en-US"/>
        </w:rPr>
        <w:t>–</w:t>
      </w:r>
      <w:r w:rsidRPr="005B410B">
        <w:rPr>
          <w:rFonts w:ascii="Times New Roman" w:eastAsia="Aptos" w:hAnsi="Times New Roman" w:cs="Times New Roman"/>
          <w:sz w:val="22"/>
          <w:szCs w:val="22"/>
          <w:lang w:val="uk-UA" w:bidi="en-US"/>
        </w:rPr>
        <w:t>2025, urban space acquired agency through two distinct modalities. The direct regime was characterized by the predominance of inten</w:t>
      </w:r>
      <w:r w:rsidRPr="005B410B">
        <w:rPr>
          <w:rFonts w:ascii="Times New Roman" w:eastAsia="Aptos" w:hAnsi="Times New Roman" w:cs="Times New Roman"/>
          <w:sz w:val="22"/>
          <w:szCs w:val="22"/>
          <w:lang w:bidi="en-US"/>
        </w:rPr>
        <w:t xml:space="preserve">tionality </w:t>
      </w:r>
      <w:r w:rsidRPr="005B410B">
        <w:rPr>
          <w:rFonts w:ascii="Times New Roman" w:eastAsia="Aptos" w:hAnsi="Times New Roman" w:cs="Times New Roman"/>
          <w:sz w:val="22"/>
          <w:szCs w:val="22"/>
          <w:lang w:val="uk-UA" w:bidi="en-US"/>
        </w:rPr>
        <w:t>and corporal markers that shaped the subjective capacity and sensory presence of the city unmediated</w:t>
      </w:r>
      <w:r w:rsidRPr="005B410B">
        <w:rPr>
          <w:rFonts w:ascii="Times New Roman" w:eastAsia="Aptos" w:hAnsi="Times New Roman" w:cs="Times New Roman"/>
          <w:sz w:val="22"/>
          <w:szCs w:val="22"/>
          <w:lang w:bidi="en-US"/>
        </w:rPr>
        <w:t xml:space="preserve">. On the other hand, </w:t>
      </w:r>
      <w:r w:rsidRPr="005B410B">
        <w:rPr>
          <w:rFonts w:ascii="Times New Roman" w:eastAsia="Aptos" w:hAnsi="Times New Roman" w:cs="Times New Roman"/>
          <w:sz w:val="22"/>
          <w:szCs w:val="22"/>
          <w:lang w:val="uk-UA" w:bidi="en-US"/>
        </w:rPr>
        <w:t xml:space="preserve">the indirect mode was marked by the hegemony of institutional agency, wherein the effects of the “voice” of space were engendered by regulatory scenarios, infrastructures, and the rituals of </w:t>
      </w:r>
      <w:r w:rsidRPr="005B410B">
        <w:rPr>
          <w:rFonts w:ascii="Times New Roman" w:eastAsia="Aptos" w:hAnsi="Times New Roman" w:cs="Times New Roman"/>
          <w:sz w:val="22"/>
          <w:szCs w:val="22"/>
          <w:lang w:bidi="en-US"/>
        </w:rPr>
        <w:t xml:space="preserve">everyday </w:t>
      </w:r>
      <w:r w:rsidRPr="005B410B">
        <w:rPr>
          <w:rFonts w:ascii="Times New Roman" w:eastAsia="Aptos" w:hAnsi="Times New Roman" w:cs="Times New Roman"/>
          <w:sz w:val="22"/>
          <w:szCs w:val="22"/>
          <w:lang w:val="uk-UA" w:bidi="en-US"/>
        </w:rPr>
        <w:t>life.</w:t>
      </w:r>
      <w:r w:rsidRPr="005B410B">
        <w:rPr>
          <w:rFonts w:ascii="Times New Roman" w:eastAsia="Aptos" w:hAnsi="Times New Roman" w:cs="Times New Roman"/>
          <w:sz w:val="22"/>
          <w:szCs w:val="22"/>
          <w:lang w:bidi="en-US"/>
        </w:rPr>
        <w:t xml:space="preserve"> </w:t>
      </w:r>
      <w:r w:rsidRPr="005B410B">
        <w:rPr>
          <w:rFonts w:ascii="Times New Roman" w:eastAsia="Aptos" w:hAnsi="Times New Roman" w:cs="Times New Roman"/>
          <w:sz w:val="22"/>
          <w:szCs w:val="22"/>
          <w:lang w:val="uk-UA" w:bidi="en-US"/>
        </w:rPr>
        <w:t>Emotional profiles, evaluated over 10,000 words, were consistent with th</w:t>
      </w:r>
      <w:r w:rsidRPr="005B410B">
        <w:rPr>
          <w:rFonts w:ascii="Times New Roman" w:eastAsia="Aptos" w:hAnsi="Times New Roman" w:cs="Times New Roman"/>
          <w:sz w:val="22"/>
          <w:szCs w:val="22"/>
          <w:lang w:bidi="en-US"/>
        </w:rPr>
        <w:t>e distribution as follows</w:t>
      </w:r>
      <w:r w:rsidRPr="005B410B">
        <w:rPr>
          <w:rFonts w:ascii="Times New Roman" w:eastAsia="Aptos" w:hAnsi="Times New Roman" w:cs="Times New Roman"/>
          <w:sz w:val="22"/>
          <w:szCs w:val="22"/>
          <w:lang w:val="uk-UA" w:bidi="en-US"/>
        </w:rPr>
        <w:t>: joy</w:t>
      </w:r>
      <w:r w:rsidRPr="005B410B">
        <w:rPr>
          <w:rFonts w:ascii="Times New Roman" w:eastAsia="Aptos" w:hAnsi="Times New Roman" w:cs="Times New Roman"/>
          <w:sz w:val="22"/>
          <w:szCs w:val="22"/>
          <w:lang w:bidi="en-US"/>
        </w:rPr>
        <w:t>/</w:t>
      </w:r>
      <w:r w:rsidRPr="005B410B">
        <w:rPr>
          <w:rFonts w:ascii="Times New Roman" w:eastAsia="Aptos" w:hAnsi="Times New Roman" w:cs="Times New Roman"/>
          <w:sz w:val="22"/>
          <w:szCs w:val="22"/>
          <w:lang w:val="uk-UA" w:bidi="en-US"/>
        </w:rPr>
        <w:t>surprise accompanied the direct channel, while anger</w:t>
      </w:r>
      <w:r w:rsidRPr="005B410B">
        <w:rPr>
          <w:rFonts w:ascii="Times New Roman" w:eastAsia="Aptos" w:hAnsi="Times New Roman" w:cs="Times New Roman"/>
          <w:sz w:val="22"/>
          <w:szCs w:val="22"/>
          <w:lang w:bidi="en-US"/>
        </w:rPr>
        <w:t>/</w:t>
      </w:r>
      <w:r w:rsidRPr="005B410B">
        <w:rPr>
          <w:rFonts w:ascii="Times New Roman" w:eastAsia="Aptos" w:hAnsi="Times New Roman" w:cs="Times New Roman"/>
          <w:sz w:val="22"/>
          <w:szCs w:val="22"/>
          <w:lang w:val="uk-UA" w:bidi="en-US"/>
        </w:rPr>
        <w:t>disgust, or fear</w:t>
      </w:r>
      <w:r w:rsidRPr="005B410B">
        <w:rPr>
          <w:rFonts w:ascii="Times New Roman" w:eastAsia="Aptos" w:hAnsi="Times New Roman" w:cs="Times New Roman"/>
          <w:sz w:val="22"/>
          <w:szCs w:val="22"/>
          <w:lang w:bidi="en-US"/>
        </w:rPr>
        <w:t>/</w:t>
      </w:r>
      <w:r w:rsidRPr="005B410B">
        <w:rPr>
          <w:rFonts w:ascii="Times New Roman" w:eastAsia="Aptos" w:hAnsi="Times New Roman" w:cs="Times New Roman"/>
          <w:sz w:val="22"/>
          <w:szCs w:val="22"/>
          <w:lang w:val="uk-UA" w:bidi="en-US"/>
        </w:rPr>
        <w:t>anger</w:t>
      </w:r>
      <w:r w:rsidRPr="005B410B">
        <w:rPr>
          <w:rFonts w:ascii="Times New Roman" w:eastAsia="Aptos" w:hAnsi="Times New Roman" w:cs="Times New Roman"/>
          <w:sz w:val="22"/>
          <w:szCs w:val="22"/>
          <w:lang w:bidi="en-US"/>
        </w:rPr>
        <w:t xml:space="preserve"> and </w:t>
      </w:r>
      <w:r w:rsidRPr="005B410B">
        <w:rPr>
          <w:rFonts w:ascii="Times New Roman" w:eastAsia="Aptos" w:hAnsi="Times New Roman" w:cs="Times New Roman"/>
          <w:sz w:val="22"/>
          <w:szCs w:val="22"/>
          <w:lang w:val="uk-UA" w:bidi="en-US"/>
        </w:rPr>
        <w:t>sadness</w:t>
      </w:r>
      <w:r w:rsidRPr="005B410B">
        <w:rPr>
          <w:rFonts w:ascii="Times New Roman" w:eastAsia="Aptos" w:hAnsi="Times New Roman" w:cs="Times New Roman"/>
          <w:sz w:val="22"/>
          <w:szCs w:val="22"/>
          <w:lang w:bidi="en-US"/>
        </w:rPr>
        <w:t xml:space="preserve"> </w:t>
      </w:r>
      <w:r w:rsidRPr="005B410B">
        <w:rPr>
          <w:rFonts w:ascii="Times New Roman" w:eastAsia="Aptos" w:hAnsi="Times New Roman" w:cs="Times New Roman"/>
          <w:sz w:val="22"/>
          <w:szCs w:val="22"/>
          <w:lang w:val="uk-UA" w:bidi="en-US"/>
        </w:rPr>
        <w:t>typified the indirect configurations. Intertextual variances and the dependence of “marker type ↔ emotional field” were statistically corroborated; intercoding consistency attested to the stability of the coding framework. The concluded protocol (unified segmentation, rationing, codebook, reliability verification) ensured the comparability of results without volumetric distortions and established a working criterion for the attribution of episodes according to the corpo</w:t>
      </w:r>
      <w:r w:rsidRPr="005B410B">
        <w:rPr>
          <w:rFonts w:ascii="Times New Roman" w:eastAsia="Aptos" w:hAnsi="Times New Roman" w:cs="Times New Roman"/>
          <w:sz w:val="22"/>
          <w:szCs w:val="22"/>
          <w:lang w:bidi="en-US"/>
        </w:rPr>
        <w:t>reality</w:t>
      </w:r>
      <w:r w:rsidRPr="005B410B">
        <w:rPr>
          <w:rFonts w:ascii="Times New Roman" w:eastAsia="Aptos" w:hAnsi="Times New Roman" w:cs="Times New Roman"/>
          <w:sz w:val="22"/>
          <w:szCs w:val="22"/>
          <w:lang w:val="uk-UA" w:bidi="en-US"/>
        </w:rPr>
        <w:t>/inten</w:t>
      </w:r>
      <w:r w:rsidRPr="005B410B">
        <w:rPr>
          <w:rFonts w:ascii="Times New Roman" w:eastAsia="Aptos" w:hAnsi="Times New Roman" w:cs="Times New Roman"/>
          <w:sz w:val="22"/>
          <w:szCs w:val="22"/>
          <w:lang w:bidi="en-US"/>
        </w:rPr>
        <w:t>tionality</w:t>
      </w:r>
      <w:r w:rsidRPr="005B410B">
        <w:rPr>
          <w:rFonts w:ascii="Times New Roman" w:eastAsia="Aptos" w:hAnsi="Times New Roman" w:cs="Times New Roman"/>
          <w:sz w:val="22"/>
          <w:szCs w:val="22"/>
          <w:lang w:val="uk-UA" w:bidi="en-US"/>
        </w:rPr>
        <w:t>/institutional agency profile.</w:t>
      </w:r>
    </w:p>
    <w:p w14:paraId="4B8DE8A7" w14:textId="77777777" w:rsidR="00F97099" w:rsidRPr="005B410B" w:rsidRDefault="00A06F95" w:rsidP="005B410B">
      <w:pPr>
        <w:spacing w:after="0" w:line="480" w:lineRule="auto"/>
        <w:ind w:firstLine="567"/>
        <w:jc w:val="both"/>
        <w:rPr>
          <w:rFonts w:ascii="Times New Roman" w:eastAsia="Aptos" w:hAnsi="Times New Roman" w:cs="Times New Roman"/>
          <w:sz w:val="22"/>
          <w:szCs w:val="22"/>
          <w:lang w:val="uk-UA" w:bidi="en-US"/>
        </w:rPr>
      </w:pPr>
      <w:r w:rsidRPr="005B410B">
        <w:rPr>
          <w:rFonts w:ascii="Times New Roman" w:eastAsia="Aptos" w:hAnsi="Times New Roman" w:cs="Times New Roman"/>
          <w:sz w:val="22"/>
          <w:szCs w:val="22"/>
          <w:lang w:bidi="en-US"/>
        </w:rPr>
        <w:t xml:space="preserve">Scientific novelty. </w:t>
      </w:r>
      <w:r w:rsidRPr="005B410B">
        <w:rPr>
          <w:rFonts w:ascii="Times New Roman" w:eastAsia="Aptos" w:hAnsi="Times New Roman" w:cs="Times New Roman"/>
          <w:sz w:val="22"/>
          <w:szCs w:val="22"/>
          <w:lang w:val="uk-UA" w:bidi="en-US"/>
        </w:rPr>
        <w:t xml:space="preserve">The operationalization </w:t>
      </w:r>
      <w:r w:rsidRPr="005B410B">
        <w:rPr>
          <w:rFonts w:ascii="Times New Roman" w:eastAsia="Aptos" w:hAnsi="Times New Roman" w:cs="Times New Roman"/>
          <w:sz w:val="22"/>
          <w:szCs w:val="22"/>
          <w:lang w:bidi="en-US"/>
        </w:rPr>
        <w:t xml:space="preserve">as regards </w:t>
      </w:r>
      <w:r w:rsidRPr="005B410B">
        <w:rPr>
          <w:rFonts w:ascii="Times New Roman" w:eastAsia="Aptos" w:hAnsi="Times New Roman" w:cs="Times New Roman"/>
          <w:sz w:val="22"/>
          <w:szCs w:val="22"/>
          <w:lang w:val="uk-UA" w:bidi="en-US"/>
        </w:rPr>
        <w:t>the anthropomorphization of urban space as a confluence of three types of markers (corporeal</w:t>
      </w:r>
      <w:r w:rsidRPr="005B410B">
        <w:rPr>
          <w:rFonts w:ascii="Times New Roman" w:eastAsia="Aptos" w:hAnsi="Times New Roman" w:cs="Times New Roman"/>
          <w:sz w:val="22"/>
          <w:szCs w:val="22"/>
          <w:lang w:bidi="en-US"/>
        </w:rPr>
        <w:t>ity</w:t>
      </w:r>
      <w:r w:rsidRPr="005B410B">
        <w:rPr>
          <w:rFonts w:ascii="Times New Roman" w:eastAsia="Aptos" w:hAnsi="Times New Roman" w:cs="Times New Roman"/>
          <w:sz w:val="22"/>
          <w:szCs w:val="22"/>
          <w:lang w:val="uk-UA" w:bidi="en-US"/>
        </w:rPr>
        <w:t>, inten</w:t>
      </w:r>
      <w:r w:rsidRPr="005B410B">
        <w:rPr>
          <w:rFonts w:ascii="Times New Roman" w:eastAsia="Aptos" w:hAnsi="Times New Roman" w:cs="Times New Roman"/>
          <w:sz w:val="22"/>
          <w:szCs w:val="22"/>
          <w:lang w:bidi="en-US"/>
        </w:rPr>
        <w:t>tionality</w:t>
      </w:r>
      <w:r w:rsidRPr="005B410B">
        <w:rPr>
          <w:rFonts w:ascii="Times New Roman" w:eastAsia="Aptos" w:hAnsi="Times New Roman" w:cs="Times New Roman"/>
          <w:sz w:val="22"/>
          <w:szCs w:val="22"/>
          <w:lang w:val="uk-UA" w:bidi="en-US"/>
        </w:rPr>
        <w:t xml:space="preserve">, institutional agency) and six emotional fields, as delineated by Plutchik, is proposed, alongside the validation of a two-channel model based on normalized </w:t>
      </w:r>
      <w:r w:rsidRPr="005B410B">
        <w:rPr>
          <w:rFonts w:ascii="Times New Roman" w:eastAsia="Aptos" w:hAnsi="Times New Roman" w:cs="Times New Roman"/>
          <w:sz w:val="22"/>
          <w:szCs w:val="22"/>
          <w:lang w:bidi="en-US"/>
        </w:rPr>
        <w:t xml:space="preserve">corpus </w:t>
      </w:r>
      <w:r w:rsidRPr="005B410B">
        <w:rPr>
          <w:rFonts w:ascii="Times New Roman" w:eastAsia="Aptos" w:hAnsi="Times New Roman" w:cs="Times New Roman"/>
          <w:sz w:val="22"/>
          <w:szCs w:val="22"/>
          <w:lang w:val="uk-UA" w:bidi="en-US"/>
        </w:rPr>
        <w:t>data and the fixation of minimum text marker</w:t>
      </w:r>
      <w:r w:rsidRPr="005B410B">
        <w:rPr>
          <w:rFonts w:ascii="Times New Roman" w:eastAsia="Aptos" w:hAnsi="Times New Roman" w:cs="Times New Roman"/>
          <w:sz w:val="22"/>
          <w:szCs w:val="22"/>
          <w:lang w:bidi="en-US"/>
        </w:rPr>
        <w:t xml:space="preserve"> </w:t>
      </w:r>
      <w:r w:rsidRPr="005B410B">
        <w:rPr>
          <w:rFonts w:ascii="Times New Roman" w:eastAsia="Aptos" w:hAnsi="Times New Roman" w:cs="Times New Roman"/>
          <w:sz w:val="22"/>
          <w:szCs w:val="22"/>
          <w:lang w:val="uk-UA" w:bidi="en-US"/>
        </w:rPr>
        <w:t>coordinates.</w:t>
      </w:r>
    </w:p>
    <w:p w14:paraId="1E232656" w14:textId="77777777" w:rsidR="00F97099" w:rsidRPr="005B410B" w:rsidRDefault="00A06F95" w:rsidP="005B410B">
      <w:pPr>
        <w:spacing w:after="0" w:line="480" w:lineRule="auto"/>
        <w:ind w:firstLine="567"/>
        <w:jc w:val="both"/>
        <w:rPr>
          <w:rFonts w:ascii="Times New Roman" w:eastAsia="Aptos" w:hAnsi="Times New Roman" w:cs="Times New Roman"/>
          <w:sz w:val="22"/>
          <w:szCs w:val="22"/>
          <w:lang w:val="uk-UA" w:bidi="en-US"/>
        </w:rPr>
      </w:pPr>
      <w:r w:rsidRPr="005B410B">
        <w:rPr>
          <w:rFonts w:ascii="Times New Roman" w:eastAsia="Aptos" w:hAnsi="Times New Roman" w:cs="Times New Roman"/>
          <w:sz w:val="22"/>
          <w:szCs w:val="22"/>
          <w:lang w:bidi="en-US"/>
        </w:rPr>
        <w:t xml:space="preserve">Practical significance. </w:t>
      </w:r>
      <w:r w:rsidRPr="005B410B">
        <w:rPr>
          <w:rFonts w:ascii="Times New Roman" w:eastAsia="Aptos" w:hAnsi="Times New Roman" w:cs="Times New Roman"/>
          <w:sz w:val="22"/>
          <w:szCs w:val="22"/>
          <w:lang w:val="uk-UA" w:bidi="en-US"/>
        </w:rPr>
        <w:t xml:space="preserve">The developed codebook and procedural chain (AntConc → MAXQDA → SPSS/Excel) are </w:t>
      </w:r>
      <w:r w:rsidRPr="005B410B">
        <w:rPr>
          <w:rFonts w:ascii="Times New Roman" w:eastAsia="Aptos" w:hAnsi="Times New Roman" w:cs="Times New Roman"/>
          <w:sz w:val="22"/>
          <w:szCs w:val="22"/>
          <w:lang w:bidi="en-US"/>
        </w:rPr>
        <w:t xml:space="preserve">suitable </w:t>
      </w:r>
      <w:r w:rsidRPr="005B410B">
        <w:rPr>
          <w:rFonts w:ascii="Times New Roman" w:eastAsia="Aptos" w:hAnsi="Times New Roman" w:cs="Times New Roman"/>
          <w:sz w:val="22"/>
          <w:szCs w:val="22"/>
          <w:lang w:val="uk-UA" w:bidi="en-US"/>
        </w:rPr>
        <w:t xml:space="preserve">for constructing extensions and modules on literary urbanism, conducting editorial assessments of translation sequences, and facilitating comparative studies of urban narratives across </w:t>
      </w:r>
      <w:r w:rsidRPr="005B410B">
        <w:rPr>
          <w:rFonts w:ascii="Times New Roman" w:eastAsia="Aptos" w:hAnsi="Times New Roman" w:cs="Times New Roman"/>
          <w:sz w:val="22"/>
          <w:szCs w:val="22"/>
          <w:lang w:bidi="en-US"/>
        </w:rPr>
        <w:t xml:space="preserve">different </w:t>
      </w:r>
      <w:r w:rsidRPr="005B410B">
        <w:rPr>
          <w:rFonts w:ascii="Times New Roman" w:eastAsia="Aptos" w:hAnsi="Times New Roman" w:cs="Times New Roman"/>
          <w:sz w:val="22"/>
          <w:szCs w:val="22"/>
          <w:lang w:val="uk-UA" w:bidi="en-US"/>
        </w:rPr>
        <w:t>languages and epochs. The methodology can be applied within the humanities</w:t>
      </w:r>
      <w:r w:rsidRPr="005B410B">
        <w:rPr>
          <w:rFonts w:ascii="Times New Roman" w:eastAsia="Aptos" w:hAnsi="Times New Roman" w:cs="Times New Roman"/>
          <w:sz w:val="22"/>
          <w:szCs w:val="22"/>
          <w:lang w:bidi="en-US"/>
        </w:rPr>
        <w:t>, in p</w:t>
      </w:r>
      <w:r w:rsidRPr="005B410B">
        <w:rPr>
          <w:rFonts w:ascii="Times New Roman" w:eastAsia="Aptos" w:hAnsi="Times New Roman" w:cs="Times New Roman"/>
          <w:sz w:val="22"/>
          <w:szCs w:val="22"/>
          <w:lang w:val="uk-UA" w:bidi="en-US"/>
        </w:rPr>
        <w:t xml:space="preserve">articular in literary courses for text analysis, in the exploration of translated versions, as well as in interdisciplinary </w:t>
      </w:r>
      <w:r w:rsidRPr="005B410B">
        <w:rPr>
          <w:rFonts w:ascii="Times New Roman" w:eastAsia="Aptos" w:hAnsi="Times New Roman" w:cs="Times New Roman"/>
          <w:sz w:val="22"/>
          <w:szCs w:val="22"/>
          <w:lang w:bidi="en-US"/>
        </w:rPr>
        <w:t xml:space="preserve">studies </w:t>
      </w:r>
      <w:r w:rsidRPr="005B410B">
        <w:rPr>
          <w:rFonts w:ascii="Times New Roman" w:eastAsia="Aptos" w:hAnsi="Times New Roman" w:cs="Times New Roman"/>
          <w:sz w:val="22"/>
          <w:szCs w:val="22"/>
          <w:lang w:val="uk-UA" w:bidi="en-US"/>
        </w:rPr>
        <w:t xml:space="preserve">into urban space. Special emphasis is placed on the universality of the protocol, rendering it suitable </w:t>
      </w:r>
      <w:r w:rsidRPr="005B410B">
        <w:rPr>
          <w:rFonts w:ascii="Times New Roman" w:eastAsia="Aptos" w:hAnsi="Times New Roman" w:cs="Times New Roman"/>
          <w:sz w:val="22"/>
          <w:szCs w:val="22"/>
          <w:lang w:bidi="en-US"/>
        </w:rPr>
        <w:t xml:space="preserve">to be </w:t>
      </w:r>
      <w:r w:rsidRPr="005B410B">
        <w:rPr>
          <w:rFonts w:ascii="Times New Roman" w:eastAsia="Aptos" w:hAnsi="Times New Roman" w:cs="Times New Roman"/>
          <w:sz w:val="22"/>
          <w:szCs w:val="22"/>
          <w:lang w:val="uk-UA" w:bidi="en-US"/>
        </w:rPr>
        <w:t>exten</w:t>
      </w:r>
      <w:r w:rsidRPr="005B410B">
        <w:rPr>
          <w:rFonts w:ascii="Times New Roman" w:eastAsia="Aptos" w:hAnsi="Times New Roman" w:cs="Times New Roman"/>
          <w:sz w:val="22"/>
          <w:szCs w:val="22"/>
          <w:lang w:bidi="en-US"/>
        </w:rPr>
        <w:t>ded on</w:t>
      </w:r>
      <w:r w:rsidRPr="005B410B">
        <w:rPr>
          <w:rFonts w:ascii="Times New Roman" w:eastAsia="Aptos" w:hAnsi="Times New Roman" w:cs="Times New Roman"/>
          <w:sz w:val="22"/>
          <w:szCs w:val="22"/>
          <w:lang w:val="uk-UA" w:bidi="en-US"/>
        </w:rPr>
        <w:t xml:space="preserve">to other </w:t>
      </w:r>
      <w:r w:rsidRPr="005B410B">
        <w:rPr>
          <w:rFonts w:ascii="Times New Roman" w:eastAsia="Aptos" w:hAnsi="Times New Roman" w:cs="Times New Roman"/>
          <w:sz w:val="22"/>
          <w:szCs w:val="22"/>
          <w:lang w:bidi="en-US"/>
        </w:rPr>
        <w:t>corpora</w:t>
      </w:r>
      <w:r w:rsidRPr="005B410B">
        <w:rPr>
          <w:rFonts w:ascii="Times New Roman" w:eastAsia="Aptos" w:hAnsi="Times New Roman" w:cs="Times New Roman"/>
          <w:sz w:val="22"/>
          <w:szCs w:val="22"/>
          <w:lang w:val="uk-UA" w:bidi="en-US"/>
        </w:rPr>
        <w:t>, including Ukrainian and Balkan texts.</w:t>
      </w:r>
    </w:p>
    <w:p w14:paraId="458278A6" w14:textId="77777777" w:rsidR="00F97099" w:rsidRPr="005B410B" w:rsidRDefault="00F97099" w:rsidP="005B410B">
      <w:pPr>
        <w:spacing w:after="0" w:line="480" w:lineRule="auto"/>
        <w:ind w:firstLine="567"/>
        <w:jc w:val="both"/>
        <w:rPr>
          <w:rFonts w:ascii="Times New Roman" w:eastAsia="Aptos" w:hAnsi="Times New Roman" w:cs="Times New Roman"/>
          <w:sz w:val="22"/>
          <w:szCs w:val="22"/>
        </w:rPr>
      </w:pPr>
    </w:p>
    <w:p w14:paraId="395B561E" w14:textId="77777777" w:rsidR="00F97099" w:rsidRPr="005B410B" w:rsidRDefault="00A06F95" w:rsidP="00F934E3">
      <w:pPr>
        <w:spacing w:after="0" w:line="480" w:lineRule="auto"/>
        <w:jc w:val="both"/>
        <w:rPr>
          <w:rFonts w:ascii="Times New Roman" w:eastAsia="Aptos" w:hAnsi="Times New Roman" w:cs="Times New Roman"/>
          <w:b/>
          <w:bCs/>
          <w:sz w:val="22"/>
          <w:szCs w:val="22"/>
        </w:rPr>
      </w:pPr>
      <w:r w:rsidRPr="005B410B">
        <w:rPr>
          <w:rFonts w:ascii="Times New Roman" w:eastAsia="Aptos" w:hAnsi="Times New Roman" w:cs="Times New Roman"/>
          <w:b/>
          <w:sz w:val="22"/>
          <w:szCs w:val="22"/>
          <w:lang w:bidi="en-US"/>
        </w:rPr>
        <w:t>References</w:t>
      </w:r>
    </w:p>
    <w:bookmarkEnd w:id="2"/>
    <w:p w14:paraId="00038043" w14:textId="5A1C12B9" w:rsidR="00F97099" w:rsidRPr="005B410B" w:rsidRDefault="00A06F95" w:rsidP="00F934E3">
      <w:pPr>
        <w:spacing w:after="0" w:line="480" w:lineRule="auto"/>
        <w:ind w:left="567" w:hanging="567"/>
        <w:contextualSpacing/>
        <w:jc w:val="both"/>
        <w:rPr>
          <w:rFonts w:ascii="Times New Roman" w:eastAsia="Aptos" w:hAnsi="Times New Roman" w:cs="Times New Roman"/>
          <w:sz w:val="22"/>
          <w:szCs w:val="22"/>
        </w:rPr>
      </w:pPr>
      <w:r w:rsidRPr="005B410B">
        <w:rPr>
          <w:rFonts w:ascii="Times New Roman" w:eastAsia="Aptos" w:hAnsi="Times New Roman" w:cs="Times New Roman"/>
          <w:sz w:val="22"/>
          <w:szCs w:val="22"/>
        </w:rPr>
        <w:t xml:space="preserve">Abd Al-Ani, K. Q., &amp; Al-Zubbaidi, H. K. (2024). The rural and the urban: A spatial reading of selected poems by Stephen Spender and Badr Shakir al-Sayyab. </w:t>
      </w:r>
      <w:r w:rsidRPr="005B410B">
        <w:rPr>
          <w:rFonts w:ascii="Times New Roman" w:eastAsia="Aptos" w:hAnsi="Times New Roman" w:cs="Times New Roman"/>
          <w:i/>
          <w:iCs/>
          <w:sz w:val="22"/>
          <w:szCs w:val="22"/>
        </w:rPr>
        <w:t>Journal of Narrative and Language Studies, 12</w:t>
      </w:r>
      <w:r w:rsidRPr="005B410B">
        <w:rPr>
          <w:rFonts w:ascii="Times New Roman" w:eastAsia="Aptos" w:hAnsi="Times New Roman" w:cs="Times New Roman"/>
          <w:sz w:val="22"/>
          <w:szCs w:val="22"/>
        </w:rPr>
        <w:t>(4), 112–128. https://doi.org/10.59045/nalans.2024.56</w:t>
      </w:r>
    </w:p>
    <w:p w14:paraId="215C4922" w14:textId="5D825F9A" w:rsidR="00F97099" w:rsidRPr="005B410B" w:rsidRDefault="00A06F95" w:rsidP="00F934E3">
      <w:pPr>
        <w:spacing w:after="0" w:line="480" w:lineRule="auto"/>
        <w:ind w:left="567" w:hanging="567"/>
        <w:contextualSpacing/>
        <w:jc w:val="both"/>
        <w:rPr>
          <w:rFonts w:ascii="Times New Roman" w:eastAsia="Aptos" w:hAnsi="Times New Roman" w:cs="Times New Roman"/>
          <w:sz w:val="22"/>
          <w:szCs w:val="22"/>
        </w:rPr>
      </w:pPr>
      <w:r w:rsidRPr="005B410B">
        <w:rPr>
          <w:rFonts w:ascii="Times New Roman" w:eastAsia="Aptos" w:hAnsi="Times New Roman" w:cs="Times New Roman"/>
          <w:sz w:val="22"/>
          <w:szCs w:val="22"/>
        </w:rPr>
        <w:t xml:space="preserve">Ajmal, N., Khan, S., &amp; Raza, A. (2024). Anthropocentrism in children’s literature: Michael Bond’s </w:t>
      </w:r>
      <w:r w:rsidRPr="005B410B">
        <w:rPr>
          <w:rFonts w:ascii="Times New Roman" w:eastAsia="Aptos" w:hAnsi="Times New Roman" w:cs="Times New Roman"/>
          <w:i/>
          <w:iCs/>
          <w:sz w:val="22"/>
          <w:szCs w:val="22"/>
        </w:rPr>
        <w:t>The tales of Olga da Polga</w:t>
      </w:r>
      <w:r w:rsidRPr="005B410B">
        <w:rPr>
          <w:rFonts w:ascii="Times New Roman" w:eastAsia="Aptos" w:hAnsi="Times New Roman" w:cs="Times New Roman"/>
          <w:sz w:val="22"/>
          <w:szCs w:val="22"/>
        </w:rPr>
        <w:t xml:space="preserve">. </w:t>
      </w:r>
      <w:r w:rsidRPr="005B410B">
        <w:rPr>
          <w:rFonts w:ascii="Times New Roman" w:eastAsia="Aptos" w:hAnsi="Times New Roman" w:cs="Times New Roman"/>
          <w:i/>
          <w:iCs/>
          <w:sz w:val="22"/>
          <w:szCs w:val="22"/>
        </w:rPr>
        <w:t>Bulletin of Business and Economics, 13</w:t>
      </w:r>
      <w:r w:rsidRPr="005B410B">
        <w:rPr>
          <w:rFonts w:ascii="Times New Roman" w:eastAsia="Aptos" w:hAnsi="Times New Roman" w:cs="Times New Roman"/>
          <w:sz w:val="22"/>
          <w:szCs w:val="22"/>
        </w:rPr>
        <w:t>(2), 45–56. https://doi.org/10.61506/01.00405</w:t>
      </w:r>
    </w:p>
    <w:p w14:paraId="6C6E5912" w14:textId="6A966661" w:rsidR="00F97099" w:rsidRPr="005B410B" w:rsidRDefault="00A06F95" w:rsidP="00F934E3">
      <w:pPr>
        <w:spacing w:after="0" w:line="480" w:lineRule="auto"/>
        <w:ind w:left="567" w:hanging="567"/>
        <w:contextualSpacing/>
        <w:jc w:val="both"/>
        <w:rPr>
          <w:rFonts w:ascii="Times New Roman" w:eastAsia="Aptos" w:hAnsi="Times New Roman" w:cs="Times New Roman"/>
          <w:sz w:val="22"/>
          <w:szCs w:val="22"/>
        </w:rPr>
      </w:pPr>
      <w:r w:rsidRPr="005B410B">
        <w:rPr>
          <w:rFonts w:ascii="Times New Roman" w:eastAsia="Aptos" w:hAnsi="Times New Roman" w:cs="Times New Roman"/>
          <w:sz w:val="22"/>
          <w:szCs w:val="22"/>
        </w:rPr>
        <w:t xml:space="preserve">Bandosz, B. (2020). Reading through London: Urban space and ontology in Joseph Conrad’s </w:t>
      </w:r>
      <w:r w:rsidRPr="005B410B">
        <w:rPr>
          <w:rFonts w:ascii="Times New Roman" w:eastAsia="Aptos" w:hAnsi="Times New Roman" w:cs="Times New Roman"/>
          <w:i/>
          <w:iCs/>
          <w:sz w:val="22"/>
          <w:szCs w:val="22"/>
        </w:rPr>
        <w:t>The Secret Agent</w:t>
      </w:r>
      <w:r w:rsidRPr="005B410B">
        <w:rPr>
          <w:rFonts w:ascii="Times New Roman" w:eastAsia="Aptos" w:hAnsi="Times New Roman" w:cs="Times New Roman"/>
          <w:sz w:val="22"/>
          <w:szCs w:val="22"/>
        </w:rPr>
        <w:t xml:space="preserve">. </w:t>
      </w:r>
      <w:r w:rsidRPr="005B410B">
        <w:rPr>
          <w:rFonts w:ascii="Times New Roman" w:eastAsia="Aptos" w:hAnsi="Times New Roman" w:cs="Times New Roman"/>
          <w:i/>
          <w:iCs/>
          <w:sz w:val="22"/>
          <w:szCs w:val="22"/>
        </w:rPr>
        <w:t>Journal of Urban Cultural Studies, 7</w:t>
      </w:r>
      <w:r w:rsidRPr="005B410B">
        <w:rPr>
          <w:rFonts w:ascii="Times New Roman" w:eastAsia="Aptos" w:hAnsi="Times New Roman" w:cs="Times New Roman"/>
          <w:sz w:val="22"/>
          <w:szCs w:val="22"/>
        </w:rPr>
        <w:t>(1), 43–60. https://doi.org/10.1386/jucs_00015_1</w:t>
      </w:r>
    </w:p>
    <w:p w14:paraId="605BE649" w14:textId="11F3B92E" w:rsidR="00F97099" w:rsidRPr="005B410B" w:rsidRDefault="00A06F95" w:rsidP="00F934E3">
      <w:pPr>
        <w:spacing w:after="0" w:line="480" w:lineRule="auto"/>
        <w:ind w:left="567" w:hanging="567"/>
        <w:contextualSpacing/>
        <w:jc w:val="both"/>
        <w:rPr>
          <w:rFonts w:ascii="Times New Roman" w:eastAsia="Aptos" w:hAnsi="Times New Roman" w:cs="Times New Roman"/>
          <w:sz w:val="22"/>
          <w:szCs w:val="22"/>
        </w:rPr>
      </w:pPr>
      <w:r w:rsidRPr="005B410B">
        <w:rPr>
          <w:rFonts w:ascii="Times New Roman" w:eastAsia="Aptos" w:hAnsi="Times New Roman" w:cs="Times New Roman"/>
          <w:sz w:val="22"/>
          <w:szCs w:val="22"/>
        </w:rPr>
        <w:t xml:space="preserve">Belorusets, Y. (2021). </w:t>
      </w:r>
      <w:r w:rsidRPr="005B410B">
        <w:rPr>
          <w:rFonts w:ascii="Times New Roman" w:eastAsia="Aptos" w:hAnsi="Times New Roman" w:cs="Times New Roman"/>
          <w:i/>
          <w:iCs/>
          <w:sz w:val="22"/>
          <w:szCs w:val="22"/>
        </w:rPr>
        <w:t>Modern Animal</w:t>
      </w:r>
      <w:r w:rsidRPr="005B410B">
        <w:rPr>
          <w:rFonts w:ascii="Times New Roman" w:eastAsia="Aptos" w:hAnsi="Times New Roman" w:cs="Times New Roman"/>
          <w:sz w:val="22"/>
          <w:szCs w:val="22"/>
        </w:rPr>
        <w:t>. Isolarii. https://belorusets.com/books/modern-life-of-animals/modern-animal-ukrainian</w:t>
      </w:r>
    </w:p>
    <w:p w14:paraId="409E5F8D" w14:textId="48006893" w:rsidR="00F97099" w:rsidRPr="005B410B" w:rsidRDefault="00A06F95" w:rsidP="00F934E3">
      <w:pPr>
        <w:spacing w:after="0" w:line="480" w:lineRule="auto"/>
        <w:ind w:left="567" w:hanging="567"/>
        <w:contextualSpacing/>
        <w:jc w:val="both"/>
        <w:rPr>
          <w:rFonts w:ascii="Times New Roman" w:eastAsia="Aptos" w:hAnsi="Times New Roman" w:cs="Times New Roman"/>
          <w:sz w:val="22"/>
          <w:szCs w:val="22"/>
        </w:rPr>
      </w:pPr>
      <w:r w:rsidRPr="005B410B">
        <w:rPr>
          <w:rFonts w:ascii="Times New Roman" w:eastAsia="Aptos" w:hAnsi="Times New Roman" w:cs="Times New Roman"/>
          <w:sz w:val="22"/>
          <w:szCs w:val="22"/>
        </w:rPr>
        <w:t xml:space="preserve">Blom, K. (2020). Bachelard’s phenomenology and verticality. In J. Parker &amp; L. Schmidt (Eds.), </w:t>
      </w:r>
      <w:r w:rsidRPr="005B410B">
        <w:rPr>
          <w:rFonts w:ascii="Times New Roman" w:eastAsia="Aptos" w:hAnsi="Times New Roman" w:cs="Times New Roman"/>
          <w:i/>
          <w:iCs/>
          <w:sz w:val="22"/>
          <w:szCs w:val="22"/>
        </w:rPr>
        <w:t>Mountains and megastructures</w:t>
      </w:r>
      <w:r w:rsidRPr="005B410B">
        <w:rPr>
          <w:rFonts w:ascii="Times New Roman" w:eastAsia="Aptos" w:hAnsi="Times New Roman" w:cs="Times New Roman"/>
          <w:sz w:val="22"/>
          <w:szCs w:val="22"/>
        </w:rPr>
        <w:t xml:space="preserve"> (pp. 73–91). Springer. https://doi.org/10.1007/978-981-15-7110-7_5</w:t>
      </w:r>
    </w:p>
    <w:p w14:paraId="16C486AE" w14:textId="06D4C4D5" w:rsidR="00F97099" w:rsidRPr="005B410B" w:rsidRDefault="00A06F95" w:rsidP="00F934E3">
      <w:pPr>
        <w:spacing w:after="0" w:line="480" w:lineRule="auto"/>
        <w:ind w:left="567" w:hanging="567"/>
        <w:contextualSpacing/>
        <w:jc w:val="both"/>
        <w:rPr>
          <w:rFonts w:ascii="Times New Roman" w:eastAsia="Aptos" w:hAnsi="Times New Roman" w:cs="Times New Roman"/>
          <w:sz w:val="22"/>
          <w:szCs w:val="22"/>
        </w:rPr>
      </w:pPr>
      <w:r w:rsidRPr="005B410B">
        <w:rPr>
          <w:rFonts w:ascii="Times New Roman" w:eastAsia="Aptos" w:hAnsi="Times New Roman" w:cs="Times New Roman"/>
          <w:sz w:val="22"/>
          <w:szCs w:val="22"/>
        </w:rPr>
        <w:t xml:space="preserve">Boszorád, M., &amp; Klimková, S. (2021). Never mind the city guides: The topos of a city in urban fantasy (with interpretative emphasis on Neil Gaiman’s novel </w:t>
      </w:r>
      <w:r w:rsidRPr="005B410B">
        <w:rPr>
          <w:rFonts w:ascii="Times New Roman" w:eastAsia="Aptos" w:hAnsi="Times New Roman" w:cs="Times New Roman"/>
          <w:i/>
          <w:iCs/>
          <w:sz w:val="22"/>
          <w:szCs w:val="22"/>
        </w:rPr>
        <w:t>Neverwhere</w:t>
      </w:r>
      <w:r w:rsidRPr="005B410B">
        <w:rPr>
          <w:rFonts w:ascii="Times New Roman" w:eastAsia="Aptos" w:hAnsi="Times New Roman" w:cs="Times New Roman"/>
          <w:sz w:val="22"/>
          <w:szCs w:val="22"/>
        </w:rPr>
        <w:t xml:space="preserve">). </w:t>
      </w:r>
      <w:r w:rsidRPr="005B410B">
        <w:rPr>
          <w:rFonts w:ascii="Times New Roman" w:eastAsia="Aptos" w:hAnsi="Times New Roman" w:cs="Times New Roman"/>
          <w:i/>
          <w:iCs/>
          <w:sz w:val="22"/>
          <w:szCs w:val="22"/>
        </w:rPr>
        <w:t>Ars Aeterna, 13</w:t>
      </w:r>
      <w:r w:rsidRPr="005B410B">
        <w:rPr>
          <w:rFonts w:ascii="Times New Roman" w:eastAsia="Aptos" w:hAnsi="Times New Roman" w:cs="Times New Roman"/>
          <w:sz w:val="22"/>
          <w:szCs w:val="22"/>
        </w:rPr>
        <w:t xml:space="preserve">(2), 75–92. https://doi.org/10.2478/aa-2021-0009 </w:t>
      </w:r>
    </w:p>
    <w:p w14:paraId="0C6F8E9E" w14:textId="370225ED" w:rsidR="00F97099" w:rsidRPr="005B410B" w:rsidRDefault="00A06F95" w:rsidP="00F934E3">
      <w:pPr>
        <w:spacing w:after="0" w:line="480" w:lineRule="auto"/>
        <w:ind w:left="567" w:hanging="567"/>
        <w:contextualSpacing/>
        <w:jc w:val="both"/>
        <w:rPr>
          <w:rFonts w:ascii="Times New Roman" w:eastAsia="Aptos" w:hAnsi="Times New Roman" w:cs="Times New Roman"/>
          <w:sz w:val="22"/>
          <w:szCs w:val="22"/>
        </w:rPr>
      </w:pPr>
      <w:r w:rsidRPr="005B410B">
        <w:rPr>
          <w:rFonts w:ascii="Times New Roman" w:eastAsia="Aptos" w:hAnsi="Times New Roman" w:cs="Times New Roman"/>
          <w:sz w:val="22"/>
          <w:szCs w:val="22"/>
        </w:rPr>
        <w:t xml:space="preserve">Dalton-Brown, S. (2021). Kavalerovs and coffins: Urban prose of the eighties. In </w:t>
      </w:r>
      <w:r w:rsidR="00367D79" w:rsidRPr="005B410B">
        <w:rPr>
          <w:rFonts w:ascii="Times New Roman" w:eastAsia="Aptos" w:hAnsi="Times New Roman" w:cs="Times New Roman"/>
          <w:i/>
          <w:iCs/>
          <w:sz w:val="22"/>
          <w:szCs w:val="22"/>
        </w:rPr>
        <w:t>Reconstructing the Canon</w:t>
      </w:r>
      <w:r w:rsidRPr="005B410B">
        <w:rPr>
          <w:rFonts w:ascii="Times New Roman" w:eastAsia="Aptos" w:hAnsi="Times New Roman" w:cs="Times New Roman"/>
          <w:sz w:val="22"/>
          <w:szCs w:val="22"/>
        </w:rPr>
        <w:t xml:space="preserve"> (pp. 175–190). Routledge. https://doi.org/10.4324/9781003153795-12</w:t>
      </w:r>
    </w:p>
    <w:p w14:paraId="2EBEE8DD" w14:textId="1948F88C" w:rsidR="00F97099" w:rsidRPr="005B410B" w:rsidRDefault="00A06F95" w:rsidP="00F934E3">
      <w:pPr>
        <w:spacing w:after="0" w:line="480" w:lineRule="auto"/>
        <w:ind w:left="567" w:hanging="567"/>
        <w:contextualSpacing/>
        <w:jc w:val="both"/>
        <w:rPr>
          <w:rFonts w:ascii="Times New Roman" w:eastAsia="Aptos" w:hAnsi="Times New Roman" w:cs="Times New Roman"/>
          <w:sz w:val="22"/>
          <w:szCs w:val="22"/>
        </w:rPr>
      </w:pPr>
      <w:r w:rsidRPr="005B410B">
        <w:rPr>
          <w:rFonts w:ascii="Times New Roman" w:eastAsia="Aptos" w:hAnsi="Times New Roman" w:cs="Times New Roman"/>
          <w:sz w:val="22"/>
          <w:szCs w:val="22"/>
        </w:rPr>
        <w:t xml:space="preserve">Delledonne, N. (2024). On representation: The Greek and Roman roots of the idea of character in architecture. </w:t>
      </w:r>
      <w:r w:rsidRPr="005B410B">
        <w:rPr>
          <w:rFonts w:ascii="Times New Roman" w:eastAsia="Aptos" w:hAnsi="Times New Roman" w:cs="Times New Roman"/>
          <w:i/>
          <w:iCs/>
          <w:sz w:val="22"/>
          <w:szCs w:val="22"/>
        </w:rPr>
        <w:t>Depiction in Architecture, 3</w:t>
      </w:r>
      <w:r w:rsidRPr="005B410B">
        <w:rPr>
          <w:rFonts w:ascii="Times New Roman" w:eastAsia="Aptos" w:hAnsi="Times New Roman" w:cs="Times New Roman"/>
          <w:sz w:val="22"/>
          <w:szCs w:val="22"/>
        </w:rPr>
        <w:t>(2), 122–138. https://doi.org/10.55755/DepArch.2024.30</w:t>
      </w:r>
    </w:p>
    <w:p w14:paraId="6CF8393A" w14:textId="56ECCE9B" w:rsidR="00F97099" w:rsidRPr="005B410B" w:rsidRDefault="00A06F95" w:rsidP="00F934E3">
      <w:pPr>
        <w:spacing w:after="0" w:line="480" w:lineRule="auto"/>
        <w:ind w:left="567" w:hanging="567"/>
        <w:contextualSpacing/>
        <w:jc w:val="both"/>
        <w:rPr>
          <w:rFonts w:ascii="Times New Roman" w:eastAsia="Aptos" w:hAnsi="Times New Roman" w:cs="Times New Roman"/>
          <w:sz w:val="22"/>
          <w:szCs w:val="22"/>
        </w:rPr>
      </w:pPr>
      <w:r w:rsidRPr="005B410B">
        <w:rPr>
          <w:rFonts w:ascii="Times New Roman" w:eastAsia="Aptos" w:hAnsi="Times New Roman" w:cs="Times New Roman"/>
          <w:sz w:val="22"/>
          <w:szCs w:val="22"/>
        </w:rPr>
        <w:t xml:space="preserve">Fagg, J. (2021). Intersections. In K. Milligan &amp; D. Herd (Eds.), </w:t>
      </w:r>
      <w:r w:rsidRPr="005B410B">
        <w:rPr>
          <w:rFonts w:ascii="Times New Roman" w:eastAsia="Aptos" w:hAnsi="Times New Roman" w:cs="Times New Roman"/>
          <w:i/>
          <w:iCs/>
          <w:sz w:val="22"/>
          <w:szCs w:val="22"/>
        </w:rPr>
        <w:t>The city in American literature and culture</w:t>
      </w:r>
      <w:r w:rsidRPr="005B410B">
        <w:rPr>
          <w:rFonts w:ascii="Times New Roman" w:eastAsia="Aptos" w:hAnsi="Times New Roman" w:cs="Times New Roman"/>
          <w:sz w:val="22"/>
          <w:szCs w:val="22"/>
        </w:rPr>
        <w:t xml:space="preserve"> (pp. 41–58). Cambridge University Press. https://doi.org/10.1017/9781108895262.003 </w:t>
      </w:r>
    </w:p>
    <w:p w14:paraId="09B86933" w14:textId="36375E29" w:rsidR="00F97099" w:rsidRPr="005B410B" w:rsidRDefault="00A06F95" w:rsidP="00F934E3">
      <w:pPr>
        <w:spacing w:after="0" w:line="480" w:lineRule="auto"/>
        <w:ind w:left="567" w:hanging="567"/>
        <w:contextualSpacing/>
        <w:jc w:val="both"/>
        <w:rPr>
          <w:rFonts w:ascii="Times New Roman" w:eastAsia="Aptos" w:hAnsi="Times New Roman" w:cs="Times New Roman"/>
          <w:sz w:val="22"/>
          <w:szCs w:val="22"/>
        </w:rPr>
      </w:pPr>
      <w:r w:rsidRPr="005B410B">
        <w:rPr>
          <w:rFonts w:ascii="Times New Roman" w:eastAsia="Aptos" w:hAnsi="Times New Roman" w:cs="Times New Roman"/>
          <w:sz w:val="22"/>
          <w:szCs w:val="22"/>
        </w:rPr>
        <w:t xml:space="preserve">Fforde, J. (2020). </w:t>
      </w:r>
      <w:r w:rsidRPr="005B410B">
        <w:rPr>
          <w:rFonts w:ascii="Times New Roman" w:eastAsia="Aptos" w:hAnsi="Times New Roman" w:cs="Times New Roman"/>
          <w:i/>
          <w:iCs/>
          <w:sz w:val="22"/>
          <w:szCs w:val="22"/>
        </w:rPr>
        <w:t>The Constant Rabbit</w:t>
      </w:r>
      <w:r w:rsidRPr="005B410B">
        <w:rPr>
          <w:rFonts w:ascii="Times New Roman" w:eastAsia="Aptos" w:hAnsi="Times New Roman" w:cs="Times New Roman"/>
          <w:sz w:val="22"/>
          <w:szCs w:val="22"/>
        </w:rPr>
        <w:t>. Hodder &amp; Stoughton. https://arefugefromlife.wordpress.com/2020/06/26/the-constant-rabbit-by-jasper-fforde-review/</w:t>
      </w:r>
    </w:p>
    <w:p w14:paraId="02A87836" w14:textId="5DD2FC83" w:rsidR="00F97099" w:rsidRPr="005B410B" w:rsidRDefault="00741693" w:rsidP="00F934E3">
      <w:pPr>
        <w:spacing w:after="0" w:line="480" w:lineRule="auto"/>
        <w:ind w:left="567" w:hanging="567"/>
        <w:contextualSpacing/>
        <w:jc w:val="both"/>
        <w:rPr>
          <w:rFonts w:ascii="Times New Roman" w:eastAsia="Aptos" w:hAnsi="Times New Roman" w:cs="Times New Roman"/>
          <w:sz w:val="22"/>
          <w:szCs w:val="22"/>
        </w:rPr>
      </w:pPr>
      <w:r w:rsidRPr="005B410B">
        <w:rPr>
          <w:rFonts w:ascii="Times New Roman" w:eastAsia="Aptos" w:hAnsi="Times New Roman" w:cs="Times New Roman"/>
          <w:sz w:val="22"/>
          <w:szCs w:val="22"/>
        </w:rPr>
        <w:t>Fischer</w:t>
      </w:r>
      <w:r w:rsidR="00F30DC1" w:rsidRPr="005B410B">
        <w:rPr>
          <w:rFonts w:ascii="Times New Roman" w:eastAsia="Aptos" w:hAnsi="Times New Roman" w:cs="Times New Roman"/>
          <w:sz w:val="22"/>
          <w:szCs w:val="22"/>
        </w:rPr>
        <w:t>,</w:t>
      </w:r>
      <w:r w:rsidRPr="005B410B">
        <w:rPr>
          <w:rFonts w:ascii="Times New Roman" w:eastAsia="Aptos" w:hAnsi="Times New Roman" w:cs="Times New Roman"/>
          <w:sz w:val="22"/>
          <w:szCs w:val="22"/>
        </w:rPr>
        <w:t xml:space="preserve"> P. (2024). Is it perfume from a dress / that makes me so digress?’ – the categorical differences between human experience and AI highlighted by literature. </w:t>
      </w:r>
      <w:r w:rsidRPr="005B410B">
        <w:rPr>
          <w:rFonts w:ascii="Times New Roman" w:eastAsia="Aptos" w:hAnsi="Times New Roman" w:cs="Times New Roman"/>
          <w:i/>
          <w:iCs/>
          <w:sz w:val="22"/>
          <w:szCs w:val="22"/>
        </w:rPr>
        <w:t>Interdisciplinary Science Reviews</w:t>
      </w:r>
      <w:r w:rsidRPr="005B410B">
        <w:rPr>
          <w:rFonts w:ascii="Times New Roman" w:eastAsia="Aptos" w:hAnsi="Times New Roman" w:cs="Times New Roman"/>
          <w:sz w:val="22"/>
          <w:szCs w:val="22"/>
        </w:rPr>
        <w:t xml:space="preserve">, </w:t>
      </w:r>
      <w:r w:rsidRPr="005B410B">
        <w:rPr>
          <w:rFonts w:ascii="Times New Roman" w:eastAsia="Aptos" w:hAnsi="Times New Roman" w:cs="Times New Roman"/>
          <w:i/>
          <w:iCs/>
          <w:sz w:val="22"/>
          <w:szCs w:val="22"/>
        </w:rPr>
        <w:t>49</w:t>
      </w:r>
      <w:r w:rsidRPr="005B410B">
        <w:rPr>
          <w:rFonts w:ascii="Times New Roman" w:eastAsia="Aptos" w:hAnsi="Times New Roman" w:cs="Times New Roman"/>
          <w:sz w:val="22"/>
          <w:szCs w:val="22"/>
        </w:rPr>
        <w:t>(2), 208-221. https://doi.org/10.1177/03080188241256197</w:t>
      </w:r>
    </w:p>
    <w:p w14:paraId="14186951" w14:textId="2E26A7E3" w:rsidR="00F97099" w:rsidRPr="005B410B" w:rsidRDefault="00A06F95" w:rsidP="00F934E3">
      <w:pPr>
        <w:spacing w:after="0" w:line="480" w:lineRule="auto"/>
        <w:ind w:left="567" w:hanging="567"/>
        <w:contextualSpacing/>
        <w:jc w:val="both"/>
        <w:rPr>
          <w:rFonts w:ascii="Times New Roman" w:eastAsia="Aptos" w:hAnsi="Times New Roman" w:cs="Times New Roman"/>
          <w:sz w:val="22"/>
          <w:szCs w:val="22"/>
        </w:rPr>
      </w:pPr>
      <w:r w:rsidRPr="005B410B">
        <w:rPr>
          <w:rFonts w:ascii="Times New Roman" w:eastAsia="Aptos" w:hAnsi="Times New Roman" w:cs="Times New Roman"/>
          <w:sz w:val="22"/>
          <w:szCs w:val="22"/>
        </w:rPr>
        <w:t xml:space="preserve">Gifford, J., Foltz, M., Kidder, O. U., Peppard, A., Rudder, A., &amp; Parker, L. (2022). XVI. American literature: The twentieth century. </w:t>
      </w:r>
      <w:r w:rsidRPr="005B410B">
        <w:rPr>
          <w:rFonts w:ascii="Times New Roman" w:eastAsia="Aptos" w:hAnsi="Times New Roman" w:cs="Times New Roman"/>
          <w:i/>
          <w:iCs/>
          <w:sz w:val="22"/>
          <w:szCs w:val="22"/>
        </w:rPr>
        <w:t>The Year’s Work in English Studies, 101</w:t>
      </w:r>
      <w:r w:rsidRPr="005B410B">
        <w:rPr>
          <w:rFonts w:ascii="Times New Roman" w:eastAsia="Aptos" w:hAnsi="Times New Roman" w:cs="Times New Roman"/>
          <w:sz w:val="22"/>
          <w:szCs w:val="22"/>
        </w:rPr>
        <w:t>(1), 1099–1171. https://doi.org/10.1093/ywes/maac016</w:t>
      </w:r>
    </w:p>
    <w:p w14:paraId="078CF6AA" w14:textId="130A2D44" w:rsidR="00F97099" w:rsidRPr="005B410B" w:rsidRDefault="00A06F95" w:rsidP="00F934E3">
      <w:pPr>
        <w:spacing w:after="0" w:line="480" w:lineRule="auto"/>
        <w:ind w:left="567" w:hanging="567"/>
        <w:contextualSpacing/>
        <w:jc w:val="both"/>
        <w:rPr>
          <w:rFonts w:ascii="Times New Roman" w:eastAsia="Aptos" w:hAnsi="Times New Roman" w:cs="Times New Roman"/>
          <w:sz w:val="22"/>
          <w:szCs w:val="22"/>
        </w:rPr>
      </w:pPr>
      <w:r w:rsidRPr="005B410B">
        <w:rPr>
          <w:rFonts w:ascii="Times New Roman" w:eastAsia="Aptos" w:hAnsi="Times New Roman" w:cs="Times New Roman"/>
          <w:sz w:val="22"/>
          <w:szCs w:val="22"/>
        </w:rPr>
        <w:t xml:space="preserve">Grisot, G., &amp; Herrmann, B. (2023). Examining the representation of landscape and its emotional value in German-Swiss fiction between 1840 and 1940. </w:t>
      </w:r>
      <w:r w:rsidRPr="005B410B">
        <w:rPr>
          <w:rFonts w:ascii="Times New Roman" w:eastAsia="Aptos" w:hAnsi="Times New Roman" w:cs="Times New Roman"/>
          <w:i/>
          <w:iCs/>
          <w:sz w:val="22"/>
          <w:szCs w:val="22"/>
        </w:rPr>
        <w:t>Journal of Cultural Analytics</w:t>
      </w:r>
      <w:r w:rsidR="003668E9" w:rsidRPr="005B410B">
        <w:rPr>
          <w:rFonts w:ascii="Times New Roman" w:eastAsia="Aptos" w:hAnsi="Times New Roman" w:cs="Times New Roman"/>
          <w:i/>
          <w:iCs/>
          <w:sz w:val="22"/>
          <w:szCs w:val="22"/>
        </w:rPr>
        <w:t>, 8</w:t>
      </w:r>
      <w:r w:rsidR="003668E9" w:rsidRPr="005B410B">
        <w:rPr>
          <w:rFonts w:ascii="Times New Roman" w:eastAsia="Aptos" w:hAnsi="Times New Roman" w:cs="Times New Roman"/>
          <w:sz w:val="22"/>
          <w:szCs w:val="22"/>
        </w:rPr>
        <w:t>(1)</w:t>
      </w:r>
      <w:r w:rsidRPr="005B410B">
        <w:rPr>
          <w:rFonts w:ascii="Times New Roman" w:eastAsia="Aptos" w:hAnsi="Times New Roman" w:cs="Times New Roman"/>
          <w:sz w:val="22"/>
          <w:szCs w:val="22"/>
        </w:rPr>
        <w:t xml:space="preserve">. https://doi.org/10.22148/001c.84475 </w:t>
      </w:r>
    </w:p>
    <w:p w14:paraId="45DF7EA5" w14:textId="564B132B" w:rsidR="00F97099" w:rsidRPr="005B410B" w:rsidRDefault="00A06F95" w:rsidP="00F934E3">
      <w:pPr>
        <w:spacing w:after="0" w:line="480" w:lineRule="auto"/>
        <w:ind w:left="567" w:hanging="567"/>
        <w:contextualSpacing/>
        <w:jc w:val="both"/>
        <w:rPr>
          <w:rFonts w:ascii="Times New Roman" w:eastAsia="Aptos" w:hAnsi="Times New Roman" w:cs="Times New Roman"/>
          <w:sz w:val="22"/>
          <w:szCs w:val="22"/>
        </w:rPr>
      </w:pPr>
      <w:r w:rsidRPr="005B410B">
        <w:rPr>
          <w:rFonts w:ascii="Times New Roman" w:eastAsia="Aptos" w:hAnsi="Times New Roman" w:cs="Times New Roman"/>
          <w:sz w:val="22"/>
          <w:szCs w:val="22"/>
        </w:rPr>
        <w:t xml:space="preserve">Hawkins, J. A. (2022). From narrative objects to poetic practices: On figurative modes of urbanism. </w:t>
      </w:r>
      <w:r w:rsidRPr="005B410B">
        <w:rPr>
          <w:rFonts w:ascii="Times New Roman" w:eastAsia="Aptos" w:hAnsi="Times New Roman" w:cs="Times New Roman"/>
          <w:i/>
          <w:iCs/>
          <w:sz w:val="22"/>
          <w:szCs w:val="22"/>
        </w:rPr>
        <w:t>Urban Planning, 7</w:t>
      </w:r>
      <w:r w:rsidRPr="005B410B">
        <w:rPr>
          <w:rFonts w:ascii="Times New Roman" w:eastAsia="Aptos" w:hAnsi="Times New Roman" w:cs="Times New Roman"/>
          <w:sz w:val="22"/>
          <w:szCs w:val="22"/>
        </w:rPr>
        <w:t>(3), 117–127. https://doi.org/10.17645/up.v7i3.5370</w:t>
      </w:r>
    </w:p>
    <w:p w14:paraId="2A0A6432" w14:textId="2710F510" w:rsidR="00F97099" w:rsidRPr="005B410B" w:rsidRDefault="00A06F95" w:rsidP="00F934E3">
      <w:pPr>
        <w:spacing w:after="0" w:line="480" w:lineRule="auto"/>
        <w:ind w:left="567" w:hanging="567"/>
        <w:contextualSpacing/>
        <w:jc w:val="both"/>
        <w:rPr>
          <w:rFonts w:ascii="Times New Roman" w:eastAsia="Aptos" w:hAnsi="Times New Roman" w:cs="Times New Roman"/>
          <w:sz w:val="22"/>
          <w:szCs w:val="22"/>
        </w:rPr>
      </w:pPr>
      <w:r w:rsidRPr="005B410B">
        <w:rPr>
          <w:rFonts w:ascii="Times New Roman" w:eastAsia="Aptos" w:hAnsi="Times New Roman" w:cs="Times New Roman"/>
          <w:sz w:val="22"/>
          <w:szCs w:val="22"/>
        </w:rPr>
        <w:t xml:space="preserve">Haworth, L. (2024). </w:t>
      </w:r>
      <w:r w:rsidRPr="005B410B">
        <w:rPr>
          <w:rFonts w:ascii="Times New Roman" w:eastAsia="Aptos" w:hAnsi="Times New Roman" w:cs="Times New Roman"/>
          <w:i/>
          <w:iCs/>
          <w:sz w:val="22"/>
          <w:szCs w:val="22"/>
        </w:rPr>
        <w:t>Monumenta</w:t>
      </w:r>
      <w:r w:rsidRPr="005B410B">
        <w:rPr>
          <w:rFonts w:ascii="Times New Roman" w:eastAsia="Aptos" w:hAnsi="Times New Roman" w:cs="Times New Roman"/>
          <w:sz w:val="22"/>
          <w:szCs w:val="22"/>
        </w:rPr>
        <w:t>. Edinburgh, Scotland: Canongate Books. https://canongate.co.uk/books/5074-monumenta/</w:t>
      </w:r>
    </w:p>
    <w:p w14:paraId="6BB2AD59" w14:textId="1B0342C8" w:rsidR="00F97099" w:rsidRPr="005B410B" w:rsidRDefault="00A06F95" w:rsidP="00F934E3">
      <w:pPr>
        <w:spacing w:after="0" w:line="480" w:lineRule="auto"/>
        <w:ind w:left="567" w:hanging="567"/>
        <w:contextualSpacing/>
        <w:jc w:val="both"/>
        <w:rPr>
          <w:rFonts w:ascii="Times New Roman" w:eastAsia="Aptos" w:hAnsi="Times New Roman" w:cs="Times New Roman"/>
          <w:sz w:val="22"/>
          <w:szCs w:val="22"/>
        </w:rPr>
      </w:pPr>
      <w:r w:rsidRPr="005B410B">
        <w:rPr>
          <w:rFonts w:ascii="Times New Roman" w:eastAsia="Aptos" w:hAnsi="Times New Roman" w:cs="Times New Roman"/>
          <w:sz w:val="22"/>
          <w:szCs w:val="22"/>
        </w:rPr>
        <w:t xml:space="preserve">Huang, Y., Zhang, F. (2023). Comprehensive urban space representation with varying numbers of street-level images. </w:t>
      </w:r>
      <w:r w:rsidRPr="005B410B">
        <w:rPr>
          <w:rFonts w:ascii="Times New Roman" w:eastAsia="Aptos" w:hAnsi="Times New Roman" w:cs="Times New Roman"/>
          <w:i/>
          <w:iCs/>
          <w:sz w:val="22"/>
          <w:szCs w:val="22"/>
        </w:rPr>
        <w:t>Computers, Environment and Urban Systems, 103</w:t>
      </w:r>
      <w:r w:rsidRPr="005B410B">
        <w:rPr>
          <w:rFonts w:ascii="Times New Roman" w:eastAsia="Aptos" w:hAnsi="Times New Roman" w:cs="Times New Roman"/>
          <w:sz w:val="22"/>
          <w:szCs w:val="22"/>
        </w:rPr>
        <w:t>, 102043. https://doi.org/10.1016/j.compenvurbsys.2023.102043</w:t>
      </w:r>
    </w:p>
    <w:p w14:paraId="40B131B5" w14:textId="0F0C23C6" w:rsidR="00F97099" w:rsidRPr="005B410B" w:rsidRDefault="00A06F95" w:rsidP="00F934E3">
      <w:pPr>
        <w:spacing w:after="0" w:line="480" w:lineRule="auto"/>
        <w:ind w:left="567" w:hanging="567"/>
        <w:contextualSpacing/>
        <w:jc w:val="both"/>
        <w:rPr>
          <w:rFonts w:ascii="Times New Roman" w:eastAsia="Aptos" w:hAnsi="Times New Roman" w:cs="Times New Roman"/>
          <w:sz w:val="22"/>
          <w:szCs w:val="22"/>
        </w:rPr>
      </w:pPr>
      <w:r w:rsidRPr="005B410B">
        <w:rPr>
          <w:rFonts w:ascii="Times New Roman" w:eastAsia="Aptos" w:hAnsi="Times New Roman" w:cs="Times New Roman"/>
          <w:sz w:val="22"/>
          <w:szCs w:val="22"/>
        </w:rPr>
        <w:t xml:space="preserve">Iskakova, Z. M., &amp; Demessinova, L. (2024). Urban literature and its research. </w:t>
      </w:r>
      <w:r w:rsidRPr="005B410B">
        <w:rPr>
          <w:rFonts w:ascii="Times New Roman" w:eastAsia="Aptos" w:hAnsi="Times New Roman" w:cs="Times New Roman"/>
          <w:i/>
          <w:iCs/>
          <w:sz w:val="22"/>
          <w:szCs w:val="22"/>
        </w:rPr>
        <w:t>Bulletin of Dulaty University</w:t>
      </w:r>
      <w:r w:rsidRPr="005B410B">
        <w:rPr>
          <w:rFonts w:ascii="Times New Roman" w:eastAsia="Aptos" w:hAnsi="Times New Roman" w:cs="Times New Roman"/>
          <w:sz w:val="22"/>
          <w:szCs w:val="22"/>
        </w:rPr>
        <w:t>,</w:t>
      </w:r>
      <w:r w:rsidR="00C33FDB" w:rsidRPr="005B410B">
        <w:rPr>
          <w:rFonts w:ascii="Times New Roman" w:eastAsia="Aptos" w:hAnsi="Times New Roman" w:cs="Times New Roman"/>
          <w:sz w:val="22"/>
          <w:szCs w:val="22"/>
        </w:rPr>
        <w:t xml:space="preserve"> </w:t>
      </w:r>
      <w:r w:rsidRPr="005B410B">
        <w:rPr>
          <w:rFonts w:ascii="Times New Roman" w:eastAsia="Aptos" w:hAnsi="Times New Roman" w:cs="Times New Roman"/>
          <w:i/>
          <w:iCs/>
          <w:sz w:val="22"/>
          <w:szCs w:val="22"/>
        </w:rPr>
        <w:t>2</w:t>
      </w:r>
      <w:r w:rsidRPr="005B410B">
        <w:rPr>
          <w:rFonts w:ascii="Times New Roman" w:eastAsia="Aptos" w:hAnsi="Times New Roman" w:cs="Times New Roman"/>
          <w:sz w:val="22"/>
          <w:szCs w:val="22"/>
        </w:rPr>
        <w:t>, 329–336. https://doi.org/10.55956/rstm2329</w:t>
      </w:r>
    </w:p>
    <w:p w14:paraId="68CCC8B0" w14:textId="5A3F049D" w:rsidR="00F97099" w:rsidRPr="005B410B" w:rsidRDefault="00A06F95" w:rsidP="00F934E3">
      <w:pPr>
        <w:spacing w:after="0" w:line="480" w:lineRule="auto"/>
        <w:ind w:left="567" w:hanging="567"/>
        <w:contextualSpacing/>
        <w:jc w:val="both"/>
        <w:rPr>
          <w:rFonts w:ascii="Times New Roman" w:eastAsia="Aptos" w:hAnsi="Times New Roman" w:cs="Times New Roman"/>
          <w:sz w:val="22"/>
          <w:szCs w:val="22"/>
        </w:rPr>
      </w:pPr>
      <w:r w:rsidRPr="005B410B">
        <w:rPr>
          <w:rFonts w:ascii="Times New Roman" w:eastAsia="Aptos" w:hAnsi="Times New Roman" w:cs="Times New Roman"/>
          <w:sz w:val="22"/>
          <w:szCs w:val="22"/>
        </w:rPr>
        <w:t xml:space="preserve">Jemisin, N. K. (2020). </w:t>
      </w:r>
      <w:r w:rsidRPr="005B410B">
        <w:rPr>
          <w:rFonts w:ascii="Times New Roman" w:eastAsia="Aptos" w:hAnsi="Times New Roman" w:cs="Times New Roman"/>
          <w:i/>
          <w:iCs/>
          <w:sz w:val="22"/>
          <w:szCs w:val="22"/>
        </w:rPr>
        <w:t>The City We Became</w:t>
      </w:r>
      <w:r w:rsidRPr="005B410B">
        <w:rPr>
          <w:rFonts w:ascii="Times New Roman" w:eastAsia="Aptos" w:hAnsi="Times New Roman" w:cs="Times New Roman"/>
          <w:sz w:val="22"/>
          <w:szCs w:val="22"/>
        </w:rPr>
        <w:t>. Orbit Books. https://www.orbit-books.co.uk/titles/n%E2%80%91k%E2%80%91jemisin/the%E2%80%91city%E2%80%91we%E2%80%91became/9780356512662/?utm</w:t>
      </w:r>
    </w:p>
    <w:p w14:paraId="133C0346" w14:textId="0990D1A4" w:rsidR="00F97099" w:rsidRPr="005B410B" w:rsidRDefault="00A06F95" w:rsidP="00F934E3">
      <w:pPr>
        <w:spacing w:after="0" w:line="480" w:lineRule="auto"/>
        <w:ind w:left="567" w:hanging="567"/>
        <w:contextualSpacing/>
        <w:jc w:val="both"/>
        <w:rPr>
          <w:rFonts w:ascii="Times New Roman" w:eastAsia="Aptos" w:hAnsi="Times New Roman" w:cs="Times New Roman"/>
          <w:sz w:val="22"/>
          <w:szCs w:val="22"/>
        </w:rPr>
      </w:pPr>
      <w:r w:rsidRPr="005B410B">
        <w:rPr>
          <w:rFonts w:ascii="Times New Roman" w:eastAsia="Aptos" w:hAnsi="Times New Roman" w:cs="Times New Roman"/>
          <w:sz w:val="22"/>
          <w:szCs w:val="22"/>
        </w:rPr>
        <w:t xml:space="preserve">Jiménez-Pérez, I. (2025). Literary naturalism in North America. </w:t>
      </w:r>
      <w:r w:rsidRPr="005B410B">
        <w:rPr>
          <w:rFonts w:ascii="Times New Roman" w:eastAsia="Aptos" w:hAnsi="Times New Roman" w:cs="Times New Roman"/>
          <w:i/>
          <w:iCs/>
          <w:sz w:val="22"/>
          <w:szCs w:val="22"/>
        </w:rPr>
        <w:t>Animal Ethics Review, 5</w:t>
      </w:r>
      <w:r w:rsidRPr="005B410B">
        <w:rPr>
          <w:rFonts w:ascii="Times New Roman" w:eastAsia="Aptos" w:hAnsi="Times New Roman" w:cs="Times New Roman"/>
          <w:sz w:val="22"/>
          <w:szCs w:val="22"/>
        </w:rPr>
        <w:t xml:space="preserve">(1), 65–78. https://doi.org/10.31009/aer.2025.v5.05 </w:t>
      </w:r>
    </w:p>
    <w:p w14:paraId="00564729" w14:textId="7868A5D5" w:rsidR="00F97099" w:rsidRPr="005B410B" w:rsidRDefault="00A06F95" w:rsidP="00F934E3">
      <w:pPr>
        <w:spacing w:after="0" w:line="480" w:lineRule="auto"/>
        <w:ind w:left="567" w:hanging="567"/>
        <w:contextualSpacing/>
        <w:jc w:val="both"/>
        <w:rPr>
          <w:rFonts w:ascii="Times New Roman" w:eastAsia="Aptos" w:hAnsi="Times New Roman" w:cs="Times New Roman"/>
          <w:sz w:val="22"/>
          <w:szCs w:val="22"/>
        </w:rPr>
      </w:pPr>
      <w:r w:rsidRPr="005B410B">
        <w:rPr>
          <w:rFonts w:ascii="Times New Roman" w:eastAsia="Aptos" w:hAnsi="Times New Roman" w:cs="Times New Roman"/>
          <w:sz w:val="22"/>
          <w:szCs w:val="22"/>
        </w:rPr>
        <w:t xml:space="preserve">Lopez, L., &amp; Ivona, A. (2020). Nighttime city mobility: Contributions from a literary urban space. In C. Schliephake (Ed.), </w:t>
      </w:r>
      <w:r w:rsidRPr="005B410B">
        <w:rPr>
          <w:rFonts w:ascii="Times New Roman" w:eastAsia="Aptos" w:hAnsi="Times New Roman" w:cs="Times New Roman"/>
          <w:i/>
          <w:iCs/>
          <w:sz w:val="22"/>
          <w:szCs w:val="22"/>
        </w:rPr>
        <w:t>Handbook of research on methods and techniques for studying urban literature</w:t>
      </w:r>
      <w:r w:rsidRPr="005B410B">
        <w:rPr>
          <w:rFonts w:ascii="Times New Roman" w:eastAsia="Aptos" w:hAnsi="Times New Roman" w:cs="Times New Roman"/>
          <w:sz w:val="22"/>
          <w:szCs w:val="22"/>
        </w:rPr>
        <w:t xml:space="preserve"> (pp. 879–892). Springer. https://doi.org/10.1007/978-3-030-48279-4_52 </w:t>
      </w:r>
    </w:p>
    <w:p w14:paraId="08F4A240" w14:textId="6BD4E7C5" w:rsidR="00F97099" w:rsidRPr="005B410B" w:rsidRDefault="00A06F95" w:rsidP="00F934E3">
      <w:pPr>
        <w:spacing w:after="0" w:line="480" w:lineRule="auto"/>
        <w:ind w:left="567" w:hanging="567"/>
        <w:contextualSpacing/>
        <w:jc w:val="both"/>
        <w:rPr>
          <w:rFonts w:ascii="Times New Roman" w:eastAsia="Aptos" w:hAnsi="Times New Roman" w:cs="Times New Roman"/>
          <w:sz w:val="22"/>
          <w:szCs w:val="22"/>
        </w:rPr>
      </w:pPr>
      <w:r w:rsidRPr="005B410B">
        <w:rPr>
          <w:rFonts w:ascii="Times New Roman" w:eastAsia="Aptos" w:hAnsi="Times New Roman" w:cs="Times New Roman"/>
          <w:sz w:val="22"/>
          <w:szCs w:val="22"/>
        </w:rPr>
        <w:t xml:space="preserve">McKay, L. J. (2020). </w:t>
      </w:r>
      <w:r w:rsidRPr="005B410B">
        <w:rPr>
          <w:rFonts w:ascii="Times New Roman" w:eastAsia="Aptos" w:hAnsi="Times New Roman" w:cs="Times New Roman"/>
          <w:i/>
          <w:iCs/>
          <w:sz w:val="22"/>
          <w:szCs w:val="22"/>
        </w:rPr>
        <w:t>The Animals in That Country</w:t>
      </w:r>
      <w:r w:rsidRPr="005B410B">
        <w:rPr>
          <w:rFonts w:ascii="Times New Roman" w:eastAsia="Aptos" w:hAnsi="Times New Roman" w:cs="Times New Roman"/>
          <w:sz w:val="22"/>
          <w:szCs w:val="22"/>
        </w:rPr>
        <w:t>. Scribe Publications. https://scribepublications.com.au/books-authors/books/the-animals-in-that-country-9781925849530</w:t>
      </w:r>
    </w:p>
    <w:p w14:paraId="2C012720" w14:textId="07D33C4E" w:rsidR="00F97099" w:rsidRPr="005B410B" w:rsidRDefault="00A06F95" w:rsidP="00F934E3">
      <w:pPr>
        <w:spacing w:after="0" w:line="480" w:lineRule="auto"/>
        <w:ind w:left="567" w:hanging="567"/>
        <w:contextualSpacing/>
        <w:jc w:val="both"/>
        <w:rPr>
          <w:rFonts w:ascii="Times New Roman" w:eastAsia="Aptos" w:hAnsi="Times New Roman" w:cs="Times New Roman"/>
          <w:sz w:val="22"/>
          <w:szCs w:val="22"/>
        </w:rPr>
      </w:pPr>
      <w:r w:rsidRPr="005B410B">
        <w:rPr>
          <w:rFonts w:ascii="Times New Roman" w:eastAsia="Aptos" w:hAnsi="Times New Roman" w:cs="Times New Roman"/>
          <w:sz w:val="22"/>
          <w:szCs w:val="22"/>
        </w:rPr>
        <w:t xml:space="preserve">Mogilevich, M. (2020). A world of waste. In </w:t>
      </w:r>
      <w:r w:rsidRPr="005B410B">
        <w:rPr>
          <w:rFonts w:ascii="Times New Roman" w:eastAsia="Aptos" w:hAnsi="Times New Roman" w:cs="Times New Roman"/>
          <w:i/>
          <w:iCs/>
          <w:sz w:val="22"/>
          <w:szCs w:val="22"/>
        </w:rPr>
        <w:t>The architecture of waste</w:t>
      </w:r>
      <w:r w:rsidRPr="005B410B">
        <w:rPr>
          <w:rFonts w:ascii="Times New Roman" w:eastAsia="Aptos" w:hAnsi="Times New Roman" w:cs="Times New Roman"/>
          <w:sz w:val="22"/>
          <w:szCs w:val="22"/>
        </w:rPr>
        <w:t xml:space="preserve"> (pp. 85–102). Routledge. https://doi.org/10.4324/9780367247478-6</w:t>
      </w:r>
    </w:p>
    <w:p w14:paraId="4346CF7B" w14:textId="48E8BB1D" w:rsidR="00F97099" w:rsidRPr="005B410B" w:rsidRDefault="00A06F95" w:rsidP="00F934E3">
      <w:pPr>
        <w:spacing w:after="0" w:line="480" w:lineRule="auto"/>
        <w:ind w:left="567" w:hanging="567"/>
        <w:contextualSpacing/>
        <w:jc w:val="both"/>
        <w:rPr>
          <w:rFonts w:ascii="Times New Roman" w:eastAsia="Aptos" w:hAnsi="Times New Roman" w:cs="Times New Roman"/>
          <w:sz w:val="22"/>
          <w:szCs w:val="22"/>
        </w:rPr>
      </w:pPr>
      <w:r w:rsidRPr="005B410B">
        <w:rPr>
          <w:rFonts w:ascii="Times New Roman" w:eastAsia="Aptos" w:hAnsi="Times New Roman" w:cs="Times New Roman"/>
          <w:sz w:val="22"/>
          <w:szCs w:val="22"/>
        </w:rPr>
        <w:t xml:space="preserve">Movchan, D. (2021). Verbal actualisation of holographic effects in urban space description (A study of Virginia Woolf’s </w:t>
      </w:r>
      <w:r w:rsidRPr="005B410B">
        <w:rPr>
          <w:rFonts w:ascii="Times New Roman" w:eastAsia="Aptos" w:hAnsi="Times New Roman" w:cs="Times New Roman"/>
          <w:i/>
          <w:iCs/>
          <w:sz w:val="22"/>
          <w:szCs w:val="22"/>
        </w:rPr>
        <w:t>Mrs Dalloway</w:t>
      </w:r>
      <w:r w:rsidRPr="005B410B">
        <w:rPr>
          <w:rFonts w:ascii="Times New Roman" w:eastAsia="Aptos" w:hAnsi="Times New Roman" w:cs="Times New Roman"/>
          <w:sz w:val="22"/>
          <w:szCs w:val="22"/>
        </w:rPr>
        <w:t xml:space="preserve">). </w:t>
      </w:r>
      <w:r w:rsidR="00DA1708" w:rsidRPr="005B410B">
        <w:rPr>
          <w:rFonts w:ascii="Times New Roman" w:eastAsia="Aptos" w:hAnsi="Times New Roman" w:cs="Times New Roman"/>
          <w:i/>
          <w:iCs/>
          <w:sz w:val="22"/>
          <w:szCs w:val="22"/>
        </w:rPr>
        <w:t>Bulletin of the Ivan Franko Zhytomyr State University. Philological Sciences</w:t>
      </w:r>
      <w:r w:rsidRPr="005B410B">
        <w:rPr>
          <w:rFonts w:ascii="Times New Roman" w:eastAsia="Aptos" w:hAnsi="Times New Roman" w:cs="Times New Roman"/>
          <w:i/>
          <w:iCs/>
          <w:sz w:val="22"/>
          <w:szCs w:val="22"/>
        </w:rPr>
        <w:t>, 2</w:t>
      </w:r>
      <w:r w:rsidRPr="005B410B">
        <w:rPr>
          <w:rFonts w:ascii="Times New Roman" w:eastAsia="Aptos" w:hAnsi="Times New Roman" w:cs="Times New Roman"/>
          <w:sz w:val="22"/>
          <w:szCs w:val="22"/>
        </w:rPr>
        <w:t>(95), 128–138. https://doi.org/10.35433/philology.2(95).2021.128-138</w:t>
      </w:r>
    </w:p>
    <w:p w14:paraId="0E927C9D" w14:textId="344837CB" w:rsidR="00F97099" w:rsidRPr="005B410B" w:rsidRDefault="00A06F95" w:rsidP="00F934E3">
      <w:pPr>
        <w:spacing w:after="0" w:line="480" w:lineRule="auto"/>
        <w:ind w:left="567" w:hanging="567"/>
        <w:contextualSpacing/>
        <w:jc w:val="both"/>
        <w:rPr>
          <w:rFonts w:ascii="Times New Roman" w:eastAsia="Aptos" w:hAnsi="Times New Roman" w:cs="Times New Roman"/>
          <w:sz w:val="22"/>
          <w:szCs w:val="22"/>
        </w:rPr>
      </w:pPr>
      <w:r w:rsidRPr="005B410B">
        <w:rPr>
          <w:rFonts w:ascii="Times New Roman" w:eastAsia="Aptos" w:hAnsi="Times New Roman" w:cs="Times New Roman"/>
          <w:sz w:val="22"/>
          <w:szCs w:val="22"/>
        </w:rPr>
        <w:t xml:space="preserve">Nordström, P. (2024). Poetics in the work of three urban photographers: Love for the chaotic city from the site of urban rooftops. </w:t>
      </w:r>
      <w:r w:rsidRPr="005B410B">
        <w:rPr>
          <w:rFonts w:ascii="Times New Roman" w:eastAsia="Aptos" w:hAnsi="Times New Roman" w:cs="Times New Roman"/>
          <w:i/>
          <w:iCs/>
          <w:sz w:val="22"/>
          <w:szCs w:val="22"/>
        </w:rPr>
        <w:t>Transactions of the Institute of British Geographers, 49</w:t>
      </w:r>
      <w:r w:rsidRPr="005B410B">
        <w:rPr>
          <w:rFonts w:ascii="Times New Roman" w:eastAsia="Aptos" w:hAnsi="Times New Roman" w:cs="Times New Roman"/>
          <w:sz w:val="22"/>
          <w:szCs w:val="22"/>
        </w:rPr>
        <w:t>(4), 875–889. https://doi.org/10.1111/tran.12727</w:t>
      </w:r>
    </w:p>
    <w:p w14:paraId="24C34371" w14:textId="303DB338" w:rsidR="00F97099" w:rsidRPr="005B410B" w:rsidRDefault="00A06F95" w:rsidP="00F934E3">
      <w:pPr>
        <w:spacing w:after="0" w:line="480" w:lineRule="auto"/>
        <w:ind w:left="567" w:hanging="567"/>
        <w:contextualSpacing/>
        <w:jc w:val="both"/>
        <w:rPr>
          <w:rFonts w:ascii="Times New Roman" w:eastAsia="Aptos" w:hAnsi="Times New Roman" w:cs="Times New Roman"/>
          <w:sz w:val="22"/>
          <w:szCs w:val="22"/>
        </w:rPr>
      </w:pPr>
      <w:r w:rsidRPr="005B410B">
        <w:rPr>
          <w:rFonts w:ascii="Times New Roman" w:eastAsia="Aptos" w:hAnsi="Times New Roman" w:cs="Times New Roman"/>
          <w:sz w:val="22"/>
          <w:szCs w:val="22"/>
        </w:rPr>
        <w:t xml:space="preserve">Pagiaslis, A. P. (2025). Where is my glass slipper? AI, poetry and art. </w:t>
      </w:r>
      <w:r w:rsidRPr="005B410B">
        <w:rPr>
          <w:rFonts w:ascii="Times New Roman" w:eastAsia="Aptos" w:hAnsi="Times New Roman" w:cs="Times New Roman"/>
          <w:i/>
          <w:iCs/>
          <w:sz w:val="22"/>
          <w:szCs w:val="22"/>
        </w:rPr>
        <w:t>arXiv:2503.05781</w:t>
      </w:r>
      <w:r w:rsidRPr="005B410B">
        <w:rPr>
          <w:rFonts w:ascii="Times New Roman" w:eastAsia="Aptos" w:hAnsi="Times New Roman" w:cs="Times New Roman"/>
          <w:sz w:val="22"/>
          <w:szCs w:val="22"/>
        </w:rPr>
        <w:t>. https://doi.org/10.48550/arXiv.2503.05781</w:t>
      </w:r>
    </w:p>
    <w:p w14:paraId="71FF0690" w14:textId="6DE66540" w:rsidR="00F97099" w:rsidRPr="005B410B" w:rsidRDefault="00A06F95" w:rsidP="00F934E3">
      <w:pPr>
        <w:spacing w:after="0" w:line="480" w:lineRule="auto"/>
        <w:ind w:left="567" w:hanging="567"/>
        <w:contextualSpacing/>
        <w:jc w:val="both"/>
        <w:rPr>
          <w:rFonts w:ascii="Times New Roman" w:eastAsia="Aptos" w:hAnsi="Times New Roman" w:cs="Times New Roman"/>
          <w:sz w:val="22"/>
          <w:szCs w:val="22"/>
        </w:rPr>
      </w:pPr>
      <w:r w:rsidRPr="005B410B">
        <w:rPr>
          <w:rFonts w:ascii="Times New Roman" w:eastAsia="Aptos" w:hAnsi="Times New Roman" w:cs="Times New Roman"/>
          <w:sz w:val="22"/>
          <w:szCs w:val="22"/>
        </w:rPr>
        <w:t xml:space="preserve">Pedrosa, R. V. M., &amp; Catharina, P. P. G. F. (2022). A Paris moderna dos poemas em prosa de J.-K. Huysmans. </w:t>
      </w:r>
      <w:r w:rsidRPr="005B410B">
        <w:rPr>
          <w:rFonts w:ascii="Times New Roman" w:eastAsia="Aptos" w:hAnsi="Times New Roman" w:cs="Times New Roman"/>
          <w:i/>
          <w:iCs/>
          <w:sz w:val="22"/>
          <w:szCs w:val="22"/>
        </w:rPr>
        <w:t>Aletria: Revista de Estudos de Literatura, 32</w:t>
      </w:r>
      <w:r w:rsidRPr="005B410B">
        <w:rPr>
          <w:rFonts w:ascii="Times New Roman" w:eastAsia="Aptos" w:hAnsi="Times New Roman" w:cs="Times New Roman"/>
          <w:sz w:val="22"/>
          <w:szCs w:val="22"/>
        </w:rPr>
        <w:t xml:space="preserve">(3), 93–116. https://doi.org/10.35699/2317-2096.2022.37944 </w:t>
      </w:r>
    </w:p>
    <w:p w14:paraId="5FABAB36" w14:textId="2DB4D4F7" w:rsidR="00F97099" w:rsidRPr="005B410B" w:rsidRDefault="00A06F95" w:rsidP="00F934E3">
      <w:pPr>
        <w:spacing w:after="0" w:line="480" w:lineRule="auto"/>
        <w:ind w:left="567" w:hanging="567"/>
        <w:contextualSpacing/>
        <w:jc w:val="both"/>
        <w:rPr>
          <w:rFonts w:ascii="Times New Roman" w:eastAsia="Aptos" w:hAnsi="Times New Roman" w:cs="Times New Roman"/>
          <w:sz w:val="22"/>
          <w:szCs w:val="22"/>
        </w:rPr>
      </w:pPr>
      <w:r w:rsidRPr="005B410B">
        <w:rPr>
          <w:rFonts w:ascii="Times New Roman" w:eastAsia="Aptos" w:hAnsi="Times New Roman" w:cs="Times New Roman"/>
          <w:sz w:val="22"/>
          <w:szCs w:val="22"/>
        </w:rPr>
        <w:t xml:space="preserve">Qudan, R. (2025). </w:t>
      </w:r>
      <w:r w:rsidRPr="005B410B">
        <w:rPr>
          <w:rFonts w:ascii="Times New Roman" w:eastAsia="Aptos" w:hAnsi="Times New Roman" w:cs="Times New Roman"/>
          <w:i/>
          <w:iCs/>
          <w:sz w:val="22"/>
          <w:szCs w:val="22"/>
        </w:rPr>
        <w:t>Sympathy Tower Tokyo</w:t>
      </w:r>
      <w:r w:rsidRPr="005B410B">
        <w:rPr>
          <w:rFonts w:ascii="Times New Roman" w:eastAsia="Aptos" w:hAnsi="Times New Roman" w:cs="Times New Roman"/>
          <w:sz w:val="22"/>
          <w:szCs w:val="22"/>
        </w:rPr>
        <w:t xml:space="preserve"> (J. Kirkwood, Trans.). London, England: Viking. https://www.complete-review.com/reviews/japannew/qudanr.htm </w:t>
      </w:r>
    </w:p>
    <w:p w14:paraId="57D41BD8" w14:textId="5215283F" w:rsidR="00F97099" w:rsidRPr="005B410B" w:rsidRDefault="00A06F95" w:rsidP="00F934E3">
      <w:pPr>
        <w:spacing w:after="0" w:line="480" w:lineRule="auto"/>
        <w:ind w:left="567" w:hanging="567"/>
        <w:contextualSpacing/>
        <w:jc w:val="both"/>
        <w:rPr>
          <w:rFonts w:ascii="Times New Roman" w:eastAsia="Aptos" w:hAnsi="Times New Roman" w:cs="Times New Roman"/>
          <w:sz w:val="22"/>
          <w:szCs w:val="22"/>
        </w:rPr>
      </w:pPr>
      <w:r w:rsidRPr="005B410B">
        <w:rPr>
          <w:rFonts w:ascii="Times New Roman" w:eastAsia="Aptos" w:hAnsi="Times New Roman" w:cs="Times New Roman"/>
          <w:sz w:val="22"/>
          <w:szCs w:val="22"/>
        </w:rPr>
        <w:t xml:space="preserve">Sorensen, J., Moore, R., Donati, M., Parsons, K., Roach, R., Stringfellow, S., Rodríguez Martin, G. A., Fallow, C., Zhou, W., &amp; Losasso, M. (2024). XIV. Modern literature. </w:t>
      </w:r>
      <w:r w:rsidRPr="005B410B">
        <w:rPr>
          <w:rFonts w:ascii="Times New Roman" w:eastAsia="Aptos" w:hAnsi="Times New Roman" w:cs="Times New Roman"/>
          <w:i/>
          <w:iCs/>
          <w:sz w:val="22"/>
          <w:szCs w:val="22"/>
        </w:rPr>
        <w:t>The Year’s Work in English Studies, 103</w:t>
      </w:r>
      <w:r w:rsidRPr="005B410B">
        <w:rPr>
          <w:rFonts w:ascii="Times New Roman" w:eastAsia="Aptos" w:hAnsi="Times New Roman" w:cs="Times New Roman"/>
          <w:sz w:val="22"/>
          <w:szCs w:val="22"/>
        </w:rPr>
        <w:t>(1), 916–1018. https://doi.org/10.1093/ywes/maae016</w:t>
      </w:r>
    </w:p>
    <w:p w14:paraId="7F3D1684" w14:textId="36814C9D" w:rsidR="00F97099" w:rsidRPr="005B410B" w:rsidRDefault="00A06F95" w:rsidP="00F934E3">
      <w:pPr>
        <w:spacing w:after="0" w:line="480" w:lineRule="auto"/>
        <w:ind w:left="567" w:hanging="567"/>
        <w:contextualSpacing/>
        <w:jc w:val="both"/>
        <w:rPr>
          <w:rFonts w:ascii="Times New Roman" w:eastAsia="Aptos" w:hAnsi="Times New Roman" w:cs="Times New Roman"/>
          <w:sz w:val="22"/>
          <w:szCs w:val="22"/>
        </w:rPr>
      </w:pPr>
      <w:r w:rsidRPr="005B410B">
        <w:rPr>
          <w:rFonts w:ascii="Times New Roman" w:eastAsia="Aptos" w:hAnsi="Times New Roman" w:cs="Times New Roman"/>
          <w:sz w:val="22"/>
          <w:szCs w:val="22"/>
        </w:rPr>
        <w:t xml:space="preserve">Suárez, J. A. (2021). Trances, myth, bachelor machines, and abstractions: Queer experimental film in the Cold War era (1943–1962). In </w:t>
      </w:r>
      <w:r w:rsidRPr="005B410B">
        <w:rPr>
          <w:rFonts w:ascii="Times New Roman" w:eastAsia="Aptos" w:hAnsi="Times New Roman" w:cs="Times New Roman"/>
          <w:i/>
          <w:iCs/>
          <w:sz w:val="22"/>
          <w:szCs w:val="22"/>
        </w:rPr>
        <w:t>The Oxford handbook of twentieth-century American literature</w:t>
      </w:r>
      <w:r w:rsidRPr="005B410B">
        <w:rPr>
          <w:rFonts w:ascii="Times New Roman" w:eastAsia="Aptos" w:hAnsi="Times New Roman" w:cs="Times New Roman"/>
          <w:sz w:val="22"/>
          <w:szCs w:val="22"/>
        </w:rPr>
        <w:t xml:space="preserve"> (pp. 281–307). Oxford University Press. https://doi.org/10.1093/oxfordhb/9780190877996.013.13</w:t>
      </w:r>
    </w:p>
    <w:p w14:paraId="6595B91E" w14:textId="7C451E11" w:rsidR="00F97099" w:rsidRPr="005B410B" w:rsidRDefault="00A06F95" w:rsidP="00F934E3">
      <w:pPr>
        <w:spacing w:after="0" w:line="480" w:lineRule="auto"/>
        <w:ind w:left="567" w:hanging="567"/>
        <w:contextualSpacing/>
        <w:jc w:val="both"/>
        <w:rPr>
          <w:rFonts w:ascii="Times New Roman" w:eastAsia="Aptos" w:hAnsi="Times New Roman" w:cs="Times New Roman"/>
          <w:sz w:val="22"/>
          <w:szCs w:val="22"/>
        </w:rPr>
      </w:pPr>
      <w:r w:rsidRPr="005B410B">
        <w:rPr>
          <w:rFonts w:ascii="Times New Roman" w:eastAsia="Aptos" w:hAnsi="Times New Roman" w:cs="Times New Roman"/>
          <w:sz w:val="22"/>
          <w:szCs w:val="22"/>
        </w:rPr>
        <w:t xml:space="preserve">Tardi, M. (2020). Heliopolis: Lisa Jarnot’s rewriting of a legendary city. </w:t>
      </w:r>
      <w:r w:rsidRPr="005B410B">
        <w:rPr>
          <w:rFonts w:ascii="Times New Roman" w:eastAsia="Aptos" w:hAnsi="Times New Roman" w:cs="Times New Roman"/>
          <w:i/>
          <w:iCs/>
          <w:sz w:val="22"/>
          <w:szCs w:val="22"/>
        </w:rPr>
        <w:t>Crossroads. A Journal of English Studies, 28</w:t>
      </w:r>
      <w:r w:rsidRPr="005B410B">
        <w:rPr>
          <w:rFonts w:ascii="Times New Roman" w:eastAsia="Aptos" w:hAnsi="Times New Roman" w:cs="Times New Roman"/>
          <w:sz w:val="22"/>
          <w:szCs w:val="22"/>
        </w:rPr>
        <w:t>(1), 89–101. https://doi.org/10.15290/cr.2020.28.1.06</w:t>
      </w:r>
    </w:p>
    <w:p w14:paraId="3BEB94C8" w14:textId="6FDCC97E" w:rsidR="00F97099" w:rsidRPr="005B410B" w:rsidRDefault="00A06F95" w:rsidP="00F934E3">
      <w:pPr>
        <w:spacing w:after="0" w:line="480" w:lineRule="auto"/>
        <w:ind w:left="567" w:hanging="567"/>
        <w:contextualSpacing/>
        <w:jc w:val="both"/>
        <w:rPr>
          <w:rFonts w:ascii="Times New Roman" w:eastAsia="Aptos" w:hAnsi="Times New Roman" w:cs="Times New Roman"/>
          <w:sz w:val="22"/>
          <w:szCs w:val="22"/>
        </w:rPr>
      </w:pPr>
      <w:r w:rsidRPr="005B410B">
        <w:rPr>
          <w:rFonts w:ascii="Times New Roman" w:eastAsia="Aptos" w:hAnsi="Times New Roman" w:cs="Times New Roman"/>
          <w:sz w:val="22"/>
          <w:szCs w:val="22"/>
        </w:rPr>
        <w:t xml:space="preserve">Targosz, D. (2020). Anthropomorphic metaphors in Stefan Grabiński’s novellas. </w:t>
      </w:r>
      <w:r w:rsidRPr="005B410B">
        <w:rPr>
          <w:rFonts w:ascii="Times New Roman" w:eastAsia="Aptos" w:hAnsi="Times New Roman" w:cs="Times New Roman"/>
          <w:i/>
          <w:iCs/>
          <w:sz w:val="22"/>
          <w:szCs w:val="22"/>
        </w:rPr>
        <w:t>Zagadnienia Rodzajów Literackich, 63</w:t>
      </w:r>
      <w:r w:rsidRPr="005B410B">
        <w:rPr>
          <w:rFonts w:ascii="Times New Roman" w:eastAsia="Aptos" w:hAnsi="Times New Roman" w:cs="Times New Roman"/>
          <w:sz w:val="22"/>
          <w:szCs w:val="22"/>
        </w:rPr>
        <w:t>(2), 85–100. https://doi.org/10.5604/01.3001.0014.5475</w:t>
      </w:r>
    </w:p>
    <w:p w14:paraId="57B7912D" w14:textId="64A5D4F3" w:rsidR="00F97099" w:rsidRPr="005B410B" w:rsidRDefault="00A06F95" w:rsidP="00F934E3">
      <w:pPr>
        <w:spacing w:after="0" w:line="480" w:lineRule="auto"/>
        <w:ind w:left="567" w:hanging="567"/>
        <w:contextualSpacing/>
        <w:jc w:val="both"/>
        <w:rPr>
          <w:rFonts w:ascii="Times New Roman" w:eastAsia="Aptos" w:hAnsi="Times New Roman" w:cs="Times New Roman"/>
          <w:sz w:val="22"/>
          <w:szCs w:val="22"/>
        </w:rPr>
      </w:pPr>
      <w:r w:rsidRPr="005B410B">
        <w:rPr>
          <w:rFonts w:ascii="Times New Roman" w:eastAsia="Aptos" w:hAnsi="Times New Roman" w:cs="Times New Roman"/>
          <w:sz w:val="22"/>
          <w:szCs w:val="22"/>
        </w:rPr>
        <w:t xml:space="preserve">Tazhibaeva, S. A., &amp; Zhienbayeva, A. (2021). Specifics chronotope in the modern prose of Kazakhstan. </w:t>
      </w:r>
      <w:r w:rsidRPr="005B410B">
        <w:rPr>
          <w:rFonts w:ascii="Times New Roman" w:eastAsia="Aptos" w:hAnsi="Times New Roman" w:cs="Times New Roman"/>
          <w:i/>
          <w:iCs/>
          <w:sz w:val="22"/>
          <w:szCs w:val="22"/>
        </w:rPr>
        <w:t>Bulletin. Series of Social Sciences and Humanities, 2</w:t>
      </w:r>
      <w:r w:rsidRPr="005B410B">
        <w:rPr>
          <w:rFonts w:ascii="Times New Roman" w:eastAsia="Aptos" w:hAnsi="Times New Roman" w:cs="Times New Roman"/>
          <w:sz w:val="22"/>
          <w:szCs w:val="22"/>
        </w:rPr>
        <w:t>(392), 67–75. https://doi.org/10.51889/2021-2.1728-7804.10</w:t>
      </w:r>
    </w:p>
    <w:p w14:paraId="384940FE" w14:textId="2BAD6300" w:rsidR="00F97099" w:rsidRPr="005B410B" w:rsidRDefault="00A06F95" w:rsidP="00F934E3">
      <w:pPr>
        <w:spacing w:after="0" w:line="480" w:lineRule="auto"/>
        <w:ind w:left="567" w:hanging="567"/>
        <w:contextualSpacing/>
        <w:jc w:val="both"/>
        <w:rPr>
          <w:rFonts w:ascii="Times New Roman" w:eastAsia="Aptos" w:hAnsi="Times New Roman" w:cs="Times New Roman"/>
          <w:sz w:val="22"/>
          <w:szCs w:val="22"/>
        </w:rPr>
      </w:pPr>
      <w:r w:rsidRPr="005B410B">
        <w:rPr>
          <w:rFonts w:ascii="Times New Roman" w:eastAsia="Aptos" w:hAnsi="Times New Roman" w:cs="Times New Roman"/>
          <w:sz w:val="22"/>
          <w:szCs w:val="22"/>
        </w:rPr>
        <w:t xml:space="preserve">Wang, Y. (2022). Translingual, transcultural, and transboundary sceneries: Aesthetic ideas and discursive practice in Yu Dafu's landscape writing. </w:t>
      </w:r>
      <w:r w:rsidRPr="005B410B">
        <w:rPr>
          <w:rFonts w:ascii="Times New Roman" w:eastAsia="Aptos" w:hAnsi="Times New Roman" w:cs="Times New Roman"/>
          <w:i/>
          <w:iCs/>
          <w:sz w:val="22"/>
          <w:szCs w:val="22"/>
        </w:rPr>
        <w:t>Rupkatha Journal on Interdisciplinary Studies in Humanities, 14</w:t>
      </w:r>
      <w:r w:rsidRPr="005B410B">
        <w:rPr>
          <w:rFonts w:ascii="Times New Roman" w:eastAsia="Aptos" w:hAnsi="Times New Roman" w:cs="Times New Roman"/>
          <w:sz w:val="22"/>
          <w:szCs w:val="22"/>
        </w:rPr>
        <w:t xml:space="preserve">(1), 1–15. </w:t>
      </w:r>
      <w:r w:rsidR="00D33721" w:rsidRPr="005B410B">
        <w:rPr>
          <w:rFonts w:ascii="Times New Roman" w:eastAsia="Aptos" w:hAnsi="Times New Roman" w:cs="Times New Roman"/>
          <w:sz w:val="22"/>
          <w:szCs w:val="22"/>
        </w:rPr>
        <w:t>https://doi.org/</w:t>
      </w:r>
      <w:r w:rsidRPr="005B410B">
        <w:rPr>
          <w:rFonts w:ascii="Times New Roman" w:eastAsia="Aptos" w:hAnsi="Times New Roman" w:cs="Times New Roman"/>
          <w:sz w:val="22"/>
          <w:szCs w:val="22"/>
        </w:rPr>
        <w:t>10.21659/rupkatha.v14n1.05</w:t>
      </w:r>
    </w:p>
    <w:p w14:paraId="6D4F1B59" w14:textId="4628A85C" w:rsidR="00F97099" w:rsidRPr="005B410B" w:rsidRDefault="00A06F95" w:rsidP="00F934E3">
      <w:pPr>
        <w:spacing w:after="0" w:line="480" w:lineRule="auto"/>
        <w:ind w:left="567" w:hanging="567"/>
        <w:contextualSpacing/>
        <w:jc w:val="both"/>
        <w:rPr>
          <w:rFonts w:ascii="Times New Roman" w:eastAsia="Aptos" w:hAnsi="Times New Roman" w:cs="Times New Roman"/>
          <w:sz w:val="22"/>
          <w:szCs w:val="22"/>
        </w:rPr>
      </w:pPr>
      <w:r w:rsidRPr="005B410B">
        <w:rPr>
          <w:rFonts w:ascii="Times New Roman" w:eastAsia="Aptos" w:hAnsi="Times New Roman" w:cs="Times New Roman"/>
          <w:sz w:val="22"/>
          <w:szCs w:val="22"/>
        </w:rPr>
        <w:t xml:space="preserve">Wilson, J. (2023). The rotting city: Surrealist arts of noticing the urban Anthropocene. </w:t>
      </w:r>
      <w:r w:rsidR="00D33721" w:rsidRPr="005B410B">
        <w:rPr>
          <w:rFonts w:ascii="Times New Roman" w:eastAsia="Aptos" w:hAnsi="Times New Roman" w:cs="Times New Roman"/>
          <w:i/>
          <w:iCs/>
          <w:sz w:val="22"/>
          <w:szCs w:val="22"/>
        </w:rPr>
        <w:t>pace and Culture</w:t>
      </w:r>
      <w:r w:rsidR="00D33721" w:rsidRPr="005B410B">
        <w:rPr>
          <w:rFonts w:ascii="Times New Roman" w:eastAsia="Aptos" w:hAnsi="Times New Roman" w:cs="Times New Roman"/>
          <w:sz w:val="22"/>
          <w:szCs w:val="22"/>
        </w:rPr>
        <w:t xml:space="preserve">, </w:t>
      </w:r>
      <w:r w:rsidR="00D33721" w:rsidRPr="005B410B">
        <w:rPr>
          <w:rFonts w:ascii="Times New Roman" w:eastAsia="Aptos" w:hAnsi="Times New Roman" w:cs="Times New Roman"/>
          <w:i/>
          <w:iCs/>
          <w:sz w:val="22"/>
          <w:szCs w:val="22"/>
        </w:rPr>
        <w:t>28</w:t>
      </w:r>
      <w:r w:rsidR="00D33721" w:rsidRPr="005B410B">
        <w:rPr>
          <w:rFonts w:ascii="Times New Roman" w:eastAsia="Aptos" w:hAnsi="Times New Roman" w:cs="Times New Roman"/>
          <w:sz w:val="22"/>
          <w:szCs w:val="22"/>
        </w:rPr>
        <w:t>(3), 283-294</w:t>
      </w:r>
      <w:r w:rsidRPr="005B410B">
        <w:rPr>
          <w:rFonts w:ascii="Times New Roman" w:eastAsia="Aptos" w:hAnsi="Times New Roman" w:cs="Times New Roman"/>
          <w:sz w:val="22"/>
          <w:szCs w:val="22"/>
        </w:rPr>
        <w:t>. https://doi.org/10.1177/12063312231159202</w:t>
      </w:r>
    </w:p>
    <w:p w14:paraId="0ED925B0" w14:textId="0218B4E5" w:rsidR="00F97099" w:rsidRPr="005B410B" w:rsidRDefault="00A06F95" w:rsidP="00F934E3">
      <w:pPr>
        <w:spacing w:after="0" w:line="480" w:lineRule="auto"/>
        <w:ind w:left="567" w:hanging="567"/>
        <w:contextualSpacing/>
        <w:jc w:val="both"/>
        <w:rPr>
          <w:rFonts w:ascii="Times New Roman" w:eastAsia="Aptos" w:hAnsi="Times New Roman" w:cs="Times New Roman"/>
          <w:sz w:val="22"/>
          <w:szCs w:val="22"/>
        </w:rPr>
      </w:pPr>
      <w:r w:rsidRPr="005B410B">
        <w:rPr>
          <w:rFonts w:ascii="Times New Roman" w:eastAsia="Aptos" w:hAnsi="Times New Roman" w:cs="Times New Roman"/>
          <w:sz w:val="22"/>
          <w:szCs w:val="22"/>
        </w:rPr>
        <w:t xml:space="preserve">Yari, H., &amp; Hanif, M. (2023). The wretched of the panoptic city: An evaluation of the spatial power in JM Coetzee’s </w:t>
      </w:r>
      <w:r w:rsidRPr="005B410B">
        <w:rPr>
          <w:rFonts w:ascii="Times New Roman" w:eastAsia="Aptos" w:hAnsi="Times New Roman" w:cs="Times New Roman"/>
          <w:i/>
          <w:iCs/>
          <w:sz w:val="22"/>
          <w:szCs w:val="22"/>
        </w:rPr>
        <w:t>Foe</w:t>
      </w:r>
      <w:r w:rsidRPr="005B410B">
        <w:rPr>
          <w:rFonts w:ascii="Times New Roman" w:eastAsia="Aptos" w:hAnsi="Times New Roman" w:cs="Times New Roman"/>
          <w:sz w:val="22"/>
          <w:szCs w:val="22"/>
        </w:rPr>
        <w:t xml:space="preserve">. </w:t>
      </w:r>
      <w:r w:rsidRPr="005B410B">
        <w:rPr>
          <w:rFonts w:ascii="Times New Roman" w:eastAsia="Aptos" w:hAnsi="Times New Roman" w:cs="Times New Roman"/>
          <w:i/>
          <w:iCs/>
          <w:sz w:val="22"/>
          <w:szCs w:val="22"/>
        </w:rPr>
        <w:t>Acta Scientiarum. Language and Culture, 45</w:t>
      </w:r>
      <w:r w:rsidRPr="005B410B">
        <w:rPr>
          <w:rFonts w:ascii="Times New Roman" w:eastAsia="Aptos" w:hAnsi="Times New Roman" w:cs="Times New Roman"/>
          <w:sz w:val="22"/>
          <w:szCs w:val="22"/>
        </w:rPr>
        <w:t>(2), e67043. https://doi.org/10.4025/actascilangcult.v45i2.67043</w:t>
      </w:r>
    </w:p>
    <w:p w14:paraId="3B878A42" w14:textId="77777777" w:rsidR="00F97099" w:rsidRPr="005B410B" w:rsidRDefault="00F97099" w:rsidP="005B410B">
      <w:pPr>
        <w:spacing w:after="0" w:line="480" w:lineRule="auto"/>
        <w:ind w:firstLine="567"/>
        <w:jc w:val="both"/>
        <w:rPr>
          <w:rFonts w:ascii="Times New Roman" w:hAnsi="Times New Roman" w:cs="Times New Roman"/>
          <w:sz w:val="22"/>
          <w:szCs w:val="22"/>
          <w:lang w:val="uk-UA"/>
        </w:rPr>
      </w:pPr>
    </w:p>
    <w:p w14:paraId="59CFDE17" w14:textId="77777777" w:rsidR="00F97099" w:rsidRPr="005B410B" w:rsidRDefault="00F97099" w:rsidP="005B410B">
      <w:pPr>
        <w:spacing w:after="0" w:line="480" w:lineRule="auto"/>
        <w:jc w:val="both"/>
        <w:rPr>
          <w:rFonts w:ascii="Times New Roman" w:eastAsia="Aptos" w:hAnsi="Times New Roman" w:cs="Times New Roman"/>
          <w:sz w:val="22"/>
          <w:szCs w:val="22"/>
        </w:rPr>
      </w:pPr>
    </w:p>
    <w:p w14:paraId="16880993" w14:textId="77777777" w:rsidR="00F97099" w:rsidRPr="005B410B" w:rsidRDefault="00F97099" w:rsidP="005B410B">
      <w:pPr>
        <w:spacing w:after="0" w:line="480" w:lineRule="auto"/>
        <w:ind w:firstLine="567"/>
        <w:jc w:val="both"/>
        <w:rPr>
          <w:rFonts w:ascii="Times New Roman" w:hAnsi="Times New Roman" w:cs="Times New Roman"/>
          <w:sz w:val="22"/>
          <w:szCs w:val="22"/>
        </w:rPr>
      </w:pPr>
    </w:p>
    <w:sectPr w:rsidR="00F97099" w:rsidRPr="005B410B" w:rsidSect="002957F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5C065" w14:textId="77777777" w:rsidR="00AF2B8B" w:rsidRDefault="00AF2B8B">
      <w:pPr>
        <w:spacing w:line="240" w:lineRule="auto"/>
      </w:pPr>
      <w:r>
        <w:separator/>
      </w:r>
    </w:p>
  </w:endnote>
  <w:endnote w:type="continuationSeparator" w:id="0">
    <w:p w14:paraId="6EBD59C6" w14:textId="77777777" w:rsidR="00AF2B8B" w:rsidRDefault="00AF2B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88BE9" w14:textId="77777777" w:rsidR="00AF2B8B" w:rsidRDefault="00AF2B8B">
      <w:pPr>
        <w:spacing w:after="0"/>
      </w:pPr>
      <w:r>
        <w:separator/>
      </w:r>
    </w:p>
  </w:footnote>
  <w:footnote w:type="continuationSeparator" w:id="0">
    <w:p w14:paraId="15CA4464" w14:textId="77777777" w:rsidR="00AF2B8B" w:rsidRDefault="00AF2B8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17073"/>
    <w:multiLevelType w:val="multilevel"/>
    <w:tmpl w:val="0CC17073"/>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65C57A4C"/>
    <w:multiLevelType w:val="hybridMultilevel"/>
    <w:tmpl w:val="366079AE"/>
    <w:lvl w:ilvl="0" w:tplc="152A453E">
      <w:start w:val="1"/>
      <w:numFmt w:val="bullet"/>
      <w:lvlText w:val="̶"/>
      <w:lvlJc w:val="left"/>
      <w:pPr>
        <w:ind w:left="1287" w:hanging="36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vertAlign w:val="baseline"/>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802261200">
    <w:abstractNumId w:val="0"/>
  </w:num>
  <w:num w:numId="2" w16cid:durableId="15616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CDA"/>
    <w:rsid w:val="0007693A"/>
    <w:rsid w:val="00087DA8"/>
    <w:rsid w:val="000B4640"/>
    <w:rsid w:val="000F13A5"/>
    <w:rsid w:val="000F618A"/>
    <w:rsid w:val="00101D02"/>
    <w:rsid w:val="00121AF4"/>
    <w:rsid w:val="00136100"/>
    <w:rsid w:val="00152A63"/>
    <w:rsid w:val="001931C7"/>
    <w:rsid w:val="001A0323"/>
    <w:rsid w:val="001A7369"/>
    <w:rsid w:val="001B002D"/>
    <w:rsid w:val="001B190C"/>
    <w:rsid w:val="001C03B5"/>
    <w:rsid w:val="001C5997"/>
    <w:rsid w:val="001D0133"/>
    <w:rsid w:val="001E7048"/>
    <w:rsid w:val="001F323C"/>
    <w:rsid w:val="00236543"/>
    <w:rsid w:val="00260925"/>
    <w:rsid w:val="0027726B"/>
    <w:rsid w:val="00280999"/>
    <w:rsid w:val="00285CDA"/>
    <w:rsid w:val="002957F8"/>
    <w:rsid w:val="002A2825"/>
    <w:rsid w:val="002A5C63"/>
    <w:rsid w:val="002B2EFC"/>
    <w:rsid w:val="002C7609"/>
    <w:rsid w:val="00340558"/>
    <w:rsid w:val="00346FA7"/>
    <w:rsid w:val="003668E9"/>
    <w:rsid w:val="00367D79"/>
    <w:rsid w:val="003811EA"/>
    <w:rsid w:val="003A1B97"/>
    <w:rsid w:val="003A34C3"/>
    <w:rsid w:val="003D6669"/>
    <w:rsid w:val="004028C7"/>
    <w:rsid w:val="004070B5"/>
    <w:rsid w:val="00410DD1"/>
    <w:rsid w:val="0042453F"/>
    <w:rsid w:val="004517D2"/>
    <w:rsid w:val="00463CC1"/>
    <w:rsid w:val="004A3EC2"/>
    <w:rsid w:val="004D4CE7"/>
    <w:rsid w:val="0050653F"/>
    <w:rsid w:val="00535957"/>
    <w:rsid w:val="00542402"/>
    <w:rsid w:val="005A2341"/>
    <w:rsid w:val="005B410B"/>
    <w:rsid w:val="005B5076"/>
    <w:rsid w:val="005D6E0E"/>
    <w:rsid w:val="005D711D"/>
    <w:rsid w:val="005E4A46"/>
    <w:rsid w:val="005F12D7"/>
    <w:rsid w:val="00601500"/>
    <w:rsid w:val="00675667"/>
    <w:rsid w:val="006A51F1"/>
    <w:rsid w:val="006C6165"/>
    <w:rsid w:val="006E556C"/>
    <w:rsid w:val="00720D07"/>
    <w:rsid w:val="00731697"/>
    <w:rsid w:val="0073502B"/>
    <w:rsid w:val="00741693"/>
    <w:rsid w:val="00744184"/>
    <w:rsid w:val="00746B50"/>
    <w:rsid w:val="0075647C"/>
    <w:rsid w:val="00764ADE"/>
    <w:rsid w:val="00780271"/>
    <w:rsid w:val="007A032F"/>
    <w:rsid w:val="007E664F"/>
    <w:rsid w:val="0082029A"/>
    <w:rsid w:val="008360E2"/>
    <w:rsid w:val="00871FF3"/>
    <w:rsid w:val="00880F57"/>
    <w:rsid w:val="00885D13"/>
    <w:rsid w:val="0088774A"/>
    <w:rsid w:val="008D09FF"/>
    <w:rsid w:val="008D4B9B"/>
    <w:rsid w:val="00932D5C"/>
    <w:rsid w:val="009678B6"/>
    <w:rsid w:val="009A5FC2"/>
    <w:rsid w:val="009E211D"/>
    <w:rsid w:val="009E7744"/>
    <w:rsid w:val="009F3FD1"/>
    <w:rsid w:val="00A06F95"/>
    <w:rsid w:val="00A479A2"/>
    <w:rsid w:val="00A64877"/>
    <w:rsid w:val="00A82A93"/>
    <w:rsid w:val="00A97807"/>
    <w:rsid w:val="00AF0815"/>
    <w:rsid w:val="00AF2B8B"/>
    <w:rsid w:val="00B03778"/>
    <w:rsid w:val="00B35EEC"/>
    <w:rsid w:val="00B6378B"/>
    <w:rsid w:val="00B87113"/>
    <w:rsid w:val="00BA59CC"/>
    <w:rsid w:val="00BB0104"/>
    <w:rsid w:val="00BE5633"/>
    <w:rsid w:val="00BE7B13"/>
    <w:rsid w:val="00C33FDB"/>
    <w:rsid w:val="00C3691D"/>
    <w:rsid w:val="00C94ADF"/>
    <w:rsid w:val="00C95440"/>
    <w:rsid w:val="00CB23ED"/>
    <w:rsid w:val="00CB64A6"/>
    <w:rsid w:val="00CD6C89"/>
    <w:rsid w:val="00CE2EFB"/>
    <w:rsid w:val="00D31539"/>
    <w:rsid w:val="00D33721"/>
    <w:rsid w:val="00D4497B"/>
    <w:rsid w:val="00D4765C"/>
    <w:rsid w:val="00D97962"/>
    <w:rsid w:val="00DA1708"/>
    <w:rsid w:val="00DB779C"/>
    <w:rsid w:val="00DC1A35"/>
    <w:rsid w:val="00DC1C44"/>
    <w:rsid w:val="00DF1DA3"/>
    <w:rsid w:val="00DF3380"/>
    <w:rsid w:val="00DF561A"/>
    <w:rsid w:val="00E0137A"/>
    <w:rsid w:val="00E37286"/>
    <w:rsid w:val="00E46DFD"/>
    <w:rsid w:val="00E776E5"/>
    <w:rsid w:val="00F07F7E"/>
    <w:rsid w:val="00F13FF7"/>
    <w:rsid w:val="00F25784"/>
    <w:rsid w:val="00F30DC1"/>
    <w:rsid w:val="00F934E3"/>
    <w:rsid w:val="00F97099"/>
    <w:rsid w:val="00FA5BE6"/>
    <w:rsid w:val="00FD591C"/>
    <w:rsid w:val="00FE3A37"/>
    <w:rsid w:val="06505180"/>
    <w:rsid w:val="261E2C45"/>
    <w:rsid w:val="2A315776"/>
    <w:rsid w:val="40841E46"/>
    <w:rsid w:val="45637C60"/>
    <w:rsid w:val="58497766"/>
    <w:rsid w:val="6BFB02B1"/>
    <w:rsid w:val="73A96091"/>
    <w:rsid w:val="78C55D8E"/>
    <w:rsid w:val="7F4D74DE"/>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B16DC"/>
  <w15:docId w15:val="{36576A2B-ACBB-47FD-81FA-2A539478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78" w:lineRule="auto"/>
    </w:pPr>
    <w:rPr>
      <w:kern w:val="2"/>
      <w:sz w:val="24"/>
      <w:szCs w:val="24"/>
      <w14:ligatures w14:val="standardContextual"/>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paragraph" w:styleId="a4">
    <w:name w:val="annotation text"/>
    <w:basedOn w:val="a"/>
    <w:link w:val="a5"/>
    <w:uiPriority w:val="99"/>
    <w:semiHidden/>
    <w:unhideWhenUsed/>
    <w:pPr>
      <w:spacing w:line="240" w:lineRule="auto"/>
    </w:pPr>
    <w:rPr>
      <w:sz w:val="20"/>
      <w:szCs w:val="20"/>
    </w:rPr>
  </w:style>
  <w:style w:type="paragraph" w:styleId="a6">
    <w:name w:val="annotation subject"/>
    <w:basedOn w:val="a4"/>
    <w:next w:val="a4"/>
    <w:link w:val="a7"/>
    <w:uiPriority w:val="99"/>
    <w:semiHidden/>
    <w:unhideWhenUsed/>
    <w:qFormat/>
    <w:rPr>
      <w:b/>
      <w:bCs/>
    </w:rPr>
  </w:style>
  <w:style w:type="paragraph" w:styleId="a8">
    <w:name w:val="footer"/>
    <w:basedOn w:val="a"/>
    <w:link w:val="a9"/>
    <w:uiPriority w:val="99"/>
    <w:unhideWhenUsed/>
    <w:qFormat/>
    <w:pPr>
      <w:tabs>
        <w:tab w:val="center" w:pos="4677"/>
        <w:tab w:val="right" w:pos="9355"/>
      </w:tabs>
      <w:spacing w:after="0" w:line="240" w:lineRule="auto"/>
    </w:pPr>
  </w:style>
  <w:style w:type="paragraph" w:styleId="aa">
    <w:name w:val="header"/>
    <w:basedOn w:val="a"/>
    <w:link w:val="ab"/>
    <w:uiPriority w:val="99"/>
    <w:unhideWhenUsed/>
    <w:pPr>
      <w:tabs>
        <w:tab w:val="center" w:pos="4677"/>
        <w:tab w:val="right" w:pos="9355"/>
      </w:tabs>
      <w:spacing w:after="0" w:line="240" w:lineRule="auto"/>
    </w:pPr>
  </w:style>
  <w:style w:type="character" w:styleId="ac">
    <w:name w:val="Hyperlink"/>
    <w:basedOn w:val="a0"/>
    <w:uiPriority w:val="99"/>
    <w:unhideWhenUsed/>
    <w:qFormat/>
    <w:rPr>
      <w:color w:val="467886" w:themeColor="hyperlink"/>
      <w:u w:val="single"/>
    </w:rPr>
  </w:style>
  <w:style w:type="paragraph" w:styleId="ad">
    <w:name w:val="Normal (Web)"/>
    <w:basedOn w:val="a"/>
    <w:uiPriority w:val="99"/>
    <w:semiHidden/>
    <w:unhideWhenUsed/>
    <w:rPr>
      <w:rFonts w:ascii="Times New Roman" w:hAnsi="Times New Roman" w:cs="Times New Roman"/>
    </w:rPr>
  </w:style>
  <w:style w:type="paragraph" w:styleId="ae">
    <w:name w:val="Subtitle"/>
    <w:basedOn w:val="a"/>
    <w:next w:val="a"/>
    <w:link w:val="af"/>
    <w:uiPriority w:val="11"/>
    <w:qFormat/>
    <w:rPr>
      <w:rFonts w:eastAsiaTheme="majorEastAsia" w:cstheme="majorBidi"/>
      <w:color w:val="595959" w:themeColor="text1" w:themeTint="A6"/>
      <w:spacing w:val="15"/>
      <w:sz w:val="28"/>
      <w:szCs w:val="28"/>
    </w:rPr>
  </w:style>
  <w:style w:type="table" w:styleId="af0">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itle"/>
    <w:basedOn w:val="a"/>
    <w:next w:val="a"/>
    <w:link w:val="af2"/>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Pr>
      <w:rFonts w:eastAsiaTheme="majorEastAsia" w:cstheme="majorBidi"/>
      <w:color w:val="0F4761" w:themeColor="accent1" w:themeShade="BF"/>
    </w:rPr>
  </w:style>
  <w:style w:type="character" w:customStyle="1" w:styleId="60">
    <w:name w:val="Заголовок 6 Знак"/>
    <w:basedOn w:val="a0"/>
    <w:link w:val="6"/>
    <w:uiPriority w:val="9"/>
    <w:semiHidden/>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rPr>
      <w:rFonts w:eastAsiaTheme="majorEastAsia" w:cstheme="majorBidi"/>
      <w:i/>
      <w:iCs/>
      <w:color w:val="262626" w:themeColor="text1" w:themeTint="D9"/>
    </w:rPr>
  </w:style>
  <w:style w:type="character" w:customStyle="1" w:styleId="90">
    <w:name w:val="Заголовок 9 Знак"/>
    <w:basedOn w:val="a0"/>
    <w:link w:val="9"/>
    <w:uiPriority w:val="9"/>
    <w:semiHidden/>
    <w:rPr>
      <w:rFonts w:eastAsiaTheme="majorEastAsia" w:cstheme="majorBidi"/>
      <w:color w:val="262626" w:themeColor="text1" w:themeTint="D9"/>
    </w:rPr>
  </w:style>
  <w:style w:type="character" w:customStyle="1" w:styleId="af2">
    <w:name w:val="Заголовок Знак"/>
    <w:basedOn w:val="a0"/>
    <w:link w:val="af1"/>
    <w:uiPriority w:val="10"/>
    <w:rPr>
      <w:rFonts w:asciiTheme="majorHAnsi" w:eastAsiaTheme="majorEastAsia" w:hAnsiTheme="majorHAnsi" w:cstheme="majorBidi"/>
      <w:spacing w:val="-10"/>
      <w:kern w:val="28"/>
      <w:sz w:val="56"/>
      <w:szCs w:val="56"/>
    </w:rPr>
  </w:style>
  <w:style w:type="character" w:customStyle="1" w:styleId="af">
    <w:name w:val="Подзаголовок Знак"/>
    <w:basedOn w:val="a0"/>
    <w:link w:val="ae"/>
    <w:uiPriority w:val="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qFormat/>
    <w:rPr>
      <w:i/>
      <w:iCs/>
      <w:color w:val="404040" w:themeColor="text1" w:themeTint="BF"/>
    </w:rPr>
  </w:style>
  <w:style w:type="paragraph" w:styleId="af3">
    <w:name w:val="List Paragraph"/>
    <w:basedOn w:val="a"/>
    <w:uiPriority w:val="34"/>
    <w:qFormat/>
    <w:pPr>
      <w:ind w:left="720"/>
      <w:contextualSpacing/>
    </w:pPr>
  </w:style>
  <w:style w:type="character" w:customStyle="1" w:styleId="IntenseEmphasis1">
    <w:name w:val="Intense Emphasis1"/>
    <w:basedOn w:val="a0"/>
    <w:uiPriority w:val="21"/>
    <w:qFormat/>
    <w:rPr>
      <w:i/>
      <w:iCs/>
      <w:color w:val="0F4761" w:themeColor="accent1" w:themeShade="BF"/>
    </w:rPr>
  </w:style>
  <w:style w:type="paragraph" w:styleId="af4">
    <w:name w:val="Intense Quote"/>
    <w:basedOn w:val="a"/>
    <w:next w:val="a"/>
    <w:link w:val="af5"/>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5">
    <w:name w:val="Выделенная цитата Знак"/>
    <w:basedOn w:val="a0"/>
    <w:link w:val="af4"/>
    <w:uiPriority w:val="30"/>
    <w:rPr>
      <w:i/>
      <w:iCs/>
      <w:color w:val="0F4761" w:themeColor="accent1" w:themeShade="BF"/>
    </w:rPr>
  </w:style>
  <w:style w:type="character" w:customStyle="1" w:styleId="IntenseReference1">
    <w:name w:val="Intense Reference1"/>
    <w:basedOn w:val="a0"/>
    <w:uiPriority w:val="32"/>
    <w:qFormat/>
    <w:rPr>
      <w:b/>
      <w:bCs/>
      <w:smallCaps/>
      <w:color w:val="0F4761" w:themeColor="accent1" w:themeShade="BF"/>
      <w:spacing w:val="5"/>
    </w:rPr>
  </w:style>
  <w:style w:type="character" w:customStyle="1" w:styleId="ab">
    <w:name w:val="Верхний колонтитул Знак"/>
    <w:basedOn w:val="a0"/>
    <w:link w:val="aa"/>
    <w:uiPriority w:val="99"/>
    <w:qFormat/>
  </w:style>
  <w:style w:type="character" w:customStyle="1" w:styleId="a9">
    <w:name w:val="Нижний колонтитул Знак"/>
    <w:basedOn w:val="a0"/>
    <w:link w:val="a8"/>
    <w:uiPriority w:val="99"/>
    <w:qFormat/>
  </w:style>
  <w:style w:type="character" w:customStyle="1" w:styleId="a5">
    <w:name w:val="Текст примечания Знак"/>
    <w:basedOn w:val="a0"/>
    <w:link w:val="a4"/>
    <w:uiPriority w:val="99"/>
    <w:semiHidden/>
    <w:rPr>
      <w:sz w:val="20"/>
      <w:szCs w:val="20"/>
    </w:rPr>
  </w:style>
  <w:style w:type="character" w:customStyle="1" w:styleId="a7">
    <w:name w:val="Тема примечания Знак"/>
    <w:basedOn w:val="a5"/>
    <w:link w:val="a6"/>
    <w:uiPriority w:val="99"/>
    <w:semiHidden/>
    <w:qFormat/>
    <w:rPr>
      <w:b/>
      <w:bCs/>
      <w:sz w:val="20"/>
      <w:szCs w:val="20"/>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x193iq5w">
    <w:name w:val="x193iq5w"/>
    <w:basedOn w:val="a0"/>
    <w:rsid w:val="00152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Аркуш1!$B$1</c:f>
              <c:strCache>
                <c:ptCount val="1"/>
                <c:pt idx="0">
                  <c:v>joy</c:v>
                </c:pt>
              </c:strCache>
            </c:strRef>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lang="en-US"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Аркуш1!$A$2:$A$7</c:f>
              <c:strCache>
                <c:ptCount val="6"/>
                <c:pt idx="0">
                  <c:v>Jemisin, N. K. (2020) — The City We Became</c:v>
                </c:pt>
                <c:pt idx="1">
                  <c:v>Fforde, J. (2020) — The Constant Rabbit</c:v>
                </c:pt>
                <c:pt idx="2">
                  <c:v>McKay, L. J. (2020) — The Animals in That Country</c:v>
                </c:pt>
                <c:pt idx="3">
                  <c:v>Belorusets, Y. (2021) — Modern Animal</c:v>
                </c:pt>
                <c:pt idx="4">
                  <c:v>Haworth, L. (2024) — Monumenta</c:v>
                </c:pt>
                <c:pt idx="5">
                  <c:v>Qudan, R. (2025) — Sympathy Tower Tokyo</c:v>
                </c:pt>
              </c:strCache>
            </c:strRef>
          </c:cat>
          <c:val>
            <c:numRef>
              <c:f>Аркуш1!$B$2:$B$7</c:f>
              <c:numCache>
                <c:formatCode>General</c:formatCode>
                <c:ptCount val="6"/>
                <c:pt idx="0">
                  <c:v>4.2</c:v>
                </c:pt>
                <c:pt idx="1">
                  <c:v>1.8</c:v>
                </c:pt>
                <c:pt idx="2">
                  <c:v>2</c:v>
                </c:pt>
                <c:pt idx="3">
                  <c:v>1.6</c:v>
                </c:pt>
                <c:pt idx="4">
                  <c:v>3.9</c:v>
                </c:pt>
                <c:pt idx="5">
                  <c:v>4.5</c:v>
                </c:pt>
              </c:numCache>
            </c:numRef>
          </c:val>
          <c:extLst>
            <c:ext xmlns:c16="http://schemas.microsoft.com/office/drawing/2014/chart" uri="{C3380CC4-5D6E-409C-BE32-E72D297353CC}">
              <c16:uniqueId val="{00000000-F04F-4BD8-9802-CAA5C473CC5B}"/>
            </c:ext>
          </c:extLst>
        </c:ser>
        <c:ser>
          <c:idx val="1"/>
          <c:order val="1"/>
          <c:tx>
            <c:strRef>
              <c:f>Аркуш1!$C$1</c:f>
              <c:strCache>
                <c:ptCount val="1"/>
                <c:pt idx="0">
                  <c:v>fear</c:v>
                </c:pt>
              </c:strCache>
            </c:strRef>
          </c:tx>
          <c:spPr>
            <a:solidFill>
              <a:schemeClr val="accent2"/>
            </a:solidFill>
            <a:ln>
              <a:noFill/>
            </a:ln>
            <a:effectLst/>
            <a:sp3d/>
          </c:spPr>
          <c:invertIfNegative val="0"/>
          <c:dLbls>
            <c:spPr>
              <a:noFill/>
              <a:ln>
                <a:noFill/>
              </a:ln>
              <a:effectLst/>
            </c:spPr>
            <c:txPr>
              <a:bodyPr rot="0" spcFirstLastPara="1" vertOverflow="ellipsis" vert="horz" wrap="square" anchor="ctr" anchorCtr="1"/>
              <a:lstStyle/>
              <a:p>
                <a:pPr>
                  <a:defRPr lang="en-US"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Аркуш1!$A$2:$A$7</c:f>
              <c:strCache>
                <c:ptCount val="6"/>
                <c:pt idx="0">
                  <c:v>Jemisin, N. K. (2020) — The City We Became</c:v>
                </c:pt>
                <c:pt idx="1">
                  <c:v>Fforde, J. (2020) — The Constant Rabbit</c:v>
                </c:pt>
                <c:pt idx="2">
                  <c:v>McKay, L. J. (2020) — The Animals in That Country</c:v>
                </c:pt>
                <c:pt idx="3">
                  <c:v>Belorusets, Y. (2021) — Modern Animal</c:v>
                </c:pt>
                <c:pt idx="4">
                  <c:v>Haworth, L. (2024) — Monumenta</c:v>
                </c:pt>
                <c:pt idx="5">
                  <c:v>Qudan, R. (2025) — Sympathy Tower Tokyo</c:v>
                </c:pt>
              </c:strCache>
            </c:strRef>
          </c:cat>
          <c:val>
            <c:numRef>
              <c:f>Аркуш1!$C$2:$C$7</c:f>
              <c:numCache>
                <c:formatCode>General</c:formatCode>
                <c:ptCount val="6"/>
                <c:pt idx="0">
                  <c:v>3.5</c:v>
                </c:pt>
                <c:pt idx="1">
                  <c:v>3.2</c:v>
                </c:pt>
                <c:pt idx="2">
                  <c:v>5.2</c:v>
                </c:pt>
                <c:pt idx="3">
                  <c:v>2.8</c:v>
                </c:pt>
                <c:pt idx="4">
                  <c:v>2.7</c:v>
                </c:pt>
                <c:pt idx="5">
                  <c:v>2.9</c:v>
                </c:pt>
              </c:numCache>
            </c:numRef>
          </c:val>
          <c:extLst>
            <c:ext xmlns:c16="http://schemas.microsoft.com/office/drawing/2014/chart" uri="{C3380CC4-5D6E-409C-BE32-E72D297353CC}">
              <c16:uniqueId val="{00000001-F04F-4BD8-9802-CAA5C473CC5B}"/>
            </c:ext>
          </c:extLst>
        </c:ser>
        <c:ser>
          <c:idx val="2"/>
          <c:order val="2"/>
          <c:tx>
            <c:strRef>
              <c:f>Аркуш1!$D$1</c:f>
              <c:strCache>
                <c:ptCount val="1"/>
                <c:pt idx="0">
                  <c:v>anger</c:v>
                </c:pt>
              </c:strCache>
            </c:strRef>
          </c:tx>
          <c:spPr>
            <a:solidFill>
              <a:schemeClr val="accent3"/>
            </a:solidFill>
            <a:ln>
              <a:noFill/>
            </a:ln>
            <a:effectLst/>
            <a:sp3d/>
          </c:spPr>
          <c:invertIfNegative val="0"/>
          <c:dLbls>
            <c:spPr>
              <a:noFill/>
              <a:ln>
                <a:noFill/>
              </a:ln>
              <a:effectLst/>
            </c:spPr>
            <c:txPr>
              <a:bodyPr rot="0" spcFirstLastPara="1" vertOverflow="ellipsis" vert="horz" wrap="square" anchor="ctr" anchorCtr="1"/>
              <a:lstStyle/>
              <a:p>
                <a:pPr>
                  <a:defRPr lang="en-US"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Аркуш1!$A$2:$A$7</c:f>
              <c:strCache>
                <c:ptCount val="6"/>
                <c:pt idx="0">
                  <c:v>Jemisin, N. K. (2020) — The City We Became</c:v>
                </c:pt>
                <c:pt idx="1">
                  <c:v>Fforde, J. (2020) — The Constant Rabbit</c:v>
                </c:pt>
                <c:pt idx="2">
                  <c:v>McKay, L. J. (2020) — The Animals in That Country</c:v>
                </c:pt>
                <c:pt idx="3">
                  <c:v>Belorusets, Y. (2021) — Modern Animal</c:v>
                </c:pt>
                <c:pt idx="4">
                  <c:v>Haworth, L. (2024) — Monumenta</c:v>
                </c:pt>
                <c:pt idx="5">
                  <c:v>Qudan, R. (2025) — Sympathy Tower Tokyo</c:v>
                </c:pt>
              </c:strCache>
            </c:strRef>
          </c:cat>
          <c:val>
            <c:numRef>
              <c:f>Аркуш1!$D$2:$D$7</c:f>
              <c:numCache>
                <c:formatCode>General</c:formatCode>
                <c:ptCount val="6"/>
                <c:pt idx="0">
                  <c:v>3</c:v>
                </c:pt>
                <c:pt idx="1">
                  <c:v>4.5999999999999996</c:v>
                </c:pt>
                <c:pt idx="2">
                  <c:v>4.2</c:v>
                </c:pt>
                <c:pt idx="3">
                  <c:v>2.5</c:v>
                </c:pt>
                <c:pt idx="4">
                  <c:v>2.2000000000000002</c:v>
                </c:pt>
                <c:pt idx="5">
                  <c:v>2.4</c:v>
                </c:pt>
              </c:numCache>
            </c:numRef>
          </c:val>
          <c:extLst>
            <c:ext xmlns:c16="http://schemas.microsoft.com/office/drawing/2014/chart" uri="{C3380CC4-5D6E-409C-BE32-E72D297353CC}">
              <c16:uniqueId val="{00000002-F04F-4BD8-9802-CAA5C473CC5B}"/>
            </c:ext>
          </c:extLst>
        </c:ser>
        <c:ser>
          <c:idx val="3"/>
          <c:order val="3"/>
          <c:tx>
            <c:strRef>
              <c:f>Аркуш1!$E$1</c:f>
              <c:strCache>
                <c:ptCount val="1"/>
                <c:pt idx="0">
                  <c:v>sadness</c:v>
                </c:pt>
              </c:strCache>
            </c:strRef>
          </c:tx>
          <c:spPr>
            <a:solidFill>
              <a:schemeClr val="accent4"/>
            </a:solidFill>
            <a:ln>
              <a:noFill/>
            </a:ln>
            <a:effectLst/>
            <a:sp3d/>
          </c:spPr>
          <c:invertIfNegative val="0"/>
          <c:dLbls>
            <c:spPr>
              <a:noFill/>
              <a:ln>
                <a:noFill/>
              </a:ln>
              <a:effectLst/>
            </c:spPr>
            <c:txPr>
              <a:bodyPr rot="0" spcFirstLastPara="1" vertOverflow="ellipsis" vert="horz" wrap="square" anchor="ctr" anchorCtr="1"/>
              <a:lstStyle/>
              <a:p>
                <a:pPr>
                  <a:defRPr lang="en-US"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Аркуш1!$A$2:$A$7</c:f>
              <c:strCache>
                <c:ptCount val="6"/>
                <c:pt idx="0">
                  <c:v>Jemisin, N. K. (2020) — The City We Became</c:v>
                </c:pt>
                <c:pt idx="1">
                  <c:v>Fforde, J. (2020) — The Constant Rabbit</c:v>
                </c:pt>
                <c:pt idx="2">
                  <c:v>McKay, L. J. (2020) — The Animals in That Country</c:v>
                </c:pt>
                <c:pt idx="3">
                  <c:v>Belorusets, Y. (2021) — Modern Animal</c:v>
                </c:pt>
                <c:pt idx="4">
                  <c:v>Haworth, L. (2024) — Monumenta</c:v>
                </c:pt>
                <c:pt idx="5">
                  <c:v>Qudan, R. (2025) — Sympathy Tower Tokyo</c:v>
                </c:pt>
              </c:strCache>
            </c:strRef>
          </c:cat>
          <c:val>
            <c:numRef>
              <c:f>Аркуш1!$E$2:$E$7</c:f>
              <c:numCache>
                <c:formatCode>General</c:formatCode>
                <c:ptCount val="6"/>
                <c:pt idx="0">
                  <c:v>2.8</c:v>
                </c:pt>
                <c:pt idx="1">
                  <c:v>2.1</c:v>
                </c:pt>
                <c:pt idx="2">
                  <c:v>3.3</c:v>
                </c:pt>
                <c:pt idx="3">
                  <c:v>4.9000000000000004</c:v>
                </c:pt>
                <c:pt idx="4">
                  <c:v>3.6</c:v>
                </c:pt>
                <c:pt idx="5">
                  <c:v>2</c:v>
                </c:pt>
              </c:numCache>
            </c:numRef>
          </c:val>
          <c:extLst>
            <c:ext xmlns:c16="http://schemas.microsoft.com/office/drawing/2014/chart" uri="{C3380CC4-5D6E-409C-BE32-E72D297353CC}">
              <c16:uniqueId val="{00000003-F04F-4BD8-9802-CAA5C473CC5B}"/>
            </c:ext>
          </c:extLst>
        </c:ser>
        <c:ser>
          <c:idx val="4"/>
          <c:order val="4"/>
          <c:tx>
            <c:strRef>
              <c:f>Аркуш1!$F$1</c:f>
              <c:strCache>
                <c:ptCount val="1"/>
                <c:pt idx="0">
                  <c:v>surprise</c:v>
                </c:pt>
              </c:strCache>
            </c:strRef>
          </c:tx>
          <c:spPr>
            <a:solidFill>
              <a:schemeClr val="accent5"/>
            </a:solidFill>
            <a:ln>
              <a:noFill/>
            </a:ln>
            <a:effectLst/>
            <a:sp3d/>
          </c:spPr>
          <c:invertIfNegative val="0"/>
          <c:dLbls>
            <c:spPr>
              <a:noFill/>
              <a:ln>
                <a:noFill/>
              </a:ln>
              <a:effectLst/>
            </c:spPr>
            <c:txPr>
              <a:bodyPr rot="0" spcFirstLastPara="1" vertOverflow="ellipsis" vert="horz" wrap="square" anchor="ctr" anchorCtr="1"/>
              <a:lstStyle/>
              <a:p>
                <a:pPr>
                  <a:defRPr lang="en-US"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Аркуш1!$A$2:$A$7</c:f>
              <c:strCache>
                <c:ptCount val="6"/>
                <c:pt idx="0">
                  <c:v>Jemisin, N. K. (2020) — The City We Became</c:v>
                </c:pt>
                <c:pt idx="1">
                  <c:v>Fforde, J. (2020) — The Constant Rabbit</c:v>
                </c:pt>
                <c:pt idx="2">
                  <c:v>McKay, L. J. (2020) — The Animals in That Country</c:v>
                </c:pt>
                <c:pt idx="3">
                  <c:v>Belorusets, Y. (2021) — Modern Animal</c:v>
                </c:pt>
                <c:pt idx="4">
                  <c:v>Haworth, L. (2024) — Monumenta</c:v>
                </c:pt>
                <c:pt idx="5">
                  <c:v>Qudan, R. (2025) — Sympathy Tower Tokyo</c:v>
                </c:pt>
              </c:strCache>
            </c:strRef>
          </c:cat>
          <c:val>
            <c:numRef>
              <c:f>Аркуш1!$F$2:$F$7</c:f>
              <c:numCache>
                <c:formatCode>General</c:formatCode>
                <c:ptCount val="6"/>
                <c:pt idx="0">
                  <c:v>4</c:v>
                </c:pt>
                <c:pt idx="1">
                  <c:v>1.9</c:v>
                </c:pt>
                <c:pt idx="2">
                  <c:v>2.4</c:v>
                </c:pt>
                <c:pt idx="3">
                  <c:v>2.1</c:v>
                </c:pt>
                <c:pt idx="4">
                  <c:v>4.3</c:v>
                </c:pt>
                <c:pt idx="5">
                  <c:v>3.8</c:v>
                </c:pt>
              </c:numCache>
            </c:numRef>
          </c:val>
          <c:extLst>
            <c:ext xmlns:c16="http://schemas.microsoft.com/office/drawing/2014/chart" uri="{C3380CC4-5D6E-409C-BE32-E72D297353CC}">
              <c16:uniqueId val="{00000004-F04F-4BD8-9802-CAA5C473CC5B}"/>
            </c:ext>
          </c:extLst>
        </c:ser>
        <c:ser>
          <c:idx val="5"/>
          <c:order val="5"/>
          <c:tx>
            <c:strRef>
              <c:f>Аркуш1!$G$1</c:f>
              <c:strCache>
                <c:ptCount val="1"/>
                <c:pt idx="0">
                  <c:v>disgust</c:v>
                </c:pt>
              </c:strCache>
            </c:strRef>
          </c:tx>
          <c:spPr>
            <a:solidFill>
              <a:schemeClr val="accent6"/>
            </a:solidFill>
            <a:ln>
              <a:noFill/>
            </a:ln>
            <a:effectLst/>
            <a:sp3d/>
          </c:spPr>
          <c:invertIfNegative val="0"/>
          <c:dLbls>
            <c:spPr>
              <a:noFill/>
              <a:ln>
                <a:noFill/>
              </a:ln>
              <a:effectLst/>
            </c:spPr>
            <c:txPr>
              <a:bodyPr rot="0" spcFirstLastPara="1" vertOverflow="ellipsis" vert="horz" wrap="square" anchor="ctr" anchorCtr="1"/>
              <a:lstStyle/>
              <a:p>
                <a:pPr>
                  <a:defRPr lang="en-US"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Аркуш1!$A$2:$A$7</c:f>
              <c:strCache>
                <c:ptCount val="6"/>
                <c:pt idx="0">
                  <c:v>Jemisin, N. K. (2020) — The City We Became</c:v>
                </c:pt>
                <c:pt idx="1">
                  <c:v>Fforde, J. (2020) — The Constant Rabbit</c:v>
                </c:pt>
                <c:pt idx="2">
                  <c:v>McKay, L. J. (2020) — The Animals in That Country</c:v>
                </c:pt>
                <c:pt idx="3">
                  <c:v>Belorusets, Y. (2021) — Modern Animal</c:v>
                </c:pt>
                <c:pt idx="4">
                  <c:v>Haworth, L. (2024) — Monumenta</c:v>
                </c:pt>
                <c:pt idx="5">
                  <c:v>Qudan, R. (2025) — Sympathy Tower Tokyo</c:v>
                </c:pt>
              </c:strCache>
            </c:strRef>
          </c:cat>
          <c:val>
            <c:numRef>
              <c:f>Аркуш1!$G$2:$G$7</c:f>
              <c:numCache>
                <c:formatCode>General</c:formatCode>
                <c:ptCount val="6"/>
                <c:pt idx="0">
                  <c:v>2.5</c:v>
                </c:pt>
                <c:pt idx="1">
                  <c:v>4.8</c:v>
                </c:pt>
                <c:pt idx="2">
                  <c:v>3.1</c:v>
                </c:pt>
                <c:pt idx="3">
                  <c:v>2.7</c:v>
                </c:pt>
                <c:pt idx="4">
                  <c:v>2.4</c:v>
                </c:pt>
                <c:pt idx="5">
                  <c:v>2.2000000000000002</c:v>
                </c:pt>
              </c:numCache>
            </c:numRef>
          </c:val>
          <c:extLst>
            <c:ext xmlns:c16="http://schemas.microsoft.com/office/drawing/2014/chart" uri="{C3380CC4-5D6E-409C-BE32-E72D297353CC}">
              <c16:uniqueId val="{00000005-F04F-4BD8-9802-CAA5C473CC5B}"/>
            </c:ext>
          </c:extLst>
        </c:ser>
        <c:dLbls>
          <c:showLegendKey val="0"/>
          <c:showVal val="1"/>
          <c:showCatName val="0"/>
          <c:showSerName val="0"/>
          <c:showPercent val="0"/>
          <c:showBubbleSize val="0"/>
        </c:dLbls>
        <c:gapWidth val="150"/>
        <c:axId val="1005572351"/>
        <c:axId val="1005562271"/>
      </c:barChart>
      <c:catAx>
        <c:axId val="100557235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05562271"/>
        <c:crosses val="autoZero"/>
        <c:auto val="1"/>
        <c:lblAlgn val="ctr"/>
        <c:lblOffset val="100"/>
        <c:noMultiLvlLbl val="0"/>
      </c:catAx>
      <c:valAx>
        <c:axId val="10055622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055723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uri="{0b15fc19-7d7d-44ad-8c2d-2c3a37ce22c3}">
        <chartProps xmlns="https://web.wps.cn/et/2018/main" chartId="{6b67f3f3-23d3-41b4-b55c-df8b598517bf}"/>
      </c:ext>
    </c:extLst>
  </c:chart>
  <c:spPr>
    <a:solidFill>
      <a:schemeClr val="bg1"/>
    </a:solidFill>
    <a:ln w="9525" cap="flat" cmpd="sng" algn="ctr">
      <a:solidFill>
        <a:schemeClr val="tx1">
          <a:lumMod val="15000"/>
          <a:lumOff val="85000"/>
        </a:schemeClr>
      </a:solidFill>
      <a:round/>
    </a:ln>
    <a:effectLst/>
  </c:spPr>
  <c:txPr>
    <a:bodyPr/>
    <a:lstStyle/>
    <a:p>
      <a:pPr>
        <a:defRPr lang="en-US">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Аркуш1!$B$1</c:f>
              <c:strCache>
                <c:ptCount val="1"/>
                <c:pt idx="0">
                  <c:v>Corporeality</c:v>
                </c:pt>
              </c:strCache>
            </c:strRef>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lang="en-US"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Аркуш1!$A$2:$A$7</c:f>
              <c:strCache>
                <c:ptCount val="6"/>
                <c:pt idx="0">
                  <c:v>Jemisin, N. K. (2020) — The City We Became</c:v>
                </c:pt>
                <c:pt idx="1">
                  <c:v>Fforde, J. (2020) — The Constant Rabbit</c:v>
                </c:pt>
                <c:pt idx="2">
                  <c:v>McKay, L. J. (2020) — The Animals in That Country</c:v>
                </c:pt>
                <c:pt idx="3">
                  <c:v>Belorusets, Y. (2021) — Modern Animal</c:v>
                </c:pt>
                <c:pt idx="4">
                  <c:v>Haworth, L. (2024) — Monumenta</c:v>
                </c:pt>
                <c:pt idx="5">
                  <c:v>Qudan, R. (2025) — Sympathy Tower Tokyo</c:v>
                </c:pt>
              </c:strCache>
            </c:strRef>
          </c:cat>
          <c:val>
            <c:numRef>
              <c:f>Аркуш1!$B$2:$B$7</c:f>
              <c:numCache>
                <c:formatCode>General</c:formatCode>
                <c:ptCount val="6"/>
                <c:pt idx="0">
                  <c:v>3.8</c:v>
                </c:pt>
                <c:pt idx="1">
                  <c:v>2.1</c:v>
                </c:pt>
                <c:pt idx="2">
                  <c:v>2.2999999999999998</c:v>
                </c:pt>
                <c:pt idx="3">
                  <c:v>1.9</c:v>
                </c:pt>
                <c:pt idx="4">
                  <c:v>3.5</c:v>
                </c:pt>
                <c:pt idx="5">
                  <c:v>4</c:v>
                </c:pt>
              </c:numCache>
            </c:numRef>
          </c:val>
          <c:extLst>
            <c:ext xmlns:c16="http://schemas.microsoft.com/office/drawing/2014/chart" uri="{C3380CC4-5D6E-409C-BE32-E72D297353CC}">
              <c16:uniqueId val="{00000000-789D-4C6D-BC10-745F1A79DEAE}"/>
            </c:ext>
          </c:extLst>
        </c:ser>
        <c:ser>
          <c:idx val="1"/>
          <c:order val="1"/>
          <c:tx>
            <c:strRef>
              <c:f>Аркуш1!$C$1</c:f>
              <c:strCache>
                <c:ptCount val="1"/>
                <c:pt idx="0">
                  <c:v>Intentionality</c:v>
                </c:pt>
              </c:strCache>
            </c:strRef>
          </c:tx>
          <c:spPr>
            <a:solidFill>
              <a:schemeClr val="accent2"/>
            </a:solidFill>
            <a:ln>
              <a:noFill/>
            </a:ln>
            <a:effectLst/>
            <a:sp3d/>
          </c:spPr>
          <c:invertIfNegative val="0"/>
          <c:dLbls>
            <c:spPr>
              <a:noFill/>
              <a:ln>
                <a:noFill/>
              </a:ln>
              <a:effectLst/>
            </c:spPr>
            <c:txPr>
              <a:bodyPr rot="0" spcFirstLastPara="1" vertOverflow="ellipsis" vert="horz" wrap="square" anchor="ctr" anchorCtr="1"/>
              <a:lstStyle/>
              <a:p>
                <a:pPr>
                  <a:defRPr lang="en-US"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Аркуш1!$A$2:$A$7</c:f>
              <c:strCache>
                <c:ptCount val="6"/>
                <c:pt idx="0">
                  <c:v>Jemisin, N. K. (2020) — The City We Became</c:v>
                </c:pt>
                <c:pt idx="1">
                  <c:v>Fforde, J. (2020) — The Constant Rabbit</c:v>
                </c:pt>
                <c:pt idx="2">
                  <c:v>McKay, L. J. (2020) — The Animals in That Country</c:v>
                </c:pt>
                <c:pt idx="3">
                  <c:v>Belorusets, Y. (2021) — Modern Animal</c:v>
                </c:pt>
                <c:pt idx="4">
                  <c:v>Haworth, L. (2024) — Monumenta</c:v>
                </c:pt>
                <c:pt idx="5">
                  <c:v>Qudan, R. (2025) — Sympathy Tower Tokyo</c:v>
                </c:pt>
              </c:strCache>
            </c:strRef>
          </c:cat>
          <c:val>
            <c:numRef>
              <c:f>Аркуш1!$C$2:$C$7</c:f>
              <c:numCache>
                <c:formatCode>General</c:formatCode>
                <c:ptCount val="6"/>
                <c:pt idx="0">
                  <c:v>4.0999999999999996</c:v>
                </c:pt>
                <c:pt idx="1">
                  <c:v>2.4</c:v>
                </c:pt>
                <c:pt idx="2">
                  <c:v>2.7</c:v>
                </c:pt>
                <c:pt idx="3">
                  <c:v>2.2000000000000002</c:v>
                </c:pt>
                <c:pt idx="4">
                  <c:v>3.8</c:v>
                </c:pt>
                <c:pt idx="5">
                  <c:v>3.6</c:v>
                </c:pt>
              </c:numCache>
            </c:numRef>
          </c:val>
          <c:extLst>
            <c:ext xmlns:c16="http://schemas.microsoft.com/office/drawing/2014/chart" uri="{C3380CC4-5D6E-409C-BE32-E72D297353CC}">
              <c16:uniqueId val="{00000001-789D-4C6D-BC10-745F1A79DEAE}"/>
            </c:ext>
          </c:extLst>
        </c:ser>
        <c:ser>
          <c:idx val="2"/>
          <c:order val="2"/>
          <c:tx>
            <c:strRef>
              <c:f>Аркуш1!$D$1</c:f>
              <c:strCache>
                <c:ptCount val="1"/>
                <c:pt idx="0">
                  <c:v>Institutional agency</c:v>
                </c:pt>
              </c:strCache>
            </c:strRef>
          </c:tx>
          <c:spPr>
            <a:solidFill>
              <a:schemeClr val="accent3"/>
            </a:solidFill>
            <a:ln>
              <a:noFill/>
            </a:ln>
            <a:effectLst/>
            <a:sp3d/>
          </c:spPr>
          <c:invertIfNegative val="0"/>
          <c:dLbls>
            <c:spPr>
              <a:noFill/>
              <a:ln>
                <a:noFill/>
              </a:ln>
              <a:effectLst/>
            </c:spPr>
            <c:txPr>
              <a:bodyPr rot="0" spcFirstLastPara="1" vertOverflow="ellipsis" vert="horz" wrap="square" anchor="ctr" anchorCtr="1"/>
              <a:lstStyle/>
              <a:p>
                <a:pPr>
                  <a:defRPr lang="en-US"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Аркуш1!$A$2:$A$7</c:f>
              <c:strCache>
                <c:ptCount val="6"/>
                <c:pt idx="0">
                  <c:v>Jemisin, N. K. (2020) — The City We Became</c:v>
                </c:pt>
                <c:pt idx="1">
                  <c:v>Fforde, J. (2020) — The Constant Rabbit</c:v>
                </c:pt>
                <c:pt idx="2">
                  <c:v>McKay, L. J. (2020) — The Animals in That Country</c:v>
                </c:pt>
                <c:pt idx="3">
                  <c:v>Belorusets, Y. (2021) — Modern Animal</c:v>
                </c:pt>
                <c:pt idx="4">
                  <c:v>Haworth, L. (2024) — Monumenta</c:v>
                </c:pt>
                <c:pt idx="5">
                  <c:v>Qudan, R. (2025) — Sympathy Tower Tokyo</c:v>
                </c:pt>
              </c:strCache>
            </c:strRef>
          </c:cat>
          <c:val>
            <c:numRef>
              <c:f>Аркуш1!$D$2:$D$7</c:f>
              <c:numCache>
                <c:formatCode>General</c:formatCode>
                <c:ptCount val="6"/>
                <c:pt idx="0">
                  <c:v>2.2000000000000002</c:v>
                </c:pt>
                <c:pt idx="1">
                  <c:v>4.7</c:v>
                </c:pt>
                <c:pt idx="2">
                  <c:v>5</c:v>
                </c:pt>
                <c:pt idx="3">
                  <c:v>4.4000000000000004</c:v>
                </c:pt>
                <c:pt idx="4">
                  <c:v>3.9</c:v>
                </c:pt>
                <c:pt idx="5">
                  <c:v>2.8</c:v>
                </c:pt>
              </c:numCache>
            </c:numRef>
          </c:val>
          <c:extLst>
            <c:ext xmlns:c16="http://schemas.microsoft.com/office/drawing/2014/chart" uri="{C3380CC4-5D6E-409C-BE32-E72D297353CC}">
              <c16:uniqueId val="{00000002-789D-4C6D-BC10-745F1A79DEAE}"/>
            </c:ext>
          </c:extLst>
        </c:ser>
        <c:dLbls>
          <c:showLegendKey val="0"/>
          <c:showVal val="1"/>
          <c:showCatName val="0"/>
          <c:showSerName val="0"/>
          <c:showPercent val="0"/>
          <c:showBubbleSize val="0"/>
        </c:dLbls>
        <c:gapWidth val="150"/>
        <c:axId val="1005531551"/>
        <c:axId val="1005522431"/>
      </c:barChart>
      <c:catAx>
        <c:axId val="100553155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05522431"/>
        <c:crosses val="autoZero"/>
        <c:auto val="1"/>
        <c:lblAlgn val="ctr"/>
        <c:lblOffset val="100"/>
        <c:noMultiLvlLbl val="0"/>
      </c:catAx>
      <c:valAx>
        <c:axId val="100552243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055315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uri="{0b15fc19-7d7d-44ad-8c2d-2c3a37ce22c3}">
        <chartProps xmlns="https://web.wps.cn/et/2018/main" chartId="{2206bf44-d94a-406d-a49a-a08b5ea4ac18}"/>
      </c:ext>
    </c:extLst>
  </c:chart>
  <c:spPr>
    <a:solidFill>
      <a:schemeClr val="bg1"/>
    </a:solidFill>
    <a:ln w="9525" cap="flat" cmpd="sng" algn="ctr">
      <a:solidFill>
        <a:schemeClr val="tx1">
          <a:lumMod val="15000"/>
          <a:lumOff val="85000"/>
        </a:schemeClr>
      </a:solidFill>
      <a:round/>
    </a:ln>
    <a:effectLst/>
  </c:spPr>
  <c:txPr>
    <a:bodyPr/>
    <a:lstStyle/>
    <a:p>
      <a:pPr>
        <a:defRPr lang="en-US">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Аркуш1!$B$1</c:f>
              <c:strCache>
                <c:ptCount val="1"/>
                <c:pt idx="0">
                  <c:v>Direct markers</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lang="en-US"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Аркуш1!$A$2:$A$7</c:f>
              <c:strCache>
                <c:ptCount val="6"/>
                <c:pt idx="0">
                  <c:v>Jemisin, N. K. (2020) — The City We Became</c:v>
                </c:pt>
                <c:pt idx="1">
                  <c:v>Fforde, J. (2020) — The Constant Rabbit</c:v>
                </c:pt>
                <c:pt idx="2">
                  <c:v>McKay, L. J. (2020) — The Animals in That Country</c:v>
                </c:pt>
                <c:pt idx="3">
                  <c:v>Belorusets, Y. (2021) — Modern Animal</c:v>
                </c:pt>
                <c:pt idx="4">
                  <c:v>Haworth, L. (2024) — Monumenta</c:v>
                </c:pt>
                <c:pt idx="5">
                  <c:v>Qudan, R. (2025) — Sympathy Tower Tokyo</c:v>
                </c:pt>
              </c:strCache>
            </c:strRef>
          </c:cat>
          <c:val>
            <c:numRef>
              <c:f>Аркуш1!$B$2:$B$7</c:f>
              <c:numCache>
                <c:formatCode>General</c:formatCode>
                <c:ptCount val="6"/>
                <c:pt idx="0">
                  <c:v>7.9</c:v>
                </c:pt>
                <c:pt idx="1">
                  <c:v>2.6</c:v>
                </c:pt>
                <c:pt idx="2">
                  <c:v>3.1</c:v>
                </c:pt>
                <c:pt idx="3">
                  <c:v>2.4</c:v>
                </c:pt>
                <c:pt idx="4">
                  <c:v>6.8</c:v>
                </c:pt>
                <c:pt idx="5">
                  <c:v>7.5</c:v>
                </c:pt>
              </c:numCache>
            </c:numRef>
          </c:val>
          <c:extLst>
            <c:ext xmlns:c16="http://schemas.microsoft.com/office/drawing/2014/chart" uri="{C3380CC4-5D6E-409C-BE32-E72D297353CC}">
              <c16:uniqueId val="{00000000-7B01-4A40-97A0-473BD3F49F21}"/>
            </c:ext>
          </c:extLst>
        </c:ser>
        <c:ser>
          <c:idx val="1"/>
          <c:order val="1"/>
          <c:tx>
            <c:strRef>
              <c:f>Аркуш1!$C$1</c:f>
              <c:strCache>
                <c:ptCount val="1"/>
                <c:pt idx="0">
                  <c:v>Indirect markers</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anchor="ctr" anchorCtr="1"/>
              <a:lstStyle/>
              <a:p>
                <a:pPr>
                  <a:defRPr lang="en-US"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Аркуш1!$A$2:$A$7</c:f>
              <c:strCache>
                <c:ptCount val="6"/>
                <c:pt idx="0">
                  <c:v>Jemisin, N. K. (2020) — The City We Became</c:v>
                </c:pt>
                <c:pt idx="1">
                  <c:v>Fforde, J. (2020) — The Constant Rabbit</c:v>
                </c:pt>
                <c:pt idx="2">
                  <c:v>McKay, L. J. (2020) — The Animals in That Country</c:v>
                </c:pt>
                <c:pt idx="3">
                  <c:v>Belorusets, Y. (2021) — Modern Animal</c:v>
                </c:pt>
                <c:pt idx="4">
                  <c:v>Haworth, L. (2024) — Monumenta</c:v>
                </c:pt>
                <c:pt idx="5">
                  <c:v>Qudan, R. (2025) — Sympathy Tower Tokyo</c:v>
                </c:pt>
              </c:strCache>
            </c:strRef>
          </c:cat>
          <c:val>
            <c:numRef>
              <c:f>Аркуш1!$C$2:$C$7</c:f>
              <c:numCache>
                <c:formatCode>General</c:formatCode>
                <c:ptCount val="6"/>
                <c:pt idx="0">
                  <c:v>3.2</c:v>
                </c:pt>
                <c:pt idx="1">
                  <c:v>8.4</c:v>
                </c:pt>
                <c:pt idx="2">
                  <c:v>9.1</c:v>
                </c:pt>
                <c:pt idx="3">
                  <c:v>7.5</c:v>
                </c:pt>
                <c:pt idx="4">
                  <c:v>4.0999999999999996</c:v>
                </c:pt>
                <c:pt idx="5">
                  <c:v>3.4</c:v>
                </c:pt>
              </c:numCache>
            </c:numRef>
          </c:val>
          <c:extLst>
            <c:ext xmlns:c16="http://schemas.microsoft.com/office/drawing/2014/chart" uri="{C3380CC4-5D6E-409C-BE32-E72D297353CC}">
              <c16:uniqueId val="{00000001-7B01-4A40-97A0-473BD3F49F21}"/>
            </c:ext>
          </c:extLst>
        </c:ser>
        <c:dLbls>
          <c:showLegendKey val="0"/>
          <c:showVal val="1"/>
          <c:showCatName val="0"/>
          <c:showSerName val="0"/>
          <c:showPercent val="0"/>
          <c:showBubbleSize val="0"/>
        </c:dLbls>
        <c:axId val="1005523391"/>
        <c:axId val="1005533951"/>
      </c:radarChart>
      <c:catAx>
        <c:axId val="10055233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05533951"/>
        <c:crosses val="autoZero"/>
        <c:auto val="1"/>
        <c:lblAlgn val="ctr"/>
        <c:lblOffset val="100"/>
        <c:noMultiLvlLbl val="0"/>
      </c:catAx>
      <c:valAx>
        <c:axId val="10055339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05523391"/>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uri="{0b15fc19-7d7d-44ad-8c2d-2c3a37ce22c3}">
        <chartProps xmlns="https://web.wps.cn/et/2018/main" chartId="{5024cb93-8b4d-4116-bc9b-4738883bdb00}"/>
      </c:ext>
    </c:extLst>
  </c:chart>
  <c:spPr>
    <a:solidFill>
      <a:schemeClr val="bg1"/>
    </a:solidFill>
    <a:ln w="9525" cap="flat" cmpd="sng" algn="ctr">
      <a:solidFill>
        <a:schemeClr val="tx1">
          <a:lumMod val="15000"/>
          <a:lumOff val="85000"/>
        </a:schemeClr>
      </a:solidFill>
      <a:round/>
    </a:ln>
    <a:effectLst/>
  </c:spPr>
  <c:txPr>
    <a:bodyPr/>
    <a:lstStyle/>
    <a:p>
      <a:pPr>
        <a:defRPr lang="en-US">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7600</Words>
  <Characters>43323</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Губенко</dc:creator>
  <cp:lastModifiedBy>Юлія Бабич</cp:lastModifiedBy>
  <cp:revision>12</cp:revision>
  <dcterms:created xsi:type="dcterms:W3CDTF">2025-12-29T16:18:00Z</dcterms:created>
  <dcterms:modified xsi:type="dcterms:W3CDTF">2026-03-02T18:52:00Z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949EADFC17B648CCB12313C8E0C26B85_12</vt:lpwstr>
  </property>
</Properties>
</file>