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3C00" w14:textId="77777777" w:rsidR="00670A0A" w:rsidRPr="00946A36" w:rsidRDefault="00670A0A" w:rsidP="005C6AC5">
      <w:pPr>
        <w:pStyle w:val="NormalWeb"/>
        <w:jc w:val="both"/>
        <w:rPr>
          <w:rFonts w:asciiTheme="majorBidi" w:hAnsiTheme="majorBidi" w:cstheme="majorBidi"/>
          <w:sz w:val="28"/>
          <w:szCs w:val="28"/>
        </w:rPr>
      </w:pPr>
      <w:bookmarkStart w:id="0" w:name="_Hlk226285226"/>
      <w:r w:rsidRPr="00946A36">
        <w:rPr>
          <w:rStyle w:val="Strong"/>
          <w:rFonts w:asciiTheme="majorBidi" w:hAnsiTheme="majorBidi" w:cstheme="majorBidi"/>
          <w:sz w:val="28"/>
          <w:szCs w:val="28"/>
        </w:rPr>
        <w:t>An Integrated Predictive-Intervention Model for Countering Religious Radicalism in Higher Education</w:t>
      </w:r>
    </w:p>
    <w:p w14:paraId="37A209EF" w14:textId="77777777" w:rsidR="00BE3024" w:rsidRPr="003D7A72" w:rsidRDefault="00BE3024" w:rsidP="005C6AC5">
      <w:pPr>
        <w:pStyle w:val="Heading2"/>
        <w:jc w:val="both"/>
        <w:rPr>
          <w:rFonts w:asciiTheme="majorBidi" w:hAnsiTheme="majorBidi"/>
          <w:b/>
          <w:bCs/>
          <w:color w:val="auto"/>
          <w:sz w:val="24"/>
          <w:szCs w:val="24"/>
        </w:rPr>
      </w:pPr>
      <w:r w:rsidRPr="003D7A72">
        <w:rPr>
          <w:rFonts w:asciiTheme="majorBidi" w:hAnsiTheme="majorBidi"/>
          <w:b/>
          <w:bCs/>
          <w:color w:val="auto"/>
          <w:sz w:val="24"/>
          <w:szCs w:val="24"/>
        </w:rPr>
        <w:t>Abstract</w:t>
      </w:r>
    </w:p>
    <w:p w14:paraId="612134FA" w14:textId="10431317" w:rsidR="00BE3024" w:rsidRPr="003D7A72" w:rsidRDefault="00BE62DD" w:rsidP="005C6AC5">
      <w:pPr>
        <w:pStyle w:val="NormalWeb"/>
        <w:jc w:val="both"/>
        <w:rPr>
          <w:rFonts w:asciiTheme="majorBidi" w:hAnsiTheme="majorBidi" w:cstheme="majorBidi"/>
        </w:rPr>
      </w:pPr>
      <w:r w:rsidRPr="003D7A72">
        <w:rPr>
          <w:rFonts w:asciiTheme="majorBidi" w:hAnsiTheme="majorBidi" w:cstheme="majorBidi"/>
        </w:rPr>
        <w:t xml:space="preserve">Religious radicalism and ideological polarisation are increasingly prominent in digitally connected higher education environments. Universities face the challenge of protecting students from online extremist exposure while maintaining openness, diversity, and academic freedom. Conventional deradicalisation approaches remain limited, as they rely on offline methods and fail to address algorithmic dissemination, behavioural patterns, and cognitive vulnerability. This study explores whether an integrated technological and cognitive framework can provide a more effective response. It develops a multidimensional prototype combining Artificial Intelligence for discourse detection, IoT-based behavioural monitoring, blockchain for transparent logging, and cognitive microlearning intervention. Using a Research and Development design across universities in West Java, findings show that 15% of students encountered extremist content and 20% received recruitment invitations. The AI model achieved 89% accuracy, with false positives reduced from 22% to 9%, and pilot results showing precision 0.94 and recall 0.89. Tolerance increased by 28%, while risky interactions declined by 40%. </w:t>
      </w:r>
      <w:r w:rsidR="00173431" w:rsidRPr="003D7A72">
        <w:rPr>
          <w:rFonts w:asciiTheme="majorBidi" w:hAnsiTheme="majorBidi" w:cstheme="majorBidi"/>
          <w:lang w:val="id-ID"/>
        </w:rPr>
        <w:t>I</w:t>
      </w:r>
      <w:proofErr w:type="spellStart"/>
      <w:r w:rsidRPr="003D7A72">
        <w:rPr>
          <w:rFonts w:asciiTheme="majorBidi" w:hAnsiTheme="majorBidi" w:cstheme="majorBidi"/>
        </w:rPr>
        <w:t>ntegrated</w:t>
      </w:r>
      <w:proofErr w:type="spellEnd"/>
      <w:r w:rsidRPr="003D7A72">
        <w:rPr>
          <w:rFonts w:asciiTheme="majorBidi" w:hAnsiTheme="majorBidi" w:cstheme="majorBidi"/>
        </w:rPr>
        <w:t xml:space="preserve"> hybrid systems offer an effective, scalable, and ethically grounded approach for higher education policy and curriculum development.</w:t>
      </w:r>
    </w:p>
    <w:p w14:paraId="32DCBF7A" w14:textId="739E7F32" w:rsidR="00BE3024" w:rsidRPr="003D7A72" w:rsidRDefault="00BE3024" w:rsidP="005C6AC5">
      <w:pPr>
        <w:pStyle w:val="Heading2"/>
        <w:jc w:val="both"/>
        <w:rPr>
          <w:rFonts w:asciiTheme="majorBidi" w:hAnsiTheme="majorBidi"/>
          <w:color w:val="auto"/>
          <w:sz w:val="24"/>
          <w:szCs w:val="24"/>
        </w:rPr>
      </w:pPr>
      <w:r w:rsidRPr="003D7A72">
        <w:rPr>
          <w:rFonts w:asciiTheme="majorBidi" w:hAnsiTheme="majorBidi"/>
          <w:b/>
          <w:bCs/>
          <w:color w:val="auto"/>
          <w:sz w:val="24"/>
          <w:szCs w:val="24"/>
        </w:rPr>
        <w:t>Keywords</w:t>
      </w:r>
      <w:r w:rsidRPr="003D7A72">
        <w:rPr>
          <w:rFonts w:asciiTheme="majorBidi" w:hAnsiTheme="majorBidi"/>
          <w:color w:val="auto"/>
          <w:sz w:val="24"/>
          <w:szCs w:val="24"/>
          <w:lang w:val="id-ID"/>
        </w:rPr>
        <w:t xml:space="preserve">: </w:t>
      </w:r>
      <w:r w:rsidRPr="003D7A72">
        <w:rPr>
          <w:rFonts w:asciiTheme="majorBidi" w:hAnsiTheme="majorBidi"/>
          <w:color w:val="auto"/>
          <w:sz w:val="24"/>
          <w:szCs w:val="24"/>
        </w:rPr>
        <w:t>digital radicalisation</w:t>
      </w:r>
      <w:r w:rsidRPr="003D7A72">
        <w:rPr>
          <w:rFonts w:asciiTheme="majorBidi" w:hAnsiTheme="majorBidi"/>
          <w:color w:val="auto"/>
          <w:sz w:val="24"/>
          <w:szCs w:val="24"/>
          <w:lang w:val="id-ID"/>
        </w:rPr>
        <w:t xml:space="preserve">; </w:t>
      </w:r>
      <w:r w:rsidRPr="003D7A72">
        <w:rPr>
          <w:rFonts w:asciiTheme="majorBidi" w:hAnsiTheme="majorBidi"/>
          <w:color w:val="auto"/>
          <w:sz w:val="24"/>
          <w:szCs w:val="24"/>
        </w:rPr>
        <w:t>religious radicalism</w:t>
      </w:r>
      <w:r w:rsidRPr="003D7A72">
        <w:rPr>
          <w:rFonts w:asciiTheme="majorBidi" w:hAnsiTheme="majorBidi"/>
          <w:color w:val="auto"/>
          <w:sz w:val="24"/>
          <w:szCs w:val="24"/>
          <w:lang w:val="id-ID"/>
        </w:rPr>
        <w:t xml:space="preserve">; </w:t>
      </w:r>
      <w:r w:rsidRPr="003D7A72">
        <w:rPr>
          <w:rFonts w:asciiTheme="majorBidi" w:hAnsiTheme="majorBidi"/>
          <w:color w:val="auto"/>
          <w:sz w:val="24"/>
          <w:szCs w:val="24"/>
        </w:rPr>
        <w:t>higher education</w:t>
      </w:r>
      <w:r w:rsidRPr="003D7A72">
        <w:rPr>
          <w:rFonts w:asciiTheme="majorBidi" w:hAnsiTheme="majorBidi"/>
          <w:color w:val="auto"/>
          <w:sz w:val="24"/>
          <w:szCs w:val="24"/>
          <w:lang w:val="id-ID"/>
        </w:rPr>
        <w:t xml:space="preserve">; </w:t>
      </w:r>
      <w:r w:rsidRPr="003D7A72">
        <w:rPr>
          <w:rFonts w:asciiTheme="majorBidi" w:hAnsiTheme="majorBidi"/>
          <w:color w:val="auto"/>
          <w:sz w:val="24"/>
          <w:szCs w:val="24"/>
        </w:rPr>
        <w:t>artificial intelligence</w:t>
      </w:r>
      <w:r w:rsidRPr="003D7A72">
        <w:rPr>
          <w:rFonts w:asciiTheme="majorBidi" w:hAnsiTheme="majorBidi"/>
          <w:color w:val="auto"/>
          <w:sz w:val="24"/>
          <w:szCs w:val="24"/>
          <w:lang w:val="id-ID"/>
        </w:rPr>
        <w:t xml:space="preserve">; </w:t>
      </w:r>
      <w:r w:rsidRPr="003D7A72">
        <w:rPr>
          <w:rFonts w:asciiTheme="majorBidi" w:hAnsiTheme="majorBidi"/>
          <w:color w:val="auto"/>
          <w:sz w:val="24"/>
          <w:szCs w:val="24"/>
        </w:rPr>
        <w:t>cognitive intervention</w:t>
      </w:r>
    </w:p>
    <w:p w14:paraId="7D7B5F8E" w14:textId="77777777" w:rsidR="00CB6E3F" w:rsidRPr="003D7A72" w:rsidRDefault="00CB6E3F" w:rsidP="005C6AC5">
      <w:pPr>
        <w:jc w:val="both"/>
        <w:rPr>
          <w:rFonts w:asciiTheme="majorBidi" w:hAnsiTheme="majorBidi" w:cstheme="majorBidi"/>
          <w:sz w:val="24"/>
          <w:szCs w:val="24"/>
          <w:lang w:val="en-GB"/>
        </w:rPr>
      </w:pPr>
    </w:p>
    <w:bookmarkEnd w:id="0"/>
    <w:p w14:paraId="54BFE28D" w14:textId="77777777" w:rsidR="00CB6E3F" w:rsidRPr="003D7A72" w:rsidRDefault="00CB6E3F" w:rsidP="005C6AC5">
      <w:pPr>
        <w:spacing w:before="100" w:beforeAutospacing="1" w:after="100" w:afterAutospacing="1" w:line="240" w:lineRule="auto"/>
        <w:jc w:val="both"/>
        <w:outlineLvl w:val="0"/>
        <w:rPr>
          <w:rFonts w:asciiTheme="majorBidi" w:eastAsia="Times New Roman" w:hAnsiTheme="majorBidi" w:cstheme="majorBidi"/>
          <w:b/>
          <w:bCs/>
          <w:kern w:val="36"/>
          <w:sz w:val="24"/>
          <w:szCs w:val="24"/>
          <w:lang w:val="en-GB" w:eastAsia="en-GB"/>
          <w14:ligatures w14:val="none"/>
        </w:rPr>
      </w:pPr>
      <w:r w:rsidRPr="003D7A72">
        <w:rPr>
          <w:rFonts w:asciiTheme="majorBidi" w:eastAsia="Times New Roman" w:hAnsiTheme="majorBidi" w:cstheme="majorBidi"/>
          <w:b/>
          <w:bCs/>
          <w:kern w:val="36"/>
          <w:sz w:val="24"/>
          <w:szCs w:val="24"/>
          <w:lang w:val="en-GB" w:eastAsia="en-GB"/>
          <w14:ligatures w14:val="none"/>
        </w:rPr>
        <w:t>1. Introduction</w:t>
      </w:r>
    </w:p>
    <w:p w14:paraId="60631FDA" w14:textId="7F208C92"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Religious radicalism and ideological polarisation have become increasingly urgent concerns in the digital age, particularly within higher education institutions where students spend substantial portions of their intellectual and social lives in networked environments. The rapid expansion of social media, video-sharing platforms, encrypted messaging applications, and recommendation-driven information systems has transformed the ecology of radicalisation from predominantly physical recruitment spaces into hybrid and digitally mediated pathways of exposure, persuasion, and reinforcement. In this context, universities no longer function merely as sites of academic instruction; they also serve as contested communicative spaces in which students encounter competing moral, political, and religious narratives at high speed and with limited epistemic filtering. This development is particularly important because digital architectures do not merely host extremist discourse; they may also amplify it by privileging emotionally charged, identity-confirming, and engagement-maximising content, thereby intensifying ideological sorting and narrowing opportunities for pluralistic deliberation </w:t>
      </w:r>
      <w:r w:rsidR="003C7119" w:rsidRPr="003D7A72">
        <w:rPr>
          <w:rFonts w:asciiTheme="majorBidi" w:eastAsia="Times New Roman" w:hAnsiTheme="majorBidi" w:cstheme="majorBidi"/>
          <w:kern w:val="0"/>
          <w:sz w:val="24"/>
          <w:szCs w:val="24"/>
          <w:lang w:val="id-ID" w:eastAsia="en-GB"/>
          <w14:ligatures w14:val="none"/>
        </w:rPr>
        <w:fldChar w:fldCharType="begin"/>
      </w:r>
      <w:r w:rsidR="00117FF0" w:rsidRPr="003D7A72">
        <w:rPr>
          <w:rFonts w:asciiTheme="majorBidi" w:eastAsia="Times New Roman" w:hAnsiTheme="majorBidi" w:cstheme="majorBidi"/>
          <w:kern w:val="0"/>
          <w:sz w:val="24"/>
          <w:szCs w:val="24"/>
          <w:lang w:val="id-ID" w:eastAsia="en-GB"/>
          <w14:ligatures w14:val="none"/>
        </w:rPr>
        <w:instrText xml:space="preserve"> ADDIN ZOTERO_ITEM CSL_CITATION {"citationID":"tizkHS9S","properties":{"unsorted":false,"formattedCitation":"(Pearson, 2015; Posada Diago et al., 2026; Usama et al., 2026)","plainCitation":"(Pearson, 2015; Posada Diago et al., 2026; Usama et al., 2026)","noteIndex":0},"citationItems":[{"id":4883,"uris":["http://zotero.org/users/5230759/items/I47DTNMY"],"itemData":{"id":4883,"type":"article-journal","container-title":"Policy &amp; Internet","DOI":"10.1002/poi3.101","issue":"1","journalAbbreviation":"Policy &amp; Internet","page":"5-33","title":"The Case of Roshonara Choudhry: Implications for Theory on Online Radicalization, ISIS Women, and the Gendered Jihad","volume":"8","author":[{"family":"Pearson","given":"Elizabeth"}],"issued":{"date-parts":[["2015"]]}}},{"id":5076,"uris":["http://zotero.org/users/5230759/items/A5S444BI"],"itemData":{"id":5076,"type":"article-journal","abstract":"Background People affected by T cruzi infection, and at risk to develop Chagas disease, face significant barriers to accessing healthcare and often lack adequate information and communication resources. To address this, the Chagas Coalition developed the Info-Chagas digital platform, including an informative website and consultations sections, linked YouTube channels in English and Spanish. Methodology This cross-sectional study analyzed consultations to the InfoChagas platform between 2016 and 2023. We conducted quantitative and qualitative analyses of the consultants’ profiles, enquiry topics, and barriers that people at risk of having T. cruzi infection faced when seeking health care. Principal findings A total of 272 consultations were received via the website (n = 129) and YouTube (n = 143) from 19 endemic and non-endemic countries. Nearly two-thirds of these were from Argentina (n = 33, 25.6%), Mexico (n = 24, 18.6%), and Bolivia (n = 22, 17%). Main topics included doubts related to access to treatment (n = 71, 26%), transmission risk in daily life (n = 38, 14%) and requests for help or referrals to health care professionals (n = 38, 14%). Half of the users (n = 138, 50.7%) reported barriers to healthcare access, with the majority citing the inability of the system to provide adequate and effective care for T. cruzi infection (n = 127, 92.7%). Additionally, 96.7% (n = 270) of the narratives highlighted the need for information, education, and communication (IEC) to understand the complexity of T. cruzi infection and to demystify concepts that hinder access to healthcare. Conclusions/significance InfoChagas serves as an informative, communicative, educational, and supportive resource for individuals affected by or at risk of T. cruzi infection across diverse geographic regions. Given the critical role of IEC strategies and the rise of healthcare technology, digital tools such as InfoChagas is a useful resource to face the existing barriers to healthcare access for the infection and to improve access to quality information and healthcare services. © 2026 Posada Diago et al. This is an open access article distributed under the terms of the Creative Commons Attribution License, which permits unrestricted use, distribution, and reproduction in any medium, provided the original author and source are credited. https://creativecommons.org/licenses/by/4.0/","archive":"Scopus","container-title":"PLOS Neglected Tropical Diseases","DOI":"10.1371/journal.pntd.0013469","ISSN":"19352727 (ISSN)","issue":"1","journalAbbreviation":"Plos. Negl. Trop. Dis.","language":"English","publisher":"Public Library of Science","title":"Analysis of the consultations on the InfoChagas digital platform","URL":"https://www.scopus.com/inward/record.uri?eid=2-s2.0-105029109783&amp;doi=10.1371%2Fjournal.pntd.0013469&amp;partnerID=40&amp;md5=fb0ace1f9030526688deab7c255e6f7b","volume":"20","author":[{"family":"Posada Diago","given":"E."},{"family":"Iglesias Rodríguez","given":"I.M."},{"family":"Losada-Galván","given":"I."},{"family":"Aldasoro Irastorza","given":"E."},{"family":"Rubio Figuerola","given":"P."},{"family":"Alonso-Vega","given":"C."},{"family":"Gascon","given":"J."},{"family":"Rojas-Cortez","given":"M."},{"family":"Herazo","given":"R."},{"family":"Marchiol","given":"A."},{"family":"Abril","given":"M."},{"family":"Hernández","given":"E."},{"family":"Alonso-Padilla","given":"J."},{"family":"Sancho Mas","given":"F.J."}],"issued":{"date-parts":[["2026"]]}}},{"id":5210,"uris":["http://zotero.org/users/5230759/items/4RRCYGSJ"],"itemData":{"id":5210,"type":"article-journal","abstract":"The growing deployment of the Internet of Things (IoT), especially in critical infrastructure, has increased the need for identity systems that are scalable and robust against attacks. However, existing centralized systems have fundamental weaknesses, especially where adversaries use artificial intelligence (AI)-based techniques, such as generative spoofing, model poisoning, and deepfakes to create fake identities. In this paper, we present a novel blockchain-based IoT security system that combines decentralized identity verification, zero-knowledge proofs, Byzantine-resistant federated learning, and formal verification of smart contracts. The proposed architecture eliminates single points of trust, allows device registration while preserving privacy, and provides defense against AI-driven attacks through formally modeled state transitions. Experimental results show that this method shows significant improvements over previous frameworks, including a 48% reduction in false acceptance rate during GAN-based spoofing and speedup the ZKP verification. This work provides a blockchain-enabled identity management system for IoT to encounter AI-based threats and maintain a balance between performance and security with the help of adversarial simulation, symbolic execution, and threshold cryptography. © The Author(s) 2026.","archive":"Scopus","container-title":"Scientific Reports","DOI":"10.1038/s41598-026-35208-y","ISSN":"20452322 (ISSN)","issue":"1","journalAbbreviation":"Sci. Rep.","language":"English","publisher":"Nature Research","title":"Blockchain-enabled identity management for IoT: a multi-layered defense against adversarial AI","URL":"https://www.scopus.com/inward/record.uri?eid=2-s2.0-105029053026&amp;doi=10.1038%2Fs41598-026-35208-y&amp;partnerID=40&amp;md5=c9349216c6c0ae6fa6cc671ab3afdc78","volume":"16","author":[{"family":"Usama","given":"M."},{"family":"Aziz","given":"A."},{"family":"Alasbali","given":"N."},{"family":"Alturki","given":"N."},{"family":"Hanif","given":"M."},{"family":"Rehman","given":"M.U."}],"issued":{"date-parts":[["2026"]]}}}],"schema":"https://github.com/citation-style-language/schema/raw/master/csl-citation.json"} </w:instrText>
      </w:r>
      <w:r w:rsidR="003C7119" w:rsidRPr="003D7A72">
        <w:rPr>
          <w:rFonts w:asciiTheme="majorBidi" w:eastAsia="Times New Roman" w:hAnsiTheme="majorBidi" w:cstheme="majorBidi"/>
          <w:kern w:val="0"/>
          <w:sz w:val="24"/>
          <w:szCs w:val="24"/>
          <w:lang w:val="id-ID" w:eastAsia="en-GB"/>
          <w14:ligatures w14:val="none"/>
        </w:rPr>
        <w:fldChar w:fldCharType="separate"/>
      </w:r>
      <w:r w:rsidR="00117FF0" w:rsidRPr="003D7A72">
        <w:rPr>
          <w:rFonts w:asciiTheme="majorBidi" w:hAnsiTheme="majorBidi" w:cstheme="majorBidi"/>
          <w:sz w:val="24"/>
          <w:szCs w:val="24"/>
        </w:rPr>
        <w:t>(Pearson, 2015; Posada Diago et al., 2026; Usama et al., 2026)</w:t>
      </w:r>
      <w:r w:rsidR="003C7119" w:rsidRPr="003D7A72">
        <w:rPr>
          <w:rFonts w:asciiTheme="majorBidi" w:eastAsia="Times New Roman" w:hAnsiTheme="majorBidi" w:cstheme="majorBidi"/>
          <w:kern w:val="0"/>
          <w:sz w:val="24"/>
          <w:szCs w:val="24"/>
          <w:lang w:val="id-ID"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w:t>
      </w:r>
    </w:p>
    <w:p w14:paraId="55C9C5DC" w14:textId="2A9A3D08"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The urgency of the issue is reinforced by empirical evidence showing that extremist content has become deeply embedded in online communication ecologies. One report noted that more than 180,000 instances of online radical content were recorded between 202</w:t>
      </w:r>
      <w:r w:rsidR="00545A26" w:rsidRPr="003D7A72">
        <w:rPr>
          <w:rFonts w:asciiTheme="majorBidi" w:eastAsia="Times New Roman" w:hAnsiTheme="majorBidi" w:cstheme="majorBidi"/>
          <w:kern w:val="0"/>
          <w:sz w:val="24"/>
          <w:szCs w:val="24"/>
          <w:lang w:val="id-ID" w:eastAsia="en-GB"/>
          <w14:ligatures w14:val="none"/>
        </w:rPr>
        <w:t>5</w:t>
      </w:r>
      <w:r w:rsidRPr="003D7A72">
        <w:rPr>
          <w:rFonts w:asciiTheme="majorBidi" w:eastAsia="Times New Roman" w:hAnsiTheme="majorBidi" w:cstheme="majorBidi"/>
          <w:kern w:val="0"/>
          <w:sz w:val="24"/>
          <w:szCs w:val="24"/>
          <w:lang w:val="en-GB" w:eastAsia="en-GB"/>
          <w14:ligatures w14:val="none"/>
        </w:rPr>
        <w:t xml:space="preserve"> and 202</w:t>
      </w:r>
      <w:r w:rsidR="00545A26" w:rsidRPr="003D7A72">
        <w:rPr>
          <w:rFonts w:asciiTheme="majorBidi" w:eastAsia="Times New Roman" w:hAnsiTheme="majorBidi" w:cstheme="majorBidi"/>
          <w:kern w:val="0"/>
          <w:sz w:val="24"/>
          <w:szCs w:val="24"/>
          <w:lang w:val="id-ID" w:eastAsia="en-GB"/>
          <w14:ligatures w14:val="none"/>
        </w:rPr>
        <w:t>6</w:t>
      </w:r>
      <w:r w:rsidRPr="003D7A72">
        <w:rPr>
          <w:rFonts w:asciiTheme="majorBidi" w:eastAsia="Times New Roman" w:hAnsiTheme="majorBidi" w:cstheme="majorBidi"/>
          <w:kern w:val="0"/>
          <w:sz w:val="24"/>
          <w:szCs w:val="24"/>
          <w:lang w:val="en-GB" w:eastAsia="en-GB"/>
          <w14:ligatures w14:val="none"/>
        </w:rPr>
        <w:t xml:space="preserve">, with 78% disseminated through social media targeting youth audiences (“180,000 Terrorist Content Blocked Throughout 2024”, 2020). At the same time, studies of online extremism increasingly describe radicalisation as a gradual and persuasive process rather than a sudden conversion, often involving self-radicalisation through repeated exposure to ideological material without </w:t>
      </w:r>
      <w:r w:rsidRPr="003D7A72">
        <w:rPr>
          <w:rFonts w:asciiTheme="majorBidi" w:eastAsia="Times New Roman" w:hAnsiTheme="majorBidi" w:cstheme="majorBidi"/>
          <w:kern w:val="0"/>
          <w:sz w:val="24"/>
          <w:szCs w:val="24"/>
          <w:lang w:val="en-GB" w:eastAsia="en-GB"/>
          <w14:ligatures w14:val="none"/>
        </w:rPr>
        <w:lastRenderedPageBreak/>
        <w:t xml:space="preserve">direct organisational membership. Such a shift is especially consequential in higher education because students are located at a transitional stage of identity formation, moral exploration, and social belonging, making them particularly susceptible to narratives that offer certainty, significance, and community in times of uncertainty or fragmentation. As ideological polarisation deepens, the risk is not only the spread of extremist beliefs but also the erosion of tolerance, intergroup dialogue, and social cohesion within academic communities that are supposed to nurture critical reasoning and democratic engagement </w:t>
      </w:r>
      <w:r w:rsidR="003C7119" w:rsidRPr="003D7A72">
        <w:rPr>
          <w:rFonts w:asciiTheme="majorBidi" w:eastAsia="Times New Roman" w:hAnsiTheme="majorBidi" w:cstheme="majorBidi"/>
          <w:kern w:val="0"/>
          <w:sz w:val="24"/>
          <w:szCs w:val="24"/>
          <w:lang w:val="id-ID" w:eastAsia="en-GB"/>
          <w14:ligatures w14:val="none"/>
        </w:rPr>
        <w:fldChar w:fldCharType="begin"/>
      </w:r>
      <w:r w:rsidR="00117FF0" w:rsidRPr="003D7A72">
        <w:rPr>
          <w:rFonts w:asciiTheme="majorBidi" w:eastAsia="Times New Roman" w:hAnsiTheme="majorBidi" w:cstheme="majorBidi"/>
          <w:kern w:val="0"/>
          <w:sz w:val="24"/>
          <w:szCs w:val="24"/>
          <w:lang w:val="id-ID" w:eastAsia="en-GB"/>
          <w14:ligatures w14:val="none"/>
        </w:rPr>
        <w:instrText xml:space="preserve"> ADDIN ZOTERO_ITEM CSL_CITATION {"citationID":"odPXVNDC","properties":{"unsorted":false,"formattedCitation":"(Albadi et al., 2022; Pauwels &amp; Hardyns, 2018; Pearson, 2015; van Dam et al., 2017)","plainCitation":"(Albadi et al., 2022; Pauwels &amp; Hardyns, 2018; Pearson, 2015; van Dam et al., 2017)","noteIndex":0},"citationItems":[{"id":4890,"uris":["http://zotero.org/users/5230759/items/3XJ2BMBK"],"itemData":{"id":4890,"type":"article-journal","container-title":"Proceedings of the Acm on Human-Computer Interaction","DOI":"10.1145/3555618","issue":"CSCW2","journalAbbreviation":"Proceedings of the Acm on Human-Computer Interaction","page":"1-25","title":"Deradicalizing YouTube: Characterization, Detection, and Personalization of Religiously Intolerant Arabic Videos","volume":"6","author":[{"family":"Albadi","given":"Nuha"},{"family":"Kurdi","given":"Maram"},{"family":"Mishra","given":"Shivakant"}],"issued":{"date-parts":[["2022"]]}}},{"id":4894,"uris":["http://zotero.org/users/5230759/items/NE7CJWNP"],"itemData":{"id":4894,"type":"article-journal","container-title":"International Journal of Developmental Science","DOI":"10.3233/dev-170229","issue":"1-2","journalAbbreviation":"International Journal of Developmental Science","page":"51-69","title":"Endorsement for Extremism, Exposure to Extremism via Social Media and Self-Reported Political/Religious Aggression","volume":"12","author":[{"family":"Pauwels","given":"Lieven"},{"family":"Hardyns","given":"Wim"}],"issued":{"date-parts":[["2018"]]}}},{"id":4883,"uris":["http://zotero.org/users/5230759/items/I47DTNMY"],"itemData":{"id":4883,"type":"article-journal","container-title":"Policy &amp; Internet","DOI":"10.1002/poi3.101","issue":"1","journalAbbreviation":"Policy &amp; Internet","page":"5-33","title":"The Case of Roshonara Choudhry: Implications for Theory on Online Radicalization, ISIS Women, and the Gendered Jihad","volume":"8","author":[{"family":"Pearson","given":"Elizabeth"}],"issued":{"date-parts":[["2015"]]}}},{"id":5084,"uris":["http://zotero.org/users/5230759/items/BJBGHXMI"],"itemData":{"id":5084,"type":"article-journal","abstract":"Background: Governments, universities and pan-African research networks are building durable infrastructure and capabilities for biomedical research in Africa. This offers the opportunity to adopt from the outset innovative approaches and technologies that would be challenging to retrofit into fully established research infrastructures such as those regularly found in high-income countries. In this context we piloted the use of a novel mobile digital health platform, designed specifically for low-resource environments, to support high-quality data collection in a clinical research study. Objective: Our primary aim was to assess the feasibility of a using a mobile digital platform for clinical trial data collection in a low-resource setting. Secondarily, we sought to explore the potential benefits of such an approach. Methods: The investigative site was a research institute in Nairobi, Kenya. We integrated an open-source platform for mobile data collection commonly used in the developing world with an open-source, standard platform for electronic data capture in clinical trials. The integration was developed using common data standards (Clinical Data Interchange Standards Consortium (CDISC) Operational Data Model), maximising the potential to extend the approach to other platforms. The system was deployed in a pharmacokinetic study involving healthy human volunteers. Results: The electronic data collection platform successfully supported conduct of the study. Multidisciplinary users reported high levels of satisfaction with the mobile application and highlighted substantial advantages when compared with traditional paper record systems. The new system also demonstrated a potential for expediting data quality review. Discussion and Conclusions: This pilot study demonstrated the feasibility of using a mobile digital platform for clinical research data collection in low-resource settings. Sustainable scientific capabilities and infrastructure are essential to attract and support clinical research studies. Since many research structures in Africa are being developed anew, stakeholders should consider implementing innovative technologies and approaches. © 2017, BMJ Publishing Group. All rights reserved.","archive":"Scopus","container-title":"BMJ Innovations","DOI":"10.1136/bmjinnov-2016-000164","ISSN":"20558074 (ISSN)","issue":"1","journalAbbreviation":"BMJ Innov.","language":"English","page":"26-31","publisher":"BMJ Publishing Group","title":"Open-source mobile digital platform for clinical trial data collection in low-resource settings","volume":"3","author":[{"family":"Dam","given":"J.","non-dropping-particle":"van"},{"family":"Onyango","given":"K.O."},{"family":"Midamba","given":"B."},{"family":"Groosman","given":"N."},{"family":"Hooper","given":"N."},{"family":"Spector","given":"J."},{"family":"Pillai","given":"G.C."},{"family":"Ogutu","given":"B."}],"issued":{"date-parts":[["2017"]]}}}],"schema":"https://github.com/citation-style-language/schema/raw/master/csl-citation.json"} </w:instrText>
      </w:r>
      <w:r w:rsidR="003C7119" w:rsidRPr="003D7A72">
        <w:rPr>
          <w:rFonts w:asciiTheme="majorBidi" w:eastAsia="Times New Roman" w:hAnsiTheme="majorBidi" w:cstheme="majorBidi"/>
          <w:kern w:val="0"/>
          <w:sz w:val="24"/>
          <w:szCs w:val="24"/>
          <w:lang w:val="id-ID" w:eastAsia="en-GB"/>
          <w14:ligatures w14:val="none"/>
        </w:rPr>
        <w:fldChar w:fldCharType="separate"/>
      </w:r>
      <w:r w:rsidR="00117FF0" w:rsidRPr="003D7A72">
        <w:rPr>
          <w:rFonts w:asciiTheme="majorBidi" w:hAnsiTheme="majorBidi" w:cstheme="majorBidi"/>
          <w:sz w:val="24"/>
          <w:szCs w:val="24"/>
        </w:rPr>
        <w:t>(Albadi et al., 2022; Pauwels &amp; Hardyns, 2018; Pearson, 2015; van Dam et al., 2017)</w:t>
      </w:r>
      <w:r w:rsidR="003C7119" w:rsidRPr="003D7A72">
        <w:rPr>
          <w:rFonts w:asciiTheme="majorBidi" w:eastAsia="Times New Roman" w:hAnsiTheme="majorBidi" w:cstheme="majorBidi"/>
          <w:kern w:val="0"/>
          <w:sz w:val="24"/>
          <w:szCs w:val="24"/>
          <w:lang w:val="id-ID"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w:t>
      </w:r>
    </w:p>
    <w:p w14:paraId="38B876B1" w14:textId="377FC225"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Against this background, universities face a dual responsibility: they must preserve academic openness while simultaneously protecting students from the harms of digitally mediated radicalisation. Yet this task is difficult because most existing responses have not kept pace with the technological and cognitive transformations of extremist mobilisation. Traditional deradicalisation strategies in Indonesia and elsewhere remain heavily reliant on offline seminars, law-enforcement measures, and religious counselling, all of which may retain institutional value but often lack scalability, adaptability, and relevance for digital-native student populations. These approaches frequently intervene after attitudes have hardened or networks have formed, rather than addressing the earlier stages of algorithmic exposure, identity reinforcement, and behavioural risk that develop in online settings (Muhammad &amp; Hiariej, 2021; </w:t>
      </w:r>
      <w:r w:rsidR="003C7119" w:rsidRPr="003D7A72">
        <w:rPr>
          <w:rFonts w:asciiTheme="majorBidi" w:eastAsia="Times New Roman" w:hAnsiTheme="majorBidi" w:cstheme="majorBidi"/>
          <w:kern w:val="0"/>
          <w:sz w:val="24"/>
          <w:szCs w:val="24"/>
          <w:lang w:val="en-GB" w:eastAsia="en-GB"/>
          <w14:ligatures w14:val="none"/>
        </w:rPr>
        <w:fldChar w:fldCharType="begin"/>
      </w:r>
      <w:r w:rsidR="00117FF0" w:rsidRPr="003D7A72">
        <w:rPr>
          <w:rFonts w:asciiTheme="majorBidi" w:eastAsia="Times New Roman" w:hAnsiTheme="majorBidi" w:cstheme="majorBidi"/>
          <w:kern w:val="0"/>
          <w:sz w:val="24"/>
          <w:szCs w:val="24"/>
          <w:lang w:val="en-GB" w:eastAsia="en-GB"/>
          <w14:ligatures w14:val="none"/>
        </w:rPr>
        <w:instrText xml:space="preserve"> ADDIN ZOTERO_ITEM CSL_CITATION {"citationID":"aw7Z2D8u","properties":{"unsorted":false,"formattedCitation":"(Atari et al., 2021; Badal et al., 2021; DeSouza et al., 2021; Singh et al., 2020)","plainCitation":"(Atari et al., 2021; Badal et al., 2021; DeSouza et al., 2021; Singh et al., 2020)","noteIndex":0},"citationItems":[{"id":4893,"uris":["http://zotero.org/users/5230759/items/5NXTK5JY"],"itemData":{"id":4893,"type":"article-journal","container-title":"Social Psychological and Personality Science","DOI":"10.1177/19485506211059329","issue":"6","journalAbbreviation":"Social Psychological and Personality Science","page":"999-1009","title":"Morally Homogeneous Networks and Radicalism","volume":"13","author":[{"family":"Atari","given":"Mohammad"},{"family":"Davani","given":"Aida M."},{"family":"Kogon","given":"Drew"},{"family":"Kennedy","given":"Brendan"},{"family":"Saxena","given":"Nripsuta A."},{"family":"Anderson","given":"Ian A."},{"family":"Dehghani","given":"Morteza"}],"issued":{"date-parts":[["2021"]]}}},{"id":5170,"uris":["http://zotero.org/users/5230759/items/5JLGF8QZ"],"itemData":{"id":5170,"type":"article-journal","abstract":"Objective: The growing pandemic of loneliness has great relevance to aging populations, though assessments are limited by self-report approaches. This paper explores the use of artificial intelligence (AI) technology to evaluate interviews on loneliness, notably, employing natural language processing (NLP) to quantify sentiment and features that indicate loneliness in transcribed speech text of older adults. Design: Participants completed semi-structured qualitative interviews regarding the experience of loneliness and a quantitative self-report scale (University of California Los Angeles or UCLA Loneliness scale) to assess loneliness. Lonely and non-lonely participants (based on qualitative and quantitative assessments) were compared. Setting: Independent living sector of a senior housing community in San Diego County. Participants: Eighty English-speaking older adults with age range 66–94 (mean 83 years). Measurements: Interviews were audiotaped and manually transcribed. Transcripts were examined using NLP approaches to quantify sentiment and expressed emotions. Results: Lonely individuals (by qualitative assessments) had longer responses with greater expression of sadness to direct questions about loneliness. Women were more likely to endorse feeling lonely during the qualitative interview. Men used more fearful and joyful words in their responses. Using linguistic features, machine learning models could predict qualitative loneliness with 94% precision (sensitivity = 0.90, specificity = 1.00) and quantitative loneliness with 76% precision (sensitivity = 0.57, specificity = 0.89). Conclusions: AI (e.g., NLP and machine learning approaches) can provide unique insights into how linguistic features of transcribed speech data may reflect loneliness. Eventually linguistic features could be used to assess loneliness of individuals, despite limitations of commercially developed natural language understanding programs. © 2020","archive":"Scopus","container-title":"American Journal of Geriatric Psychiatry","DOI":"10.1016/j.jagp.2020.09.009","ISSN":"10647481 (ISSN)","issue":"8","journalAbbreviation":"Am. J. Geriatr. Psychiatry","language":"English","page":"853-866","publisher":"Elsevier B.V.","title":"Prediction of Loneliness in Older Adults Using Natural Language Processing: Exploring Sex Differences in Speech","volume":"29","author":[{"family":"Badal","given":"V.D."},{"family":"Graham","given":"S.A."},{"family":"Depp","given":"C.A."},{"family":"Shinkawa","given":"K."},{"family":"Yamada","given":"Y."},{"family":"Palinkas","given":"L.A."},{"family":"Kim","given":"H.-C."},{"family":"Jeste","given":"D.V."},{"family":"Lee","given":"E.E."}],"issued":{"date-parts":[["2021"]]}}},{"id":5120,"uris":["http://zotero.org/users/5230759/items/ZMX36LUD"],"itemData":{"id":5120,"type":"article-journal","abstract":"Late-life depression (LLD) is a major public health concern. Despite the availability of effective treatments for depression, barriers to screening and diagnosis still exist. The use of current standardized depression assessments can lead to underdiagnosis or misdiagnosis due to subjective symptom reporting and the distinct cognitive, psychomotor, and somatic features of LLD. To overcome these limitations, there has been a growing interest in the development of objective measures of depression using artificial intelligence (AI) technologies such as natural language processing (NLP). NLP approaches focus on the analysis of acoustic and linguistic aspects of human language derived from text and speech and can be integrated with machine learning approaches to classify depression and its severity. In this review, we will provide rationale for the use of NLP methods to study depression using speech, summarize previous research using NLP in LLD, compare findings to younger adults with depression and older adults with other clinical conditions, and discuss future directions including the use of complementary AI strategies to fully capture the spectrum of LLD. © Copyright © 2021 DeSouza, Robin, Gumus and Yeung.","archive":"Scopus","container-title":"Frontiers in Psychiatry","DOI":"10.3389/fpsyt.2021.719125","ISSN":"16640640 (ISSN)","journalAbbreviation":"Front. Psychiatry","language":"English","publisher":"Frontiers Media S.A.","title":"Natural Language Processing as an Emerging Tool to Detect Late-Life Depression","URL":"https://www.scopus.com/inward/record.uri?eid=2-s2.0-85115381157&amp;doi=10.3389%2Ffpsyt.2021.719125&amp;partnerID=40&amp;md5=d714c5fa87b8f42903bb39a6ae90bdb5","volume":"12","author":[{"family":"DeSouza","given":"D.D."},{"family":"Robin","given":"J."},{"family":"Gumus","given":"M."},{"family":"Yeung","given":"A."}],"issued":{"date-parts":[["2021"]]}}},{"id":5064,"uris":["http://zotero.org/users/5230759/items/9VVW7DT7"],"itemData":{"id":5064,"type":"article-journal","abstract":"Media platforms, technological systems, and search engines act as conduits and gatekeepers for all kinds of information. They often influence, reflect, and reinforce gender stereotypes, including those that represent occupations. This study examines the prevalence of gender stereotypes on digital media platforms and considers how human efforts to create and curate messages directly may impact these stereotypes. While gender stereotyping in social media and algorithms has received some examination in the recent literature, its prevalence in different types of platforms (for example, wiki vs. news vs. social network) and under differing conditions (for example, degrees of human- and machine-led content creation and curation) has yet to be studied. This research explores the extent to which stereotypes of certain strongly gendered professions (librarian, nurse, computer programmer, civil engineer) persist and may vary across digital platforms (Twitter, the New York Times online, Wikipedia, and Shutterstock). The results suggest that gender stereotypes are most likely to be challenged when human beings act directly to create and curate content in digital platforms, and that highly algorithmic approaches for curation showed little inclination towards breaking stereotypes. Implications for the more inclusive design and use of digital media platforms, particularly with regard to mediated occupational messaging, are discussed. © 2020 Association for Information Science and Technology","archive":"Scopus","container-title":"Journal of the Association for Information Science and Technology","DOI":"10.1002/asi.24335","ISSN":"23301635 (ISSN)","issue":"11","journalAbbreviation":"J. Assoc. Soc. Inf. Sci. Technol.","language":"English","page":"1281-1294","publisher":"John Wiley and Sons Inc","title":"Female librarians and male computer programmers? Gender bias in occupational images on digital media platforms","volume":"71","author":[{"family":"Singh","given":"V.K."},{"family":"Chayko","given":"M."},{"family":"Inamdar","given":"R."},{"family":"Floegel","given":"D."}],"issued":{"date-parts":[["2020"]]}}}],"schema":"https://github.com/citation-style-language/schema/raw/master/csl-citation.json"} </w:instrText>
      </w:r>
      <w:r w:rsidR="003C7119" w:rsidRPr="003D7A72">
        <w:rPr>
          <w:rFonts w:asciiTheme="majorBidi" w:eastAsia="Times New Roman" w:hAnsiTheme="majorBidi" w:cstheme="majorBidi"/>
          <w:kern w:val="0"/>
          <w:sz w:val="24"/>
          <w:szCs w:val="24"/>
          <w:lang w:val="en-GB" w:eastAsia="en-GB"/>
          <w14:ligatures w14:val="none"/>
        </w:rPr>
        <w:fldChar w:fldCharType="separate"/>
      </w:r>
      <w:r w:rsidR="00117FF0" w:rsidRPr="003D7A72">
        <w:rPr>
          <w:rFonts w:asciiTheme="majorBidi" w:hAnsiTheme="majorBidi" w:cstheme="majorBidi"/>
          <w:sz w:val="24"/>
          <w:szCs w:val="24"/>
        </w:rPr>
        <w:t>(Atari et al., 2021; Badal et al., 2021; DeSouza et al., 2021; Singh et al., 2020)</w:t>
      </w:r>
      <w:r w:rsidR="003C7119" w:rsidRPr="003D7A72">
        <w:rPr>
          <w:rFonts w:asciiTheme="majorBidi" w:eastAsia="Times New Roman" w:hAnsiTheme="majorBidi" w:cstheme="majorBidi"/>
          <w:kern w:val="0"/>
          <w:sz w:val="24"/>
          <w:szCs w:val="24"/>
          <w:lang w:val="en-GB"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 xml:space="preserve"> et al., 2024). In other words, conventional interventions are often reactive when the present challenge is anticipatory, dynamic, and data-</w:t>
      </w:r>
      <w:proofErr w:type="gramStart"/>
      <w:r w:rsidRPr="003D7A72">
        <w:rPr>
          <w:rFonts w:asciiTheme="majorBidi" w:eastAsia="Times New Roman" w:hAnsiTheme="majorBidi" w:cstheme="majorBidi"/>
          <w:kern w:val="0"/>
          <w:sz w:val="24"/>
          <w:szCs w:val="24"/>
          <w:lang w:val="en-GB" w:eastAsia="en-GB"/>
          <w14:ligatures w14:val="none"/>
        </w:rPr>
        <w:t>rich</w:t>
      </w:r>
      <w:r w:rsidR="003C7119" w:rsidRPr="003D7A72">
        <w:rPr>
          <w:rFonts w:asciiTheme="majorBidi" w:eastAsia="Times New Roman" w:hAnsiTheme="majorBidi" w:cstheme="majorBidi"/>
          <w:kern w:val="0"/>
          <w:sz w:val="24"/>
          <w:szCs w:val="24"/>
          <w:lang w:val="id-ID" w:eastAsia="en-GB"/>
          <w14:ligatures w14:val="none"/>
        </w:rPr>
        <w:t xml:space="preserve"> </w:t>
      </w:r>
      <w:r w:rsidRPr="003D7A72">
        <w:rPr>
          <w:rFonts w:asciiTheme="majorBidi" w:eastAsia="Times New Roman" w:hAnsiTheme="majorBidi" w:cstheme="majorBidi"/>
          <w:kern w:val="0"/>
          <w:sz w:val="24"/>
          <w:szCs w:val="24"/>
          <w:lang w:val="en-GB" w:eastAsia="en-GB"/>
          <w14:ligatures w14:val="none"/>
        </w:rPr>
        <w:t>.</w:t>
      </w:r>
      <w:proofErr w:type="gramEnd"/>
    </w:p>
    <w:p w14:paraId="17AE421D" w14:textId="7CC9BB62"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The problem is compounded by the fact that digital radicalisation is not reducible to content alone. Existing filtering and moderation systems, including many AI-based models, are often designed to detect surface-level signals such as keywords, hate speech markers, or overt propaganda, yet they remain limited in identifying culturally embedded meanings, contextual ambiguity, and deeper cognitive mechanisms that support radical interpretation. In educational settings, this limitation is particularly serious because students may not only consume extremist content but also engage with it through curiosity, peer interaction, humour, identity experimentation, or moral grievance, all of which complicate binary distinctions between safe and unsafe communication. Moreover, when detection systems operate without adequate ethical safeguards, they risk generating false positives, reinforcing mistrust, and producing surveillance concerns that may undermine the legitimacy of preventive efforts in academic life </w:t>
      </w:r>
      <w:r w:rsidR="006D6CE8" w:rsidRPr="003D7A72">
        <w:rPr>
          <w:rFonts w:asciiTheme="majorBidi" w:eastAsia="Times New Roman" w:hAnsiTheme="majorBidi" w:cstheme="majorBidi"/>
          <w:kern w:val="0"/>
          <w:sz w:val="24"/>
          <w:szCs w:val="24"/>
          <w:lang w:val="en-GB" w:eastAsia="en-GB"/>
          <w14:ligatures w14:val="none"/>
        </w:rPr>
        <w:fldChar w:fldCharType="begin"/>
      </w:r>
      <w:r w:rsidR="00117FF0" w:rsidRPr="003D7A72">
        <w:rPr>
          <w:rFonts w:asciiTheme="majorBidi" w:eastAsia="Times New Roman" w:hAnsiTheme="majorBidi" w:cstheme="majorBidi"/>
          <w:kern w:val="0"/>
          <w:sz w:val="24"/>
          <w:szCs w:val="24"/>
          <w:lang w:val="en-GB" w:eastAsia="en-GB"/>
          <w14:ligatures w14:val="none"/>
        </w:rPr>
        <w:instrText xml:space="preserve"> ADDIN ZOTERO_ITEM CSL_CITATION {"citationID":"D046KBNR","properties":{"unsorted":false,"formattedCitation":"(Cunha Reis, 2025; Deepak et al., 2024; Goffart et al., 2026)","plainCitation":"(Cunha Reis, 2025; Deepak et al., 2024; Goffart et al., 2026)","noteIndex":0},"citationItems":[{"id":5126,"uris":["http://zotero.org/users/5230759/items/RX9A4MFW"],"itemData":{"id":5126,"type":"article-journal","abstract":"The rapid evolution of telemedicine has revealed significant documentation and workflow challenges. Clinicians often struggle with the administrative burdens of telehealth visits, sacrificing valuable time better spent in direct patient interaction. This issue is further compounded by the need to maintain accurate and comprehensive records, which can be time-consuming and prone to error when approached manually. In this context, integrating artificial intelligence (AI) and natural language processing (NLP) technologies presents a transformative opportunity. Automating documentation and enhancing workflow efficiency can revolutionize healthcare delivery, alleviating clinician workloads and improving clinical quality and patient safety. Therefore, examining the application of these cutting-edge technologies becomes imperative in addressing the pressing needs of modern healthcare and optimizing health outcomes. The significance of integrating AI and NLP technologies in clinical remote practice cannot be overstated. Hence, this article aims to inspire and motivate healthcare professionals to embrace these transformative changes. © 2025 The Author","archive":"Scopus","container-title":"Atencion Primaria","DOI":"10.1016/j.aprim.2025.103228","ISSN":"02126567 (ISSN)","issue":"8","journalAbbreviation":"Aten. Prim.","language":"English","publisher":"Elsevier Espana S.L.U","title":"Artificial intelligence and natural language processing for improved telemedicine: Before, during and after remote consultation","title-short":"Inteligencia artificial y procesamiento de lenguaje natural para mejorar la telemedicina: antes, durante y después de la consulta remota","URL":"https://www.scopus.com/inward/record.uri?eid=2-s2.0-85217803893&amp;doi=10.1016%2Fj.aprim.2025.103228&amp;partnerID=40&amp;md5=09393e108684fda6fdcd0b59af20cd2c","volume":"57","author":[{"family":"Cunha Reis","given":"T."}],"issued":{"date-parts":[["2025"]]}}},{"id":4897,"uris":["http://zotero.org/users/5230759/items/GN7G3EC5"],"itemData":{"id":4897,"type":"article-journal","container-title":"Ieee Access","DOI":"10.1109/access.2024.3366656","journalAbbreviation":"Ieee Access","page":"31197-31227","title":"Exploring the Potential of Blockchain Technology in an IoT-Enabled Environment: A Review","volume":"12","author":[{"family":"Deepak","given":"Deepak"},{"family":"Gulia","given":"Preeti"},{"family":"Gill","given":"Nasib S."},{"family":"Yahya","given":"Mohammad"},{"family":"Gupta","given":"Punit"},{"family":"Shukla","given":"Prashant K."},{"family":"Shukla","given":"Piyush K."}],"issued":{"date-parts":[["2024"]]}}},{"id":5204,"uris":["http://zotero.org/users/5230759/items/SL73GI2K"],"itemData":{"id":5204,"type":"article-journal","abstract":"Peripheral artery disease (PAD) is a major public health concern worldwide, associated with high risk of mortality and morbidity related to cardiovascular and adverse limb events. Despite significant advances in both medical and interventional therapies, PAD often remains under-diagnosed, and the prognosis of patients can be difficult to predict. Artificial intelligence (AI) has brought a wide range of opportunities to improve the management of cardiovascular diseases, from advanced imaging analysis to machine-learning (ML)-based predictive models, and medical data management using natural language processing (NLP). The aim of this review is to summarize and discuss current techniques based on AI that have been proposed for the diagnosis and the evaluation of the prognosis in patients with PAD. The review focused on clinical studies that proposed AI-methods for the detection and the classification of PAD as well as studies that used AI-models to predict outcomes of patients. Through evaluation of study design, we discuss model choices including variability in dataset inputs, model complexity, interpretability, and challenges linked to performance metrics used. In the light of the results, we discuss potential interest for clinical decision support and highlight future directions for research and clinical practice. © The Author(s) 2025","archive":"Scopus","container-title":"Angiology","DOI":"10.1177/00033197241310572","ISSN":"00033197 (ISSN)","issue":"4","journalAbbreviation":"Angiology","language":"English","page":"410-425","publisher":"SAGE Publications Inc.","title":"Artificial Intelligence Techniques for Prognostic and Diagnostic Assessments in Peripheral Artery Disease: A Scoping Review","volume":"77","author":[{"family":"Goffart","given":"S."},{"family":"Delingette","given":"H."},{"family":"Chierici","given":"A."},{"family":"Guzzi","given":"L."},{"family":"Nasr","given":"B."},{"family":"Lareyre","given":"F."},{"family":"Raffort","given":"J."}],"issued":{"date-parts":[["2026"]]}}}],"schema":"https://github.com/citation-style-language/schema/raw/master/csl-citation.json"} </w:instrText>
      </w:r>
      <w:r w:rsidR="006D6CE8" w:rsidRPr="003D7A72">
        <w:rPr>
          <w:rFonts w:asciiTheme="majorBidi" w:eastAsia="Times New Roman" w:hAnsiTheme="majorBidi" w:cstheme="majorBidi"/>
          <w:kern w:val="0"/>
          <w:sz w:val="24"/>
          <w:szCs w:val="24"/>
          <w:lang w:val="en-GB" w:eastAsia="en-GB"/>
          <w14:ligatures w14:val="none"/>
        </w:rPr>
        <w:fldChar w:fldCharType="separate"/>
      </w:r>
      <w:r w:rsidR="00117FF0" w:rsidRPr="003D7A72">
        <w:rPr>
          <w:rFonts w:asciiTheme="majorBidi" w:hAnsiTheme="majorBidi" w:cstheme="majorBidi"/>
          <w:sz w:val="24"/>
          <w:szCs w:val="24"/>
        </w:rPr>
        <w:t>(Cunha Reis, 2025; Deepak et al., 2024; Goffart et al., 2026)</w:t>
      </w:r>
      <w:r w:rsidR="006D6CE8" w:rsidRPr="003D7A72">
        <w:rPr>
          <w:rFonts w:asciiTheme="majorBidi" w:eastAsia="Times New Roman" w:hAnsiTheme="majorBidi" w:cstheme="majorBidi"/>
          <w:kern w:val="0"/>
          <w:sz w:val="24"/>
          <w:szCs w:val="24"/>
          <w:lang w:val="en-GB"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 The research problem, therefore, is not simply how to block radical content, but how to design an effective, ethical, and educationally appropriate framework capable of detecting risk, interpreting behaviour, and supporting cognitive resilience in real time.</w:t>
      </w:r>
    </w:p>
    <w:p w14:paraId="132B15E6" w14:textId="66D40185"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A growing body of research has begun to explore technological responses to extremism, and these studies offer important foundations for the present investigation. Artificial Intelligence, particularly Natural Language Processing, has shown considerable promise in detecting hate speech, extremist discourse, and propagandistic language across digital platforms (Meena et al., 2025). Meanwhile, broader technological developments suggest that the Internet of Things can support behavioural monitoring through interaction traces and digital footprints, while blockchain can strengthen transparency, auditability, and data integrity in sensitive intervention systems </w:t>
      </w:r>
      <w:r w:rsidR="006D6CE8" w:rsidRPr="003D7A72">
        <w:rPr>
          <w:rFonts w:asciiTheme="majorBidi" w:eastAsia="Times New Roman" w:hAnsiTheme="majorBidi" w:cstheme="majorBidi"/>
          <w:kern w:val="0"/>
          <w:sz w:val="24"/>
          <w:szCs w:val="24"/>
          <w:lang w:val="en-GB" w:eastAsia="en-GB"/>
          <w14:ligatures w14:val="none"/>
        </w:rPr>
        <w:fldChar w:fldCharType="begin"/>
      </w:r>
      <w:r w:rsidR="00117FF0" w:rsidRPr="003D7A72">
        <w:rPr>
          <w:rFonts w:asciiTheme="majorBidi" w:eastAsia="Times New Roman" w:hAnsiTheme="majorBidi" w:cstheme="majorBidi"/>
          <w:kern w:val="0"/>
          <w:sz w:val="24"/>
          <w:szCs w:val="24"/>
          <w:lang w:val="en-GB" w:eastAsia="en-GB"/>
          <w14:ligatures w14:val="none"/>
        </w:rPr>
        <w:instrText xml:space="preserve"> ADDIN ZOTERO_ITEM CSL_CITATION {"citationID":"uSXFB6mR","properties":{"unsorted":false,"formattedCitation":"(Akmaliah, 2020; Alanazi et al., 2022; Aleem et al., 2024; Y. T. Chen et al., 2025)","plainCitation":"(Akmaliah, 2020; Alanazi et al., 2022; Aleem et al., 2024; Y. T. Chen et al., 2025)","noteIndex":0},"citationItems":[{"id":4885,"uris":["http://zotero.org/users/5230759/items/9TUQN4E3"],"itemData":{"id":4885,"type":"article-journal","container-title":"Indonesian Journal of Islam and Muslim Societies","DOI":"10.18326/ijims.v10i1.1-24","issue":"1","journalAbbreviation":"Indonesian Journal of Islam and Muslim Societies","page":"1-24","title":"The Demise of Moderate Islam: New Media, Contestation, and Reclaiming Religious Authorities","volume":"10","author":[{"family":"Akmaliah","given":"Wahyudi"}],"issued":{"date-parts":[["2020"]]}}},{"id":5154,"uris":["http://zotero.org/users/5230759/items/V24H7R68"],"itemData":{"id":5154,"type":"article-journal","abstract":"Manual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5128,"uris":["http://zotero.org/users/5230759/items/93RXCQDX"],"itemData":{"id":5128,"type":"article-journal","abstract":"Artificial intelligence (AI) is increasingly becoming integral to medical practice, potentially enhancing outcomes in thoracic surgery. AI-driven models have shown significant accuracy in diagnosing non-small-cell lung cancer (NSCLC), predicting lymph node metastasis, and aiding in the efficient extraction of electronic medical record (EMR) data. Moreover, AI applications in robotic-assisted thoracic surgery (RATS) and perioperative management reveal the potential to improve surgical precision, patient safety, and overall care efficiency. Despite these advancements, challenges such as data privacy, biases, and ethical concerns remain. This manuscript explores AI applications, particularly machine learning (ML) and natural language processing (NLP), in thoracic surgery, emphasizing their role in diagnosis and perioperative management. It also provides a comprehensive overview of the current state, benefits, and limitations of AI in thoracic surgery, highlighting future directions in the field. © 2024 by the authors.","archive":"Scopus","container-title":"Current Oncology","DOI":"10.3390/curroncol31100464","ISSN":"17187729 (ISSN)","issue":"10","journalAbbreviation":"Curr. Oncol.","language":"English","page":"6232-6244","publisher":"Multidisciplinary Digital Publishing Institute (MDPI)","title":"Enhancing Thoracic Surgery with AI: A Review of Current Practices and Emerging Trends","volume":"31","author":[{"family":"Aleem","given":"M.U."},{"family":"Khan","given":"J.A."},{"family":"Younes","given":"A."},{"family":"Sabbah","given":"B.N."},{"family":"Saleh","given":"W."},{"family":"Migliore","given":"M."}],"issued":{"date-parts":[["2024"]]}}},{"id":5024,"uris":["http://zotero.org/users/5230759/items/UJNCY9JT"],"itemData":{"id":5024,"type":"article-journal","abstract":"Objective: People with systemic sclerosis (SSc or scleroderma), a rare chronic autoimmune disease, often face significant physical and emotional challenges. Peer mentoring, where someone with similar lived experiences offers guidance and support, shows promise in enhancing the well-being of recipients and may benefit individuals with systemic sclerosis. This study aims to evaluate the feasibility and potential health effects of peer mentoring through a digital platform for people with systemic sclerosis. Methods: We conducted a one-group study to evaluate a 16-week peer mentoring program for people with systemic sclerosis. Mentors and mentees were matched by demographics and systemic sclerosis characteristics. Feasibility was evaluated using Orsmond and Cohn criteria: recruitment, data collection, acceptability, available resources, and participant responses to the program. Perceptions and usability of the peer mentoring program through a digital platform were assessed at week 16 (post-program). The health effects of peer mentoring were measured at baseline, week 8, and week 16. Results: Five trained mentors and 15 mentees were enrolled. Each mentor was paired with 2–4 mentees. We found that peer mentoring through a digital platform was feasible, acceptable, and had good usability for both mentors and mentees. Mentees reported significantly less anxiety at week 16 (p &lt; 0.001). Other improvements in fatigue, pain interference, depressed mood, and resilience were observed, but did not reach statistical significance. Conclusion: The peer mentoring program through a digital platform was well-received. Results provided preliminary support for the feasibility and potential health benefits of peer mentoring to enhance well-being in people with systemic sclerosis. Findings lay the groundwork for future peer mentoring research in systemic sclerosis. © The Author(s) 2024.","archive":"Scopus","container-title":"Journal of Scleroderma and Related Disorders","DOI":"10.1177/23971983241295911","ISSN":"23971983 (ISSN)","issue":"2","journalAbbreviation":"J. Scleroderma Relat. Disord.","language":"English","page":"142-150","publisher":"SAGE Publications Ltd","title":"Peer mentoring program through a digital platform for people with systemic sclerosis: A feasibility study","volume":"10","author":[{"family":"Chen","given":"Y.T."},{"family":"Shah","given":"N."},{"family":"Alore","given":"M."},{"family":"Hicks","given":"S."},{"family":"Vann","given":"N."},{"family":"Hotz","given":"S."},{"family":"Pape","given":"A."},{"family":"Sabbagh","given":"M."},{"family":"Cunningham","given":"M."},{"family":"Khanna","given":"D."},{"family":"Murphy","given":"S.L."}],"issued":{"date-parts":[["2025"]]}}}],"schema":"https://github.com/citation-style-language/schema/raw/master/csl-citation.json"} </w:instrText>
      </w:r>
      <w:r w:rsidR="006D6CE8" w:rsidRPr="003D7A72">
        <w:rPr>
          <w:rFonts w:asciiTheme="majorBidi" w:eastAsia="Times New Roman" w:hAnsiTheme="majorBidi" w:cstheme="majorBidi"/>
          <w:kern w:val="0"/>
          <w:sz w:val="24"/>
          <w:szCs w:val="24"/>
          <w:lang w:val="en-GB" w:eastAsia="en-GB"/>
          <w14:ligatures w14:val="none"/>
        </w:rPr>
        <w:fldChar w:fldCharType="separate"/>
      </w:r>
      <w:r w:rsidR="00117FF0" w:rsidRPr="003D7A72">
        <w:rPr>
          <w:rFonts w:asciiTheme="majorBidi" w:hAnsiTheme="majorBidi" w:cstheme="majorBidi"/>
          <w:sz w:val="24"/>
          <w:szCs w:val="24"/>
        </w:rPr>
        <w:t>(Akmaliah, 2020; Alanazi et al., 2022; Aleem et al., 2024; Y. T. Chen et al., 2025)</w:t>
      </w:r>
      <w:r w:rsidR="006D6CE8" w:rsidRPr="003D7A72">
        <w:rPr>
          <w:rFonts w:asciiTheme="majorBidi" w:eastAsia="Times New Roman" w:hAnsiTheme="majorBidi" w:cstheme="majorBidi"/>
          <w:kern w:val="0"/>
          <w:sz w:val="24"/>
          <w:szCs w:val="24"/>
          <w:lang w:val="en-GB"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 xml:space="preserve">. At the conceptual level, scholars have argued that predictive and algorithmic approaches can contribute to the modelling and mitigation of extremism within digital environments, especially when combined with adaptive and real-time infrastructures. Nonetheless, these studies often </w:t>
      </w:r>
      <w:r w:rsidRPr="003D7A72">
        <w:rPr>
          <w:rFonts w:asciiTheme="majorBidi" w:eastAsia="Times New Roman" w:hAnsiTheme="majorBidi" w:cstheme="majorBidi"/>
          <w:kern w:val="0"/>
          <w:sz w:val="24"/>
          <w:szCs w:val="24"/>
          <w:lang w:val="en-GB" w:eastAsia="en-GB"/>
          <w14:ligatures w14:val="none"/>
        </w:rPr>
        <w:lastRenderedPageBreak/>
        <w:t>remain technically siloed, emphasising detection efficiency without sufficiently addressing the psychosocial processes through which students interpret, internalise, resist, or normalise extremist narratives.</w:t>
      </w:r>
    </w:p>
    <w:p w14:paraId="76F3D757" w14:textId="007FB0B7"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Parallel strands of scholarship in cognitive science and media-based learning provide a second important foundation. Research on narrative reframing, empathy-building, and dialogic learning suggests that ideological rigidity can be reduced when learners are exposed to structured reflective experiences that challenge black-and-white thinking and encourage perspective-taking. Cognitive-behavioural approaches have likewise been shown to enhance psychological resilience, emotional flexibility, and adaptive self-regulation, making them potentially valuable in educational interventions targeting vulnerability to radical </w:t>
      </w:r>
      <w:proofErr w:type="gramStart"/>
      <w:r w:rsidRPr="003D7A72">
        <w:rPr>
          <w:rFonts w:asciiTheme="majorBidi" w:eastAsia="Times New Roman" w:hAnsiTheme="majorBidi" w:cstheme="majorBidi"/>
          <w:kern w:val="0"/>
          <w:sz w:val="24"/>
          <w:szCs w:val="24"/>
          <w:lang w:val="en-GB" w:eastAsia="en-GB"/>
          <w14:ligatures w14:val="none"/>
        </w:rPr>
        <w:t>content .</w:t>
      </w:r>
      <w:proofErr w:type="gramEnd"/>
      <w:r w:rsidRPr="003D7A72">
        <w:rPr>
          <w:rFonts w:asciiTheme="majorBidi" w:eastAsia="Times New Roman" w:hAnsiTheme="majorBidi" w:cstheme="majorBidi"/>
          <w:kern w:val="0"/>
          <w:sz w:val="24"/>
          <w:szCs w:val="24"/>
          <w:lang w:val="en-GB" w:eastAsia="en-GB"/>
          <w14:ligatures w14:val="none"/>
        </w:rPr>
        <w:t xml:space="preserve"> </w:t>
      </w:r>
      <w:r w:rsidR="00426948" w:rsidRPr="003D7A72">
        <w:rPr>
          <w:rFonts w:asciiTheme="majorBidi" w:eastAsia="Times New Roman" w:hAnsiTheme="majorBidi" w:cstheme="majorBidi"/>
          <w:kern w:val="0"/>
          <w:sz w:val="24"/>
          <w:szCs w:val="24"/>
          <w:lang w:val="id-ID" w:eastAsia="en-GB"/>
          <w14:ligatures w14:val="none"/>
        </w:rPr>
        <w:t>Alazani</w:t>
      </w:r>
      <w:r w:rsidRPr="003D7A72">
        <w:rPr>
          <w:rFonts w:asciiTheme="majorBidi" w:eastAsia="Times New Roman" w:hAnsiTheme="majorBidi" w:cstheme="majorBidi"/>
          <w:kern w:val="0"/>
          <w:sz w:val="24"/>
          <w:szCs w:val="24"/>
          <w:lang w:val="en-GB" w:eastAsia="en-GB"/>
          <w14:ligatures w14:val="none"/>
        </w:rPr>
        <w:t xml:space="preserve"> further argues that technological systems become more socially effective when embedded within broader frameworks of cognitive and social resilience, rather than being treated as purely instrumental tools. Taken together, these studies suggest that prevention requires more than automated recognition; it requires a layered model in which technological systems support, rather than replace, cognitive restructuring and ethical educational engagement</w:t>
      </w:r>
      <w:r w:rsidR="00426948" w:rsidRPr="003D7A72">
        <w:rPr>
          <w:rFonts w:asciiTheme="majorBidi" w:eastAsia="Times New Roman" w:hAnsiTheme="majorBidi" w:cstheme="majorBidi"/>
          <w:kern w:val="0"/>
          <w:sz w:val="24"/>
          <w:szCs w:val="24"/>
          <w:lang w:val="id-ID" w:eastAsia="en-GB"/>
          <w14:ligatures w14:val="none"/>
        </w:rPr>
        <w:t xml:space="preserve"> </w:t>
      </w:r>
      <w:r w:rsidR="00426948" w:rsidRPr="003D7A72">
        <w:rPr>
          <w:rFonts w:asciiTheme="majorBidi" w:eastAsia="Times New Roman" w:hAnsiTheme="majorBidi" w:cstheme="majorBidi"/>
          <w:kern w:val="0"/>
          <w:sz w:val="24"/>
          <w:szCs w:val="24"/>
          <w:lang w:val="en-GB" w:eastAsia="en-GB"/>
          <w14:ligatures w14:val="none"/>
        </w:rPr>
        <w:fldChar w:fldCharType="begin"/>
      </w:r>
      <w:r w:rsidR="00117FF0" w:rsidRPr="003D7A72">
        <w:rPr>
          <w:rFonts w:asciiTheme="majorBidi" w:eastAsia="Times New Roman" w:hAnsiTheme="majorBidi" w:cstheme="majorBidi"/>
          <w:kern w:val="0"/>
          <w:sz w:val="24"/>
          <w:szCs w:val="24"/>
          <w:lang w:val="en-GB" w:eastAsia="en-GB"/>
          <w14:ligatures w14:val="none"/>
        </w:rPr>
        <w:instrText xml:space="preserve"> ADDIN ZOTERO_ITEM CSL_CITATION {"citationID":"JDpRbDFA","properties":{"unsorted":false,"formattedCitation":"(Alanazi et al., 2022; Aleem et al., 2024; Ali et al., 2021; Withers et al., 2025)","plainCitation":"(Alanazi et al., 2022; Aleem et al., 2024; Ali et al., 2021; Withers et al., 2025)","noteIndex":0},"citationItems":[{"id":5154,"uris":["http://zotero.org/users/5230759/items/V24H7R68"],"itemData":{"id":5154,"type":"article-journal","abstract":"Manual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5128,"uris":["http://zotero.org/users/5230759/items/93RXCQDX"],"itemData":{"id":5128,"type":"article-journal","abstract":"Artificial intelligence (AI) is increasingly becoming integral to medical practice, potentially enhancing outcomes in thoracic surgery. AI-driven models have shown significant accuracy in diagnosing non-small-cell lung cancer (NSCLC), predicting lymph node metastasis, and aiding in the efficient extraction of electronic medical record (EMR) data. Moreover, AI applications in robotic-assisted thoracic surgery (RATS) and perioperative management reveal the potential to improve surgical precision, patient safety, and overall care efficiency. Despite these advancements, challenges such as data privacy, biases, and ethical concerns remain. This manuscript explores AI applications, particularly machine learning (ML) and natural language processing (NLP), in thoracic surgery, emphasizing their role in diagnosis and perioperative management. It also provides a comprehensive overview of the current state, benefits, and limitations of AI in thoracic surgery, highlighting future directions in the field. © 2024 by the authors.","archive":"Scopus","container-title":"Current Oncology","DOI":"10.3390/curroncol31100464","ISSN":"17187729 (ISSN)","issue":"10","journalAbbreviation":"Curr. Oncol.","language":"English","page":"6232-6244","publisher":"Multidisciplinary Digital Publishing Institute (MDPI)","title":"Enhancing Thoracic Surgery with AI: A Review of Current Practices and Emerging Trends","volume":"31","author":[{"family":"Aleem","given":"M.U."},{"family":"Khan","given":"J.A."},{"family":"Younes","given":"A."},{"family":"Sabbah","given":"B.N."},{"family":"Saleh","given":"W."},{"family":"Migliore","given":"M."}],"issued":{"date-parts":[["2024"]]}}},{"id":5038,"uris":["http://zotero.org/users/5230759/items/G9UIC9PY"],"itemData":{"id":5038,"type":"article-journal","abstract":"Background: Chronic obstructive pulmonary disease (COPD) and chronic heart failure (CHF) are characterized by severe symptom burden and common acute worsening episodes that often require hospitalization and affect prognosis. Although many studies have shown that person-centered care (PCC) increases self-efficacy in patients with chronic conditions, studies on patients with COPD and CHF treated in primary care and the effects of PCC on the risk of hospitalization in these patients are scarce. Objective: The aim of this study is to evaluate the effects of PCC through a combined digital platform and telephone support for people with COPD and CHF. Methods: A multicenter randomized trial was conducted from 2018 to 2020. A total of 222 patients were recruited from 9 primary care centers. Patients diagnosed with COPD, CHF, or both and with internet access were eligible. Participants were randomized into either usual care (112/222, 50.5%) or PCC combined with usual care (110/222, 49.5%). The intervention's main component was a personal health plan cocreated by the participants and assigned health care professionals. The health care professionals called the participants in the intervention group and encouraged narration to establish a partnership using PCC communication skills. A digital platform was used as a communication tool. The primary end point, divided into 2 categories (improved and deteriorated or unchanged), was a composite score of change in general self-efficacy and hospitalization or death 6 months after randomization. Data from the intention-to-treat group at 3- and 6-month follow-ups were analyzed. In addition, a per-protocol analysis was conducted on the participants who used the intervention. Results: No significant differences were found in composite scores between the groups at the 3- and 6-month follow-ups. However, the per-protocol analysis of the 3-month follow-up revealed a significant difference in composite scores between the study groups (P=.047), although it was not maintained until the end of the 6-month follow-up (P=.24). This effect was driven by a change in general self-efficacy from baseline. Conclusions: PCC using a combined digital platform and structured telephone support seems to be an option to increase the short-term self-efficacy of people with COPD and CHF. This study adds to the knowledge of conceptual innovations in primary care to support patients with COPD and CHF. © 2021 Journal of Medical Internet Research. All rights reserved.","archive":"Scopus","container-title":"Journal of Medical Internet Research","DOI":"10.2196/26794","ISSN":"14388871 (ISSN)","issue":"12","journalAbbreviation":"J. Med. Internet Res.","language":"English","publisher":"JMIR Publications Inc.","title":"Effects of Person-Centered Care Using a Digital Platform and Structured Telephone Support for People with Chronic Obstructive Pulmonary Disease and Chronic Heart Failure: Randomized Controlled Trial","URL":"https://www.scopus.com/inward/record.uri?eid=2-s2.0-85121983493&amp;doi=10.2196%2F26794&amp;partnerID=40&amp;md5=4a410cd62ae9a1d1c4e20ff5bf30882d","volume":"23","author":[{"family":"Ali","given":"L."},{"family":"Wallström","given":"S."},{"family":"Fors","given":"A."},{"family":"Barenfeld","given":"E."},{"family":"Fredholm","given":"E."},{"family":"Fu","given":"M."},{"family":"Goudarzi","given":"M."},{"family":"Gyllensten","given":"H."},{"family":"Kjellberg","given":"I.L."},{"family":"Swedberg","given":"K."},{"family":"Vanfleteren","given":"L.E.G.W."},{"family":"Ekman","given":"I."}],"issued":{"date-parts":[["2021"]]}}},{"id":5216,"uris":["http://zotero.org/users/5230759/items/7ATD6XZY"],"itemData":{"id":5216,"type":"article-journal","abstract":"Introduction: The field of Natural Language Processing (NLP) within the life sciences has exploded in its capacity to aid the extraction and analysis of data from scientific texts in recent years through the advancement of Artificial Intelligence (AI). Drug discovery pipelines have been innovated and accelerated by the uptake of AI/Machine Learning (ML) techniques. Areas covered: The authors provide background on Named Entity Recognition (NER) in text–from tagging terms in text using ontologies to entity identification via ML models. They also explore the use of Knowledge Graphs (KGs) in biological data ingestion, manipulation, and extraction, leading into the modern age of Large Language Models (LLMs) and their ability to maneuver complex and abundant data. The authors also cover the main strengths and weaknesses of the many methods available when undertaking NLP tasks in drug discovery. Literature was derived from searches utilizing Europe PMC, ResearchRabbit and SciSpace. Expert opinion: The mass of scientific data that is now produced each year is both a huge positive for potential innovation in drug discovery and a new hurdle for researchers to overcome. Notably, methods should be selected to fit a use case and the data available, as each method performs optimally under different conditions. © 2025 The Author(s). Published by Informa UK Limited, trading as Taylor &amp; Francis Group.","archive":"Scopus","container-title":"Expert Opinion on Drug Discovery","DOI":"10.1080/17460441.2025.2490835","ISSN":"17460441 (ISSN)","issue":"6","journalAbbreviation":"Expert Opin. Drug. Discov.","language":"English","page":"765-783","publisher":"Taylor and Francis Ltd.","title":"Natural language processing in drug discovery: bridging the gap between text and therapeutics with artificial intelligence","volume":"20","author":[{"family":"Withers","given":"C.A."},{"family":"Rufai","given":"A.M."},{"family":"Venkatesan","given":"A."},{"family":"Tirunagari","given":"S."},{"family":"Lobentanzer","given":"S."},{"family":"Harrison","given":"M."},{"family":"Zdrazil","given":"B."}],"issued":{"date-parts":[["2025"]]}}}],"schema":"https://github.com/citation-style-language/schema/raw/master/csl-citation.json"} </w:instrText>
      </w:r>
      <w:r w:rsidR="00426948" w:rsidRPr="003D7A72">
        <w:rPr>
          <w:rFonts w:asciiTheme="majorBidi" w:eastAsia="Times New Roman" w:hAnsiTheme="majorBidi" w:cstheme="majorBidi"/>
          <w:kern w:val="0"/>
          <w:sz w:val="24"/>
          <w:szCs w:val="24"/>
          <w:lang w:val="en-GB" w:eastAsia="en-GB"/>
          <w14:ligatures w14:val="none"/>
        </w:rPr>
        <w:fldChar w:fldCharType="separate"/>
      </w:r>
      <w:r w:rsidR="00117FF0" w:rsidRPr="003D7A72">
        <w:rPr>
          <w:rFonts w:asciiTheme="majorBidi" w:hAnsiTheme="majorBidi" w:cstheme="majorBidi"/>
          <w:sz w:val="24"/>
          <w:szCs w:val="24"/>
        </w:rPr>
        <w:t>(Alanazi et al., 2022; Aleem et al., 2024; Ali et al., 2021; Withers et al., 2025)</w:t>
      </w:r>
      <w:r w:rsidR="00426948" w:rsidRPr="003D7A72">
        <w:rPr>
          <w:rFonts w:asciiTheme="majorBidi" w:eastAsia="Times New Roman" w:hAnsiTheme="majorBidi" w:cstheme="majorBidi"/>
          <w:kern w:val="0"/>
          <w:sz w:val="24"/>
          <w:szCs w:val="24"/>
          <w:lang w:val="en-GB" w:eastAsia="en-GB"/>
          <w14:ligatures w14:val="none"/>
        </w:rPr>
        <w:fldChar w:fldCharType="end"/>
      </w:r>
      <w:r w:rsidR="00426948" w:rsidRPr="003D7A72">
        <w:rPr>
          <w:rFonts w:asciiTheme="majorBidi" w:eastAsia="Times New Roman" w:hAnsiTheme="majorBidi" w:cstheme="majorBidi"/>
          <w:kern w:val="0"/>
          <w:sz w:val="24"/>
          <w:szCs w:val="24"/>
          <w:lang w:val="id-ID" w:eastAsia="en-GB"/>
          <w14:ligatures w14:val="none"/>
        </w:rPr>
        <w:t>.</w:t>
      </w:r>
      <w:r w:rsidRPr="003D7A72">
        <w:rPr>
          <w:rFonts w:asciiTheme="majorBidi" w:eastAsia="Times New Roman" w:hAnsiTheme="majorBidi" w:cstheme="majorBidi"/>
          <w:kern w:val="0"/>
          <w:sz w:val="24"/>
          <w:szCs w:val="24"/>
          <w:lang w:val="en-GB" w:eastAsia="en-GB"/>
          <w14:ligatures w14:val="none"/>
        </w:rPr>
        <w:t xml:space="preserve"> </w:t>
      </w:r>
    </w:p>
    <w:p w14:paraId="03992D0E" w14:textId="7AFC8041"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id-ID"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Despite these advances, a major gap remains in the literature. Prior studies have typically examined either the technical promise of AI-enabled monitoring or the psychological dimensions of deradicalisation, but rarely their systematic integration within a single, context-sensitive framework for higher education. This gap is particularly pronounced in Southeast Asian contexts, where the </w:t>
      </w:r>
      <w:proofErr w:type="spellStart"/>
      <w:r w:rsidRPr="003D7A72">
        <w:rPr>
          <w:rFonts w:asciiTheme="majorBidi" w:eastAsia="Times New Roman" w:hAnsiTheme="majorBidi" w:cstheme="majorBidi"/>
          <w:kern w:val="0"/>
          <w:sz w:val="24"/>
          <w:szCs w:val="24"/>
          <w:lang w:val="en-GB" w:eastAsia="en-GB"/>
          <w14:ligatures w14:val="none"/>
        </w:rPr>
        <w:t>sociopolitical</w:t>
      </w:r>
      <w:proofErr w:type="spellEnd"/>
      <w:r w:rsidRPr="003D7A72">
        <w:rPr>
          <w:rFonts w:asciiTheme="majorBidi" w:eastAsia="Times New Roman" w:hAnsiTheme="majorBidi" w:cstheme="majorBidi"/>
          <w:kern w:val="0"/>
          <w:sz w:val="24"/>
          <w:szCs w:val="24"/>
          <w:lang w:val="en-GB" w:eastAsia="en-GB"/>
          <w14:ligatures w14:val="none"/>
        </w:rPr>
        <w:t>, religious, and institutional dynamics of campuses differ substantially from those in Western settings that dominate much of the published literature</w:t>
      </w:r>
      <w:r w:rsidR="00751F87" w:rsidRPr="003D7A72">
        <w:rPr>
          <w:rFonts w:asciiTheme="majorBidi" w:eastAsia="Times New Roman" w:hAnsiTheme="majorBidi" w:cstheme="majorBidi"/>
          <w:kern w:val="0"/>
          <w:sz w:val="24"/>
          <w:szCs w:val="24"/>
          <w:lang w:val="id-ID" w:eastAsia="en-GB"/>
          <w14:ligatures w14:val="none"/>
        </w:rPr>
        <w:t xml:space="preserve">. </w:t>
      </w:r>
      <w:r w:rsidRPr="003D7A72">
        <w:rPr>
          <w:rFonts w:asciiTheme="majorBidi" w:eastAsia="Times New Roman" w:hAnsiTheme="majorBidi" w:cstheme="majorBidi"/>
          <w:kern w:val="0"/>
          <w:sz w:val="24"/>
          <w:szCs w:val="24"/>
          <w:lang w:val="en-GB" w:eastAsia="en-GB"/>
          <w14:ligatures w14:val="none"/>
        </w:rPr>
        <w:t xml:space="preserve">The problem is not merely geographical underrepresentation; it is also conceptual fragmentation. Universities are increasingly vulnerable to extremist narrative infiltration because of their openness, diversity of thought, and high digital engagement, yet the field still lacks a holistic model that connects algorithmic detection, behavioural monitoring, transparent governance, and cognitive intervention in ways that are ethically defensible and educationally meaningful. Empirical evidence from </w:t>
      </w:r>
      <w:r w:rsidRPr="003D7A72">
        <w:rPr>
          <w:rFonts w:asciiTheme="majorBidi" w:eastAsia="Times New Roman" w:hAnsiTheme="majorBidi" w:cstheme="majorBidi"/>
          <w:kern w:val="0"/>
          <w:sz w:val="24"/>
          <w:szCs w:val="24"/>
          <w:lang w:val="id-ID" w:eastAsia="en-GB"/>
          <w14:ligatures w14:val="none"/>
        </w:rPr>
        <w:t>West Java</w:t>
      </w:r>
      <w:r w:rsidRPr="003D7A72">
        <w:rPr>
          <w:rFonts w:asciiTheme="majorBidi" w:eastAsia="Times New Roman" w:hAnsiTheme="majorBidi" w:cstheme="majorBidi"/>
          <w:kern w:val="0"/>
          <w:sz w:val="24"/>
          <w:szCs w:val="24"/>
          <w:lang w:val="en-GB" w:eastAsia="en-GB"/>
          <w14:ligatures w14:val="none"/>
        </w:rPr>
        <w:t xml:space="preserve"> has already shown that approximately 15% of university students accessed radical content online and 20% received direct invitations to join radical networks, underscoring the need for a more integrated response</w:t>
      </w:r>
      <w:r w:rsidR="005D4380" w:rsidRPr="003D7A72">
        <w:rPr>
          <w:rFonts w:asciiTheme="majorBidi" w:eastAsia="Times New Roman" w:hAnsiTheme="majorBidi" w:cstheme="majorBidi"/>
          <w:kern w:val="0"/>
          <w:sz w:val="24"/>
          <w:szCs w:val="24"/>
          <w:lang w:val="id-ID" w:eastAsia="en-GB"/>
          <w14:ligatures w14:val="none"/>
        </w:rPr>
        <w:t xml:space="preserve"> </w:t>
      </w:r>
      <w:r w:rsidR="005D4380" w:rsidRPr="003D7A72">
        <w:rPr>
          <w:rFonts w:asciiTheme="majorBidi" w:eastAsia="Times New Roman" w:hAnsiTheme="majorBidi" w:cstheme="majorBidi"/>
          <w:kern w:val="0"/>
          <w:sz w:val="24"/>
          <w:szCs w:val="24"/>
          <w:lang w:val="id-ID" w:eastAsia="en-GB"/>
          <w14:ligatures w14:val="none"/>
        </w:rPr>
        <w:fldChar w:fldCharType="begin"/>
      </w:r>
      <w:r w:rsidR="00117FF0" w:rsidRPr="003D7A72">
        <w:rPr>
          <w:rFonts w:asciiTheme="majorBidi" w:eastAsia="Times New Roman" w:hAnsiTheme="majorBidi" w:cstheme="majorBidi"/>
          <w:kern w:val="0"/>
          <w:sz w:val="24"/>
          <w:szCs w:val="24"/>
          <w:lang w:val="id-ID" w:eastAsia="en-GB"/>
          <w14:ligatures w14:val="none"/>
        </w:rPr>
        <w:instrText xml:space="preserve"> ADDIN ZOTERO_ITEM CSL_CITATION {"citationID":"HK7iweCa","properties":{"unsorted":false,"formattedCitation":"(Akmaliah, 2020; Aleem et al., 2024; Arowosegbe &amp; Oyelade, 2023; Arts et al., 2020)","plainCitation":"(Akmaliah, 2020; Aleem et al., 2024; Arowosegbe &amp; Oyelade, 2023; Arts et al., 2020)","noteIndex":0},"citationItems":[{"id":4885,"uris":["http://zotero.org/users/5230759/items/9TUQN4E3"],"itemData":{"id":4885,"type":"article-journal","container-title":"Indonesian Journal of Islam and Muslim Societies","DOI":"10.18326/ijims.v10i1.1-24","issue":"1","journalAbbreviation":"Indonesian Journal of Islam and Muslim Societies","page":"1-24","title":"The Demise of Moderate Islam: New Media, Contestation, and Reclaiming Religious Authorities","volume":"10","author":[{"family":"Akmaliah","given":"Wahyudi"}],"issued":{"date-parts":[["2020"]]}}},{"id":5128,"uris":["http://zotero.org/users/5230759/items/93RXCQDX"],"itemData":{"id":5128,"type":"article-journal","abstract":"Artificial intelligence (AI) is increasingly becoming integral to medical practice, potentially enhancing outcomes in thoracic surgery. AI-driven models have shown significant accuracy in diagnosing non-small-cell lung cancer (NSCLC), predicting lymph node metastasis, and aiding in the efficient extraction of electronic medical record (EMR) data. Moreover, AI applications in robotic-assisted thoracic surgery (RATS) and perioperative management reveal the potential to improve surgical precision, patient safety, and overall care efficiency. Despite these advancements, challenges such as data privacy, biases, and ethical concerns remain. This manuscript explores AI applications, particularly machine learning (ML) and natural language processing (NLP), in thoracic surgery, emphasizing their role in diagnosis and perioperative management. It also provides a comprehensive overview of the current state, benefits, and limitations of AI in thoracic surgery, highlighting future directions in the field. © 2024 by the authors.","archive":"Scopus","container-title":"Current Oncology","DOI":"10.3390/curroncol31100464","ISSN":"17187729 (ISSN)","issue":"10","journalAbbreviation":"Curr. Oncol.","language":"English","page":"6232-6244","publisher":"Multidisciplinary Digital Publishing Institute (MDPI)","title":"Enhancing Thoracic Surgery with AI: A Review of Current Practices and Emerging Trends","volume":"31","author":[{"family":"Aleem","given":"M.U."},{"family":"Khan","given":"J.A."},{"family":"Younes","given":"A."},{"family":"Sabbah","given":"B.N."},{"family":"Saleh","given":"W."},{"family":"Migliore","given":"M."}],"issued":{"date-parts":[["2024"]]}}},{"id":5152,"uris":["http://zotero.org/users/5230759/items/QJL9LDQQ"],"itemData":{"id":5152,"type":"article-journal","abstract":"(1) Introduction: Around a million people are reported to die by suicide every year, and due to the stigma associated with the nature of the death, this figure is usually assumed to be an underestimate. Machine learning and artificial intelligence such as natural language processing has the potential to become a major technique for the detection, diagnosis, and treatment of people. (2) Methods: PubMed, EMBASE, MEDLINE, PsycInfo, and Global Health databases were searched for studies that reported use of NLP for suicide ideation or self-harm. (3) Result: The preliminary search of 5 databases generated 387 results. Removal of duplicates resulted in 158 potentially suitable studies. Twenty papers were finally included in this review. (4) Discussion: Studies show that combining structured and unstructured data in NLP data modelling yielded more accurate results than utilizing either alone. Additionally, to reduce suicides, people with mental problems must be continuously and passively monitored. (5) Conclusions: The use of AI&amp;ML opens new avenues for considerably guiding risk prediction and advancing suicide prevention frameworks. The review’s analysis of the included research revealed that the use of NLP may result in low-cost and effective alternatives to existing resource-intensive methods of suicide prevention. © 2023 by the authors.","archive":"Scopus","container-title":"International Journal of Environmental Research and Public Health","DOI":"10.3390/ijerph20021514","ISSN":"16617827 (ISSN)","issue":"2","journalAbbreviation":"Int. J. Environ. Res. Public Health","language":"English","publisher":"MDPI","title":"Application of Natural Language Processing (NLP) in Detecting and Preventing Suicide Ideation: A Systematic Review","URL":"https://www.scopus.com/inward/record.uri?eid=2-s2.0-85146617451&amp;doi=10.3390%2Fijerph20021514&amp;partnerID=40&amp;md5=6410c9d81ef9f507acab55ab3220cdb3","volume":"20","author":[{"family":"Arowosegbe","given":"A."},{"family":"Oyelade","given":"T."}],"issued":{"date-parts":[["2023"]]}}},{"id":5070,"uris":["http://zotero.org/users/5230759/items/YG6FKDDZ"],"itemData":{"id":5070,"type":"article-journal","abstract":"Against a backdrop of accelerating digital innovation in nature conservation and environmental management, a real-world experiment was conducted with the research aims of assessing: 1) the effects of introducing a digital data-entry platform on volunteer data submission; and 2) the extent to which coordinators influence digital platform use by their volunteers. We focussed on a large-scale volunteer-based initiative aimed at eradicating the non-native American mink (Neovison vison) from northern Scotland. This geographically dispersed conservation initiative adopted a digital platform that allowed volunteers to submit records to a central database. We found that the platform had a direct and positive effect on volunteer data submission behaviour, increasing both the number and frequency of submissions. However, our analysis revealed striking differences in coordinator engagement with the platform, which in turn influenced the engagement of volunteers with this centrally introduced digital innovation. As a consequence, the intended organisation-wide rolling out of a digital platform translated into a diversely-implemented innovation, limiting the efficacy of the tool and revealing key challenges for digital innovation in geographically-dispersed conservation initiatives. © 2020","archive":"Scopus","container-title":"Journal of Environmental Management","DOI":"10.1016/j.jenvman.2020.110497","ISSN":"03014797 (ISSN)","journalAbbreviation":"J. Environ. Manage.","language":"English","publisher":"Academic Press","title":"On the merits and pitfalls of introducing a digital platform to aid conservation management: Volunteer data submission and the mediating role of volunteer coordinators","URL":"https://www.scopus.com/inward/record.uri?eid=2-s2.0-85082771640&amp;doi=10.1016%2Fj.jenvman.2020.110497&amp;partnerID=40&amp;md5=8f7ed8f8099ff05d9f9610f8af3b91fe","volume":"265","author":[{"family":"Arts","given":"K."},{"family":"Melero","given":"Y."},{"family":"Webster","given":"G."},{"family":"Sharma","given":"N."},{"family":"Tintarev","given":"N."},{"family":"Tait","given":"E."},{"family":"Mellish","given":"C."},{"family":"Sripada","given":"S."},{"family":"MacMaster","given":"A.-M."},{"family":"Sutherland","given":"H."},{"family":"Horrill","given":"C."},{"family":"Lambin","given":"X."},{"family":"Wal","given":"R.","non-dropping-particle":"van der"}],"issued":{"date-parts":[["2020"]]}}}],"schema":"https://github.com/citation-style-language/schema/raw/master/csl-citation.json"} </w:instrText>
      </w:r>
      <w:r w:rsidR="005D4380" w:rsidRPr="003D7A72">
        <w:rPr>
          <w:rFonts w:asciiTheme="majorBidi" w:eastAsia="Times New Roman" w:hAnsiTheme="majorBidi" w:cstheme="majorBidi"/>
          <w:kern w:val="0"/>
          <w:sz w:val="24"/>
          <w:szCs w:val="24"/>
          <w:lang w:val="id-ID" w:eastAsia="en-GB"/>
          <w14:ligatures w14:val="none"/>
        </w:rPr>
        <w:fldChar w:fldCharType="separate"/>
      </w:r>
      <w:r w:rsidR="00117FF0" w:rsidRPr="003D7A72">
        <w:rPr>
          <w:rFonts w:asciiTheme="majorBidi" w:hAnsiTheme="majorBidi" w:cstheme="majorBidi"/>
          <w:sz w:val="24"/>
          <w:szCs w:val="24"/>
        </w:rPr>
        <w:t>(Akmaliah, 2020; Aleem et al., 2024; Arowosegbe &amp; Oyelade, 2023; Arts et al., 2020)</w:t>
      </w:r>
      <w:r w:rsidR="005D4380" w:rsidRPr="003D7A72">
        <w:rPr>
          <w:rFonts w:asciiTheme="majorBidi" w:eastAsia="Times New Roman" w:hAnsiTheme="majorBidi" w:cstheme="majorBidi"/>
          <w:kern w:val="0"/>
          <w:sz w:val="24"/>
          <w:szCs w:val="24"/>
          <w:lang w:val="id-ID" w:eastAsia="en-GB"/>
          <w14:ligatures w14:val="none"/>
        </w:rPr>
        <w:fldChar w:fldCharType="end"/>
      </w:r>
      <w:r w:rsidR="005D4380" w:rsidRPr="003D7A72">
        <w:rPr>
          <w:rFonts w:asciiTheme="majorBidi" w:eastAsia="Times New Roman" w:hAnsiTheme="majorBidi" w:cstheme="majorBidi"/>
          <w:kern w:val="0"/>
          <w:sz w:val="24"/>
          <w:szCs w:val="24"/>
          <w:lang w:val="id-ID" w:eastAsia="en-GB"/>
          <w14:ligatures w14:val="none"/>
        </w:rPr>
        <w:t>.</w:t>
      </w:r>
    </w:p>
    <w:p w14:paraId="26621CB9" w14:textId="1AAA00CC" w:rsidR="00CB6E3F" w:rsidRPr="003D7A72" w:rsidRDefault="00CB6E3F" w:rsidP="00117FF0">
      <w:pPr>
        <w:spacing w:before="100" w:beforeAutospacing="1" w:after="100" w:afterAutospacing="1" w:line="240" w:lineRule="auto"/>
        <w:jc w:val="both"/>
        <w:rPr>
          <w:rFonts w:asciiTheme="majorBidi" w:eastAsia="Times New Roman" w:hAnsiTheme="majorBidi" w:cstheme="majorBidi"/>
          <w:kern w:val="0"/>
          <w:sz w:val="24"/>
          <w:szCs w:val="24"/>
          <w:lang w:val="en-GB" w:eastAsia="en-GB"/>
          <w14:ligatures w14:val="none"/>
        </w:rPr>
      </w:pPr>
      <w:r w:rsidRPr="003D7A72">
        <w:rPr>
          <w:rFonts w:asciiTheme="majorBidi" w:eastAsia="Times New Roman" w:hAnsiTheme="majorBidi" w:cstheme="majorBidi"/>
          <w:kern w:val="0"/>
          <w:sz w:val="24"/>
          <w:szCs w:val="24"/>
          <w:lang w:val="en-GB" w:eastAsia="en-GB"/>
          <w14:ligatures w14:val="none"/>
        </w:rPr>
        <w:t xml:space="preserve">This study addresses that gap by proposing and evaluating a multidisciplinary framework that integrates Artificial Intelligence, the Internet of Things, blockchain, and cognitive science to mitigate religious radicalism and ideological polarisation in higher education. The study is guided by the assumption that combining technological detection with cognitive-behavioural intervention can produce a more effective and ethical counter-radicalisation system than conventional approaches. Its novelty lies in bringing together four elements that are rarely operationalised in a single educational model: AI-driven identification of radical discourse, IoT-informed behavioural monitoring, blockchain-based transparency and data integrity, and cognitive microlearning designed to foster tolerance, empathy, and reflective judgement. In doing so, the study aims not only to improve technical detection but also to strengthen psychosocial resilience among students and provide a scalable framework for curriculum design and higher education policy. The scope of the article is therefore focused on the design, validation, and educational implications of an integrated predictive-intervention model, rather than on punitive enforcement or purely securitised responses. By situating digital counter-radicalisation within an interdisciplinary educational framework, this article contributes to ongoing debates about how universities can protect openness without surrendering ethical </w:t>
      </w:r>
      <w:r w:rsidRPr="003D7A72">
        <w:rPr>
          <w:rFonts w:asciiTheme="majorBidi" w:eastAsia="Times New Roman" w:hAnsiTheme="majorBidi" w:cstheme="majorBidi"/>
          <w:kern w:val="0"/>
          <w:sz w:val="24"/>
          <w:szCs w:val="24"/>
          <w:lang w:val="en-GB" w:eastAsia="en-GB"/>
          <w14:ligatures w14:val="none"/>
        </w:rPr>
        <w:lastRenderedPageBreak/>
        <w:t>responsibility in the face of increasingly complex digital threats</w:t>
      </w:r>
      <w:r w:rsidR="005D4380" w:rsidRPr="003D7A72">
        <w:rPr>
          <w:rFonts w:asciiTheme="majorBidi" w:eastAsia="Times New Roman" w:hAnsiTheme="majorBidi" w:cstheme="majorBidi"/>
          <w:kern w:val="0"/>
          <w:sz w:val="24"/>
          <w:szCs w:val="24"/>
          <w:lang w:val="id-ID" w:eastAsia="en-GB"/>
          <w14:ligatures w14:val="none"/>
        </w:rPr>
        <w:t xml:space="preserve"> </w:t>
      </w:r>
      <w:r w:rsidR="005D4380" w:rsidRPr="003D7A72">
        <w:rPr>
          <w:rFonts w:asciiTheme="majorBidi" w:eastAsia="Times New Roman" w:hAnsiTheme="majorBidi" w:cstheme="majorBidi"/>
          <w:kern w:val="0"/>
          <w:sz w:val="24"/>
          <w:szCs w:val="24"/>
          <w:lang w:val="id-ID" w:eastAsia="en-GB"/>
          <w14:ligatures w14:val="none"/>
        </w:rPr>
        <w:fldChar w:fldCharType="begin"/>
      </w:r>
      <w:r w:rsidR="00117FF0" w:rsidRPr="003D7A72">
        <w:rPr>
          <w:rFonts w:asciiTheme="majorBidi" w:eastAsia="Times New Roman" w:hAnsiTheme="majorBidi" w:cstheme="majorBidi"/>
          <w:kern w:val="0"/>
          <w:sz w:val="24"/>
          <w:szCs w:val="24"/>
          <w:lang w:val="id-ID" w:eastAsia="en-GB"/>
          <w14:ligatures w14:val="none"/>
        </w:rPr>
        <w:instrText xml:space="preserve"> ADDIN ZOTERO_ITEM CSL_CITATION {"citationID":"G3e74cAW","properties":{"unsorted":false,"formattedCitation":"(J. S. Chen &amp; Baxter, 2022; Y. T. Chen et al., 2025; Claborn et al., 2022; Shaw, 2023)","plainCitation":"(J. S. Chen &amp; Baxter, 2022; Y. T. Chen et al., 2025; Claborn et al., 2022; Shaw, 2023)","noteIndex":0},"citationItems":[{"id":5206,"uris":["http://zotero.org/users/5230759/items/KIJMLGBR"],"itemData":{"id":5206,"type":"article-journal","abstract":"Advances in technology, including novel ophthalmic imaging devices and adoption of the electronic health record (EHR), have resulted in significantly increased data available for both clinical use and research in ophthalmology. While artificial intelligence (AI) algorithms have the potential to utilize these data to transform clinical care, current applications of AI in ophthalmology have focused mostly on image-based deep learning. Unstructured free-text in the EHR represents a tremendous amount of underutilized data in big data analyses and predictive AI. Natural language processing (NLP) is a type of AI involved in processing human language that can be used to develop automated algorithms using these vast quantities of available text data. The purpose of this review was to introduce ophthalmologists to NLP by (1) reviewing current applications of NLP in ophthalmology and (2) exploring potential applications of NLP. We reviewed current literature published in Pubmed and Google Scholar for articles related to NLP and ophthalmology, and used ancestor search to expand our references. Overall, we found 19 published studies of NLP in ophthalmology. The majority of these publications (16) focused on extracting specific text such as visual acuity from free-text notes for the purposes of quantitative analysis. Other applications included: domain embedding, predictive modeling, and topic modeling. Future ophthalmic applications of NLP may also focus on developing search engines for data within free-text notes, cleaning notes, automated question-answering, and translating ophthalmology notes for other specialties or for patients, especially with a growing interest in open notes. As medicine becomes more data-oriented, NLP offers increasing opportunities to augment our ability to harness free-text data and drive innovations in healthcare delivery and treatment of ophthalmic conditions. Copyright © 2022 Chen and Baxter.","archive":"Scopus","container-title":"Frontiers in Medicine","DOI":"10.3389/fmed.2022.906554","ISSN":"2296858X (ISSN)","journalAbbreviation":"Front. Med.","language":"English","publisher":"Frontiers Media S.A.","title":"Applications of natural language processing in ophthalmology: present and future","URL":"https://www.scopus.com/inward/record.uri?eid=2-s2.0-85136487025&amp;doi=10.3389%2Ffmed.2022.906554&amp;partnerID=40&amp;md5=aa0f4b013a8541a4b9edb84d3b1008c2","volume":"9","author":[{"family":"Chen","given":"J.S."},{"family":"Baxter","given":"S.L."}],"issued":{"date-parts":[["2022"]]}}},{"id":5024,"uris":["http://zotero.org/users/5230759/items/UJNCY9JT"],"itemData":{"id":5024,"type":"article-journal","abstract":"Objective: People with systemic sclerosis (SSc or scleroderma), a rare chronic autoimmune disease, often face significant physical and emotional challenges. Peer mentoring, where someone with similar lived experiences offers guidance and support, shows promise in enhancing the well-being of recipients and may benefit individuals with systemic sclerosis. This study aims to evaluate the feasibility and potential health effects of peer mentoring through a digital platform for people with systemic sclerosis. Methods: We conducted a one-group study to evaluate a 16-week peer mentoring program for people with systemic sclerosis. Mentors and mentees were matched by demographics and systemic sclerosis characteristics. Feasibility was evaluated using Orsmond and Cohn criteria: recruitment, data collection, acceptability, available resources, and participant responses to the program. Perceptions and usability of the peer mentoring program through a digital platform were assessed at week 16 (post-program). The health effects of peer mentoring were measured at baseline, week 8, and week 16. Results: Five trained mentors and 15 mentees were enrolled. Each mentor was paired with 2–4 mentees. We found that peer mentoring through a digital platform was feasible, acceptable, and had good usability for both mentors and mentees. Mentees reported significantly less anxiety at week 16 (p &lt; 0.001). Other improvements in fatigue, pain interference, depressed mood, and resilience were observed, but did not reach statistical significance. Conclusion: The peer mentoring program through a digital platform was well-received. Results provided preliminary support for the feasibility and potential health benefits of peer mentoring to enhance well-being in people with systemic sclerosis. Findings lay the groundwork for future peer mentoring research in systemic sclerosis. © The Author(s) 2024.","archive":"Scopus","container-title":"Journal of Scleroderma and Related Disorders","DOI":"10.1177/23971983241295911","ISSN":"23971983 (ISSN)","issue":"2","journalAbbreviation":"J. Scleroderma Relat. Disord.","language":"English","page":"142-150","publisher":"SAGE Publications Ltd","title":"Peer mentoring program through a digital platform for people with systemic sclerosis: A feasibility study","volume":"10","author":[{"family":"Chen","given":"Y.T."},{"family":"Shah","given":"N."},{"family":"Alore","given":"M."},{"family":"Hicks","given":"S."},{"family":"Vann","given":"N."},{"family":"Hotz","given":"S."},{"family":"Pape","given":"A."},{"family":"Sabbagh","given":"M."},{"family":"Cunningham","given":"M."},{"family":"Khanna","given":"D."},{"family":"Murphy","given":"S.L."}],"issued":{"date-parts":[["2025"]]}}},{"id":5062,"uris":["http://zotero.org/users/5230759/items/QMNLMJ93"],"itemData":{"id":5062,"type":"article-journal","abstract":"The overdose crisis in the USA remains a growing and urgent public health concern. Over 108,000 people died due to overdose during 2021. Fatal and non-fatal overdoses are under-reported in the USA due to current surveillance methods. Systemic gaps in overdose data limit the opportunity for data-driven prevention efforts and resource allocation. This study aims to improve overdose surveillance and community response through developing a digital platform for overdose reporting and response among harm reduction organizations. We used a community-engaged, user-center design research approach. We conducted qualitative interviews with N = 44 overdose stakeholders including people who use drugs and harm reductionists. Results highlighted the need for a unified, multilingual reporting system uniquely tailored for harm reduction organizations. Anonymity, data transparency, protection from legal repercussions, data accuracy, and community-branded marketing emerged as key themes for the overdose platform. Emergent themes included the need for real-time data in a dashboard designed for community response and tailored to first responders and harm reduction organizations. This formative study provides the groundwork for improving overdose surveillance and data-driven response through the development of an innovative overdose digital platform. © 2022, The Author(s).","archive":"Scopus","container-title":"Harm Reduction Journal","DOI":"10.1186/s12954-022-00636-2","ISSN":"14777517 (ISSN)","issue":"1","journalAbbreviation":"Harm Reduct. J.","language":"English","publisher":"BioMed Central Ltd","title":"Development of a digital platform to improve community response to overdose and prevention among harm reduction organizations","URL":"https://www.scopus.com/inward/record.uri?eid=2-s2.0-85131628298&amp;doi=10.1186%2Fs12954-022-00636-2&amp;partnerID=40&amp;md5=aba7daceeaf75dfc4a79d7650a44ffe1","volume":"19","author":[{"family":"Claborn","given":"K."},{"family":"Creech","given":"S."},{"family":"Conway","given":"F.N."},{"family":"Clinton","given":"N.M."},{"family":"Brinkley","given":"K.T."},{"family":"Lippard","given":"E."},{"family":"Ramos","given":"T."},{"family":"Samora","given":"J."},{"family":"Miri","given":"A."},{"family":"Benzer","given":"J."}],"issued":{"date-parts":[["2022"]]}}},{"id":4891,"uris":["http://zotero.org/users/5230759/items/F3E3ERRY"],"itemData":{"id":4891,"type":"article-journal","container-title":"Science Advances","DOI":"10.1126/sciadv.adk2031","issue":"35","journalAbbreviation":"Science Advances","title":"Social Media, Extremism, and Radicalization","volume":"9","author":[{"family":"Shaw","given":"Aaron"}],"issued":{"date-parts":[["2023"]]}}}],"schema":"https://github.com/citation-style-language/schema/raw/master/csl-citation.json"} </w:instrText>
      </w:r>
      <w:r w:rsidR="005D4380" w:rsidRPr="003D7A72">
        <w:rPr>
          <w:rFonts w:asciiTheme="majorBidi" w:eastAsia="Times New Roman" w:hAnsiTheme="majorBidi" w:cstheme="majorBidi"/>
          <w:kern w:val="0"/>
          <w:sz w:val="24"/>
          <w:szCs w:val="24"/>
          <w:lang w:val="id-ID" w:eastAsia="en-GB"/>
          <w14:ligatures w14:val="none"/>
        </w:rPr>
        <w:fldChar w:fldCharType="separate"/>
      </w:r>
      <w:r w:rsidR="00117FF0" w:rsidRPr="003D7A72">
        <w:rPr>
          <w:rFonts w:asciiTheme="majorBidi" w:hAnsiTheme="majorBidi" w:cstheme="majorBidi"/>
          <w:sz w:val="24"/>
          <w:szCs w:val="24"/>
        </w:rPr>
        <w:t>(J. S. Chen &amp; Baxter, 2022; Y. T. Chen et al., 2025; Claborn et al., 2022; Shaw, 2023)</w:t>
      </w:r>
      <w:r w:rsidR="005D4380" w:rsidRPr="003D7A72">
        <w:rPr>
          <w:rFonts w:asciiTheme="majorBidi" w:eastAsia="Times New Roman" w:hAnsiTheme="majorBidi" w:cstheme="majorBidi"/>
          <w:kern w:val="0"/>
          <w:sz w:val="24"/>
          <w:szCs w:val="24"/>
          <w:lang w:val="id-ID" w:eastAsia="en-GB"/>
          <w14:ligatures w14:val="none"/>
        </w:rPr>
        <w:fldChar w:fldCharType="end"/>
      </w:r>
      <w:r w:rsidRPr="003D7A72">
        <w:rPr>
          <w:rFonts w:asciiTheme="majorBidi" w:eastAsia="Times New Roman" w:hAnsiTheme="majorBidi" w:cstheme="majorBidi"/>
          <w:kern w:val="0"/>
          <w:sz w:val="24"/>
          <w:szCs w:val="24"/>
          <w:lang w:val="en-GB" w:eastAsia="en-GB"/>
          <w14:ligatures w14:val="none"/>
        </w:rPr>
        <w:t>.</w:t>
      </w:r>
    </w:p>
    <w:p w14:paraId="18A7E307" w14:textId="1865ABDD" w:rsidR="00EC5B09" w:rsidRPr="003D7A72" w:rsidRDefault="00E36E76" w:rsidP="005C6AC5">
      <w:pPr>
        <w:pStyle w:val="Heading1"/>
        <w:jc w:val="both"/>
        <w:rPr>
          <w:rFonts w:asciiTheme="majorBidi" w:hAnsiTheme="majorBidi" w:cstheme="majorBidi"/>
          <w:sz w:val="24"/>
          <w:szCs w:val="24"/>
        </w:rPr>
      </w:pPr>
      <w:r w:rsidRPr="003D7A72">
        <w:rPr>
          <w:rFonts w:asciiTheme="majorBidi" w:hAnsiTheme="majorBidi" w:cstheme="majorBidi"/>
          <w:sz w:val="24"/>
          <w:szCs w:val="24"/>
          <w:lang w:val="id-ID"/>
        </w:rPr>
        <w:t xml:space="preserve">2. </w:t>
      </w:r>
      <w:r w:rsidR="00EC5B09" w:rsidRPr="003D7A72">
        <w:rPr>
          <w:rFonts w:asciiTheme="majorBidi" w:hAnsiTheme="majorBidi" w:cstheme="majorBidi"/>
          <w:sz w:val="24"/>
          <w:szCs w:val="24"/>
        </w:rPr>
        <w:t>Literature Review</w:t>
      </w:r>
    </w:p>
    <w:p w14:paraId="2E507F83" w14:textId="16E86CCE"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Increasingly, students in higher education view religious radicalism and ideological polarisation as something that is not distanced from them, as it influences them in their everyday, and digital, environments. Ideological material, for example, is able to reach students through socially- and politically-engaged digital environments like algorithmically curated feeds, encrypted messaging, and other peer-to-peer sharing. Engaging content that is emotionally charged and affirming of a target audience’s identity often strengthens their beliefs but also makes them less likely to see and consider evidence that conflicts with or contradicts their views. Therefore, radicalisation is most accurately understood as being part of the digital ecosystems that students interact with daily, rather than physical sites of indoctrination or face-to-face interactions to radicalise students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{"citationID":"yfF6vM6c","properties":{"unsorted":false,"formattedCitation":"(Ive et al., 2025; Jarallah et al., 2025; Wibisono et al., 2024)","plainCitation":"(Ive et al., 2025; Jarallah et al., 2025; Wibisono et al., 2024)","noteIndex":0},"citationItems":[{"id":5138,"uris":["http://zotero.org/users/5230759/items/UFQDKXA7"],"itemData":{"id":5138,"type":"article-journal","abstract":"Timely care in a specialised neuro-intensive therapy unit (ITU) reduces mortality and hospital stays. Planned admissions to ITU following surgery are safer than unplanned ones. However, post-operative care decisions remain subjective. This study used artificial intelligence (AI), specifically natural language processing (NLP) to analyse electronic health records (EHRs) of elective neurosurgery patients from University College London Hospital (UCLH) and predict ITU admissions. Using a refined CogStack-MedCAT NLP model, we extracted clinical concepts from 2268 patient records and trained AI models to classify admissions into ward and ITU. The Random Forest model achieved a recall of 0.87 (CI 0.82–0.91) for ITU admissions, reducing the proportion of unplanned ITU cases missed by human experts from 36% to 4%. Interpretability analysis confirmed the use of clinically relevant concepts. The study highlights the opportunity for AI to aid in allocating resources for neurosurgical patients but requires further research and integration into practice. © The Author(s) 2025.","archive":"Scopus","container-title":"npj Digital Medicine","DOI":"10.1038/s41746-025-01952-0","ISSN":"23986352 (ISSN)","issue":"1","journalAbbreviation":"npj Digit. Med.","language":"English","publisher":"Nature Research","title":"AI assisted prediction of unplanned intensive care admissions using natural language processing in elective neurosurgery","URL":"https://www.scopus.com/inward/record.uri?eid=2-s2.0-105014269699&amp;doi=10.1038%2Fs41746-025-01952-0&amp;partnerID=40&amp;md5=612bc46cdeab65e066cedd7d643dbdf5","volume":"8","author":[{"family":"Ive","given":"J."},{"family":"Olukoya","given":"O."},{"family":"Funnell","given":"J.P."},{"family":"Booker","given":"J."},{"family":"Lam","given":"S.H.M."},{"family":"Reddy","given":"U."},{"family":"Noor","given":"K."},{"family":"Dobson","given":"R.J.B."},{"family":"Luoma","given":"A.M.V."},{"family":"Marcus","given":"H.J."}],"issued":{"date-parts":[["2025"]]}}},{"id":5198,"uris":["http://zotero.org/users/5230759/items/6D2BEY4Y"],"itemData":{"id":5198,"type":"article-journal","abstract":"Integrating artificial intelligence (AI) into drug discovery has revolutionized pharmaceutical innovation, addressing the challenges of traditional methods that are costly, time-consuming, and suffer from high failure rates. By utilizing machine learning (ML), deep learning (DL), and natural language processing (NLP), AI enhances various stages of drug development, including target identification, lead optimization, de novo drug design, and drug repurposing. AI tools, such as AlphaFold for protein structure prediction and AtomNet for structure-based drug design, have significantly accelerated the discovery process, improved efficiency and reduced costs. Success stories like Insilico Medicine's AI-designed molecule for idiopathic pulmonary fibrosis and BenevolentAI's identification of baricitinib for COVID-19 highlight AI's transformative potential. Additionally, AI enables the exploration of vast chemical spaces, optimization of clinical trials, and the identification of novel therapeutic targets, paving the way for precision medicine. However, challenges such as limited data accessibility, integration of diverse datasets, interpretability of AI models, and ethical concerns remain critical hurdles. Overcoming these limitations through enhanced algorithms, standardized databases, and interdisciplinary collaboration is essential. Overall, AI continues to reshape drug discovery, reducing timelines, increasing success rates, and driving the development of innovative and accessible therapies for unmet medical needs. © 2025 The Author(s)","archive":"Scopus","container-title":"International Journal of Pharmaceutics","DOI":"10.1016/j.ijpharm.2025.125789","ISSN":"03785173 (ISSN)","journalAbbreviation":"Int. J. Pharm.","language":"English","publisher":"Elsevier B.V.","title":"Artificial intelligence revolution in drug discovery: A paradigm shift in pharmaceutical innovation","URL":"https://www.scopus.com/inward/record.uri?eid=2-s2.0-105007504187&amp;doi=10.1016%2Fj.ijpharm.2025.125789&amp;partnerID=40&amp;md5=62cd7a5afe40bec4cb9f6214b8ebc12b","volume":"680","author":[{"family":"Jarallah","given":"S.J."},{"family":"Almughem","given":"F.A."},{"family":"Alhumaid","given":"N.K."},{"family":"Fayez","given":"N.A."},{"family":"Alradwan","given":"I."},{"family":"Alsulami","given":"K.A."},{"family":"Tawfik","given":"E.A."},{"family":"Alshehri","given":"A.A."}],"issued":{"date-parts":[["2025"]]}}},{"id":4886,"uris":["http://zotero.org/users/5230759/items/QJHEVZ4L"],"itemData":{"id":4886,"type":"article-journal","container-title":"Journal of Asian Security and International Affairs","DOI":"10.1177/23477970241298764","issue":"1","journalAbbreviation":"Journal of Asian Security and International Affairs","page":"134-160","title":"Indonesia’s Handling of Terrorists’ Cyber Activities: How Repressive Measures Still Fall Short","volume":"12","author":[{"family":"Wibisono","given":"Ali A."},{"family":"Kumendong","given":"Rachel"},{"family":"Maulana","given":"Iwa"}],"issued":{"date-parts":[["2024"]]}}}],"schema":"https://github.com/citation-style-language/schema/raw/master/csl-citation.json"}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(Ive et al., 2025; Jarallah et al., 2025; Wibisono et al., 2024)</w:t>
      </w:r>
      <w:r w:rsidR="005D4380" w:rsidRPr="003D7A72">
        <w:rPr>
          <w:rFonts w:asciiTheme="majorBidi" w:eastAsiaTheme="majorEastAsia" w:hAnsiTheme="majorBidi" w:cstheme="majorBidi"/>
          <w:kern w:val="2"/>
          <w:lang w:val="en-ID" w:eastAsia="en-US"/>
          <w14:ligatures w14:val="standardContextual"/>
        </w:rPr>
        <w:fldChar w:fldCharType="end"/>
      </w:r>
    </w:p>
    <w:p w14:paraId="548A2EFA" w14:textId="462C6DBB"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The shift is even more noteworthy due to the organizational nature of universities. While campuses promote the ideals of openness, the free exchange of ideas, and intellectual experimentation, all of these traits may make these spaces susceptible to extremist ideas looking for legitimacy, audiences, and social embedding. As students engage with communities, socially and/or digitally, the line between academic life and digital life becomes more ambiguous. Exposure to ideologically driven content is often persistent due to peer influence and, more importantly, network clustering and the echo-chamber effect that fuel division along identity lines. If left unaddressed, the impact of such processes is more than the individual belief system; it is the decline of tolerance and the erosion of intergroup communication and the social cohesion within the university. Higher education, then, is not just the setting for digital radicalization; it is also one of the main spaces where the civic and pedagogical implications of digital radicalization are most pronounced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{"citationID":"BaQEMLse","properties":{"unsorted":false,"formattedCitation":"(Arifianto, 2019; Atari et al., 2021; Wibisono et al., 2024)","plainCitation":"(Arifianto, 2019; Atari et al., 2021; Wibisono et al., 2024)","noteIndex":0},"citationItems":[{"id":4884,"uris":["http://zotero.org/users/5230759/items/F6TJCKYY"],"itemData":{"id":4884,"type":"article-journal","container-title":"Trans Trans -Regional and -National Studies of Southeast Asia","DOI":"10.1017/trn.2019.10","issue":"1","journalAbbreviation":"Trans Trans -Regional and -National Studies of Southeast Asia","page":"37-50","title":"Rising Islamism and the Struggle for Islamic Authority in Post-Reformasi Indonesia","volume":"8","author":[{"family":"Arifianto","given":"Alexander R."}],"issued":{"date-parts":[["2019"]]}}},{"id":4893,"uris":["http://zotero.org/users/5230759/items/5NXTK5JY"],"itemData":{"id":4893,"type":"article-journal","container-title":"Social Psychological and Personality Science","DOI":"10.1177/19485506211059329","issue":"6","journalAbbreviation":"Social Psychological and Personality Science","page":"999-1009","title":"Morally Homogeneous Networks and Radicalism","volume":"13","author":[{"family":"Atari","given":"Mohammad"},{"family":"Davani","given":"Aida M."},{"family":"Kogon","given":"Drew"},{"family":"Kennedy","given":"Brendan"},{"family":"Saxena","given":"Nripsuta A."},{"family":"Anderson","given":"Ian A."},{"family":"Dehghani","given":"Morteza"}],"issued":{"date-parts":[["2021"]]}}},{"id":4886,"uris":["http://zotero.org/users/5230759/items/QJHEVZ4L"],"itemData":{"id":4886,"type":"article-journal","container-title":"Journal of Asian Security and International Affairs","DOI":"10.1177/23477970241298764","issue":"1","journalAbbreviation":"Journal of Asian Security and International Affairs","page":"134-160","title":"Indonesia’s Handling of Terrorists’ Cyber Activities: How Repressive Measures Still Fall Short","volume":"12","author":[{"family":"Wibisono","given":"Ali A."},{"family":"Kumendong","given":"Rachel"},{"family":"Maulana","given":"Iwa"}],"issued":{"date-parts":[["2024"]]}}}],"schema":"https://github.com/citation-style-language/schema/raw/master/csl-citation.json"}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(Arifianto, 2019; Atari et al., 2021; Wibisono et al., 2024)</w:t>
      </w:r>
      <w:r w:rsidR="005D4380" w:rsidRPr="003D7A72">
        <w:rPr>
          <w:rFonts w:asciiTheme="majorBidi" w:eastAsiaTheme="majorEastAsia" w:hAnsiTheme="majorBidi" w:cstheme="majorBidi"/>
          <w:kern w:val="2"/>
          <w:lang w:val="en-ID" w:eastAsia="en-US"/>
          <w14:ligatures w14:val="standardContextual"/>
        </w:rPr>
        <w:fldChar w:fldCharType="end"/>
      </w:r>
    </w:p>
    <w:p w14:paraId="2B738B0D" w14:textId="30000165" w:rsidR="00BE62DD" w:rsidRPr="003D7A72" w:rsidRDefault="00BE62DD" w:rsidP="00BE62DD">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The drawbacks of traditional counter-radicalisation strategies become increasingly evident when examined within this context. Most existing counter-radicalisation strategies still rely on workshops, enforcement of the law, and religious guidance. While such strategies may qualify as institutional responses, they do not fit the contexts within which current radicalisation occurs. These strategies largely underestimate the digitally mediated environments of radicalisation and instead consider radicalisation to be an observable, linear, and externally organised process. In contrast, digitally mediated radicalisation is often subtle, distributed, and triggered through engagement in the digital environments of radicalisation. While radicalisation is primarily believed to consist of adopting extremist beliefs, radicalisation is only regarded as requiring the correction of someone's beliefs, ignoring the influence of the design of digital environments, cognitive vulnerabilities, and the social incentives of the online community. Consequently, most existing radicalisation responses are contextually poorly integrated and lack an anticipatory quality (Muhammad &amp; Hiariej, 2021; </w:t>
      </w:r>
      <w:proofErr w:type="spellStart"/>
      <w:r w:rsidRPr="003D7A72">
        <w:rPr>
          <w:rFonts w:asciiTheme="majorBidi" w:eastAsiaTheme="majorEastAsia" w:hAnsiTheme="majorBidi" w:cstheme="majorBidi"/>
          <w:kern w:val="2"/>
          <w:lang w:val="en-ID" w:eastAsia="en-US"/>
          <w14:ligatures w14:val="standardContextual"/>
        </w:rPr>
        <w:t>Syllaidopoulos</w:t>
      </w:r>
      <w:proofErr w:type="spellEnd"/>
      <w:r w:rsidRPr="003D7A72">
        <w:rPr>
          <w:rFonts w:asciiTheme="majorBidi" w:eastAsiaTheme="majorEastAsia" w:hAnsiTheme="majorBidi" w:cstheme="majorBidi"/>
          <w:kern w:val="2"/>
          <w:lang w:val="en-ID" w:eastAsia="en-US"/>
          <w14:ligatures w14:val="standardContextual"/>
        </w:rPr>
        <w:t xml:space="preserve"> et al., 2025).</w:t>
      </w:r>
    </w:p>
    <w:p w14:paraId="3E44D179" w14:textId="1DF2B1A7"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Because conventional methods are lacking, more and more scholars are looking at the potential of new technologies for prevention. The most prominent possibilities are Artificial Intelligence, the Internet of Things, and blockchain, each of which presents different, but mutually reinforcing, capabilities. For instance, AI technology can </w:t>
      </w:r>
      <w:proofErr w:type="spellStart"/>
      <w:r w:rsidRPr="003D7A72">
        <w:rPr>
          <w:rFonts w:asciiTheme="majorBidi" w:eastAsiaTheme="majorEastAsia" w:hAnsiTheme="majorBidi" w:cstheme="majorBidi"/>
          <w:kern w:val="2"/>
          <w:lang w:val="en-ID" w:eastAsia="en-US"/>
          <w14:ligatures w14:val="standardContextual"/>
        </w:rPr>
        <w:t>analyze</w:t>
      </w:r>
      <w:proofErr w:type="spellEnd"/>
      <w:r w:rsidRPr="003D7A72">
        <w:rPr>
          <w:rFonts w:asciiTheme="majorBidi" w:eastAsiaTheme="majorEastAsia" w:hAnsiTheme="majorBidi" w:cstheme="majorBidi"/>
          <w:kern w:val="2"/>
          <w:lang w:val="en-ID" w:eastAsia="en-US"/>
          <w14:ligatures w14:val="standardContextual"/>
        </w:rPr>
        <w:t xml:space="preserve"> massive amounts of data and </w:t>
      </w:r>
      <w:r w:rsidRPr="003D7A72">
        <w:rPr>
          <w:rFonts w:asciiTheme="majorBidi" w:eastAsiaTheme="majorEastAsia" w:hAnsiTheme="majorBidi" w:cstheme="majorBidi"/>
          <w:kern w:val="2"/>
          <w:lang w:val="en-ID" w:eastAsia="en-US"/>
          <w14:ligatures w14:val="standardContextual"/>
        </w:rPr>
        <w:lastRenderedPageBreak/>
        <w:t xml:space="preserve">detect hate speech, extremist rhetoric, and propaganda. Systems associated with the Internet of Things, or IoT, can collect </w:t>
      </w:r>
      <w:proofErr w:type="spellStart"/>
      <w:r w:rsidRPr="003D7A72">
        <w:rPr>
          <w:rFonts w:asciiTheme="majorBidi" w:eastAsiaTheme="majorEastAsia" w:hAnsiTheme="majorBidi" w:cstheme="majorBidi"/>
          <w:kern w:val="2"/>
          <w:lang w:val="en-ID" w:eastAsia="en-US"/>
          <w14:ligatures w14:val="standardContextual"/>
        </w:rPr>
        <w:t>behavioral</w:t>
      </w:r>
      <w:proofErr w:type="spellEnd"/>
      <w:r w:rsidRPr="003D7A72">
        <w:rPr>
          <w:rFonts w:asciiTheme="majorBidi" w:eastAsiaTheme="majorEastAsia" w:hAnsiTheme="majorBidi" w:cstheme="majorBidi"/>
          <w:kern w:val="2"/>
          <w:lang w:val="en-ID" w:eastAsia="en-US"/>
          <w14:ligatures w14:val="standardContextual"/>
        </w:rPr>
        <w:t xml:space="preserve"> and interactive data, which may enable the identification of potential risks before they are fully actualized. Blockchain technology enhances data security, transparency, and accountability regarding interventions. While the technologies listed are fully capable of automation, the technologies listed also enable timely and responsive interventions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{"citationID":"w9Qx6KRT","properties":{"unsorted":false,"formattedCitation":"(Deepak et al., 2024; Koppu et al., 2022; Pillay et al., 2025)","plainCitation":"(Deepak et al., 2024; Koppu et al., 2022; Pillay et al., 2025)","noteIndex":0},"citationItems":[{"id":4897,"uris":["http://zotero.org/users/5230759/items/GN7G3EC5"],"itemData":{"id":4897,"type":"article-journal","container-title":"Ieee Access","DOI":"10.1109/access.2024.3366656","journalAbbreviation":"Ieee Access","page":"31197-31227","title":"Exploring the Potential of Blockchain Technology in an IoT-Enabled Environment: A Review","volume":"12","author":[{"family":"Deepak","given":"Deepak"},{"family":"Gulia","given":"Preeti"},{"family":"Gill","given":"Nasib S."},{"family":"Yahya","given":"Mohammad"},{"family":"Gupta","given":"Punit"},{"family":"Shukla","given":"Prashant K."},{"family":"Shukla","given":"Piyush K."}],"issued":{"date-parts":[["2024"]]}}},{"id":4898,"uris":["http://zotero.org/users/5230759/items/TYPJAVHC"],"itemData":{"id":4898,"type":"article-journal","container-title":"Ieice Transactions on Information and Systems","DOI":"10.1587/transinf.2021bcr0001","issue":"2","journalAbbreviation":"Ieice Transactions on Information and Systems","page":"300-308","title":"Fusion of Blockchain, IoT and Artificial Intelligence - A Survey","volume":"E105.D","author":[{"family":"Koppu","given":"Srinivas"},{"family":"Kannan","given":"Kumar"},{"family":"Somayaji","given":"Siva R. K."},{"family":"Iyapparaja","given":"M."},{"family":"Wang","given":"Weizheng"},{"family":"Su","given":"Chunhua"}],"issued":{"date-parts":[["2022"]]}}},{"id":5186,"uris":["http://zotero.org/users/5230759/items/FXENQHDB"],"itemData":{"id":5186,"type":"article-journal","abstract":"The integration of artificial intelligence (AI) into point-of-care testing (POCT) represents a transformative leap in modern healthcare, addressing critical challenges in diagnostic accuracy, workflow efficiency, and equitable access. While POCT has revolutionized decentralized care through rapid results, its potential is hindered by variability in accuracy, integration hurdles, and resource constraints. AI technologies—encompassing machine learning, deep learning, and natural language processing—offer robust solutions: convolutional neural networks improve malaria detection in sub-Saharan Africa to 95 % sensitivity, while predictive analytics reduce device downtime by 20 % in resource-limited settings. AI-driven decision support systems curtail antibiotic misuse by 40 % through real-time data synthesis, and portable AI devices enable anaemia screening in rural India with 94 % accuracy, slashing diagnostic delays from weeks to hours. Despite these advancements, challenges persist, including data privacy risks, algorithmic opacity, and infrastructural gaps in low- and middle-income countries. Explainable AI frameworks and blockchain encryption are critical to building clinician trust and ensuring regulatory compliance. Future directions emphasize the convergence of AI with Internet of Things (IoT) and blockchain for predictive diagnostics, as demonstrated by AI-IoT systems forecasting dengue outbreaks 14 days in advance. Personalized medicine, powered by genomic and wearable data integration, further underscores AI potential to tailor therapies, reducing cardiovascular events by 25 %. Realizing this vision demands interdisciplinary collaboration, ethical governance, and equitable implementation to bridge global health disparities. By harmonizing innovation with accessibility, AI-enhanced POCT emerges as a cornerstone of proactive, patient-centered healthcare, poised to democratize diagnostics and drive sustainable health equity worldwide. © 2025 The Author(s)","archive":"Scopus","container-title":"Clinica Chimica Acta","DOI":"10.1016/j.cca.2025.120341","ISSN":"00098981 (ISSN)","journalAbbreviation":"Clin. Chim. Acta","language":"English","publisher":"Elsevier B.V.","title":"Artificial intelligence (AI) in point-of-care testing","URL":"https://www.scopus.com/inward/record.uri?eid=2-s2.0-105004642424&amp;doi=10.1016%2Fj.cca.2025.120341&amp;partnerID=40&amp;md5=7b203242076dbc83a81297e04adc14f2","volume":"574","author":[{"family":"Pillay","given":"T.S."},{"family":"Khan","given":"A.I."},{"family":"Yenice","given":"S."}],"issued":{"date-parts":[["2025"]]}}}],"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(Deepak et al., 2024; Koppu et al., 2022; Pillay et al., 2025)</w:t>
      </w:r>
      <w:r w:rsidR="005D4380" w:rsidRPr="003D7A72">
        <w:rPr>
          <w:rFonts w:asciiTheme="majorBidi" w:eastAsiaTheme="majorEastAsia" w:hAnsiTheme="majorBidi" w:cstheme="majorBidi"/>
          <w:kern w:val="2"/>
          <w:lang w:val="en-ID" w:eastAsia="en-US"/>
          <w14:ligatures w14:val="standardContextual"/>
        </w:rPr>
        <w:fldChar w:fldCharType="end"/>
      </w:r>
    </w:p>
    <w:p w14:paraId="2FAD6FAA" w14:textId="6D67573A"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There is also a concern in the literature that radicalisation is too complex for resolution based on technological sophistication alone. A detection system that stands alone may misinterpret context, issue false positives and perpetuate biases of its datasets and design assumptions. This concern is especially pertinent in educational contexts because students may interact with contentious materials for exploratory, ironic, social, or critical purposes, which may not be easily distinguished from genuine ideological commitment. This is why technological accuracy is insufficient. Technology must be situated in frameworks that are transparent, accountable, and balanced, particularly given that the nature of the intervention has implications for student trust and institutional legitimacy. In this context, blockchain is relevant not just as an immutable ledger, but as a facilitator of trust in the processes, and ethics by design, as the primary consideration to make this pertinent. A holistic consideration of the literature leads to the inference that in addition to being technically proficient, the systems designed for counter-radicalisation must also be socially plausible and pedagogically justifiable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{"citationID":"ULNvMMwY","properties":{"unsorted":false,"formattedCitation":"(J. S. Chen &amp; Baxter, 2022; Y. T. Chen et al., 2025; Chrysohoou et al., 2024; Deepak et al., 2024)","plainCitation":"(J. S. Chen &amp; Baxter, 2022; Y. T. Chen et al., 2025; Chrysohoou et al., 2024; Deepak et al., 2024)","noteIndex":0},"citationItems":[{"id":5206,"uris":["http://zotero.org/users/5230759/items/KIJMLGBR"],"itemData":{"id":5206,"type":"article-journal","abstract":"Advances in technology, including novel ophthalmic imaging devices and adoption of the electronic health record (EHR), have resulted in significantly increased data available for both clinical use and research in ophthalmology. While artificial intelligence (AI) algorithms have the potential to utilize these data to transform clinical care, current applications of AI in ophthalmology have focused mostly on image-based deep learning. Unstructured free-text in the EHR represents a tremendous amount of underutilized data in big data analyses and predictive AI. Natural language processing (NLP) is a type of AI involved in processing human language that can be used to develop automated algorithms using these vast quantities of available text data. The purpose of this review was to introduce ophthalmologists to NLP by (1) reviewing current applications of NLP in ophthalmology and (2) exploring potential applications of NLP. We reviewed current literature published in Pubmed and Google Scholar for articles related to NLP and ophthalmology, and used ancestor search to expand our references. Overall, we found 19 published studies of NLP in ophthalmology. The majority of these publications (16) focused on extracting specific text such as visual acuity from free-text notes for the purposes of quantitative analysis. Other applications included: domain embedding, predictive modeling, and topic modeling. Future ophthalmic applications of NLP may also focus on developing search engines for data within free-text notes, cleaning notes, automated question-answering, and translating ophthalmology notes for other specialties or for patients, especially with a growing interest in open notes. As medicine becomes more data-oriented, NLP offers increasing opportunities to augment our ability to harness free-text data and drive innovations in healthcare delivery and treatment of ophthalmic conditions. Copyright © 2022 Chen and Baxter.","archive":"Scopus","container-title":"Frontiers in Medicine","DOI":"10.3389/fmed.2022.906554","ISSN":"2296858X (ISSN)","journalAbbreviation":"Front. Med.","language":"English","publisher":"Frontiers Media S.A.","title":"Applications of natural language processing in ophthalmology: present and future","URL":"https://www.scopus.com/inward/record.uri?eid=2-s2.0-85136487025&amp;doi=10.3389%2Ffmed.2022.906554&amp;partnerID=40&amp;md5=aa0f4b013a8541a4b9edb84d3b1008c2","volume":"9","author":[{"family":"Chen","given":"J.S."},{"family":"Baxter","given":"S.L."}],"issued":{"date-parts":[["2022"]]}}},{"id":5024,"uris":["http://zotero.org/users/5230759/items/UJNCY9JT"],"itemData":{"id":5024,"type":"article-journal","abstract":"Objective: People with systemic sclerosis (SSc or scleroderma), a rare chronic autoimmune disease, often face significant physical and emotional challenges. Peer mentoring, where someone with similar lived experiences offers guidance and support, shows promise in enhancing the well-being of recipients and may benefit individuals with systemic sclerosis. This study aims to evaluate the feasibility and potential health effects of peer mentoring through a digital platform for people with systemic sclerosis. Methods: We conducted a one-group study to evaluate a 16-week peer mentoring program for people with systemic sclerosis. Mentors and mentees were matched by demographics and systemic sclerosis characteristics. Feasibility was evaluated using Orsmond and Cohn criteria: recruitment, data collection, acceptability, available resources, and participant responses to the program. Perceptions and usability of the peer mentoring program through a digital platform were assessed at week 16 (post-program). The health effects of peer mentoring were measured at baseline, week 8, and week 16. Results: Five trained mentors and 15 mentees were enrolled. Each mentor was paired with 2–4 mentees. We found that peer mentoring through a digital platform was feasible, acceptable, and had good usability for both mentors and mentees. Mentees reported significantly less anxiety at week 16 (p &lt; 0.001). Other improvements in fatigue, pain interference, depressed mood, and resilience were observed, but did not reach statistical significance. Conclusion: The peer mentoring program through a digital platform was well-received. Results provided preliminary support for the feasibility and potential health benefits of peer mentoring to enhance well-being in people with systemic sclerosis. Findings lay the groundwork for future peer mentoring research in systemic sclerosis. © The Author(s) 2024.","archive":"Scopus","container-title":"Journal of Scleroderma and Related Disorders","DOI":"10.1177/23971983241295911","ISSN":"23971983 (ISSN)","issue":"2","journalAbbreviation":"J. Scleroderma Relat. Disord.","language":"English","page":"142-150","publisher":"SAGE Publications Ltd","title":"Peer mentoring program through a digital platform for people with systemic sclerosis: A feasibility study","volume":"10","author":[{"family":"Chen","given":"Y.T."},{"family":"Shah","given":"N."},{"family":"Alore","given":"M."},{"family":"Hicks","given":"S."},{"family":"Vann","given":"N."},{"family":"Hotz","given":"S."},{"family":"Pape","given":"A."},{"family":"Sabbagh","given":"M."},{"family":"Cunningham","given":"M."},{"family":"Khanna","given":"D."},{"family":"Murphy","given":"S.L."}],"issued":{"date-parts":[["2025"]]}}},{"id":5020,"uris":["http://zotero.org/users/5230759/items/SY5WZICV"],"itemData":{"id":5020,"type":"article-journal","abstract":"Introduction: Digital health interventions constitute a promising supplementary approach for further improvement of the quality and experience of cardiovascular care in patients with heart failure (HF). However, concerns about privacy, security, and quality may arise additionally to lack of personal motivation and accessibility to digital resources. Therefore, the proposed system aims to implement innovative technological trends in HF monitoring by recording clinical, biological, and biometric parameters. Methods: The availability and feasibility of the digital platform KardioUp was evaluated in a group of 25 patients with HF (mean age: 60 years) and 15 medical doctors (mean age 40 years) in two University Cardiology Clinics of the country. Connectivity of platform with the application and Android devices, use of alerts in clinical measurements, educational material provided, and total satisfaction by both patients and physicians were also evaluated. Patients with health barriers to understand the use of digital platforms or low eHealth ≤8 (digital unawareness) were excluded. Results: All patients answered that the upload of measurements of blood pressure, blood glucose, and weight into the application were feasible. Patients mean eHealth score was 32,7. Additionally, the graphics of the application were friendly and educational material was also easily approached. Patients felt that this application can enable real patient-empowerment and self-management support. Conclusions: KardioUp was evaluated as a non-pharmacological intervention that could promote autonomous living of patients. Thus, possible alterations in daily activities and other parameters will be continuously evaluated providing metrics' monitoring on patients’ performance, adherence to their treatment plan, avoidance of rehospitalizations, and overall health metrics. © 2023 Hellenic Society of Cardiology","archive":"Scopus","container-title":"Hellenic Journal of Cardiology","DOI":"10.1016/j.hjc.2023.06.001","ISSN":"11099666 (ISSN)","journalAbbreviation":"Hell. J. Cardiol.","language":"English","page":"32-40","publisher":"Hellenic Cardiological Society","title":"Evaluation of the usability of the digital platform navigator KardioUp for the journey of patients with chronic heart failure","volume":"75","author":[{"family":"Chrysohoou","given":"C."},{"family":"Tsamadias","given":"V."},{"family":"Kariori","given":"M."},{"family":"Baroutidou","given":"A."},{"family":"Gerovassilis","given":"G."},{"family":"Akalestos","given":"A."},{"family":"Ziakas","given":"A."},{"family":"Votis","given":"K."},{"family":"Tsioufis","given":"K."},{"family":"Giannakoulas","given":"G."}],"issued":{"date-parts":[["2024"]]}}},{"id":4897,"uris":["http://zotero.org/users/5230759/items/GN7G3EC5"],"itemData":{"id":4897,"type":"article-journal","container-title":"Ieee Access","DOI":"10.1109/access.2024.3366656","journalAbbreviation":"Ieee Access","page":"31197-31227","title":"Exploring the Potential of Blockchain Technology in an IoT-Enabled Environment: A Review","volume":"12","author":[{"family":"Deepak","given":"Deepak"},{"family":"Gulia","given":"Preeti"},{"family":"Gill","given":"Nasib S."},{"family":"Yahya","given":"Mohammad"},{"family":"Gupta","given":"Punit"},{"family":"Shukla","given":"Prashant K."},{"family":"Shukla","given":"Piyush K."}],"issued":{"date-parts":[["2024"]]}}}],"schema":"https://github.com/citation-style-language/schema/raw/master/csl-citation.json"}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(J. S. Chen &amp; Baxter, 2022; Y. T. Chen et al., 2025; Chrysohoou et al., 2024; Deepak et al., 2024)</w:t>
      </w:r>
      <w:r w:rsidR="005D4380" w:rsidRPr="003D7A72">
        <w:rPr>
          <w:rFonts w:asciiTheme="majorBidi" w:eastAsiaTheme="majorEastAsia" w:hAnsiTheme="majorBidi" w:cstheme="majorBidi"/>
          <w:kern w:val="2"/>
          <w:lang w:val="en-ID" w:eastAsia="en-US"/>
          <w14:ligatures w14:val="standardContextual"/>
        </w:rPr>
        <w:fldChar w:fldCharType="end"/>
      </w:r>
    </w:p>
    <w:p w14:paraId="6EF7C180" w14:textId="620A4BE5" w:rsidR="00BE62DD" w:rsidRPr="003D7A72" w:rsidRDefault="00BE62DD" w:rsidP="00BE62DD">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The need for further integration in prevention analytics is clear especially if we view radicalisation as more complex than simply spotting dangerous content. Extremist narratives don't just become influential when they are encountered. They become influential because they are interpreted, emotionally invested in, and constructed for personal meaning. Because of this, cognitive science is important as it deals with the emotionally charged processes and the interpretive processes that provide such narratives traction. Narrative reframing, empathy, and reflexive practice dialogic microlearning has the potential to reduce ideological rigidity and increase tolerance in a context by value reflexive practices to simply suppress expressive acts. The emphasis of cognitive behavioural strategies applies here since they are designed to focus on emotional flexibility, resilience, and self-regulation, all of which are critical factors in determining the extent to which learners respond to negative or dangerous content. Within this context, prevention is designed to focus on the internal capacity of learners to positively respond to dangerous content by questioning, reinterpreting, and ultimately resisting dangerous content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{"citationID":"VfuQ1I0A","properties":{"unsorted":false,"formattedCitation":"(Barrios-Gonz\\uc0\\u225{}lez et al., 2026; Petridis et al., 2025; Wibisono et al., 2024)","plainCitation":"(Barrios-González et al., 2026; Petridis et al., 2025; Wibisono et al., 2024)","noteIndex":0},"citationItems":[{"id":5178,"uris":["http://zotero.org/users/5230759/items/BBNIK758"],"itemData":{"id":5178,"type":"article-journal","abstract":"The increasing complexity and scale of cyber threats have pushed Cyber Threat Intelligence (CTI) beyond the capabilities of traditional rule-based systems. This article explores how Artificial Intelligence (AI), particularly Machine Learning (ML), Deep Learning (DL), Natural Language Processing (NLP), and graph-based analytics, is reshaping the CTI landscape. By automating threat data processing, enhancing attribution, and enabling predictive capabilities, AI is transforming CTI into a proactive and scalable discipline. By analysing CTI architectures, real-world use cases, platform comparisons, and current limitations, this study highlights the emerging opportunities and challenges at the intersection of cybersecurity and AI. This analysis concludes that the future of CTI lies in hybrid systems that seamlessly combine human expertise with intelligent automation. © 2026 by the authors.","archive":"Scopus","container-title":"Applied Sciences (Switzerland)","DOI":"10.3390/app16031668","ISSN":"20763417 (ISSN)","issue":"3","journalAbbreviation":"Appl. Sci.","language":"English","publisher":"Multidisciplinary Digital Publishing Institute (MDPI)","title":"Redefining Cyber Threat Intelligence with Artificial Intelligence: From Data Processing to Predictive Insights and Human–AI Collaboration","URL":"https://www.scopus.com/inward/record.uri?eid=2-s2.0-105030076789&amp;doi=10.3390%2Fapp16031668&amp;partnerID=40&amp;md5=273acd0e93220e75eb373a55cc8fb9cd","volume":"16","author":[{"family":"Barrios-González","given":"M."},{"family":"Aguiar-Pérez","given":"J.M."},{"family":"Pérez-Juárez","given":"M.Á."},{"family":"Castañeda-de-Benito","given":"E."}],"issued":{"date-parts":[["2026"]]}}},{"id":5108,"uris":["http://zotero.org/users/5230759/items/HMEXZV6D"],"itemData":{"id":5108,"type":"article-journal","abstract":"Healthcare systems across Europe and globally are increasingly challenged by the need to deliver high-quality, coordinated care for complex patient populations, such as those living with chronic heart failure (CHF). Many national healthcare policies consider the adoption and implementation of patient-centred and interoperable information communication technologies-enabled solutions offered in a single digital platform as a key facilitator towards the transition to integrated and coordinated care. Aiming to support CHF patients and to assist their management, in this paper, we present CareCardia, a modular digital solution designed to support the comprehensive management of CHF. CareCardia offers an interoperable ecosystem that connects healthcare professionals, informal caregivers and patients along a unified CHF care pathway spanning across diagnosis, acute care and jointly managed long-term care. Specifically, CareCardia integrates state-of-the-art, clinical evidence-based technologies such as a clinical decision support system and an exergaming platform that will follow patients through the CHF journey. This paper outlines the system architecture and core functionalities of CareCardia prototype. We also present early findings from the initial exploration of the tool, discussing its anticipated impact on CHF and its potential to foster patient empowerment across the continuum of care. © 2025 The Author(s). Healthcare Technology Letters published by John Wiley &amp; Sons Ltd on behalf of The Institution of Engineering and Technology.","archive":"Scopus","container-title":"Healthcare Technology Letters","DOI":"10.1049/htl2.70015","ISSN":"20533713 (ISSN)","issue":"1","journalAbbreviation":"Healthc. Technol. Lett.","language":"English","publisher":"John Wiley and Sons Inc","title":"An AI-Enabled, Patient-Centred Digital Platform for Integrated Chronic Heart Failure Management: Architecture, Validation and Clinical Insights","URL":"https://www.scopus.com/inward/record.uri?eid=2-s2.0-105015415301&amp;doi=10.1049%2Fhtl2.70015&amp;partnerID=40&amp;md5=1a1bfc990f0e715ee9f06ab2bb335243","volume":"12","author":[{"family":"Petridis","given":"G."},{"family":"Karabatea","given":"A."},{"family":"Bakogiannis","given":"C."},{"family":"Rigas","given":"E.S."},{"family":"Kondylakis","given":"H."},{"family":"Berler","given":"A."},{"family":"Kangelidis","given":"K."},{"family":"Malamas","given":"N."},{"family":"Kouroubali","given":"A."},{"family":"Katehakis","given":"D."},{"family":"Vassilikos","given":"V."},{"family":"Bamidis","given":"P.D."},{"family":"Billis","given":"A."}],"issued":{"date-parts":[["2025"]]}}},{"id":4886,"uris":["http://zotero.org/users/5230759/items/QJHEVZ4L"],"itemData":{"id":4886,"type":"article-journal","container-title":"Journal of Asian Security and International Affairs","DOI":"10.1177/23477970241298764","issue":"1","journalAbbreviation":"Journal of Asian Security and International Affairs","page":"134-160","title":"Indonesia’s Handling of Terrorists’ Cyber Activities: How Repressive Measures Still Fall Short","volume":"12","author":[{"family":"Wibisono","given":"Ali A."},{"family":"Kumendong","given":"Rachel"},{"family":"Maulana","given":"Iwa"}],"issued":{"date-parts":[["2024"]]}}}],"schema":"https://github.com/citation-style-language/schema/raw/master/csl-citation.json"}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hAnsiTheme="majorBidi" w:cstheme="majorBidi"/>
        </w:rPr>
        <w:t>(Barrios-González et al., 2026; Petridis et al., 2025; Wibisono et al., 2024)</w:t>
      </w:r>
      <w:r w:rsidR="005D4380" w:rsidRPr="003D7A72">
        <w:rPr>
          <w:rFonts w:asciiTheme="majorBidi" w:eastAsiaTheme="majorEastAsia" w:hAnsiTheme="majorBidi" w:cstheme="majorBidi"/>
          <w:kern w:val="2"/>
          <w:lang w:val="en-ID" w:eastAsia="en-US"/>
          <w14:ligatures w14:val="standardContextual"/>
        </w:rPr>
        <w:fldChar w:fldCharType="end"/>
      </w:r>
    </w:p>
    <w:p w14:paraId="31C7342D" w14:textId="032C0AC9"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This cognitive approach further develops the potential role of universities in counter-radicalisation. If higher education means both exposure and learning, then interventions should go beyond surveillance and moderation. They should foster reflective judgement, tolerance of ambiguity, and the ability to take the perspective of others, as these are all consistent with the university's educational mission. </w:t>
      </w:r>
      <w:r w:rsidR="005D4380" w:rsidRPr="003D7A72">
        <w:rPr>
          <w:rFonts w:asciiTheme="majorBidi" w:eastAsiaTheme="majorEastAsia" w:hAnsiTheme="majorBidi" w:cstheme="majorBidi"/>
          <w:kern w:val="2"/>
          <w:lang w:val="id-ID" w:eastAsia="en-US"/>
          <w14:ligatures w14:val="standardContextual"/>
        </w:rPr>
        <w:t>Cheese</w:t>
      </w:r>
      <w:r w:rsidRPr="003D7A72">
        <w:rPr>
          <w:rFonts w:asciiTheme="majorBidi" w:eastAsiaTheme="majorEastAsia" w:hAnsiTheme="majorBidi" w:cstheme="majorBidi"/>
          <w:kern w:val="2"/>
          <w:lang w:val="en-ID" w:eastAsia="en-US"/>
          <w14:ligatures w14:val="standardContextual"/>
        </w:rPr>
        <w:t xml:space="preserve"> strengthens this position by illustrating that when integrated with the theories of cognitive and social resilience, the technological system posits greater social relevance. Put differently, cognitive intervention should not be considered an afterthought to be added once the system has identified the technological measures. It should be embedded in the very core of the system, anticipating from the educational/cognitive perspective the technological measures that support educational change instead of standard behavioural controls </w:t>
      </w:r>
      <w:r w:rsidR="005D4380"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{"citationID":"jVHiuKHk","properties":{"unsorted":false,"formattedCitation":"(Cheese et al., 2025; Iyer et al., 2026; Jahnke et al., 2023; Jarallah et al., 2025)","plainCitation":"(Cheese et al., 2025; Iyer et al., 2026; Jahnke et al., 2023; Jarallah et al., 2025)","noteIndex":0},"citationItems":[{"id":5174,"uris":["http://zotero.org/users/5230759/items/E3XNDANZ"],"itemData":{"id":5174,"type":"article-journal","abstract":"Background: Having well-informed patients is crucial to enhancing patient satisfaction, quality of life, and health outcomes, which in turn optimizes health care use. Traditional methods of delivering information, such as booklets and leaflets, are often ineffective and can overwhelm patients. Educational videos represent a promising alternative; however, their production typically requires significant time and financial resources. Video production using generative artificial intelligence (AI) technology may provide a solution to this problem. Objective: This study aimed to use natural language processing (NLP) to understand free-text patient feedback on 1 of 7 AI-generated patient educational videos created in collaboration with Roche UK and the Hull University Teaching Hospitals NHS Trust breast cancer team, titled “Breast Cancer Follow Up Programme.” Methods: A survey was sent to 400 patients who had completed the breast cancer treatment pathway, and 98 (24.5%) free-text responses were received for the question “Any comments or suggestions to improve its [the video’s] contents?” We applied and evaluated different NLP machine learning techniques to draw insights from these unstructured data, namely sentiment analysis, topic modeling, summarization, and term frequency–inverse document frequency word clouds. Results: Sentiment analysis showed that 81% (79/98) of the responses were positive or neutral, while negative comments were predominantly related to the AI avatar. Topic modeling using BERTopic with k-means clustering was found to be the most effective model and identified 4 key topics: the breast cancer treatment pathway, video content, the digital avatar or narrator, and short responses with little or no content. The term frequency–inverse document frequency word clouds indicated positive sentiment about the treatment pathway (eg, “reassured” and “faultless”) and video content (eg, “informative” and “clear”), whereas the AI avatar was often described negatively (eg, “impersonal”). Summarization using the text-to-text transfer transformer model effectively created summaries of the responses by topic. Conclusions: This study demonstrates the success of NLP techniques in efficiently generating insights into patient feedback related to generative AI educational content. Combining NLP methods resulted in clear visuals and insights, enhancing the understanding of patient feedback. Analysis of free-text responses provided clinicians at Hull University Teaching Hospitals NHS Trust with deeper insights than those obtained from quantitative Likert scale responses alone. Importantly, the results validate the use of generative AI in creating patient educational videos, highlighting its potential to address the challenges of costly video production and the limitations of traditional, often overwhelming educational leaflets. Despite the positive overall feedback, negative comments focused on the technical aspects of the AI avatar, indicating areas for improvement. We advocate that patients who receive AI avatar explanations are counseled that this technology is intended to supplement, not replace, human health care interactions. Future investigations are needed to confirm the ongoing effectiveness of these educational tools. ©Eleanor Cheese, Raouef Ahmed Bichoo, Kartikae Grover, Dorin Dumitru, Alexandros Zenonos, Joanne Groark, Douglas Gibson, Rebecca Pope.","archive":"Scopus","container-title":"Journal of Medical Internet Research","DOI":"10.2196/70971","ISSN":"14388871 (ISSN)","journalAbbreviation":"J. Med. Internet Res.","language":"English","publisher":"JMIR Publications Inc.","title":"Using Natural Language Processing to Explore Patient Perspectives on AI Avatars in Support Materials for Patients With Breast Cancer: Survey Study","URL":"https://www.scopus.com/inward/record.uri?eid=2-s2.0-105009299543&amp;doi=10.2196%2F70971&amp;partnerID=40&amp;md5=6af2d5575b78ca58fc59bb0bab08ad6d","volume":"27","author":[{"family":"Cheese","given":"E."},{"family":"Bichoo","given":"R.A."},{"family":"Grover","given":"K."},{"family":"Dumitru","given":"D."},{"family":"Zenonos","given":"A."},{"family":"Groark","given":"J."},{"family":"Gibson","given":"D."},{"family":"Pope","given":"R."}],"issued":{"date-parts":[["2025"]]}}},{"id":5094,"uris":["http://zotero.org/users/5230759/items/PXTBRQIH"],"itemData":{"id":5094,"type":"article-journal","abstract":"Background/Objectives: Digital platforms have increased access to health information. The eHEALS scale evaluates individuals’ capabilities for accessing, assessing, and assimilating health information to help them make well-informed oral health decisions. It would be interesting to examine the association with oral health behavior (OHB), as digital platforms are increasingly seen as a “super social determinant”. Hence, the present study aimed to assess eHealth literacy levels and their association with oral health behaviors among dental outpatients at a dental college in Riyadh, Saudi Arabia. Methods: A cross-sectional survey using the eHEALS questionnaire was conducted after translation into Arabic, with additional questions on oral health behaviors. The internal consistency of the translated questionnaire was good. A total of 213 patients were recruited from the dental college’s outpatient department. Chi-square, followed by multinomial regression, was used in the statistical analysis. Results: The mean total eHEALS score in the sampled population was 26.17 (±7.5) of the 213 participants, with 108 (50.7%) having good oral health behavior practices. The elderly age group (OR 2.67, p = 0.01, CI 1.25–5.68), school-level education (OR 2.82, p = 0.03, CI 1.41–5.66), and low monthly family income (OR 2.53, p = 0.01, CI 1.25–5.11) were significantly associated with inadequate eHealth literacy. Participants with good oral health behavior had significantly lower odds of being categorized into inadequate (OR 0.41, p = 0.01, CI 0.20–0.81) or problematic (OR 0.43, p = 0.01, CI 0.22–0.85) levels of eHealth literacy. Conclusions: There is a significant association between eHealth literacy and individuals’ oral health behavior practices. Age, monthly family income, and education were key predictors of eHealth literacy levels. © 2026 by the authors.","archive":"Scopus","container-title":"Applied Sciences (Switzerland)","DOI":"10.3390/app16031394","ISSN":"20763417 (ISSN)","issue":"3","journalAbbreviation":"Appl. Sci.","language":"English","publisher":"Multidisciplinary Digital Publishing Institute (MDPI)","title":"Assessment of eHealth Literacy and Its Association with Oral Health Behavior Among Outpatients of a Dental College in Riyadh, Saudi Arabia—A Cross-Sectional Study","URL":"https://www.scopus.com/inward/record.uri?eid=2-s2.0-105030100995&amp;doi=10.3390%2Fapp16031394&amp;partnerID=40&amp;md5=9e60fad7a7cb041358a6aea136473889","volume":"16","author":[{"family":"Iyer","given":"K."},{"family":"Almana","given":"M."},{"family":"Alhindi","given":"S."},{"family":"Alqarni","given":"N."},{"family":"Alqahtani","given":"A."},{"family":"Almanei","given":"N.G."},{"family":"Obaid","given":"A.B."}],"issued":{"date-parts":[["2026"]]}}},{"id":5090,"uris":["http://zotero.org/users/5230759/items/JV6PBJQF"],"itemData":{"id":5090,"type":"article-journal","abstract":"Background: Almost one-third of pregnant people visit the emergency room during pregnancy. Although some emergency care is necessary, gaps in patient education and inaccessibility of preventive services have been identified as key reasons for high-cost, low-value care in pregnancy. Digital platforms present a promising solution for providing resources to supplement routine prenatal care, thereby reducing the use of low-value in-person services. Objective: This study aimed to describe the relationship between the use of Maven and in-person care avoidance (emergency room or office visits) during pregnancy. Maven is a digital prenatal health platform that supplements routine prenatal care. Maven offers educational content (articles, videos, and classes), care coordination (through a care advocate), and provider services (web-based appointments and communication with providers) designed to complement prenatal care. Specifically, the aims of this study were to examine whether the use of Maven is associated with in-person care avoidance overall and whether improvements in pregnancy-related knowledge facilitate in-person care avoidance. To assess aim 2, we tested if the use of Maven is associated with improvements in self-reported understanding of warning signs and medically accurate information and if self-reported understanding of medically accurate information and warning signs is associated with in-person care avoidance in a population of Maven users. Methods: In this retrospective study, we used adjusted logistic regression to examine the relationship between digital platform use, avoidance of in-person care, and the platform’s influence on pregnancy-related knowledge (learning medically accurate information and recognizing warning signs). Demographics, medical history, and in-person care avoidance were self-reported. Results: Of the 5263 users, 280 (5.32%) reported that Maven helped them avoid in-person care during pregnancy. More users who reported avoiding in-person care also reported that the digital platform helped them understand warning signs (231/280, 82.5%) and learned medically accurate information (185/280, 66.1%). In the adjusted models, all modes of digital service use (assessed as quartiles) were associated with avoiding in-person care in a dose-response manner (eg, web-based provider appointments: Q2 adjusted odds ratio [aOR] 1.57, 95% CI 1.00-2.41; Q3 aOR 2.53, 95% CI 1.72-3.72; Q4 aOR 5.26, 95% CI 3.76-7.42). Users were more likely to avoid in-person care if they reported that Maven helped them recognize warning signs (aOR 3.55, 95% CI 2.60-4.94) or learn medically accurate information (aOR 2.05, 95% CI 1.59-2.67). Conclusions: These results suggest that digital platforms can be effective in helping patients to avoid in-person care. The educational pathway suggests that digital platforms can be particularly effective in helping patients recognize warning signs and learn medically accurate information, which may help them avoid in-person care by recognizing when in-person care is medically appropriate. Future work is needed to assess other pathways through which digital resources can support pregnant people and improve perinatal care use. © Hannah R Jahnke, Lily Rubin-Miller, Natalie Henrich, Christa Moss, Neel Shah, Alex Peahl.","archive":"Scopus","container-title":"Journal of Medical Internet Research","DOI":"10.2196/43180","ISSN":"14388871 (ISSN)","journalAbbreviation":"J. Med. Internet Res.","language":"English","publisher":"JMIR Publications Inc.","title":"Association Between the Use of a Digital Health Platform During Pregnancy and Helping Users Avoid Emergency and In-Person Care: Retrospective Observational Study","URL":"https://www.scopus.com/inward/record.uri?eid=2-s2.0-85159734696&amp;doi=10.2196%2F43180&amp;partnerID=40&amp;md5=92d7e82676b5bd9ae66b9f225ce3f675","volume":"25","author":[{"family":"Jahnke","given":"H.R."},{"family":"Rubin-Miller","given":"L."},{"family":"Henrich","given":"N."},{"family":"Moss","given":"C."},{"family":"Shah","given":"N."},{"family":"Peahl","given":"A."}],"issued":{"date-parts":[["2023"]]}}},{"id":5198,"uris":["http://zotero.org/users/5230759/items/6D2BEY4Y"],"itemData":{"id":5198,"type":"article-journal","abstract":"Integrating artificial intelligence (AI) into drug discovery has revolutionized pharmaceutical innovation, addressing the challenges of traditional methods that are costly, time-consuming, and suffer from high failure rates. By utilizing machine learning (ML), deep learning (DL), and natural language processing (NLP), AI enhances various stages of drug development, including target identification, lead optimization, de novo drug design, and drug repurposing. AI tools, such as AlphaFold for protein structure prediction and AtomNet for structure-based drug design, have significantly accelerated the discovery process, improved efficiency and reduced costs. Success stories like Insilico Medicine's AI-designed molecule for idiopathic pulmonary fibrosis and BenevolentAI's identification of baricitinib for COVID-19 highlight AI's transformative potential. Additionally, AI enables the exploration of vast chemical spaces, optimization of clinical trials, and the identification of novel therapeutic targets, paving the way for precision medicine. However, challenges such as limited data accessibility, integration of diverse datasets, interpretability of AI models, and ethical concerns remain critical hurdles. Overcoming these limitations through enhanced algorithms, standardized databases, and interdisciplinary collaboration is essential. Overall, AI continues to reshape drug discovery, reducing timelines, increasing success rates, and driving the development of innovative and accessible therapies for unmet medical needs. © 2025 The Author(s)","archive":"Scopus","container-title":"International Journal of Pharmaceutics","DOI":"10.1016/j.ijpharm.2025.125789","ISSN":"03785173 (ISSN)","journalAbbreviation":"Int. J. Pharm.","language":"English","publisher":"Elsevier B.V.","title":"Artificial intelligence revolution in drug discovery: A paradigm shift in pharmaceutical innovation","URL":"https://www.scopus.com/inward/record.uri?eid=2-s2.0-105007504187&amp;doi=10.1016%2Fj.ijpharm.2025.125789&amp;partnerID=40&amp;md5=62cd7a5afe40bec4cb9f6214b8ebc12b","volume":"680","author":[{"family":"Jarallah","given":"S.J."},{"family":"Almughem","given":"F.A."},{"family":"Alhumaid","given":"N.K."},{"family":"Fayez","given":"N.A."},{"family":"Alradwan","given":"I."},{"family":"Alsulami","given":"K.A."},{"family":"Tawfik","given":"E.A."},{"family":"Alshehri","given":"A.A."}],"issued":{"date-parts":[["2025"]]}}}],"schema":"https://github.com/citation-style-language/schema/raw/master/csl-citation.json"} </w:instrText>
      </w:r>
      <w:r w:rsidR="005D4380"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(Cheese et al., 2025; Iyer et al., 2026; Jahnke et al., 2023; Jarallah et al., 2025)</w:t>
      </w:r>
      <w:r w:rsidR="005D4380" w:rsidRPr="003D7A72">
        <w:rPr>
          <w:rFonts w:asciiTheme="majorBidi" w:eastAsiaTheme="majorEastAsia" w:hAnsiTheme="majorBidi" w:cstheme="majorBidi"/>
          <w:kern w:val="2"/>
          <w:lang w:val="en-ID" w:eastAsia="en-US"/>
          <w14:ligatures w14:val="standardContextual"/>
        </w:rPr>
        <w:fldChar w:fldCharType="end"/>
      </w:r>
    </w:p>
    <w:p w14:paraId="422972BF" w14:textId="77777777" w:rsidR="00BE62DD" w:rsidRPr="003D7A72" w:rsidRDefault="00BE62DD" w:rsidP="00BE62DD">
      <w:pPr>
        <w:pStyle w:val="NormalWeb"/>
        <w:jc w:val="both"/>
        <w:rPr>
          <w:rFonts w:asciiTheme="majorBidi" w:eastAsiaTheme="majorEastAsia" w:hAnsiTheme="majorBidi" w:cstheme="majorBidi"/>
          <w:kern w:val="2"/>
          <w:lang w:val="en-ID" w:eastAsia="en-US"/>
          <w14:ligatures w14:val="standardContextual"/>
        </w:rPr>
      </w:pPr>
    </w:p>
    <w:p w14:paraId="4B23DF67" w14:textId="48A10FBD" w:rsidR="00BE62DD" w:rsidRPr="003D7A72" w:rsidRDefault="00BE62DD" w:rsidP="00117FF0">
      <w:pPr>
        <w:pStyle w:val="NormalWeb"/>
        <w:jc w:val="both"/>
        <w:rPr>
          <w:rFonts w:asciiTheme="majorBidi" w:eastAsiaTheme="majorEastAsia" w:hAnsiTheme="majorBidi" w:cstheme="majorBidi"/>
          <w:kern w:val="2"/>
          <w:lang w:val="en-ID" w:eastAsia="en-US"/>
          <w14:ligatures w14:val="standardContextual"/>
        </w:rPr>
      </w:pPr>
      <w:r w:rsidRPr="003D7A72">
        <w:rPr>
          <w:rFonts w:asciiTheme="majorBidi" w:eastAsiaTheme="majorEastAsia" w:hAnsiTheme="majorBidi" w:cstheme="majorBidi"/>
          <w:kern w:val="2"/>
          <w:lang w:val="en-ID" w:eastAsia="en-US"/>
          <w14:ligatures w14:val="standardContextual"/>
        </w:rPr>
        <w:t xml:space="preserve">The various threads in the literature show a diversity of conceptions in the study area, but also a certain degree of fragmentation. On the one hand, the research outlines the vulnerability of the campus in relation to digital ecosystems, algorithmic amplification, and the vulnerability of the campus. On the other hand, studies on AI, IoT, and blockchain have shown the potential of real-time awareness and accountable governance. Furthermore, in the field of cognitive science, there are findings that the ideological rigidity of a person can be softened through some adaptive and reflective interventions. Still absent, however, is an empirical approach that attempts to meaningfully integrate these strands of research in a single model situated in a university context, and more importantly in the Global South. Quite the contrary, a good understanding of the socio-political, cultural and religious complexities in these regions is even more valid, especially in Indonesian higher education, where close dynamics of campus life are contextual. Therefore, the study attempts to integrate various strands of research to construct a model of predictive governance by integrating AI for discourse detection, IoT for behaviour tracking, blockchain for accountability, and cognitive science for adaptive intervention. More importantly, such a model is expected to provide a basis for more meaningful tolerance, resilience and, above all, intra-ethnic peace in higher education </w:t>
      </w:r>
      <w:r w:rsidR="005E1B3F" w:rsidRPr="003D7A72">
        <w:rPr>
          <w:rFonts w:asciiTheme="majorBidi" w:eastAsiaTheme="majorEastAsia" w:hAnsiTheme="majorBidi" w:cstheme="majorBidi"/>
          <w:kern w:val="2"/>
          <w:lang w:val="en-ID" w:eastAsia="en-US"/>
          <w14:ligatures w14:val="standardContextual"/>
        </w:rPr>
        <w:fldChar w:fldCharType="begin"/>
      </w:r>
      <w:r w:rsidR="00117FF0" w:rsidRPr="003D7A72">
        <w:rPr>
          <w:rFonts w:asciiTheme="majorBidi" w:eastAsiaTheme="majorEastAsia" w:hAnsiTheme="majorBidi" w:cstheme="majorBidi"/>
          <w:kern w:val="2"/>
          <w:lang w:val="en-ID" w:eastAsia="en-US"/>
          <w14:ligatures w14:val="standardContextual"/>
        </w:rPr>
        <w:instrText xml:space="preserve"> ADDIN ZOTERO_ITEM CSL_CITATION {"citationID":"d0bSmQHw","properties":{"unsorted":false,"formattedCitation":"(Albadi et al., 2022; Lee et al., 2025; C. Li et al., 2023; J. Li et al., 2026)","plainCitation":"(Albadi et al., 2022; Lee et al., 2025; C. Li et al., 2023; J. Li et al., 2026)","noteIndex":0},"citationItems":[{"id":4890,"uris":["http://zotero.org/users/5230759/items/3XJ2BMBK"],"itemData":{"id":4890,"type":"article-journal","container-title":"Proceedings of the Acm on Human-Computer Interaction","DOI":"10.1145/3555618","issue":"CSCW2","journalAbbreviation":"Proceedings of the Acm on Human-Computer Interaction","page":"1-25","title":"Deradicalizing YouTube: Characterization, Detection, and Personalization of Religiously Intolerant Arabic Videos","volume":"6","author":[{"family":"Albadi","given":"Nuha"},{"family":"Kurdi","given":"Maram"},{"family":"Mishra","given":"Shivakant"}],"issued":{"date-parts":[["2022"]]}}},{"id":5100,"uris":["http://zotero.org/users/5230759/items/9GME7UKS"],"itemData":{"id":5100,"type":"article-journal","abstract":"Complementors are critical stakeholders in two-sided digital platforms, but their continued adoption intentions of these platforms remain underexplored compared with those of users. This study extends the Expectation-Confirmation Model (ECM) to address this gap by substituting perceived usefulness with perceived value—a construct that captures complementors' holistic cost–benefit evaluations—and examining how same-side network effects, cross-side network effects, perceived compatibility, and perceived complementarity influence perceived value, satisfaction, and continued adoption intentions. Using survey data from 285 complementors (third-party developers) in the Android ecosystem, we tested our hypotheses via PLS-SEM. The results show that (1) same-side network effects (intense competition among complementors) negatively impact perceived value; (2) cross-side network effects (large user bases), perceived compatibility (technical alignment with the platform), and perceived complementarity (ecosystem resource support) positively influence perceived value; (3) perceived value increases both satisfaction and continued adoption intentions; and (4) satisfaction further drives continued adoption intentions. Fuzzy set qualitative comparative analysis (fsQCA) identifies four distinct configurational paths to complementors' continued adoption intentions, highlighting that these intentions arise from the interplay of multiple factors (e.g., low same-side competition combined with high compatibility, or strong cross-side effects paired with high complementarity). This study advances the theoretical understanding of complementor behavior by extending the ECM to platform contexts, and it offers actionable insights for managers seeking to retain complementors through balancing competition, enhancing the user scale, and improving technical and ecosystem support. © 2025 The Authors","archive":"Scopus","container-title":"Acta Psychologica","DOI":"10.1016/j.actpsy.2025.105550","ISSN":"00016918 (ISSN)","journalAbbreviation":"Acta Psychol.","language":"English","publisher":"Elsevier B.V.","title":"Unveiling the factors driving the continued adoption intentions of digital platforms among complementors: Insights from SEM and fsQCA","URL":"https://www.scopus.com/inward/record.uri?eid=2-s2.0-105016019036&amp;doi=10.1016%2Fj.actpsy.2025.105550&amp;partnerID=40&amp;md5=eed12be7678e126a4f6e4cc1bf61b5c6","volume":"260","author":[{"family":"Lee","given":"D."},{"family":"Liu","given":"T."},{"family":"Fu","given":"Y."},{"family":"Song","given":"Z."}],"issued":{"date-parts":[["2025"]]}}},{"id":5202,"uris":["http://zotero.org/users/5230759/items/Q4A345C8"],"itemData":{"id":5202,"type":"article-journal","abstract":"Artificial intelligence (AI) has been steadily developing in the medical field in the past few years, and AI-based applications have advanced cancer diagnosis. Breast cancer has a massive amount of data in oncology. There has been a high level of research enthusiasm to apply AI techniques to assist in breast cancer diagnosis and improve doctors’ efficiency. However, the wise utilization of tedious breast cancer-related medical care is still challenging. Over the past few years, AI-based NLP applications have been increasingly proposed in breast cancer. In this systematic review, we conduct the review using preferred reporting items for systematic reviews and meta-analyses (PRISMA) and investigate the recent five years of literature in natural language processing (NLP)-based AI applications. This systematic review aims to uncover the recent trends in this area, close the research gap, and help doctors better understand the NLP application pipeline. We first conduct an initial literature search of 202 publications from Scopus, Web of Science, PubMed, Google Scholar, and the Association for Computational Linguistics (ACL) Anthology. Then, we screen the literature based on inclusion and exclusion criteria. Next, we categorize and analyze the advantages and disadvantages of the different machine learning models. We also discuss the current challenges, such as the lack of a public dataset. Furthermore, we suggest some promising future directions, including semi-supervised learning, active learning, and transfer learning. © 2023 by the authors.","archive":"Scopus","container-title":"Diagnostics","DOI":"10.3390/diagnostics13030537","ISSN":"20754418 (ISSN)","issue":"3","journalAbbreviation":"Diagn.","language":"English","publisher":"Multidisciplinary Digital Publishing Institute (MDPI)","title":"A Systematic Review of Application Progress on Machine Learning-Based Natural Language Processing in Breast Cancer over the Past 5 Years","URL":"https://www.scopus.com/inward/record.uri?eid=2-s2.0-85147863814&amp;doi=10.3390%2Fdiagnostics13030537&amp;partnerID=40&amp;md5=0ab11c825f2cd4b8edc6007fea875e38","volume":"13","author":[{"family":"Li","given":"C."},{"family":"Weng","given":"Y."},{"family":"Zhang","given":"Y."},{"family":"Wang","given":"B."}],"issued":{"date-parts":[["2023"]]}}},{"id":5188,"uris":["http://zotero.org/users/5230759/items/U3SUEB6H"],"itemData":{"id":5188,"type":"article-journal","abstract":"Artificial intelligence (AI) is quickly becoming a revolutionary and game-changing tool in modern oncology, with promising uses in early diagnosis and drug discovery. Machine learning (ML), deep learning (DL), reinforcement learning (RL), natural language processing (NLP), and generative models are some of the AI methods that are becoming very important for cancer care. With an emphasis on early diagnosis, mutation mapping, and drug design, this article aims to review the existing literature and investigate the role of AI technologies in oncology. (Figure presented.) © The Author(s) 2026.","archive":"Scopus","container-title":"npj Precision Oncology","DOI":"10.1038/s41698-026-01276-6","ISSN":"2397768X (ISSN)","issue":"1","journalAbbreviation":"npj Precis. Oncol.","language":"English","publisher":"Nature Research","title":"The impact of AI on modern oncology from early detection to personalized cancer treatment","URL":"https://www.scopus.com/inward/record.uri?eid=2-s2.0-105030413199&amp;doi=10.1038%2Fs41698-026-01276-6&amp;partnerID=40&amp;md5=8aae5a2dbfcc00cca905486871adffae","volume":"10","author":[{"family":"Li","given":"J."},{"family":"Zhang","given":"L."},{"family":"Yu","given":"Z."},{"family":"Bao","given":"Z."},{"family":"Li","given":"D."},{"family":"Wang","given":"L."}],"issued":{"date-parts":[["2026"]]}}}],"schema":"https://github.com/citation-style-language/schema/raw/master/csl-citation.json"} </w:instrText>
      </w:r>
      <w:r w:rsidR="005E1B3F" w:rsidRPr="003D7A72">
        <w:rPr>
          <w:rFonts w:asciiTheme="majorBidi" w:eastAsiaTheme="majorEastAsia" w:hAnsiTheme="majorBidi" w:cstheme="majorBidi"/>
          <w:kern w:val="2"/>
          <w:lang w:val="en-ID" w:eastAsia="en-US"/>
          <w14:ligatures w14:val="standardContextual"/>
        </w:rPr>
        <w:fldChar w:fldCharType="separate"/>
      </w:r>
      <w:r w:rsidR="00117FF0" w:rsidRPr="003D7A72">
        <w:rPr>
          <w:rFonts w:asciiTheme="majorBidi" w:eastAsiaTheme="majorEastAsia" w:hAnsiTheme="majorBidi" w:cstheme="majorBidi"/>
        </w:rPr>
        <w:t>(Albadi et al., 2022; Lee et al., 2025; C. Li et al., 2023; J. Li et al., 2026)</w:t>
      </w:r>
      <w:r w:rsidR="005E1B3F" w:rsidRPr="003D7A72">
        <w:rPr>
          <w:rFonts w:asciiTheme="majorBidi" w:eastAsiaTheme="majorEastAsia" w:hAnsiTheme="majorBidi" w:cstheme="majorBidi"/>
          <w:kern w:val="2"/>
          <w:lang w:val="en-ID" w:eastAsia="en-US"/>
          <w14:ligatures w14:val="standardContextual"/>
        </w:rPr>
        <w:fldChar w:fldCharType="end"/>
      </w:r>
      <w:r w:rsidRPr="003D7A72">
        <w:rPr>
          <w:rFonts w:asciiTheme="majorBidi" w:eastAsiaTheme="majorEastAsia" w:hAnsiTheme="majorBidi" w:cstheme="majorBidi"/>
          <w:kern w:val="2"/>
          <w:lang w:val="en-ID" w:eastAsia="en-US"/>
          <w14:ligatures w14:val="standardContextual"/>
        </w:rPr>
        <w:t>.</w:t>
      </w:r>
    </w:p>
    <w:p w14:paraId="4B5E53FA" w14:textId="09B4F0CD" w:rsidR="00EC5B09" w:rsidRPr="003D7A72" w:rsidRDefault="00EC5B09" w:rsidP="005C6AC5">
      <w:pPr>
        <w:pStyle w:val="NormalWeb"/>
        <w:jc w:val="both"/>
        <w:rPr>
          <w:rFonts w:asciiTheme="majorBidi" w:hAnsiTheme="majorBidi" w:cstheme="majorBidi"/>
          <w:lang w:val="en-ID"/>
        </w:rPr>
      </w:pPr>
    </w:p>
    <w:p w14:paraId="4259688F" w14:textId="77777777" w:rsidR="00351856" w:rsidRPr="003D7A72" w:rsidRDefault="00351856" w:rsidP="005C6AC5">
      <w:pPr>
        <w:pStyle w:val="Heading1"/>
        <w:jc w:val="both"/>
        <w:rPr>
          <w:rFonts w:asciiTheme="majorBidi" w:hAnsiTheme="majorBidi" w:cstheme="majorBidi"/>
          <w:sz w:val="24"/>
          <w:szCs w:val="24"/>
        </w:rPr>
      </w:pPr>
      <w:r w:rsidRPr="003D7A72">
        <w:rPr>
          <w:rFonts w:asciiTheme="majorBidi" w:hAnsiTheme="majorBidi" w:cstheme="majorBidi"/>
          <w:sz w:val="24"/>
          <w:szCs w:val="24"/>
        </w:rPr>
        <w:t>3. Methodology</w:t>
      </w:r>
    </w:p>
    <w:p w14:paraId="7B0D193A" w14:textId="77777777" w:rsidR="00351856" w:rsidRPr="003D7A72" w:rsidRDefault="00351856"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3.1 Research Design</w:t>
      </w:r>
    </w:p>
    <w:p w14:paraId="408DB9C3" w14:textId="0C31586C" w:rsidR="00351856" w:rsidRPr="003D7A72" w:rsidRDefault="00351856" w:rsidP="00117FF0">
      <w:pPr>
        <w:pStyle w:val="NormalWeb"/>
        <w:jc w:val="both"/>
        <w:rPr>
          <w:rFonts w:asciiTheme="majorBidi" w:hAnsiTheme="majorBidi" w:cstheme="majorBidi"/>
        </w:rPr>
      </w:pPr>
      <w:r w:rsidRPr="003D7A72">
        <w:rPr>
          <w:rFonts w:asciiTheme="majorBidi" w:hAnsiTheme="majorBidi" w:cstheme="majorBidi"/>
        </w:rPr>
        <w:t>This study employed a (R&amp;D) design to develop, refine, and validate a multidimensional digital intervention system aimed at mitigating religious radicalism and ideological polarisation among university students in West Java, Indonesia. The design was adapted from the Borg and Gall developmental framework and condensed into six operational stages: information gathering, planning, product development, initial field testing, product revision, and limited field testing. This approach was selected because the study sought not only to analyse a social problem but also to generate a functional and testable intervention prototype that could be evaluated under realistic educational conditions</w:t>
      </w:r>
      <w:r w:rsidR="005E1B3F" w:rsidRPr="003D7A72">
        <w:rPr>
          <w:rFonts w:asciiTheme="majorBidi" w:hAnsiTheme="majorBidi" w:cstheme="majorBidi"/>
          <w:lang w:val="id-ID"/>
        </w:rPr>
        <w:t xml:space="preserve"> </w:t>
      </w:r>
      <w:r w:rsidR="005E1B3F" w:rsidRPr="003D7A72">
        <w:rPr>
          <w:rFonts w:asciiTheme="majorBidi" w:hAnsiTheme="majorBidi" w:cstheme="majorBidi"/>
        </w:rPr>
        <w:fldChar w:fldCharType="begin"/>
      </w:r>
      <w:r w:rsidR="00117FF0" w:rsidRPr="003D7A72">
        <w:rPr>
          <w:rFonts w:asciiTheme="majorBidi" w:hAnsiTheme="majorBidi" w:cstheme="majorBidi"/>
        </w:rPr>
        <w:instrText xml:space="preserve"> ADDIN ZOTERO_ITEM CSL_CITATION {"citationID":"Yx1CCja1","properties":{"unsorted":false,"formattedCitation":"(Bikou et al., 2024; Booth et al., 2024; Cane &amp; Parra, 2020; Withers et al., 2025)","plainCitation":"(Bikou et al., 2024; Booth et al., 2024; Cane &amp; Parra, 2020; Withers et al., 2025)","noteIndex":0},"citationItems":[{"id":5058,"uris":["http://zotero.org/users/5230759/items/IZ225I8E"],"itemData":{"id":5058,"type":"article-journal","abstract":"Background: Pharmaceutical product development relies on thorough and costly clinical trials. Participant recruitment and monitoring can be challenging. The incorporation of cutting-edge technologies such as blockchain and artificial intelligence has revolutionized clinical research (particularly in the recruitment stage), enhanced secure data storage and analysis, and facilitated participant monitoring while protecting their personal information. Objective: This study aims to investigate the use of novel digital platforms and their features, such as e-recruitment, e-consent, and matching, aiming to optimize and expedite clinical research. Methods: A review with a systematic approach was conducted encompassing literature from January 2000 to October 2024. The MEDLINE, ScienceDirect, Scopus, and Google Scholar databases were examined thoroughly using a customized search string. Inclusion criteria focused on digital platforms involving clinical trial recruitment phases that were in English and had international presence, scientific validation, regulatory approval, and no geographic limitations. Literature reviews and unvalidated digital platforms were excluded. The selected studies underwent meticulous screening by the research team, ensuring a thorough analysis of novel digital platforms and their use and features for clinical trials. Results: A total of 24 digital platforms were identified that supported clinical trial recruitment phases. In general, most of them (n=22, 80%) are headquartered and operating in the United States, providing a range of functionalities including electronic consent (n=14, 60% of the platforms), participant matching, and monitoring of patients’ health status. These supplementary features enhance the overall effectiveness of the platforms in facilitating the recruitment process for clinical trials. The analysis and digital platform findings refer to a specific time frame when the investigation took place, and a notable surge was observed in the adoption of these novel digital tools, particularly following the COVID-19 outbreak. Conclusions: This study underscores the vital role of the identified digital platforms in clinical trials, aiding in recruitment, enhancing patient engagement, accelerating procedures, and personalizing vital sign monitoring. Despite their impact, challenges in accessibility, compatibility, and transparency require careful consideration. Addressing these challenges is crucial for optimizing digital tool integration into clinical research, allowing researchers to harness the benefits while managing the associated risks effectively. ©Alexia Georgia Bikou, Elena Deligianni, Foteini Dermiki-Gkana, Nikolaos Liappas, José Gabriel Teriús-Padrón, Maria Eugenia.","archive":"Scopus","container-title":"Journal of Medical Internet Research","DOI":"10.2196/60504","ISSN":"14388871 (ISSN)","journalAbbreviation":"J. Med. Internet Res.","language":"English","publisher":"JMIR Publications Inc.","title":"Improving Participant Recruitment in Clinical Trials: Comparative Analysis of Innovative Digital Platforms","URL":"https://www.scopus.com/inward/record.uri?eid=2-s2.0-85212599869&amp;doi=10.2196%2F60504&amp;partnerID=40&amp;md5=bb832116c189b53576e2b1cd5b5dedf1","volume":"26","author":[{"family":"Bikou","given":"A.G."},{"family":"Deligianni","given":"E."},{"family":"Dermiki-Gkana","given":"F."},{"family":"Liappas","given":"N."},{"family":"Teriús-Padrón","given":"J.G."},{"family":"Jaunsarás","given":"M.E.B."},{"family":"Cabrera-Umpiérrez","given":"M.F."},{"family":"Kontogiorgis","given":"C."}],"issued":{"date-parts":[["2024"]]}}},{"id":4896,"uris":["http://zotero.org/users/5230759/items/NMNPAVZC"],"itemData":{"id":4896,"type":"article-journal","container-title":"Journal of Sociology","DOI":"10.1177/14407833241231756","issue":"2","journalAbbreviation":"Journal of Sociology","page":"440-457","title":"Conspiracy, Misinformation, Radicalisation: Understanding the Online Pathway to Indoctrination and Opportunities for Intervention","volume":"60","author":[{"family":"Booth","given":"Emily"},{"family":"Lee","given":"Jooyoung"},{"family":"Rizoiu","given":"Marian-Andrei"},{"family":"Farid","given":"Hany"}],"issued":{"date-parts":[["2024"]]}}},{"id":5068,"uris":["http://zotero.org/users/5230759/items/BND28TDD"],"itemData":{"id":5068,"type":"article-journal","abstract":"Purpose: The reduction of food waste is still a pending issue that governments have still not resolved. In response to this problem mobile platforms are emerging that follow food ecology and the responsible consumption of food, and self-management of their access to allow the communication between people and their use of food. In this paper, the authors will analyze the main digital platforms that deal with solving this problem, especially those that fulfill a social commitment through the distribution and reduction of waste. Design/methodology/approach: To provide solutions, the authors will address the importance of new technologies in the fight against waste, using digital platforms to manage food and to eliminate the loss in surplus products. To do this, the authors will first analyze from a theoretical point of view the concepts of “loss”, “waste” and “surplus product”, incorporating data of their impact between Spain and Italy. Next, the authors will analyze the influence of new technologies in the detection and distribution of products destined to become food waste. To carry out this qualitative research, the authors will apply the research strategy of theory building from multiple case studies (particularly 16 different digital platforms against food waste were analyzed), which is a methodological approach that uses cases as the basis to develop theory inductively. Findings: The authors must make the public aware of the importance of being responsible consumers. To this end, the authors must disclose the problems associated with food waste and surplus product, presenting alternatives and new consumption habits. For this, it is necessary to collaborate and build synergies with organizations of different origins (consumers, producers and activists) involved in sustainable agrifood models. In this sense, digital platforms are essential tools to fight against food waste, preventing certain products from being considered unfit for human consumption. In this study, the authors suggest that, based on the review of the literature and the analysis of apps and blogs, the authors look for solutions to surplus and food waste both from the environment of the entrepreneur and the consumer and all using the new technologies. Research limitations/implications: The research has raised different limitations. On the one hand, it is a subject that has not been analyzed from a doctrinal point of view, so it is not easy to find bibliographic references. On the other hand, digital platforms that act on food waste are not cataloged. This has made it difficult to search for elements of analysis to obtain results in the work. Finally, the sample can vary in a short period of time since the digital platforms are in a boom, which means that they constantly change. Practical implications: This work allows a theoretical approach to the concepts of “loss”, “wastage” and “surplus product”, incorporating data on its impact in Spain and Italy, comparing it with the rest of Europe while providing figures and data on their impact. On the other hand, it allows us to know how new technologies can help the detection and distribution of products destined to become food waste. Finally, there are examples of platforms that are offering service in different areas, incorporating a novel classification that allows us to know the differences depending on their origin and destination. Originality/value: The originality of the work can be summarized in the following points: There are no doctrinal works that analyze in a combined way the food waste with the new technologies; The relationship with the 2030 Agenda in which responsible consumption is one of the achievements pursued by the United Nations, and the authors position the study’s research as an evidence of platforms that are currently working in the interest of reducing food waste. Furthermore, the authors provide an early classification of platforms based on their usability and objectives of reducing, reusing and recycling food. © 2020, Emerald Publishing Limited.","archive":"Scopus","container-title":"British Food Journal","DOI":"10.1108/BFJ-06-2019-0391","ISSN":"0007070X (ISSN)","issue":"5","journalAbbreviation":"Br. Food J.","language":"English","page":"1647-1669","publisher":"Emerald Group Holdings Ltd.","title":"Digital platforms: mapping the territory of new technologies to fight food waste","volume":"122","author":[{"family":"Cane","given":"M."},{"family":"Parra","given":"C."}],"issued":{"date-parts":[["2020"]]}}},{"id":5216,"uris":["http://zotero.org/users/5230759/items/7ATD6XZY"],"itemData":{"id":5216,"type":"article-journal","abstract":"Introduction: The field of Natural Language Processing (NLP) within the life sciences has exploded in its capacity to aid the extraction and analysis of data from scientific texts in recent years through the advancement of Artificial Intelligence (AI). Drug discovery pipelines have been innovated and accelerated by the uptake of AI/Machine Learning (ML) techniques. Areas covered: The authors provide background on Named Entity Recognition (NER) in text–from tagging terms in text using ontologies to entity identification via ML models. They also explore the use of Knowledge Graphs (KGs) in biological data ingestion, manipulation, and extraction, leading into the modern age of Large Language Models (LLMs) and their ability to maneuver complex and abundant data. The authors also cover the main strengths and weaknesses of the many methods available when undertaking NLP tasks in drug discovery. Literature was derived from searches utilizing Europe PMC, ResearchRabbit and SciSpace. Expert opinion: The mass of scientific data that is now produced each year is both a huge positive for potential innovation in drug discovery and a new hurdle for researchers to overcome. Notably, methods should be selected to fit a use case and the data available, as each method performs optimally under different conditions. © 2025 The Author(s). Published by Informa UK Limited, trading as Taylor &amp; Francis Group.","archive":"Scopus","container-title":"Expert Opinion on Drug Discovery","DOI":"10.1080/17460441.2025.2490835","ISSN":"17460441 (ISSN)","issue":"6","journalAbbreviation":"Expert Opin. Drug. Discov.","language":"English","page":"765-783","publisher":"Taylor and Francis Ltd.","title":"Natural language processing in drug discovery: bridging the gap between text and therapeutics with artificial intelligence","volume":"20","author":[{"family":"Withers","given":"C.A."},{"family":"Rufai","given":"A.M."},{"family":"Venkatesan","given":"A."},{"family":"Tirunagari","given":"S."},{"family":"Lobentanzer","given":"S."},{"family":"Harrison","given":"M."},{"family":"Zdrazil","given":"B."}],"issued":{"date-parts":[["2025"]]}}}],"schema":"https://github.com/citation-style-language/schema/raw/master/csl-citation.json"} </w:instrText>
      </w:r>
      <w:r w:rsidR="005E1B3F" w:rsidRPr="003D7A72">
        <w:rPr>
          <w:rFonts w:asciiTheme="majorBidi" w:hAnsiTheme="majorBidi" w:cstheme="majorBidi"/>
        </w:rPr>
        <w:fldChar w:fldCharType="separate"/>
      </w:r>
      <w:r w:rsidR="00117FF0" w:rsidRPr="003D7A72">
        <w:rPr>
          <w:rFonts w:asciiTheme="majorBidi" w:hAnsiTheme="majorBidi" w:cstheme="majorBidi"/>
        </w:rPr>
        <w:t>(Bikou et al., 2024; Booth et al., 2024; Cane &amp; Parra, 2020; Withers et al., 2025)</w:t>
      </w:r>
      <w:r w:rsidR="005E1B3F" w:rsidRPr="003D7A72">
        <w:rPr>
          <w:rFonts w:asciiTheme="majorBidi" w:hAnsiTheme="majorBidi" w:cstheme="majorBidi"/>
        </w:rPr>
        <w:fldChar w:fldCharType="end"/>
      </w:r>
      <w:r w:rsidRPr="003D7A72">
        <w:rPr>
          <w:rFonts w:asciiTheme="majorBidi" w:hAnsiTheme="majorBidi" w:cstheme="majorBidi"/>
        </w:rPr>
        <w:t>.</w:t>
      </w:r>
    </w:p>
    <w:p w14:paraId="181C32B4" w14:textId="14706CEE" w:rsidR="00351856" w:rsidRPr="003D7A72" w:rsidRDefault="00351856" w:rsidP="00117FF0">
      <w:pPr>
        <w:pStyle w:val="NormalWeb"/>
        <w:jc w:val="both"/>
        <w:rPr>
          <w:rFonts w:asciiTheme="majorBidi" w:hAnsiTheme="majorBidi" w:cstheme="majorBidi"/>
        </w:rPr>
      </w:pPr>
      <w:r w:rsidRPr="003D7A72">
        <w:rPr>
          <w:rFonts w:asciiTheme="majorBidi" w:hAnsiTheme="majorBidi" w:cstheme="majorBidi"/>
        </w:rPr>
        <w:t>The methodological orientation was socio-technical and interdisciplinary. The proposed prototype integrated four core components: Artificial Intelligence for radical-content detection, Internet of Things simulation for behavioural monitoring, blockchain for transparent and tamper-resistant logging, and cognitive science for adaptive psychological intervention. This design allowed the study to move beyond a single-method solution by linking technological detection with educational and behavioural response. The R&amp;D framework was appropriate because it supported iterative design cycles, expert feedback, technical revision, and pilot implementation in actual university settings</w:t>
      </w:r>
      <w:r w:rsidR="00BC5308" w:rsidRPr="003D7A72">
        <w:rPr>
          <w:rFonts w:asciiTheme="majorBidi" w:hAnsiTheme="majorBidi" w:cstheme="majorBidi"/>
          <w:lang w:val="id-ID"/>
        </w:rPr>
        <w:t xml:space="preserve"> </w:t>
      </w:r>
      <w:r w:rsidR="00117FF0" w:rsidRPr="003D7A72">
        <w:rPr>
          <w:rFonts w:asciiTheme="majorBidi" w:hAnsiTheme="majorBidi" w:cstheme="majorBidi"/>
          <w:lang w:val="id-ID"/>
        </w:rPr>
        <w:fldChar w:fldCharType="begin"/>
      </w:r>
      <w:r w:rsidR="00117FF0" w:rsidRPr="003D7A72">
        <w:rPr>
          <w:rFonts w:asciiTheme="majorBidi" w:hAnsiTheme="majorBidi" w:cstheme="majorBidi"/>
          <w:lang w:val="id-ID"/>
        </w:rPr>
        <w:instrText xml:space="preserve"> ADDIN ZOTERO_ITEM CSL_CITATION {"citationID":"OrRsjZtw","properties":{"unsorted":false,"formattedCitation":"(Hui et al., 2026; Islind et al., 2019; Ive et al., 2025)","plainCitation":"(Hui et al., 2026; Islind et al., 2019; Ive et al., 2025)","noteIndex":0},"citationItems":[{"id":5034,"uris":["http://zotero.org/users/5230759/items/UEK7BP53"],"itemData":{"id":5034,"type":"article-journal","abstract":"Background Domestic violence (DV) is a pervasive public health issue with profound physical, psychological, and social consequences. Help-seeking, particularly access to advocacy interventions, plays a pivotal role in promoting resilience and mental health well-being among DV survivors. Digital platforms and AI chatbots are emerging as promising tools for information and support. However, limited research has explored the views and needs of DV survivors regarding these technologies, impeding the development of culturally sensitive interventions for help-seeking. Objective This study aimed to investigate the perspectives and preferences of digital platform and AI chatbot among people with DV experience in Hong Kong, which could offer valuable insights to inform the design of tailored technological solutions for help-seeking. Methods Semi-structured qualitative interviews were conducted with 36 individuals who had DV experience over the past decade. Interviewees were recruited from DV-specific non-governmental organizations (NGOs) in the community using convenience and snowball sampling. Interviews took place either in-person or via videoconference between April 2023 and August 2024. Data were analyzed using reflexive thematic analysis, combining deductive and inductive approaches. Three trained coders identified themes and sub-themes through an iterative and collaborative process. Results We identified three key themes regarding the recommended features of digital platforms: functions, content, and format. Regarding content, participants valued evidence-based information, step-by-step guidance, and survivor narratives. For format, participants valued procedural visualization, engaging multimedia, calming visual design, and clear text layout. Participants emphasized the potential of AI chatbots, highlighting benefits such as enhanced accessibility, efficient information filtering, and providing nonjudgmental feedback. However, concerns were raised about chatbots’ limitations, particularly in empathy, personalization, and information accuracy. Conclusions DV survivors preferred digital platforms that prioritize safety, accessibility, and emotional support. Our study highlights the role of AI as a complementary tool to human support and calls for participatory approaches to facilitate designing effective interventions to reach their full potential. © 2026 Hui et al. This is an open access article distributed under the terms of the Creative Commons Attribution License, which permits unrestricted use, distribution, and reproduction in any medium, provided the original author and source are credited.","archive":"Scopus","container-title":"PLOS ONE","DOI":"10.1371/journal.pone.0342453","ISSN":"19326203 (ISSN)","issue":"2 February","journalAbbreviation":"Plos One.","language":"English","publisher":"Public Library of Science","title":"Perspectives and preferences of domestic violence survivors regarding digital platform and AI chatbot for help-seeking: A qualitative study","URL":"https://www.scopus.com/inward/record.uri?eid=2-s2.0-105030896955&amp;doi=10.1371%2Fjournal.pone.0342453&amp;partnerID=40&amp;md5=7143f58afaf3ed23030028a928ad1941","volume":"21","author":[{"family":"Hui","given":"V."},{"family":"Tian","given":"L."},{"family":"Feng","given":"X."},{"family":"Chen","given":"Q."},{"family":"Wong","given":"A.K.C."},{"family":"Bloom","given":"T.L."}],"issued":{"date-parts":[["2026"]]}}},{"id":5060,"uris":["http://zotero.org/users/5230759/items/4Y85H2G2"],"itemData":{"id":5060,"type":"article-journal","abstract":"Healthcare is increasingly permeated with digital platforms supporting cooperative care involving both caregivers (i.e. nurses and physicians) and also patients. New mobile technologies allow for patients to continuously monitor and document their symptoms and gather data that can increase self-care and support the nurse’s decision-making process. A design process of such platforms calls for new design approaches involving heterogeneous conditions and goals. Our research is conducted at a clinic that supports cancer patients in their struggles with treatment induced illnesses. The methodological approach is design ethnography that draws from two years of following a design process that resulted in a digital platform to support the care provided by the clinic. The aim of the paper is to analyze how the boundary objects are engaged in the design phases, both concerning what type of boundary objects as well as how they play a role in the different stages of design and we show how boundary objects in design can be used as a mediator for different users’ needs and conditions. The research question that this paper explores is: what type of boundary objects can be used, and how are those boundary objects engaged in different design phases during healthcare platform design? We show how different boundary objects come into play during different design phases, from rich narratives, to conceptual formulations and finally into concrete prototypes of the platform. We argue that using boundary objects actively as design tools can inform and forward the design of healthcare platforms and that the approach can guide future design processes, where co-designing with boundary objects can be especially useful as a design approach when doing design with heterogenous user groups in complex settings, such as healthcare settings. © 2019, The Author(s).","archive":"Scopus","container-title":"Health and Technology","DOI":"10.1007/s12553-019-00332-5","ISSN":"21907188 (ISSN)","issue":"4","journalAbbreviation":"Health Technol.","language":"English","page":"425-438","publisher":"Springer Verlag","title":"Co-designing a digital platform with boundary objects: bringing together heterogeneous users in healthcare","volume":"9","author":[{"family":"Islind","given":"A.S."},{"family":"Lindroth","given":"T."},{"family":"Lundin","given":"J."},{"family":"Steineck","given":"G."}],"issued":{"date-parts":[["2019"]]}}},{"id":5138,"uris":["http://zotero.org/users/5230759/items/UFQDKXA7"],"itemData":{"id":5138,"type":"article-journal","abstract":"Timely care in a specialised neuro-intensive therapy unit (ITU) reduces mortality and hospital stays. Planned admissions to ITU following surgery are safer than unplanned ones. However, post-operative care decisions remain subjective. This study used artificial intelligence (AI), specifically natural language processing (NLP) to analyse electronic health records (EHRs) of elective neurosurgery patients from University College London Hospital (UCLH) and predict ITU admissions. Using a refined CogStack-MedCAT NLP model, we extracted clinical concepts from 2268 patient records and trained AI models to classify admissions into ward and ITU. The Random Forest model achieved a recall of 0.87 (CI 0.82–0.91) for ITU admissions, reducing the proportion of unplanned ITU cases missed by human experts from 36% to 4%. Interpretability analysis confirmed the use of clinically relevant concepts. The study highlights the opportunity for AI to aid in allocating resources for neurosurgical patients but requires further research and integration into practice. © The Author(s) 2025.","archive":"Scopus","container-title":"npj Digital Medicine","DOI":"10.1038/s41746-025-01952-0","ISSN":"23986352 (ISSN)","issue":"1","journalAbbreviation":"npj Digit. Med.","language":"English","publisher":"Nature Research","title":"AI assisted prediction of unplanned intensive care admissions using natural language processing in elective neurosurgery","URL":"https://www.scopus.com/inward/record.uri?eid=2-s2.0-105014269699&amp;doi=10.1038%2Fs41746-025-01952-0&amp;partnerID=40&amp;md5=612bc46cdeab65e066cedd7d643dbdf5","volume":"8","author":[{"family":"Ive","given":"J."},{"family":"Olukoya","given":"O."},{"family":"Funnell","given":"J.P."},{"family":"Booker","given":"J."},{"family":"Lam","given":"S.H.M."},{"family":"Reddy","given":"U."},{"family":"Noor","given":"K."},{"family":"Dobson","given":"R.J.B."},{"family":"Luoma","given":"A.M.V."},{"family":"Marcus","given":"H.J."}],"issued":{"date-parts":[["2025"]]}}}],"schema":"https://github.com/citation-style-language/schema/raw/master/csl-citation.json"} </w:instrText>
      </w:r>
      <w:r w:rsidR="00117FF0" w:rsidRPr="003D7A72">
        <w:rPr>
          <w:rFonts w:asciiTheme="majorBidi" w:hAnsiTheme="majorBidi" w:cstheme="majorBidi"/>
          <w:lang w:val="id-ID"/>
        </w:rPr>
        <w:fldChar w:fldCharType="separate"/>
      </w:r>
      <w:r w:rsidR="00117FF0" w:rsidRPr="003D7A72">
        <w:rPr>
          <w:rFonts w:asciiTheme="majorBidi" w:hAnsiTheme="majorBidi" w:cstheme="majorBidi"/>
        </w:rPr>
        <w:t>(Hui et al., 2026; Islind et al., 2019; Ive et al., 2025)</w:t>
      </w:r>
      <w:r w:rsidR="00117FF0" w:rsidRPr="003D7A72">
        <w:rPr>
          <w:rFonts w:asciiTheme="majorBidi" w:hAnsiTheme="majorBidi" w:cstheme="majorBidi"/>
          <w:lang w:val="id-ID"/>
        </w:rPr>
        <w:fldChar w:fldCharType="end"/>
      </w:r>
      <w:r w:rsidRPr="003D7A72">
        <w:rPr>
          <w:rFonts w:asciiTheme="majorBidi" w:hAnsiTheme="majorBidi" w:cstheme="majorBidi"/>
        </w:rPr>
        <w:t>.</w:t>
      </w:r>
    </w:p>
    <w:p w14:paraId="0CD1D419" w14:textId="77777777" w:rsidR="00351856" w:rsidRPr="003D7A72" w:rsidRDefault="00351856"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3.2 Research Setting, Data Sources, and Participants</w:t>
      </w:r>
    </w:p>
    <w:p w14:paraId="68C2791A" w14:textId="77777777"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 xml:space="preserve">The study was conducted across five universities in West Java Province, Indonesia. These institutions were selected because they represented diverse academic environments while </w:t>
      </w:r>
      <w:r w:rsidRPr="003D7A72">
        <w:rPr>
          <w:rFonts w:asciiTheme="majorBidi" w:hAnsiTheme="majorBidi" w:cstheme="majorBidi"/>
        </w:rPr>
        <w:lastRenderedPageBreak/>
        <w:t>sharing common exposure to digitally mediated student interaction. The study used purposive sampling to recruit participants who were considered relevant to the testing and validation of the intervention system.</w:t>
      </w:r>
    </w:p>
    <w:p w14:paraId="07ACD93A" w14:textId="77777777"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Two participant groups were involved. First, students served as the primary user group. The initial trial involved 70 students from different academic disciplines, while the pilot implementation involved 70 student users and 7 faculty mentors across two university campuses. The inclusion of students from multiple disciplines was intended to capture variation in online behaviour, exposure patterns, and usability perceptions. The inclusion of faculty mentors was important because the proposed model was designed not merely as a monitoring tool but as an intervention platform with possible curricular application.</w:t>
      </w:r>
    </w:p>
    <w:p w14:paraId="0D164670" w14:textId="77777777"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Second, expert validators were involved to assess feasibility, relevance, and ethical soundness. Five validators participated, representing digital security, cognitive science, information technology, religious education, and educational psychology. Their multidisciplinary backgrounds enabled the prototype to be evaluated from technical, pedagogical, psychological, and ethical perspectives.</w:t>
      </w:r>
    </w:p>
    <w:p w14:paraId="2A98EB4A" w14:textId="399ECC2C"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The study relied on multiple data sources throughout the development process. These included findings from the literature review, reports issued by the National Counterterrorism Agency, direct observations of students’ online exposure to radical content, expert validation sheets, expert observation guides, user perception questionnaires, system activity logs, blockchain transaction records, architectural diagrams, and application programming interface reports. The technical environment of the prototype included Python-based AI development, Arduino-based IoT simulation, and a private Ethereum-based blockchain</w:t>
      </w:r>
      <w:r w:rsidR="00221323" w:rsidRPr="003D7A72">
        <w:rPr>
          <w:rFonts w:asciiTheme="majorBidi" w:hAnsiTheme="majorBidi" w:cstheme="majorBidi"/>
          <w:lang w:val="id-ID"/>
        </w:rPr>
        <w:t xml:space="preserve"> </w:t>
      </w:r>
      <w:r w:rsidR="00221323" w:rsidRPr="003D7A72">
        <w:rPr>
          <w:rFonts w:asciiTheme="majorBidi" w:hAnsiTheme="majorBidi" w:cstheme="majorBidi"/>
          <w:lang w:val="id-ID"/>
        </w:rPr>
        <w:fldChar w:fldCharType="begin"/>
      </w:r>
      <w:r w:rsidR="00221323" w:rsidRPr="003D7A72">
        <w:rPr>
          <w:rFonts w:asciiTheme="majorBidi" w:hAnsiTheme="majorBidi" w:cstheme="majorBidi"/>
          <w:lang w:val="id-ID"/>
        </w:rPr>
        <w:instrText xml:space="preserve"> ADDIN ZOTERO_ITEM CSL_CITATION {"citationID":"i1lzXFVw","properties":{"unsorted":false,"formattedCitation":"(d\\uc0\\u8217{}Agate et al., 2024; Deepak et al., 2024; DeSouza et al., 2021; Durnell et al., 2025)","plainCitation":"(d’Agate et al., 2024; Deepak et al., 2024; DeSouza et al., 2021; Durnell et al., 2025)","noteIndex":0},"citationItems":[{"id":5050,"uris":["http://zotero.org/users/5230759/items/GLUPFUA5"],"itemData":{"id":5050,"type":"article-journal","abstract":"Background: Electronic health can help improve perioperative outcomes and overcome organizational constraints related to human resources and health care-related costs. In this initial report, we assess patient compliance with a digital platform including pre- and rehabilitation programs, checklists, electronic patient-reported outcomes (ePROs), and remote monitoring after surgery. Materials and Methods: Twenty-four patients undergoing major uro-oncological surgery were prospectively included and followed from the surgical decision time point to the 3-month follow-up visit by Betty.care app. The primary end-point was patient compliance with the digital tool materials, grouped into four domains: safety, education, ePRO collection, and remote monitoring. Results and Limitations: The mean age was 62 years. The mean hospital stay was 1.8 days (50% of outpatient surgeries). Four complications occurred (16.7%), including one emergency readmission. The compliance of patients for fulfilling or reading all safety, education, and ePRO questionnaires was 79.2%, 76.5%, and 86.2%, respectively. The activation of real-time notifications as predefined by Betty.care detected half of the complications. All the generated alerts were related to a confirmed postoperative grade 2 or 3 complication. The mean duration of daily remote monitoring was 18.5 days after discharge. Satisfaction with their perioperative pathway was scored 8.4 out of 10 by patients. Conclusions: In conclusion, the implementation of a mobile app that provides a holistic approach to the perioperative period, integrating prehabilitation, rehabilitation, ePRO collection, checklists, and remote monitoring is feasible in clinical practice with good patient compliance. These preliminary findings suggest that the Betty.care digital platform could improve outcomes, facilitate recovery, and secure at-home discharge. © Daniele d’Agate et al. 2024; Published by Mary Ann Liebert, Inc.","archive":"Scopus","container-title":"Telemedicine Reports","DOI":"10.1089/tmr.2024.0012","ISSN":"26924366 (ISSN)","issue":"1","journalAbbreviation":"Telemed. Rep.","language":"English","page":"114-122","publisher":"Mary Ann Liebert Inc.","title":"Patient Compliance to a Perioperative Digital Platform for Pre- and Rehabilitation Programs, Outcomes Reporting, and Remote Monitoring After Surgery: A Pilot Study","volume":"5","author":[{"family":"Agate","given":"D.","non-dropping-particle":"d’"},{"family":"Buhas","given":"B."},{"family":"Abou-Zahr","given":"R."},{"family":"Rahota","given":"R.-G."},{"family":"Nguyen","given":"N.K."},{"family":"Almeras","given":"C."},{"family":"Beauval","given":"J.-B."},{"family":"Ploussard","given":"G."}],"issued":{"date-parts":[["2024"]]}}},{"id":4897,"uris":["http://zotero.org/users/5230759/items/GN7G3EC5"],"itemData":{"id":4897,"type":"article-journal","container-title":"Ieee Access","DOI":"10.1109/access.2024.3366656","journalAbbreviation":"Ieee Access","page":"31197-31227","title":"Exploring the Potential of Blockchain Technology in an IoT-Enabled Environment: A Review","volume":"12","author":[{"family":"Deepak","given":"Deepak"},{"family":"Gulia","given":"Preeti"},{"family":"Gill","given":"Nasib S."},{"family":"Yahya","given":"Mohammad"},{"family":"Gupta","given":"Punit"},{"family":"Shukla","given":"Prashant K."},{"family":"Shukla","given":"Piyush K."}],"issued":{"date-parts":[["2024"]]}}},{"id":5120,"uris":["http://zotero.org/users/5230759/items/ZMX36LUD"],"itemData":{"id":5120,"type":"article-journal","abstract":"Late-life depression (LLD) is a major public health concern. Despite the availability of effective treatments for depression, barriers to screening and diagnosis still exist. The use of current standardized depression assessments can lead to underdiagnosis or misdiagnosis due to subjective symptom reporting and the distinct cognitive, psychomotor, and somatic features of LLD. To overcome these limitations, there has been a growing interest in the development of objective measures of depression using artificial intelligence (AI) technologies such as natural language processing (NLP). NLP approaches focus on the analysis of acoustic and linguistic aspects of human language derived from text and speech and can be integrated with machine learning approaches to classify depression and its severity. In this review, we will provide rationale for the use of NLP methods to study depression using speech, summarize previous research using NLP in LLD, compare findings to younger adults with depression and older adults with other clinical conditions, and discuss future directions including the use of complementary AI strategies to fully capture the spectrum of LLD. © Copyright © 2021 DeSouza, Robin, Gumus and Yeung.","archive":"Scopus","container-title":"Frontiers in Psychiatry","DOI":"10.3389/fpsyt.2021.719125","ISSN":"16640640 (ISSN)","journalAbbreviation":"Front. Psychiatry","language":"English","publisher":"Frontiers Media S.A.","title":"Natural Language Processing as an Emerging Tool to Detect Late-Life Depression","URL":"https://www.scopus.com/inward/record.uri?eid=2-s2.0-85115381157&amp;doi=10.3389%2Ffpsyt.2021.719125&amp;partnerID=40&amp;md5=d714c5fa87b8f42903bb39a6ae90bdb5","volume":"12","author":[{"family":"DeSouza","given":"D.D."},{"family":"Robin","given":"J."},{"family":"Gumus","given":"M."},{"family":"Yeung","given":"A."}],"issued":{"date-parts":[["2021"]]}}},{"id":5030,"uris":["http://zotero.org/users/5230759/items/C7Z8IRSV"],"itemData":{"id":5030,"type":"article-journal","abstract":"As digital platforms increasingly mediate everyday life, privacy-preserving technologies must account for the lived experiences of marginalized users. This study investigates how formerly incarcerated individuals, who often face heightened mistrust and feelings of surveillance with technologies, respond to Biometric Access Systems as a solution for privacy concerns. In Study 1, qualitative findings revealed TikTok, Meta, and video conferencing were the most mistrusted digital platforms, with respondents citing persistent surveillance and a lack of control when engaging with these platforms. In Study 2, we evaluated a novel Biometric Access System – NeuroTech – which uses neuro-vibrational patterns for local authentication. Results showed that NeuroTech significantly reduced privacy concerns and increased user engagement, especially among formerly incarcerated users. The strength of NeuroTech comes from its design, which minimizes surveillance by avoiding facial recognition and eliminates data transmission by granting users local, body-based control over their data. Although formerly incarcerated populations may be skeptical of existing systems, they may be receptive to solutions that empower autonomy, especially if implemented with respect. © 2025 The Authors","archive":"Scopus","container-title":"Computers in Human Behavior","DOI":"10.1016/j.chb.2025.108794","ISSN":"07475632 (ISSN)","journalAbbreviation":"Comput. Hum. Behav.","language":"English","publisher":"Elsevier Ltd","title":"From mistrust to confidence: How NeuroTech improves privacy for mistrusted digital environments in a formerly incarcerated population","URL":"https://www.scopus.com/inward/record.uri?eid=2-s2.0-105016231903&amp;doi=10.1016%2Fj.chb.2025.108794&amp;partnerID=40&amp;md5=e85317986fe256f878c0ffa3850d05ac","volume":"173","author":[{"family":"Durnell","given":"E."},{"family":"Howell","given":"R.T."},{"family":"Okabe-Miyamoto","given":"K."},{"family":"Zizi","given":"M."}],"issued":{"date-parts":[["2025"]]}}}],"schema":"https://github.com/citation-style-language/schema/raw/master/csl-citation.json"} </w:instrText>
      </w:r>
      <w:r w:rsidR="00221323" w:rsidRPr="003D7A72">
        <w:rPr>
          <w:rFonts w:asciiTheme="majorBidi" w:hAnsiTheme="majorBidi" w:cstheme="majorBidi"/>
          <w:lang w:val="id-ID"/>
        </w:rPr>
        <w:fldChar w:fldCharType="separate"/>
      </w:r>
      <w:r w:rsidR="00221323" w:rsidRPr="003D7A72">
        <w:rPr>
          <w:rFonts w:asciiTheme="majorBidi" w:hAnsiTheme="majorBidi" w:cstheme="majorBidi"/>
        </w:rPr>
        <w:t>(d’Agate et al., 2024; Deepak et al., 2024; DeSouza et al., 2021; Durnell et al., 2025)</w:t>
      </w:r>
      <w:r w:rsidR="00221323" w:rsidRPr="003D7A72">
        <w:rPr>
          <w:rFonts w:asciiTheme="majorBidi" w:hAnsiTheme="majorBidi" w:cstheme="majorBidi"/>
          <w:lang w:val="id-ID"/>
        </w:rPr>
        <w:fldChar w:fldCharType="end"/>
      </w:r>
      <w:r w:rsidRPr="003D7A72">
        <w:rPr>
          <w:rFonts w:asciiTheme="majorBidi" w:hAnsiTheme="majorBidi" w:cstheme="majorBidi"/>
        </w:rPr>
        <w:t>.</w:t>
      </w:r>
    </w:p>
    <w:p w14:paraId="47873CFD" w14:textId="77777777" w:rsidR="00351856" w:rsidRPr="003D7A72" w:rsidRDefault="00351856"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3.3 Development Procedure</w:t>
      </w:r>
    </w:p>
    <w:p w14:paraId="2A3B9E36" w14:textId="77777777" w:rsidR="00351856" w:rsidRPr="003D7A72" w:rsidRDefault="00351856" w:rsidP="005C6AC5">
      <w:pPr>
        <w:pStyle w:val="Heading3"/>
        <w:jc w:val="both"/>
        <w:rPr>
          <w:rFonts w:asciiTheme="majorBidi" w:hAnsiTheme="majorBidi"/>
          <w:color w:val="auto"/>
        </w:rPr>
      </w:pPr>
      <w:r w:rsidRPr="003D7A72">
        <w:rPr>
          <w:rFonts w:asciiTheme="majorBidi" w:hAnsiTheme="majorBidi"/>
          <w:color w:val="auto"/>
        </w:rPr>
        <w:t>3.3.1 Information Gathering and Planning</w:t>
      </w:r>
    </w:p>
    <w:p w14:paraId="4C315176" w14:textId="06DC06A5"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The first stage involved information gathering to establish the conceptual and technical requirements of the intervention system. This stage combined a systematic review of relevant scholarship, analysis of national radical-content reports, and observation of students’ digital exposure to extremist narratives. These inputs were used to identify three major needs: early detection of risky digital discourse, real-time behavioural monitoring, and cognitive intervention mechanisms capable of reducing ideological rigidity</w:t>
      </w:r>
      <w:r w:rsidR="003A297D" w:rsidRPr="003D7A72">
        <w:rPr>
          <w:rFonts w:asciiTheme="majorBidi" w:hAnsiTheme="majorBidi" w:cstheme="majorBidi"/>
          <w:lang w:val="id-ID"/>
        </w:rPr>
        <w:t xml:space="preserve"> </w:t>
      </w:r>
      <w:r w:rsidR="003A297D" w:rsidRPr="003D7A72">
        <w:rPr>
          <w:rFonts w:asciiTheme="majorBidi" w:hAnsiTheme="majorBidi" w:cstheme="majorBidi"/>
          <w:lang w:val="id-ID"/>
        </w:rPr>
        <w:fldChar w:fldCharType="begin"/>
      </w:r>
      <w:r w:rsidR="003A297D" w:rsidRPr="003D7A72">
        <w:rPr>
          <w:rFonts w:asciiTheme="majorBidi" w:hAnsiTheme="majorBidi" w:cstheme="majorBidi"/>
          <w:lang w:val="id-ID"/>
        </w:rPr>
        <w:instrText xml:space="preserve"> ADDIN ZOTERO_ITEM CSL_CITATION {"citationID":"mxx3JRaC","properties":{"unsorted":false,"formattedCitation":"(\\uc0\\u268{}oli\\uc0\\u263{} &amp; Me\\uc0\\u273{}edovi\\uc0\\u263{}, 2026; Research Note of An Integrated Predictive-Intervention Model for Countering Religious Radicalism in Higher Education, 2025; Shaw, 2023)","plainCitation":"(Čolić &amp; Međedović, 2026; Research Note of An Integrated Predictive-Intervention Model for Countering Religious Radicalism in Higher Education, 2025; Shaw, 2023)","noteIndex":0},"citationItems":[{"id":5697,"uris":["http://zotero.org/users/5230759/items/CGZY2VFK"],"itemData":{"id":5697,"type":"article-journal","abstract":"We investigated the association between the Militant Extremist Mindset (MEM)—a measure of radicalisation consisting of Proviolence (advocating ideological violence), Vile World (pessimistic worldview) and Divine Power (excusing violence on divine grounds)—and dark traits as (a)moral personal dispositions and moral foundations as a moral reasoning framework. In Study 1 ( N = 309), low individualising foundations (care, fairness) predicted Proviolence and Divine Power. High binding foundations (loyalty, authority, purity) predicted Divine Power and the Vile World. In Study 2 ( N = 540), binding foundations positively predicted all MEM components. Individualising foundations negatively predicted Proviolence and Divine Power, but positively predicted the Vile World. Dark traits predicted MEM directly and via moral foundations. Sadism was the most important for understanding Proviolence and Divine Power (via low individualising foundations), while Machiavellianism predicted the Vile World (via high binding foundations). Our study confirms the importance of dark traits in understanding radicalisation and highlights that endorsing and excusing ideological violence is linked to a disregard for individual wellbeing (associated with sadistic tendencies), and to an endorsement of group-level morality (associated with a tendency for strategic manipulation). The heterogeneity of the Vile World in terms of moral thinking frameworks should be explored in further studies. © 2026 Elsevier Ltd.","archive":"Scopus","container-title":"Personality and Individual Differences","DOI":"10.1016/j.paid.2026.113682","ISSN":"01918869 (ISSN)","journalAbbreviation":"Pers. Individ. Differ.","language":"English","publisher":"Elsevier Ltd","title":"(A)moral underpinnings of militant extremist thinking pattern: The role of moral foundations and Dark Tetrad","URL":"https://www.scopus.com/inward/record.uri?eid=2-s2.0-105029240364&amp;doi=10.1016%2Fj.paid.2026.113682&amp;partnerID=40&amp;md5=67d8c58cedbab0959fab0454529470eb","volume":"255","author":[{"family":"Čolić","given":"M.V."},{"family":"Međedović","given":"J."}],"issued":{"date-parts":[["2026"]]}}},{"id":5220,"uris":["http://zotero.org/users/5230759/items/VU6977R8"],"itemData":{"id":5220,"type":"report","title":"Research Note of An Integrated Predictive-Intervention Model for Countering Religious Radicalism in Higher Education","URL":"https://docs.google.com/document/d/1q0c1IfTtVrlMkpjFl1zSy8P-gU4dXQnt/edit?usp=sharing&amp;ouid=106112154390684781495&amp;rtpof=true&amp;sd=true","issued":{"date-parts":[["2025"]]}}},{"id":4891,"uris":["http://zotero.org/users/5230759/items/F3E3ERRY"],"itemData":{"id":4891,"type":"article-journal","container-title":"Science Advances","DOI":"10.1126/sciadv.adk2031","issue":"35","journalAbbreviation":"Science Advances","title":"Social Media, Extremism, and Radicalization","volume":"9","author":[{"family":"Shaw","given":"Aaron"}],"issued":{"date-parts":[["2023"]]}}}],"schema":"https://github.com/citation-style-language/schema/raw/master/csl-citation.json"} </w:instrText>
      </w:r>
      <w:r w:rsidR="003A297D" w:rsidRPr="003D7A72">
        <w:rPr>
          <w:rFonts w:asciiTheme="majorBidi" w:hAnsiTheme="majorBidi" w:cstheme="majorBidi"/>
          <w:lang w:val="id-ID"/>
        </w:rPr>
        <w:fldChar w:fldCharType="separate"/>
      </w:r>
      <w:r w:rsidR="003A297D" w:rsidRPr="003D7A72">
        <w:rPr>
          <w:rFonts w:asciiTheme="majorBidi" w:hAnsiTheme="majorBidi" w:cstheme="majorBidi"/>
        </w:rPr>
        <w:t>(Čolić &amp; Međedović, 2026; Research Note of An Integrated Predictive-Intervention Model for Countering Religious Radicalism in Higher Education, 2025; Shaw, 2023)</w:t>
      </w:r>
      <w:r w:rsidR="003A297D" w:rsidRPr="003D7A72">
        <w:rPr>
          <w:rFonts w:asciiTheme="majorBidi" w:hAnsiTheme="majorBidi" w:cstheme="majorBidi"/>
          <w:lang w:val="id-ID"/>
        </w:rPr>
        <w:fldChar w:fldCharType="end"/>
      </w:r>
      <w:r w:rsidRPr="003D7A72">
        <w:rPr>
          <w:rFonts w:asciiTheme="majorBidi" w:hAnsiTheme="majorBidi" w:cstheme="majorBidi"/>
        </w:rPr>
        <w:t>.</w:t>
      </w:r>
    </w:p>
    <w:p w14:paraId="1B0EFF86" w14:textId="01F3FCB8"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t>In the planning stage, the intervention architecture was designed around four main functions. The first was AI-driven content filtering based on Natural Language Processing to identify radical expressions and extremist discourse. The second was behavioural monitoring through IoT-based activity sensing, operationalised in this study through simulated tracking of user interaction metrics. The third was blockchain-secured storage and audit logging to maintain data integrity, traceability, and procedural transparency. The fourth was a cognitive microlearning module grounded in Cognitive Behavioural Therapy and neuroscience-informed feedback, designed to promote reflective thinking, empathy, and tolerance</w:t>
      </w:r>
      <w:r w:rsidR="003A297D" w:rsidRPr="003D7A72">
        <w:rPr>
          <w:rFonts w:asciiTheme="majorBidi" w:hAnsiTheme="majorBidi" w:cstheme="majorBidi"/>
          <w:lang w:val="id-ID"/>
        </w:rPr>
        <w:t xml:space="preserve"> </w:t>
      </w:r>
      <w:r w:rsidR="003A297D" w:rsidRPr="003D7A72">
        <w:rPr>
          <w:rFonts w:asciiTheme="majorBidi" w:hAnsiTheme="majorBidi" w:cstheme="majorBidi"/>
          <w:lang w:val="id-ID"/>
        </w:rPr>
        <w:fldChar w:fldCharType="begin"/>
      </w:r>
      <w:r w:rsidR="0095608E" w:rsidRPr="003D7A72">
        <w:rPr>
          <w:rFonts w:asciiTheme="majorBidi" w:hAnsiTheme="majorBidi" w:cstheme="majorBidi"/>
          <w:lang w:val="id-ID"/>
        </w:rPr>
        <w:instrText xml:space="preserve"> ADDIN ZOTERO_ITEM CSL_CITATION {"citationID":"frIqpglL","properties":{"unsorted":false,"formattedCitation":"(K. S. Bhui et al., 2012; \\uc0\\u199{}akmak et al., 2025; J. S. Chen &amp; Baxter, 2022; Zeybek et al., 2023)","plainCitation":"(K. S. Bhui et al., 2012; Çakmak et al., 2025; J. S. Chen &amp; Baxter, 2022; Zeybek et al., 2023)","noteIndex":0},"citationItems":[{"id":5447,"uris":["http://zotero.org/users/5230759/items/ZXL5UINF"],"itemData":{"id":5447,"type":"article-journal","abstract":"Background: Very recent acts of terrorism in the UK were perpetrated by 'homegrown', well educated young people, rather than by foreign Islamist groups; consequently, a process of violent radicalization was proposed to explain how ordinary people were recruited and persuaded to sacrifice their lives.Discussion: Counterterrorism approaches grounded in the criminal justice system have not prevented violent radicalization. Indeed there is some evidence that these approaches may have encouraged membership of radical groups by not recognizing Muslim communities as allies, citizens, victims of terrorism, and victims of discrimination, but only as suspect communities who were then further alienated. Informed by public health research and practice, a new approach is proposed to target populations vulnerable to recruitment, rather than rely only on research of well known terrorist groups and individual perpetrators of terrorist acts.Conclusions: This paper proposes public health research and practice to guard against violent radicalization. © 2012 Bhui et al; licensee BioMed Central Ltd.","archive":"Scopus","container-title":"BMC Medicine","DOI":"10.1186/1741-7015-10-16","ISSN":"17417015 (ISSN)","journalAbbreviation":"BMC Med.","language":"English","title":"A public health approach to understanding and preventing violent radicalization","URL":"https://www.scopus.com/inward/record.uri?eid=2-s2.0-84857011280&amp;doi=10.1186%2F1741-7015-10-16&amp;partnerID=40&amp;md5=bb13a9f2e055bc3f331f013fc8768c21","volume":"10","author":[{"family":"Bhui","given":"K.S."},{"family":"Hicks","given":"M.H."},{"family":"Lashley","given":"M."},{"family":"Jones","given":"E."}],"issued":{"date-parts":[["2012"]]}}},{"id":5397,"uris":["http://zotero.org/users/5230759/items/X73E2GL9"],"itemData":{"id":5397,"type":"article-journal","abstract":"Conspiracy theories against outgroups (e.g., the Great Replacement Conspiracy [GRC]) are believed to fuel radicalisation. Two experimental studies with British and American samples (Ntotal = 1690) examined how different GRC narratives and political ideologies influence radical collective action against Muslims and ideologically opposed political elites. We predicted that the Muslim conspirator and left-wing conspirator (vs. control) narratives would increase radical action intentions against Muslims among right-wingers (Hypothesis 1). We also predicted that the left-wing conspirator narrative (vs. other conditions) would increase radical action intentions against left-wing elites among right-wingers (Hypothesis 2a), and the Muslim conspirator narrative (vs. control) would do the same (Hypothesis 2b). Furthermore, we predicted stronger radical intentions towards right-wing elites among left-wingers when exposed to the left-wing conspirator condition (Hypothesis 3). Despite limited support for these hypotheses, both studies showed that exposure to any GRC narrative increased radical intentions against Muslims, suggesting that the conspirator group does not play a strong role in anti-Muslim radicalisation. The lack of statistically significant effects on other targets may be due to conservative hypothesis testing. Theoretical and societal implications are discussed, providing critical conceptual and methodological avenues for future research on conspiracy theories and radicalisation. © 2025 The Author(s). British Journal of Social Psychology published by John Wiley &amp; Sons Ltd on behalf of British Psychological Society.","archive":"Scopus","container-title":"British Journal of Social Psychology","DOI":"10.1111/bjso.12852","ISSN":"01446665 (ISSN)","issue":"2","journalAbbreviation":"Br. J. Soc. Psychol.","language":"English","publisher":"John Wiley and Sons Ltd","title":"“Who Islamises us?”: Does political ideology moderate the effects of exposure to different Great Replacement Conspiracy explanations on radical collective action against different targets?","URL":"https://www.scopus.com/inward/record.uri?eid=2-s2.0-85218438385&amp;doi=10.1111%2Fbjso.12852&amp;partnerID=40&amp;md5=3b115efb40c1758c1711f190dec8eac7","volume":"64","author":[{"family":"Çakmak","given":"H."},{"family":"Mang","given":"V."},{"family":"Long","given":"F."}],"issued":{"date-parts":[["2025"]]}}},{"id":5206,"uris":["http://zotero.org/users/5230759/items/KIJMLGBR"],"itemData":{"id":5206,"type":"article-journal","abstract":"Advances in technology, including novel ophthalmic imaging devices and adoption of the electronic health record (EHR), have resulted in significantly increased data available for both clinical use and research in ophthalmology. While artificial intelligence (AI) algorithms have the potential to utilize these data to transform clinical care, current applications of AI in ophthalmology have focused mostly on image-based deep learning. Unstructured free-text in the EHR represents a tremendous amount of underutilized data in big data analyses and predictive AI. Natural language processing (NLP) is a type of AI involved in processing human language that can be used to develop automated algorithms using these vast quantities of available text data. The purpose of this review was to introduce ophthalmologists to NLP by (1) reviewing current applications of NLP in ophthalmology and (2) exploring potential applications of NLP. We reviewed current literature published in Pubmed and Google Scholar for articles related to NLP and ophthalmology, and used ancestor search to expand our references. Overall, we found 19 published studies of NLP in ophthalmology. The majority of these publications (16) focused on extracting specific text such as visual acuity from free-text notes for the purposes of quantitative analysis. Other applications included: domain embedding, predictive modeling, and topic modeling. Future ophthalmic applications of NLP may also focus on developing search engines for data within free-text notes, cleaning notes, automated question-answering, and translating ophthalmology notes for other specialties or for patients, especially with a growing interest in open notes. As medicine becomes more data-oriented, NLP offers increasing opportunities to augment our ability to harness free-text data and drive innovations in healthcare delivery and treatment of ophthalmic conditions. Copyright © 2022 Chen and Baxter.","archive":"Scopus","container-title":"Frontiers in Medicine","DOI":"10.3389/fmed.2022.906554","ISSN":"2296858X (ISSN)","journalAbbreviation":"Front. Med.","language":"English","publisher":"Frontiers Media S.A.","title":"Applications of natural language processing in ophthalmology: present and future","URL":"https://www.scopus.com/inward/record.uri?eid=2-s2.0-85136487025&amp;doi=10.3389%2Ffmed.2022.906554&amp;partnerID=40&amp;md5=aa0f4b013a8541a4b9edb84d3b1008c2","volume":"9","author":[{"family":"Chen","given":"J.S."},{"family":"Baxter","given":"S.L."}],"issued":{"date-parts":[["2022"]]}}},{"id":5078,"uris":["http://zotero.org/users/5230759/items/UCQ54R9V"],"itemData":{"id":5078,"type":"article-journal","abstract":"OBJECTIVE: The aim of the study was to research the video-based digital platforms that orthopedic specialists in Turkey use as an educational resource in their surgical preparations that they have not seen or done before, the frequency of their use of these platforms, and their trust in these platforms, with a survey study. METHODS: The importance of video-based digital platforms in surgical preparations that surgeons have not seen or done before was measured using the data obtained from 181 orthopedic specialists using a survey prepared on an Internet-based server (docs.google.com). RESULTS: Orthopedists used video-based digital platforms with a ratio of 38.7% among the educational resources in their surgical preparations that they have not seen or done before. There was no significant difference between the specialists with a surgical experience of 1-10 years and more than 10 years of experience in terms of using video-based digital platforms in surgical preparation (p&gt;0.05). A total of 81.2% of the participants used only video-based digital platforms in the preparation of a surgical procedure they have never seen before. The most frequently used digital platform was YouTube, and 62% of the participants considered these platforms reliable. CONCLUSION: Orthopedic specialists in Turkey primarily and frequently use video-based digital platforms as a training resource in their preparations for surgery that they have not seen or done before. The establishment or support of platforms with evidence-based content with references from official orthopedic institutions and organizations can increase the trust of orthopedic specialists in these platforms. © 2023 Associacao Medica Brasileira. All rights reserved.","archive":"Scopus","container-title":"Revista da Associacao Medica Brasileira","DOI":"10.1590/1806-9282.20230205","ISSN":"01044230 (ISSN)","issue":"7","journalAbbreviation":"Rev. Assoc. Med. Bras.","language":"English","publisher":"Associacao Medica Brasileira","title":"Video-based digital platforms as an educational resource for the surgical preparation of orthopedic surgeons","URL":"https://www.scopus.com/inward/record.uri?eid=2-s2.0-85165518631&amp;doi=10.1590%2F1806-9282.20230205&amp;partnerID=40&amp;md5=a51a5266ef4f7d682657ef4fe093d91f","volume":"69","author":[{"family":"Zeybek","given":"H."},{"family":"Cici","given":"H."},{"family":"Kilic","given":"A.I."}],"issued":{"date-parts":[["2023"]]}}}],"schema":"https://github.com/citation-style-language/schema/raw/master/csl-citation.json"} </w:instrText>
      </w:r>
      <w:r w:rsidR="003A297D" w:rsidRPr="003D7A72">
        <w:rPr>
          <w:rFonts w:asciiTheme="majorBidi" w:hAnsiTheme="majorBidi" w:cstheme="majorBidi"/>
          <w:lang w:val="id-ID"/>
        </w:rPr>
        <w:fldChar w:fldCharType="separate"/>
      </w:r>
      <w:r w:rsidR="0095608E" w:rsidRPr="003D7A72">
        <w:rPr>
          <w:rFonts w:asciiTheme="majorBidi" w:hAnsiTheme="majorBidi" w:cstheme="majorBidi"/>
        </w:rPr>
        <w:t>(K. S. Bhui et al., 2012; Çakmak et al., 2025; J. S. Chen &amp; Baxter, 2022; Zeybek et al., 2023)</w:t>
      </w:r>
      <w:r w:rsidR="003A297D" w:rsidRPr="003D7A72">
        <w:rPr>
          <w:rFonts w:asciiTheme="majorBidi" w:hAnsiTheme="majorBidi" w:cstheme="majorBidi"/>
          <w:lang w:val="id-ID"/>
        </w:rPr>
        <w:fldChar w:fldCharType="end"/>
      </w:r>
      <w:r w:rsidRPr="003D7A72">
        <w:rPr>
          <w:rFonts w:asciiTheme="majorBidi" w:hAnsiTheme="majorBidi" w:cstheme="majorBidi"/>
        </w:rPr>
        <w:t>.</w:t>
      </w:r>
    </w:p>
    <w:p w14:paraId="296D817C" w14:textId="77777777" w:rsidR="00351856" w:rsidRPr="003D7A72" w:rsidRDefault="00351856" w:rsidP="005C6AC5">
      <w:pPr>
        <w:pStyle w:val="NormalWeb"/>
        <w:jc w:val="both"/>
        <w:rPr>
          <w:rFonts w:asciiTheme="majorBidi" w:hAnsiTheme="majorBidi" w:cstheme="majorBidi"/>
        </w:rPr>
      </w:pPr>
      <w:r w:rsidRPr="003D7A72">
        <w:rPr>
          <w:rFonts w:asciiTheme="majorBidi" w:hAnsiTheme="majorBidi" w:cstheme="majorBidi"/>
        </w:rPr>
        <w:lastRenderedPageBreak/>
        <w:t>At this stage, the research team also prepared the instruments used for evaluation, including expert validation sheets, expert observation guides, and user perception questionnaires. These instruments were intended to assess content accuracy, technical feasibility, usability, ethical appropriateness, and the cognitive suitability of the intervention model.</w:t>
      </w:r>
    </w:p>
    <w:p w14:paraId="690D48A9" w14:textId="77777777" w:rsidR="00351856" w:rsidRPr="003D7A72" w:rsidRDefault="00351856" w:rsidP="005C6AC5">
      <w:pPr>
        <w:pStyle w:val="Heading3"/>
        <w:jc w:val="both"/>
        <w:rPr>
          <w:rFonts w:asciiTheme="majorBidi" w:hAnsiTheme="majorBidi"/>
          <w:color w:val="auto"/>
        </w:rPr>
      </w:pPr>
      <w:r w:rsidRPr="003D7A72">
        <w:rPr>
          <w:rFonts w:asciiTheme="majorBidi" w:hAnsiTheme="majorBidi"/>
          <w:color w:val="auto"/>
        </w:rPr>
        <w:t>3.3.2 Product Development, Testing, Revision, and Pilot Implementation</w:t>
      </w:r>
    </w:p>
    <w:p w14:paraId="29D4EFCF" w14:textId="355905C0" w:rsidR="00351856" w:rsidRPr="003D7A72" w:rsidRDefault="00351856" w:rsidP="003A297D">
      <w:pPr>
        <w:pStyle w:val="NormalWeb"/>
        <w:jc w:val="both"/>
        <w:rPr>
          <w:rFonts w:asciiTheme="majorBidi" w:hAnsiTheme="majorBidi" w:cstheme="majorBidi"/>
        </w:rPr>
      </w:pPr>
      <w:r w:rsidRPr="003D7A72">
        <w:rPr>
          <w:rFonts w:asciiTheme="majorBidi" w:hAnsiTheme="majorBidi" w:cstheme="majorBidi"/>
        </w:rPr>
        <w:t>The initial prototype was then developed using Python for AI functions, Arduino for IoT simulation, and a private Ethereum-based blockchain for secure data logging. The prototype was web-based and contained three major user-facing features: an AI classifier for radical expressions, a behaviour-tracking component that simulated digital interaction patterns, and a cognitive-response module providing adaptive feedback and microlearning interventions.</w:t>
      </w:r>
      <w:r w:rsidR="003A297D" w:rsidRPr="003D7A72">
        <w:rPr>
          <w:rFonts w:asciiTheme="majorBidi" w:hAnsiTheme="majorBidi" w:cstheme="majorBidi"/>
          <w:lang w:val="id-ID"/>
        </w:rPr>
        <w:t xml:space="preserve"> </w:t>
      </w:r>
      <w:r w:rsidRPr="003D7A72">
        <w:rPr>
          <w:rFonts w:asciiTheme="majorBidi" w:hAnsiTheme="majorBidi" w:cstheme="majorBidi"/>
        </w:rPr>
        <w:t>Initial field testing was conducted in a controlled environment with the five expert validators. At this stage, the system was examined in relation to religious moderation alignment, technical feasibility, cognitive-behavioural validity, algorithmic bias, ethical implications, usability, and response efficiency. The experts completed structured assessment instruments and also provided qualitative comments through guided observation</w:t>
      </w:r>
      <w:r w:rsidR="003A297D" w:rsidRPr="003D7A72">
        <w:rPr>
          <w:rFonts w:asciiTheme="majorBidi" w:hAnsiTheme="majorBidi" w:cstheme="majorBidi"/>
          <w:lang w:val="id-ID"/>
        </w:rPr>
        <w:t xml:space="preserve"> </w:t>
      </w:r>
      <w:r w:rsidR="003A297D" w:rsidRPr="003D7A72">
        <w:rPr>
          <w:rFonts w:asciiTheme="majorBidi" w:hAnsiTheme="majorBidi" w:cstheme="majorBidi"/>
          <w:lang w:val="id-ID"/>
        </w:rPr>
        <w:fldChar w:fldCharType="begin"/>
      </w:r>
      <w:r w:rsidR="003A297D" w:rsidRPr="003D7A72">
        <w:rPr>
          <w:rFonts w:asciiTheme="majorBidi" w:hAnsiTheme="majorBidi" w:cstheme="majorBidi"/>
          <w:lang w:val="id-ID"/>
        </w:rPr>
        <w:instrText xml:space="preserve"> ADDIN ZOTERO_ITEM CSL_CITATION {"citationID":"zGrzxFqN","properties":{"unsorted":false,"formattedCitation":"(Andrini et al., 2023; Arifianto, 2019; Arowosegbe &amp; Oyelade, 2023; Arts et al., 2020)","plainCitation":"(Andrini et al., 2023; Arifianto, 2019; Arowosegbe &amp; Oyelade, 2023; Arts et al., 2020)","noteIndex":0},"citationItems":[{"id":5641,"uris":["http://zotero.org/users/5230759/items/2TR44CCP"],"itemData":{"id":5641,"type":"article-journal","abstract":"The mainstay of appendiceal neuroendocrine neoplasm (aNEN) treatment is surgery, based on simple appendectomy or right-sided hemicolectomy with lymphadenectomy (RHC). The majority of aNENs are adequately treated with appendectomy, but current guidelines have poor accuracy in terms of selecting patients requiring RHC, especially in aNENs 1–2 cm in size. Simple appendectomy is curative for appendiceal NETs (G1–G2) &lt; 1 cm (if the resection status is R0), whereas RHC with lymph node dissection is recommended in tumors ≥ 2 cm in diameter, based on the high risk of nodal metastases in these cases. The clinical management of aNENs 1–2 cm in size is more controversial because lymph node or distant metastases are uncommon but possible. In our opinion, patients with tumor size &gt; 15 mm or with grading G2 (according to WHO 2010) and/or lympho-vascular invasion should be referred for radicalization with RHC. However, decision-making in these cases should include discussion within a multidisciplinary tumor board at referral centers with the aim of offering each patient a tailored treatment, also considering that relatively young patients with long-life expectancy represent the majority of cases. © 2023, The Author(s).","archive":"Scopus","container-title":"Current Treatment Options in Oncology","DOI":"10.1007/s11864-023-01093-0","ISSN":"15272729 (ISSN)","issue":"7","journalAbbreviation":"Curr. Treat. Options Oncol.","language":"English","page":"742-756","publisher":"Springer","title":"An Update on Appendiceal Neuroendocrine Tumors","volume":"24","author":[{"family":"Andrini","given":"E."},{"family":"Lamberti","given":"G."},{"family":"Alberici","given":"L."},{"family":"Ricci","given":"C."},{"family":"Campana","given":"D."}],"issued":{"date-parts":[["2023"]]}}},{"id":4884,"uris":["http://zotero.org/users/5230759/items/F6TJCKYY"],"itemData":{"id":4884,"type":"article-journal","container-title":"Trans Trans -Regional and -National Studies of Southeast Asia","DOI":"10.1017/trn.2019.10","issue":"1","journalAbbreviation":"Trans Trans -Regional and -National Studies of Southeast Asia","page":"37-50","title":"Rising Islamism and the Struggle for Islamic Authority in Post-Reformasi Indonesia","volume":"8","author":[{"family":"Arifianto","given":"Alexander R."}],"issued":{"date-parts":[["2019"]]}}},{"id":5152,"uris":["http://zotero.org/users/5230759/items/QJL9LDQQ"],"itemData":{"id":5152,"type":"article-journal","abstract":"(1) Introduction: Around a million people are reported to die by suicide every year, and due to the stigma associated with the nature of the death, this figure is usually assumed to be an underestimate. Machine learning and artificial intelligence such as natural language processing has the potential to become a major technique for the detection, diagnosis, and treatment of people. (2) Methods: PubMed, EMBASE, MEDLINE, PsycInfo, and Global Health databases were searched for studies that reported use of NLP for suicide ideation or self-harm. (3) Result: The preliminary search of 5 databases generated 387 results. Removal of duplicates resulted in 158 potentially suitable studies. Twenty papers were finally included in this review. (4) Discussion: Studies show that combining structured and unstructured data in NLP data modelling yielded more accurate results than utilizing either alone. Additionally, to reduce suicides, people with mental problems must be continuously and passively monitored. (5) Conclusions: The use of AI&amp;ML opens new avenues for considerably guiding risk prediction and advancing suicide prevention frameworks. The review’s analysis of the included research revealed that the use of NLP may result in low-cost and effective alternatives to existing resource-intensive methods of suicide prevention. © 2023 by the authors.","archive":"Scopus","container-title":"International Journal of Environmental Research and Public Health","DOI":"10.3390/ijerph20021514","ISSN":"16617827 (ISSN)","issue":"2","journalAbbreviation":"Int. J. Environ. Res. Public Health","language":"English","publisher":"MDPI","title":"Application of Natural Language Processing (NLP) in Detecting and Preventing Suicide Ideation: A Systematic Review","URL":"https://www.scopus.com/inward/record.uri?eid=2-s2.0-85146617451&amp;doi=10.3390%2Fijerph20021514&amp;partnerID=40&amp;md5=6410c9d81ef9f507acab55ab3220cdb3","volume":"20","author":[{"family":"Arowosegbe","given":"A."},{"family":"Oyelade","given":"T."}],"issued":{"date-parts":[["2023"]]}}},{"id":5070,"uris":["http://zotero.org/users/5230759/items/YG6FKDDZ"],"itemData":{"id":5070,"type":"article-journal","abstract":"Against a backdrop of accelerating digital innovation in nature conservation and environmental management, a real-world experiment was conducted with the research aims of assessing: 1) the effects of introducing a digital data-entry platform on volunteer data submission; and 2) the extent to which coordinators influence digital platform use by their volunteers. We focussed on a large-scale volunteer-based initiative aimed at eradicating the non-native American mink (Neovison vison) from northern Scotland. This geographically dispersed conservation initiative adopted a digital platform that allowed volunteers to submit records to a central database. We found that the platform had a direct and positive effect on volunteer data submission behaviour, increasing both the number and frequency of submissions. However, our analysis revealed striking differences in coordinator engagement with the platform, which in turn influenced the engagement of volunteers with this centrally introduced digital innovation. As a consequence, the intended organisation-wide rolling out of a digital platform translated into a diversely-implemented innovation, limiting the efficacy of the tool and revealing key challenges for digital innovation in geographically-dispersed conservation initiatives. © 2020","archive":"Scopus","container-title":"Journal of Environmental Management","DOI":"10.1016/j.jenvman.2020.110497","ISSN":"03014797 (ISSN)","journalAbbreviation":"J. Environ. Manage.","language":"English","publisher":"Academic Press","title":"On the merits and pitfalls of introducing a digital platform to aid conservation management: Volunteer data submission and the mediating role of volunteer coordinators","URL":"https://www.scopus.com/inward/record.uri?eid=2-s2.0-85082771640&amp;doi=10.1016%2Fj.jenvman.2020.110497&amp;partnerID=40&amp;md5=8f7ed8f8099ff05d9f9610f8af3b91fe","volume":"265","author":[{"family":"Arts","given":"K."},{"family":"Melero","given":"Y."},{"family":"Webster","given":"G."},{"family":"Sharma","given":"N."},{"family":"Tintarev","given":"N."},{"family":"Tait","given":"E."},{"family":"Mellish","given":"C."},{"family":"Sripada","given":"S."},{"family":"MacMaster","given":"A.-M."},{"family":"Sutherland","given":"H."},{"family":"Horrill","given":"C."},{"family":"Lambin","given":"X."},{"family":"Wal","given":"R.","non-dropping-particle":"van der"}],"issued":{"date-parts":[["2020"]]}}}],"schema":"https://github.com/citation-style-language/schema/raw/master/csl-citation.json"} </w:instrText>
      </w:r>
      <w:r w:rsidR="003A297D" w:rsidRPr="003D7A72">
        <w:rPr>
          <w:rFonts w:asciiTheme="majorBidi" w:hAnsiTheme="majorBidi" w:cstheme="majorBidi"/>
          <w:lang w:val="id-ID"/>
        </w:rPr>
        <w:fldChar w:fldCharType="separate"/>
      </w:r>
      <w:r w:rsidR="003A297D" w:rsidRPr="003D7A72">
        <w:rPr>
          <w:rFonts w:asciiTheme="majorBidi" w:hAnsiTheme="majorBidi" w:cstheme="majorBidi"/>
        </w:rPr>
        <w:t>(Andrini et al., 2023; Arifianto, 2019; Arowosegbe &amp; Oyelade, 2023; Arts et al., 2020)</w:t>
      </w:r>
      <w:r w:rsidR="003A297D" w:rsidRPr="003D7A72">
        <w:rPr>
          <w:rFonts w:asciiTheme="majorBidi" w:hAnsiTheme="majorBidi" w:cstheme="majorBidi"/>
          <w:lang w:val="id-ID"/>
        </w:rPr>
        <w:fldChar w:fldCharType="end"/>
      </w:r>
      <w:r w:rsidRPr="003D7A72">
        <w:rPr>
          <w:rFonts w:asciiTheme="majorBidi" w:hAnsiTheme="majorBidi" w:cstheme="majorBidi"/>
        </w:rPr>
        <w:t>.</w:t>
      </w:r>
    </w:p>
    <w:p w14:paraId="56936B27" w14:textId="6AEAD55E" w:rsidR="00351856" w:rsidRPr="003D7A72" w:rsidRDefault="00351856" w:rsidP="003A297D">
      <w:pPr>
        <w:pStyle w:val="NormalWeb"/>
        <w:jc w:val="both"/>
        <w:rPr>
          <w:rFonts w:asciiTheme="majorBidi" w:hAnsiTheme="majorBidi" w:cstheme="majorBidi"/>
        </w:rPr>
      </w:pPr>
      <w:r w:rsidRPr="003D7A72">
        <w:rPr>
          <w:rFonts w:asciiTheme="majorBidi" w:hAnsiTheme="majorBidi" w:cstheme="majorBidi"/>
        </w:rPr>
        <w:t>The feedback from this stage informed product revision and the development of Prototype Version 1.1. Revisions included a more accessible interface design, adjustments to AI detection thresholds to reduce false positives, improvements to empathy-based cognitive simulations, and refinement of blockchain logging procedures to improve efficiency and clarity.</w:t>
      </w:r>
      <w:r w:rsidR="003A297D" w:rsidRPr="003D7A72">
        <w:rPr>
          <w:rFonts w:asciiTheme="majorBidi" w:hAnsiTheme="majorBidi" w:cstheme="majorBidi"/>
          <w:lang w:val="id-ID"/>
        </w:rPr>
        <w:t xml:space="preserve"> </w:t>
      </w:r>
      <w:r w:rsidRPr="003D7A72">
        <w:rPr>
          <w:rFonts w:asciiTheme="majorBidi" w:hAnsiTheme="majorBidi" w:cstheme="majorBidi"/>
        </w:rPr>
        <w:t>Following revision, the prototype underwent limited field testing in two university settings. During this pilot implementation, the research team collected user perception data, system logs, behavioural records, and performance indicators to examine real-time functionality, user interaction quality, detection performance, response speed, and the system’s influence on students’ tolerance-related attitudes</w:t>
      </w:r>
      <w:r w:rsidR="003A297D" w:rsidRPr="003D7A72">
        <w:rPr>
          <w:rFonts w:asciiTheme="majorBidi" w:hAnsiTheme="majorBidi" w:cstheme="majorBidi"/>
          <w:lang w:val="id-ID"/>
        </w:rPr>
        <w:t xml:space="preserve"> </w:t>
      </w:r>
      <w:r w:rsidR="003A297D" w:rsidRPr="003D7A72">
        <w:rPr>
          <w:rFonts w:asciiTheme="majorBidi" w:hAnsiTheme="majorBidi" w:cstheme="majorBidi"/>
          <w:lang w:val="id-ID"/>
        </w:rPr>
        <w:fldChar w:fldCharType="begin"/>
      </w:r>
      <w:r w:rsidR="003A297D" w:rsidRPr="003D7A72">
        <w:rPr>
          <w:rFonts w:asciiTheme="majorBidi" w:hAnsiTheme="majorBidi" w:cstheme="majorBidi"/>
          <w:lang w:val="id-ID"/>
        </w:rPr>
        <w:instrText xml:space="preserve"> ADDIN ZOTERO_ITEM CSL_CITATION {"citationID":"PWNCKugQ","properties":{"unsorted":false,"formattedCitation":"(Cheese et al., 2025; Y. T. Chen et al., 2025; Clemmow et al., 2025; da Costa Silva et al., 2019)","plainCitation":"(Cheese et al., 2025; Y. T. Chen et al., 2025; Clemmow et al., 2025; da Costa Silva et al., 2019)","noteIndex":0},"citationItems":[{"id":5174,"uris":["http://zotero.org/users/5230759/items/E3XNDANZ"],"itemData":{"id":5174,"type":"article-journal","abstract":"Background: Having well-informed patients is crucial to enhancing patient satisfaction, quality of life, and health outcomes, which in turn optimizes health care use. Traditional methods of delivering information, such as booklets and leaflets, are often ineffective and can overwhelm patients. Educational videos represent a promising alternative; however, their production typically requires significant time and financial resources. Video production using generative artificial intelligence (AI) technology may provide a solution to this problem. Objective: This study aimed to use natural language processing (NLP) to understand free-text patient feedback on 1 of 7 AI-generated patient educational videos created in collaboration with Roche UK and the Hull University Teaching Hospitals NHS Trust breast cancer team, titled “Breast Cancer Follow Up Programme.” Methods: A survey was sent to 400 patients who had completed the breast cancer treatment pathway, and 98 (24.5%) free-text responses were received for the question “Any comments or suggestions to improve its [the video’s] contents?” We applied and evaluated different NLP machine learning techniques to draw insights from these unstructured data, namely sentiment analysis, topic modeling, summarization, and term frequency–inverse document frequency word clouds. Results: Sentiment analysis showed that 81% (79/98) of the responses were positive or neutral, while negative comments were predominantly related to the AI avatar. Topic modeling using BERTopic with k-means clustering was found to be the most effective model and identified 4 key topics: the breast cancer treatment pathway, video content, the digital avatar or narrator, and short responses with little or no content. The term frequency–inverse document frequency word clouds indicated positive sentiment about the treatment pathway (eg, “reassured” and “faultless”) and video content (eg, “informative” and “clear”), whereas the AI avatar was often described negatively (eg, “impersonal”). Summarization using the text-to-text transfer transformer model effectively created summaries of the responses by topic. Conclusions: This study demonstrates the success of NLP techniques in efficiently generating insights into patient feedback related to generative AI educational content. Combining NLP methods resulted in clear visuals and insights, enhancing the understanding of patient feedback. Analysis of free-text responses provided clinicians at Hull University Teaching Hospitals NHS Trust with deeper insights than those obtained from quantitative Likert scale responses alone. Importantly, the results validate the use of generative AI in creating patient educational videos, highlighting its potential to address the challenges of costly video production and the limitations of traditional, often overwhelming educational leaflets. Despite the positive overall feedback, negative comments focused on the technical aspects of the AI avatar, indicating areas for improvement. We advocate that patients who receive AI avatar explanations are counseled that this technology is intended to supplement, not replace, human health care interactions. Future investigations are needed to confirm the ongoing effectiveness of these educational tools. ©Eleanor Cheese, Raouef Ahmed Bichoo, Kartikae Grover, Dorin Dumitru, Alexandros Zenonos, Joanne Groark, Douglas Gibson, Rebecca Pope.","archive":"Scopus","container-title":"Journal of Medical Internet Research","DOI":"10.2196/70971","ISSN":"14388871 (ISSN)","journalAbbreviation":"J. Med. Internet Res.","language":"English","publisher":"JMIR Publications Inc.","title":"Using Natural Language Processing to Explore Patient Perspectives on AI Avatars in Support Materials for Patients With Breast Cancer: Survey Study","URL":"https://www.scopus.com/inward/record.uri?eid=2-s2.0-105009299543&amp;doi=10.2196%2F70971&amp;partnerID=40&amp;md5=6af2d5575b78ca58fc59bb0bab08ad6d","volume":"27","author":[{"family":"Cheese","given":"E."},{"family":"Bichoo","given":"R.A."},{"family":"Grover","given":"K."},{"family":"Dumitru","given":"D."},{"family":"Zenonos","given":"A."},{"family":"Groark","given":"J."},{"family":"Gibson","given":"D."},{"family":"Pope","given":"R."}],"issued":{"date-parts":[["2025"]]}}},{"id":5024,"uris":["http://zotero.org/users/5230759/items/UJNCY9JT"],"itemData":{"id":5024,"type":"article-journal","abstract":"Objective: People with systemic sclerosis (SSc or scleroderma), a rare chronic autoimmune disease, often face significant physical and emotional challenges. Peer mentoring, where someone with similar lived experiences offers guidance and support, shows promise in enhancing the well-being of recipients and may benefit individuals with systemic sclerosis. This study aims to evaluate the feasibility and potential health effects of peer mentoring through a digital platform for people with systemic sclerosis. Methods: We conducted a one-group study to evaluate a 16-week peer mentoring program for people with systemic sclerosis. Mentors and mentees were matched by demographics and systemic sclerosis characteristics. Feasibility was evaluated using Orsmond and Cohn criteria: recruitment, data collection, acceptability, available resources, and participant responses to the program. Perceptions and usability of the peer mentoring program through a digital platform were assessed at week 16 (post-program). The health effects of peer mentoring were measured at baseline, week 8, and week 16. Results: Five trained mentors and 15 mentees were enrolled. Each mentor was paired with 2–4 mentees. We found that peer mentoring through a digital platform was feasible, acceptable, and had good usability for both mentors and mentees. Mentees reported significantly less anxiety at week 16 (p &lt; 0.001). Other improvements in fatigue, pain interference, depressed mood, and resilience were observed, but did not reach statistical significance. Conclusion: The peer mentoring program through a digital platform was well-received. Results provided preliminary support for the feasibility and potential health benefits of peer mentoring to enhance well-being in people with systemic sclerosis. Findings lay the groundwork for future peer mentoring research in systemic sclerosis. © The Author(s) 2024.","archive":"Scopus","container-title":"Journal of Scleroderma and Related Disorders","DOI":"10.1177/23971983241295911","ISSN":"23971983 (ISSN)","issue":"2","journalAbbreviation":"J. Scleroderma Relat. Disord.","language":"English","page":"142-150","publisher":"SAGE Publications Ltd","title":"Peer mentoring program through a digital platform for people with systemic sclerosis: A feasibility study","volume":"10","author":[{"family":"Chen","given":"Y.T."},{"family":"Shah","given":"N."},{"family":"Alore","given":"M."},{"family":"Hicks","given":"S."},{"family":"Vann","given":"N."},{"family":"Hotz","given":"S."},{"family":"Pape","given":"A."},{"family":"Sabbagh","given":"M."},{"family":"Cunningham","given":"M."},{"family":"Khanna","given":"D."},{"family":"Murphy","given":"S.L."}],"issued":{"date-parts":[["2025"]]}}},{"id":5561,"uris":["http://zotero.org/users/5230759/items/ANG7C2KV"],"itemData":{"id":5561,"type":"article-journal","abstract":"Best practice in violent extremist risk assessment and management recommends adopting a Structured Professional Judgement (SPJ) approach. The SPJ approach identifies relevant, evidence-based risk and protective factors and requires experts to articulate hypotheses about a) what the person might do (risk of what), and b) how they've come to engage in the concerning behaviour (and why) (Logan 2021) to inform who, needs to do what, and when. Whilst the field continues to move towards adopting an SPJ approach, there remains a gap between what is known empirically and what is needed in practice. We apply psychometric network modelling to a sample of 485 individuals entered into Channel, the UK's preventing and countering violent extremism (P/CVE) program. We model the system of interactions from which susceptibility to violent extremism emerges, providing data driven evidence which speaks to risk of what and why. Our research highlights a way to generate evidence which captures the multifactorial nature of susceptibility to violent extremism, to support professional decision making in the context of an SPJ approach. © 2024 The Author(s). Behavioral Sciences &amp; the Law published by John Wiley &amp; Sons Ltd.","archive":"Scopus","container-title":"Behavioral Sciences and the Law","DOI":"10.1002/bsl.2710","ISSN":"07353936 (ISSN)","issue":"2","journalAbbreviation":"Behav. Sci. Law","language":"English","page":"228-247","publisher":"John Wiley and Sons Ltd","title":"Risk of What and Why? Disaggregating Pathways to Extremist Behaviours in Individuals Susceptible to Violent Extremism","volume":"43","author":[{"family":"Clemmow","given":"C."},{"family":"Fowler","given":"N."},{"family":"Seaward","given":"A."},{"family":"Gill","given":"P."}],"issued":{"date-parts":[["2025"]]}}},{"id":5461,"uris":["http://zotero.org/users/5230759/items/KSU6R2Q3"],"itemData":{"id":5461,"type":"article-journal","abstract":"This study analyzed the relationship between terrorist threat and discrimination, operationalized by support for retributive justice against Islamic groups suspect of terrorist crimes. Two experimental studies were performed. Study 1 (N = 215) showed that the terrorist threat against the ingroup raises the support for the retributive procedures through the dehumanization of the outgroup. Study 2 (N = 304) analyzed how the mediating role of dehumanization in the relationship between terrorist threat and support for retributive justice is moderated by right-wing authoritarianism (RWA). In addition, the study aimed to verify if the dehumanization of outgroup and RWA could explain the relationship between terrorist threat and discrimination of Muslim immigrants. The results indicated that adherence to RWA favors dehumanization of the outgroup and, consecutively, the discrimination, operationalized as support for the use of retributive justice. The adherence to RWA has been identified as the mechanism that explains the discrimination against Muslim immigrants. © 2019 Scandinavian Psychological Associations and John Wiley &amp; Sons Ltd","archive":"Scopus","container-title":"Scandinavian Journal of Psychology","DOI":"10.1111/sjop.12574","ISSN":"00365564 (ISSN)","issue":"6","journalAbbreviation":"Scand. J. Psychol.","language":"English","page":"616-627","publisher":"Blackwell Publishing Ltd","title":"Terrorist threat, dehumanization, and right-wing authoritarianism as predictors of discrimination","volume":"60","author":[{"family":"Costa Silva","given":"K.","non-dropping-particle":"da"},{"family":"Álvaro","given":"J.L."},{"family":"Torres","given":"A.R.R."},{"family":"Garrido","given":"A."}],"issued":{"date-parts":[["2019"]]}}}],"schema":"https://github.com/citation-style-language/schema/raw/master/csl-citation.json"} </w:instrText>
      </w:r>
      <w:r w:rsidR="003A297D" w:rsidRPr="003D7A72">
        <w:rPr>
          <w:rFonts w:asciiTheme="majorBidi" w:hAnsiTheme="majorBidi" w:cstheme="majorBidi"/>
          <w:lang w:val="id-ID"/>
        </w:rPr>
        <w:fldChar w:fldCharType="separate"/>
      </w:r>
      <w:r w:rsidR="003A297D" w:rsidRPr="003D7A72">
        <w:rPr>
          <w:rFonts w:asciiTheme="majorBidi" w:hAnsiTheme="majorBidi" w:cstheme="majorBidi"/>
        </w:rPr>
        <w:t>(Cheese et al., 2025; Y. T. Chen et al., 2025; Clemmow et al., 2025; da Costa Silva et al., 2019)</w:t>
      </w:r>
      <w:r w:rsidR="003A297D" w:rsidRPr="003D7A72">
        <w:rPr>
          <w:rFonts w:asciiTheme="majorBidi" w:hAnsiTheme="majorBidi" w:cstheme="majorBidi"/>
          <w:lang w:val="id-ID"/>
        </w:rPr>
        <w:fldChar w:fldCharType="end"/>
      </w:r>
      <w:r w:rsidRPr="003D7A72">
        <w:rPr>
          <w:rFonts w:asciiTheme="majorBidi" w:hAnsiTheme="majorBidi" w:cstheme="majorBidi"/>
        </w:rPr>
        <w:t>.</w:t>
      </w:r>
    </w:p>
    <w:p w14:paraId="7082AD2D" w14:textId="77777777" w:rsidR="00351856" w:rsidRPr="003D7A72" w:rsidRDefault="00351856" w:rsidP="005C6AC5">
      <w:pPr>
        <w:pStyle w:val="NormalWeb"/>
        <w:jc w:val="both"/>
        <w:rPr>
          <w:rFonts w:asciiTheme="majorBidi" w:hAnsiTheme="majorBidi" w:cstheme="majorBidi"/>
        </w:rPr>
      </w:pPr>
      <w:r w:rsidRPr="003D7A72">
        <w:rPr>
          <w:rStyle w:val="Strong"/>
          <w:rFonts w:asciiTheme="majorBidi" w:hAnsiTheme="majorBidi" w:cstheme="majorBidi"/>
        </w:rPr>
        <w:t>Table 1. Development Stages and Main Outputs</w:t>
      </w:r>
    </w:p>
    <w:tbl>
      <w:tblPr>
        <w:tblStyle w:val="PlainTable2"/>
        <w:tblW w:w="0" w:type="auto"/>
        <w:tblLook w:val="04A0" w:firstRow="1" w:lastRow="0" w:firstColumn="1" w:lastColumn="0" w:noHBand="0" w:noVBand="1"/>
      </w:tblPr>
      <w:tblGrid>
        <w:gridCol w:w="846"/>
        <w:gridCol w:w="4389"/>
        <w:gridCol w:w="3791"/>
      </w:tblGrid>
      <w:tr w:rsidR="005C6AC5" w:rsidRPr="003D7A72" w14:paraId="6D4DA5DA" w14:textId="77777777" w:rsidTr="00083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A9AC5"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b w:val="0"/>
                <w:bCs w:val="0"/>
                <w:sz w:val="24"/>
                <w:szCs w:val="24"/>
              </w:rPr>
              <w:t>Stage</w:t>
            </w:r>
          </w:p>
        </w:tc>
        <w:tc>
          <w:tcPr>
            <w:tcW w:w="0" w:type="auto"/>
            <w:hideMark/>
          </w:tcPr>
          <w:p w14:paraId="4350687C" w14:textId="77777777" w:rsidR="00351856" w:rsidRPr="003D7A72" w:rsidRDefault="00351856" w:rsidP="005C6AC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D7A72">
              <w:rPr>
                <w:rFonts w:asciiTheme="majorBidi" w:hAnsiTheme="majorBidi" w:cstheme="majorBidi"/>
                <w:b w:val="0"/>
                <w:bCs w:val="0"/>
                <w:sz w:val="24"/>
                <w:szCs w:val="24"/>
              </w:rPr>
              <w:t>Main Activity</w:t>
            </w:r>
          </w:p>
        </w:tc>
        <w:tc>
          <w:tcPr>
            <w:tcW w:w="0" w:type="auto"/>
            <w:hideMark/>
          </w:tcPr>
          <w:p w14:paraId="7EC52C9E" w14:textId="77777777" w:rsidR="00351856" w:rsidRPr="003D7A72" w:rsidRDefault="00351856" w:rsidP="005C6AC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D7A72">
              <w:rPr>
                <w:rFonts w:asciiTheme="majorBidi" w:hAnsiTheme="majorBidi" w:cstheme="majorBidi"/>
                <w:b w:val="0"/>
                <w:bCs w:val="0"/>
                <w:sz w:val="24"/>
                <w:szCs w:val="24"/>
              </w:rPr>
              <w:t>Output</w:t>
            </w:r>
          </w:p>
        </w:tc>
      </w:tr>
      <w:tr w:rsidR="005C6AC5" w:rsidRPr="003D7A72" w14:paraId="32616512" w14:textId="77777777" w:rsidTr="00083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E09128" w14:textId="77777777" w:rsidR="00351856" w:rsidRPr="003D7A72" w:rsidRDefault="00351856" w:rsidP="005C6AC5">
            <w:pPr>
              <w:jc w:val="both"/>
              <w:rPr>
                <w:rFonts w:asciiTheme="majorBidi" w:hAnsiTheme="majorBidi" w:cstheme="majorBidi"/>
                <w:b w:val="0"/>
                <w:bCs w:val="0"/>
                <w:sz w:val="24"/>
                <w:szCs w:val="24"/>
              </w:rPr>
            </w:pPr>
            <w:r w:rsidRPr="003D7A72">
              <w:rPr>
                <w:rFonts w:asciiTheme="majorBidi" w:hAnsiTheme="majorBidi" w:cstheme="majorBidi"/>
                <w:sz w:val="24"/>
                <w:szCs w:val="24"/>
              </w:rPr>
              <w:t>Stage 1</w:t>
            </w:r>
          </w:p>
        </w:tc>
        <w:tc>
          <w:tcPr>
            <w:tcW w:w="0" w:type="auto"/>
            <w:hideMark/>
          </w:tcPr>
          <w:p w14:paraId="002D9A34"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Information gathering through literature review, report analysis, and observation</w:t>
            </w:r>
          </w:p>
        </w:tc>
        <w:tc>
          <w:tcPr>
            <w:tcW w:w="0" w:type="auto"/>
            <w:hideMark/>
          </w:tcPr>
          <w:p w14:paraId="70817B3A"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Identification of technological, behavioural, and educational requirements</w:t>
            </w:r>
          </w:p>
        </w:tc>
      </w:tr>
      <w:tr w:rsidR="005C6AC5" w:rsidRPr="003D7A72" w14:paraId="500E6098" w14:textId="77777777" w:rsidTr="0008394C">
        <w:tc>
          <w:tcPr>
            <w:cnfStyle w:val="001000000000" w:firstRow="0" w:lastRow="0" w:firstColumn="1" w:lastColumn="0" w:oddVBand="0" w:evenVBand="0" w:oddHBand="0" w:evenHBand="0" w:firstRowFirstColumn="0" w:firstRowLastColumn="0" w:lastRowFirstColumn="0" w:lastRowLastColumn="0"/>
            <w:tcW w:w="0" w:type="auto"/>
            <w:hideMark/>
          </w:tcPr>
          <w:p w14:paraId="5D6F3549"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sz w:val="24"/>
                <w:szCs w:val="24"/>
              </w:rPr>
              <w:t>Stage 2</w:t>
            </w:r>
          </w:p>
        </w:tc>
        <w:tc>
          <w:tcPr>
            <w:tcW w:w="0" w:type="auto"/>
            <w:hideMark/>
          </w:tcPr>
          <w:p w14:paraId="0E5C11E1"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Planning of AI, IoT, blockchain, and cognitive modules</w:t>
            </w:r>
          </w:p>
        </w:tc>
        <w:tc>
          <w:tcPr>
            <w:tcW w:w="0" w:type="auto"/>
            <w:hideMark/>
          </w:tcPr>
          <w:p w14:paraId="7D26AED7"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System design blueprint and evaluation instruments</w:t>
            </w:r>
          </w:p>
        </w:tc>
      </w:tr>
      <w:tr w:rsidR="005C6AC5" w:rsidRPr="003D7A72" w14:paraId="66E431AA" w14:textId="77777777" w:rsidTr="00083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9C9609"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sz w:val="24"/>
                <w:szCs w:val="24"/>
              </w:rPr>
              <w:t>Stage 3</w:t>
            </w:r>
          </w:p>
        </w:tc>
        <w:tc>
          <w:tcPr>
            <w:tcW w:w="0" w:type="auto"/>
            <w:hideMark/>
          </w:tcPr>
          <w:p w14:paraId="5C34C9E9"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Prototype development using Python, Arduino simulation, and private Ethereum blockchain</w:t>
            </w:r>
          </w:p>
        </w:tc>
        <w:tc>
          <w:tcPr>
            <w:tcW w:w="0" w:type="auto"/>
            <w:hideMark/>
          </w:tcPr>
          <w:p w14:paraId="7032C609"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Initial web-based intervention prototype</w:t>
            </w:r>
          </w:p>
        </w:tc>
      </w:tr>
      <w:tr w:rsidR="005C6AC5" w:rsidRPr="003D7A72" w14:paraId="743F872D" w14:textId="77777777" w:rsidTr="0008394C">
        <w:tc>
          <w:tcPr>
            <w:cnfStyle w:val="001000000000" w:firstRow="0" w:lastRow="0" w:firstColumn="1" w:lastColumn="0" w:oddVBand="0" w:evenVBand="0" w:oddHBand="0" w:evenHBand="0" w:firstRowFirstColumn="0" w:firstRowLastColumn="0" w:lastRowFirstColumn="0" w:lastRowLastColumn="0"/>
            <w:tcW w:w="0" w:type="auto"/>
            <w:hideMark/>
          </w:tcPr>
          <w:p w14:paraId="5B524443"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sz w:val="24"/>
                <w:szCs w:val="24"/>
              </w:rPr>
              <w:t>Stage 4</w:t>
            </w:r>
          </w:p>
        </w:tc>
        <w:tc>
          <w:tcPr>
            <w:tcW w:w="0" w:type="auto"/>
            <w:hideMark/>
          </w:tcPr>
          <w:p w14:paraId="7E11A1B1"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Initial field testing with expert validators</w:t>
            </w:r>
          </w:p>
        </w:tc>
        <w:tc>
          <w:tcPr>
            <w:tcW w:w="0" w:type="auto"/>
            <w:hideMark/>
          </w:tcPr>
          <w:p w14:paraId="0574FDF6"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Quantitative scores and qualitative expert feedback</w:t>
            </w:r>
          </w:p>
        </w:tc>
      </w:tr>
      <w:tr w:rsidR="005C6AC5" w:rsidRPr="003D7A72" w14:paraId="15026FBA" w14:textId="77777777" w:rsidTr="00083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31CE1F"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sz w:val="24"/>
                <w:szCs w:val="24"/>
              </w:rPr>
              <w:t>Stage 5</w:t>
            </w:r>
          </w:p>
        </w:tc>
        <w:tc>
          <w:tcPr>
            <w:tcW w:w="0" w:type="auto"/>
            <w:hideMark/>
          </w:tcPr>
          <w:p w14:paraId="45BD5001"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Product revision based on validation outcomes</w:t>
            </w:r>
          </w:p>
        </w:tc>
        <w:tc>
          <w:tcPr>
            <w:tcW w:w="0" w:type="auto"/>
            <w:hideMark/>
          </w:tcPr>
          <w:p w14:paraId="0AB320EA" w14:textId="77777777" w:rsidR="00351856" w:rsidRPr="003D7A72" w:rsidRDefault="00351856"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Prototype Version 1.1 with improved interface, thresholds, and logging</w:t>
            </w:r>
          </w:p>
        </w:tc>
      </w:tr>
      <w:tr w:rsidR="005C6AC5" w:rsidRPr="003D7A72" w14:paraId="0D746D49" w14:textId="77777777" w:rsidTr="0008394C">
        <w:tc>
          <w:tcPr>
            <w:cnfStyle w:val="001000000000" w:firstRow="0" w:lastRow="0" w:firstColumn="1" w:lastColumn="0" w:oddVBand="0" w:evenVBand="0" w:oddHBand="0" w:evenHBand="0" w:firstRowFirstColumn="0" w:firstRowLastColumn="0" w:lastRowFirstColumn="0" w:lastRowLastColumn="0"/>
            <w:tcW w:w="0" w:type="auto"/>
            <w:hideMark/>
          </w:tcPr>
          <w:p w14:paraId="1984E753" w14:textId="77777777" w:rsidR="00351856" w:rsidRPr="003D7A72" w:rsidRDefault="00351856" w:rsidP="005C6AC5">
            <w:pPr>
              <w:jc w:val="both"/>
              <w:rPr>
                <w:rFonts w:asciiTheme="majorBidi" w:hAnsiTheme="majorBidi" w:cstheme="majorBidi"/>
                <w:sz w:val="24"/>
                <w:szCs w:val="24"/>
              </w:rPr>
            </w:pPr>
            <w:r w:rsidRPr="003D7A72">
              <w:rPr>
                <w:rFonts w:asciiTheme="majorBidi" w:hAnsiTheme="majorBidi" w:cstheme="majorBidi"/>
                <w:sz w:val="24"/>
                <w:szCs w:val="24"/>
              </w:rPr>
              <w:t>Stage 6</w:t>
            </w:r>
          </w:p>
        </w:tc>
        <w:tc>
          <w:tcPr>
            <w:tcW w:w="0" w:type="auto"/>
            <w:hideMark/>
          </w:tcPr>
          <w:p w14:paraId="1AAB09D6"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Limited field testing in two university settings</w:t>
            </w:r>
          </w:p>
        </w:tc>
        <w:tc>
          <w:tcPr>
            <w:tcW w:w="0" w:type="auto"/>
            <w:hideMark/>
          </w:tcPr>
          <w:p w14:paraId="2EA51070" w14:textId="77777777" w:rsidR="00351856" w:rsidRPr="003D7A72" w:rsidRDefault="00351856"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Pilot data on usability, accuracy, behavioural outcomes, and feasibility</w:t>
            </w:r>
          </w:p>
        </w:tc>
      </w:tr>
    </w:tbl>
    <w:p w14:paraId="4D482F86" w14:textId="77777777" w:rsidR="00351856" w:rsidRPr="003D7A72" w:rsidRDefault="00351856"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lastRenderedPageBreak/>
        <w:t>3.4 Instruments and Data Analysis</w:t>
      </w:r>
    </w:p>
    <w:p w14:paraId="62DF3C15" w14:textId="6486C096" w:rsidR="00351856" w:rsidRPr="003D7A72" w:rsidRDefault="00351856" w:rsidP="0095608E">
      <w:pPr>
        <w:pStyle w:val="NormalWeb"/>
        <w:jc w:val="both"/>
        <w:rPr>
          <w:rFonts w:asciiTheme="majorBidi" w:hAnsiTheme="majorBidi" w:cstheme="majorBidi"/>
        </w:rPr>
      </w:pPr>
      <w:r w:rsidRPr="003D7A72">
        <w:rPr>
          <w:rFonts w:asciiTheme="majorBidi" w:hAnsiTheme="majorBidi" w:cstheme="majorBidi"/>
        </w:rPr>
        <w:t>Three primary instruments were used in this study. The first was the Expert Validation Sheet, which assessed content accuracy, technical feasibility, cognitive integration, and digital ethics using a five-point Likert scale supplemented by open-ended responses. The second was the Expert Observation Guide, which documented validator reactions during demonstration and simulation sessions, with emphasis on usability, responsiveness, and ethical impressions. The third was the User Perception Questionnaire, which captured students’ views of the system’s accessibility, clarity, usefulness, and intervention relevance.</w:t>
      </w:r>
      <w:r w:rsidR="0095608E" w:rsidRPr="003D7A72">
        <w:rPr>
          <w:rFonts w:asciiTheme="majorBidi" w:hAnsiTheme="majorBidi" w:cstheme="majorBidi"/>
          <w:lang w:val="id-ID"/>
        </w:rPr>
        <w:t xml:space="preserve"> </w:t>
      </w:r>
      <w:r w:rsidRPr="003D7A72">
        <w:rPr>
          <w:rFonts w:asciiTheme="majorBidi" w:hAnsiTheme="majorBidi" w:cstheme="majorBidi"/>
        </w:rPr>
        <w:t>In addition to human-generated data, the study utilised technical documentation as an analytical source. This included system activity logs, blockchain transaction records, architectural diagrams, and API interaction reports. These datasets provided evidence for reviewing platform performance, transparency, and technical consistency during both expert testing and pilot implementation</w:t>
      </w:r>
      <w:r w:rsidR="0095608E" w:rsidRPr="003D7A72">
        <w:rPr>
          <w:rFonts w:asciiTheme="majorBidi" w:hAnsiTheme="majorBidi" w:cstheme="majorBidi"/>
          <w:lang w:val="id-ID"/>
        </w:rPr>
        <w:t xml:space="preserve"> </w:t>
      </w:r>
      <w:r w:rsidR="0095608E" w:rsidRPr="003D7A72">
        <w:rPr>
          <w:rFonts w:asciiTheme="majorBidi" w:hAnsiTheme="majorBidi" w:cstheme="majorBidi"/>
          <w:lang w:val="id-ID"/>
        </w:rPr>
        <w:fldChar w:fldCharType="begin"/>
      </w:r>
      <w:r w:rsidR="0095608E" w:rsidRPr="003D7A72">
        <w:rPr>
          <w:rFonts w:asciiTheme="majorBidi" w:hAnsiTheme="majorBidi" w:cstheme="majorBidi"/>
          <w:lang w:val="id-ID"/>
        </w:rPr>
        <w:instrText xml:space="preserve"> ADDIN ZOTERO_ITEM CSL_CITATION {"citationID":"bKT2D42q","properties":{"unsorted":false,"formattedCitation":"(Adam-Troian &amp; B\\uc0\\u233{}langer, 2024; Adu et al., 2026; Alanazi et al., 2022; Jakovljevic et al., 2019; Jansen et al., 2026)","plainCitation":"(Adam-Troian &amp; Bélanger, 2024; Adu et al., 2026; Alanazi et al., 2022; Jakovljevic et al., 2019; Jansen et al., 2026)","noteIndex":0},"citationItems":[{"id":5433,"uris":["http://zotero.org/users/5230759/items/HYPUXY5H"],"itemData":{"id":5433,"type":"article-journal","abstract":"Radicalization is a process by which individuals are introduced to an ideological belief system that encourages political, religious, or social change through the use of violence. Here we formulate an obsessive-compulsive disorder (OCD) model of radicalization that links obsessive passion (OP; one of the best predictors of radical intentions) to a larger body of clinical research. The model's central tenet is that individual differences in OCD symptom severity could shape radical intentions via their influence on OP. Across four ideological samples in the United States (Environmental activists, Republicans, Democrats, and Muslims, Ntotal = 1114), we found direct effects between OCD symptom severity and radical intentions, as well as indirect effects of OCD on radical intentions via OP. Even after controlling for potential individual difference and clinical confounds (e.g., adverse childhood experiences, loss of significance, and substance abuse), these relationships remained robust, implying that OCD plays a significant role in the formation of violent ideological intentions and opening new avenues for the treatment and prevention of violent extremism. We discuss the implications of conceptualizing radicalization as an OCD-like disorder with compulsive violent tendencies and ideology-related concerns. © 2023 The Authors. Aggressive Behavior published by Wiley Periodicals LLC.","archive":"Scopus","container-title":"Aggressive Behavior","DOI":"10.1002/ab.22124","ISSN":"0096140X (ISSN)","issue":"1","journalAbbreviation":"Aggress. Behav.","language":"English","publisher":"John Wiley and Sons Inc","title":"“Consumed by creed”: Obsessive-compulsive symptoms underpin ideological obsession and support for political violence","URL":"https://www.scopus.com/inward/record.uri?eid=2-s2.0-85176961021&amp;doi=10.1002%2Fab.22124&amp;partnerID=40&amp;md5=136fc38bb524f67f09c43897b8d6bc3a","volume":"50","author":[{"family":"Adam-Troian","given":"J."},{"family":"Bélanger","given":"J.J."}],"issued":{"date-parts":[["2024"]]}}},{"id":5627,"uris":["http://zotero.org/users/5230759/items/98JWZ26F"],"itemData":{"id":5627,"type":"article-journal","abstract":"The world is rapidly changing, and many societies face radicalization involving activism and sometimes violence. Adolescents are at increased risk of radicalization, yet validated scales to assess violent and non-violent radical intentions among youth are lacking. This study aimed to validate the Activism-Radicalism Intention Scale (ARIS) for use among French- and English-speaking adolescents (14–18 years) using data from 1,911 Canadian high school students (Mage = 15.67; SDage = 0.98). We employed confirmatory factor analysis (CFA) and Rasch analysis to evaluate the scale’s dimensionality, reliability, validity, and invariance across sociodemographic factors. The CFA supported distinct Activism Intention Scale (AIS) and Radicalism Intention Scale (RIS) for both language versions of the scale. The Rasch analysis provided item-level diagnostics for each subscale, with satisfactory model fit indices observed for both the AIS and RIS. Both the CFA and Rasch supported the scales’ reliability and convergent and structural validity, including its measurement invariance across languages, age, and gender. An algorithm for converting ordinal data into interval-level scores using Rasch estimations was developed to enhance the precision of the scales. Both the validated ordinal and interval-level scores of the ARIS provide evidence of its robustness for assessing violent and non-violent radical intentions in adolescents across the two languages. © The Author(s) 2026. This article is distributed under the terms of the Creative Commons Attribution 4.0 License (https://creativecommons.org/licenses/by/4.0/) which permits any use, reproduction and distribution of the work without further permission provided the original work is attributed as specified on the SAGE and Open Access pages (https://us.sagepub.com/en-us/nam/open-access-at-sage).","archive":"Scopus","container-title":"International Journal of Behavioral Development","DOI":"10.1177/01650254261423823","ISSN":"01650254 (ISSN)","journalAbbreviation":"Int. J. Behav. Dev.","language":"English","publisher":"SAGE Publications Ltd","title":"Multi-method cross-linguistic validation of the Activism and Radicalism Intention Scale for adolescents","URL":"https://www.scopus.com/inward/record.uri?eid=2-s2.0-105032788251&amp;doi=10.1177%2F01650254261423823&amp;partnerID=40&amp;md5=19d69fed2f2d918adc7042a2374d33d6","author":[{"family":"Adu","given":"P."},{"family":"Miconi","given":"D."},{"family":"Rousseau","given":"C."}],"issued":{"date-parts":[["2026"]]}}},{"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5415,"uris":["http://zotero.org/users/5230759/items/VSVQSSFU"],"itemData":{"id":5415,"type":"article-journal","abstract":"Despite the intensive globalization and an attractive idea of human cosmopolitism the world is still divided into rival nations and religions, with confronting ethics and many war conflicts across the globe producing and perpetuating huge mental health problems. Radicalism, malignant nationalism, pathological religiosity and violent extremism and terrorism are important issues from the public and global mental health perspective. Public and global mental health research can inform preventive strategies and interventions against malignant nationalism, pathological religiosity and violent extremism. Healthy spirituality, sound religiosity and normal nationalism may contribute significantly to public and global mental health and promotion of empathic civilization. The aim of this paper is to address, stress and support mutual understanding and creative cooperation between religions and nations in promotion of public and global mental health, research, patient care and education. © 2019 Medicinska Naklada Zagreb. All rights reserved.","archive":"Scopus","container-title":"Psychiatria Danubina","DOI":"10.24869/psyd.2019.382","ISSN":"03535053 (ISSN)","issue":"4","journalAbbreviation":"Psychiatr. Danub.","language":"English","page":"382-391","publisher":"Medicinska Naklada Zagreb","title":"SPIRITUALITY, RELIGIOSITY AND NATIONALISM FROM THE PERSPECTIVE OF PUBLIC AND GLOBAL MENTAL HEALTH","volume":"31","author":[{"family":"Jakovljevic","given":"M."},{"family":"Kurjak","given":"A."},{"family":"Jerkovic","given":"A."},{"family":"Hasanovic","given":"A."},{"family":"Nikic","given":"M."}],"issued":{"date-parts":[["2019"]]}}},{"id":5539,"uris":["http://zotero.org/users/5230759/items/KZQP8JQT"],"itemData":{"id":5539,"type":"article-journal","abstract":"The incidence of lamellar corneal transplantations is increasing. While a human donor cornea could potentially be used for up to two recipients, one anterior and one posterior part, it does not change the disparity between available donor grafts and patients needing corneal transplants. Additionally, donor grafts carry the risk of graft rejection due to foreign cellular material and disease transmission. We have investigated acellular synthetic graft materials to eliminate these drawbacks using hydrogel materials and the extrusion bioprinting process. To create these materials with higher moduli, the photocrosslinking process has advantages but needs an appropriate crosslinker material. We have shown that we can determine the presence of the non-radicalized crosslinker lithium phenyl (2,4,6-trimethylbenzoyl) phosphinate (LAP) with spectrophotometric methods, using the crosslinker absorbance characteristics. To show non radicalized LAP the measurement is done at 372 nm, and the measured absorbance level depends on the LAP concentration. This allows for a simple evaluation of crosslinked hydrogels to determine any remaining non radicalized LAP and with that potential cytotoxic or other effects of this crosslinking material to correct this situation if necessary. Creative Commons Attribution license.","archive":"Scopus","container-title":"Biomedical materials (Bristol, England)","DOI":"10.1088/1748-605X/ae4a62","ISSN":"1748605X (ISSN)","issue":"2","journalAbbreviation":"Biomed Mater","language":"English","title":"Spectrophotometric determination of LAP photoinitiator radicalization in ophthalmic applications","URL":"https://www.scopus.com/inward/record.uri?eid=2-s2.0-105033343298&amp;doi=10.1088%2F1748-605X%2Fae4a62&amp;partnerID=40&amp;md5=ba5000fe408cbf55438bad810b6c9b85","volume":"21","author":[{"family":"Jansen","given":"P.A."},{"family":"Deshmukh","given":"V."},{"family":"Ghosh","given":"P."},{"family":"Gudla","given":"S."},{"family":"Madani","given":"A."},{"family":"Reynaga","given":"I."},{"family":"Madden","given":"C."},{"family":"Chandler","given":"H.L."},{"family":"Roberts","given":"C.J."},{"family":"Swindle-Reilly","given":"K.E."}],"issued":{"date-parts":[["2026"]]}}}],"schema":"https://github.com/citation-style-language/schema/raw/master/csl-citation.json"} </w:instrText>
      </w:r>
      <w:r w:rsidR="0095608E" w:rsidRPr="003D7A72">
        <w:rPr>
          <w:rFonts w:asciiTheme="majorBidi" w:hAnsiTheme="majorBidi" w:cstheme="majorBidi"/>
          <w:lang w:val="id-ID"/>
        </w:rPr>
        <w:fldChar w:fldCharType="separate"/>
      </w:r>
      <w:r w:rsidR="0095608E" w:rsidRPr="003D7A72">
        <w:rPr>
          <w:rFonts w:asciiTheme="majorBidi" w:hAnsiTheme="majorBidi" w:cstheme="majorBidi"/>
        </w:rPr>
        <w:t>(Adam-Troian &amp; Bélanger, 2024; Adu et al., 2026; Alanazi et al., 2022; Jakovljevic et al., 2019; Jansen et al., 2026)</w:t>
      </w:r>
      <w:r w:rsidR="0095608E" w:rsidRPr="003D7A72">
        <w:rPr>
          <w:rFonts w:asciiTheme="majorBidi" w:hAnsiTheme="majorBidi" w:cstheme="majorBidi"/>
          <w:lang w:val="id-ID"/>
        </w:rPr>
        <w:fldChar w:fldCharType="end"/>
      </w:r>
      <w:r w:rsidRPr="003D7A72">
        <w:rPr>
          <w:rFonts w:asciiTheme="majorBidi" w:hAnsiTheme="majorBidi" w:cstheme="majorBidi"/>
        </w:rPr>
        <w:t>.</w:t>
      </w:r>
    </w:p>
    <w:p w14:paraId="05B65C9F" w14:textId="13155AD6" w:rsidR="00351856" w:rsidRPr="003D7A72" w:rsidRDefault="00351856" w:rsidP="0095608E">
      <w:pPr>
        <w:pStyle w:val="NormalWeb"/>
        <w:jc w:val="both"/>
        <w:rPr>
          <w:rFonts w:asciiTheme="majorBidi" w:hAnsiTheme="majorBidi" w:cstheme="majorBidi"/>
        </w:rPr>
      </w:pPr>
      <w:r w:rsidRPr="003D7A72">
        <w:rPr>
          <w:rFonts w:asciiTheme="majorBidi" w:hAnsiTheme="majorBidi" w:cstheme="majorBidi"/>
        </w:rPr>
        <w:t xml:space="preserve">Quantitative analysis was used to summarise expert and user evaluations. Descriptive statistics were applied to Likert-scale results, and the resulting scores were translated into qualitative categories using </w:t>
      </w:r>
      <w:proofErr w:type="spellStart"/>
      <w:r w:rsidRPr="003D7A72">
        <w:rPr>
          <w:rFonts w:asciiTheme="majorBidi" w:hAnsiTheme="majorBidi" w:cstheme="majorBidi"/>
        </w:rPr>
        <w:t>Sukardjo’s</w:t>
      </w:r>
      <w:proofErr w:type="spellEnd"/>
      <w:r w:rsidRPr="003D7A72">
        <w:rPr>
          <w:rFonts w:asciiTheme="majorBidi" w:hAnsiTheme="majorBidi" w:cstheme="majorBidi"/>
        </w:rPr>
        <w:t xml:space="preserve"> ideal mean and standard deviation classification approach. This allowed the researchers to classify feasibility levels in a structured and interpretable way.</w:t>
      </w:r>
      <w:r w:rsidR="0095608E" w:rsidRPr="003D7A72">
        <w:rPr>
          <w:rFonts w:asciiTheme="majorBidi" w:hAnsiTheme="majorBidi" w:cstheme="majorBidi"/>
          <w:lang w:val="id-ID"/>
        </w:rPr>
        <w:t xml:space="preserve"> </w:t>
      </w:r>
      <w:r w:rsidRPr="003D7A72">
        <w:rPr>
          <w:rFonts w:asciiTheme="majorBidi" w:hAnsiTheme="majorBidi" w:cstheme="majorBidi"/>
        </w:rPr>
        <w:t>Qualitative data from expert comments and observation notes were analysed using thematic analysis. This procedure was used to identify recurring concerns, usability issues, ethical risks, and recommendations for system refinement. Technical outputs such as AI logs and blockchain records were also interpreted qualitatively to support evaluation of system responsiveness, traceability, and operational stability</w:t>
      </w:r>
      <w:r w:rsidR="0095608E" w:rsidRPr="003D7A72">
        <w:rPr>
          <w:rFonts w:asciiTheme="majorBidi" w:hAnsiTheme="majorBidi" w:cstheme="majorBidi"/>
          <w:lang w:val="id-ID"/>
        </w:rPr>
        <w:t xml:space="preserve"> </w:t>
      </w:r>
      <w:r w:rsidR="0095608E" w:rsidRPr="003D7A72">
        <w:rPr>
          <w:rFonts w:asciiTheme="majorBidi" w:hAnsiTheme="majorBidi" w:cstheme="majorBidi"/>
          <w:lang w:val="id-ID"/>
        </w:rPr>
        <w:fldChar w:fldCharType="begin"/>
      </w:r>
      <w:r w:rsidR="0095608E" w:rsidRPr="003D7A72">
        <w:rPr>
          <w:rFonts w:asciiTheme="majorBidi" w:hAnsiTheme="majorBidi" w:cstheme="majorBidi"/>
          <w:lang w:val="id-ID"/>
        </w:rPr>
        <w:instrText xml:space="preserve"> ADDIN ZOTERO_ITEM CSL_CITATION {"citationID":"dUIl2Yn0","properties":{"unsorted":false,"formattedCitation":"(da Silva et al., 2019; de Boer &amp; Schro\\uc0\\u235{}n, 2025; de Camargo David et al., 2024)","plainCitation":"(da Silva et al., 2019; de Boer &amp; Schroën, 2025; de Camargo David et al., 2024)","noteIndex":0},"citationItems":[{"id":5393,"uris":["http://zotero.org/users/5230759/items/ZZI2K2KW"],"itemData":{"id":5393,"type":"article-journal","abstract":"Existing models of deradicalisation, countering violent extremism (CVE), and counter-terrorism (CT) have lacked a clear theory of change, as well as robust empirical methodologies. This paper proposes an empirically-based systematic and transparent methodology – the Innovative Moments Coding System (IMCS) – which is empirically sensitive, ethically defensible, and can be of use in the context of research to inform practitioner contexts. Through a case study of former violent militants, we explore the adaptation and usage of this instrument to identify and track self-narrative change in the processes of engagement and disengagement, as well as radicalisation and deradicalisation in the context of violent extremism and terrorism. We illustrate how this methodology has the potential to bring benefits to the work of researchers involved in producing guidelines for disengagement, deradicalisation or risk-reduction interventions. © 2019 Elsevier Ltd","archive":"Scopus","container-title":"Aggression and Violent Behavior","DOI":"10.1016/j.avb.2019.05.002","ISSN":"13591789 (ISSN)","journalAbbreviation":"Aggression Violent Behav.","language":"English","page":"204-214","publisher":"Elsevier Ltd","title":"Tracking narrative change in the context of extremism and terrorism: Adapting the Innovative Moments Coding System","volume":"47","author":[{"family":"Silva","given":"R.","non-dropping-particle":"da"},{"family":"Fernández-Navarro","given":"P."},{"family":"Gonçalves","given":"M.M."},{"family":"Rosa","given":"C."},{"family":"Silva","given":"J."}],"issued":{"date-parts":[["2019"]]}}},{"id":5625,"uris":["http://zotero.org/users/5230759/items/AWH7K83K"],"itemData":{"id":5625,"type":"article-journal","abstract":"The modification of surfaces with conductive polymers, such as polypyrrole, creates functional materials that can be applied in a wide range of fields. To optimally utilize polypyrrole materials, in particular those produced through electrodeposition, we require knowledge of film properties and how these are affected by the deposition technique. In work done by others, the focus is mostly on the layer properties that are achieved and not on the early stages of synthesis that ultimately determine these properties. Here, we evaluate the role of electrodeposition techniques and dopamine on the early stages of polymerization kinetics of polypyrrole thin films (&lt;30 nm) through real-time analysis with surface plasmon resonance (SPR). Electrochemical polymerization was performed through galvanostatic, potentiostatic, pulsed galvanostatic, and pulsed potentiostatic deposition, varying the applied current or potential, in the absence and presence of dopamine. The results reveal that the polymerization speed is technique-dependent and connected to the measured potential or current. Polymerization is limited by pyrrole radical formation, which can be partially mitigated by reaching the threshold potential (±0.4 V). The polymerization speed increases over the synthesis time due to the decreasing oxidation potential of larger pyrrole structures. Dopamine copolymerization catalyzes the initial pyrrole radicalization but shifts the polymerization location from surface- to solution-based, therewith reducing the polymerization speed on the surface. The investigated deposition conditions resulted in pronounced differences in composition, structure, thickness, and visual appearance of the films. The real-time evaluation carried out in this paper provides insights into the effect of the deposition technique and dopamine on the initial polymerization reactions, polymerization speed, and controllability. Connecting these insights in polypyrrole polymerization with film properties is essential for the utilization of polypyrrole as a smart material in various fields, e.g., sensors, batteries, or biomaterials. © 2025 The Authors. Published by American Chemical Society","archive":"Scopus","container-title":"Langmuir","DOI":"10.1021/acs.langmuir.5c01765","ISSN":"07437463 (ISSN)","issue":"29","journalAbbreviation":"Langmuir","language":"English","page":"19332-19343","publisher":"American Chemical Society","title":"Real-Time Polypyrrole Electrodeposition Kinetics Monitored by Surface Plasmon Resonance: Impact of the Deposition Method and Dopamine Copolymerization","volume":"41","author":[{"family":"Boer","given":"K.","non-dropping-particle":"de"},{"family":"Schroën","given":"K."}],"issued":{"date-parts":[["2025"]]}}},{"id":5683,"uris":["http://zotero.org/users/5230759/items/372FSMMA"],"itemData":{"id":5683,"type":"article-journal","abstract":"This article is part of a study aimed to map antiracist knowledge and practices in mental health by monitoring the practices of three collectives of professionals working in/with the psychosocial care network in the city of São Pau-lo, allowing us to characterize their intervention strategies. To contribute to the conceptualization of this article, through a review of the decolonial literature, three major ideas have been outlined that have allowed us to give substance to the decolonization of Psychiatric Reform: bewilder-ment, which, in dialogue with Achille Mbembe and Frantz Fanon, invites us to affirm madness and blackness without, however, establishing fixations; the antimanicolonial, which occurs in the promotion of the free and countercultural exercise of imagining diasporas, in light of that proposed by Édouard Glissant, Paul Gilroy, and Lélia Gonzales regarding an Atlantic (de)orien-tation in which elements of the black diaspora and Latin America can re-signify blackness and unreason; and aquilombar, as a liberatory prax-is whose genesis lies in the quilombos as a living metaphor for the radicalisation of relationships in differences, based on Abdias do Nascimento’s quilombismo, Clóvis Moura’s quilombagem, Beatriz Nascimento’s (k)quilombo, and Mariléa de Almeida’s devir quilomba. © 2024, Associacao Brasileira de Pos - Graduacao em Saude Coletiva. All rights reserved.","archive":"Scopus","container-title":"Ciencia e Saude Coletiva","DOI":"10.1590/1413-81232024293.04432023EN","ISSN":"14138123 (ISSN)","issue":"3","journalAbbreviation":"Cienc. Saude Coletiva","language":"English","publisher":"Associacao Brasileira de Pos - Graduacao em Saude Coletiva","title":"Bewilderment, aquilombar, and the antimanicolonial: three ideas to radicalize Brazilian Psychiatric Reform","title-short":"Desnortear, aquilombar e o antimanicolonial: três ideias-força para radicalizar a Reforma Psiquiátrica Brasileira","URL":"https://www.scopus.com/inward/record.uri?eid=2-s2.0-85186920185&amp;doi=10.1590%2F1413-81232024293.04432023EN&amp;partnerID=40&amp;md5=45f4835daaad991ec8bd9f00bf2963a2","volume":"29","author":[{"family":"Camargo David","given":"E.","non-dropping-particle":"de"},{"family":"Vicentin","given":"M.C.G."},{"family":"Schucman","given":"L.V."}],"issued":{"date-parts":[["2024"]]}}}],"schema":"https://github.com/citation-style-language/schema/raw/master/csl-citation.json"} </w:instrText>
      </w:r>
      <w:r w:rsidR="0095608E" w:rsidRPr="003D7A72">
        <w:rPr>
          <w:rFonts w:asciiTheme="majorBidi" w:hAnsiTheme="majorBidi" w:cstheme="majorBidi"/>
          <w:lang w:val="id-ID"/>
        </w:rPr>
        <w:fldChar w:fldCharType="separate"/>
      </w:r>
      <w:r w:rsidR="0095608E" w:rsidRPr="003D7A72">
        <w:rPr>
          <w:rFonts w:asciiTheme="majorBidi" w:hAnsiTheme="majorBidi" w:cstheme="majorBidi"/>
        </w:rPr>
        <w:t>(da Silva et al., 2019; de Boer &amp; Schroën, 2025; de Camargo David et al., 2024)</w:t>
      </w:r>
      <w:r w:rsidR="0095608E" w:rsidRPr="003D7A72">
        <w:rPr>
          <w:rFonts w:asciiTheme="majorBidi" w:hAnsiTheme="majorBidi" w:cstheme="majorBidi"/>
          <w:lang w:val="id-ID"/>
        </w:rPr>
        <w:fldChar w:fldCharType="end"/>
      </w:r>
      <w:r w:rsidRPr="003D7A72">
        <w:rPr>
          <w:rFonts w:asciiTheme="majorBidi" w:hAnsiTheme="majorBidi" w:cstheme="majorBidi"/>
        </w:rPr>
        <w:t>.</w:t>
      </w:r>
    </w:p>
    <w:p w14:paraId="400BF2DD" w14:textId="77777777" w:rsidR="00351856" w:rsidRPr="003D7A72" w:rsidRDefault="00351856"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3.5 Validity, Reliability, and Ethical Considerations</w:t>
      </w:r>
    </w:p>
    <w:p w14:paraId="75ED7F50" w14:textId="3B71A1BF" w:rsidR="00351856" w:rsidRPr="003D7A72" w:rsidRDefault="00351856" w:rsidP="0095608E">
      <w:pPr>
        <w:pStyle w:val="NormalWeb"/>
        <w:jc w:val="both"/>
        <w:rPr>
          <w:rFonts w:asciiTheme="majorBidi" w:hAnsiTheme="majorBidi" w:cstheme="majorBidi"/>
        </w:rPr>
      </w:pPr>
      <w:r w:rsidRPr="003D7A72">
        <w:rPr>
          <w:rFonts w:asciiTheme="majorBidi" w:hAnsiTheme="majorBidi" w:cstheme="majorBidi"/>
        </w:rPr>
        <w:t>The validity of the evaluation instruments was assessed using the Content Validity Index. Each item on the validation sheet was required to meet an Item-Level Content Validity Index threshold above 0.78, indicating that the instrument was sufficiently appropriate and representative for expert review. Reliability of the student perception questionnaire was tested using Cronbach’s Alpha, and the resulting coefficient exceeded 0.80, indicating high internal consistency.</w:t>
      </w:r>
      <w:r w:rsidR="0095608E" w:rsidRPr="003D7A72">
        <w:rPr>
          <w:rFonts w:asciiTheme="majorBidi" w:hAnsiTheme="majorBidi" w:cstheme="majorBidi"/>
          <w:lang w:val="id-ID"/>
        </w:rPr>
        <w:t xml:space="preserve"> </w:t>
      </w:r>
      <w:r w:rsidRPr="003D7A72">
        <w:rPr>
          <w:rFonts w:asciiTheme="majorBidi" w:hAnsiTheme="majorBidi" w:cstheme="majorBidi"/>
        </w:rPr>
        <w:t>Ethical considerations were embedded throughout the design and revision process. Because the system involved detection, behavioural monitoring, and intervention in a sensitive educational context, expert validators explicitly assessed ethical implications and algorithmic bias during the testing phase</w:t>
      </w:r>
      <w:r w:rsidR="0095608E" w:rsidRPr="003D7A72">
        <w:rPr>
          <w:rFonts w:asciiTheme="majorBidi" w:hAnsiTheme="majorBidi" w:cstheme="majorBidi"/>
          <w:lang w:val="id-ID"/>
        </w:rPr>
        <w:t xml:space="preserve"> </w:t>
      </w:r>
      <w:r w:rsidR="0095608E" w:rsidRPr="003D7A72">
        <w:rPr>
          <w:rFonts w:asciiTheme="majorBidi" w:hAnsiTheme="majorBidi" w:cstheme="majorBidi"/>
          <w:lang w:val="id-ID"/>
        </w:rPr>
        <w:fldChar w:fldCharType="begin"/>
      </w:r>
      <w:r w:rsidR="0095608E" w:rsidRPr="003D7A72">
        <w:rPr>
          <w:rFonts w:asciiTheme="majorBidi" w:hAnsiTheme="majorBidi" w:cstheme="majorBidi"/>
          <w:lang w:val="id-ID"/>
        </w:rPr>
        <w:instrText xml:space="preserve"> ADDIN ZOTERO_ITEM CSL_CITATION {"citationID":"toEX2ZXh","properties":{"unsorted":false,"formattedCitation":"(Alanazi et al., 2022; Albadi et al., 2022; Ali et al., 2021; Axelrod et al., 2021)","plainCitation":"(Alanazi et al., 2022; Albadi et al., 2022; Ali et al., 2021; Axelrod et al., 2021)","noteIndex":0},"citationItems":[{"id":5154,"uris":["http://zotero.org/users/5230759/items/V24H7R68"],"itemData":{"id":5154,"type":"article-journal","abstract":"Manual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4890,"uris":["http://zotero.org/users/5230759/items/3XJ2BMBK"],"itemData":{"id":4890,"type":"article-journal","container-title":"Proceedings of the Acm on Human-Computer Interaction","DOI":"10.1145/3555618","issue":"CSCW2","journalAbbreviation":"Proceedings of the Acm on Human-Computer Interaction","page":"1-25","title":"Deradicalizing YouTube: Characterization, Detection, and Personalization of Religiously Intolerant Arabic Videos","volume":"6","author":[{"family":"Albadi","given":"Nuha"},{"family":"Kurdi","given":"Maram"},{"family":"Mishra","given":"Shivakant"}],"issued":{"date-parts":[["2022"]]}}},{"id":5038,"uris":["http://zotero.org/users/5230759/items/G9UIC9PY"],"itemData":{"id":5038,"type":"article-journal","abstract":"Background: Chronic obstructive pulmonary disease (COPD) and chronic heart failure (CHF) are characterized by severe symptom burden and common acute worsening episodes that often require hospitalization and affect prognosis. Although many studies have shown that person-centered care (PCC) increases self-efficacy in patients with chronic conditions, studies on patients with COPD and CHF treated in primary care and the effects of PCC on the risk of hospitalization in these patients are scarce. Objective: The aim of this study is to evaluate the effects of PCC through a combined digital platform and telephone support for people with COPD and CHF. Methods: A multicenter randomized trial was conducted from 2018 to 2020. A total of 222 patients were recruited from 9 primary care centers. Patients diagnosed with COPD, CHF, or both and with internet access were eligible. Participants were randomized into either usual care (112/222, 50.5%) or PCC combined with usual care (110/222, 49.5%). The intervention's main component was a personal health plan cocreated by the participants and assigned health care professionals. The health care professionals called the participants in the intervention group and encouraged narration to establish a partnership using PCC communication skills. A digital platform was used as a communication tool. The primary end point, divided into 2 categories (improved and deteriorated or unchanged), was a composite score of change in general self-efficacy and hospitalization or death 6 months after randomization. Data from the intention-to-treat group at 3- and 6-month follow-ups were analyzed. In addition, a per-protocol analysis was conducted on the participants who used the intervention. Results: No significant differences were found in composite scores between the groups at the 3- and 6-month follow-ups. However, the per-protocol analysis of the 3-month follow-up revealed a significant difference in composite scores between the study groups (P=.047), although it was not maintained until the end of the 6-month follow-up (P=.24). This effect was driven by a change in general self-efficacy from baseline. Conclusions: PCC using a combined digital platform and structured telephone support seems to be an option to increase the short-term self-efficacy of people with COPD and CHF. This study adds to the knowledge of conceptual innovations in primary care to support patients with COPD and CHF. © 2021 Journal of Medical Internet Research. All rights reserved.","archive":"Scopus","container-title":"Journal of Medical Internet Research","DOI":"10.2196/26794","ISSN":"14388871 (ISSN)","issue":"12","journalAbbreviation":"J. Med. Internet Res.","language":"English","publisher":"JMIR Publications Inc.","title":"Effects of Person-Centered Care Using a Digital Platform and Structured Telephone Support for People with Chronic Obstructive Pulmonary Disease and Chronic Heart Failure: Randomized Controlled Trial","URL":"https://www.scopus.com/inward/record.uri?eid=2-s2.0-85121983493&amp;doi=10.2196%2F26794&amp;partnerID=40&amp;md5=4a410cd62ae9a1d1c4e20ff5bf30882d","volume":"23","author":[{"family":"Ali","given":"L."},{"family":"Wallström","given":"S."},{"family":"Fors","given":"A."},{"family":"Barenfeld","given":"E."},{"family":"Fredholm","given":"E."},{"family":"Fu","given":"M."},{"family":"Goudarzi","given":"M."},{"family":"Gyllensten","given":"H."},{"family":"Kjellberg","given":"I.L."},{"family":"Swedberg","given":"K."},{"family":"Vanfleteren","given":"L.E.G.W."},{"family":"Ekman","given":"I."}],"issued":{"date-parts":[["2021"]]}}},{"id":5671,"uris":["http://zotero.org/users/5230759/items/ZUX37NZI"],"itemData":{"id":5671,"type":"article-journal","abstract":"Extreme polarization can undermine democracy by making compromise impossible and transforming politics into a zero-sum game. “Ideological polarization”—the extent to which political views are widely dispersed—is already strong among elites, but less so among the general public [N. McCarty, Polarization: What Everyone Needs to Know, 2019, pp. 50–68]. Strong mutual distrust and hostility between Democrats and Republicans in the United States, combined with the elites’ already strong ideological polarization, could lead to increasing ideological polarization among the public. The paper addresses two questions: 1) Is there a level of ideological polarization above which polarization feeds upon itself to become a runaway process? 2) If so, what policy interventions could prevent such dangerous positive feedback loops? To explore these questions, we present an agent-based model of ideological polarization that differentiates between the tendency for two actors to interact (“exposure”) and how they respond when interactions occur, positing that interaction between similar actors reduces their difference, while interaction between dissimilar actors increases their difference. Our analysis explores the effects on polarization of different levels of tolerance to other views, responsiveness to other views, exposure to dissimilar actors, multiple ideological dimensions, economic self-interest, and external shocks. The results suggest strategies for preventing, or at least slowing, the development of extreme polarization. © 2021 National Academy of Sciences. All rights reserved.","archive":"Scopus","container-title":"Proceedings of the National Academy of Sciences of the United States of America","DOI":"10.1073/pnas.2102139118","ISSN":"00278424 (ISSN)","issue":"50","journalAbbreviation":"Proc. Natl. Acad. Sci. U. S. A.","language":"English","publisher":"National Academy of Sciences","title":"Preventing extreme polarization of political attitudes","URL":"https://www.scopus.com/inward/record.uri?eid=2-s2.0-85104295627&amp;doi=10.1073%2Fpnas.2102139118&amp;partnerID=40&amp;md5=101d4b6cbb4f4a8afa049b187476094c","volume":"118","author":[{"family":"Axelrod","given":"R."},{"family":"Daymude","given":"J.J."},{"family":"Forrest","given":"S."}],"issued":{"date-parts":[["2021"]]}}}],"schema":"https://github.com/citation-style-language/schema/raw/master/csl-citation.json"} </w:instrText>
      </w:r>
      <w:r w:rsidR="0095608E" w:rsidRPr="003D7A72">
        <w:rPr>
          <w:rFonts w:asciiTheme="majorBidi" w:hAnsiTheme="majorBidi" w:cstheme="majorBidi"/>
          <w:lang w:val="id-ID"/>
        </w:rPr>
        <w:fldChar w:fldCharType="separate"/>
      </w:r>
      <w:r w:rsidR="0095608E" w:rsidRPr="003D7A72">
        <w:rPr>
          <w:rFonts w:asciiTheme="majorBidi" w:hAnsiTheme="majorBidi" w:cstheme="majorBidi"/>
        </w:rPr>
        <w:t>(Alanazi et al., 2022; Albadi et al., 2022; Ali et al., 2021; Axelrod et al., 2021)</w:t>
      </w:r>
      <w:r w:rsidR="0095608E" w:rsidRPr="003D7A72">
        <w:rPr>
          <w:rFonts w:asciiTheme="majorBidi" w:hAnsiTheme="majorBidi" w:cstheme="majorBidi"/>
          <w:lang w:val="id-ID"/>
        </w:rPr>
        <w:fldChar w:fldCharType="end"/>
      </w:r>
      <w:r w:rsidRPr="003D7A72">
        <w:rPr>
          <w:rFonts w:asciiTheme="majorBidi" w:hAnsiTheme="majorBidi" w:cstheme="majorBidi"/>
        </w:rPr>
        <w:t>. Their feedback informed improvements in user accessibility, reduction of false positives, empathy-oriented intervention design, and more responsible blockchain-based record handling.</w:t>
      </w:r>
    </w:p>
    <w:p w14:paraId="55EF39BA" w14:textId="0FD6D8EB" w:rsidR="00351856" w:rsidRPr="003D7A72" w:rsidRDefault="00351856" w:rsidP="0095608E">
      <w:pPr>
        <w:pStyle w:val="NormalWeb"/>
        <w:jc w:val="both"/>
        <w:rPr>
          <w:rFonts w:asciiTheme="majorBidi" w:hAnsiTheme="majorBidi" w:cstheme="majorBidi"/>
        </w:rPr>
      </w:pPr>
      <w:r w:rsidRPr="003D7A72">
        <w:rPr>
          <w:rFonts w:asciiTheme="majorBidi" w:hAnsiTheme="majorBidi" w:cstheme="majorBidi"/>
        </w:rPr>
        <w:t>The prototype was also designed according to privacy-conscious principles. Behavioural monitoring in this study was simulated and limited to system-relevant interaction patterns rather than intrusive personal surveillance. Blockchain was used to strengthen transparency and record integrity, not to expand unnecessary data capture. The cognitive module was framed as an educational and resilience-building tool rather than a punitive mechanism. In this way, the methodological design sought to align technical performance with ethical proportionality, educational legitimacy, and user trust.</w:t>
      </w:r>
      <w:r w:rsidR="0095608E" w:rsidRPr="003D7A72">
        <w:rPr>
          <w:rFonts w:asciiTheme="majorBidi" w:hAnsiTheme="majorBidi" w:cstheme="majorBidi"/>
          <w:lang w:val="id-ID"/>
        </w:rPr>
        <w:t xml:space="preserve"> </w:t>
      </w:r>
      <w:r w:rsidRPr="003D7A72">
        <w:rPr>
          <w:rFonts w:asciiTheme="majorBidi" w:hAnsiTheme="majorBidi" w:cstheme="majorBidi"/>
        </w:rPr>
        <w:t xml:space="preserve">Overall, the methodology was designed to ensure that the resulting intervention model could be evaluated not only as a technical artefact but also as </w:t>
      </w:r>
      <w:r w:rsidRPr="003D7A72">
        <w:rPr>
          <w:rFonts w:asciiTheme="majorBidi" w:hAnsiTheme="majorBidi" w:cstheme="majorBidi"/>
        </w:rPr>
        <w:lastRenderedPageBreak/>
        <w:t>a socially and educationally credible system for mitigating radicalism in higher education</w:t>
      </w:r>
      <w:r w:rsidR="0095608E" w:rsidRPr="003D7A72">
        <w:rPr>
          <w:rFonts w:asciiTheme="majorBidi" w:hAnsiTheme="majorBidi" w:cstheme="majorBidi"/>
          <w:lang w:val="id-ID"/>
        </w:rPr>
        <w:t xml:space="preserve"> </w:t>
      </w:r>
      <w:r w:rsidR="0095608E" w:rsidRPr="003D7A72">
        <w:rPr>
          <w:rFonts w:asciiTheme="majorBidi" w:hAnsiTheme="majorBidi" w:cstheme="majorBidi"/>
          <w:lang w:val="id-ID"/>
        </w:rPr>
        <w:fldChar w:fldCharType="begin"/>
      </w:r>
      <w:r w:rsidR="0095608E" w:rsidRPr="003D7A72">
        <w:rPr>
          <w:rFonts w:asciiTheme="majorBidi" w:hAnsiTheme="majorBidi" w:cstheme="majorBidi"/>
          <w:lang w:val="id-ID"/>
        </w:rPr>
        <w:instrText xml:space="preserve"> ADDIN ZOTERO_ITEM CSL_CITATION {"citationID":"2FH49daV","properties":{"unsorted":false,"formattedCitation":"(Benevento, 2023; Bhugra, 2017; K. Bhui et al., 2016; K. Bhui &amp; Jones, 2017)","plainCitation":"(Benevento, 2023; Bhugra, 2017; K. Bhui et al., 2016; K. Bhui &amp; Jones, 2017)","noteIndex":0},"citationItems":[{"id":5551,"uris":["http://zotero.org/users/5230759/items/KE4YL59X"],"itemData":{"id":5551,"type":"article-journal","abstract":"The current paper investigates Psychoanalytic, Cognitive, Behaviorist, and Socio-cultural theories and critiques how they have (or might have) contributed to the study of radicalization. The paper asserts two arguments that lack emphasis in the current radicalization research: 1) radicalization refers to a process, and does not always refer to violent behavior; 2) radicalization research needs to pay tribute to socio-cultural, political, and historical context while designing research and discussing findings. These two points are essential to extend the concept of radicalization and to be sensitive to different research contexts and populations. Currently, the conceptualization of radicalization appears to be generalized to violent action among minority groups (mainly Muslims) in limited contexts (mostly Western countries). The article claims that Psychology can better contribute to this diverse field of interest with its well-established theoretical contributions to the understanding of human beings and its compassion to seek differences amongst people across different contexts. © 2021, The Author(s), under exclusive licence to Springer Science+Business Media, LLC, part of Springer Nature.","archive":"Scopus","container-title":"Integrative Psychological and Behavioral Science","DOI":"10.1007/s12124-021-09620-0","ISSN":"19324502 (ISSN)","issue":"4","journalAbbreviation":"Integr. Psychol. Behav. Sci.","language":"English","page":"1418-1434","publisher":"Springer","title":"The Necessity to Recognize Processes of Radicalization from a Socio-cultural Perspective","volume":"57","author":[{"family":"Benevento","given":"A."}],"issued":{"date-parts":[["2023"]]}}},{"id":5325,"uris":["http://zotero.org/users/5230759/items/NMV2JKTF"],"itemData":{"id":5325,"type":"article-journal","archive":"Scopus","container-title":"International Review of Psychiatry","DOI":"10.1080/09540261.2017.1354516","ISSN":"09540261 (ISSN)","issue":"4","journalAbbreviation":"Int. Rev. Psychiatry","language":"English","page":"309","publisher":"Taylor and Francis Ltd","title":"Violent radicalization","volume":"29","author":[{"family":"Bhugra","given":"D."}],"issued":{"date-parts":[["2017"]]}}},{"id":5399,"uris":["http://zotero.org/users/5230759/items/4V5CAQUP"],"itemData":{"id":5399,"type":"article-journal","abstract":"Background: Radicalisation is proposed to explain why some individuals begin to support and take part in violent extremism. However, there is little empirical population research to inform prevention, and insufficient attention to the role of psychiatric vulnerabilities. Aims: To test the impact of depressive symptoms, adverse life events and political engagement on sympathies for violent protest and terrorism (SVPT). Method: A cross-sectional survey of a representative sample of Pakistani and Bangladeshi men and women from two English cities. Weighted, multivariable, logistic regression yielded population estimates of association (odds ratio (OR) and 95% confidence intervals) against a binary outcome of SVPT derived from a three-group solution following cluster analysis. Results: Depressive symptoms were associated with a higher risk of SVPT (OR = 2.59, 95% CI 1.59-4.23, P&lt;0.001), but mediated little of the overall effects of life events and political engagement, which were associated with a lower risk of SVPT (death of a close friend: OR = 0.24, 95% CI 0.07-0.74; donating money to a charity: OR = 0.52, 95% CI 0.3-0.9). Conclusions: Independent of SVPT associations with depressive symptoms, some expressions of social connectedness (measured as life events and political engagement) are associated with a lower risk of SVPT. Declaration of interest: K.B. is Editor of the BJPsych and was not involved in any editorial decisions about this manuscript. The data collection was commissioned from Ipsos MORI. K.B. and E.J. are trustees of Careif (who part funded the statistical analysis). © The Royal College of Psychiatrists 2016.","archive":"Scopus","container-title":"British Journal of Psychiatry","DOI":"10.1192/bjp.bp.116.185173","ISSN":"00071250 (ISSN)","issue":"6","journalAbbreviation":"Br. J. Psychiatry","language":"English","page":"483-490","publisher":"Royal College of Psychiatrists","title":"Pathways to sympathies for violent protest and terrorism","volume":"209","author":[{"family":"Bhui","given":"K."},{"family":"Silva","given":"M.J."},{"family":"Topciu","given":"R.A."},{"family":"Jones","given":"E."}],"issued":{"date-parts":[["2016"]]}}},{"id":5243,"uris":["http://zotero.org/users/5230759/items/3KECJW5I"],"itemData":{"id":5243,"type":"article-journal","abstract":"Radicalisation is the term proposed to explain how an apparently ordinary person can be transformed from a law-abiding citizen into a supporter of violent protest. It refers to a process of belief modification and requires a progression from feeling sympathy towards violence for a political goal to direct involvement in such activities. This paper explores the reasons why individuals are drawn to extreme movements and how approaches devised for public health can be applied to prevention. We argue for interventions at an early stage when ideas are beginning to take root in people vulnerable to the recruiter’s message and identify both protective and risk factors. © 2017 The Association for Psychoanalytic Psychotherapy in the NHS.","archive":"Scopus","container-title":"Psychoanalytic Psychotherapy","DOI":"10.1080/02668734.2017.1354908","ISSN":"02668734 (ISSN)","issue":"4","journalAbbreviation":"Psychoanal. Psychother.","language":"English","page":"401-410","publisher":"Routledge","title":"The challenge of radicalisation: a public health approach to understanding and intervention","volume":"31","author":[{"family":"Bhui","given":"K."},{"family":"Jones","given":"E."}],"issued":{"date-parts":[["2017"]]}}}],"schema":"https://github.com/citation-style-language/schema/raw/master/csl-citation.json"} </w:instrText>
      </w:r>
      <w:r w:rsidR="0095608E" w:rsidRPr="003D7A72">
        <w:rPr>
          <w:rFonts w:asciiTheme="majorBidi" w:hAnsiTheme="majorBidi" w:cstheme="majorBidi"/>
          <w:lang w:val="id-ID"/>
        </w:rPr>
        <w:fldChar w:fldCharType="separate"/>
      </w:r>
      <w:r w:rsidR="0095608E" w:rsidRPr="003D7A72">
        <w:rPr>
          <w:rFonts w:asciiTheme="majorBidi" w:hAnsiTheme="majorBidi" w:cstheme="majorBidi"/>
        </w:rPr>
        <w:t>(Benevento, 2023; Bhugra, 2017; K. Bhui et al., 2016; K. Bhui &amp; Jones, 2017)</w:t>
      </w:r>
      <w:r w:rsidR="0095608E" w:rsidRPr="003D7A72">
        <w:rPr>
          <w:rFonts w:asciiTheme="majorBidi" w:hAnsiTheme="majorBidi" w:cstheme="majorBidi"/>
          <w:lang w:val="id-ID"/>
        </w:rPr>
        <w:fldChar w:fldCharType="end"/>
      </w:r>
      <w:r w:rsidRPr="003D7A72">
        <w:rPr>
          <w:rFonts w:asciiTheme="majorBidi" w:hAnsiTheme="majorBidi" w:cstheme="majorBidi"/>
        </w:rPr>
        <w:t>.</w:t>
      </w:r>
    </w:p>
    <w:p w14:paraId="5FFF3756" w14:textId="77777777" w:rsidR="00DE7E5F" w:rsidRPr="003D7A72" w:rsidRDefault="00DE7E5F" w:rsidP="005C6AC5">
      <w:pPr>
        <w:pStyle w:val="Heading1"/>
        <w:jc w:val="both"/>
        <w:rPr>
          <w:rFonts w:asciiTheme="majorBidi" w:hAnsiTheme="majorBidi" w:cstheme="majorBidi"/>
          <w:sz w:val="24"/>
          <w:szCs w:val="24"/>
        </w:rPr>
      </w:pPr>
      <w:r w:rsidRPr="003D7A72">
        <w:rPr>
          <w:rFonts w:asciiTheme="majorBidi" w:hAnsiTheme="majorBidi" w:cstheme="majorBidi"/>
          <w:sz w:val="24"/>
          <w:szCs w:val="24"/>
        </w:rPr>
        <w:t>4. Results</w:t>
      </w:r>
    </w:p>
    <w:p w14:paraId="5CFABBE7"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4.1 Preliminary Data Collection</w:t>
      </w:r>
    </w:p>
    <w:p w14:paraId="2948AECA" w14:textId="23BFF258" w:rsidR="00DE7E5F" w:rsidRPr="003D7A72" w:rsidRDefault="00DE7E5F" w:rsidP="00875BE5">
      <w:pPr>
        <w:pStyle w:val="NormalWeb"/>
        <w:jc w:val="both"/>
        <w:rPr>
          <w:rFonts w:asciiTheme="majorBidi" w:hAnsiTheme="majorBidi" w:cstheme="majorBidi"/>
        </w:rPr>
      </w:pPr>
      <w:r w:rsidRPr="003D7A72">
        <w:rPr>
          <w:rFonts w:asciiTheme="majorBidi" w:hAnsiTheme="majorBidi" w:cstheme="majorBidi"/>
        </w:rPr>
        <w:t>The preliminary data collection stage was conducted to establish the empirical basis for system development and to identify the main characteristics of digital radicalisation within higher education in West Java. Data triangulation was performed between October 2025 and March 2026 using three principal sources: documentary analysis of official reports, student survey data, and digital ethnographic observation. This stage aimed to produce objective baseline evidence regarding the scale of exposure, recruitment vulnerability, and the communicative patterns through which radical content circulated in student-accessible digital environments.</w:t>
      </w:r>
      <w:r w:rsidR="00875BE5" w:rsidRPr="003D7A72">
        <w:rPr>
          <w:rFonts w:asciiTheme="majorBidi" w:hAnsiTheme="majorBidi" w:cstheme="majorBidi"/>
          <w:lang w:val="id-ID"/>
        </w:rPr>
        <w:t xml:space="preserve"> </w:t>
      </w:r>
      <w:r w:rsidRPr="003D7A72">
        <w:rPr>
          <w:rFonts w:asciiTheme="majorBidi" w:hAnsiTheme="majorBidi" w:cstheme="majorBidi"/>
        </w:rPr>
        <w:t>The first source consisted of 15 reports issued by the National Counterterrorism Agency. Analysis of these reports identified 180,000 radical content items recorded across the 202</w:t>
      </w:r>
      <w:r w:rsidR="0031451C" w:rsidRPr="003D7A72">
        <w:rPr>
          <w:rFonts w:asciiTheme="majorBidi" w:hAnsiTheme="majorBidi" w:cstheme="majorBidi"/>
          <w:lang w:val="id-ID"/>
        </w:rPr>
        <w:t>5</w:t>
      </w:r>
      <w:r w:rsidRPr="003D7A72">
        <w:rPr>
          <w:rFonts w:asciiTheme="majorBidi" w:hAnsiTheme="majorBidi" w:cstheme="majorBidi"/>
        </w:rPr>
        <w:t>–202</w:t>
      </w:r>
      <w:r w:rsidR="0031451C" w:rsidRPr="003D7A72">
        <w:rPr>
          <w:rFonts w:asciiTheme="majorBidi" w:hAnsiTheme="majorBidi" w:cstheme="majorBidi"/>
          <w:lang w:val="id-ID"/>
        </w:rPr>
        <w:t>6</w:t>
      </w:r>
      <w:r w:rsidRPr="003D7A72">
        <w:rPr>
          <w:rFonts w:asciiTheme="majorBidi" w:hAnsiTheme="majorBidi" w:cstheme="majorBidi"/>
        </w:rPr>
        <w:t xml:space="preserve"> period. Of these, 78% were disseminated through social media platforms, with Facebook and Telegram appearing as the most frequently cited distribution channels. This finding indicated that digital radicalisation in the study context was strongly platform-dependent and socially networked rather than confined to isolated websites or formal ideological outlets</w:t>
      </w:r>
      <w:r w:rsidR="00875BE5" w:rsidRPr="003D7A72">
        <w:rPr>
          <w:rFonts w:asciiTheme="majorBidi" w:hAnsiTheme="majorBidi" w:cstheme="majorBidi"/>
          <w:lang w:val="id-ID"/>
        </w:rPr>
        <w:t xml:space="preserve"> </w:t>
      </w:r>
      <w:r w:rsidR="00875BE5" w:rsidRPr="003D7A72">
        <w:rPr>
          <w:rFonts w:asciiTheme="majorBidi" w:hAnsiTheme="majorBidi" w:cstheme="majorBidi"/>
          <w:lang w:val="id-ID"/>
        </w:rPr>
        <w:fldChar w:fldCharType="begin"/>
      </w:r>
      <w:r w:rsidR="00875BE5" w:rsidRPr="003D7A72">
        <w:rPr>
          <w:rFonts w:asciiTheme="majorBidi" w:hAnsiTheme="majorBidi" w:cstheme="majorBidi"/>
          <w:lang w:val="id-ID"/>
        </w:rPr>
        <w:instrText xml:space="preserve"> ADDIN ZOTERO_ITEM CSL_CITATION {"citationID":"l6DRvHX2","properties":{"unsorted":false,"formattedCitation":"(Auslander &amp; Toledo, 2021; Bronsard et al., 2022; Research Note of An Integrated Predictive-Intervention Model for Countering Religious Radicalism in Higher Education, 2025)","plainCitation":"(Auslander &amp; Toledo, 2021; Bronsard et al., 2022; Research Note of An Integrated Predictive-Intervention Model for Countering Religious Radicalism in Higher Education, 2025)","noteIndex":0},"citationItems":[{"id":5451,"uris":["http://zotero.org/users/5230759/items/XSLD72WF"],"itemData":{"id":5451,"type":"article-journal","abstract":"International research literature documented two red threads of extreme violence, identified misogyny and dehumanisation as the roots of extreme and violent ideologies, and revealed that support for violence against women predicts support for violent extremism more than any other factor. Research evidence documented the lasting impact of violence against women and children. Considering the place and markers of domestic violence in violent extremist trajectories means to address their driving processes and the continuum of violence characterized by constant, cumulative, non-episodic strategies used by aggressors to control and dominate the victims. © 2020 Elsevier Masson SAS; z Une revue des recherches internationales met en évidence les deux fils conducteurs de la violence extrême, identifie la misogynie et la déshumanisation comme racines des idéologies extrémistes et violentes, et révèle que le soutien à la violence contre les femmes prédit, plus que tout autre facteur, le soutien à l'extrémisme violent z L'impact durable des violences faites aux femmes et aux enfants est reconnu z Interroger la place des violences intrafamiliales dans le parcours des extrémismes violents revient à s'intéresser aux ressorts profonds de ces violences, au continuum caractérisé par des stratégies de contrôle utilisées par les agresseurs pour dominer, lesquelles sont constantes, cumulatives et non épisodiques. © 2020 Elsevier Masson SAS","archive":"Scopus","container-title":"Soins Pediatrie/Puericulture","DOI":"10.1016/j.spp.2020.12.005","ISSN":"12594792 (ISSN)","issue":"318","journalAbbreviation":"Soins Pediatr. Pueric.","language":"English","page":"10-16","publisher":"Elsevier Masson s.r.l.","title":"The place and markers of intra-family violence in violent extremism","title-short":"La place et les marqueurs des violences intrafamiliales dans les extrémismes violents","volume":"42","author":[{"family":"Auslander","given":"L."},{"family":"Toledo","given":"F."}],"issued":{"date-parts":[["2021"]]}}},{"id":5549,"uris":["http://zotero.org/users/5230759/items/VT2BS3EL"],"itemData":{"id":5549,"type":"article-journal","archive":"Scopus","container-title":"Frontiers in Psychiatry","DOI":"10.3389/fpsyt.2022.917557","ISSN":"16640640 (ISSN)","journalAbbreviation":"Front. Psychiatry","language":"English","publisher":"Frontiers Media S.A.","title":"Editorial: Radicalization Among Adolescents","URL":"https://www.scopus.com/inward/record.uri?eid=2-s2.0-85130390439&amp;doi=10.3389%2Ffpsyt.2022.917557&amp;partnerID=40&amp;md5=2afe950e6566ebd57f8e589b18e085ca","volume":"13","author":[{"family":"Bronsard","given":"G."},{"family":"Cherney","given":"A."},{"family":"Vermeulen","given":"F."}],"issued":{"date-parts":[["2022"]]}}},{"id":5220,"uris":["http://zotero.org/users/5230759/items/VU6977R8"],"itemData":{"id":5220,"type":"report","title":"Research Note of An Integrated Predictive-Intervention Model for Countering Religious Radicalism in Higher Education","URL":"https://docs.google.com/document/d/1q0c1IfTtVrlMkpjFl1zSy8P-gU4dXQnt/edit?usp=sharing&amp;ouid=106112154390684781495&amp;rtpof=true&amp;sd=true","issued":{"date-parts":[["2025"]]}}}],"schema":"https://github.com/citation-style-language/schema/raw/master/csl-citation.json"} </w:instrText>
      </w:r>
      <w:r w:rsidR="00875BE5" w:rsidRPr="003D7A72">
        <w:rPr>
          <w:rFonts w:asciiTheme="majorBidi" w:hAnsiTheme="majorBidi" w:cstheme="majorBidi"/>
          <w:lang w:val="id-ID"/>
        </w:rPr>
        <w:fldChar w:fldCharType="separate"/>
      </w:r>
      <w:r w:rsidR="00875BE5" w:rsidRPr="003D7A72">
        <w:rPr>
          <w:rFonts w:asciiTheme="majorBidi" w:hAnsiTheme="majorBidi" w:cstheme="majorBidi"/>
        </w:rPr>
        <w:t>(Auslander &amp; Toledo, 2021; Bronsard et al., 2022; Research Note of An Integrated Predictive-Intervention Model for Countering Religious Radicalism in Higher Education, 2025)</w:t>
      </w:r>
      <w:r w:rsidR="00875BE5" w:rsidRPr="003D7A72">
        <w:rPr>
          <w:rFonts w:asciiTheme="majorBidi" w:hAnsiTheme="majorBidi" w:cstheme="majorBidi"/>
          <w:lang w:val="id-ID"/>
        </w:rPr>
        <w:fldChar w:fldCharType="end"/>
      </w:r>
      <w:r w:rsidRPr="003D7A72">
        <w:rPr>
          <w:rFonts w:asciiTheme="majorBidi" w:hAnsiTheme="majorBidi" w:cstheme="majorBidi"/>
        </w:rPr>
        <w:t>.</w:t>
      </w:r>
    </w:p>
    <w:p w14:paraId="403FF2A9" w14:textId="19C4BB65" w:rsidR="00DE7E5F" w:rsidRPr="003D7A72" w:rsidRDefault="00DE7E5F" w:rsidP="00875BE5">
      <w:pPr>
        <w:pStyle w:val="NormalWeb"/>
        <w:jc w:val="both"/>
        <w:rPr>
          <w:rFonts w:asciiTheme="majorBidi" w:hAnsiTheme="majorBidi" w:cstheme="majorBidi"/>
        </w:rPr>
      </w:pPr>
      <w:r w:rsidRPr="003D7A72">
        <w:rPr>
          <w:rFonts w:asciiTheme="majorBidi" w:hAnsiTheme="majorBidi" w:cstheme="majorBidi"/>
        </w:rPr>
        <w:t>The second source was a structured survey involving 500 students, with an estimated margin of error of ±4%. The survey showed that 15% of respondents had encountered extremist narratives through online discussion groups, while 20% reported having received direct or indirect recruitment invitations linked to radical networks. These figures suggested that student exposure was neither marginal nor incidental. Instead, online contact with radical material appeared sufficiently widespread to justify the development of an anticipatory intervention model within university settings.</w:t>
      </w:r>
      <w:r w:rsidR="00875BE5" w:rsidRPr="003D7A72">
        <w:rPr>
          <w:rFonts w:asciiTheme="majorBidi" w:hAnsiTheme="majorBidi" w:cstheme="majorBidi"/>
          <w:lang w:val="id-ID"/>
        </w:rPr>
        <w:t xml:space="preserve"> </w:t>
      </w:r>
      <w:r w:rsidRPr="003D7A72">
        <w:rPr>
          <w:rFonts w:asciiTheme="majorBidi" w:hAnsiTheme="majorBidi" w:cstheme="majorBidi"/>
        </w:rPr>
        <w:t>The third source was digital ethnography conducted across 15 online forums over a six-month period. This observation identified echo-chamber clustering with a modularity index of 0.43, indicating a moderate to strong degree of ideological grouping. The pattern was especially visible among engineering students, whose digital discussion networks showed reduced exposure to counter-attitudinal content. The ethnographic data therefore complemented the survey findings by showing not only exposure but also structural conditions conducive to reinforcement and repetition</w:t>
      </w:r>
      <w:r w:rsidR="00875BE5" w:rsidRPr="003D7A72">
        <w:rPr>
          <w:rFonts w:asciiTheme="majorBidi" w:hAnsiTheme="majorBidi" w:cstheme="majorBidi"/>
          <w:lang w:val="id-ID"/>
        </w:rPr>
        <w:t xml:space="preserve"> </w:t>
      </w:r>
      <w:r w:rsidR="00875BE5" w:rsidRPr="003D7A72">
        <w:rPr>
          <w:rFonts w:asciiTheme="majorBidi" w:hAnsiTheme="majorBidi" w:cstheme="majorBidi"/>
          <w:lang w:val="id-ID"/>
        </w:rPr>
        <w:fldChar w:fldCharType="begin"/>
      </w:r>
      <w:r w:rsidR="00875BE5" w:rsidRPr="003D7A72">
        <w:rPr>
          <w:rFonts w:asciiTheme="majorBidi" w:hAnsiTheme="majorBidi" w:cstheme="majorBidi"/>
          <w:lang w:val="id-ID"/>
        </w:rPr>
        <w:instrText xml:space="preserve"> ADDIN ZOTERO_ITEM CSL_CITATION {"citationID":"88y366F9","properties":{"unsorted":false,"formattedCitation":"(Anedda et al., 2023; Arts et al., 2020; Askew &amp; Williams, 2021; Research Note of An Integrated Predictive-Intervention Model for Countering Religious Radicalism in Higher Education, 2025)","plainCitation":"(Anedda et al., 2023; Arts et al., 2020; Askew &amp; Williams, 2021; Research Note of An Integrated Predictive-Intervention Model for Countering Religious Radicalism in Higher Education, 2025)","noteIndex":0},"citationItems":[{"id":5673,"uris":["http://zotero.org/users/5230759/items/IGCFADU7"],"itemData":{"id":5673,"type":"article-journal","abstract":"The outbreak of the SARS-COVID-2 pandemic (COVID-19) had a significant effect on the organisation of healthcare systems. Surgical units saw a significant reduction in the volume of surgical procedures performed, with lengthening waiting lists as a consequence. We assessed the surgical activity in relation to breast cancer that took place at the University Hospital of Cagliari, Italy, from February 2018 to March 2022. Two phases were identified based on the epidemiological circumstances: Phase 1—February 2018 to February 2020; Phase 2—March 2020 to March 2022. The surgery performed in the two phases was then compared. All the patients in our sample underwent a breast surgical procedure involving a lymph node biopsy using OSNA associated with the ACOSOG Z0011 criteria. In the study period overall at our facility, there were 4214 procedures, 417 of which involved breast surgery. In Phase 2, 91 procedures were performed using the OSNA method and ACOSOG Z0011 criteria, enabling the intraoperative staging of axillary nodes. Axillary treatment in breast cancer using this approach resulted in a significant reduction in the number of reoperations for the radicalisation of metastatic sentinel lymph nodes. © 2023 by the authors.","archive":"Scopus","container-title":"Journal of Personalized Medicine","DOI":"10.3390/jpm13020241","ISSN":"20754426 (ISSN)","issue":"2","journalAbbreviation":"J. Pers. Med.","language":"English","publisher":"MDPI","title":"Axillary Treatment Management in Breast Cancer during COVID-19 Pandemic (Association between ACOSOG Z0011 Criteria and OSNA Test)","URL":"https://www.scopus.com/inward/record.uri?eid=2-s2.0-85148901162&amp;doi=10.3390%2Fjpm13020241&amp;partnerID=40&amp;md5=d552417b7060e16ae4e4466b997211c9","volume":"13","author":[{"family":"Anedda","given":"G."},{"family":"Cappellacci","given":"F."},{"family":"Canu","given":"G.L."},{"family":"Farris","given":"S."},{"family":"Calò","given":"P.G."},{"family":"Dessena","given":"M."},{"family":"Medas","given":"F."}],"issued":{"date-parts":[["2023"]]}}},{"id":5070,"uris":["http://zotero.org/users/5230759/items/YG6FKDDZ"],"itemData":{"id":5070,"type":"article-journal","abstract":"Against a backdrop of accelerating digital innovation in nature conservation and environmental management, a real-world experiment was conducted with the research aims of assessing: 1) the effects of introducing a digital data-entry platform on volunteer data submission; and 2) the extent to which coordinators influence digital platform use by their volunteers. We focussed on a large-scale volunteer-based initiative aimed at eradicating the non-native American mink (Neovison vison) from northern Scotland. This geographically dispersed conservation initiative adopted a digital platform that allowed volunteers to submit records to a central database. We found that the platform had a direct and positive effect on volunteer data submission behaviour, increasing both the number and frequency of submissions. However, our analysis revealed striking differences in coordinator engagement with the platform, which in turn influenced the engagement of volunteers with this centrally introduced digital innovation. As a consequence, the intended organisation-wide rolling out of a digital platform translated into a diversely-implemented innovation, limiting the efficacy of the tool and revealing key challenges for digital innovation in geographically-dispersed conservation initiatives. © 2020","archive":"Scopus","container-title":"Journal of Environmental Management","DOI":"10.1016/j.jenvman.2020.110497","ISSN":"03014797 (ISSN)","journalAbbreviation":"J. Environ. Manage.","language":"English","publisher":"Academic Press","title":"On the merits and pitfalls of introducing a digital platform to aid conservation management: Volunteer data submission and the mediating role of volunteer coordinators","URL":"https://www.scopus.com/inward/record.uri?eid=2-s2.0-85082771640&amp;doi=10.1016%2Fj.jenvman.2020.110497&amp;partnerID=40&amp;md5=8f7ed8f8099ff05d9f9610f8af3b91fe","volume":"265","author":[{"family":"Arts","given":"K."},{"family":"Melero","given":"Y."},{"family":"Webster","given":"G."},{"family":"Sharma","given":"N."},{"family":"Tintarev","given":"N."},{"family":"Tait","given":"E."},{"family":"Mellish","given":"C."},{"family":"Sripada","given":"S."},{"family":"MacMaster","given":"A.-M."},{"family":"Sutherland","given":"H."},{"family":"Horrill","given":"C."},{"family":"Lambin","given":"X."},{"family":"Wal","given":"R.","non-dropping-particle":"van der"}],"issued":{"date-parts":[["2020"]]}}},{"id":5505,"uris":["http://zotero.org/users/5230759/items/PAK233AI"],"itemData":{"id":5505,"type":"article-journal","abstract":"Background: We draw on both interdisciplinary enhancement substance use research and critical drug studies scholarship to reconceptualise enhancement substance use. Our critical discourse approach illuminates how a variety of substances are positioned as tools for self-improvement. In reconceptualising enhancement substance use, we ask what different substances can be positioned as providing enhancement? How are they positioned as tools for achieving enhancement or self-improvement goals? What discursive repertoires are employed to achieve these aims? Methods: Forty interviews were conducted with people who use substances, such as ayahuasca, psilocybin, cocaine, alcohol, nootropics and non-prescription pharmaceuticals, including Adderall and modafinil. To explore the meanings of and motivations for substance consumption, we apply the sociocognitive approach (SCA) pioneered by Teun van Dijk (2014; 2015) and examine language through the triangulation of cognition, discourse and society. We analyse how different substances are positioned as tools for achieving enhancement or self-improvement goals. Results: We identify three distinct discursive repertoires that frame substance use as enhancement: the discourse of transformation, the discourse of healing and the discourse of productivity. When accounting for enhancement substance use, our participants employ a number of discursive strategies, including ideological polarisation or ‘othering’, analogies, examples, maxims, metaphors and figurative speech. We also find evidence of interdiscursivity with most participants drawing on more than one discourse when speaking about how substances are positioned as providing enhancement. Conclusion: We conclude that the concept of enhancement has wider applicability than current understandings allow. We argue that if we reframe all substance use as providing enhancement or achieving a self-improvement goal, we have the potential to destigmatise substance use and eliminate the over-simplistic binaries that surround it. © 2020","archive":"Scopus","container-title":"International Journal of Drug Policy","DOI":"10.1016/j.drugpo.2020.102994","ISSN":"09553959 (ISSN)","journalAbbreviation":"Int. J. Drug Policy","language":"English","publisher":"Elsevier B.V.","title":"Rethinking enhancement substance use: A critical discourse studies approach","URL":"https://www.scopus.com/inward/record.uri?eid=2-s2.0-85097186874&amp;doi=10.1016%2Fj.drugpo.2020.102994&amp;partnerID=40&amp;md5=b58250c9d8bb5ea18640330b0d196a67","volume":"95","author":[{"family":"Askew","given":"R."},{"family":"Williams","given":"L."}],"issued":{"date-parts":[["2021"]]}}},{"id":5220,"uris":["http://zotero.org/users/5230759/items/VU6977R8"],"itemData":{"id":5220,"type":"report","title":"Research Note of An Integrated Predictive-Intervention Model for Countering Religious Radicalism in Higher Education","URL":"https://docs.google.com/document/d/1q0c1IfTtVrlMkpjFl1zSy8P-gU4dXQnt/edit?usp=sharing&amp;ouid=106112154390684781495&amp;rtpof=true&amp;sd=true","issued":{"date-parts":[["2025"]]}}}],"schema":"https://github.com/citation-style-language/schema/raw/master/csl-citation.json"} </w:instrText>
      </w:r>
      <w:r w:rsidR="00875BE5" w:rsidRPr="003D7A72">
        <w:rPr>
          <w:rFonts w:asciiTheme="majorBidi" w:hAnsiTheme="majorBidi" w:cstheme="majorBidi"/>
          <w:lang w:val="id-ID"/>
        </w:rPr>
        <w:fldChar w:fldCharType="separate"/>
      </w:r>
      <w:r w:rsidR="00875BE5" w:rsidRPr="003D7A72">
        <w:rPr>
          <w:rFonts w:asciiTheme="majorBidi" w:hAnsiTheme="majorBidi" w:cstheme="majorBidi"/>
        </w:rPr>
        <w:t>(Anedda et al., 2023; Arts et al., 2020; Askew &amp; Williams, 2021; Research Note of An Integrated Predictive-Intervention Model for Countering Religious Radicalism in Higher Education, 2025)</w:t>
      </w:r>
      <w:r w:rsidR="00875BE5" w:rsidRPr="003D7A72">
        <w:rPr>
          <w:rFonts w:asciiTheme="majorBidi" w:hAnsiTheme="majorBidi" w:cstheme="majorBidi"/>
          <w:lang w:val="id-ID"/>
        </w:rPr>
        <w:fldChar w:fldCharType="end"/>
      </w:r>
      <w:r w:rsidRPr="003D7A72">
        <w:rPr>
          <w:rFonts w:asciiTheme="majorBidi" w:hAnsiTheme="majorBidi" w:cstheme="majorBidi"/>
        </w:rPr>
        <w:t>.</w:t>
      </w:r>
    </w:p>
    <w:p w14:paraId="704D20AC" w14:textId="31042953" w:rsidR="00DE7E5F" w:rsidRPr="003D7A72" w:rsidRDefault="00DE7E5F" w:rsidP="00875BE5">
      <w:pPr>
        <w:pStyle w:val="NormalWeb"/>
        <w:jc w:val="both"/>
        <w:rPr>
          <w:rFonts w:asciiTheme="majorBidi" w:hAnsiTheme="majorBidi" w:cstheme="majorBidi"/>
        </w:rPr>
      </w:pPr>
      <w:r w:rsidRPr="003D7A72">
        <w:rPr>
          <w:rFonts w:asciiTheme="majorBidi" w:hAnsiTheme="majorBidi" w:cstheme="majorBidi"/>
        </w:rPr>
        <w:t>In addition, case reviews of five self-radicalised terrorist incidents demonstrated that 68% of perpetrators had radicalised online without formal group affiliation. This reinforced the relevance of self-radicalisation as a pathway requiring preventive attention in higher education. Across all preliminary data sources, three system-design gaps became clear: conventional AI models remained weak in detecting culturally contextual language, real-time behavioural analytics were absent from existing campus-based approaches, and neuroplasticity-informed deradicalisation mechanisms were largely unavailable in current interventions</w:t>
      </w:r>
      <w:r w:rsidR="00875BE5" w:rsidRPr="003D7A72">
        <w:rPr>
          <w:rFonts w:asciiTheme="majorBidi" w:hAnsiTheme="majorBidi" w:cstheme="majorBidi"/>
          <w:lang w:val="id-ID"/>
        </w:rPr>
        <w:t xml:space="preserve"> </w:t>
      </w:r>
      <w:r w:rsidR="00875BE5" w:rsidRPr="003D7A72">
        <w:rPr>
          <w:rFonts w:asciiTheme="majorBidi" w:hAnsiTheme="majorBidi" w:cstheme="majorBidi"/>
          <w:lang w:val="id-ID"/>
        </w:rPr>
        <w:fldChar w:fldCharType="begin"/>
      </w:r>
      <w:r w:rsidR="00875BE5" w:rsidRPr="003D7A72">
        <w:rPr>
          <w:rFonts w:asciiTheme="majorBidi" w:hAnsiTheme="majorBidi" w:cstheme="majorBidi"/>
          <w:lang w:val="id-ID"/>
        </w:rPr>
        <w:instrText xml:space="preserve"> ADDIN ZOTERO_ITEM CSL_CITATION {"citationID":"Je6A3Vjl","properties":{"unsorted":false,"formattedCitation":"(Badal et al., 2021; Bail et al., 2018)","plainCitation":"(Badal et al., 2021; Bail et al., 2018)","noteIndex":0},"citationItems":[{"id":5170,"uris":["http://zotero.org/users/5230759/items/5JLGF8QZ"],"itemData":{"id":5170,"type":"article-journal","abstract":"Objective: The growing pandemic of loneliness has great relevance to aging populations, though assessments are limited by self-report approaches. This paper explores the use of artificial intelligence (AI) technology to evaluate interviews on loneliness, notably, employing natural language processing (NLP) to quantify sentiment and features that indicate loneliness in transcribed speech text of older adults. Design: Participants completed semi-structured qualitative interviews regarding the experience of loneliness and a quantitative self-report scale (University of California Los Angeles or UCLA Loneliness scale) to assess loneliness. Lonely and non-lonely participants (based on qualitative and quantitative assessments) were compared. Setting: Independent living sector of a senior housing community in San Diego County. Participants: Eighty English-speaking older adults with age range 66–94 (mean 83 years). Measurements: Interviews were audiotaped and manually transcribed. Transcripts were examined using NLP approaches to quantify sentiment and expressed emotions. Results: Lonely individuals (by qualitative assessments) had longer responses with greater expression of sadness to direct questions about loneliness. Women were more likely to endorse feeling lonely during the qualitative interview. Men used more fearful and joyful words in their responses. Using linguistic features, machine learning models could predict qualitative loneliness with 94% precision (sensitivity = 0.90, specificity = 1.00) and quantitative loneliness with 76% precision (sensitivity = 0.57, specificity = 0.89). Conclusions: AI (e.g., NLP and machine learning approaches) can provide unique insights into how linguistic features of transcribed speech data may reflect loneliness. Eventually linguistic features could be used to assess loneliness of individuals, despite limitations of commercially developed natural language understanding programs. © 2020","archive":"Scopus","container-title":"American Journal of Geriatric Psychiatry","DOI":"10.1016/j.jagp.2020.09.009","ISSN":"10647481 (ISSN)","issue":"8","journalAbbreviation":"Am. J. Geriatr. Psychiatry","language":"English","page":"853-866","publisher":"Elsevier B.V.","title":"Prediction of Loneliness in Older Adults Using Natural Language Processing: Exploring Sex Differences in Speech","volume":"29","author":[{"family":"Badal","given":"V.D."},{"family":"Graham","given":"S.A."},{"family":"Depp","given":"C.A."},{"family":"Shinkawa","given":"K."},{"family":"Yamada","given":"Y."},{"family":"Palinkas","given":"L.A."},{"family":"Kim","given":"H.-C."},{"family":"Jeste","given":"D.V."},{"family":"Lee","given":"E.E."}],"issued":{"date-parts":[["2021"]]}}},{"id":5757,"uris":["http://zotero.org/users/5230759/items/APBF9F9G"],"itemData":{"id":5757,"type":"article-journal","abstract":"Recent terrorist attacks by first- and second-generation immigrants in the United States and Europe indicate that radicalization may result from the failure of ethnic integration—or the rise of intergroup prejudice in communities where “home-grown” extremists are raised. Yet, these community-level drivers are notoriously difficult to study because public opinion surveys provide biased measures of both prejudice and radicalization. We examine the relationship between anti-Muslim and pro-ISIS (Islamic State of Iraq and Syria) Internet searches in 3099 U.S. counties between 2014 and 2016 using instrumental variable models that control for various community-level factors associated with radicalization. We find that anti-Muslim searches are strongly associated with pro-ISIS searches—particularly in communities with high levels of poverty and ethnic homogeneity. Although more research is needed to verify the causal nature of this relationship, this finding suggests that minority groups may be more susceptible to radicalization if they experience discrimination in settings where they are isolated and therefore highly visible—or in communities where they compete with majority groups for limited financial resources. We evaluate the validity of our findings using several other data sources and discuss the implications of our findings for the study of terrorism and intergroup relations, as well as immigration and counterterrorism policies. Copyright © 2018 The Authors, some rights reserved;","archive":"Scopus","container-title":"Science Advances","DOI":"10.1126/sciadv.aao5948","ISSN":"23752548 (ISSN)","issue":"6","journalAbbreviation":"Sci. Adv.","language":"English","publisher":"American Association for the Advancement of Science","title":"Using Internet search data to examine the relationship between anti-Muslim and pro-ISIS sentiment in U.S. counties","URL":"https://www.scopus.com/inward/record.uri?eid=2-s2.0-85048271646&amp;doi=10.1126%2Fsciadv.aao5948&amp;partnerID=40&amp;md5=fc4b75b4c3ad752c452aed423216e4c4","volume":"4","author":[{"family":"Bail","given":"C.A."},{"family":"Merhout","given":"F."},{"family":"Ding","given":"P."}],"issued":{"date-parts":[["2018"]]}}}],"schema":"https://github.com/citation-style-language/schema/raw/master/csl-citation.json"} </w:instrText>
      </w:r>
      <w:r w:rsidR="00875BE5" w:rsidRPr="003D7A72">
        <w:rPr>
          <w:rFonts w:asciiTheme="majorBidi" w:hAnsiTheme="majorBidi" w:cstheme="majorBidi"/>
          <w:lang w:val="id-ID"/>
        </w:rPr>
        <w:fldChar w:fldCharType="separate"/>
      </w:r>
      <w:r w:rsidR="00875BE5" w:rsidRPr="003D7A72">
        <w:rPr>
          <w:rFonts w:asciiTheme="majorBidi" w:hAnsiTheme="majorBidi" w:cstheme="majorBidi"/>
        </w:rPr>
        <w:t>(Badal et al., 2021; Bail et al., 2018)</w:t>
      </w:r>
      <w:r w:rsidR="00875BE5" w:rsidRPr="003D7A72">
        <w:rPr>
          <w:rFonts w:asciiTheme="majorBidi" w:hAnsiTheme="majorBidi" w:cstheme="majorBidi"/>
          <w:lang w:val="id-ID"/>
        </w:rPr>
        <w:fldChar w:fldCharType="end"/>
      </w:r>
      <w:r w:rsidRPr="003D7A72">
        <w:rPr>
          <w:rFonts w:asciiTheme="majorBidi" w:hAnsiTheme="majorBidi" w:cstheme="majorBidi"/>
        </w:rPr>
        <w:t>.</w:t>
      </w:r>
    </w:p>
    <w:p w14:paraId="59EB5A2C"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lastRenderedPageBreak/>
        <w:t>4.2 System Architecture and Initial Development</w:t>
      </w:r>
    </w:p>
    <w:p w14:paraId="57D90952" w14:textId="38CF6B87" w:rsidR="00DE7E5F" w:rsidRPr="003D7A72" w:rsidRDefault="00DE7E5F" w:rsidP="00875BE5">
      <w:pPr>
        <w:pStyle w:val="NormalWeb"/>
        <w:jc w:val="both"/>
        <w:rPr>
          <w:rFonts w:asciiTheme="majorBidi" w:hAnsiTheme="majorBidi" w:cstheme="majorBidi"/>
        </w:rPr>
      </w:pPr>
      <w:r w:rsidRPr="003D7A72">
        <w:rPr>
          <w:rFonts w:asciiTheme="majorBidi" w:hAnsiTheme="majorBidi" w:cstheme="majorBidi"/>
        </w:rPr>
        <w:t>The second sub-result concerns the architecture and technical characteristics of the prototype produced from the needs analysis. The intervention model was developed as a four-layer microservices architecture integrating AI-based Natural Language Processing, IoT-enabled behavioural tracking, blockchain-secured logging, and cognitive restructuring modules. Each layer addressed a distinct functional requirement while remaining interoperable within a unified web-based platform.</w:t>
      </w:r>
      <w:r w:rsidR="00875BE5" w:rsidRPr="003D7A72">
        <w:rPr>
          <w:rFonts w:asciiTheme="majorBidi" w:hAnsiTheme="majorBidi" w:cstheme="majorBidi"/>
          <w:lang w:val="id-ID"/>
        </w:rPr>
        <w:t xml:space="preserve"> </w:t>
      </w:r>
      <w:r w:rsidRPr="003D7A72">
        <w:rPr>
          <w:rFonts w:asciiTheme="majorBidi" w:hAnsiTheme="majorBidi" w:cstheme="majorBidi"/>
        </w:rPr>
        <w:t>The AI detection layer was fine-tuned using 12,000 West Java-contextualised text samples processed with multilingual BERT. These samples were selected to improve the model’s sensitivity to culturally embedded religious terminology, indirect expressions, and local semantic variation that standard detection systems often fail to classify accurately. During validation, this model achieved an accuracy score of 89%, indicating that localisation of the dataset substantially improved semantic recognition</w:t>
      </w:r>
      <w:r w:rsidR="00875BE5" w:rsidRPr="003D7A72">
        <w:rPr>
          <w:rFonts w:asciiTheme="majorBidi" w:hAnsiTheme="majorBidi" w:cstheme="majorBidi"/>
          <w:lang w:val="id-ID"/>
        </w:rPr>
        <w:t xml:space="preserve"> </w:t>
      </w:r>
      <w:r w:rsidR="00875BE5"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{"citationID":"32huYTOt","properties":{"unsorted":false,"formattedCitation":"(Abbas &amp; McNeil-Willson, 2025; Adam-Troian &amp; B\\uc0\\u233{}langer, 2024; Alanazi et al., 2022)","plainCitation":"(Abbas &amp; McNeil-Willson, 2025; Adam-Troian &amp; Bélanger, 2024; Alanazi et al., 2022)","noteIndex":0},"citationItems":[{"id":5251,"uris":["http://zotero.org/users/5230759/items/BH66L26U"],"itemData":{"id":5251,"type":"article-journal","abstract":"This paper introduces the Digital Masculinity Radicalisation Pathway (DMRP) framework to understand how digital spaces amplify threatened masculinity towards extremism. We explore how online environments reshape masculine identities by conducting a comparative analysis of 215 young men from ethnic majority and Muslim minority backgrounds in Norway, Denmark, the Netherlands, and the UK. We observe support for a distinct Digital Masculinity Crisis driven by economic insecurity, cultural shifts, and digital dynamics (accelerated threats, new status hierarchies, blurred boundaries, and transnational grievance). Findings show algorithms and influencers amplify insecurities and normalise extremism. The DMRP model highlights digital spaces as both refuges and radicalising forces. Examining intersections of race, religion, and class with digital masculinity, we offer insights for sociological theory on gender, technology, and extremism. This research informs policy and practice, addressing online radicalisation by providing a novel understanding of virtual pathways to male extremism across diverse communities. © The Author(s) 2025. This article is distributed under the terms of the Creative Commons Attribution 4.0 License (https://creativecommons.org/licenses/by/4.0/) which permits any use, reproduction and distribution of the work without further permission provided the original work is attributed as specified on the SAGE and Open Access page (https://us.sagepub.com/en-us/nam/open-access-at-sage).","archive":"Scopus","container-title":"Men and Masculinities","DOI":"10.1177/1097184X251387631","ISSN":"1097184X (ISSN)","journalAbbreviation":"Men Masculin.","language":"English","publisher":"SAGE Publications Inc.","title":"Digital Masculinities in Crisis: Understanding Virtual Pathways to Male Extremism Across Communities","URL":"https://www.scopus.com/inward/record.uri?eid=2-s2.0-105019558725&amp;doi=10.1177%2F1097184X251387631&amp;partnerID=40&amp;md5=5d4c2c3f38b30f093bbba5b57d96797c","author":[{"family":"Abbas","given":"T."},{"family":"McNeil-Willson","given":"R."}],"issued":{"date-parts":[["2025"]]}}},{"id":5433,"uris":["http://zotero.org/users/5230759/items/HYPUXY5H"],"itemData":{"id":5433,"type":"article-journal","abstract":"Radicalization is a process by which individuals are introduced to an ideological belief system that encourages political, religious, or social change through the use of violence. Here we formulate an obsessive-compulsive disorder (OCD) model of radicalization that links obsessive passion (OP; one of the best predictors of radical intentions) to a larger body of clinical research. The model's central tenet is that individual differences in OCD symptom severity could shape radical intentions via their influence on OP. Across four ideological samples in the United States (Environmental activists, Republicans, Democrats, and Muslims, Ntotal = 1114), we found direct effects between OCD symptom severity and radical intentions, as well as indirect effects of OCD on radical intentions via OP. Even after controlling for potential individual difference and clinical confounds (e.g., adverse childhood experiences, loss of significance, and substance abuse), these relationships remained robust, implying that OCD plays a significant role in the formation of violent ideological intentions and opening new avenues for the treatment and prevention of violent extremism. We discuss the implications of conceptualizing radicalization as an OCD-like disorder with compulsive violent tendencies and ideology-related concerns. © 2023 The Authors. Aggressive Behavior published by Wiley Periodicals LLC.","archive":"Scopus","container-title":"Aggressive Behavior","DOI":"10.1002/ab.22124","ISSN":"0096140X (ISSN)","issue":"1","journalAbbreviation":"Aggress. Behav.","language":"English","publisher":"John Wiley and Sons Inc","title":"“Consumed by creed”: Obsessive-compulsive symptoms underpin ideological obsession and support for political violence","URL":"https://www.scopus.com/inward/record.uri?eid=2-s2.0-85176961021&amp;doi=10.1002%2Fab.22124&amp;partnerID=40&amp;md5=136fc38bb524f67f09c43897b8d6bc3a","volume":"50","author":[{"family":"Adam-Troian","given":"J."},{"family":"Bélanger","given":"J.J."}],"issued":{"date-parts":[["2024"]]}}},{"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schema":"https://github.com/citation-style-language/schema/raw/master/csl-citation.json"} </w:instrText>
      </w:r>
      <w:r w:rsidR="00875BE5" w:rsidRPr="003D7A72">
        <w:rPr>
          <w:rFonts w:asciiTheme="majorBidi" w:hAnsiTheme="majorBidi" w:cstheme="majorBidi"/>
          <w:lang w:val="id-ID"/>
        </w:rPr>
        <w:fldChar w:fldCharType="separate"/>
      </w:r>
      <w:r w:rsidR="008833ED" w:rsidRPr="003D7A72">
        <w:rPr>
          <w:rFonts w:asciiTheme="majorBidi" w:hAnsiTheme="majorBidi" w:cstheme="majorBidi"/>
        </w:rPr>
        <w:t>(Abbas &amp; McNeil-Willson, 2025; Adam-Troian &amp; Bélanger, 2024; Alanazi et al., 2022)</w:t>
      </w:r>
      <w:r w:rsidR="00875BE5" w:rsidRPr="003D7A72">
        <w:rPr>
          <w:rFonts w:asciiTheme="majorBidi" w:hAnsiTheme="majorBidi" w:cstheme="majorBidi"/>
          <w:lang w:val="id-ID"/>
        </w:rPr>
        <w:fldChar w:fldCharType="end"/>
      </w:r>
      <w:r w:rsidRPr="003D7A72">
        <w:rPr>
          <w:rFonts w:asciiTheme="majorBidi" w:hAnsiTheme="majorBidi" w:cstheme="majorBidi"/>
        </w:rPr>
        <w:t>.</w:t>
      </w:r>
    </w:p>
    <w:p w14:paraId="3C9DA091" w14:textId="5F355C14"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The behavioural layer was implemented through a browser extension that captured user interaction metrics on high-risk platforms. These metrics included duration of engagement, frequency of access, and recurrent patterns of interaction. Although designed as an IoT simulation rather than direct intrusive surveillance, this layer demonstrated the feasibility of integrating real-time behavioural signals into a preventive system.</w:t>
      </w:r>
      <w:r w:rsidR="00875BE5" w:rsidRPr="003D7A72">
        <w:rPr>
          <w:rFonts w:asciiTheme="majorBidi" w:hAnsiTheme="majorBidi" w:cstheme="majorBidi"/>
          <w:lang w:val="id-ID"/>
        </w:rPr>
        <w:t xml:space="preserve"> </w:t>
      </w:r>
      <w:r w:rsidRPr="003D7A72">
        <w:rPr>
          <w:rFonts w:asciiTheme="majorBidi" w:hAnsiTheme="majorBidi" w:cstheme="majorBidi"/>
        </w:rPr>
        <w:t>The blockchain layer was built on a private Ethereum network using Istanbul BFT consensus. Its primary function was to maintain immutable records of system actions, moderation events, and intervention logs. This ensured that data handling and decision pathways remained transparent, traceable, and resistant to tampering.</w:t>
      </w:r>
      <w:r w:rsidR="00875BE5" w:rsidRPr="003D7A72">
        <w:rPr>
          <w:rFonts w:asciiTheme="majorBidi" w:hAnsiTheme="majorBidi" w:cstheme="majorBidi"/>
          <w:lang w:val="id-ID"/>
        </w:rPr>
        <w:t xml:space="preserve"> </w:t>
      </w:r>
      <w:r w:rsidRPr="003D7A72">
        <w:rPr>
          <w:rFonts w:asciiTheme="majorBidi" w:hAnsiTheme="majorBidi" w:cstheme="majorBidi"/>
        </w:rPr>
        <w:t>The final layer consisted of a CBT-based cognitive intervention module offering microlearning units with durations under eight minutes. These modules were designed to deliver adaptive prompts, tolerance-oriented reflection, and empathy-building feedback in response to behavioural or content-based triggers identified by the system</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{"citationID":"6iw1u4Nx","properties":{"unsorted":false,"formattedCitation":"(Auslander &amp; Toledo, 2021; Bellin, 1970; Benschop &amp; Lewis, 2025)","plainCitation":"(Auslander &amp; Toledo, 2021; Bellin, 1970; Benschop &amp; Lewis, 2025)","noteIndex":0},"citationItems":[{"id":5451,"uris":["http://zotero.org/users/5230759/items/XSLD72WF"],"itemData":{"id":5451,"type":"article-journal","abstract":"International research literature documented two red threads of extreme violence, identified misogyny and dehumanisation as the roots of extreme and violent ideologies, and revealed that support for violence against women predicts support for violent extremism more than any other factor. Research evidence documented the lasting impact of violence against women and children. Considering the place and markers of domestic violence in violent extremist trajectories means to address their driving processes and the continuum of violence characterized by constant, cumulative, non-episodic strategies used by aggressors to control and dominate the victims. © 2020 Elsevier Masson SAS; z Une revue des recherches internationales met en évidence les deux fils conducteurs de la violence extrême, identifie la misogynie et la déshumanisation comme racines des idéologies extrémistes et violentes, et révèle que le soutien à la violence contre les femmes prédit, plus que tout autre facteur, le soutien à l'extrémisme violent z L'impact durable des violences faites aux femmes et aux enfants est reconnu z Interroger la place des violences intrafamiliales dans le parcours des extrémismes violents revient à s'intéresser aux ressorts profonds de ces violences, au continuum caractérisé par des stratégies de contrôle utilisées par les agresseurs pour dominer, lesquelles sont constantes, cumulatives et non épisodiques. © 2020 Elsevier Masson SAS","archive":"Scopus","container-title":"Soins Pediatrie/Puericulture","DOI":"10.1016/j.spp.2020.12.005","ISSN":"12594792 (ISSN)","issue":"318","journalAbbreviation":"Soins Pediatr. Pueric.","language":"English","page":"10-16","publisher":"Elsevier Masson s.r.l.","title":"The place and markers of intra-family violence in violent extremism","title-short":"La place et les marqueurs des violences intrafamiliales dans les extrémismes violents","volume":"42","author":[{"family":"Auslander","given":"L."},{"family":"Toledo","given":"F."}],"issued":{"date-parts":[["2021"]]}}},{"id":5769,"uris":["http://zotero.org/users/5230759/items/JC55JYBW"],"itemData":{"id":5769,"type":"article-journal","archive":"Scopus","container-title":"American journal of public health and the nation's health","DOI":"10.2105/AJPH.60.6.973","ISSN":"00029572 (ISSN)","issue":"6","journalAbbreviation":"Am J Public Health Nations Health","language":"English","page":"973-981","title":"The New Left and American public health--attempted radicalization of the A.P.H.A. through dialectic.","volume":"60","author":[{"family":"Bellin","given":"L.E."}],"issued":{"date-parts":[["1970"]]}}},{"id":5665,"uris":["http://zotero.org/users/5230759/items/SVLJA98V"],"itemData":{"id":5665,"type":"article-journal","abstract":"Feminism is back, but is it? What does the contemporary popularity of feminism mean for the feminist subject and the feminist project in western organizations? This is the question that lies at the heart of this article. We observe how postfeminism – as a key source for feminism’s contemporary attractiveness – individualizes the feminist subject as empowered, choosing and self-transforming. However, feelings of affective incongruity between what is promised and what is delivered in postfeminist times provide an entry point for a re-radicalization of the feminist project. To examine how the disappointed postfeminist subject can challenge organizations, we return to the feminist concepts of collectivity and patriarchy. We update the notion of collectivity through fusion with network sociality, breaking with a traditional understanding of stable collaboration, and emphasizing diverse experiences and transient, intense collective encounters. Returning to patriarchy, we present it as ‘stunningly adaptable’ and the unsanitized interpretation of the struggle for equality. It is the context for the disappointment that can spark temporary intense collective action for intersectional equality. Finally, we identify the contours of a research agenda to explore how to radicalize the feminist subject to take forward a feminist project of intersectional equality. © The Author(s) 2024.","archive":"Scopus","container-title":"Human Relations","DOI":"10.1177/00187267241280054","ISSN":"00187267 (ISSN)","issue":"7","journalAbbreviation":"Hum. Relat.","language":"English","page":"934-956","publisher":"SAGE Publications Ltd","title":"Not just one woman at a time: Re-radicalizing a feminist project at work in a postfeminist era","volume":"78","author":[{"family":"Benschop","given":"Y."},{"family":"Lewis","given":"P."}],"issued":{"date-parts":[["2025"]]}}}],"schema":"https://github.com/citation-style-language/schema/raw/master/csl-citation.json"}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(Auslander &amp; Toledo, 2021; Bellin, 1970; Benschop &amp; Lewis, 2025)</w:t>
      </w:r>
      <w:r w:rsidR="008833ED" w:rsidRPr="003D7A72">
        <w:rPr>
          <w:rFonts w:asciiTheme="majorBidi" w:hAnsiTheme="majorBidi" w:cstheme="majorBidi"/>
          <w:lang w:val="id-ID"/>
        </w:rPr>
        <w:fldChar w:fldCharType="end"/>
      </w:r>
      <w:r w:rsidRPr="003D7A72">
        <w:rPr>
          <w:rFonts w:asciiTheme="majorBidi" w:hAnsiTheme="majorBidi" w:cstheme="majorBidi"/>
        </w:rPr>
        <w:t>. Expert assessment of the initial architecture produced a Content Validity Index of 0.92 for technical feasibility, indicating that the prototype design was strongly aligned with the intended intervention logic.</w:t>
      </w:r>
    </w:p>
    <w:p w14:paraId="0625B5A5" w14:textId="77777777" w:rsidR="00DE7E5F" w:rsidRPr="003D7A72" w:rsidRDefault="00DE7E5F" w:rsidP="005C6AC5">
      <w:pPr>
        <w:pStyle w:val="NormalWeb"/>
        <w:jc w:val="both"/>
        <w:rPr>
          <w:rStyle w:val="Strong"/>
          <w:rFonts w:asciiTheme="majorBidi" w:hAnsiTheme="majorBidi" w:cstheme="majorBidi"/>
        </w:rPr>
      </w:pPr>
      <w:r w:rsidRPr="003D7A72">
        <w:rPr>
          <w:rStyle w:val="Strong"/>
          <w:rFonts w:asciiTheme="majorBidi" w:hAnsiTheme="majorBidi" w:cstheme="majorBidi"/>
        </w:rPr>
        <w:t>Figure 1. System Architecture of the Integrated Counter-Radicalisation Prototype</w:t>
      </w:r>
    </w:p>
    <w:p w14:paraId="7C022D10" w14:textId="0A611D41" w:rsidR="008560E7" w:rsidRPr="003D7A72" w:rsidRDefault="008B099A" w:rsidP="00005603">
      <w:pPr>
        <w:pStyle w:val="NormalWeb"/>
        <w:rPr>
          <w:rFonts w:asciiTheme="majorBidi" w:hAnsiTheme="majorBidi" w:cstheme="majorBidi"/>
        </w:rPr>
      </w:pPr>
      <w:r w:rsidRPr="003D7A72">
        <w:rPr>
          <w:rFonts w:asciiTheme="majorBidi" w:hAnsiTheme="majorBidi" w:cstheme="majorBidi"/>
          <w:noProof/>
        </w:rPr>
        <w:drawing>
          <wp:inline distT="0" distB="0" distL="0" distR="0" wp14:anchorId="10BAA377" wp14:editId="262531C4">
            <wp:extent cx="5100073" cy="2354085"/>
            <wp:effectExtent l="0" t="0" r="0" b="0"/>
            <wp:docPr id="725402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120"/>
                    <a:stretch/>
                  </pic:blipFill>
                  <pic:spPr bwMode="auto">
                    <a:xfrm>
                      <a:off x="0" y="0"/>
                      <a:ext cx="5119498" cy="2363051"/>
                    </a:xfrm>
                    <a:prstGeom prst="rect">
                      <a:avLst/>
                    </a:prstGeom>
                    <a:noFill/>
                    <a:ln>
                      <a:noFill/>
                    </a:ln>
                    <a:extLst>
                      <a:ext uri="{53640926-AAD7-44D8-BBD7-CCE9431645EC}">
                        <a14:shadowObscured xmlns:a14="http://schemas.microsoft.com/office/drawing/2010/main"/>
                      </a:ext>
                    </a:extLst>
                  </pic:spPr>
                </pic:pic>
              </a:graphicData>
            </a:graphic>
          </wp:inline>
        </w:drawing>
      </w:r>
    </w:p>
    <w:p w14:paraId="6FB61BAF"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The prototype consisted of four interconnected layers: (1) AI-NLP for extremist discourse detection, (2) IoT-based behavioural tracking through browser interaction metrics, </w:t>
      </w:r>
      <w:r w:rsidRPr="003D7A72">
        <w:rPr>
          <w:rFonts w:asciiTheme="majorBidi" w:hAnsiTheme="majorBidi" w:cstheme="majorBidi"/>
        </w:rPr>
        <w:lastRenderedPageBreak/>
        <w:t>(3) blockchain-secured logging using a private Ethereum network, and (4) CBT-based cognitive microlearning for tolerance-oriented intervention.</w:t>
      </w:r>
    </w:p>
    <w:p w14:paraId="3850F0E0"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 xml:space="preserve">4.3 Initial </w:t>
      </w:r>
      <w:proofErr w:type="gramStart"/>
      <w:r w:rsidRPr="003D7A72">
        <w:rPr>
          <w:rFonts w:asciiTheme="majorBidi" w:hAnsiTheme="majorBidi"/>
          <w:color w:val="auto"/>
          <w:sz w:val="24"/>
          <w:szCs w:val="24"/>
        </w:rPr>
        <w:t>Field Testing</w:t>
      </w:r>
      <w:proofErr w:type="gramEnd"/>
      <w:r w:rsidRPr="003D7A72">
        <w:rPr>
          <w:rFonts w:asciiTheme="majorBidi" w:hAnsiTheme="majorBidi"/>
          <w:color w:val="auto"/>
          <w:sz w:val="24"/>
          <w:szCs w:val="24"/>
        </w:rPr>
        <w:t xml:space="preserve"> Results</w:t>
      </w:r>
    </w:p>
    <w:p w14:paraId="66AA68FF" w14:textId="6D13C15F"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Initial field testing was conducted with five expert validators representing digital security, cognitive science, information technology, religious education, and educational psychology. The purpose of this stage was to assess technical feasibility, cognitive appropriateness, usability, and digital ethics before pilot deployment. The evaluation instrument demonstrated strong reliability, with a Cronbach’s Alpha coefficient of 0.91.</w:t>
      </w:r>
      <w:r w:rsidR="008833ED" w:rsidRPr="003D7A72">
        <w:rPr>
          <w:rFonts w:asciiTheme="majorBidi" w:hAnsiTheme="majorBidi" w:cstheme="majorBidi"/>
          <w:lang w:val="id-ID"/>
        </w:rPr>
        <w:t xml:space="preserve"> </w:t>
      </w:r>
      <w:r w:rsidRPr="003D7A72">
        <w:rPr>
          <w:rFonts w:asciiTheme="majorBidi" w:hAnsiTheme="majorBidi" w:cstheme="majorBidi"/>
        </w:rPr>
        <w:t xml:space="preserve">The quantitative results of expert evaluation are presented in Table 1. All dimensions scored above 4.21, which placed them in the “Excellent” category according to </w:t>
      </w:r>
      <w:proofErr w:type="spellStart"/>
      <w:r w:rsidRPr="003D7A72">
        <w:rPr>
          <w:rFonts w:asciiTheme="majorBidi" w:hAnsiTheme="majorBidi" w:cstheme="majorBidi"/>
        </w:rPr>
        <w:t>Sukardjo’s</w:t>
      </w:r>
      <w:proofErr w:type="spellEnd"/>
      <w:r w:rsidRPr="003D7A72">
        <w:rPr>
          <w:rFonts w:asciiTheme="majorBidi" w:hAnsiTheme="majorBidi" w:cstheme="majorBidi"/>
        </w:rPr>
        <w:t xml:space="preserve"> ideal mean and standard deviation classification. Content quality received a mean score of 4.6, indicating strong contextual relevance and conceptual coherence. Technical feasibility scored 4.4, suggesting that the system was operationally stable, although validators noted the need for minor optimisation in blockchain performance</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{"citationID":"pPG5P2X8","properties":{"unsorted":false,"formattedCitation":"(Balcioglu et al., 2023; Bellin, 1970; Braitberg, 2024)","plainCitation":"(Balcioglu et al., 2023; Bellin, 1970; Braitberg, 2024)","noteIndex":0},"citationItems":[{"id":5223,"uris":["http://zotero.org/users/5230759/items/UCR8CQAX"],"itemData":{"id":5223,"type":"article-journal","archive":"Scopus","container-title":"Frontiers in Psychiatry","DOI":"10.3389/fpsyt.2023.1301759","ISSN":"16640640 (ISSN)","journalAbbreviation":"Front. Psychiatry","language":"English","publisher":"Frontiers Media SA","title":"Editorial: Evidence-based frameworks of assessment and treatment in forensic psychiatry practice","URL":"https://www.scopus.com/inward/record.uri?eid=2-s2.0-85175373295&amp;doi=10.3389%2Ffpsyt.2023.1301759&amp;partnerID=40&amp;md5=901032f38a67475119777dfb38005093","volume":"14","author":[{"family":"Balcioglu","given":"Y.H."},{"family":"Oncu","given":"F."},{"family":"O'Neill","given":"C."},{"family":"Gulati","given":"G."},{"family":"Scurich","given":"N."}],"issued":{"date-parts":[["2023"]]}}},{"id":5769,"uris":["http://zotero.org/users/5230759/items/JC55JYBW"],"itemData":{"id":5769,"type":"article-journal","archive":"Scopus","container-title":"American journal of public health and the nation's health","DOI":"10.2105/AJPH.60.6.973","ISSN":"00029572 (ISSN)","issue":"6","journalAbbreviation":"Am J Public Health Nations Health","language":"English","page":"973-981","title":"The New Left and American public health--attempted radicalization of the A.P.H.A. through dialectic.","volume":"60","author":[{"family":"Bellin","given":"L.E."}],"issued":{"date-parts":[["1970"]]}}},{"id":5317,"uris":["http://zotero.org/users/5230759/items/3R42BKHX"],"itemData":{"id":5317,"type":"article-journal","abstract":"In recent years, the landscape of disasters, conflicts and terror events has become more frequent and complex. Climate change, armed conflicts, terrorism, disinformation, cyber-attacks, inequality and pandemics now present significant challenges to humanity. Emergency physicians today are likely to encounter ideologically motivated violent extremism or terrorist actions by radicalised lone actors. Terror medicine, distinct from disaster medicine, addresses the unique and severe injuries caused by terrorist incidents, including explosions, gunshots and chemical agents. The chaotic aftermath of such attacks demands rapid triage, prioritisation and strict adherence to scene safety protocols. Moreover, terrorist events have profound psychological impacts on victims and responders alike. Understanding the broader public health implications of these attacks is crucial for emergency physicians to enhance community safety and resilience. Terror medicine also brings unique ethical and legal challenges, such as patient confidentiality, mandatory reporting and mass casualty management. Effective responses to terror incidents necessitate close collaboration between healthcare providers and law enforcement. Familiarity with terror medicine principles fosters better communication and coordination, ultimately improving response efficiency and patient outcomes. This review offers a comprehensive approach to understanding terror medicine, defining the concept of ‘terror’, its significance for emergency physicians, and the known health impacts on patients, healthcare workers and responders. By delving into these aspects, the review aims to equip medical professionals with the knowledge and skills needed to navigate the complexities of terror-related emergencies effectively. © 2024 The Author(s). Emergency Medicine Australasia published by John Wiley &amp; Sons Australia, Ltd on behalf of Australasian College for Emergency Medicine.","archive":"Scopus","container-title":"EMA - Emergency Medicine Australasia","DOI":"10.1111/1742-6723.14486","ISSN":"17426731 (ISSN)","issue":"6","journalAbbreviation":"EMA Emerg. Med. Australas.","language":"English","page":"815-822","publisher":"John Wiley and Sons Inc","title":"Review article: The nature of terror medicine","volume":"36","author":[{"family":"Braitberg","given":"G."}],"issued":{"date-parts":[["2024"]]}}}],"schema":"https://github.com/citation-style-language/schema/raw/master/csl-citation.json"}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(Balcioglu et al., 2023; Bellin, 1970; Braitberg, 2024)</w:t>
      </w:r>
      <w:r w:rsidR="008833ED" w:rsidRPr="003D7A72">
        <w:rPr>
          <w:rFonts w:asciiTheme="majorBidi" w:hAnsiTheme="majorBidi" w:cstheme="majorBidi"/>
          <w:lang w:val="id-ID"/>
        </w:rPr>
        <w:fldChar w:fldCharType="end"/>
      </w:r>
      <w:r w:rsidRPr="003D7A72">
        <w:rPr>
          <w:rFonts w:asciiTheme="majorBidi" w:hAnsiTheme="majorBidi" w:cstheme="majorBidi"/>
        </w:rPr>
        <w:t>. Cognitive integration scored 4.5, reflecting the strength of the adaptive intervention model. Digital ethics obtained a mean of 4.3, which remained in the excellent range but indicated that some improvements were needed, particularly regarding consent management and perceptions of digital monitoring.</w:t>
      </w:r>
    </w:p>
    <w:p w14:paraId="328AEECE" w14:textId="77777777" w:rsidR="00DE7E5F" w:rsidRPr="003D7A72" w:rsidRDefault="00DE7E5F" w:rsidP="005C6AC5">
      <w:pPr>
        <w:pStyle w:val="NormalWeb"/>
        <w:jc w:val="both"/>
        <w:rPr>
          <w:rFonts w:asciiTheme="majorBidi" w:hAnsiTheme="majorBidi" w:cstheme="majorBidi"/>
        </w:rPr>
      </w:pPr>
      <w:r w:rsidRPr="003D7A72">
        <w:rPr>
          <w:rStyle w:val="Strong"/>
          <w:rFonts w:asciiTheme="majorBidi" w:hAnsiTheme="majorBidi" w:cstheme="majorBidi"/>
        </w:rPr>
        <w:t>Table 1. Expert Evaluation Results of the Prototype</w:t>
      </w:r>
    </w:p>
    <w:tbl>
      <w:tblPr>
        <w:tblStyle w:val="PlainTable2"/>
        <w:tblW w:w="0" w:type="auto"/>
        <w:tblLook w:val="04A0" w:firstRow="1" w:lastRow="0" w:firstColumn="1" w:lastColumn="0" w:noHBand="0" w:noVBand="1"/>
      </w:tblPr>
      <w:tblGrid>
        <w:gridCol w:w="2169"/>
        <w:gridCol w:w="1222"/>
        <w:gridCol w:w="1123"/>
        <w:gridCol w:w="4512"/>
      </w:tblGrid>
      <w:tr w:rsidR="005C6AC5" w:rsidRPr="003D7A72" w14:paraId="02D5D813" w14:textId="77777777" w:rsidTr="0085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F82B75" w14:textId="77777777" w:rsidR="00DE7E5F" w:rsidRPr="003D7A72" w:rsidRDefault="00DE7E5F" w:rsidP="005C6AC5">
            <w:pPr>
              <w:jc w:val="both"/>
              <w:rPr>
                <w:rFonts w:asciiTheme="majorBidi" w:hAnsiTheme="majorBidi" w:cstheme="majorBidi"/>
                <w:sz w:val="24"/>
                <w:szCs w:val="24"/>
              </w:rPr>
            </w:pPr>
            <w:r w:rsidRPr="003D7A72">
              <w:rPr>
                <w:rFonts w:asciiTheme="majorBidi" w:hAnsiTheme="majorBidi" w:cstheme="majorBidi"/>
                <w:b w:val="0"/>
                <w:bCs w:val="0"/>
                <w:sz w:val="24"/>
                <w:szCs w:val="24"/>
              </w:rPr>
              <w:t>Evaluation Dimension</w:t>
            </w:r>
          </w:p>
        </w:tc>
        <w:tc>
          <w:tcPr>
            <w:tcW w:w="0" w:type="auto"/>
            <w:hideMark/>
          </w:tcPr>
          <w:p w14:paraId="49A7DA15" w14:textId="77777777" w:rsidR="00DE7E5F" w:rsidRPr="003D7A72" w:rsidRDefault="00DE7E5F" w:rsidP="005C6AC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D7A72">
              <w:rPr>
                <w:rFonts w:asciiTheme="majorBidi" w:hAnsiTheme="majorBidi" w:cstheme="majorBidi"/>
                <w:b w:val="0"/>
                <w:bCs w:val="0"/>
                <w:sz w:val="24"/>
                <w:szCs w:val="24"/>
              </w:rPr>
              <w:t>Mean Score</w:t>
            </w:r>
          </w:p>
        </w:tc>
        <w:tc>
          <w:tcPr>
            <w:tcW w:w="0" w:type="auto"/>
            <w:hideMark/>
          </w:tcPr>
          <w:p w14:paraId="47662268" w14:textId="77777777" w:rsidR="00DE7E5F" w:rsidRPr="003D7A72" w:rsidRDefault="00DE7E5F" w:rsidP="005C6AC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D7A72">
              <w:rPr>
                <w:rFonts w:asciiTheme="majorBidi" w:hAnsiTheme="majorBidi" w:cstheme="majorBidi"/>
                <w:b w:val="0"/>
                <w:bCs w:val="0"/>
                <w:sz w:val="24"/>
                <w:szCs w:val="24"/>
              </w:rPr>
              <w:t>Category</w:t>
            </w:r>
          </w:p>
        </w:tc>
        <w:tc>
          <w:tcPr>
            <w:tcW w:w="0" w:type="auto"/>
            <w:hideMark/>
          </w:tcPr>
          <w:p w14:paraId="3442D443" w14:textId="77777777" w:rsidR="00DE7E5F" w:rsidRPr="003D7A72" w:rsidRDefault="00DE7E5F" w:rsidP="005C6AC5">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D7A72">
              <w:rPr>
                <w:rFonts w:asciiTheme="majorBidi" w:hAnsiTheme="majorBidi" w:cstheme="majorBidi"/>
                <w:b w:val="0"/>
                <w:bCs w:val="0"/>
                <w:sz w:val="24"/>
                <w:szCs w:val="24"/>
              </w:rPr>
              <w:t>Main Note</w:t>
            </w:r>
          </w:p>
        </w:tc>
      </w:tr>
      <w:tr w:rsidR="005C6AC5" w:rsidRPr="003D7A72" w14:paraId="01B87B25" w14:textId="77777777" w:rsidTr="0085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CEFA30" w14:textId="77777777" w:rsidR="00DE7E5F" w:rsidRPr="003D7A72" w:rsidRDefault="00DE7E5F" w:rsidP="005C6AC5">
            <w:pPr>
              <w:jc w:val="both"/>
              <w:rPr>
                <w:rFonts w:asciiTheme="majorBidi" w:hAnsiTheme="majorBidi" w:cstheme="majorBidi"/>
                <w:b w:val="0"/>
                <w:bCs w:val="0"/>
                <w:sz w:val="24"/>
                <w:szCs w:val="24"/>
              </w:rPr>
            </w:pPr>
            <w:r w:rsidRPr="003D7A72">
              <w:rPr>
                <w:rFonts w:asciiTheme="majorBidi" w:hAnsiTheme="majorBidi" w:cstheme="majorBidi"/>
                <w:sz w:val="24"/>
                <w:szCs w:val="24"/>
              </w:rPr>
              <w:t>Content Quality</w:t>
            </w:r>
          </w:p>
        </w:tc>
        <w:tc>
          <w:tcPr>
            <w:tcW w:w="0" w:type="auto"/>
            <w:hideMark/>
          </w:tcPr>
          <w:p w14:paraId="7F60E07F"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4.6</w:t>
            </w:r>
          </w:p>
        </w:tc>
        <w:tc>
          <w:tcPr>
            <w:tcW w:w="0" w:type="auto"/>
            <w:hideMark/>
          </w:tcPr>
          <w:p w14:paraId="42916FE8"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Excellent</w:t>
            </w:r>
          </w:p>
        </w:tc>
        <w:tc>
          <w:tcPr>
            <w:tcW w:w="0" w:type="auto"/>
            <w:hideMark/>
          </w:tcPr>
          <w:p w14:paraId="607EF637"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High contextual relevance</w:t>
            </w:r>
          </w:p>
        </w:tc>
      </w:tr>
      <w:tr w:rsidR="005C6AC5" w:rsidRPr="003D7A72" w14:paraId="25368AF4" w14:textId="77777777" w:rsidTr="008560E7">
        <w:tc>
          <w:tcPr>
            <w:cnfStyle w:val="001000000000" w:firstRow="0" w:lastRow="0" w:firstColumn="1" w:lastColumn="0" w:oddVBand="0" w:evenVBand="0" w:oddHBand="0" w:evenHBand="0" w:firstRowFirstColumn="0" w:firstRowLastColumn="0" w:lastRowFirstColumn="0" w:lastRowLastColumn="0"/>
            <w:tcW w:w="0" w:type="auto"/>
            <w:hideMark/>
          </w:tcPr>
          <w:p w14:paraId="1D58E1C8" w14:textId="77777777" w:rsidR="00DE7E5F" w:rsidRPr="003D7A72" w:rsidRDefault="00DE7E5F" w:rsidP="005C6AC5">
            <w:pPr>
              <w:jc w:val="both"/>
              <w:rPr>
                <w:rFonts w:asciiTheme="majorBidi" w:hAnsiTheme="majorBidi" w:cstheme="majorBidi"/>
                <w:sz w:val="24"/>
                <w:szCs w:val="24"/>
              </w:rPr>
            </w:pPr>
            <w:r w:rsidRPr="003D7A72">
              <w:rPr>
                <w:rFonts w:asciiTheme="majorBidi" w:hAnsiTheme="majorBidi" w:cstheme="majorBidi"/>
                <w:sz w:val="24"/>
                <w:szCs w:val="24"/>
              </w:rPr>
              <w:t>Technical Feasibility</w:t>
            </w:r>
          </w:p>
        </w:tc>
        <w:tc>
          <w:tcPr>
            <w:tcW w:w="0" w:type="auto"/>
            <w:hideMark/>
          </w:tcPr>
          <w:p w14:paraId="75DA76FE"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4.4</w:t>
            </w:r>
          </w:p>
        </w:tc>
        <w:tc>
          <w:tcPr>
            <w:tcW w:w="0" w:type="auto"/>
            <w:hideMark/>
          </w:tcPr>
          <w:p w14:paraId="5913EE1A"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Excellent</w:t>
            </w:r>
          </w:p>
        </w:tc>
        <w:tc>
          <w:tcPr>
            <w:tcW w:w="0" w:type="auto"/>
            <w:hideMark/>
          </w:tcPr>
          <w:p w14:paraId="6CA230C9"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Stable system; minor blockchain optimisation required</w:t>
            </w:r>
          </w:p>
        </w:tc>
      </w:tr>
      <w:tr w:rsidR="005C6AC5" w:rsidRPr="003D7A72" w14:paraId="224731D9" w14:textId="77777777" w:rsidTr="0085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7D76E7" w14:textId="77777777" w:rsidR="00DE7E5F" w:rsidRPr="003D7A72" w:rsidRDefault="00DE7E5F" w:rsidP="005C6AC5">
            <w:pPr>
              <w:jc w:val="both"/>
              <w:rPr>
                <w:rFonts w:asciiTheme="majorBidi" w:hAnsiTheme="majorBidi" w:cstheme="majorBidi"/>
                <w:sz w:val="24"/>
                <w:szCs w:val="24"/>
              </w:rPr>
            </w:pPr>
            <w:r w:rsidRPr="003D7A72">
              <w:rPr>
                <w:rFonts w:asciiTheme="majorBidi" w:hAnsiTheme="majorBidi" w:cstheme="majorBidi"/>
                <w:sz w:val="24"/>
                <w:szCs w:val="24"/>
              </w:rPr>
              <w:t>Cognitive Integration</w:t>
            </w:r>
          </w:p>
        </w:tc>
        <w:tc>
          <w:tcPr>
            <w:tcW w:w="0" w:type="auto"/>
            <w:hideMark/>
          </w:tcPr>
          <w:p w14:paraId="4047419A"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4.5</w:t>
            </w:r>
          </w:p>
        </w:tc>
        <w:tc>
          <w:tcPr>
            <w:tcW w:w="0" w:type="auto"/>
            <w:hideMark/>
          </w:tcPr>
          <w:p w14:paraId="08AC87F1"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Excellent</w:t>
            </w:r>
          </w:p>
        </w:tc>
        <w:tc>
          <w:tcPr>
            <w:tcW w:w="0" w:type="auto"/>
            <w:hideMark/>
          </w:tcPr>
          <w:p w14:paraId="5DE7D79B" w14:textId="77777777" w:rsidR="00DE7E5F" w:rsidRPr="003D7A72" w:rsidRDefault="00DE7E5F" w:rsidP="005C6AC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Adaptive and personalised intervention</w:t>
            </w:r>
          </w:p>
        </w:tc>
      </w:tr>
      <w:tr w:rsidR="005C6AC5" w:rsidRPr="003D7A72" w14:paraId="4017EBD1" w14:textId="77777777" w:rsidTr="008560E7">
        <w:tc>
          <w:tcPr>
            <w:cnfStyle w:val="001000000000" w:firstRow="0" w:lastRow="0" w:firstColumn="1" w:lastColumn="0" w:oddVBand="0" w:evenVBand="0" w:oddHBand="0" w:evenHBand="0" w:firstRowFirstColumn="0" w:firstRowLastColumn="0" w:lastRowFirstColumn="0" w:lastRowLastColumn="0"/>
            <w:tcW w:w="0" w:type="auto"/>
            <w:hideMark/>
          </w:tcPr>
          <w:p w14:paraId="205011D3" w14:textId="77777777" w:rsidR="00DE7E5F" w:rsidRPr="003D7A72" w:rsidRDefault="00DE7E5F" w:rsidP="005C6AC5">
            <w:pPr>
              <w:jc w:val="both"/>
              <w:rPr>
                <w:rFonts w:asciiTheme="majorBidi" w:hAnsiTheme="majorBidi" w:cstheme="majorBidi"/>
                <w:sz w:val="24"/>
                <w:szCs w:val="24"/>
              </w:rPr>
            </w:pPr>
            <w:r w:rsidRPr="003D7A72">
              <w:rPr>
                <w:rFonts w:asciiTheme="majorBidi" w:hAnsiTheme="majorBidi" w:cstheme="majorBidi"/>
                <w:sz w:val="24"/>
                <w:szCs w:val="24"/>
              </w:rPr>
              <w:t>Digital Ethics</w:t>
            </w:r>
          </w:p>
        </w:tc>
        <w:tc>
          <w:tcPr>
            <w:tcW w:w="0" w:type="auto"/>
            <w:hideMark/>
          </w:tcPr>
          <w:p w14:paraId="3AC883C6"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4.3</w:t>
            </w:r>
          </w:p>
        </w:tc>
        <w:tc>
          <w:tcPr>
            <w:tcW w:w="0" w:type="auto"/>
            <w:hideMark/>
          </w:tcPr>
          <w:p w14:paraId="39741EA5"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Excellent</w:t>
            </w:r>
          </w:p>
        </w:tc>
        <w:tc>
          <w:tcPr>
            <w:tcW w:w="0" w:type="auto"/>
            <w:hideMark/>
          </w:tcPr>
          <w:p w14:paraId="36C86002" w14:textId="77777777" w:rsidR="00DE7E5F" w:rsidRPr="003D7A72" w:rsidRDefault="00DE7E5F" w:rsidP="005C6AC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7A72">
              <w:rPr>
                <w:rFonts w:asciiTheme="majorBidi" w:hAnsiTheme="majorBidi" w:cstheme="majorBidi"/>
                <w:sz w:val="24"/>
                <w:szCs w:val="24"/>
              </w:rPr>
              <w:t>Improvement needed in consent management</w:t>
            </w:r>
          </w:p>
        </w:tc>
      </w:tr>
    </w:tbl>
    <w:p w14:paraId="70BE8884" w14:textId="6546B56F"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Qualitative feedback provided more detailed insight into system weaknesses. The most frequently cited issue was the AI false-positive rate, which reached 22% in the early version. Validators also noted that the user interface required simplification in order to reduce confusion during navigation. A further concern related to possible over-surveillance, especially if behavioural monitoring features were not clearly explained to users. These qualitative findings did not negate the system’s feasibility, but they identified specific revisions necessary before limited field implementation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{"citationID":"I0ChrCYR","properties":{"unsorted":false,"formattedCitation":"(Benevento, 2023; Chrysohoou et al., 2024; Chu &amp; Yang, 2020)","plainCitation":"(Benevento, 2023; Chrysohoou et al., 2024; Chu &amp; Yang, 2020)","noteIndex":0},"citationItems":[{"id":5551,"uris":["http://zotero.org/users/5230759/items/KE4YL59X"],"itemData":{"id":5551,"type":"article-journal","abstract":"The current paper investigates Psychoanalytic, Cognitive, Behaviorist, and Socio-cultural theories and critiques how they have (or might have) contributed to the study of radicalization. The paper asserts two arguments that lack emphasis in the current radicalization research: 1) radicalization refers to a process, and does not always refer to violent behavior; 2) radicalization research needs to pay tribute to socio-cultural, political, and historical context while designing research and discussing findings. These two points are essential to extend the concept of radicalization and to be sensitive to different research contexts and populations. Currently, the conceptualization of radicalization appears to be generalized to violent action among minority groups (mainly Muslims) in limited contexts (mostly Western countries). The article claims that Psychology can better contribute to this diverse field of interest with its well-established theoretical contributions to the understanding of human beings and its compassion to seek differences amongst people across different contexts. © 2021, The Author(s), under exclusive licence to Springer Science+Business Media, LLC, part of Springer Nature.","archive":"Scopus","container-title":"Integrative Psychological and Behavioral Science","DOI":"10.1007/s12124-021-09620-0","ISSN":"19324502 (ISSN)","issue":"4","journalAbbreviation":"Integr. Psychol. Behav. Sci.","language":"English","page":"1418-1434","publisher":"Springer","title":"The Necessity to Recognize Processes of Radicalization from a Socio-cultural Perspective","volume":"57","author":[{"family":"Benevento","given":"A."}],"issued":{"date-parts":[["2023"]]}}},{"id":5020,"uris":["http://zotero.org/users/5230759/items/SY5WZICV"],"itemData":{"id":5020,"type":"article-journal","abstract":"Introduction: Digital health interventions constitute a promising supplementary approach for further improvement of the quality and experience of cardiovascular care in patients with heart failure (HF). However, concerns about privacy, security, and quality may arise additionally to lack of personal motivation and accessibility to digital resources. Therefore, the proposed system aims to implement innovative technological trends in HF monitoring by recording clinical, biological, and biometric parameters. Methods: The availability and feasibility of the digital platform KardioUp was evaluated in a group of 25 patients with HF (mean age: 60 years) and 15 medical doctors (mean age 40 years) in two University Cardiology Clinics of the country. Connectivity of platform with the application and Android devices, use of alerts in clinical measurements, educational material provided, and total satisfaction by both patients and physicians were also evaluated. Patients with health barriers to understand the use of digital platforms or low eHealth ≤8 (digital unawareness) were excluded. Results: All patients answered that the upload of measurements of blood pressure, blood glucose, and weight into the application were feasible. Patients mean eHealth score was 32,7. Additionally, the graphics of the application were friendly and educational material was also easily approached. Patients felt that this application can enable real patient-empowerment and self-management support. Conclusions: KardioUp was evaluated as a non-pharmacological intervention that could promote autonomous living of patients. Thus, possible alterations in daily activities and other parameters will be continuously evaluated providing metrics' monitoring on patients’ performance, adherence to their treatment plan, avoidance of rehospitalizations, and overall health metrics. © 2023 Hellenic Society of Cardiology","archive":"Scopus","container-title":"Hellenic Journal of Cardiology","DOI":"10.1016/j.hjc.2023.06.001","ISSN":"11099666 (ISSN)","journalAbbreviation":"Hell. J. Cardiol.","language":"English","page":"32-40","publisher":"Hellenic Cardiological Society","title":"Evaluation of the usability of the digital platform navigator KardioUp for the journey of patients with chronic heart failure","volume":"75","author":[{"family":"Chrysohoou","given":"C."},{"family":"Tsamadias","given":"V."},{"family":"Kariori","given":"M."},{"family":"Baroutidou","given":"A."},{"family":"Gerovassilis","given":"G."},{"family":"Akalestos","given":"A."},{"family":"Ziakas","given":"A."},{"family":"Votis","given":"K."},{"family":"Tsioufis","given":"K."},{"family":"Giannakoulas","given":"G."}],"issued":{"date-parts":[["2024"]]}}},{"id":5777,"uris":["http://zotero.org/users/5230759/items/47TIY48N"],"itemData":{"id":5777,"type":"article-journal","abstract":"Climate change poses severe economic and public health threats to societies around the world. However, little is known about how selectively emphasizing its impacts on different issues and in different locations influence public engagement in climate change mitigation. Utilizing an experimental survey with adult participants, this study investigates the effect of issue framing and distance framing on risk perception and policy support related to climate change. The impacts of political ideology, environmental value, and belief in climate science on message effect are also examined. Based on the results of ANOVA (Analysis of Variance) and OLS (Ordinary Least Squares) regression, we found that compared with the economy frame, the public health frame led to greater polarization in risk perception and policy support between liberals and conservatives, and these relationships were mediated by environmental value and belief in climate science. Similarly, distance framing also increased ideological polarization in risk perception and policy support. © 2020 by the authors. Licensee MDPI, Basel, Switzerland.","archive":"Scopus","container-title":"International Journal of Environmental Research and Public Health","DOI":"10.3390/ijerph17217718","ISSN":"16617827 (ISSN)","issue":"21","journalAbbreviation":"Int. J. Environ. Res. Public Health","language":"English","page":"1-17","publisher":"MDPI AG","title":"Their economy and our health: Communicating climate change to the divided american public","volume":"17","author":[{"family":"Chu","given":"H."},{"family":"Yang","given":"J."}],"issued":{"date-parts":[["2020"]]}}}],"schema":"https://github.com/citation-style-language/schema/raw/master/csl-citation.json"}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(Benevento, 2023; Chrysohoou et al., 2024; Chu &amp; Yang, 2020)</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588816C1"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4.4 Revision Outcomes (Prototype Version 1.1)</w:t>
      </w:r>
    </w:p>
    <w:p w14:paraId="12E9AB59" w14:textId="1A644E44"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Following expert validation, the prototype underwent targeted revision to improve technical performance, usability, and ethical acceptability. These revisions produced Prototype Version 1.1, which was then subjected to internal retesting prior to pilot implementation.</w:t>
      </w:r>
      <w:r w:rsidR="008833ED" w:rsidRPr="003D7A72">
        <w:rPr>
          <w:rFonts w:asciiTheme="majorBidi" w:hAnsiTheme="majorBidi" w:cstheme="majorBidi"/>
          <w:lang w:val="id-ID"/>
        </w:rPr>
        <w:t xml:space="preserve"> </w:t>
      </w:r>
      <w:r w:rsidRPr="003D7A72">
        <w:rPr>
          <w:rFonts w:asciiTheme="majorBidi" w:hAnsiTheme="majorBidi" w:cstheme="majorBidi"/>
        </w:rPr>
        <w:t>The first major improvement concerned semantic detection. By refining contextual embedding procedures and recalibrating the AI classification threshold, the false-positive rate was reduced from 22% to 9% while maintaining an F1-score above 0.85. This result indicated a substantial gain in classification precision without sacrificing overall model balance.</w:t>
      </w:r>
    </w:p>
    <w:p w14:paraId="295F37CC" w14:textId="1A9FA6C1" w:rsidR="00DE7E5F" w:rsidRPr="003D7A72" w:rsidRDefault="00DE7E5F" w:rsidP="005C6AC5">
      <w:pPr>
        <w:pStyle w:val="NormalWeb"/>
        <w:jc w:val="both"/>
        <w:rPr>
          <w:rFonts w:asciiTheme="majorBidi" w:hAnsiTheme="majorBidi" w:cstheme="majorBidi"/>
        </w:rPr>
      </w:pPr>
      <w:r w:rsidRPr="003D7A72">
        <w:rPr>
          <w:rFonts w:asciiTheme="majorBidi" w:hAnsiTheme="majorBidi" w:cstheme="majorBidi"/>
        </w:rPr>
        <w:lastRenderedPageBreak/>
        <w:t>The second major revision involved interface redesign. The platform adopted progressive disclosure principles to reduce cognitive overload and present features more sequentially. Usability testing after redesign showed a 48% increase in task efficiency, accompanied by higher user satisfaction metrics</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{"citationID":"GL5POYJp","properties":{"unsorted":false,"formattedCitation":"(Axelrod et al., 2021; Bail et al., 2018; B\\uc0\\u233{}langer, 2021; Oikonomou et al., 2024)","plainCitation":"(Axelrod et al., 2021; Bail et al., 2018; Bélanger, 2021; Oikonomou et al., 2024)","noteIndex":0},"citationItems":[{"id":5671,"uris":["http://zotero.org/users/5230759/items/ZUX37NZI"],"itemData":{"id":5671,"type":"article-journal","abstract":"Extreme polarization can undermine democracy by making compromise impossible and transforming politics into a zero-sum game. “Ideological polarization”—the extent to which political views are widely dispersed—is already strong among elites, but less so among the general public [N. McCarty, Polarization: What Everyone Needs to Know, 2019, pp. 50–68]. Strong mutual distrust and hostility between Democrats and Republicans in the United States, combined with the elites’ already strong ideological polarization, could lead to increasing ideological polarization among the public. The paper addresses two questions: 1) Is there a level of ideological polarization above which polarization feeds upon itself to become a runaway process? 2) If so, what policy interventions could prevent such dangerous positive feedback loops? To explore these questions, we present an agent-based model of ideological polarization that differentiates between the tendency for two actors to interact (“exposure”) and how they respond when interactions occur, positing that interaction between similar actors reduces their difference, while interaction between dissimilar actors increases their difference. Our analysis explores the effects on polarization of different levels of tolerance to other views, responsiveness to other views, exposure to dissimilar actors, multiple ideological dimensions, economic self-interest, and external shocks. The results suggest strategies for preventing, or at least slowing, the development of extreme polarization. © 2021 National Academy of Sciences. All rights reserved.","archive":"Scopus","container-title":"Proceedings of the National Academy of Sciences of the United States of America","DOI":"10.1073/pnas.2102139118","ISSN":"00278424 (ISSN)","issue":"50","journalAbbreviation":"Proc. Natl. Acad. Sci. U. S. A.","language":"English","publisher":"National Academy of Sciences","title":"Preventing extreme polarization of political attitudes","URL":"https://www.scopus.com/inward/record.uri?eid=2-s2.0-85104295627&amp;doi=10.1073%2Fpnas.2102139118&amp;partnerID=40&amp;md5=101d4b6cbb4f4a8afa049b187476094c","volume":"118","author":[{"family":"Axelrod","given":"R."},{"family":"Daymude","given":"J.J."},{"family":"Forrest","given":"S."}],"issued":{"date-parts":[["2021"]]}}},{"id":5757,"uris":["http://zotero.org/users/5230759/items/APBF9F9G"],"itemData":{"id":5757,"type":"article-journal","abstract":"Recent terrorist attacks by first- and second-generation immigrants in the United States and Europe indicate that radicalization may result from the failure of ethnic integration—or the rise of intergroup prejudice in communities where “home-grown” extremists are raised. Yet, these community-level drivers are notoriously difficult to study because public opinion surveys provide biased measures of both prejudice and radicalization. We examine the relationship between anti-Muslim and pro-ISIS (Islamic State of Iraq and Syria) Internet searches in 3099 U.S. counties between 2014 and 2016 using instrumental variable models that control for various community-level factors associated with radicalization. We find that anti-Muslim searches are strongly associated with pro-ISIS searches—particularly in communities with high levels of poverty and ethnic homogeneity. Although more research is needed to verify the causal nature of this relationship, this finding suggests that minority groups may be more susceptible to radicalization if they experience discrimination in settings where they are isolated and therefore highly visible—or in communities where they compete with majority groups for limited financial resources. We evaluate the validity of our findings using several other data sources and discuss the implications of our findings for the study of terrorism and intergroup relations, as well as immigration and counterterrorism policies. Copyright © 2018 The Authors, some rights reserved;","archive":"Scopus","container-title":"Science Advances","DOI":"10.1126/sciadv.aao5948","ISSN":"23752548 (ISSN)","issue":"6","journalAbbreviation":"Sci. Adv.","language":"English","publisher":"American Association for the Advancement of Science","title":"Using Internet search data to examine the relationship between anti-Muslim and pro-ISIS sentiment in U.S. counties","URL":"https://www.scopus.com/inward/record.uri?eid=2-s2.0-85048271646&amp;doi=10.1126%2Fsciadv.aao5948&amp;partnerID=40&amp;md5=fc4b75b4c3ad752c452aed423216e4c4","volume":"4","author":[{"family":"Bail","given":"C.A."},{"family":"Merhout","given":"F."},{"family":"Ding","given":"P."}],"issued":{"date-parts":[["2018"]]}}},{"id":5567,"uris":["http://zotero.org/users/5230759/items/DF4XAC6H"],"itemData":{"id":5567,"type":"article-journal","abstract":"Understanding what motivates people to join violent ideological groups and engage in acts of cruelty against others is of great social and societal importance. In this paper, I posit that one necessary element is 'ideological obsession' - an ideological commitment fuelled by unmet psychological needs and regulated by inhibitory and ego-defensive mechanisms. Drawing from evidence collected across cultures and ideologies, I describe four processes through which ideological obsession puts individuals on a path towards violence. First, ideological obsession deactivates moral self-regulatory processes, allowing unethical behaviours to be carried out without self-recrimination. Second, ideologically obsessed individuals are easily threatened by information that criticises their ideology, which in turn leads to hatred and violent retaliation. Third, ideological obsession changes people's social interactions by making them gravitate towards like-minded individuals who support ideological violence. As these social networks become more interconnected, they amplify one's adherence to violent extremism. Finally, ideologically obsessed individuals are prone to psychological reactance, making them immune to communication strategies intended to dissuade them from using violence. In fact, messages espousing non-violence can have the opposite effect by reinforcing their violence-supporting ideology. I conclude by presenting evidence-based strategies to prevent radicalisation leading to violence for individuals in pre-criminal spaces. This article is part of the theme issue 'The political brain: neurocognitive and computational mechanisms'.  © 2021 The Authors.","archive":"Scopus","container-title":"Philosophical Transactions of the Royal Society B: Biological Sciences","DOI":"10.1098/rstb.2020.0144","ISSN":"09628436 (ISSN)","issue":"1822","journalAbbreviation":"Philos. Trans. R. Soc. B Biol. Sci.","language":"English","publisher":"Royal Society Publishing","title":"The sociocognitive processes of ideological obsession: Review and policy implications","URL":"https://www.scopus.com/inward/record.uri?eid=2-s2.0-85101924315&amp;doi=10.1098%2Frstb.2020.0144&amp;partnerID=40&amp;md5=f6b152366ee581b9aa69c4456aa3ac51","volume":"376","author":[{"family":"Bélanger","given":"J.J."}],"issued":{"date-parts":[["2021"]]}}},{"id":5134,"uris":["http://zotero.org/users/5230759/items/HLDFVG3F"],"itemData":{"id":5134,"type":"article-journal","abstract":"The decoding of the human genome, completed two decades ago, marked a revolutionary moment in biology by introducing a vast amount of data. This avalanche of information presented several computational challenges. Machine Learning has become the dominant method to address these challenges, with Natural Language Processing playing a significant role and offering promising results. In this systematic review, we will explore the application of Machine Learning and Natural Language Processing to the study of biological data. On the one hand, Machine Learning is widely used in Artificial Intelligence to improve automation, carry out tasks that require no human interaction, and perform analytical and physical activities. It helps advance our understanding of biology and improve healthcare and drug development processes in bioinformatics. On the other hand, improved machine-human language interaction is the aim of Natural Language Processing. Its three main goals are character sequence processing, pattern recognition, and algorithm development. The use of Natural Language Processing is becoming increasingly important for the analysis of omics data using both modern and conventional Machine Learning models, underscoring the necessity for a systematic review. In this work, 82 studies were included following the PRISMA guidelines, sourced from PubMed, Scopus and IEEE Xplore on April 4th, 2023. The evaluation of the publications was based on the type of the studied biological data and the employed NLP techniques. Through our in-depth exploration of NLP approaches, we highlight their significance and potential in advancing the field of bioinformatics. © The Author(s) 2024.","archive":"Scopus","container-title":"Network Modeling Analysis in Health Informatics and Bioinformatics","DOI":"10.1007/s13721-024-00458-1","ISSN":"21926662 (ISSN)","issue":"1","journalAbbreviation":"Netw. Model. Anal. Health Informatics Bioinformatics","language":"English","publisher":"Springer","title":"How natural language processing derived techniques are used on biological data: a systematic review","URL":"https://www.scopus.com/inward/record.uri?eid=2-s2.0-85192218442&amp;doi=10.1007%2Fs13721-024-00458-1&amp;partnerID=40&amp;md5=4579f494425825d394b74c04ce29ff28","volume":"13","author":[{"family":"Oikonomou","given":"E.D."},{"family":"Karvelis","given":"P."},{"family":"Giannakeas","given":"N."},{"family":"Vrachatis","given":"A."},{"family":"Glavas","given":"E."},{"family":"Tzallas","given":"A.T."}],"issued":{"date-parts":[["2024"]]}}}],"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(Axelrod et al., 2021; Bail et al., 2018; Bélanger, 2021; Oikonomou et al., 2024)</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67266832" w14:textId="4EF87DDA"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The third revision focused on ethics and data protection. Differential privacy was introduced with an epsilon value of 1.2, increasing compliance with privacy-conscious design standards. This revision directly addressed expert concerns regarding overreach and contributed to improved user trust.</w:t>
      </w:r>
      <w:r w:rsidR="008833ED" w:rsidRPr="003D7A72">
        <w:rPr>
          <w:rFonts w:asciiTheme="majorBidi" w:hAnsiTheme="majorBidi" w:cstheme="majorBidi"/>
          <w:lang w:val="id-ID"/>
        </w:rPr>
        <w:t xml:space="preserve"> </w:t>
      </w:r>
      <w:r w:rsidRPr="003D7A72">
        <w:rPr>
          <w:rFonts w:asciiTheme="majorBidi" w:hAnsiTheme="majorBidi" w:cstheme="majorBidi"/>
        </w:rPr>
        <w:t>The fourth area of revision addressed blockchain performance. Through batch-processing optimisation, gas costs were reduced by 65% while preserving immutability and data integrity. This result was important because it improved system practicality without weakening the logging function.</w:t>
      </w:r>
      <w:r w:rsidR="008833ED" w:rsidRPr="003D7A72">
        <w:rPr>
          <w:rFonts w:asciiTheme="majorBidi" w:hAnsiTheme="majorBidi" w:cstheme="majorBidi"/>
          <w:lang w:val="id-ID"/>
        </w:rPr>
        <w:t xml:space="preserve"> </w:t>
      </w:r>
      <w:r w:rsidRPr="003D7A72">
        <w:rPr>
          <w:rFonts w:asciiTheme="majorBidi" w:hAnsiTheme="majorBidi" w:cstheme="majorBidi"/>
        </w:rPr>
        <w:t>Finally, ethical compliance scores improved from 4.3 to 4.6 following the revision stage, reflecting the cumulative effect of improved consent framing, transparency measures, and interface clarification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{"citationID":"1F7yB6hY","properties":{"unsorted":false,"formattedCitation":"(Badal et al., 2021; Cheese et al., 2025; DeSouza et al., 2021)","plainCitation":"(Badal et al., 2021; Cheese et al., 2025; DeSouza et al., 2021)","noteIndex":0},"citationItems":[{"id":5170,"uris":["http://zotero.org/users/5230759/items/5JLGF8QZ"],"itemData":{"id":5170,"type":"article-journal","abstract":"Objective: The growing pandemic of loneliness has great relevance to aging populations, though assessments are limited by self-report approaches. This paper explores the use of artificial intelligence (AI) technology to evaluate interviews on loneliness, notably, employing natural language processing (NLP) to quantify sentiment and features that indicate loneliness in transcribed speech text of older adults. Design: Participants completed semi-structured qualitative interviews regarding the experience of loneliness and a quantitative self-report scale (University of California Los Angeles or UCLA Loneliness scale) to assess loneliness. Lonely and non-lonely participants (based on qualitative and quantitative assessments) were compared. Setting: Independent living sector of a senior housing community in San Diego County. Participants: Eighty English-speaking older adults with age range 66–94 (mean 83 years). Measurements: Interviews were audiotaped and manually transcribed. Transcripts were examined using NLP approaches to quantify sentiment and expressed emotions. Results: Lonely individuals (by qualitative assessments) had longer responses with greater expression of sadness to direct questions about loneliness. Women were more likely to endorse feeling lonely during the qualitative interview. Men used more fearful and joyful words in their responses. Using linguistic features, machine learning models could predict qualitative loneliness with 94% precision (sensitivity = 0.90, specificity = 1.00) and quantitative loneliness with 76% precision (sensitivity = 0.57, specificity = 0.89). Conclusions: AI (e.g., NLP and machine learning approaches) can provide unique insights into how linguistic features of transcribed speech data may reflect loneliness. Eventually linguistic features could be used to assess loneliness of individuals, despite limitations of commercially developed natural language understanding programs. © 2020","archive":"Scopus","container-title":"American Journal of Geriatric Psychiatry","DOI":"10.1016/j.jagp.2020.09.009","ISSN":"10647481 (ISSN)","issue":"8","journalAbbreviation":"Am. J. Geriatr. Psychiatry","language":"English","page":"853-866","publisher":"Elsevier B.V.","title":"Prediction of Loneliness in Older Adults Using Natural Language Processing: Exploring Sex Differences in Speech","volume":"29","author":[{"family":"Badal","given":"V.D."},{"family":"Graham","given":"S.A."},{"family":"Depp","given":"C.A."},{"family":"Shinkawa","given":"K."},{"family":"Yamada","given":"Y."},{"family":"Palinkas","given":"L.A."},{"family":"Kim","given":"H.-C."},{"family":"Jeste","given":"D.V."},{"family":"Lee","given":"E.E."}],"issued":{"date-parts":[["2021"]]}}},{"id":5174,"uris":["http://zotero.org/users/5230759/items/E3XNDANZ"],"itemData":{"id":5174,"type":"article-journal","abstract":"Background: Having well-informed patients is crucial to enhancing patient satisfaction, quality of life, and health outcomes, which in turn optimizes health care use. Traditional methods of delivering information, such as booklets and leaflets, are often ineffective and can overwhelm patients. Educational videos represent a promising alternative; however, their production typically requires significant time and financial resources. Video production using generative artificial intelligence (AI) technology may provide a solution to this problem. Objective: This study aimed to use natural language processing (NLP) to understand free-text patient feedback on 1 of 7 AI-generated patient educational videos created in collaboration with Roche UK and the Hull University Teaching Hospitals NHS Trust breast cancer team, titled “Breast Cancer Follow Up Programme.” Methods: A survey was sent to 400 patients who had completed the breast cancer treatment pathway, and 98 (24.5%) free-text responses were received for the question “Any comments or suggestions to improve its [the video’s] contents?” We applied and evaluated different NLP machine learning techniques to draw insights from these unstructured data, namely sentiment analysis, topic modeling, summarization, and term frequency–inverse document frequency word clouds. Results: Sentiment analysis showed that 81% (79/98) of the responses were positive or neutral, while negative comments were predominantly related to the AI avatar. Topic modeling using BERTopic with k-means clustering was found to be the most effective model and identified 4 key topics: the breast cancer treatment pathway, video content, the digital avatar or narrator, and short responses with little or no content. The term frequency–inverse document frequency word clouds indicated positive sentiment about the treatment pathway (eg, “reassured” and “faultless”) and video content (eg, “informative” and “clear”), whereas the AI avatar was often described negatively (eg, “impersonal”). Summarization using the text-to-text transfer transformer model effectively created summaries of the responses by topic. Conclusions: This study demonstrates the success of NLP techniques in efficiently generating insights into patient feedback related to generative AI educational content. Combining NLP methods resulted in clear visuals and insights, enhancing the understanding of patient feedback. Analysis of free-text responses provided clinicians at Hull University Teaching Hospitals NHS Trust with deeper insights than those obtained from quantitative Likert scale responses alone. Importantly, the results validate the use of generative AI in creating patient educational videos, highlighting its potential to address the challenges of costly video production and the limitations of traditional, often overwhelming educational leaflets. Despite the positive overall feedback, negative comments focused on the technical aspects of the AI avatar, indicating areas for improvement. We advocate that patients who receive AI avatar explanations are counseled that this technology is intended to supplement, not replace, human health care interactions. Future investigations are needed to confirm the ongoing effectiveness of these educational tools. ©Eleanor Cheese, Raouef Ahmed Bichoo, Kartikae Grover, Dorin Dumitru, Alexandros Zenonos, Joanne Groark, Douglas Gibson, Rebecca Pope.","archive":"Scopus","container-title":"Journal of Medical Internet Research","DOI":"10.2196/70971","ISSN":"14388871 (ISSN)","journalAbbreviation":"J. Med. Internet Res.","language":"English","publisher":"JMIR Publications Inc.","title":"Using Natural Language Processing to Explore Patient Perspectives on AI Avatars in Support Materials for Patients With Breast Cancer: Survey Study","URL":"https://www.scopus.com/inward/record.uri?eid=2-s2.0-105009299543&amp;doi=10.2196%2F70971&amp;partnerID=40&amp;md5=6af2d5575b78ca58fc59bb0bab08ad6d","volume":"27","author":[{"family":"Cheese","given":"E."},{"family":"Bichoo","given":"R.A."},{"family":"Grover","given":"K."},{"family":"Dumitru","given":"D."},{"family":"Zenonos","given":"A."},{"family":"Groark","given":"J."},{"family":"Gibson","given":"D."},{"family":"Pope","given":"R."}],"issued":{"date-parts":[["2025"]]}}},{"id":5120,"uris":["http://zotero.org/users/5230759/items/ZMX36LUD"],"itemData":{"id":5120,"type":"article-journal","abstract":"Late-life depression (LLD) is a major public health concern. Despite the availability of effective treatments for depression, barriers to screening and diagnosis still exist. The use of current standardized depression assessments can lead to underdiagnosis or misdiagnosis due to subjective symptom reporting and the distinct cognitive, psychomotor, and somatic features of LLD. To overcome these limitations, there has been a growing interest in the development of objective measures of depression using artificial intelligence (AI) technologies such as natural language processing (NLP). NLP approaches focus on the analysis of acoustic and linguistic aspects of human language derived from text and speech and can be integrated with machine learning approaches to classify depression and its severity. In this review, we will provide rationale for the use of NLP methods to study depression using speech, summarize previous research using NLP in LLD, compare findings to younger adults with depression and older adults with other clinical conditions, and discuss future directions including the use of complementary AI strategies to fully capture the spectrum of LLD. © Copyright © 2021 DeSouza, Robin, Gumus and Yeung.","archive":"Scopus","container-title":"Frontiers in Psychiatry","DOI":"10.3389/fpsyt.2021.719125","ISSN":"16640640 (ISSN)","journalAbbreviation":"Front. Psychiatry","language":"English","publisher":"Frontiers Media S.A.","title":"Natural Language Processing as an Emerging Tool to Detect Late-Life Depression","URL":"https://www.scopus.com/inward/record.uri?eid=2-s2.0-85115381157&amp;doi=10.3389%2Ffpsyt.2021.719125&amp;partnerID=40&amp;md5=d714c5fa87b8f42903bb39a6ae90bdb5","volume":"12","author":[{"family":"DeSouza","given":"D.D."},{"family":"Robin","given":"J."},{"family":"Gumus","given":"M."},{"family":"Yeung","given":"A."}],"issued":{"date-parts":[["2021"]]}}}],"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(Badal et al., 2021; Cheese et al., 2025; DeSouza et al., 2021)</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7782A7E" w14:textId="77777777" w:rsidR="00DE7E5F" w:rsidRPr="003D7A72" w:rsidRDefault="00DE7E5F" w:rsidP="005C6AC5">
      <w:pPr>
        <w:pStyle w:val="NormalWeb"/>
        <w:jc w:val="both"/>
        <w:rPr>
          <w:rFonts w:asciiTheme="majorBidi" w:hAnsiTheme="majorBidi" w:cstheme="majorBidi"/>
        </w:rPr>
      </w:pPr>
      <w:r w:rsidRPr="003D7A72">
        <w:rPr>
          <w:rStyle w:val="Strong"/>
          <w:rFonts w:asciiTheme="majorBidi" w:hAnsiTheme="majorBidi" w:cstheme="majorBidi"/>
        </w:rPr>
        <w:t>Figure 2. Improvement in Prototype Performance After Revision</w:t>
      </w:r>
    </w:p>
    <w:p w14:paraId="680305ED"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Prototype Version 1.1 showed a reduction in false positives from 22% to 9%, a 48% increase in interface task efficiency, a 65% reduction in blockchain gas costs, and an increase in ethical compliance score from 4.3 to 4.6.</w:t>
      </w:r>
    </w:p>
    <w:p w14:paraId="1A262369" w14:textId="7F630779" w:rsidR="0088744A" w:rsidRPr="003D7A72" w:rsidRDefault="0088744A" w:rsidP="0088744A">
      <w:pPr>
        <w:pStyle w:val="NormalWeb"/>
        <w:rPr>
          <w:rFonts w:asciiTheme="majorBidi" w:hAnsiTheme="majorBidi" w:cstheme="majorBidi"/>
        </w:rPr>
      </w:pPr>
      <w:r w:rsidRPr="003D7A72">
        <w:rPr>
          <w:rFonts w:asciiTheme="majorBidi" w:hAnsiTheme="majorBidi" w:cstheme="majorBidi"/>
          <w:noProof/>
        </w:rPr>
        <w:drawing>
          <wp:inline distT="0" distB="0" distL="0" distR="0" wp14:anchorId="160A09C9" wp14:editId="4F52EA5F">
            <wp:extent cx="5731510" cy="2665770"/>
            <wp:effectExtent l="0" t="0" r="0" b="0"/>
            <wp:docPr id="213146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2330"/>
                    <a:stretch/>
                  </pic:blipFill>
                  <pic:spPr bwMode="auto">
                    <a:xfrm>
                      <a:off x="0" y="0"/>
                      <a:ext cx="5731510" cy="2665770"/>
                    </a:xfrm>
                    <a:prstGeom prst="rect">
                      <a:avLst/>
                    </a:prstGeom>
                    <a:noFill/>
                    <a:ln>
                      <a:noFill/>
                    </a:ln>
                    <a:extLst>
                      <a:ext uri="{53640926-AAD7-44D8-BBD7-CCE9431645EC}">
                        <a14:shadowObscured xmlns:a14="http://schemas.microsoft.com/office/drawing/2010/main"/>
                      </a:ext>
                    </a:extLst>
                  </pic:spPr>
                </pic:pic>
              </a:graphicData>
            </a:graphic>
          </wp:inline>
        </w:drawing>
      </w:r>
    </w:p>
    <w:p w14:paraId="5D12716C" w14:textId="77777777" w:rsidR="0088744A" w:rsidRPr="003D7A72" w:rsidRDefault="0088744A" w:rsidP="005C6AC5">
      <w:pPr>
        <w:pStyle w:val="NormalWeb"/>
        <w:jc w:val="both"/>
        <w:rPr>
          <w:rFonts w:asciiTheme="majorBidi" w:hAnsiTheme="majorBidi" w:cstheme="majorBidi"/>
        </w:rPr>
      </w:pPr>
    </w:p>
    <w:p w14:paraId="5707535A"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4.5 Limited Field Testing (Pilot Results)</w:t>
      </w:r>
    </w:p>
    <w:p w14:paraId="06DC9E2D" w14:textId="7317D3B1"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The pilot stage involved a three-month deployment in two universities and examined both technical performance and psychosocial outcomes. Data were gathered through system logs, user interaction records, and pre-test/post-test student measures.</w:t>
      </w:r>
      <w:r w:rsidR="008833ED" w:rsidRPr="003D7A72">
        <w:rPr>
          <w:rFonts w:asciiTheme="majorBidi" w:hAnsiTheme="majorBidi" w:cstheme="majorBidi"/>
          <w:lang w:val="id-ID"/>
        </w:rPr>
        <w:t xml:space="preserve"> </w:t>
      </w:r>
      <w:r w:rsidRPr="003D7A72">
        <w:rPr>
          <w:rFonts w:asciiTheme="majorBidi" w:hAnsiTheme="majorBidi" w:cstheme="majorBidi"/>
        </w:rPr>
        <w:t>The AI detection module achieved a precision score of 0.94 and a recall score of 0.89, demonstrating balanced detection performance with relatively low false negatives. This indicated that the revised model not only improved classification precision but also retained strong sensitivity to risky content.</w:t>
      </w:r>
    </w:p>
    <w:p w14:paraId="58ACE8D5" w14:textId="77777777" w:rsidR="00DE7E5F" w:rsidRPr="003D7A72" w:rsidRDefault="00DE7E5F" w:rsidP="005C6AC5">
      <w:pPr>
        <w:pStyle w:val="NormalWeb"/>
        <w:jc w:val="both"/>
        <w:rPr>
          <w:rStyle w:val="Strong"/>
          <w:rFonts w:asciiTheme="majorBidi" w:hAnsiTheme="majorBidi" w:cstheme="majorBidi"/>
        </w:rPr>
      </w:pPr>
      <w:r w:rsidRPr="003D7A72">
        <w:rPr>
          <w:rStyle w:val="Strong"/>
          <w:rFonts w:asciiTheme="majorBidi" w:hAnsiTheme="majorBidi" w:cstheme="majorBidi"/>
        </w:rPr>
        <w:lastRenderedPageBreak/>
        <w:t>Figure 3. Precision and Recall of the AI Detection Module</w:t>
      </w:r>
    </w:p>
    <w:p w14:paraId="38768BEF" w14:textId="19AD651E" w:rsidR="0028664F" w:rsidRPr="003D7A72" w:rsidRDefault="0028664F" w:rsidP="0028664F">
      <w:pPr>
        <w:pStyle w:val="NormalWeb"/>
        <w:rPr>
          <w:rFonts w:asciiTheme="majorBidi" w:hAnsiTheme="majorBidi" w:cstheme="majorBidi"/>
        </w:rPr>
      </w:pPr>
      <w:r w:rsidRPr="003D7A72">
        <w:rPr>
          <w:rFonts w:asciiTheme="majorBidi" w:hAnsiTheme="majorBidi" w:cstheme="majorBidi"/>
          <w:noProof/>
        </w:rPr>
        <w:drawing>
          <wp:inline distT="0" distB="0" distL="0" distR="0" wp14:anchorId="0E8A0B0C" wp14:editId="68CE816E">
            <wp:extent cx="2935219" cy="1820132"/>
            <wp:effectExtent l="0" t="0" r="0" b="0"/>
            <wp:docPr id="2094858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41"/>
                    <a:stretch/>
                  </pic:blipFill>
                  <pic:spPr bwMode="auto">
                    <a:xfrm>
                      <a:off x="0" y="0"/>
                      <a:ext cx="2980780" cy="1848384"/>
                    </a:xfrm>
                    <a:prstGeom prst="rect">
                      <a:avLst/>
                    </a:prstGeom>
                    <a:noFill/>
                    <a:ln>
                      <a:noFill/>
                    </a:ln>
                    <a:extLst>
                      <a:ext uri="{53640926-AAD7-44D8-BBD7-CCE9431645EC}">
                        <a14:shadowObscured xmlns:a14="http://schemas.microsoft.com/office/drawing/2010/main"/>
                      </a:ext>
                    </a:extLst>
                  </pic:spPr>
                </pic:pic>
              </a:graphicData>
            </a:graphic>
          </wp:inline>
        </w:drawing>
      </w:r>
    </w:p>
    <w:p w14:paraId="7C6D0DF7"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The pilot implementation produced a precision score of 0.94 and a recall score of 0.89, indicating accurate content classification and broad detection coverage.</w:t>
      </w:r>
    </w:p>
    <w:p w14:paraId="6346061A" w14:textId="6B033E5F" w:rsidR="00C717F0" w:rsidRPr="003D7A72" w:rsidRDefault="00DE7E5F" w:rsidP="00FB73BA">
      <w:pPr>
        <w:pStyle w:val="NormalWeb"/>
        <w:jc w:val="both"/>
        <w:rPr>
          <w:rFonts w:asciiTheme="majorBidi" w:hAnsiTheme="majorBidi" w:cstheme="majorBidi"/>
        </w:rPr>
      </w:pPr>
      <w:r w:rsidRPr="003D7A72">
        <w:rPr>
          <w:rFonts w:asciiTheme="majorBidi" w:hAnsiTheme="majorBidi" w:cstheme="majorBidi"/>
        </w:rPr>
        <w:t>The confusion matrix results provided additional evidence of classification quality. The system recorded 3,200 true positives and 1,450 true negatives, against 200 false positives and 150 false negatives. These values suggested that misclassification had been significantly reduced compared with the initial testing stage.</w:t>
      </w:r>
    </w:p>
    <w:p w14:paraId="100040DE" w14:textId="77777777" w:rsidR="00C717F0" w:rsidRPr="003D7A72" w:rsidRDefault="00C717F0" w:rsidP="005C6AC5">
      <w:pPr>
        <w:pStyle w:val="NormalWeb"/>
        <w:jc w:val="both"/>
        <w:rPr>
          <w:rFonts w:asciiTheme="majorBidi" w:hAnsiTheme="majorBidi" w:cstheme="majorBidi"/>
        </w:rPr>
      </w:pPr>
    </w:p>
    <w:p w14:paraId="4DBE68C0" w14:textId="77777777" w:rsidR="00DE7E5F" w:rsidRPr="003D7A72" w:rsidRDefault="00DE7E5F" w:rsidP="005C6AC5">
      <w:pPr>
        <w:pStyle w:val="NormalWeb"/>
        <w:jc w:val="both"/>
        <w:rPr>
          <w:rStyle w:val="Strong"/>
          <w:rFonts w:asciiTheme="majorBidi" w:hAnsiTheme="majorBidi" w:cstheme="majorBidi"/>
        </w:rPr>
      </w:pPr>
      <w:r w:rsidRPr="003D7A72">
        <w:rPr>
          <w:rStyle w:val="Strong"/>
          <w:rFonts w:asciiTheme="majorBidi" w:hAnsiTheme="majorBidi" w:cstheme="majorBidi"/>
        </w:rPr>
        <w:t>Figure 4. Confusion Matrix Results of the Pilot Model</w:t>
      </w:r>
    </w:p>
    <w:p w14:paraId="0376D85F" w14:textId="1A0D829B" w:rsidR="00A4049F" w:rsidRPr="003D7A72" w:rsidRDefault="00A4049F" w:rsidP="00A4049F">
      <w:pPr>
        <w:pStyle w:val="NormalWeb"/>
        <w:rPr>
          <w:rFonts w:asciiTheme="majorBidi" w:hAnsiTheme="majorBidi" w:cstheme="majorBidi"/>
        </w:rPr>
      </w:pPr>
      <w:r w:rsidRPr="003D7A72">
        <w:rPr>
          <w:rFonts w:asciiTheme="majorBidi" w:hAnsiTheme="majorBidi" w:cstheme="majorBidi"/>
          <w:noProof/>
        </w:rPr>
        <w:drawing>
          <wp:inline distT="0" distB="0" distL="0" distR="0" wp14:anchorId="3C116C5C" wp14:editId="777D382C">
            <wp:extent cx="3281326" cy="1384814"/>
            <wp:effectExtent l="0" t="0" r="0" b="0"/>
            <wp:docPr id="20387770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8168"/>
                    <a:stretch/>
                  </pic:blipFill>
                  <pic:spPr bwMode="auto">
                    <a:xfrm>
                      <a:off x="0" y="0"/>
                      <a:ext cx="3295342" cy="1390729"/>
                    </a:xfrm>
                    <a:prstGeom prst="rect">
                      <a:avLst/>
                    </a:prstGeom>
                    <a:noFill/>
                    <a:ln>
                      <a:noFill/>
                    </a:ln>
                    <a:extLst>
                      <a:ext uri="{53640926-AAD7-44D8-BBD7-CCE9431645EC}">
                        <a14:shadowObscured xmlns:a14="http://schemas.microsoft.com/office/drawing/2010/main"/>
                      </a:ext>
                    </a:extLst>
                  </pic:spPr>
                </pic:pic>
              </a:graphicData>
            </a:graphic>
          </wp:inline>
        </w:drawing>
      </w:r>
    </w:p>
    <w:p w14:paraId="4CFFC893" w14:textId="77777777" w:rsidR="00A4049F" w:rsidRPr="003D7A72" w:rsidRDefault="00A4049F" w:rsidP="005C6AC5">
      <w:pPr>
        <w:pStyle w:val="NormalWeb"/>
        <w:jc w:val="both"/>
        <w:rPr>
          <w:rFonts w:asciiTheme="majorBidi" w:hAnsiTheme="majorBidi" w:cstheme="majorBidi"/>
        </w:rPr>
      </w:pPr>
    </w:p>
    <w:p w14:paraId="1CC55FCD"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The confusion matrix showed 3,200 true positives, 1,450 true negatives, 200 false positives, and 150 false negatives, indicating a substantial reduction in classification error after contextual embedding improvements.</w:t>
      </w:r>
    </w:p>
    <w:p w14:paraId="5AF8EAFA" w14:textId="5FDAEECA"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 xml:space="preserve">The pilot also produced measurable behavioural and attitudinal outcomes. Tolerance scores increased from 62% in the pre-test to 79% in the post-test, representing a 28% improvement. A paired </w:t>
      </w:r>
      <w:r w:rsidRPr="003D7A72">
        <w:rPr>
          <w:rStyle w:val="Emphasis"/>
          <w:rFonts w:asciiTheme="majorBidi" w:hAnsiTheme="majorBidi" w:cstheme="majorBidi"/>
        </w:rPr>
        <w:t>t</w:t>
      </w:r>
      <w:r w:rsidRPr="003D7A72">
        <w:rPr>
          <w:rFonts w:asciiTheme="majorBidi" w:hAnsiTheme="majorBidi" w:cstheme="majorBidi"/>
        </w:rPr>
        <w:t>-test indicated that this change was statistically significant (</w:t>
      </w:r>
      <w:r w:rsidRPr="003D7A72">
        <w:rPr>
          <w:rStyle w:val="Emphasis"/>
          <w:rFonts w:asciiTheme="majorBidi" w:hAnsiTheme="majorBidi" w:cstheme="majorBidi"/>
        </w:rPr>
        <w:t>p</w:t>
      </w:r>
      <w:r w:rsidRPr="003D7A72">
        <w:rPr>
          <w:rFonts w:asciiTheme="majorBidi" w:hAnsiTheme="majorBidi" w:cstheme="majorBidi"/>
        </w:rPr>
        <w:t xml:space="preserve"> &lt; 0.01). This result suggested that the cognitive microlearning component was associated with a positive shift in tolerance-related dispositions</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{"citationID":"nnM434BA","properties":{"unsorted":false,"formattedCitation":"(Akmaliah, 2020; Alanazi et al., 2022; Albadi et al., 2022; Cunha Reis, 2025)","plainCitation":"(Akmaliah, 2020; Alanazi et al., 2022; Albadi et al., 2022; Cunha Reis, 2025)","noteIndex":0},"citationItems":[{"id":4885,"uris":["http://zotero.org/users/5230759/items/9TUQN4E3"],"itemData":{"id":4885,"type":"article-journal","container-title":"Indonesian Journal of Islam and Muslim Societies","DOI":"10.18326/ijims.v10i1.1-24","issue":"1","journalAbbreviation":"Indonesian Journal of Islam and Muslim Societies","page":"1-24","title":"The Demise of Moderate Islam: New Media, Contestation, and Reclaiming Religious Authorities","volume":"10","author":[{"family":"Akmaliah","given":"Wahyudi"}],"issued":{"date-parts":[["2020"]]}}},{"id":5154,"uris":["http://zotero.org/users/5230759/items/V24H7R68"],"itemData":{"id":5154,"type":"article-journal","abstract":"Manual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4890,"uris":["http://zotero.org/users/5230759/items/3XJ2BMBK"],"itemData":{"id":4890,"type":"article-journal","container-title":"Proceedings of the Acm on Human-Computer Interaction","DOI":"10.1145/3555618","issue":"CSCW2","journalAbbreviation":"Proceedings of the Acm on Human-Computer Interaction","page":"1-25","title":"Deradicalizing YouTube: Characterization, Detection, and Personalization of Religiously Intolerant Arabic Videos","volume":"6","author":[{"family":"Albadi","given":"Nuha"},{"family":"Kurdi","given":"Maram"},{"family":"Mishra","given":"Shivakant"}],"issued":{"date-parts":[["2022"]]}}},{"id":5126,"uris":["http://zotero.org/users/5230759/items/RX9A4MFW"],"itemData":{"id":5126,"type":"article-journal","abstract":"The rapid evolution of telemedicine has revealed significant documentation and workflow challenges. Clinicians often struggle with the administrative burdens of telehealth visits, sacrificing valuable time better spent in direct patient interaction. This issue is further compounded by the need to maintain accurate and comprehensive records, which can be time-consuming and prone to error when approached manually. In this context, integrating artificial intelligence (AI) and natural language processing (NLP) technologies presents a transformative opportunity. Automating documentation and enhancing workflow efficiency can revolutionize healthcare delivery, alleviating clinician workloads and improving clinical quality and patient safety. Therefore, examining the application of these cutting-edge technologies becomes imperative in addressing the pressing needs of modern healthcare and optimizing health outcomes. The significance of integrating AI and NLP technologies in clinical remote practice cannot be overstated. Hence, this article aims to inspire and motivate healthcare professionals to embrace these transformative changes. © 2025 The Author","archive":"Scopus","container-title":"Atencion Primaria","DOI":"10.1016/j.aprim.2025.103228","ISSN":"02126567 (ISSN)","issue":"8","journalAbbreviation":"Aten. Prim.","language":"English","publisher":"Elsevier Espana S.L.U","title":"Artificial intelligence and natural language processing for improved telemedicine: Before, during and after remote consultation","title-short":"Inteligencia artificial y procesamiento de lenguaje natural para mejorar la telemedicina: antes, durante y después de la consulta remota","URL":"https://www.scopus.com/inward/record.uri?eid=2-s2.0-85217803893&amp;doi=10.1016%2Fj.aprim.2025.103228&amp;partnerID=40&amp;md5=09393e108684fda6fdcd0b59af20cd2c","volume":"57","author":[{"family":"Cunha Reis","given":"T."}],"issued":{"date-parts":[["2025"]]}}}],"schema":"https://github.com/citation-style-language/schema/raw/master/csl-citation.json"}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(Akmaliah, 2020; Alanazi et al., 2022; Albadi et al., 2022; Cunha Reis, 2025)</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B3D477D" w14:textId="39D7E148" w:rsidR="0088744A" w:rsidRPr="003D7A72" w:rsidRDefault="0088744A" w:rsidP="0088744A">
      <w:pPr>
        <w:pStyle w:val="NormalWeb"/>
        <w:rPr>
          <w:rFonts w:asciiTheme="majorBidi" w:hAnsiTheme="majorBidi" w:cstheme="majorBidi"/>
        </w:rPr>
      </w:pPr>
      <w:r w:rsidRPr="003D7A72">
        <w:rPr>
          <w:rFonts w:asciiTheme="majorBidi" w:hAnsiTheme="majorBidi" w:cstheme="majorBidi"/>
          <w:noProof/>
        </w:rPr>
        <w:lastRenderedPageBreak/>
        <w:drawing>
          <wp:inline distT="0" distB="0" distL="0" distR="0" wp14:anchorId="72268806" wp14:editId="1455DDFC">
            <wp:extent cx="5062630" cy="2651694"/>
            <wp:effectExtent l="0" t="0" r="0" b="0"/>
            <wp:docPr id="1579629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39"/>
                    <a:stretch/>
                  </pic:blipFill>
                  <pic:spPr bwMode="auto">
                    <a:xfrm>
                      <a:off x="0" y="0"/>
                      <a:ext cx="5072046" cy="2656626"/>
                    </a:xfrm>
                    <a:prstGeom prst="rect">
                      <a:avLst/>
                    </a:prstGeom>
                    <a:noFill/>
                    <a:ln>
                      <a:noFill/>
                    </a:ln>
                    <a:extLst>
                      <a:ext uri="{53640926-AAD7-44D8-BBD7-CCE9431645EC}">
                        <a14:shadowObscured xmlns:a14="http://schemas.microsoft.com/office/drawing/2010/main"/>
                      </a:ext>
                    </a:extLst>
                  </pic:spPr>
                </pic:pic>
              </a:graphicData>
            </a:graphic>
          </wp:inline>
        </w:drawing>
      </w:r>
    </w:p>
    <w:p w14:paraId="7091715F" w14:textId="77777777" w:rsidR="0088744A" w:rsidRPr="003D7A72" w:rsidRDefault="0088744A" w:rsidP="005C6AC5">
      <w:pPr>
        <w:pStyle w:val="NormalWeb"/>
        <w:jc w:val="both"/>
        <w:rPr>
          <w:rFonts w:asciiTheme="majorBidi" w:hAnsiTheme="majorBidi" w:cstheme="majorBidi"/>
        </w:rPr>
      </w:pPr>
    </w:p>
    <w:p w14:paraId="1A5B58CE" w14:textId="77777777" w:rsidR="00DE7E5F" w:rsidRPr="003D7A72" w:rsidRDefault="00DE7E5F" w:rsidP="005C6AC5">
      <w:pPr>
        <w:pStyle w:val="NormalWeb"/>
        <w:jc w:val="both"/>
        <w:rPr>
          <w:rFonts w:asciiTheme="majorBidi" w:hAnsiTheme="majorBidi" w:cstheme="majorBidi"/>
        </w:rPr>
      </w:pPr>
      <w:r w:rsidRPr="003D7A72">
        <w:rPr>
          <w:rStyle w:val="Strong"/>
          <w:rFonts w:asciiTheme="majorBidi" w:hAnsiTheme="majorBidi" w:cstheme="majorBidi"/>
        </w:rPr>
        <w:t>Figure 5. Tolerance Score Improvement from Pre-test to Post-test</w:t>
      </w:r>
    </w:p>
    <w:p w14:paraId="3D6AA476"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Student tolerance scores increased from 62% before intervention to 79% after intervention, representing a 28% improvement and indicating positive psychosocial change during the pilot period.</w:t>
      </w:r>
    </w:p>
    <w:p w14:paraId="7386EEC2" w14:textId="21C6A39F" w:rsidR="00A4049F" w:rsidRPr="003D7A72" w:rsidRDefault="00A4049F" w:rsidP="00A4049F">
      <w:pPr>
        <w:pStyle w:val="NormalWeb"/>
        <w:rPr>
          <w:rFonts w:asciiTheme="majorBidi" w:hAnsiTheme="majorBidi" w:cstheme="majorBidi"/>
        </w:rPr>
      </w:pPr>
      <w:r w:rsidRPr="003D7A72">
        <w:rPr>
          <w:rFonts w:asciiTheme="majorBidi" w:hAnsiTheme="majorBidi" w:cstheme="majorBidi"/>
          <w:noProof/>
        </w:rPr>
        <w:drawing>
          <wp:inline distT="0" distB="0" distL="0" distR="0" wp14:anchorId="551075E0" wp14:editId="5D916E43">
            <wp:extent cx="2595856" cy="1785044"/>
            <wp:effectExtent l="0" t="0" r="0" b="5715"/>
            <wp:docPr id="1134419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64" t="26700" r="7942" b="6544"/>
                    <a:stretch/>
                  </pic:blipFill>
                  <pic:spPr bwMode="auto">
                    <a:xfrm>
                      <a:off x="0" y="0"/>
                      <a:ext cx="2614562" cy="1797907"/>
                    </a:xfrm>
                    <a:prstGeom prst="rect">
                      <a:avLst/>
                    </a:prstGeom>
                    <a:noFill/>
                    <a:ln>
                      <a:noFill/>
                    </a:ln>
                    <a:extLst>
                      <a:ext uri="{53640926-AAD7-44D8-BBD7-CCE9431645EC}">
                        <a14:shadowObscured xmlns:a14="http://schemas.microsoft.com/office/drawing/2010/main"/>
                      </a:ext>
                    </a:extLst>
                  </pic:spPr>
                </pic:pic>
              </a:graphicData>
            </a:graphic>
          </wp:inline>
        </w:drawing>
      </w:r>
    </w:p>
    <w:p w14:paraId="398140A7" w14:textId="77777777" w:rsidR="00A4049F" w:rsidRPr="003D7A72" w:rsidRDefault="00A4049F" w:rsidP="005C6AC5">
      <w:pPr>
        <w:pStyle w:val="NormalWeb"/>
        <w:jc w:val="both"/>
        <w:rPr>
          <w:rFonts w:asciiTheme="majorBidi" w:hAnsiTheme="majorBidi" w:cstheme="majorBidi"/>
        </w:rPr>
      </w:pPr>
    </w:p>
    <w:p w14:paraId="3F34239A" w14:textId="77777777" w:rsidR="00DE7E5F" w:rsidRPr="003D7A72" w:rsidRDefault="00DE7E5F" w:rsidP="005C6AC5">
      <w:pPr>
        <w:pStyle w:val="NormalWeb"/>
        <w:jc w:val="both"/>
        <w:rPr>
          <w:rFonts w:asciiTheme="majorBidi" w:hAnsiTheme="majorBidi" w:cstheme="majorBidi"/>
        </w:rPr>
      </w:pPr>
      <w:r w:rsidRPr="003D7A72">
        <w:rPr>
          <w:rFonts w:asciiTheme="majorBidi" w:hAnsiTheme="majorBidi" w:cstheme="majorBidi"/>
        </w:rPr>
        <w:t>Risk-related online behaviour also declined over time. System metrics showed a 40% reduction in risky online interactions over eight weeks following intervention. Weekly values declined from 100% at baseline to 92% in Week 2, 87% in Week 3, 80% in Week 4, 75% in Week 5, 70% in Week 6, 65% in Week 7, and 60% in Week 8. The consistency of this decline suggested that the intervention effect was not restricted to immediate exposure but continued over time.</w:t>
      </w:r>
    </w:p>
    <w:p w14:paraId="4E469187" w14:textId="77777777" w:rsidR="00DE7E5F" w:rsidRPr="003D7A72" w:rsidRDefault="00DE7E5F" w:rsidP="005C6AC5">
      <w:pPr>
        <w:pStyle w:val="NormalWeb"/>
        <w:jc w:val="both"/>
        <w:rPr>
          <w:rStyle w:val="Strong"/>
          <w:rFonts w:asciiTheme="majorBidi" w:hAnsiTheme="majorBidi" w:cstheme="majorBidi"/>
        </w:rPr>
      </w:pPr>
      <w:r w:rsidRPr="003D7A72">
        <w:rPr>
          <w:rStyle w:val="Strong"/>
          <w:rFonts w:asciiTheme="majorBidi" w:hAnsiTheme="majorBidi" w:cstheme="majorBidi"/>
        </w:rPr>
        <w:t>Figure 6. Weekly Decline in Risky Online Interactions</w:t>
      </w:r>
    </w:p>
    <w:p w14:paraId="7620C6EE" w14:textId="7F8E6EC7" w:rsidR="00A4049F" w:rsidRPr="003D7A72" w:rsidRDefault="00A4049F" w:rsidP="00A4049F">
      <w:pPr>
        <w:pStyle w:val="NormalWeb"/>
        <w:rPr>
          <w:rFonts w:asciiTheme="majorBidi" w:hAnsiTheme="majorBidi" w:cstheme="majorBidi"/>
        </w:rPr>
      </w:pPr>
      <w:r w:rsidRPr="003D7A72">
        <w:rPr>
          <w:rFonts w:asciiTheme="majorBidi" w:hAnsiTheme="majorBidi" w:cstheme="majorBidi"/>
          <w:noProof/>
        </w:rPr>
        <w:lastRenderedPageBreak/>
        <w:drawing>
          <wp:inline distT="0" distB="0" distL="0" distR="0" wp14:anchorId="03AF4618" wp14:editId="1382F26A">
            <wp:extent cx="5731510" cy="1929225"/>
            <wp:effectExtent l="0" t="0" r="0" b="0"/>
            <wp:docPr id="1057096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1353"/>
                    <a:stretch/>
                  </pic:blipFill>
                  <pic:spPr bwMode="auto">
                    <a:xfrm>
                      <a:off x="0" y="0"/>
                      <a:ext cx="5731510" cy="1929225"/>
                    </a:xfrm>
                    <a:prstGeom prst="rect">
                      <a:avLst/>
                    </a:prstGeom>
                    <a:noFill/>
                    <a:ln>
                      <a:noFill/>
                    </a:ln>
                    <a:extLst>
                      <a:ext uri="{53640926-AAD7-44D8-BBD7-CCE9431645EC}">
                        <a14:shadowObscured xmlns:a14="http://schemas.microsoft.com/office/drawing/2010/main"/>
                      </a:ext>
                    </a:extLst>
                  </pic:spPr>
                </pic:pic>
              </a:graphicData>
            </a:graphic>
          </wp:inline>
        </w:drawing>
      </w:r>
    </w:p>
    <w:p w14:paraId="0E2FE2D6" w14:textId="77777777" w:rsidR="00A4049F" w:rsidRPr="003D7A72" w:rsidRDefault="00A4049F" w:rsidP="005C6AC5">
      <w:pPr>
        <w:pStyle w:val="NormalWeb"/>
        <w:jc w:val="both"/>
        <w:rPr>
          <w:rFonts w:asciiTheme="majorBidi" w:hAnsiTheme="majorBidi" w:cstheme="majorBidi"/>
        </w:rPr>
      </w:pPr>
    </w:p>
    <w:p w14:paraId="0449C5EF" w14:textId="77777777" w:rsidR="00DE7E5F" w:rsidRPr="003D7A72" w:rsidRDefault="00DE7E5F" w:rsidP="005C6AC5">
      <w:pPr>
        <w:pStyle w:val="NormalWeb"/>
        <w:jc w:val="both"/>
        <w:rPr>
          <w:rFonts w:asciiTheme="majorBidi" w:hAnsiTheme="majorBidi" w:cstheme="majorBidi"/>
        </w:rPr>
      </w:pPr>
      <w:r w:rsidRPr="003D7A72">
        <w:rPr>
          <w:rStyle w:val="Emphasis"/>
          <w:rFonts w:asciiTheme="majorBidi" w:hAnsiTheme="majorBidi" w:cstheme="majorBidi"/>
        </w:rPr>
        <w:t>Caption:</w:t>
      </w:r>
      <w:r w:rsidRPr="003D7A72">
        <w:rPr>
          <w:rFonts w:asciiTheme="majorBidi" w:hAnsiTheme="majorBidi" w:cstheme="majorBidi"/>
        </w:rPr>
        <w:t xml:space="preserve"> Risky online interactions declined progressively from 100% in Week 1 to 60% in Week 8, indicating sustained behavioural moderation after intervention.</w:t>
      </w:r>
    </w:p>
    <w:p w14:paraId="1D3B05CB" w14:textId="77777777" w:rsidR="00DE7E5F" w:rsidRPr="003D7A72" w:rsidRDefault="00DE7E5F"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4.6 Key Findings Summary</w:t>
      </w:r>
    </w:p>
    <w:p w14:paraId="22757FF7" w14:textId="2AC36A20"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Across all result stages, the intervention model demonstrated both technical feasibility and measurable psychosocial impact. The preliminary data established that digital radicalisation constituted a significant higher education risk in West Java, with substantial student exposure, recruitment contact, and echo-chamber clustering. These baseline conditions justified the need for a multidimensional prevention system.</w:t>
      </w:r>
      <w:r w:rsidR="008833ED" w:rsidRPr="003D7A72">
        <w:rPr>
          <w:rFonts w:asciiTheme="majorBidi" w:hAnsiTheme="majorBidi" w:cstheme="majorBidi"/>
          <w:lang w:val="id-ID"/>
        </w:rPr>
        <w:t xml:space="preserve"> </w:t>
      </w:r>
      <w:r w:rsidRPr="003D7A72">
        <w:rPr>
          <w:rFonts w:asciiTheme="majorBidi" w:hAnsiTheme="majorBidi" w:cstheme="majorBidi"/>
        </w:rPr>
        <w:t>The architecture and testing phases showed that the combination of AI, IoT, blockchain, and CBT could be implemented as an operational intervention model. Technical evaluation demonstrated strong validity and reliability, while successive revisions improved semantic precision, interface usability, and ethical compliance. The final pilot model achieved high precision and recall, a low level of classification error, and substantial reductions in false positives compared with the initial version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{"citationID":"KBRbI1Xn","properties":{"unsorted":false,"formattedCitation":"(Jahnke et al., 2023; Petridis et al., 2025; Razzaq et al., 2023)","plainCitation":"(Jahnke et al., 2023; Petridis et al., 2025; Razzaq et al., 2023)","noteIndex":0},"citationItems":[{"id":5090,"uris":["http://zotero.org/users/5230759/items/JV6PBJQF"],"itemData":{"id":5090,"type":"article-journal","abstract":"Background: Almost one-third of pregnant people visit the emergency room during pregnancy. Although some emergency care is necessary, gaps in patient education and inaccessibility of preventive services have been identified as key reasons for high-cost, low-value care in pregnancy. Digital platforms present a promising solution for providing resources to supplement routine prenatal care, thereby reducing the use of low-value in-person services. Objective: This study aimed to describe the relationship between the use of Maven and in-person care avoidance (emergency room or office visits) during pregnancy. Maven is a digital prenatal health platform that supplements routine prenatal care. Maven offers educational content (articles, videos, and classes), care coordination (through a care advocate), and provider services (web-based appointments and communication with providers) designed to complement prenatal care. Specifically, the aims of this study were to examine whether the use of Maven is associated with in-person care avoidance overall and whether improvements in pregnancy-related knowledge facilitate in-person care avoidance. To assess aim 2, we tested if the use of Maven is associated with improvements in self-reported understanding of warning signs and medically accurate information and if self-reported understanding of medically accurate information and warning signs is associated with in-person care avoidance in a population of Maven users. Methods: In this retrospective study, we used adjusted logistic regression to examine the relationship between digital platform use, avoidance of in-person care, and the platform’s influence on pregnancy-related knowledge (learning medically accurate information and recognizing warning signs). Demographics, medical history, and in-person care avoidance were self-reported. Results: Of the 5263 users, 280 (5.32%) reported that Maven helped them avoid in-person care during pregnancy. More users who reported avoiding in-person care also reported that the digital platform helped them understand warning signs (231/280, 82.5%) and learned medically accurate information (185/280, 66.1%). In the adjusted models, all modes of digital service use (assessed as quartiles) were associated with avoiding in-person care in a dose-response manner (eg, web-based provider appointments: Q2 adjusted odds ratio [aOR] 1.57, 95% CI 1.00-2.41; Q3 aOR 2.53, 95% CI 1.72-3.72; Q4 aOR 5.26, 95% CI 3.76-7.42). Users were more likely to avoid in-person care if they reported that Maven helped them recognize warning signs (aOR 3.55, 95% CI 2.60-4.94) or learn medically accurate information (aOR 2.05, 95% CI 1.59-2.67). Conclusions: These results suggest that digital platforms can be effective in helping patients to avoid in-person care. The educational pathway suggests that digital platforms can be particularly effective in helping patients recognize warning signs and learn medically accurate information, which may help them avoid in-person care by recognizing when in-person care is medically appropriate. Future work is needed to assess other pathways through which digital resources can support pregnant people and improve perinatal care use. © Hannah R Jahnke, Lily Rubin-Miller, Natalie Henrich, Christa Moss, Neel Shah, Alex Peahl.","archive":"Scopus","container-title":"Journal of Medical Internet Research","DOI":"10.2196/43180","ISSN":"14388871 (ISSN)","journalAbbreviation":"J. Med. Internet Res.","language":"English","publisher":"JMIR Publications Inc.","title":"Association Between the Use of a Digital Health Platform During Pregnancy and Helping Users Avoid Emergency and In-Person Care: Retrospective Observational Study","URL":"https://www.scopus.com/inward/record.uri?eid=2-s2.0-85159734696&amp;doi=10.2196%2F43180&amp;partnerID=40&amp;md5=92d7e82676b5bd9ae66b9f225ce3f675","volume":"25","author":[{"family":"Jahnke","given":"H.R."},{"family":"Rubin-Miller","given":"L."},{"family":"Henrich","given":"N."},{"family":"Moss","given":"C."},{"family":"Shah","given":"N."},{"family":"Peahl","given":"A."}],"issued":{"date-parts":[["2023"]]}}},{"id":5108,"uris":["http://zotero.org/users/5230759/items/HMEXZV6D"],"itemData":{"id":5108,"type":"article-journal","abstract":"Healthcare systems across Europe and globally are increasingly challenged by the need to deliver high-quality, coordinated care for complex patient populations, such as those living with chronic heart failure (CHF). Many national healthcare policies consider the adoption and implementation of patient-centred and interoperable information communication technologies-enabled solutions offered in a single digital platform as a key facilitator towards the transition to integrated and coordinated care. Aiming to support CHF patients and to assist their management, in this paper, we present CareCardia, a modular digital solution designed to support the comprehensive management of CHF. CareCardia offers an interoperable ecosystem that connects healthcare professionals, informal caregivers and patients along a unified CHF care pathway spanning across diagnosis, acute care and jointly managed long-term care. Specifically, CareCardia integrates state-of-the-art, clinical evidence-based technologies such as a clinical decision support system and an exergaming platform that will follow patients through the CHF journey. This paper outlines the system architecture and core functionalities of CareCardia prototype. We also present early findings from the initial exploration of the tool, discussing its anticipated impact on CHF and its potential to foster patient empowerment across the continuum of care. © 2025 The Author(s). Healthcare Technology Letters published by John Wiley &amp; Sons Ltd on behalf of The Institution of Engineering and Technology.","archive":"Scopus","container-title":"Healthcare Technology Letters","DOI":"10.1049/htl2.70015","ISSN":"20533713 (ISSN)","issue":"1","journalAbbreviation":"Healthc. Technol. Lett.","language":"English","publisher":"John Wiley and Sons Inc","title":"An AI-Enabled, Patient-Centred Digital Platform for Integrated Chronic Heart Failure Management: Architecture, Validation and Clinical Insights","URL":"https://www.scopus.com/inward/record.uri?eid=2-s2.0-105015415301&amp;doi=10.1049%2Fhtl2.70015&amp;partnerID=40&amp;md5=1a1bfc990f0e715ee9f06ab2bb335243","volume":"12","author":[{"family":"Petridis","given":"G."},{"family":"Karabatea","given":"A."},{"family":"Bakogiannis","given":"C."},{"family":"Rigas","given":"E.S."},{"family":"Kondylakis","given":"H."},{"family":"Berler","given":"A."},{"family":"Kangelidis","given":"K."},{"family":"Malamas","given":"N."},{"family":"Kouroubali","given":"A."},{"family":"Katehakis","given":"D."},{"family":"Vassilikos","given":"V."},{"family":"Bamidis","given":"P.D."},{"family":"Billis","given":"A."}],"issued":{"date-parts":[["2025"]]}}},{"id":5245,"uris":["http://zotero.org/users/5230759/items/TTU7J3GW"],"itemData":{"id":5245,"type":"article-journal","abstract":"In presence of violent extremism, children in Pakistan are at high risk for child sexual abuse (CSA), especially after the COVID-19 pandemic. Effective approaches for preventing CSA include enhancing resilience resources in violence-affected societies. Previous research suggests that video-based curricula effectively enhances learning in primary schoolchildren. We pilot tested a video literacy program to build awareness in children, creating a ‘personal safety and space bubble’ as an educational approach for prevention of sexual abuse with an experimental 6 weeks long pre- and post-test design. We conducted qualitative interviews with students, teachers, and parents and identified themes using frequency analyses. Results showed a 96.7% increase in awareness about ‘personal safety and space bubble’. The pilot study is valuable for public health researchers and policy makers seeking to curtail sexual abuse in extreme violence affected Pakistan. Primary schools can use such interventional cartoons to enhance awareness about child sexual abuse. © 2023, The Author(s), under exclusive licence to Springer Nature Limited.","archive":"Scopus","container-title":"Journal of Public Health Policy","DOI":"10.1057/s41271-023-00408-7","ISSN":"01975897 (ISSN)","issue":"2","journalAbbreviation":"J. Public Health Policy","language":"English","page":"214-229","publisher":"Palgrave Macmillan","title":"Enhancing children’s awareness of sexual abuse in Pakistan with video literacy interventional cartoons","volume":"44","author":[{"family":"Razzaq","given":"F."},{"family":"Siddiqui","given":"A."},{"family":"Ashfaq","given":"S."},{"family":"Bin Ashfaq","given":"M."}],"issued":{"date-parts":[["2023"]]}}}],"schema":"https://github.com/citation-style-language/schema/raw/master/csl-citation.json"}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(Jahnke et al., 2023; Petridis et al., 2025; Razzaq et al., 2023)</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6F3A47EB" w14:textId="5A1514BA" w:rsidR="00DE7E5F" w:rsidRPr="003D7A72" w:rsidRDefault="00DE7E5F" w:rsidP="008833ED">
      <w:pPr>
        <w:pStyle w:val="NormalWeb"/>
        <w:jc w:val="both"/>
        <w:rPr>
          <w:rFonts w:asciiTheme="majorBidi" w:hAnsiTheme="majorBidi" w:cstheme="majorBidi"/>
        </w:rPr>
      </w:pPr>
      <w:r w:rsidRPr="003D7A72">
        <w:rPr>
          <w:rFonts w:asciiTheme="majorBidi" w:hAnsiTheme="majorBidi" w:cstheme="majorBidi"/>
        </w:rPr>
        <w:t>Most importantly, the system produced outcomes beyond technical detection. The increase in tolerance scores and the decline in risky online interactions suggested that the prototype functioned not only as a monitoring platform but also as a psychosocial intervention tool. These findings indicate that the integration of localised AI models, privacy-preserving infrastructure, and adaptive cognitive modules can support an approach to radicalism mitigation that is both preventative and educational.</w:t>
      </w:r>
      <w:r w:rsidR="008833ED" w:rsidRPr="003D7A72">
        <w:rPr>
          <w:rFonts w:asciiTheme="majorBidi" w:hAnsiTheme="majorBidi" w:cstheme="majorBidi"/>
          <w:lang w:val="id-ID"/>
        </w:rPr>
        <w:t xml:space="preserve"> </w:t>
      </w:r>
      <w:r w:rsidRPr="003D7A72">
        <w:rPr>
          <w:rFonts w:asciiTheme="majorBidi" w:hAnsiTheme="majorBidi" w:cstheme="majorBidi"/>
        </w:rPr>
        <w:t>In summary, the Results section shows four major empirical outcomes. First, the study identified a persistent and measurable pattern of digital radicalisation risk among university students. Second, the prototype architecture successfully operationalised a multidisciplinary intervention model. Third, iterative validation and revision significantly improved system performance. Fourth, pilot implementation demonstrated that the integrated model was associated with both technical effectiveness and positive behavioural change. These findings provide the empirical basis for the interpretive arguments developed in the subsequent discussion section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{"citationID":"Jmc3clSD","properties":{"unsorted":false,"formattedCitation":"(Arts et al., 2020; Askew &amp; Williams, 2021; Atari et al., 2021; Aubert-Teillaud et al., 2023)","plainCitation":"(Arts et al., 2020; Askew &amp; Williams, 2021; Atari et al., 2021; Aubert-Teillaud et al., 2023)","noteIndex":0},"citationItems":[{"id":5070,"uris":["http://zotero.org/users/5230759/items/YG6FKDDZ"],"itemData":{"id":5070,"type":"article-journal","abstract":"Against a backdrop of accelerating digital innovation in nature conservation and environmental management, a real-world experiment was conducted with the research aims of assessing: 1) the effects of introducing a digital data-entry platform on volunteer data submission; and 2) the extent to which coordinators influence digital platform use by their volunteers. We focussed on a large-scale volunteer-based initiative aimed at eradicating the non-native American mink (Neovison vison) from northern Scotland. This geographically dispersed conservation initiative adopted a digital platform that allowed volunteers to submit records to a central database. We found that the platform had a direct and positive effect on volunteer data submission behaviour, increasing both the number and frequency of submissions. However, our analysis revealed striking differences in coordinator engagement with the platform, which in turn influenced the engagement of volunteers with this centrally introduced digital innovation. As a consequence, the intended organisation-wide rolling out of a digital platform translated into a diversely-implemented innovation, limiting the efficacy of the tool and revealing key challenges for digital innovation in geographically-dispersed conservation initiatives. © 2020","archive":"Scopus","container-title":"Journal of Environmental Management","DOI":"10.1016/j.jenvman.2020.110497","ISSN":"03014797 (ISSN)","journalAbbreviation":"J. Environ. Manage.","language":"English","publisher":"Academic Press","title":"On the merits and pitfalls of introducing a digital platform to aid conservation management: Volunteer data submission and the mediating role of volunteer coordinators","URL":"https://www.scopus.com/inward/record.uri?eid=2-s2.0-85082771640&amp;doi=10.1016%2Fj.jenvman.2020.110497&amp;partnerID=40&amp;md5=8f7ed8f8099ff05d9f9610f8af3b91fe","volume":"265","author":[{"family":"Arts","given":"K."},{"family":"Melero","given":"Y."},{"family":"Webster","given":"G."},{"family":"Sharma","given":"N."},{"family":"Tintarev","given":"N."},{"family":"Tait","given":"E."},{"family":"Mellish","given":"C."},{"family":"Sripada","given":"S."},{"family":"MacMaster","given":"A.-M."},{"family":"Sutherland","given":"H."},{"family":"Horrill","given":"C."},{"family":"Lambin","given":"X."},{"family":"Wal","given":"R.","non-dropping-particle":"van der"}],"issued":{"date-parts":[["2020"]]}}},{"id":5505,"uris":["http://zotero.org/users/5230759/items/PAK233AI"],"itemData":{"id":5505,"type":"article-journal","abstract":"Background: We draw on both interdisciplinary enhancement substance use research and critical drug studies scholarship to reconceptualise enhancement substance use. Our critical discourse approach illuminates how a variety of substances are positioned as tools for self-improvement. In reconceptualising enhancement substance use, we ask what different substances can be positioned as providing enhancement? How are they positioned as tools for achieving enhancement or self-improvement goals? What discursive repertoires are employed to achieve these aims? Methods: Forty interviews were conducted with people who use substances, such as ayahuasca, psilocybin, cocaine, alcohol, nootropics and non-prescription pharmaceuticals, including Adderall and modafinil. To explore the meanings of and motivations for substance consumption, we apply the sociocognitive approach (SCA) pioneered by Teun van Dijk (2014; 2015) and examine language through the triangulation of cognition, discourse and society. We analyse how different substances are positioned as tools for achieving enhancement or self-improvement goals. Results: We identify three distinct discursive repertoires that frame substance use as enhancement: the discourse of transformation, the discourse of healing and the discourse of productivity. When accounting for enhancement substance use, our participants employ a number of discursive strategies, including ideological polarisation or ‘othering’, analogies, examples, maxims, metaphors and figurative speech. We also find evidence of interdiscursivity with most participants drawing on more than one discourse when speaking about how substances are positioned as providing enhancement. Conclusion: We conclude that the concept of enhancement has wider applicability than current understandings allow. We argue that if we reframe all substance use as providing enhancement or achieving a self-improvement goal, we have the potential to destigmatise substance use and eliminate the over-simplistic binaries that surround it. © 2020","archive":"Scopus","container-title":"International Journal of Drug Policy","DOI":"10.1016/j.drugpo.2020.102994","ISSN":"09553959 (ISSN)","journalAbbreviation":"Int. J. Drug Policy","language":"English","publisher":"Elsevier B.V.","title":"Rethinking enhancement substance use: A critical discourse studies approach","URL":"https://www.scopus.com/inward/record.uri?eid=2-s2.0-85097186874&amp;doi=10.1016%2Fj.drugpo.2020.102994&amp;partnerID=40&amp;md5=b58250c9d8bb5ea18640330b0d196a67","volume":"95","author":[{"family":"Askew","given":"R."},{"family":"Williams","given":"L."}],"issued":{"date-parts":[["2021"]]}}},{"id":4893,"uris":["http://zotero.org/users/5230759/items/5NXTK5JY"],"itemData":{"id":4893,"type":"article-journal","container-title":"Social Psychological and Personality Science","DOI":"10.1177/19485506211059329","issue":"6","journalAbbreviation":"Social Psychological and Personality Science","page":"999-1009","title":"Morally Homogeneous Networks and Radicalism","volume":"13","author":[{"family":"Atari","given":"Mohammad"},{"family":"Davani","given":"Aida M."},{"family":"Kogon","given":"Drew"},{"family":"Kennedy","given":"Brendan"},{"family":"Saxena","given":"Nripsuta A."},{"family":"Anderson","given":"Ian A."},{"family":"Dehghani","given":"Morteza"}],"issued":{"date-parts":[["2021"]]}}},{"id":5233,"uris":["http://zotero.org/users/5230759/items/8PAJPGDW"],"itemData":{"id":5233,"type":"article-journal","abstract":"A crucial dilemma for any individual facing contradictory information is whether to maintain or disengage from an expectation. Cognitive dissonance theory offers an influential model of these situations. However, this theory does not provide clear predictions regarding the use of reduction strategies (methods used to resolve inconsistency) and their consequences. We propose a decision rule and parameters to model decisions faced by individuals who encounter epistemic inconsistency. Inconsistency leads individuals to assess the probabilities and costs associated with the error of disengaging from a correct expectation and the error of maintaining an incorrect expectation. Depending on these assessments, individuals opt for a reduction strategy allowing for maintenance of or disengagement from the expectation. We propose a categorization of reduction strategies derived from this process and oriented towards the explanation of expectation bolstering, contributing to the understanding of radicalization. This model offers new predictions and avenues for empirical work. © 2023 The Authors. European Journal of Social Psychology published by John Wiley &amp; Sons Ltd.","archive":"Scopus","container-title":"European Journal of Social Psychology","DOI":"10.1002/ejsp.2981","ISSN":"00462772 (ISSN)","issue":"7","journalAbbreviation":"Eur. J. Soc. Psychol.","language":"English","page":"1663-1679","publisher":"John Wiley and Sons Ltd","title":"Expectation violation and cognitive dissonance theory: Proposal for an epistemic inconsistency management model","volume":"53","author":[{"family":"Aubert-Teillaud","given":"B."},{"family":"Bran","given":"A."},{"family":"Vaidis","given":"D.C."}],"issued":{"date-parts":[["2023"]]}}}],"schema":"https://github.com/citation-style-language/schema/raw/master/csl-citation.json"}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(Arts et al., 2020; Askew &amp; Williams, 2021; Atari et al., 2021; Aubert-Teillaud et al., 2023)</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76925A30" w14:textId="77777777" w:rsidR="00670A0A" w:rsidRPr="003D7A72" w:rsidRDefault="00670A0A" w:rsidP="005C6AC5">
      <w:pPr>
        <w:pStyle w:val="Heading1"/>
        <w:jc w:val="both"/>
        <w:rPr>
          <w:rFonts w:asciiTheme="majorBidi" w:hAnsiTheme="majorBidi" w:cstheme="majorBidi"/>
          <w:sz w:val="24"/>
          <w:szCs w:val="24"/>
        </w:rPr>
      </w:pPr>
      <w:r w:rsidRPr="003D7A72">
        <w:rPr>
          <w:rFonts w:asciiTheme="majorBidi" w:hAnsiTheme="majorBidi" w:cstheme="majorBidi"/>
          <w:sz w:val="24"/>
          <w:szCs w:val="24"/>
        </w:rPr>
        <w:t>5. Discussion</w:t>
      </w:r>
    </w:p>
    <w:p w14:paraId="679AE1B1"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lastRenderedPageBreak/>
        <w:t>5.1 Interpretation of Main Findings</w:t>
      </w:r>
    </w:p>
    <w:p w14:paraId="3BD11FB0" w14:textId="73679E0B"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The findings of this study indicate that a multidisciplinary intervention model integrating Artificial Intelligence, the Internet of Things, blockchain, and cognitive science can function effectively as a university-based strategy for mitigating religious radicalism and ideological polarisation. The most important interpretive point is that the intervention did not operate merely as a technical detection system. Rather, it combined early identification of risky discourse and behavioural patterns with adaptive cognitive response, thereby addressing both the external circulation of extremist content and the internal processes through which such content may become persuasive. This result is important because the preliminary data showed that student exposure to extremist narratives was already substantial, with 15% of surveyed students encountering radical content and 20% receiving recruitment invitations. In this context, the intervention’s significance lies in its capacity to respond before radicalisation becomes fully consolidated</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{"citationID":"nYFZRGfr","properties":{"unsorted":false,"formattedCitation":"(Alanazi et al., 2022; Albadi et al., 2022)","plainCitation":"(Alanazi et al., 2022; Albadi et al., 2022)","noteIndex":0},"citationItems":[{"id":5154,"uris":["http://zotero.org/users/5230759/items/V24H7R68"],"itemData":{"id":5154,"type":"article-journal","abstract":"Manual vetting of radiology referrals is an essential daily task to ensure the appropriateness of the received referrals. Such tasks require sufficient clinical experience and may challenge the radiology staff. With the emerging of artificial intelligence (AI) technology and advancement in natural language processing NLP, most of the available machine learning-based NLP models targeted research cohort building and healthcare quality. Other healthcare management tasks such as auto-vetting radiology referrals have not been adequately encoded. Furthermore, challenges, including class imbalance and lack of direct comparison with humans, are yet to be investigated sufficiently. In this study, a set of machine learning and deep learning models were developed for auto-vetting of lumbar spine magnetic resonance imaging LSMRI referrals as indicated or not indicated for scanning using referrals from two hospitals. The impact of applying one of the text augmentation techniques on the models' performance has been investigated. In addition, the performance of four different feature extraction techniques has been critically analyzed. Moreover, a comparison has been conducted between the developed models with two expert radiologists who were not involved in establishing the gold standard labels using an unseen dataset. The results show that the models’ performances significantly improved with the augmented data, with an increase in F1 scores ranging from 1% to 8%. Support vector machine with bag of words achieved the highest AUC reaching 0.99. Convolutional neural network model achieved the second-highest model with AUC = 0.97. All models outperformed the two expert radiologists when comparisons were conducted on the unseen dataset. © 2022 The Authors","archive":"Scopus","container-title":"Informatics in Medicine Unlocked","DOI":"10.1016/j.imu.2022.100961","ISSN":"23529148 (ISSN)","journalAbbreviation":"Inform. Med. Unlocked","language":"English","publisher":"Elsevier Ltd","title":"Machine learning and deep learning-based Natural Language Processing for auto-vetting the appropriateness of Lumbar Spine Magnetic Resonance Imaging Referrals","URL":"https://www.scopus.com/inward/record.uri?eid=2-s2.0-85129559598&amp;doi=10.1016%2Fj.imu.2022.100961&amp;partnerID=40&amp;md5=39d5bb4c8e7639f6e4f8d58d27a550c2","volume":"30","author":[{"family":"Alanazi","given":"A.H."},{"family":"Cradock","given":"A."},{"family":"Ryan","given":"J."},{"family":"Rainford","given":"L."}],"issued":{"date-parts":[["2022"]]}}},{"id":4890,"uris":["http://zotero.org/users/5230759/items/3XJ2BMBK"],"itemData":{"id":4890,"type":"article-journal","container-title":"Proceedings of the Acm on Human-Computer Interaction","DOI":"10.1145/3555618","issue":"CSCW2","journalAbbreviation":"Proceedings of the Acm on Human-Computer Interaction","page":"1-25","title":"Deradicalizing YouTube: Characterization, Detection, and Personalization of Religiously Intolerant Arabic Videos","volume":"6","author":[{"family":"Albadi","given":"Nuha"},{"family":"Kurdi","given":"Maram"},{"family":"Mishra","given":"Shivakant"}],"issued":{"date-parts":[["2022"]]}}}],"schema":"https://github.com/citation-style-language/schema/raw/master/csl-citation.json"}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(Alanazi et al., 2022; Albadi et al., 2022)</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60B97B5A" w14:textId="39741838" w:rsidR="00670A0A" w:rsidRPr="003D7A72" w:rsidRDefault="00670A0A" w:rsidP="005C6AC5">
      <w:pPr>
        <w:pStyle w:val="NormalWeb"/>
        <w:jc w:val="both"/>
        <w:rPr>
          <w:rFonts w:asciiTheme="majorBidi" w:hAnsiTheme="majorBidi" w:cstheme="majorBidi"/>
        </w:rPr>
      </w:pPr>
      <w:r w:rsidRPr="003D7A72">
        <w:rPr>
          <w:rFonts w:asciiTheme="majorBidi" w:hAnsiTheme="majorBidi" w:cstheme="majorBidi"/>
        </w:rPr>
        <w:t>The technical performance of the prototype also supports the argument that detection systems are more effective when they are context-sensitive and locally trained. The model achieved strong precision and recall during pilot testing, while the reduction of false positives from 22% to 9% suggests that contextual embedding substantially improved semantic interpretation. This finding implies that radical discourse detection cannot be treated as a purely generic classification problem. In culturally and religiously specific environments such as West Java, language is often indirect, symbolic, and locally nuanced. The system’s performance therefore suggests that localisation is not a minor adjustment but a central requirement for effective counter-radicalisation design. At the same time, the increase in tolerance scores and the reduction in risky online interactions indicate that technical effectiveness alone does not account for the model’s outcomes. The psychosocial dimension of the intervention appears to have played a decisive role in translating detection into behavioural moderation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{"citationID":"Dn0Q1Uin","properties":{"unsorted":false,"formattedCitation":"(Barrios-Gonz\\uc0\\u225{}lez et al., 2026; Baumann et al., 2020; Berjawi et al., 2023; K. Bhui et al., 2014)","plainCitation":"(Barrios-González et al., 2026; Baumann et al., 2020; Berjawi et al., 2023; K. Bhui et al., 2014)","noteIndex":0},"citationItems":[{"id":5178,"uris":["http://zotero.org/users/5230759/items/BBNIK758"],"itemData":{"id":5178,"type":"article-journal","abstract":"The increasing complexity and scale of cyber threats have pushed Cyber Threat Intelligence (CTI) beyond the capabilities of traditional rule-based systems. This article explores how Artificial Intelligence (AI), particularly Machine Learning (ML), Deep Learning (DL), Natural Language Processing (NLP), and graph-based analytics, is reshaping the CTI landscape. By automating threat data processing, enhancing attribution, and enabling predictive capabilities, AI is transforming CTI into a proactive and scalable discipline. By analysing CTI architectures, real-world use cases, platform comparisons, and current limitations, this study highlights the emerging opportunities and challenges at the intersection of cybersecurity and AI. This analysis concludes that the future of CTI lies in hybrid systems that seamlessly combine human expertise with intelligent automation. © 2026 by the authors.","archive":"Scopus","container-title":"Applied Sciences (Switzerland)","DOI":"10.3390/app16031668","ISSN":"20763417 (ISSN)","issue":"3","journalAbbreviation":"Appl. Sci.","language":"English","publisher":"Multidisciplinary Digital Publishing Institute (MDPI)","title":"Redefining Cyber Threat Intelligence with Artificial Intelligence: From Data Processing to Predictive Insights and Human–AI Collaboration","URL":"https://www.scopus.com/inward/record.uri?eid=2-s2.0-105030076789&amp;doi=10.3390%2Fapp16031668&amp;partnerID=40&amp;md5=273acd0e93220e75eb373a55cc8fb9cd","volume":"16","author":[{"family":"Barrios-González","given":"M."},{"family":"Aguiar-Pérez","given":"J.M."},{"family":"Pérez-Juárez","given":"M.Á."},{"family":"Castañeda-de-Benito","given":"E."}],"issued":{"date-parts":[["2026"]]}}},{"id":5235,"uris":["http://zotero.org/users/5230759/items/VZGNV35J"],"itemData":{"id":5235,"type":"article-journal","abstract":"Echo chambers and opinion polarization recently quantified in several sociopolitical contexts and across different social media raise concerns on their potential impact on the spread of misinformation and on the openness of debates. Despite increasing efforts, the dynamics leading to the emergence of these phenomena remain unclear. We propose a model that introduces the dynamics of radicalization as a reinforcing mechanism driving the evolution to extreme opinions from moderate initial conditions. Inspired by empirical findings on social interaction dynamics, we consider agents characterized by heterogeneous activities and homophily. We show that the transition between a global consensus and emerging radicalized states is mostly governed by social influence and by the controversialness of the topic discussed. Compared with empirical data of polarized debates on Twitter, the model qualitatively reproduces the observed relation between users' engagement and opinions, as well as opinion segregation in the interaction network. Our findings shed light on the mechanisms that may lie at the core of the emergence of echo chambers and polarization in social media. © 2020 American Physical Society.","archive":"Scopus","container-title":"Physical Review Letters","DOI":"10.1103/PhysRevLett.124.048301","ISSN":"00319007 (ISSN)","issue":"4","journalAbbreviation":"Phys Rev Lett","language":"English","publisher":"American Physical Society","title":"Modeling Echo Chambers and Polarization Dynamics in Social Networks","URL":"https://www.scopus.com/inward/record.uri?eid=2-s2.0-85079554059&amp;doi=10.1103%2FPhysRevLett.124.048301&amp;partnerID=40&amp;md5=f49642706f0252d069b31f72d43fda45","volume":"124","author":[{"family":"Baumann","given":"F."},{"family":"Lorenz-Spreen","given":"P."},{"family":"Sokolov","given":"I.M."},{"family":"Starnini","given":"M."}],"issued":{"date-parts":[["2020"]]}}},{"id":4882,"uris":["http://zotero.org/users/5230759/items/9T6C93A4"],"itemData":{"id":4882,"type":"article-journal","container-title":"Ieee Access","DOI":"10.1109/access.2023.3326995","journalAbbreviation":"Ieee Access","page":"120463-120491","title":"A Comprehensive Survey of Detection and Prevention Approaches for Online Radicalization: Identifying Gaps and Future Directions","volume":"11","author":[{"family":"Berjawi","given":"Omran"},{"family":"Fenza","given":"Giuseppe"},{"family":"Loia","given":"Vincenzo"}],"issued":{"date-parts":[["2023"]]}}},{"id":5615,"uris":["http://zotero.org/users/5230759/items/DEXV583X"],"itemData":{"id":5615,"type":"article-journal","abstract":"Conclusions: Vulnerability to radicalisation is characterised by depression but resistance to radicalisation shows a different profile of health and psychosocial variables. The paradoxical role of social capital warrants further investigation.; Results: Those showing the most sympathy for violent protest and terrorism were more likely to report depression (PHQ9 score of 5 or more; RR = 5.43, 1.35 to 21.84) and to report religion to be important (less often said religion was fairly rather than very important; RR =0.08, 0.01 to 0.48). Resistance to radicalisation measured by condemnation of violent protest and terrorism was associated with larger number of social contacts (per contact: RR = 1.52, 1.26 to 1.83), less social capital (RR = 0.63, 0.50 to 0.80), unavailability for work due to housekeeping or disability (RR = 8.81, 1.06 to 37.46), and not being born in the UK (RR = 0.22, 0.08 to 0.65).; Background: This study tests whether depression, psychosocial adversity, and limited social assets offer protection or suggest vulnerability to the process of radicalisation.; Methods: A population sample of 608 men and women of Pakistani or Bangladeshi origin, of Muslim heritage, and aged 18-45 were recruited by quota sampling. Radicalisation was measured by 16 questions asking about sympathies for violent protest and terrorism. Cluster analysis of the 16 items generated three groups: most sympathetic (or most vulnerable), most condemning (most resistant), and a large intermediary group that acted as a reference group. Associations were calculated with depression (PHQ9), anxiety (GAD7), poor health, and psychosocial adversity (adverse life events, perceived discrimination, unemployment). We also investigated protective factors such as the number social contacts, social capital (trust, satisfaction, feeling safe), political engagement and religiosity. © 2014 Bhui et al.","archive":"Scopus","container-title":"PLoS ONE","DOI":"10.1371/journal.pone.0105918","ISSN":"19326203 (ISSN)","issue":"9","journalAbbreviation":"PLoS ONE","language":"English","publisher":"Public Library of Science","title":"Might depression, psychosocial adversity, and limited social assets explain vulnerability to and resistance against violent radicalisation?","URL":"https://www.scopus.com/inward/record.uri?eid=2-s2.0-84907462366&amp;doi=10.1371%2Fjournal.pone.0105918&amp;partnerID=40&amp;md5=896a61c09a098721c2863dcb6019d0fb","volume":"9","author":[{"family":"Bhui","given":"K."},{"family":"Everitt","given":"B."},{"family":"Jones","given":"E."}],"issued":{"date-parts":[["2014"]]}}}],"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(Barrios-González et al., 2026; Baumann et al., 2020; Berjawi et al., 2023; K. Bhui et al., 2014)</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6BE126C"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5.2 Comparison with Prior Literature</w:t>
      </w:r>
    </w:p>
    <w:p w14:paraId="04D59434" w14:textId="3DC3F4CC"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These findings are broadly consistent with prior studies that describe digital radicalisation as a process shaped by algorithmic exposure, echo chambers, and self-radicalising online pathways. The preliminary evidence of student exposure, recruitment contact, and clustering reinforces arguments that extremist influence increasingly circulates through digitally mediated networks rather than through formal organisational structures alone. In this regard, the present findings support earlier work emphasising the vulnerability of higher education institutions as open environments where ideological narratives can circulate alongside routine academic and social interaction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{"citationID":"zoW26Ubh","properties":{"unsorted":false,"formattedCitation":"(Brooks et al., 2022; Broyd et al., 2023; Campana et al., 2022)","plainCitation":"(Brooks et al., 2022; Broyd et al., 2023; Campana et al., 2022)","noteIndex":0},"citationItems":[{"id":5783,"uris":["http://zotero.org/users/5230759/items/ISPCIKSD"],"itemData":{"id":5783,"type":"article-journal","abstract":"The rise of the Islamic State of Iraq and Syria (ISIS) brought with it a new wave of child soldier. This was characterised by media and propaganda circulating of children as young as four being exposed to detonators and rifles, along with perpetrating acts of violence. However, since the dismantling of ISIS, many of these children are now returning home to countries such as Australia and those in the United Kingdom and Europe; having been exposed to extremist Islamic ideology, radicalisation, and psychological and physical abuse. This review highlights that the trauma experienced by the child soldiers increases the possibility of symptomology associated with depression, anxiety, and externalising problems. Due to the complex and prolonged exposure to trauma, Developmental Trauma Disorder (DTD) is considered. Alongside mental health symptomology, psychometric risk assessment tools are examined, and suitable psychological services are discussed as possible interventions and support systems for children. © 2021 The Australian and New Zealand Association of Psychiatry, Psychology and Law.","archive":"Scopus","container-title":"Psychiatry, Psychology and Law","DOI":"10.1080/13218719.2021.1904448","ISSN":"13218719 (ISSN)","issue":"1","journalAbbreviation":"Psychiatry Psychol. Law","language":"English","page":"107-133","publisher":"Routledge","title":"Children of ISIS: considerations regarding trauma, treatment and risk","volume":"29","author":[{"family":"Brooks","given":"N."},{"family":"Honnavalli","given":"V."},{"family":"Jacobson-Lang","given":"B."}],"issued":{"date-parts":[["2022"]]}}},{"id":5703,"uris":["http://zotero.org/users/5230759/items/U7L3AN84"],"itemData":{"id":5703,"type":"article-journal","abstract":"In recent years, mass violence associated with men who identify as involuntary celibates (incels) has been of increasing concern. Incels engage in an online community where misogyny and incitements to violence against women are prevalent, often owing to the belief that women are denying them a 'right' to sex. Indeed, inceldom can be considered a form of extremism. Information released about the prepetrators of incel-Associated violence consistently suggests that mental disorder is a contributory factor and may increase vulnerability to engaging with the incel community. Depression, autism and personality disorder are particularly relevant. To date, there has been little research into the mental health of incels and how, in some, this contributes to violence. This article considers the associations between mental disorder and inceldom, including the risk factors for incel-related violence, and makes recommendations for best practice in risk assessment and clinical intervention.  Copyright © The Author(s), 2022. Published by Cambridge University Press on behalf of the Royal College of Psychiatrists.","archive":"Scopus","container-title":"BJPsych Advances","DOI":"10.1192/bja.2022.15","ISSN":"20564678 (ISSN)","issue":"4","journalAbbreviation":"BJPsych Adv.","language":"English","page":"254-264","publisher":"Cambridge University Press","title":"Incels, violence and mental disorder: A narrative review with recommendations for best practice in risk assessment and clinical intervention","volume":"29","author":[{"family":"Broyd","given":"J."},{"family":"Boniface","given":"L."},{"family":"Parsons","given":"D."},{"family":"Murphy","given":"D."},{"family":"Hafferty","given":"J.D."}],"issued":{"date-parts":[["2023"]]}}},{"id":5675,"uris":["http://zotero.org/users/5230759/items/RWA5MDSD"],"itemData":{"id":5675,"type":"article-journal","abstract":"Human subcutaneous dirofilariasis caused by Dirofilaria repens is a vector-borne zoonotic disease mostly transmitted from dogs to humans through a mosquito’s blood meal. Heartworms replication is amplified by the climate change, the increase of the range of suitable vectors, the facilitation of pet travel and the high rate of undiagnosed dirofilariasis in dogs. We describe a case of a young Romanian woman, resident in Rome for 18 years, that came to our attention for the appearance for five months of a subcutaneous nodule in the left arm. The patient reported that she first felt an insect bite, after which she noticed the onset of an erythematous and itchy wheal in the same skin area, turned into a subcutaneous nodule within a few weeks. The ultrasound examination showed a hypoechoic subcutaneous formation of 1,2 cm in diameter, containing a ribbon-like structure made up of hyperechoic parallel double lines, reminiscent of a warm. Based on this suspicion, we opted for the surgical radicalization of the lesion. The histological examination confirmed the radiological hypothesis of a warm-like foreign body morphologically compatible with Dirofilaria repens. Our experience shows how a clinical nonspecific skin nodular lesion may conceal an unexpected and unsettling diagnosis of subcutaneous Dirofilaria repens. © Copyright: the Author(s).","archive":"Scopus","container-title":"Dermatology Reports","DOI":"10.4081/dr.2022.9354","ISSN":"20367392 (ISSN)","issue":"3","journalAbbreviation":"Dermatol. Rep.","language":"English","publisher":"Page Press Publications","title":"A case of human Dirofilaria repens in Rome, Italy: A clinical and radiological challenge","URL":"https://www.scopus.com/inward/record.uri?eid=2-s2.0-85140234930&amp;doi=10.4081%2Fdr.2022.9354&amp;partnerID=40&amp;md5=6db441d79bfd3423505e7150af457fe3","volume":"14","author":[{"family":"Campana","given":"I."},{"family":"Fania","given":"L."},{"family":"Samela","given":"T."},{"family":"Campana","given":"L."},{"family":"Zecchi","given":"V."},{"family":"Ricci","given":"F."},{"family":"Abeni","given":"D."}],"issued":{"date-parts":[["2022"]]}}}],"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(Brooks et al., 2022; Broyd et al., 2023; Campana et al., 2022)</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10A32FA3" w14:textId="6651F673" w:rsidR="00670A0A" w:rsidRPr="003D7A72" w:rsidRDefault="00670A0A" w:rsidP="005C6AC5">
      <w:pPr>
        <w:pStyle w:val="NormalWeb"/>
        <w:jc w:val="both"/>
        <w:rPr>
          <w:rFonts w:asciiTheme="majorBidi" w:hAnsiTheme="majorBidi" w:cstheme="majorBidi"/>
        </w:rPr>
      </w:pPr>
      <w:r w:rsidRPr="003D7A72">
        <w:rPr>
          <w:rFonts w:asciiTheme="majorBidi" w:hAnsiTheme="majorBidi" w:cstheme="majorBidi"/>
        </w:rPr>
        <w:t>The study’s technical findings also extend previous literature on AI-based detection. Earlier studies have shown that Natural Language Processing can be effective in identifying hate speech, extremist discourse, and online propaganda, but they have also warned that many existing systems remain limited to surface-level indicators and are vulnerable to contextual ambiguity. The reduction in false positives achieved in this study suggests that these limitations can be partially addressed through context-aware language modelling and localised data training. This supports the broader claim in prior work that culturally embedded discourse requires more than standard keyword detection and that classification systems improve when ideological and linguistic context is modelled more carefully</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{"citationID":"b7f64ebC","properties":{"unsorted":false,"formattedCitation":"(Barrios-Gonz\\uc0\\u225{}lez et al., 2026; Baumann et al., 2020; B\\uc0\\u233{}langer et al., 2019)","plainCitation":"(Barrios-González et al., 2026; Baumann et al., 2020; Bélanger et al., 2019)","noteIndex":0},"citationItems":[{"id":5178,"uris":["http://zotero.org/users/5230759/items/BBNIK758"],"itemData":{"id":5178,"type":"article-journal","abstract":"The increasing complexity and scale of cyber threats have pushed Cyber Threat Intelligence (CTI) beyond the capabilities of traditional rule-based systems. This article explores how Artificial Intelligence (AI), particularly Machine Learning (ML), Deep Learning (DL), Natural Language Processing (NLP), and graph-based analytics, is reshaping the CTI landscape. By automating threat data processing, enhancing attribution, and enabling predictive capabilities, AI is transforming CTI into a proactive and scalable discipline. By analysing CTI architectures, real-world use cases, platform comparisons, and current limitations, this study highlights the emerging opportunities and challenges at the intersection of cybersecurity and AI. This analysis concludes that the future of CTI lies in hybrid systems that seamlessly combine human expertise with intelligent automation. © 2026 by the authors.","archive":"Scopus","container-title":"Applied Sciences (Switzerland)","DOI":"10.3390/app16031668","ISSN":"20763417 (ISSN)","issue":"3","journalAbbreviation":"Appl. Sci.","language":"English","publisher":"Multidisciplinary Digital Publishing Institute (MDPI)","title":"Redefining Cyber Threat Intelligence with Artificial Intelligence: From Data Processing to Predictive Insights and Human–AI Collaboration","URL":"https://www.scopus.com/inward/record.uri?eid=2-s2.0-105030076789&amp;doi=10.3390%2Fapp16031668&amp;partnerID=40&amp;md5=273acd0e93220e75eb373a55cc8fb9cd","volume":"16","author":[{"family":"Barrios-González","given":"M."},{"family":"Aguiar-Pérez","given":"J.M."},{"family":"Pérez-Juárez","given":"M.Á."},{"family":"Castañeda-de-Benito","given":"E."}],"issued":{"date-parts":[["2026"]]}}},{"id":5235,"uris":["http://zotero.org/users/5230759/items/VZGNV35J"],"itemData":{"id":5235,"type":"article-journal","abstract":"Echo chambers and opinion polarization recently quantified in several sociopolitical contexts and across different social media raise concerns on their potential impact on the spread of misinformation and on the openness of debates. Despite increasing efforts, the dynamics leading to the emergence of these phenomena remain unclear. We propose a model that introduces the dynamics of radicalization as a reinforcing mechanism driving the evolution to extreme opinions from moderate initial conditions. Inspired by empirical findings on social interaction dynamics, we consider agents characterized by heterogeneous activities and homophily. We show that the transition between a global consensus and emerging radicalized states is mostly governed by social influence and by the controversialness of the topic discussed. Compared with empirical data of polarized debates on Twitter, the model qualitatively reproduces the observed relation between users' engagement and opinions, as well as opinion segregation in the interaction network. Our findings shed light on the mechanisms that may lie at the core of the emergence of echo chambers and polarization in social media. © 2020 American Physical Society.","archive":"Scopus","container-title":"Physical Review Letters","DOI":"10.1103/PhysRevLett.124.048301","ISSN":"00319007 (ISSN)","issue":"4","journalAbbreviation":"Phys Rev Lett","language":"English","publisher":"American Physical Society","title":"Modeling Echo Chambers and Polarization Dynamics in Social Networks","URL":"https://www.scopus.com/inward/record.uri?eid=2-s2.0-85079554059&amp;doi=10.1103%2FPhysRevLett.124.048301&amp;partnerID=40&amp;md5=f49642706f0252d069b31f72d43fda45","volume":"124","author":[{"family":"Baumann","given":"F."},{"family":"Lorenz-Spreen","given":"P."},{"family":"Sokolov","given":"I.M."},{"family":"Starnini","given":"M."}],"issued":{"date-parts":[["2020"]]}}},{"id":5721,"uris":["http://zotero.org/users/5230759/items/LAFIFP3N"],"itemData":{"id":5721,"type":"article-journal","abstract":"The present research examines the social cognitive processes underlying ideologically-based violence through the lens of the 3N model of radicalization. To test this theory, we introduce two new psychometric instruments—a social alienation and a support for political violence scale—developed in collaboration with 13 subject matter experts on terrorism. Using these instruments, we test the theory's hypotheses in four different cultural settings. In Study 1, Canadians reporting high levels of social alienation (Need) expressed greater support for political violence (Narrative), which in turn positively predicted wanting to join a radical group (Network), controlling for other measures related to political violence. Study 2a and 2b replicated these findings in Pakistan and in Spain, respectively. Using an experimental manipulation of social alienation, Study 3 extended these findings with an American sample and demonstrated that moral justification is one of the psychological mechanisms linking social alienation to supporting political violence. Implications and future directions for the psychology of terrorism are discussed. Copyright © 2019 Bélanger, Moyano, Muhammad, Richardson, Lafrenière, McCaffery, Framand and Nociti.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terms.","archive":"Scopus","container-title":"Frontiers in Psychiatry","DOI":"10.3389/fpsyt.2019.00042","ISSN":"16640640 (ISSN)","issue":"FEB","journalAbbreviation":"Front. Psychiatry","language":"English","publisher":"Frontiers Media S.A.","title":"Radicalization leading to violence: A test of the 3N model","URL":"https://www.scopus.com/inward/record.uri?eid=2-s2.0-85065916076&amp;doi=10.3389%2Ffpsyt.2019.00042&amp;partnerID=40&amp;md5=b6265f2e003cfb8c737d643d1ff61b69","volume":"10","author":[{"family":"Bélanger","given":"J.J."},{"family":"Moyano","given":"M."},{"family":"Muhammad","given":"H."},{"family":"Richardson","given":"L."},{"family":"Lafrenière","given":"M.-A.K."},{"family":"McCaffery","given":"P."},{"family":"Framand","given":"K."},{"family":"Nociti","given":"N."}],"issued":{"date-parts":[["2019"]]}}}],"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(Barrios-González et al., 2026; Baumann et al., 2020; Bélanger et al., 2019)</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5F674226" w14:textId="43C02A2C" w:rsidR="00670A0A" w:rsidRPr="003D7A72" w:rsidRDefault="00670A0A" w:rsidP="005C6AC5">
      <w:pPr>
        <w:pStyle w:val="NormalWeb"/>
        <w:jc w:val="both"/>
        <w:rPr>
          <w:rFonts w:asciiTheme="majorBidi" w:hAnsiTheme="majorBidi" w:cstheme="majorBidi"/>
        </w:rPr>
      </w:pPr>
      <w:r w:rsidRPr="003D7A72">
        <w:rPr>
          <w:rFonts w:asciiTheme="majorBidi" w:hAnsiTheme="majorBidi" w:cstheme="majorBidi"/>
        </w:rPr>
        <w:lastRenderedPageBreak/>
        <w:t>The results further align with literature on behavioural monitoring and cognitive intervention. Prior scholarship has argued that IoT-informed or behaviour-sensitive systems could contribute to earlier recognition of online risk patterns, yet few studies have demonstrated such integration in university settings. Likewise, cognitive and narrative-based interventions have been associated with reduced rigidity and improved tolerance, but these approaches have often remained separate from real-time technological systems. The present study contributes to both lines of inquiry by showing that the integration of behavioural monitoring and cognitive microlearning can be operationalised within a single framework. In this sense, the findings do not simply confirm earlier literature; they connect previously separate insights into an empirically tested model</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{"citationID":"FlOmeyXL","properties":{"unsorted":false,"formattedCitation":"(Cane &amp; Parra, 2020; Y. T. Chen et al., 2025; Cochrane et al., 2024; \\uc0\\u268{}oli\\uc0\\u263{} &amp; Me\\uc0\\u273{}edovi\\uc0\\u263{}, 2026)","plainCitation":"(Cane &amp; Parra, 2020; Y. T. Chen et al., 2025; Cochrane et al., 2024; Čolić &amp; Međedović, 2026)","noteIndex":0},"citationItems":[{"id":5068,"uris":["http://zotero.org/users/5230759/items/BND28TDD"],"itemData":{"id":5068,"type":"article-journal","abstract":"Purpose: The reduction of food waste is still a pending issue that governments have still not resolved. In response to this problem mobile platforms are emerging that follow food ecology and the responsible consumption of food, and self-management of their access to allow the communication between people and their use of food. In this paper, the authors will analyze the main digital platforms that deal with solving this problem, especially those that fulfill a social commitment through the distribution and reduction of waste. Design/methodology/approach: To provide solutions, the authors will address the importance of new technologies in the fight against waste, using digital platforms to manage food and to eliminate the loss in surplus products. To do this, the authors will first analyze from a theoretical point of view the concepts of “loss”, “waste” and “surplus product”, incorporating data of their impact between Spain and Italy. Next, the authors will analyze the influence of new technologies in the detection and distribution of products destined to become food waste. To carry out this qualitative research, the authors will apply the research strategy of theory building from multiple case studies (particularly 16 different digital platforms against food waste were analyzed), which is a methodological approach that uses cases as the basis to develop theory inductively. Findings: The authors must make the public aware of the importance of being responsible consumers. To this end, the authors must disclose the problems associated with food waste and surplus product, presenting alternatives and new consumption habits. For this, it is necessary to collaborate and build synergies with organizations of different origins (consumers, producers and activists) involved in sustainable agrifood models. In this sense, digital platforms are essential tools to fight against food waste, preventing certain products from being considered unfit for human consumption. In this study, the authors suggest that, based on the review of the literature and the analysis of apps and blogs, the authors look for solutions to surplus and food waste both from the environment of the entrepreneur and the consumer and all using the new technologies. Research limitations/implications: The research has raised different limitations. On the one hand, it is a subject that has not been analyzed from a doctrinal point of view, so it is not easy to find bibliographic references. On the other hand, digital platforms that act on food waste are not cataloged. This has made it difficult to search for elements of analysis to obtain results in the work. Finally, the sample can vary in a short period of time since the digital platforms are in a boom, which means that they constantly change. Practical implications: This work allows a theoretical approach to the concepts of “loss”, “wastage” and “surplus product”, incorporating data on its impact in Spain and Italy, comparing it with the rest of Europe while providing figures and data on their impact. On the other hand, it allows us to know how new technologies can help the detection and distribution of products destined to become food waste. Finally, there are examples of platforms that are offering service in different areas, incorporating a novel classification that allows us to know the differences depending on their origin and destination. Originality/value: The originality of the work can be summarized in the following points: There are no doctrinal works that analyze in a combined way the food waste with the new technologies; The relationship with the 2030 Agenda in which responsible consumption is one of the achievements pursued by the United Nations, and the authors position the study’s research as an evidence of platforms that are currently working in the interest of reducing food waste. Furthermore, the authors provide an early classification of platforms based on their usability and objectives of reducing, reusing and recycling food. © 2020, Emerald Publishing Limited.","archive":"Scopus","container-title":"British Food Journal","DOI":"10.1108/BFJ-06-2019-0391","ISSN":"0007070X (ISSN)","issue":"5","journalAbbreviation":"Br. Food J.","language":"English","page":"1647-1669","publisher":"Emerald Group Holdings Ltd.","title":"Digital platforms: mapping the territory of new technologies to fight food waste","volume":"122","author":[{"family":"Cane","given":"M."},{"family":"Parra","given":"C."}],"issued":{"date-parts":[["2020"]]}}},{"id":5024,"uris":["http://zotero.org/users/5230759/items/UJNCY9JT"],"itemData":{"id":5024,"type":"article-journal","abstract":"Objective: People with systemic sclerosis (SSc or scleroderma), a rare chronic autoimmune disease, often face significant physical and emotional challenges. Peer mentoring, where someone with similar lived experiences offers guidance and support, shows promise in enhancing the well-being of recipients and may benefit individuals with systemic sclerosis. This study aims to evaluate the feasibility and potential health effects of peer mentoring through a digital platform for people with systemic sclerosis. Methods: We conducted a one-group study to evaluate a 16-week peer mentoring program for people with systemic sclerosis. Mentors and mentees were matched by demographics and systemic sclerosis characteristics. Feasibility was evaluated using Orsmond and Cohn criteria: recruitment, data collection, acceptability, available resources, and participant responses to the program. Perceptions and usability of the peer mentoring program through a digital platform were assessed at week 16 (post-program). The health effects of peer mentoring were measured at baseline, week 8, and week 16. Results: Five trained mentors and 15 mentees were enrolled. Each mentor was paired with 2–4 mentees. We found that peer mentoring through a digital platform was feasible, acceptable, and had good usability for both mentors and mentees. Mentees reported significantly less anxiety at week 16 (p &lt; 0.001). Other improvements in fatigue, pain interference, depressed mood, and resilience were observed, but did not reach statistical significance. Conclusion: The peer mentoring program through a digital platform was well-received. Results provided preliminary support for the feasibility and potential health benefits of peer mentoring to enhance well-being in people with systemic sclerosis. Findings lay the groundwork for future peer mentoring research in systemic sclerosis. © The Author(s) 2024.","archive":"Scopus","container-title":"Journal of Scleroderma and Related Disorders","DOI":"10.1177/23971983241295911","ISSN":"23971983 (ISSN)","issue":"2","journalAbbreviation":"J. Scleroderma Relat. Disord.","language":"English","page":"142-150","publisher":"SAGE Publications Ltd","title":"Peer mentoring program through a digital platform for people with systemic sclerosis: A feasibility study","volume":"10","author":[{"family":"Chen","given":"Y.T."},{"family":"Shah","given":"N."},{"family":"Alore","given":"M."},{"family":"Hicks","given":"S."},{"family":"Vann","given":"N."},{"family":"Hotz","given":"S."},{"family":"Pape","given":"A."},{"family":"Sabbagh","given":"M."},{"family":"Cunningham","given":"M."},{"family":"Khanna","given":"D."},{"family":"Murphy","given":"S.L."}],"issued":{"date-parts":[["2025"]]}}},{"id":5643,"uris":["http://zotero.org/users/5230759/items/89MPDANY"],"itemData":{"id":5643,"type":"article-journal","abstract":"This paper examines a local manifestation of extreme right political mobilisation in Australia from the standpoint of Connell and Messerschmidt's (2005) global hegemonic masculinity. Using Messerschmidt and Rohde’s (2018) methods for analysing violent extremists’ public statements, we examine public blog posts by “The Lads [sic] Society” to scrutinise the relationship between local advocacy for a white ethno-state in Australia and global hegemonic masculinities. The analysis finds that localised white nationalism is both a response to, and constituted by, the tensions of global hegemonic masculinity and is, in part, an attempt to reclaim localised white hegemonic masculinity in the face of a multitude of perceived global societal failures. Through the analysis, this paper contributes to Messerschmidt and Rohde’s (2018) claim that various global hegemonic masculinities simultaneously coexist and compete, while pointing to how discursive processes continue to redefine masculinities at the local level. The paper also responds to a broader invitation to incorporate gender analysis into the study of extreme political movements, enabling a more critical understandings of the motivations and experiences of those that participate in them. © The Author(s) 2024.","archive":"Scopus","container-title":"Men and Masculinities","DOI":"10.1177/1097184X241285159","ISSN":"1097184X (ISSN)","issue":"5","journalAbbreviation":"Men Masculin.","language":"English","page":"451-471","publisher":"SAGE Publications Inc.","title":"The Local “Salad Bar” of Hate: Global Hegemonic Masculinity in Australia’s Extreme Right","volume":"27","author":[{"family":"Cochrane","given":"B."},{"family":"Smith","given":"D."},{"family":"Spaaij","given":"R."},{"family":"Kernot","given":"D."}],"issued":{"date-parts":[["2024"]]}}},{"id":5697,"uris":["http://zotero.org/users/5230759/items/CGZY2VFK"],"itemData":{"id":5697,"type":"article-journal","abstract":"We investigated the association between the Militant Extremist Mindset (MEM)—a measure of radicalisation consisting of Proviolence (advocating ideological violence), Vile World (pessimistic worldview) and Divine Power (excusing violence on divine grounds)—and dark traits as (a)moral personal dispositions and moral foundations as a moral reasoning framework. In Study 1 ( N = 309), low individualising foundations (care, fairness) predicted Proviolence and Divine Power. High binding foundations (loyalty, authority, purity) predicted Divine Power and the Vile World. In Study 2 ( N = 540), binding foundations positively predicted all MEM components. Individualising foundations negatively predicted Proviolence and Divine Power, but positively predicted the Vile World. Dark traits predicted MEM directly and via moral foundations. Sadism was the most important for understanding Proviolence and Divine Power (via low individualising foundations), while Machiavellianism predicted the Vile World (via high binding foundations). Our study confirms the importance of dark traits in understanding radicalisation and highlights that endorsing and excusing ideological violence is linked to a disregard for individual wellbeing (associated with sadistic tendencies), and to an endorsement of group-level morality (associated with a tendency for strategic manipulation). The heterogeneity of the Vile World in terms of moral thinking frameworks should be explored in further studies. © 2026 Elsevier Ltd.","archive":"Scopus","container-title":"Personality and Individual Differences","DOI":"10.1016/j.paid.2026.113682","ISSN":"01918869 (ISSN)","journalAbbreviation":"Pers. Individ. Differ.","language":"English","publisher":"Elsevier Ltd","title":"(A)moral underpinnings of militant extremist thinking pattern: The role of moral foundations and Dark Tetrad","URL":"https://www.scopus.com/inward/record.uri?eid=2-s2.0-105029240364&amp;doi=10.1016%2Fj.paid.2026.113682&amp;partnerID=40&amp;md5=67d8c58cedbab0959fab0454529470eb","volume":"255","author":[{"family":"Čolić","given":"M.V."},{"family":"Međedović","given":"J."}],"issued":{"date-parts":[["2026"]]}}}],"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(Cane &amp; Parra, 2020; Y. T. Chen et al., 2025; Cochrane et al., 2024; Čolić &amp; Međedović, 2026)</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1761A604"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5.3 Ethical and Technical Implications</w:t>
      </w:r>
    </w:p>
    <w:p w14:paraId="182AA4BF" w14:textId="516AB06D"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One of the most significant implications of the study concerns the relationship between technical efficiency and ethical design. The results suggest that strong detection performance does not necessarily require ethically intrusive procedures. The introduction of differential privacy, more transparent interface design, and blockchain-supported logging improved ethical compliance while preserving or even strengthening system legitimacy. This finding is important because digital counter-radicalisation systems often face criticism for operating as opaque surveillance tools. In the present study, ethical refinement was not an external correction imposed after technical design; it was a factor that improved the system’s acceptability and functional trustworthiness</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{"citationID":"RLzCK32o","properties":{"unsorted":false,"formattedCitation":"(Belgioioso et al., 2023; Koppu et al., 2022; Krotkiewicz et al., 2025; Kruglanski et al., 2019)","plainCitation":"(Belgioioso et al., 2023; Koppu et al., 2022; Krotkiewicz et al., 2025; Kruglanski et al., 2019)","noteIndex":0},"citationItems":[{"id":5271,"uris":["http://zotero.org/users/5230759/items/9696XYWS"],"itemData":{"id":5271,"type":"article-journal","abstract":"We argue that community deprivation can increase the risk of right-wing radicalization and violent attacks and that measures of local deprivation can help improve forecasting local hate crime rates. A large body of research stresses how experiences of deprivation can erode the perceived legitimacy of political leaders and institutions, increase alienation, and encourage right-wing radicalization and hate crime. Existing analyses have found limited support for a close relationship between deprivation and radicalization among individuals. We provide an alternative approach using highly disaggregated data for England and show that information on local deprivation can improve predictions of the location of right-wing hate crime attacks. Beyond the ability to predict where right-wing hate crime is likely, our results suggest that efforts to decrease deprivation can have important consequences for political violence, and that targeting structural facilitators to prevent far-right violence ex ante can be an alternative or complement to ex post measures. © 2023 Belgioioso et al. This is an open access article distributed under the terms of the Creative Commons Attribution License, which permits unrestricted use, distribution, and reproduction in any medium, provided the original author and source are credited.","archive":"Scopus","container-title":"PLoS ONE","DOI":"10.1371/journal.pone.0289423","ISSN":"19326203 (ISSN)","issue":"9 September","journalAbbreviation":"PLoS ONE","language":"English","publisher":"Public Library of Science","title":"Local deprivation predicts right-wing hate crime in England","URL":"https://www.scopus.com/inward/record.uri?eid=2-s2.0-85169998476&amp;doi=10.1371%2Fjournal.pone.0289423&amp;partnerID=40&amp;md5=066ab78c0d6ca82488748ffcad47e111","volume":"18","author":[{"family":"Belgioioso","given":"M."},{"family":"Dworschak","given":"C."},{"family":"Gleditsch","given":"K.S."}],"issued":{"date-parts":[["2023"]]}}},{"id":4898,"uris":["http://zotero.org/users/5230759/items/TYPJAVHC"],"itemData":{"id":4898,"type":"article-journal","container-title":"Ieice Transactions on Information and Systems","DOI":"10.1587/transinf.2021bcr0001","issue":"2","journalAbbreviation":"Ieice Transactions on Information and Systems","page":"300-308","title":"Fusion of Blockchain, IoT and Artificial Intelligence - A Survey","volume":"E105.D","author":[{"family":"Koppu","given":"Srinivas"},{"family":"Kannan","given":"Kumar"},{"family":"Somayaji","given":"Siva R. K."},{"family":"Iyapparaja","given":"M."},{"family":"Wang","given":"Weizheng"},{"family":"Su","given":"Chunhua"}],"issued":{"date-parts":[["2022"]]}}},{"id":5162,"uris":["http://zotero.org/users/5230759/items/MV2PJ7NY"],"itemData":{"id":5162,"type":"article-journal","abstract":"The digital transformation of healthcare is revolutionizing the management of medical institutions, improving operational efficiency, patient outcomes, and data security. With the increasing complexity of healthcare systems, the integration of cutting-edge technologies such as Artificial Intelligence. The COVID-19 pandemic significantly accelerated digital transformation, compelling healthcare institutions to adopt telemedicine, AI-assisted diagnostics, and cloud-based medical records to meet growing patient demands and resource constraints. The rapid digital transformation of healthcare is driven by advancements in Artificial Intelligence (AI), blockchain, the Internet of Things (IoT), and Big Data. This review article aims to analyze the objectives and implications of digital transformation in medical institutions, focusing on the integration of AI, blockchain, and IoT in hospital management. The methodological approach for this review article focuses on synthesizing existing literature to examine the role of Artificial Intelligence (AI), blockchain, the Internet of Things (IoT), and Big Data in the digital transformation of healthcare management. The integration of Artificial Intelligence (AI), Blockchain, Internet of Things (IoT), and Big Data has demonstrated significant improvements in healthcare management, enhancing efficiency, patient outcomes, and data security.","archive":"Scopus","container-title":"Wiadomosci lekarskie (Warsaw, Poland : 1960)","DOI":"10.36740/WLek/202445","ISSN":"00435147 (ISSN)","issue":"3","journalAbbreviation":"Wiad Lek","language":"English","page":"578-583","title":"Digital transformation in healthcare management: from Artificial Intelligence to blockchain","volume":"78","author":[{"family":"Krotkiewicz","given":"M."},{"family":"Szynkaruk","given":"A."},{"family":"Stachyra","given":"A."}],"issued":{"date-parts":[["2025"]]}}},{"id":5423,"uris":["http://zotero.org/users/5230759/items/SDKIBFQ7"],"itemData":{"id":5423,"type":"article-journal","abstract":"This paper considers the cognitive underpinnings of violent extremism. We conceptualize extremism as stemming from a motivational imbalance in which a given need “crowds out” other needs and liberates behavior from their constraints. In the case of violent extremism, the dominant need in question is the quest for personal significance and the liberated behavior is aggression employed as means to the attainment of significance. The cognitive mechanisms that enable this process are ones of learning and inference, knowledge activation, selective attention, and inhibition. These are discussed via examples from relevant research. © 2018 Elsevier B.V.","archive":"Scopus","container-title":"Cognition","DOI":"10.1016/j.cognition.2018.11.008","ISSN":"00100277 (ISSN)","journalAbbreviation":"Cognition","language":"English","page":"116-123","publisher":"Elsevier B.V.","title":"Cognitive mechanisms in violent extremism","volume":"188","author":[{"family":"Kruglanski","given":"A.W."},{"family":"Fernandez","given":"J.R."},{"family":"Factor","given":"A.R."},{"family":"Szumowska","given":"E."}],"issued":{"date-parts":[["2019"]]}}}],"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(Belgioioso et al., 2023; Koppu et al., 2022; Krotkiewicz et al., 2025; Kruglanski et al., 2019)</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36FEFD31" w14:textId="3F5FD173"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 xml:space="preserve">The blockchain component is particularly important in this regard. Its value was not limited to technical immutability. It also served as an institutional trust mechanism by making system actions traceable and auditable. In educational settings, where interventions involving student behaviour can raise concerns about overreach, transparency becomes central to legitimacy. Similarly, the reduction of false positives carries an ethical significance beyond accuracy. Misclassification in sensitive ideological domains can stigmatise legitimate expression, discourage dialogue, and weaken trust in university-based prevention programmes. The study therefore supports the view that technical design in radicalisation prevention must always be evaluated in relation to fairness, </w:t>
      </w:r>
      <w:proofErr w:type="spellStart"/>
      <w:r w:rsidRPr="003D7A72">
        <w:rPr>
          <w:rFonts w:asciiTheme="majorBidi" w:hAnsiTheme="majorBidi" w:cstheme="majorBidi"/>
        </w:rPr>
        <w:t>explainability</w:t>
      </w:r>
      <w:proofErr w:type="spellEnd"/>
      <w:r w:rsidRPr="003D7A72">
        <w:rPr>
          <w:rFonts w:asciiTheme="majorBidi" w:hAnsiTheme="majorBidi" w:cstheme="majorBidi"/>
        </w:rPr>
        <w:t>, and proportionality</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{"citationID":"hGBZuA6w","properties":{"unsorted":false,"formattedCitation":"(Morosini et al., 2020; Mottaghi-Dastjerdi &amp; Soltany-Rezaee-Rad, 2024; Moyano et al., 2022; Musik et al., 2025)","plainCitation":"(Morosini et al., 2020; Mottaghi-Dastjerdi &amp; Soltany-Rezaee-Rad, 2024; Moyano et al., 2022; Musik et al., 2025)","noteIndex":0},"citationItems":[{"id":5241,"uris":["http://zotero.org/users/5230759/items/Z3ELEHBT"],"itemData":{"id":5241,"type":"article-journal","abstract":"The essay analyzes documents produced by the Brazilian Ministry of Health in 2019 and 2020 for the reorganization of basic healthcare: the new financing policy (Previne Brasil), the Agency for the Development of Primary Healthcare (Law n. 13,958), the Services Portfolio, and complementary provisions. The objective was to understand how the projected changes in management roles and the healthcare model contribute to strengthening the public policy’s mercantile logic. As parameters for the analysis, we used the management responsibilities and the principles and guidelines of the Brazilian Unified National Health System (SUS) and basic healthcare oriented according to the social determination of the health-disease process, the expanded definition of health, territorially organized care, community focus, and coordination of care in an integrated network. Changes in the allocation of public resources, the establishment of new possibilities for relations between the State and private companies, and adjustment of the healthcare model to market management characteristics reveal the privatizing orientation of these measures. The policy assumes an individualizing focus in the model of care and financing, undercutting the territorial perspective, community work, and comprehensive and multidisciplinary care. This accelerates the reconfiguration of the SUS as a system in which public or private agents can participate indistinguishably, exacerbating the break with the constitutional commitment to health as a duty of the State. © 2020 Fundacao Oswaldo Cruz. All rights reserved.","archive":"Scopus","container-title":"Cadernos de Saude Publica","DOI":"10.1590/0102-311X00040220","ISSN":"0102311X (ISSN)","issue":"8","journalAbbreviation":"Cad. Saude Publica","language":"English","publisher":"Fundacao Oswaldo Cruz","title":"Previne Brasil, the Agency for the Development of Primary Healthcare, and the Services Portfolio: radicalization of privatization policy in basic healthcare?","title-short":"Previne Brasil, Agencia de Desarrollo de la Atención Primaria y Cartera de Servicios: ¿radicalización de la política de privatización de la atención básica?","URL":"https://www.scopus.com/inward/record.uri?eid=2-s2.0-85091463306&amp;doi=10.1590%2F0102-311X00040220&amp;partnerID=40&amp;md5=0b7599cf6be92988991a1a9058cc3435","volume":"36","author":[{"family":"Morosini","given":"M.V.G.C."},{"family":"Fonseca","given":"A.F."},{"family":"Faria Baptista","given":"T.W.","non-dropping-particle":"de"}],"issued":{"date-parts":[["2020"]]}}},{"id":5160,"uris":["http://zotero.org/users/5230759/items/NWWKW28E"],"itemData":{"id":5160,"type":"article-journal","abstract":"Artificial intelligence (AI) has revolutionized the pharmaceutical industry, improving drug discovery, development, and personalized patient care. Through machine learning (ML), deep learning, natural language processing (NLP), and robotic automation, AI has enhanced efficiency, accuracy, and innovation in the field. The purpose of this review is to shed light on the practical applications and potential of AI in various pharmaceutical fields. These fields include medicinal chemistry, pharmaceutics, pharmacology and toxicology, clinical pharmacy, pharmaceutical biotechnology, pharmaceutical nanotechnology, pharmacognosy, and pharmaceutical management and economics. By leveraging AI technologies such as ML, deep learning, NLP, and robotic automation, this review delves into the role of AI in enhancing drug discovery, development processes, and personalized patient care. It analyzes AI's impact in specific areas such as drug synthesis planning, formulation development, toxicology predictions, pharmacy automation, and market analysis. Artificial intelligence integration into pharmaceutical sciences has significantly improved medicinal chemistry, drug discovery, and synthesis planning. In pharmaceutics, AI has advanced personalized medicine and formulation development. In pharmacology and toxicology, AI offers predictive capabilities for drug mechanisms and toxic effects. In clinical pharmacy, AI has facilitated automation and enhanced patient care. Additionally, AI has contributed to protein engineering, gene therapy, nanocarrier design, discovery of natural product therapeutics, and pharmaceutical management and economics, including marketing research and clinical trials management. Artificial intelligence has transformed pharmaceuticals, improving efficiency, accuracy, and innovation. This review highlights AI's role in drug development and personalized care, serving as a reference for professionals. The future promises a revolutionized field with AI-driven methodologies. © 2024, Mottaghi-Dastjerdi and Soltany-Rezaee-Rad.","archive":"Scopus","container-title":"Iranian Journal of Pharmaceutical Research","DOI":"10.5812/ijpr-150510","ISSN":"17350328 (ISSN)","issue":"1","journalAbbreviation":"Iran. J. Pharm. Res.","language":"English","publisher":"Brieflands","title":"Advancements and Applications of Artificial Intelligence in Pharmaceutical Sciences: A Comprehensive Review","URL":"https://www.scopus.com/inward/record.uri?eid=2-s2.0-85208417055&amp;doi=10.5812%2Fijpr-150510&amp;partnerID=40&amp;md5=61cadad772b8fcd64a0f009596735fd2","volume":"23","author":[{"family":"Mottaghi-Dastjerdi","given":"N."},{"family":"Soltany-Rezaee-Rad","given":"M."}],"issued":{"date-parts":[["2024"]]}}},{"id":5565,"uris":["http://zotero.org/users/5230759/items/3XNYLX3K"],"itemData":{"id":5565,"type":"article-journal","abstract":"Preventive approaches have gained weight with regard to violent extremism. However, although the number of interventions aimed at prevention has increased, many of them do not have a solid theoretical basis and very few have been evaluated, so we do not know the real impact of these interventions. Based on these limitations, a sport-based intervention program was designed to prevent violent extremism. Using the 3N model of radicalization as a theoretical reference, the program was designed and implemented trying to influence the needs, narratives, and social networks of the participants. Thus, the objective of the present research was to evaluate the impact of the program, for which two studies were designed. The first study used a quantitative approach using questionnaires that were answered by the participants and by a control group. The second study used a qualitative approach that included open-ended questionnaires that were completed by the participants’ referents. Both studies assessed the needs, narratives, and social networks of the participants. Overall, the results showed an improvement in social networks and differences in the effects on needs and narratives depending on the study. We conclude by highlighting the role of sports-based interventions in generating a sense of belonging and improving social support as preventive factors. © 2022 Elsevier Ltd","archive":"Scopus","container-title":"Psychology of Sport and Exercise","DOI":"10.1016/j.psychsport.2022.102283","ISSN":"14690292 (ISSN)","journalAbbreviation":"Psychol. Sport Exerc.","language":"English","publisher":"Elsevier Ltd","title":"Preventing violent extremism in youth through sports: An intervention from the 3N model","URL":"https://www.scopus.com/inward/record.uri?eid=2-s2.0-85137620618&amp;doi=10.1016%2Fj.psychsport.2022.102283&amp;partnerID=40&amp;md5=a30362e1238ebc1e8b5e3032a436f9fb","volume":"63","author":[{"family":"Moyano","given":"M."},{"family":"Lobato","given":"R.M."},{"family":"Blaya-Burgo","given":"M."},{"family":"Arnal","given":"N."},{"family":"Cuadrado","given":"E."},{"family":"Mateu","given":"D."},{"family":"Ramírez-García","given":"A."},{"family":"Murga","given":"M.","non-dropping-particle":"de"},{"family":"Trujillo","given":"H.M."}],"issued":{"date-parts":[["2022"]]}}},{"id":5192,"uris":["http://zotero.org/users/5230759/items/SF6QPXED"],"itemData":{"id":5192,"type":"article-journal","abstract":"Effective clinical data management is fundamental to clinical research and regulatory submissions. Modern clinical trials have increasingly adopted web-based electronic data capture (EDC) systems, which enhance data collection efficiency but introduces challenges in data integration and quality. This scoping review explores the transformative role of artificial intelligence and machine learning in evolving CDM into clinical data science. In the review, we followed the PRISMA-ScR guidelines and analyzed the literature from 2008 to 2025 using Scopus, Web of Science, and PubMed databases. A total of 26 papers were included and categorized into those related to clinical data management, natural language processing, and general artificial intelligence/machine learning adoption in clinical data management. The integration shows promise in enhancing data analysis, automating data cleaning, and predicting critical outcomes. The key emerging trends include risk-based quality monitoring, blockchain technology, remote monitoring, and patient-centric approaches involving wearables and mobile applications. The results clearly indicate a substantial increase in data volume in Phase III trials, underscoring the need for advanced technologies natural language processing offers significant potential in interpreting unstructured text data, thereby improving the clinical data management processes. The review concludes on different artificial intelligence/machine learning techniques like natural language processing, predictive analytics, and automation technologies, and their applications in improving data quality and streamlining clinical data workflows. © 2025 Musik et al.","archive":"Scopus","container-title":"Open Access Journal of Clinical Trials","DOI":"10.2147/OAJCT.S509921","ISSN":"11791519 (ISSN)","journalAbbreviation":"Open Access J. Clin.","language":"English","page":"15-33","publisher":"Dove Medical Press Ltd","title":"Bridging the Past and Future of Clinical Data Management: The Transformative Impact of Artificial Intelligence","volume":"17","author":[{"family":"Musik","given":"S."},{"family":"Sasin-Kurowska","given":"J."},{"family":"Panczyk","given":"M."}],"issued":{"date-parts":[["2025"]]}}}],"schema":"https://github.com/citation-style-language/schema/raw/master/csl-citation.json"}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(Morosini et al., 2020; Mottaghi-Dastjerdi &amp; Soltany-Rezaee-Rad, 2024; Moyano et al., 2022; Musik et al., 2025)</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6F44176A"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5.4 Educational and Practical Implications</w:t>
      </w:r>
    </w:p>
    <w:p w14:paraId="0880C26B" w14:textId="783869A1"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The practical implications for higher education institutions are substantial. First, the findings suggest that universities should not treat digital radicalisation as an external security issue disconnected from pedagogical life. The observed exposure rates and behavioural shifts indicate that platform-mediated ideological risk is already embedded in the student experience. As a result, prevention should be positioned within educational strategy rather than confined to disciplinary or securitised responses.</w:t>
      </w:r>
      <w:r w:rsidR="008833ED" w:rsidRPr="003D7A72">
        <w:rPr>
          <w:rFonts w:asciiTheme="majorBidi" w:hAnsiTheme="majorBidi" w:cstheme="majorBidi"/>
          <w:lang w:val="id-ID"/>
        </w:rPr>
        <w:t xml:space="preserve"> </w:t>
      </w:r>
      <w:r w:rsidRPr="003D7A72">
        <w:rPr>
          <w:rFonts w:asciiTheme="majorBidi" w:hAnsiTheme="majorBidi" w:cstheme="majorBidi"/>
        </w:rPr>
        <w:t xml:space="preserve">Second, the cognitive gains observed in the study imply that curriculum-linked intervention is feasible. The increase in tolerance scores and the decline in risky online interaction indicate that students can respond positively to short, adaptive, and reflective learning modules when these are embedded within a broader system of digital monitoring and feedback. This supports the possibility of integrating similar interventions into Citizenship Education, religious moderation programmes, or digital literacy curricula. The reported lecturer endorsement further strengthens the institutional feasibility of such </w:t>
      </w:r>
      <w:r w:rsidRPr="003D7A72">
        <w:rPr>
          <w:rFonts w:asciiTheme="majorBidi" w:hAnsiTheme="majorBidi" w:cstheme="majorBidi"/>
        </w:rPr>
        <w:lastRenderedPageBreak/>
        <w:t>integration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{"citationID":"6isrGMSF","properties":{"unsorted":false,"formattedCitation":"(de Camargo David et al., 2024; de Graaf &amp; van den Bos, 2021; de Roos et al., 2024)","plainCitation":"(de Camargo David et al., 2024; de Graaf &amp; van den Bos, 2021; de Roos et al., 2024)","noteIndex":0},"citationItems":[{"id":5683,"uris":["http://zotero.org/users/5230759/items/372FSMMA"],"itemData":{"id":5683,"type":"article-journal","abstract":"This article is part of a study aimed to map antiracist knowledge and practices in mental health by monitoring the practices of three collectives of professionals working in/with the psychosocial care network in the city of São Pau-lo, allowing us to characterize their intervention strategies. To contribute to the conceptualization of this article, through a review of the decolonial literature, three major ideas have been outlined that have allowed us to give substance to the decolonization of Psychiatric Reform: bewilder-ment, which, in dialogue with Achille Mbembe and Frantz Fanon, invites us to affirm madness and blackness without, however, establishing fixations; the antimanicolonial, which occurs in the promotion of the free and countercultural exercise of imagining diasporas, in light of that proposed by Édouard Glissant, Paul Gilroy, and Lélia Gonzales regarding an Atlantic (de)orien-tation in which elements of the black diaspora and Latin America can re-signify blackness and unreason; and aquilombar, as a liberatory prax-is whose genesis lies in the quilombos as a living metaphor for the radicalisation of relationships in differences, based on Abdias do Nascimento’s quilombismo, Clóvis Moura’s quilombagem, Beatriz Nascimento’s (k)quilombo, and Mariléa de Almeida’s devir quilomba. © 2024, Associacao Brasileira de Pos - Graduacao em Saude Coletiva. All rights reserved.","archive":"Scopus","container-title":"Ciencia e Saude Coletiva","DOI":"10.1590/1413-81232024293.04432023EN","ISSN":"14138123 (ISSN)","issue":"3","journalAbbreviation":"Cienc. Saude Coletiva","language":"English","publisher":"Associacao Brasileira de Pos - Graduacao em Saude Coletiva","title":"Bewilderment, aquilombar, and the antimanicolonial: three ideas to radicalize Brazilian Psychiatric Reform","title-short":"Desnortear, aquilombar e o antimanicolonial: três ideias-força para radicalizar a Reforma Psiquiátrica Brasileira","URL":"https://www.scopus.com/inward/record.uri?eid=2-s2.0-85186920185&amp;doi=10.1590%2F1413-81232024293.04432023EN&amp;partnerID=40&amp;md5=45f4835daaad991ec8bd9f00bf2963a2","volume":"29","author":[{"family":"Camargo David","given":"E.","non-dropping-particle":"de"},{"family":"Vicentin","given":"M.C.G."},{"family":"Schucman","given":"L.V."}],"issued":{"date-parts":[["2024"]]}}},{"id":5351,"uris":["http://zotero.org/users/5230759/items/7T2WEHBY"],"itemData":{"id":5351,"type":"article-journal","abstract":"In this article, we review the psychology of religion and radicalization. In doing so, we note that both macro-level approaches (that study structural conditions in society) and micro-level approaches (that focus on psychological coping and personal appraisal of individual conditions) fail to adequately explain radical behavior of members of extreme religious groups. Instead, we propose that meso-level approaches best explain religious radicalization. These meso-level approaches explain how members of extreme religious groups appraise societal conditions and find redemption in radical beliefs. In particular, we argue for a more in-depth examination of the historical and societal contexts in which various radicalization processes take place and narratives of radical redemption hold sway. © 2020 The Author(s)","archive":"Scopus","container-title":"Current Opinion in Psychology","DOI":"10.1016/j.copsyc.2020.08.028","ISSN":"2352250X (ISSN)","journalAbbreviation":"Curr. Opin. Psychol.","language":"English","page":"56-60","publisher":"Elsevier B.V.","title":"Religious radicalization: social appraisals and finding radical redemption in extreme beliefs","volume":"40","author":[{"family":"Graaf","given":"B.A.","non-dropping-particle":"de"},{"family":"Bos","given":"K.","non-dropping-particle":"van den"}],"issued":{"date-parts":[["2021"]]}}},{"id":5379,"uris":["http://zotero.org/users/5230759/items/CMW7IHTR"],"itemData":{"id":5379,"type":"article-journal","abstract":"Involuntary celibates, or incels, are part of a growing online subculture. Incels are men who are unable to engage in a sexual relationship with a woman and who experience significant distress and anger as a result. In recent years, high-profile incidents of violence perpetrated by incels or those who share incel ideology have increased research attention. Incels communicate online and share several characteristics with other online extremist groups. While only a fraction of incels engage in such violence, a broader spectrum of violence should be considered, including online harassment or general violence against women. This study sought to examine how ongoing engagement on an online incel forum affects changes in incel comments in terms of expressed anger and sadness and use of incel violent extremist language. We collected comments made on an incel forum over a 3-month period. We then identified prolific users and included their comments in our analysis. To assess how their language changed, we used a text-processing program (LIWC: Linguistic Inquiry and Word Count) to assess the extent to which anger, sadness, and incel violent extremist language were expressed in the comments. Our findings indicated that incels express more anger in their comments than users on other platforms such as Reddit, Facebook, and Twitter. However, they did not express greater sadness. Further, we found that incels are already quite angry and sad when they join the forum, and they already use a fair amount of incel vocabulary. Initially, these aspects of their language increase, but they flatten over time. This pattern suggests that introduction to and embracing of incel ideology occurs elsewhere on the Internet, and prior to people joining an incel forum. Implications in terms of prevention of online radicalization and future directions are discussed. © The Author(s) 2024.","archive":"Scopus","container-title":"Journal of Interpersonal Violence","DOI":"10.1177/08862605241239451","ISSN":"08862605 (ISSN)","issue":"21-22","journalAbbreviation":"J. Interpers. Violence","language":"English","page":"4573-4597","publisher":"SAGE Publications Inc.","title":"The Angry Echo Chamber: A Study of Extremist and Emotional Language Changes in Incel Communities Over Time","volume":"39","author":[{"family":"Roos","given":"M.S.","non-dropping-particle":"de"},{"family":"Veldhuizen-Ochodničanová","given":"L."},{"family":"Hanna","given":"A."}],"issued":{"date-parts":[["2024"]]}}}],"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(de Camargo David et al., 2024; de Graaf &amp; van den Bos, 2021; de Roos et al., 2024)</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EAF47F4" w14:textId="1559DE97" w:rsidR="00670A0A" w:rsidRPr="003D7A72" w:rsidRDefault="00670A0A" w:rsidP="00033CD5">
      <w:pPr>
        <w:pStyle w:val="NormalWeb"/>
        <w:jc w:val="both"/>
        <w:rPr>
          <w:rFonts w:asciiTheme="majorBidi" w:hAnsiTheme="majorBidi" w:cstheme="majorBidi"/>
        </w:rPr>
      </w:pPr>
      <w:r w:rsidRPr="003D7A72">
        <w:rPr>
          <w:rFonts w:asciiTheme="majorBidi" w:hAnsiTheme="majorBidi" w:cstheme="majorBidi"/>
        </w:rPr>
        <w:t>Third, the model offers a practical framework for balancing scale and responsiveness. Traditional seminars and counselling remain important, but they are often too slow or too general to address rapidly changing digital behaviour. By contrast, the present model demonstrates how real-time detection, behavioural pattern recognition, and microlearning intervention can be linked within a single workflow. This makes the approach especially relevant for universities seeking scalable yet educationally grounded responses to online radicalisation</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033CD5" w:rsidRPr="003D7A72">
        <w:rPr>
          <w:rFonts w:asciiTheme="majorBidi" w:hAnsiTheme="majorBidi" w:cstheme="majorBidi"/>
          <w:lang w:val="id-ID"/>
        </w:rPr>
        <w:instrText xml:space="preserve"> ADDIN ZOTERO_ITEM CSL_CITATION {"citationID":"3y7y7yi9","properties":{"unsorted":false,"formattedCitation":"(Basid et al., 2024; Pawar et al., 2026; Peprah et al., 2024; Pettinger, 2020; Pillay et al., 2025; Rahayu &amp; Junaedi, n.d.)","plainCitation":"(Basid et al., 2024; Pawar et al., 2026; Peprah et al., 2024; Pettinger, 2020; Pillay et al., 2025; Rahayu &amp; Junaedi, n.d.)","noteIndex":0},"citationItems":[{"id":4551,"uris":["http://zotero.org/users/5230759/items/TMQCVWJD"],"itemData":{"id":4551,"type":"article-journal","container-title":"Journal of Islamic Thought and Civilization","issue":"2","page":"224–245","source":"Google Scholar","title":"The role of Nahdlatul Ulama’(NU) diplomacy in promoting Islam Rahmatan Lil ‘Alamin exegesis to strengthen Indonesian state-religion concepts: A study of Gus Dur's thought","title-short":"The role of Nahdlatul Ulama’(NU) diplomacy in promoting Islam Rahmatan Lil ‘Alamin exegesis to strengthen Indonesian state-religion concepts","volume":"14","author":[{"family":"Basid","given":"Abdul"},{"family":"Fauzan","given":"Moh"},{"family":"Amrulloh","given":"Amrulloh"},{"family":"Solichin","given":"Mujianto"},{"family":"Nasih","given":"Ahmad Munjin"},{"family":"Ahmed","given":"Bakri Mohamed Bkheet"}],"issued":{"date-parts":[["2024"]]}}},{"id":5122,"uris":["http://zotero.org/users/5230759/items/5GWYNMF7"],"itemData":{"id":5122,"type":"article-journal","abstract":"Artificial intelligence (AI), specifically Natural Language Processing (NLP), is revolutionizing pharmaceutical regulatory documents by facilitating automated extraction of data, real-time regulatory change monitoring, and standardization of submissions like the Common Technical Document (CTD), enhancing accuracy and efficiency over the conventional manual approach. In spite of these advantages, obstacles exist in dealing with dynamic regulatory needs, intricate legal and scientific terminology, algorithmic uncertainty, and issues relating to data quality, ethics, and compliance, particularly when NLP technologies become more integrated into Software as a Medical Device. For an investigation of these concerns, this narrative review reviewed regulatory materials from authorities such as the U.S. Food and Drug Administration, European Medicines Agency, Medicines and Healthcare Products Regulatory Agency, and international organizations such as the World Health Organization and co-operation and development, complemented by a subject-specific search of Scopus, PubMed, and Google Scholar (2015–2025). English-language peer-reviewed articles, regulatory guidelines, and industry reports relevant to the topic were included and thematically synthesized under opportunities, challenges, ethical issues, and regulatory views. The results indicate that despite the immense potential of AI/NLP solutions to improve regulatory effectiveness and transparency, they pose intricate technical, regulatory, ethical, and operational issues requiring harmonized international standards, stringent validation frameworks, and multistakeholder engagement to deploy safely and effectively in regulatory science. © 2026 Harshada B. Pawar et al.","archive":"Scopus","container-title":"Journal of Applied Pharmaceutical Science","DOI":"10.7324/JAPS.2026.267918","ISSN":"22313354 (ISSN)","issue":"2","journalAbbreviation":"J. Appl. Pharm. Sci.","language":"English","page":"19-27","publisher":"Open Science Publishers LLP Inc.","title":"Challenges of using artificial intelligence (Natural Language Processing) tools for regulatory documentation","volume":"16","author":[{"family":"Pawar","given":"H.B."},{"family":"Bhat","given":"G.M."},{"family":"Srikanth","given":"A."},{"family":"Muragundi","given":"P.M."}],"issued":{"date-parts":[["2026"]]}}},{"id":4892,"uris":["http://zotero.org/users/5230759/items/P8E8L4MX"],"itemData":{"id":4892,"type":"article-journal","container-title":"Jmir Formative Research","DOI":"10.2196/51292","journalAbbreviation":"Jmir Formative Research","page":"e51292","title":"How College Students Used Information From Institutions of Higher Education in the United States During COVID-19: Web-Based Cross-Sectional Survey Study","volume":"8","author":[{"family":"Peprah","given":"Emmanuel"},{"family":"Amesimeku","given":"Etornam"},{"family":"Angulo","given":"Brian"},{"family":"Chhetri","given":"Himani"},{"family":"Fordjuoh","given":"Judy"},{"family":"Ruan","given":"Christina"},{"family":"Wang","given":"Cong"},{"family":"Pateña","given":"John"},{"family":"Vieira","given":"Dorice"},{"family":"Ryan","given":"Nessa"},{"family":"Iloegbu","given":"Chukwuemeka"},{"family":"Gyamfi","given":"Joyce"},{"family":"Odumegwu","given":"Jonathan"}],"issued":{"date-parts":[["2024"]]}}},{"id":5437,"uris":["http://zotero.org/users/5230759/items/ZPGJVATZ"],"itemData":{"id":5437,"type":"article-journal","abstract":"This article examines Channel “de-radicalization” interventions, which take place on individuals suspected of having the potential to commit terrorist crimes. Situated within critical security studies, the article explores the British Prevent programme by utilizing primary interviews with hard-to-reach Channel mentors and senior Prevent officials. Following the work of anticipatory risk-governance scholarship, this research illuminates the three processes of risk-visibilization (how an individual becomes sufficiently “seen” as harbouring risk that they are offered Channel mentorship), risk-calculation (how practitioners negotiate supposed riskiness), and risk-knowing (how practitioners “know” risks they observe). It demonstrates how the practice of preemptive counter-terrorism is subsumed inherently by—even relies upon—subjectivity and human prejudice, and fundamental disagreements between practitioners. Through substantial empirical contribution on the phenomenon of Channel interventions, the discussion highlights ultimately that the algorithmic rationale of preemptive risk-spotting normalizes the suspicion of banal and everyday behaviors, precisely because such interventions are ultimately deployed through worst-case imaginations. © 2020 The Authors. The British Journal of Sociology published by John Wiley &amp; Sons Ltd on behalf of London School of Economics and Political Science 2020","archive":"Scopus","container-title":"British Journal of Sociology","DOI":"10.1111/1468-4446.12754","ISSN":"00071315 (ISSN)","issue":"5","journalAbbreviation":"Brit. J. Sociol.","language":"English","page":"970-984","publisher":"Blackwell Publishing Ltd","title":"British terrorism preemption: Subjectivity and disjuncture in Channel “de-radicalization” interventions","volume":"71","author":[{"family":"Pettinger","given":"T."}],"issued":{"date-parts":[["2020"]]}}},{"id":5186,"uris":["http://zotero.org/users/5230759/items/FXENQHDB"],"itemData":{"id":5186,"type":"article-journal","abstract":"The integration of artificial intelligence (AI) into point-of-care testing (POCT) represents a transformative leap in modern healthcare, addressing critical challenges in diagnostic accuracy, workflow efficiency, and equitable access. While POCT has revolutionized decentralized care through rapid results, its potential is hindered by variability in accuracy, integration hurdles, and resource constraints. AI technologies—encompassing machine learning, deep learning, and natural language processing—offer robust solutions: convolutional neural networks improve malaria detection in sub-Saharan Africa to 95 % sensitivity, while predictive analytics reduce device downtime by 20 % in resource-limited settings. AI-driven decision support systems curtail antibiotic misuse by 40 % through real-time data synthesis, and portable AI devices enable anaemia screening in rural India with 94 % accuracy, slashing diagnostic delays from weeks to hours. Despite these advancements, challenges persist, including data privacy risks, algorithmic opacity, and infrastructural gaps in low- and middle-income countries. Explainable AI frameworks and blockchain encryption are critical to building clinician trust and ensuring regulatory compliance. Future directions emphasize the convergence of AI with Internet of Things (IoT) and blockchain for predictive diagnostics, as demonstrated by AI-IoT systems forecasting dengue outbreaks 14 days in advance. Personalized medicine, powered by genomic and wearable data integration, further underscores AI potential to tailor therapies, reducing cardiovascular events by 25 %. Realizing this vision demands interdisciplinary collaboration, ethical governance, and equitable implementation to bridge global health disparities. By harmonizing innovation with accessibility, AI-enhanced POCT emerges as a cornerstone of proactive, patient-centered healthcare, poised to democratize diagnostics and drive sustainable health equity worldwide. © 2025 The Author(s)","archive":"Scopus","container-title":"Clinica Chimica Acta","DOI":"10.1016/j.cca.2025.120341","ISSN":"00098981 (ISSN)","journalAbbreviation":"Clin. Chim. Acta","language":"English","publisher":"Elsevier B.V.","title":"Artificial intelligence (AI) in point-of-care testing","URL":"https://www.scopus.com/inward/record.uri?eid=2-s2.0-105004642424&amp;doi=10.1016%2Fj.cca.2025.120341&amp;partnerID=40&amp;md5=7b203242076dbc83a81297e04adc14f2","volume":"574","author":[{"family":"Pillay","given":"T.S."},{"family":"Khan","given":"A.I."},{"family":"Yenice","given":"S."}],"issued":{"date-parts":[["2025"]]}}},{"id":1031,"uris":["http://zotero.org/users/5230759/items/V55JGIW2"],"itemData":{"id":1031,"type":"article-journal","abstract":"… respon masyarakat terhadap Alquran dan tafsiranya (the Living Quran).14 Living Quran merupakan … Alquran sebagai teks yang hidup, teks Alquran diaplikasikan dengan tujuan tertentu … 6-8. 14 Sahiron Syamsuddin, “Ranah-ranah Penelitian dalam Studi Al-Quran dan Hadis …","container-title":"core.ac.uk","issue":"Query date: 2021-09-18 10:56:25","title":"PENGARUH PEMBACAAN SURAT YA&lt; S IN FADI&lt; L AH TERHADAP PERILAKU MASYARAKAT: Studi Living Quran di Yayasan PATWA Kabupaten Cirebon","URL":"https://core.ac.uk/download/pdf/276535352.pdf","author":[{"family":"Rahayu","given":"S"},{"family":"Junaedi","given":"D"}]}}],"schema":"https://github.com/citation-style-language/schema/raw/master/csl-citation.json"} </w:instrText>
      </w:r>
      <w:r w:rsidR="008833ED" w:rsidRPr="003D7A72">
        <w:rPr>
          <w:rFonts w:asciiTheme="majorBidi" w:hAnsiTheme="majorBidi" w:cstheme="majorBidi"/>
          <w:lang w:val="id-ID"/>
        </w:rPr>
        <w:fldChar w:fldCharType="separate"/>
      </w:r>
      <w:r w:rsidR="00033CD5" w:rsidRPr="003D7A72">
        <w:rPr>
          <w:rFonts w:asciiTheme="majorBidi" w:hAnsiTheme="majorBidi" w:cstheme="majorBidi"/>
        </w:rPr>
        <w:t>(Basid et al., 2024; Pawar et al., 2026; Peprah et al., 2024; Pettinger, 2020; Pillay et al., 2025; Rahayu &amp; Junaedi, n.d.)</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3568479D"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5.5 Contribution to Knowledge and Research Positioning</w:t>
      </w:r>
    </w:p>
    <w:p w14:paraId="407772FD" w14:textId="0A3C3145"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The main contribution of this study lies in bridging two areas of scholarship that have often developed separately: technological monitoring of extremism and cognitive-behavioural deradicalisation. Existing literature has frequently privileged one side of this divide. Technical studies emphasise detection accuracy, while psychosocial studies focus on ideological rigidity, resilience, and intervention. The present study contributes by showing that these should not be understood as competing paradigms. Instead, they can be combined into a predictive-intervention model in which detection informs response and response reinforces resilience.</w:t>
      </w:r>
      <w:r w:rsidR="008833ED" w:rsidRPr="003D7A72">
        <w:rPr>
          <w:rFonts w:asciiTheme="majorBidi" w:hAnsiTheme="majorBidi" w:cstheme="majorBidi"/>
          <w:lang w:val="id-ID"/>
        </w:rPr>
        <w:t xml:space="preserve"> </w:t>
      </w:r>
      <w:r w:rsidRPr="003D7A72">
        <w:rPr>
          <w:rFonts w:asciiTheme="majorBidi" w:hAnsiTheme="majorBidi" w:cstheme="majorBidi"/>
        </w:rPr>
        <w:t>A second contribution concerns context. Much of the literature on digital extremism remains dominated by Western datasets, platforms, and institutional assumptions. By situating the intervention within higher education in West Java, this study adds a non-Western case that highlights the importance of linguistic nuance, religious context, and educational culture. The findings suggest that locality matters not only for interpretation but also for system performance</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{"citationID":"V9bvf4bQ","properties":{"unsorted":false,"formattedCitation":"(Research Note of An Integrated Predictive-Intervention Model for Countering Religious Radicalism in Higher Education, 2025; Wright &amp; Hankins, 2016; Younis &amp; Jadhav, 2020; Zeybek et al., 2023)","plainCitation":"(Research Note of An Integrated Predictive-Intervention Model for Countering Religious Radicalism in Higher Education, 2025; Wright &amp; Hankins, 2016; Younis &amp; Jadhav, 2020; Zeybek et al., 2023)","noteIndex":0},"citationItems":[{"id":5220,"uris":["http://zotero.org/users/5230759/items/VU6977R8"],"itemData":{"id":5220,"type":"report","title":"Research Note of An Integrated Predictive-Intervention Model for Countering Religious Radicalism in Higher Education","URL":"https://docs.google.com/document/d/1q0c1IfTtVrlMkpjFl1zSy8P-gU4dXQnt/edit?usp=sharing&amp;ouid=106112154390684781495&amp;rtpof=true&amp;sd=true","issued":{"date-parts":[["2025"]]}}},{"id":5255,"uris":["http://zotero.org/users/5230759/items/VVYMN4CC"],"itemData":{"id":5255,"type":"article-journal","archive":"Scopus","container-title":"British Journal of General Practice","DOI":"10.3399/bjgp16X685345","ISSN":"09601643 (ISSN)","issue":"647","journalAbbreviation":"Br. J. Gen. Pract.","language":"English","page":"288-289","publisher":"Royal College of General Practitioners","title":"Preventing radicalisation and terrorism: Is there a GP response?","volume":"66","author":[{"family":"Wright","given":"N.M.J."},{"family":"Hankins","given":"F.M."}],"issued":{"date-parts":[["2016"]]}}},{"id":5531,"uris":["http://zotero.org/users/5230759/items/VEWGBVDL"],"itemData":{"id":5531,"type":"article-journal","abstract":"In 2015, the UK government made its counter-radicalisation policy a statutory duty for all National Health Service (NHS) staff. Staff are now tasked to identify and report individuals they suspect may be vulnerable to radicalisation. Prevent training employs a combination of psychological and ideological frames to convey the meaning of radicalisation to healthcare staff, but studies have shown that the threat of terrorism is racialised as well. The guiding question of our ethnography is: how is counter-radicalisation training understood and practiced by healthcare professionals? A frame analysis draws upon 2 years of ethnographic fieldwork, which includes participant observation in Prevent training and NHS staff interviews. This article demonstrates how Prevent engages in performative colour-blindness – the active recognition and dismissal of the race frame which associates racialised Muslims with the threat of terrorism. It concludes with a discussion of institutional racism in the NHS – how racialised policies like Prevent impact the minutia of clinical interactions; how the pretence of a ‘post-racial’ society obscures institutional racism; how psychologisation is integral to the performance of colour-blindness; and why it is difficult to address the racism associated with colourblind policies which purport to address the threat of the Far-Right. © 2019 Foundation for the Sociology of Health &amp; Illness","archive":"Scopus","container-title":"Sociology of Health and Illness","DOI":"10.1111/1467-9566.13047","ISSN":"01419889 (ISSN)","issue":"3","journalAbbreviation":"Sociol. Health Illn.","language":"English","page":"610-626","publisher":"Blackwell Publishing Ltd","title":"Islamophobia in the National Health Service: an ethnography of institutional racism in PREVENT's counter-radicalisation policy","volume":"42","author":[{"family":"Younis","given":"T."},{"family":"Jadhav","given":"S."}],"issued":{"date-parts":[["2020"]]}}},{"id":5078,"uris":["http://zotero.org/users/5230759/items/UCQ54R9V"],"itemData":{"id":5078,"type":"article-journal","abstract":"OBJECTIVE: The aim of the study was to research the video-based digital platforms that orthopedic specialists in Turkey use as an educational resource in their surgical preparations that they have not seen or done before, the frequency of their use of these platforms, and their trust in these platforms, with a survey study. METHODS: The importance of video-based digital platforms in surgical preparations that surgeons have not seen or done before was measured using the data obtained from 181 orthopedic specialists using a survey prepared on an Internet-based server (docs.google.com). RESULTS: Orthopedists used video-based digital platforms with a ratio of 38.7% among the educational resources in their surgical preparations that they have not seen or done before. There was no significant difference between the specialists with a surgical experience of 1-10 years and more than 10 years of experience in terms of using video-based digital platforms in surgical preparation (p&gt;0.05). A total of 81.2% of the participants used only video-based digital platforms in the preparation of a surgical procedure they have never seen before. The most frequently used digital platform was YouTube, and 62% of the participants considered these platforms reliable. CONCLUSION: Orthopedic specialists in Turkey primarily and frequently use video-based digital platforms as a training resource in their preparations for surgery that they have not seen or done before. The establishment or support of platforms with evidence-based content with references from official orthopedic institutions and organizations can increase the trust of orthopedic specialists in these platforms. © 2023 Associacao Medica Brasileira. All rights reserved.","archive":"Scopus","container-title":"Revista da Associacao Medica Brasileira","DOI":"10.1590/1806-9282.20230205","ISSN":"01044230 (ISSN)","issue":"7","journalAbbreviation":"Rev. Assoc. Med. Bras.","language":"English","publisher":"Associacao Medica Brasileira","title":"Video-based digital platforms as an educational resource for the surgical preparation of orthopedic surgeons","URL":"https://www.scopus.com/inward/record.uri?eid=2-s2.0-85165518631&amp;doi=10.1590%2F1806-9282.20230205&amp;partnerID=40&amp;md5=a51a5266ef4f7d682657ef4fe093d91f","volume":"69","author":[{"family":"Zeybek","given":"H."},{"family":"Cici","given":"H."},{"family":"Kilic","given":"A.I."}],"issued":{"date-parts":[["2023"]]}}}],"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(Research Note of An Integrated Predictive-Intervention Model for Countering Religious Radicalism in Higher Education, 2025; Wright &amp; Hankins, 2016; Younis &amp; Jadhav, 2020; Zeybek et al., 2023)</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1833026" w14:textId="77777777" w:rsidR="00670A0A" w:rsidRPr="003D7A72" w:rsidRDefault="00670A0A" w:rsidP="005C6AC5">
      <w:pPr>
        <w:pStyle w:val="NormalWeb"/>
        <w:jc w:val="both"/>
        <w:rPr>
          <w:rFonts w:asciiTheme="majorBidi" w:hAnsiTheme="majorBidi" w:cstheme="majorBidi"/>
        </w:rPr>
      </w:pPr>
      <w:r w:rsidRPr="003D7A72">
        <w:rPr>
          <w:rFonts w:asciiTheme="majorBidi" w:hAnsiTheme="majorBidi" w:cstheme="majorBidi"/>
        </w:rPr>
        <w:t>A third contribution is methodological. The use of an R&amp;D design allowed the study to move beyond descriptive analysis and toward artefact development, validation, and pilot implementation. This gives the study a more applied contribution than many conceptual discussions of online radicalisation. It provides a framework that can be adapted, tested, and refined in future institutional settings rather than remaining only at the level of theoretical recommendation.</w:t>
      </w:r>
    </w:p>
    <w:p w14:paraId="60DAEC48" w14:textId="48CAB32A"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5.6 Limitations, Future Directions</w:t>
      </w:r>
    </w:p>
    <w:p w14:paraId="384526D7" w14:textId="35103E9D" w:rsidR="00670A0A" w:rsidRPr="003D7A72" w:rsidRDefault="00670A0A" w:rsidP="008833ED">
      <w:pPr>
        <w:pStyle w:val="NormalWeb"/>
        <w:jc w:val="both"/>
        <w:rPr>
          <w:rFonts w:asciiTheme="majorBidi" w:hAnsiTheme="majorBidi" w:cstheme="majorBidi"/>
        </w:rPr>
      </w:pPr>
      <w:r w:rsidRPr="003D7A72">
        <w:rPr>
          <w:rFonts w:asciiTheme="majorBidi" w:hAnsiTheme="majorBidi" w:cstheme="majorBidi"/>
        </w:rPr>
        <w:t>Despite these contributions, several limitations should be acknowledged. The first concerns scope. The intervention was tested in only two universities, and the pilot implementation lasted three months. These constraints limit the generalisability of the findings and make it difficult to determine whether the observed gains would remain stable over longer periods or across more diverse institutional environments.</w:t>
      </w:r>
      <w:r w:rsidR="008833ED" w:rsidRPr="003D7A72">
        <w:rPr>
          <w:rFonts w:asciiTheme="majorBidi" w:hAnsiTheme="majorBidi" w:cstheme="majorBidi"/>
          <w:lang w:val="id-ID"/>
        </w:rPr>
        <w:t xml:space="preserve"> </w:t>
      </w:r>
      <w:r w:rsidRPr="003D7A72">
        <w:rPr>
          <w:rFonts w:asciiTheme="majorBidi" w:hAnsiTheme="majorBidi" w:cstheme="majorBidi"/>
        </w:rPr>
        <w:t>The second limitation concerns contextual specificity. The AI model was trained using West Java-contextualised language data, which strengthened local accuracy but may reduce immediate portability to other regions, languages, or ideological contexts. What functioned effectively in this setting may require substantial retraining and recalibration elsewhere</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8833ED" w:rsidRPr="003D7A72">
        <w:rPr>
          <w:rFonts w:asciiTheme="majorBidi" w:hAnsiTheme="majorBidi" w:cstheme="majorBidi"/>
          <w:lang w:val="id-ID"/>
        </w:rPr>
        <w:instrText xml:space="preserve"> ADDIN ZOTERO_ITEM CSL_CITATION {"citationID":"jak1HRV2","properties":{"unsorted":false,"formattedCitation":"(Bowland &amp; Schumann, 2026; Research Note of An Integrated Predictive-Intervention Model for Countering Religious Radicalism in Higher Education, 2025; Wintemute et al., 2025; Withers et al., 2025)","plainCitation":"(Bowland &amp; Schumann, 2026; Research Note of An Integrated Predictive-Intervention Model for Countering Religious Radicalism in Higher Education, 2025; Wintemute et al., 2025; Withers et al., 2025)","noteIndex":0},"citationItems":[{"id":5763,"uris":["http://zotero.org/users/5230759/items/NAGK242W"],"itemData":{"id":5763,"type":"article-journal","abstract":"Purpose: This study explored the victim-perpetrator nexus in the context of cognitive online radicalisation. Specifically, we examined if a person's age and whether they were exposed to extremist content/users incidentally or following active search shape perceptions of victimhood. We further assessed whether and how perceptions of victimhood shape support for distinct criminal justice responses. Methods: We conducted a pre-registered two-factorial (age: young person, adult x exposure type: active selection, incidental exposure) between-subjects online experiment (N = 383), employing vignettes that depicted four scenarios of cognitive online radicalisation. Results: The process by which a person was exposed to extremist materials/settings online had no significant effect on perceptions of victimhood. However, young people (as compared to adults) who were cognitively radicalised online were more readily considered victims. A higher level of perceived victimhood, in turn, was associated with increased endorsement of rehabilitation; levels of perceived victimhood were not associated with support for criminal charges. Exploratory analyses further highlighted that young people (rather than adults) who were radicalised online were more strongly perceived as victims, which predicted elevated support for rehabilitation interventions. Young people were also attributed lower responsibility for their engagement with extremist materials and users online, which was related to lower endorsement of criminal charges. Conclusions: Taken together, the findings underscore that more than one issue frame was used to make meaning of the phenomenon of online radicalisation. A safeguarding frame was applied with respect to young people, reflecting the victim-perpetrator nexus; a criminalisation frame was, in turn, adopted when considering adults radicalised online. © 2025 The Author(s). Legal and Criminological Psychology published by John Wiley &amp; Sons Ltd on behalf of British Psychological Society.","archive":"Scopus","container-title":"Legal and Criminological Psychology","DOI":"10.1111/lcrp.12317","ISSN":"13553259 (ISSN)","issue":"1","journalAbbreviation":"Leg. Criminol. Psychol.","language":"English","page":"1-19","publisher":"John Wiley and Sons Ltd","title":"Perceptions of people radicalised online: Examining the victim-perpetrator nexus","volume":"31","author":[{"family":"Bowland","given":"V."},{"family":"Schumann","given":"S."}],"issued":{"date-parts":[["2026"]]}}},{"id":5220,"uris":["http://zotero.org/users/5230759/items/VU6977R8"],"itemData":{"id":5220,"type":"report","title":"Research Note of An Integrated Predictive-Intervention Model for Countering Religious Radicalism in Higher Education","URL":"https://docs.google.com/document/d/1q0c1IfTtVrlMkpjFl1zSy8P-gU4dXQnt/edit?usp=sharing&amp;ouid=106112154390684781495&amp;rtpof=true&amp;sd=true","issued":{"date-parts":[["2025"]]}}},{"id":5469,"uris":["http://zotero.org/users/5230759/items/T2YIG4X6"],"itemData":{"id":5469,"type":"article-journal","abstract":"Background: Too little is known about the distribution of risk for committing political violence, a serious concern for the United States. This study explores the association between affiliation with the “Make America Great Again” (MAGA) movement and support for and willingness to engage in political violence. Methods: Findings are from Wave 3 of a nationally representative annual longitudinal survey of members of the Ipsos KnowledgePanel, conducted May 23-June 14, 2024. All KnowledgePanel members who responded to prior waves were invited to participate. Political party and MAGA affiliations were reported by respondents; the principal comparison is between MAGA Republicans and non-MAGA non-Republicans. Outcomes are expressed as weighted proportions and adjusted prevalence differences (aPDs, reported as percentage point (pp) differences), with p-values adjusted for the false discovery rate. Results: The completion rate was 88.4%; there were 8896 respondents. MAGA Republicans were more likely than non-MAGA non-Republicans to endorse violence to effect sociopolitical change and to consider violence usually or always justified to advance at least 1 of 21 specific political objectives (MAGA Republicans, 55.9% (95% CI 52.3%, 59.4%); non-MAGA non-Republicans, 25.5% (95% CI 23.7%, 27.2%); aPD 30.1pp (95% CI 26.0pp, 34.2pp), q &lt; 0.001). They were not more willing to commit political violence. Similarly, while MAGA Republicans more frequently predicted that they would be armed in a setting where they considered political violence justified, they were not more likely to shoot someone (very or extremely likely: MAGA Republicans, 2.1% (95% CI 0.8%, 3.4%); non-MAGA non-Republicans, 1.6% (95% CI 1.0%, 2.1%); aPD 1.5pp (95% CI -0.1pp, 3.0pp), q = 0.43). Prevalences for other Republicans generally fell between those for MAGA Republicans and non-MAGA non-Republicans. In secondary analyses, MAGA Republicans endorsed attributes associated with political violence—racism, hostile sexism, homonegativity, transphobia, xenophobia, and Islamophobia; support for the QAnon movement and Christian nationalism; conspiracism; trait aggression; and authoritarianism—more frequently than did non-MAGA non-Republicans. Conclusions: In 2024, MAGA Republicans were more likely than others to endorse political violence and attributes associated with political violence. They were not more willing to commit political violence themselves; their endorsement may increase the risk that political violence will occur. © The Author(s) 2025.","archive":"Scopus","container-title":"Injury Epidemiology","DOI":"10.1186/s40621-025-00633-6","ISSN":"21971714 (ISSN)","issue":"1","journalAbbreviation":"Inj. Epidemiol.","language":"English","publisher":"BioMed Central Ltd","title":"The MAGA movement and political violence in 2024: findings from a nationally representative survey","URL":"https://www.scopus.com/inward/record.uri?eid=2-s2.0-105022431980&amp;doi=10.1186%2Fs40621-025-00633-6&amp;partnerID=40&amp;md5=15782bda83376a8512585b0faba38979","volume":"12","author":[{"family":"Wintemute","given":"G.J."},{"family":"Velasquez","given":"B."},{"family":"Robinson","given":"S.L."},{"family":"Tomsich","given":"E.A."},{"family":"Wright","given":"M.A."},{"family":"Shev","given":"A.B."}],"issued":{"date-parts":[["2025"]]}}},{"id":5216,"uris":["http://zotero.org/users/5230759/items/7ATD6XZY"],"itemData":{"id":5216,"type":"article-journal","abstract":"Introduction: The field of Natural Language Processing (NLP) within the life sciences has exploded in its capacity to aid the extraction and analysis of data from scientific texts in recent years through the advancement of Artificial Intelligence (AI). Drug discovery pipelines have been innovated and accelerated by the uptake of AI/Machine Learning (ML) techniques. Areas covered: The authors provide background on Named Entity Recognition (NER) in text–from tagging terms in text using ontologies to entity identification via ML models. They also explore the use of Knowledge Graphs (KGs) in biological data ingestion, manipulation, and extraction, leading into the modern age of Large Language Models (LLMs) and their ability to maneuver complex and abundant data. The authors also cover the main strengths and weaknesses of the many methods available when undertaking NLP tasks in drug discovery. Literature was derived from searches utilizing Europe PMC, ResearchRabbit and SciSpace. Expert opinion: The mass of scientific data that is now produced each year is both a huge positive for potential innovation in drug discovery and a new hurdle for researchers to overcome. Notably, methods should be selected to fit a use case and the data available, as each method performs optimally under different conditions. © 2025 The Author(s). Published by Informa UK Limited, trading as Taylor &amp; Francis Group.","archive":"Scopus","container-title":"Expert Opinion on Drug Discovery","DOI":"10.1080/17460441.2025.2490835","ISSN":"17460441 (ISSN)","issue":"6","journalAbbreviation":"Expert Opin. Drug. Discov.","language":"English","page":"765-783","publisher":"Taylor and Francis Ltd.","title":"Natural language processing in drug discovery: bridging the gap between text and therapeutics with artificial intelligence","volume":"20","author":[{"family":"Withers","given":"C.A."},{"family":"Rufai","given":"A.M."},{"family":"Venkatesan","given":"A."},{"family":"Tirunagari","given":"S."},{"family":"Lobentanzer","given":"S."},{"family":"Harrison","given":"M."},{"family":"Zdrazil","given":"B."}],"issued":{"date-parts":[["2025"]]}}}],"schema":"https://github.com/citation-style-language/schema/raw/master/csl-citation.json"} </w:instrText>
      </w:r>
      <w:r w:rsidR="008833ED" w:rsidRPr="003D7A72">
        <w:rPr>
          <w:rFonts w:asciiTheme="majorBidi" w:hAnsiTheme="majorBidi" w:cstheme="majorBidi"/>
          <w:lang w:val="id-ID"/>
        </w:rPr>
        <w:fldChar w:fldCharType="separate"/>
      </w:r>
      <w:r w:rsidR="008833ED" w:rsidRPr="003D7A72">
        <w:rPr>
          <w:rFonts w:asciiTheme="majorBidi" w:hAnsiTheme="majorBidi" w:cstheme="majorBidi"/>
        </w:rPr>
        <w:t>(Bowland &amp; Schumann, 2026; Research Note of An Integrated Predictive-Intervention Model for Countering Religious Radicalism in Higher Education, 2025; Wintemute et al., 2025; Withers et al., 2025)</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4FEFD441" w14:textId="77777777" w:rsidR="00670A0A" w:rsidRPr="003D7A72" w:rsidRDefault="00670A0A" w:rsidP="005C6AC5">
      <w:pPr>
        <w:pStyle w:val="NormalWeb"/>
        <w:jc w:val="both"/>
        <w:rPr>
          <w:rFonts w:asciiTheme="majorBidi" w:hAnsiTheme="majorBidi" w:cstheme="majorBidi"/>
        </w:rPr>
      </w:pPr>
      <w:r w:rsidRPr="003D7A72">
        <w:rPr>
          <w:rFonts w:asciiTheme="majorBidi" w:hAnsiTheme="majorBidi" w:cstheme="majorBidi"/>
        </w:rPr>
        <w:lastRenderedPageBreak/>
        <w:t>The third limitation concerns measurement depth. Although the study captured technical performance, behavioural change, and tolerance improvement, it did not yet provide long-term longitudinal evidence regarding the durability of intervention effects, nor did it incorporate more detailed comparative analysis across demographic or disciplinary groups. Future studies should therefore pursue cross-cultural validation, multilingual adaptation, personalised risk profiling, and longer-term follow-up designs.</w:t>
      </w:r>
    </w:p>
    <w:p w14:paraId="3EAEACC3" w14:textId="11996935" w:rsidR="00670A0A" w:rsidRPr="003D7A72" w:rsidRDefault="00670A0A" w:rsidP="004326B0">
      <w:pPr>
        <w:pStyle w:val="NormalWeb"/>
        <w:jc w:val="both"/>
        <w:rPr>
          <w:rFonts w:asciiTheme="majorBidi" w:hAnsiTheme="majorBidi" w:cstheme="majorBidi"/>
        </w:rPr>
      </w:pPr>
      <w:r w:rsidRPr="003D7A72">
        <w:rPr>
          <w:rFonts w:asciiTheme="majorBidi" w:hAnsiTheme="majorBidi" w:cstheme="majorBidi"/>
        </w:rPr>
        <w:t>These limitations do not weaken the central value of the study, but they do clarify the conditions under which its findings should be interpreted. More importantly, they point towards the next stage of inquiry: how interdisciplinary counter-radicalisation models can be scaled, adapted, and institutionally embedded without losing ethical sensitivity or educational legitimacy. On that basis, the following conclusion synthesises the study’s core argument and highlights its broader implications for higher education policy, digital governance, and future research</w:t>
      </w:r>
      <w:r w:rsidR="008833ED" w:rsidRPr="003D7A72">
        <w:rPr>
          <w:rFonts w:asciiTheme="majorBidi" w:hAnsiTheme="majorBidi" w:cstheme="majorBidi"/>
          <w:lang w:val="id-ID"/>
        </w:rPr>
        <w:t xml:space="preserve"> </w:t>
      </w:r>
      <w:r w:rsidR="008833ED" w:rsidRPr="003D7A72">
        <w:rPr>
          <w:rFonts w:asciiTheme="majorBidi" w:hAnsiTheme="majorBidi" w:cstheme="majorBidi"/>
          <w:lang w:val="id-ID"/>
        </w:rPr>
        <w:fldChar w:fldCharType="begin"/>
      </w:r>
      <w:r w:rsidR="004326B0" w:rsidRPr="003D7A72">
        <w:rPr>
          <w:rFonts w:asciiTheme="majorBidi" w:hAnsiTheme="majorBidi" w:cstheme="majorBidi"/>
          <w:lang w:val="id-ID"/>
        </w:rPr>
        <w:instrText xml:space="preserve"> ADDIN ZOTERO_ITEM CSL_CITATION {"citationID":"BUkZf5uy","properties":{"unsorted":false,"formattedCitation":"(K. S. Bhui et al., 2012; Felipe Cabello, 2013; Mabogunje, 2000; Williamson, 2008)","plainCitation":"(K. S. Bhui et al., 2012; Felipe Cabello, 2013; Mabogunje, 2000; Williamson, 2008)","noteIndex":0},"citationItems":[{"id":5447,"uris":["http://zotero.org/users/5230759/items/ZXL5UINF"],"itemData":{"id":5447,"type":"article-journal","abstract":"Background: Very recent acts of terrorism in the UK were perpetrated by 'homegrown', well educated young people, rather than by foreign Islamist groups; consequently, a process of violent radicalization was proposed to explain how ordinary people were recruited and persuaded to sacrifice their lives.Discussion: Counterterrorism approaches grounded in the criminal justice system have not prevented violent radicalization. Indeed there is some evidence that these approaches may have encouraged membership of radical groups by not recognizing Muslim communities as allies, citizens, victims of terrorism, and victims of discrimination, but only as suspect communities who were then further alienated. Informed by public health research and practice, a new approach is proposed to target populations vulnerable to recruitment, rather than rely only on research of well known terrorist groups and individual perpetrators of terrorist acts.Conclusions: This paper proposes public health research and practice to guard against violent radicalization. © 2012 Bhui et al; licensee BioMed Central Ltd.","archive":"Scopus","container-title":"BMC Medicine","DOI":"10.1186/1741-7015-10-16","ISSN":"17417015 (ISSN)","journalAbbreviation":"BMC Med.","language":"English","title":"A public health approach to understanding and preventing violent radicalization","URL":"https://www.scopus.com/inward/record.uri?eid=2-s2.0-84857011280&amp;doi=10.1186%2F1741-7015-10-16&amp;partnerID=40&amp;md5=bb13a9f2e055bc3f331f013fc8768c21","volume":"10","author":[{"family":"Bhui","given":"K.S."},{"family":"Hicks","given":"M.H."},{"family":"Lashley","given":"M."},{"family":"Jones","given":"E."}],"issued":{"date-parts":[["2012"]]}}},{"id":5511,"uris":["http://zotero.org/users/5230759/items/NMQH665U"],"itemData":{"id":5511,"type":"article-journal","abstract":"From its basis in the writings of the philosopher Peter Singer and the bioethical shortcomings of animal experimentation and animal husbandry, the animal rights movement has evolved into an important societal movement critical of animal experimentation in biomedical research. A lack of dialogue and transparency, an absence of understanding and an unreasonable radicalization of different positions regarding animal experimentation has frequently resulted in an adversarial relationship between some members of the scientific community and societal groups aggressively protecting animal rights. In response to this problem, both the bioethical regulations pertaining to biomedical experimentation with animals and the powers of animal care committees (IACUCs) have been strengthened. Careful analysis of the relevance of animal models to human conditions, replacement of these models with non-animal models when possible, adequate re-examination of existing knowledge before undertaking new experimental projects involving animals, and the improvement of methods to avoid animal stress and pain have further strengthened the bioethical basis of animal experimentation. To improve the ethical integrity of research conducted with animals, it is also necessary to increase the editorial scrutiny of the bioethical standards of potentially publishable research utilizing animals. Of note is also the recent use of animals in alternative animal associated therapies (AAT) to ameliorate several medical conditions. Education of the biomedical community, including students and professionals, and of societal groups concerned about this issue as well as directness and continuous dialogue among all the stakeholders are essential to insure the wellbeing of animals and the ethical integrity of biomedical research.","archive":"Scopus","container-title":"Revista Medica de Chile","DOI":"10.4067/S0034-98872013001100012","ISSN":"00349887 (ISSN)","issue":"11","journalAbbreviation":"Rev. Med. Chile","language":"English","page":"1449-1455","publisher":"Sociedad Medica de Santiago","title":"Thoughts on the complex relationship between medicine and animals: A death prayer for a loyal cat","title-short":"Meditación sobre la compleja relación entre medicina y animales: Un responso para un gato fiel","volume":"141","author":[{"family":"Felipe Cabello","given":"C."}],"issued":{"date-parts":[["2013"]]}}},{"id":5465,"uris":["http://zotero.org/users/5230759/items/C84FSAWJ"],"itemData":{"id":5465,"type":"article-journal","abstract":"The concept of 'institutional radicalization' or 'the changing of institutions from their roots' is put forward as critical for understanding the manner in which civil societies in most African countries have been grappling with the challenges of development. Given the well embedded precapitalist social formation in most African countries, various institutions have been radicalized around such critical identities as age, gender, land, occupation, credit, community, and rituals of solidarity to promote development. However, until the state intervenes to legitimize these initiatives of civil societies, their full impact on the development process is bound to be moot. The enormous tasks entailed in such legitimization through identifying, registering, realigning, providing incentives, directing, and monitoring these radicalized institutions remain critical and imperative for African countries if they are to accelerate and deepen the extent of their integration into the global free market economy and democratic governance.","archive":"Scopus","container-title":"Proceedings of the National Academy of Sciences of the United States of America","DOI":"10.1073/pnas.200298097","ISSN":"00278424 (ISSN)","issue":"25","journalAbbreviation":"Proc. Natl. Acad. Sci. U. S. A.","language":"English","page":"14007-14014","title":"Institutional radicalization, the state, and the development process in Africa","volume":"97","author":[{"family":"Mabogunje","given":"A.L."}],"issued":{"date-parts":[["2000"]]}}},{"id":5779,"uris":["http://zotero.org/users/5230759/items/BJWJJ5ZY"],"itemData":{"id":5779,"type":"article-journal","abstract":"Objective: To suggest that the patient movement is an emancipation movement. Background: The patient movement is young and fragmented; and it can seem confusing because it lacks an explicit ideology with intellectual and theoretical underpinnings. Methods: Drawing mainly on the experiences and the published writings of patient activists, the author identified eight aspects of the patient movement that could be compared with aspects of recognized emancipation movements: the radicalization of activists; the creation of new knowledge; the identification of guiding principles; the sense of direction; the unmasking of new issues; schisms within the movement and allies outside it; and the gradual social acceptance of some of the ideas (here standards of health care) that activists work to promote. Results: Similarities between certain aspects of the patient movement and of the recognized emancipation movements were close. Conclusion: The patient movement can be regarded as an emancipation movement, albeit an immature one. © 2008 The Author.","archive":"Scopus","container-title":"Health Expectations","DOI":"10.1111/j.1369-7625.2007.00475.x","ISSN":"13697625 (ISSN)","issue":"2","journalAbbreviation":"Health Expect.","language":"English","page":"102-112","title":"The patient movement as an emancipation movement","volume":"11","author":[{"family":"Williamson","given":"C."}],"issued":{"date-parts":[["2008"]]}}}],"schema":"https://github.com/citation-style-language/schema/raw/master/csl-citation.json"} </w:instrText>
      </w:r>
      <w:r w:rsidR="008833ED" w:rsidRPr="003D7A72">
        <w:rPr>
          <w:rFonts w:asciiTheme="majorBidi" w:hAnsiTheme="majorBidi" w:cstheme="majorBidi"/>
          <w:lang w:val="id-ID"/>
        </w:rPr>
        <w:fldChar w:fldCharType="separate"/>
      </w:r>
      <w:r w:rsidR="004326B0" w:rsidRPr="003D7A72">
        <w:rPr>
          <w:rFonts w:asciiTheme="majorBidi" w:hAnsiTheme="majorBidi" w:cstheme="majorBidi"/>
        </w:rPr>
        <w:t>(K. S. Bhui et al., 2012; Felipe Cabello, 2013; Mabogunje, 2000; Williamson, 2008)</w:t>
      </w:r>
      <w:r w:rsidR="008833ED" w:rsidRPr="003D7A72">
        <w:rPr>
          <w:rFonts w:asciiTheme="majorBidi" w:hAnsiTheme="majorBidi" w:cstheme="majorBidi"/>
          <w:lang w:val="id-ID"/>
        </w:rPr>
        <w:fldChar w:fldCharType="end"/>
      </w:r>
      <w:r w:rsidRPr="003D7A72">
        <w:rPr>
          <w:rFonts w:asciiTheme="majorBidi" w:hAnsiTheme="majorBidi" w:cstheme="majorBidi"/>
        </w:rPr>
        <w:t>.</w:t>
      </w:r>
    </w:p>
    <w:p w14:paraId="3C224FA1" w14:textId="77777777" w:rsidR="00670A0A" w:rsidRPr="003D7A72" w:rsidRDefault="00670A0A" w:rsidP="005C6AC5">
      <w:pPr>
        <w:pStyle w:val="Heading2"/>
        <w:jc w:val="both"/>
        <w:rPr>
          <w:rFonts w:asciiTheme="majorBidi" w:hAnsiTheme="majorBidi"/>
          <w:color w:val="auto"/>
          <w:sz w:val="24"/>
          <w:szCs w:val="24"/>
        </w:rPr>
      </w:pPr>
      <w:r w:rsidRPr="003D7A72">
        <w:rPr>
          <w:rFonts w:asciiTheme="majorBidi" w:hAnsiTheme="majorBidi"/>
          <w:color w:val="auto"/>
          <w:sz w:val="24"/>
          <w:szCs w:val="24"/>
        </w:rPr>
        <w:t>6. Conclusion</w:t>
      </w:r>
    </w:p>
    <w:p w14:paraId="7EE0AED9" w14:textId="68B97693" w:rsidR="00670A0A" w:rsidRPr="003D7A72" w:rsidRDefault="00670A0A" w:rsidP="004326B0">
      <w:pPr>
        <w:pStyle w:val="NormalWeb"/>
        <w:jc w:val="both"/>
        <w:rPr>
          <w:rFonts w:asciiTheme="majorBidi" w:hAnsiTheme="majorBidi" w:cstheme="majorBidi"/>
        </w:rPr>
      </w:pPr>
      <w:r w:rsidRPr="003D7A72">
        <w:rPr>
          <w:rFonts w:asciiTheme="majorBidi" w:hAnsiTheme="majorBidi" w:cstheme="majorBidi"/>
        </w:rPr>
        <w:t>This study demonstrates that religious radicalism and ideological polarisation in higher education can be addressed more effectively through an integrated predictive-intervention model than through conventional offline approaches alone. By combining Artificial Intelligence, IoT-based behavioural monitoring, blockchain-secured transparency, and cognitive microlearning, the research shows that technological detection can be linked productively with psychosocial intervention. The findings indicate that the proposed model is not only technically feasible but also educationally relevant in university settings.</w:t>
      </w:r>
      <w:r w:rsidR="004326B0" w:rsidRPr="003D7A72">
        <w:rPr>
          <w:rFonts w:asciiTheme="majorBidi" w:hAnsiTheme="majorBidi" w:cstheme="majorBidi"/>
          <w:lang w:val="id-ID"/>
        </w:rPr>
        <w:t xml:space="preserve"> </w:t>
      </w:r>
      <w:r w:rsidRPr="003D7A72">
        <w:rPr>
          <w:rFonts w:asciiTheme="majorBidi" w:hAnsiTheme="majorBidi" w:cstheme="majorBidi"/>
        </w:rPr>
        <w:t>Empirically, the study identified substantial exposure to extremist narratives among students and confirmed that digital radicalisation in higher education is shaped by platform-based dissemination, online clustering, and self-radicalising pathways. The developed prototype achieved strong technical performance, including high precision and recall, reduced false positives, and improved ethical compliance after revision. More importantly, pilot testing showed meaningful behavioural outcomes, including increased tolerance and reduced risky online interaction.</w:t>
      </w:r>
      <w:r w:rsidR="004326B0" w:rsidRPr="003D7A72">
        <w:rPr>
          <w:rFonts w:asciiTheme="majorBidi" w:hAnsiTheme="majorBidi" w:cstheme="majorBidi"/>
          <w:lang w:val="id-ID"/>
        </w:rPr>
        <w:t xml:space="preserve"> </w:t>
      </w:r>
      <w:r w:rsidRPr="003D7A72">
        <w:rPr>
          <w:rFonts w:asciiTheme="majorBidi" w:hAnsiTheme="majorBidi" w:cstheme="majorBidi"/>
        </w:rPr>
        <w:t>The study therefore contributes both conceptually and practically. Conceptually, it bridges technological monitoring and cognitive-behavioural deradicalisation within one interdisciplinary framework. Practically, it offers a scalable model that may inform university governance, curriculum design, and digital prevention policy. Although broader validation is still needed across different cultural and institutional contexts, the results suggest that ethically designed hybrid systems can play an important role in strengthening resilience, tolerance, and responsible digital citizenship in higher education.</w:t>
      </w:r>
    </w:p>
    <w:p w14:paraId="05BFB760" w14:textId="1C70D977" w:rsidR="00CB6E3F" w:rsidRPr="003D7A72" w:rsidRDefault="0008394C" w:rsidP="005C6AC5">
      <w:pPr>
        <w:jc w:val="both"/>
        <w:rPr>
          <w:rFonts w:asciiTheme="majorBidi" w:hAnsiTheme="majorBidi" w:cstheme="majorBidi"/>
          <w:b/>
          <w:bCs/>
          <w:sz w:val="24"/>
          <w:szCs w:val="24"/>
          <w:lang w:val="id-ID"/>
        </w:rPr>
      </w:pPr>
      <w:r w:rsidRPr="003D7A72">
        <w:rPr>
          <w:rFonts w:asciiTheme="majorBidi" w:hAnsiTheme="majorBidi" w:cstheme="majorBidi"/>
          <w:b/>
          <w:bCs/>
          <w:sz w:val="24"/>
          <w:szCs w:val="24"/>
          <w:lang w:val="id-ID"/>
        </w:rPr>
        <w:t>Bibliography</w:t>
      </w:r>
    </w:p>
    <w:p w14:paraId="12A08F6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lang w:val="en-GB"/>
        </w:rPr>
        <w:fldChar w:fldCharType="begin"/>
      </w:r>
      <w:r w:rsidRPr="003D7A72">
        <w:rPr>
          <w:rFonts w:asciiTheme="majorBidi" w:hAnsiTheme="majorBidi" w:cstheme="majorBidi"/>
          <w:sz w:val="24"/>
          <w:szCs w:val="24"/>
          <w:lang w:val="en-GB"/>
        </w:rPr>
        <w:instrText xml:space="preserve"> ADDIN ZOTERO_BIBL {"uncited":[],"omitted":[],"custom":[]} CSL_BIBLIOGRAPHY </w:instrText>
      </w:r>
      <w:r w:rsidRPr="003D7A72">
        <w:rPr>
          <w:rFonts w:asciiTheme="majorBidi" w:hAnsiTheme="majorBidi" w:cstheme="majorBidi"/>
          <w:sz w:val="24"/>
          <w:szCs w:val="24"/>
          <w:lang w:val="en-GB"/>
        </w:rPr>
        <w:fldChar w:fldCharType="separate"/>
      </w:r>
      <w:r w:rsidRPr="003D7A72">
        <w:rPr>
          <w:rFonts w:asciiTheme="majorBidi" w:hAnsiTheme="majorBidi" w:cstheme="majorBidi"/>
          <w:sz w:val="24"/>
          <w:szCs w:val="24"/>
        </w:rPr>
        <w:t xml:space="preserve">Abbas, T., &amp; McNeil-Willson, R. (2025). Digital Masculinities in Crisis: Understanding Virtual Pathways to Male Extremism Across Communities. </w:t>
      </w:r>
      <w:r w:rsidRPr="003D7A72">
        <w:rPr>
          <w:rFonts w:asciiTheme="majorBidi" w:hAnsiTheme="majorBidi" w:cstheme="majorBidi"/>
          <w:i/>
          <w:iCs/>
          <w:sz w:val="24"/>
          <w:szCs w:val="24"/>
        </w:rPr>
        <w:t>Men and Masculinities</w:t>
      </w:r>
      <w:r w:rsidRPr="003D7A72">
        <w:rPr>
          <w:rFonts w:asciiTheme="majorBidi" w:hAnsiTheme="majorBidi" w:cstheme="majorBidi"/>
          <w:sz w:val="24"/>
          <w:szCs w:val="24"/>
        </w:rPr>
        <w:t>. Scopus. https://doi.org/10.1177/1097184X251387631</w:t>
      </w:r>
    </w:p>
    <w:p w14:paraId="34AAAD6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Adam-Troian, J., &amp; Bélanger, J. J. (2024). “Consumed by creed”: Obsessive-compulsive symptoms underpin ideological obsession and support for political violence. </w:t>
      </w:r>
      <w:r w:rsidRPr="003D7A72">
        <w:rPr>
          <w:rFonts w:asciiTheme="majorBidi" w:hAnsiTheme="majorBidi" w:cstheme="majorBidi"/>
          <w:i/>
          <w:iCs/>
          <w:sz w:val="24"/>
          <w:szCs w:val="24"/>
        </w:rPr>
        <w:t>Aggressive Behavior</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50</w:t>
      </w:r>
      <w:r w:rsidRPr="003D7A72">
        <w:rPr>
          <w:rFonts w:asciiTheme="majorBidi" w:hAnsiTheme="majorBidi" w:cstheme="majorBidi"/>
          <w:sz w:val="24"/>
          <w:szCs w:val="24"/>
        </w:rPr>
        <w:t>(1). Scopus. https://doi.org/10.1002/ab.22124</w:t>
      </w:r>
    </w:p>
    <w:p w14:paraId="12CAFE5F"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Adu, P., Miconi, D., &amp; Rousseau, C. (2026). Multi-method cross-linguistic validation of the Activism and Radicalism Intention Scale for adolescents. </w:t>
      </w:r>
      <w:r w:rsidRPr="003D7A72">
        <w:rPr>
          <w:rFonts w:asciiTheme="majorBidi" w:hAnsiTheme="majorBidi" w:cstheme="majorBidi"/>
          <w:i/>
          <w:iCs/>
          <w:sz w:val="24"/>
          <w:szCs w:val="24"/>
        </w:rPr>
        <w:t>International Journal of Behavioral Development</w:t>
      </w:r>
      <w:r w:rsidRPr="003D7A72">
        <w:rPr>
          <w:rFonts w:asciiTheme="majorBidi" w:hAnsiTheme="majorBidi" w:cstheme="majorBidi"/>
          <w:sz w:val="24"/>
          <w:szCs w:val="24"/>
        </w:rPr>
        <w:t>. Scopus. https://doi.org/10.1177/01650254261423823</w:t>
      </w:r>
    </w:p>
    <w:p w14:paraId="108D2D9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Akmaliah, W. (2020). The Demise of Moderate Islam: New Media, Contestation, and Reclaiming Religious Authorities. </w:t>
      </w:r>
      <w:r w:rsidRPr="003D7A72">
        <w:rPr>
          <w:rFonts w:asciiTheme="majorBidi" w:hAnsiTheme="majorBidi" w:cstheme="majorBidi"/>
          <w:i/>
          <w:iCs/>
          <w:sz w:val="24"/>
          <w:szCs w:val="24"/>
        </w:rPr>
        <w:t>Indonesian Journal of Islam and Muslim Societies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10</w:t>
      </w:r>
      <w:r w:rsidRPr="003D7A72">
        <w:rPr>
          <w:rFonts w:asciiTheme="majorBidi" w:hAnsiTheme="majorBidi" w:cstheme="majorBidi"/>
          <w:sz w:val="24"/>
          <w:szCs w:val="24"/>
        </w:rPr>
        <w:t>(1), 1–24. https://doi.org/10.18326/ijims.v10i1.1-24</w:t>
      </w:r>
    </w:p>
    <w:p w14:paraId="131B0B12"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Alanazi, A. H., Cradock, A., Ryan, J., &amp; Rainford, L. (2022). Machine learning and deep learning-based Natural Language Processing for auto-vetting the appropriateness of Lumbar Spine Magnetic Resonance Imaging Referrals. </w:t>
      </w:r>
      <w:r w:rsidRPr="003D7A72">
        <w:rPr>
          <w:rFonts w:asciiTheme="majorBidi" w:hAnsiTheme="majorBidi" w:cstheme="majorBidi"/>
          <w:i/>
          <w:iCs/>
          <w:sz w:val="24"/>
          <w:szCs w:val="24"/>
        </w:rPr>
        <w:t>Informatics in Medicine Unlocked</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30</w:t>
      </w:r>
      <w:r w:rsidRPr="003D7A72">
        <w:rPr>
          <w:rFonts w:asciiTheme="majorBidi" w:hAnsiTheme="majorBidi" w:cstheme="majorBidi"/>
          <w:sz w:val="24"/>
          <w:szCs w:val="24"/>
        </w:rPr>
        <w:t>. Scopus. https://doi.org/10.1016/j.imu.2022.100961</w:t>
      </w:r>
    </w:p>
    <w:p w14:paraId="0F8465C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Albadi, N., Kurdi, M., &amp; Mishra, S. (2022). Deradicalizing YouTube: Characterization, Detection, and Personalization of Religiously Intolerant Arabic Videos. </w:t>
      </w:r>
      <w:r w:rsidRPr="003D7A72">
        <w:rPr>
          <w:rFonts w:asciiTheme="majorBidi" w:hAnsiTheme="majorBidi" w:cstheme="majorBidi"/>
          <w:i/>
          <w:iCs/>
          <w:sz w:val="24"/>
          <w:szCs w:val="24"/>
        </w:rPr>
        <w:t>Proceedings of the Acm on Human-Computer Interaction</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w:t>
      </w:r>
      <w:r w:rsidRPr="003D7A72">
        <w:rPr>
          <w:rFonts w:asciiTheme="majorBidi" w:hAnsiTheme="majorBidi" w:cstheme="majorBidi"/>
          <w:sz w:val="24"/>
          <w:szCs w:val="24"/>
        </w:rPr>
        <w:t>(CSCW2), 1–25. https://doi.org/10.1145/3555618</w:t>
      </w:r>
    </w:p>
    <w:p w14:paraId="6540DAD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Aleem, M. U., Khan, J. A., Younes, A., Sabbah, B. N., Saleh, W., &amp; Migliore, M. (2024). Enhancing Thoracic Surgery with AI: A Review of Current Practices and Emerging Trends. </w:t>
      </w:r>
      <w:r w:rsidRPr="003D7A72">
        <w:rPr>
          <w:rFonts w:asciiTheme="majorBidi" w:hAnsiTheme="majorBidi" w:cstheme="majorBidi"/>
          <w:i/>
          <w:iCs/>
          <w:sz w:val="24"/>
          <w:szCs w:val="24"/>
        </w:rPr>
        <w:t>Current Oncology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31</w:t>
      </w:r>
      <w:r w:rsidRPr="003D7A72">
        <w:rPr>
          <w:rFonts w:asciiTheme="majorBidi" w:hAnsiTheme="majorBidi" w:cstheme="majorBidi"/>
          <w:sz w:val="24"/>
          <w:szCs w:val="24"/>
        </w:rPr>
        <w:t>(10), 6232–6244. Scopus. https://doi.org/10.3390/curroncol31100464</w:t>
      </w:r>
    </w:p>
    <w:p w14:paraId="0417F3E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Ali, L., Wallström, S., Fors, A., Barenfeld, E., Fredholm, E., Fu, M., Goudarzi, M., Gyllensten, H., Kjellberg, I. L., Swedberg, K., Vanfleteren, L. E. G. W., &amp; Ekman, I. (2021). Effects of Person-Centered Care Using a Digital Platform and Structured Telephone Support for People with Chronic Obstructive Pulmonary Disease and Chronic Heart Failure: </w:t>
      </w:r>
      <w:r w:rsidRPr="003D7A72">
        <w:rPr>
          <w:rFonts w:asciiTheme="majorBidi" w:hAnsiTheme="majorBidi" w:cstheme="majorBidi"/>
          <w:sz w:val="24"/>
          <w:szCs w:val="24"/>
        </w:rPr>
        <w:lastRenderedPageBreak/>
        <w:t xml:space="preserve">Randomized Controlled Trial. </w:t>
      </w:r>
      <w:r w:rsidRPr="003D7A72">
        <w:rPr>
          <w:rFonts w:asciiTheme="majorBidi" w:hAnsiTheme="majorBidi" w:cstheme="majorBidi"/>
          <w:i/>
          <w:iCs/>
          <w:sz w:val="24"/>
          <w:szCs w:val="24"/>
        </w:rPr>
        <w:t>Journal of Medical Internet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23</w:t>
      </w:r>
      <w:r w:rsidRPr="003D7A72">
        <w:rPr>
          <w:rFonts w:asciiTheme="majorBidi" w:hAnsiTheme="majorBidi" w:cstheme="majorBidi"/>
          <w:sz w:val="24"/>
          <w:szCs w:val="24"/>
        </w:rPr>
        <w:t>(12). Scopus. https://doi.org/10.2196/26794</w:t>
      </w:r>
    </w:p>
    <w:p w14:paraId="25F576B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Andrini, E., Lamberti, G., Alberici, L., Ricci, C., &amp; Campana, D. (2023). An Update on Appendiceal Neuroendocrine Tumors. </w:t>
      </w:r>
      <w:r w:rsidRPr="003D7A72">
        <w:rPr>
          <w:rFonts w:asciiTheme="majorBidi" w:hAnsiTheme="majorBidi" w:cstheme="majorBidi"/>
          <w:i/>
          <w:iCs/>
          <w:sz w:val="24"/>
          <w:szCs w:val="24"/>
        </w:rPr>
        <w:t>Current Treatment Options in Oncology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24</w:t>
      </w:r>
      <w:r w:rsidRPr="003D7A72">
        <w:rPr>
          <w:rFonts w:asciiTheme="majorBidi" w:hAnsiTheme="majorBidi" w:cstheme="majorBidi"/>
          <w:sz w:val="24"/>
          <w:szCs w:val="24"/>
        </w:rPr>
        <w:t>(7), 742–756. Scopus. https://doi.org/10.1007/s11864-023-01093-0</w:t>
      </w:r>
    </w:p>
    <w:p w14:paraId="54D7CCA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Anedda, G., Cappellacci, F., Canu, G. L., Farris, S., Calò, P. G., Dessena, M., &amp; Medas, F. (2023). Axillary Treatment Management in Breast Cancer during COVID-19 Pandemic (Association between ACOSOG Z0011 Criteria and OSNA Test). </w:t>
      </w:r>
      <w:r w:rsidRPr="003D7A72">
        <w:rPr>
          <w:rFonts w:asciiTheme="majorBidi" w:hAnsiTheme="majorBidi" w:cstheme="majorBidi"/>
          <w:i/>
          <w:iCs/>
          <w:sz w:val="24"/>
          <w:szCs w:val="24"/>
        </w:rPr>
        <w:t>Journal of Personalized Medicine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13</w:t>
      </w:r>
      <w:r w:rsidRPr="003D7A72">
        <w:rPr>
          <w:rFonts w:asciiTheme="majorBidi" w:hAnsiTheme="majorBidi" w:cstheme="majorBidi"/>
          <w:sz w:val="24"/>
          <w:szCs w:val="24"/>
        </w:rPr>
        <w:t>(2). Scopus. https://doi.org/10.3390/jpm13020241</w:t>
      </w:r>
    </w:p>
    <w:p w14:paraId="75D306C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Arifianto, A. R. (2019). Rising Islamism and the Struggle for Islamic Authority in Post-Reformasi Indonesia. </w:t>
      </w:r>
      <w:r w:rsidRPr="003D7A72">
        <w:rPr>
          <w:rFonts w:asciiTheme="majorBidi" w:hAnsiTheme="majorBidi" w:cstheme="majorBidi"/>
          <w:i/>
          <w:iCs/>
          <w:sz w:val="24"/>
          <w:szCs w:val="24"/>
        </w:rPr>
        <w:t>Trans Trans -Regional and -National Studies of Southeast Asia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8</w:t>
      </w:r>
      <w:r w:rsidRPr="003D7A72">
        <w:rPr>
          <w:rFonts w:asciiTheme="majorBidi" w:hAnsiTheme="majorBidi" w:cstheme="majorBidi"/>
          <w:sz w:val="24"/>
          <w:szCs w:val="24"/>
        </w:rPr>
        <w:t>(1), 37–50. https://doi.org/10.1017/trn.2019.10</w:t>
      </w:r>
    </w:p>
    <w:p w14:paraId="3BB7A72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Arowosegbe, A., &amp; Oyelade, T. (2023). Application of Natural Language Processing (NLP) in Detecting and Preventing Suicide Ideation: A Systematic Review. </w:t>
      </w:r>
      <w:r w:rsidRPr="003D7A72">
        <w:rPr>
          <w:rFonts w:asciiTheme="majorBidi" w:hAnsiTheme="majorBidi" w:cstheme="majorBidi"/>
          <w:i/>
          <w:iCs/>
          <w:sz w:val="24"/>
          <w:szCs w:val="24"/>
        </w:rPr>
        <w:t>International Journal of Environmental Research and Public Health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20</w:t>
      </w:r>
      <w:r w:rsidRPr="003D7A72">
        <w:rPr>
          <w:rFonts w:asciiTheme="majorBidi" w:hAnsiTheme="majorBidi" w:cstheme="majorBidi"/>
          <w:sz w:val="24"/>
          <w:szCs w:val="24"/>
        </w:rPr>
        <w:t>(2). Scopus. https://doi.org/10.3390/ijerph20021514</w:t>
      </w:r>
    </w:p>
    <w:p w14:paraId="0F95740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Arts, K., Melero, Y., Webster, G., Sharma, N., Tintarev, N., Tait, E., Mellish, C., Sripada, S., MacMaster, A.-M., Sutherland, H., Horrill, C., Lambin, X., &amp; van der Wal, R. (2020). On the merits and pitfalls of introducing a digital platform to aid conservation management: Volunteer data submission and the mediating role of volunteer coordinators. </w:t>
      </w:r>
      <w:r w:rsidRPr="003D7A72">
        <w:rPr>
          <w:rFonts w:asciiTheme="majorBidi" w:hAnsiTheme="majorBidi" w:cstheme="majorBidi"/>
          <w:i/>
          <w:iCs/>
          <w:sz w:val="24"/>
          <w:szCs w:val="24"/>
        </w:rPr>
        <w:t>Journal of Environmental Management</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265</w:t>
      </w:r>
      <w:r w:rsidRPr="003D7A72">
        <w:rPr>
          <w:rFonts w:asciiTheme="majorBidi" w:hAnsiTheme="majorBidi" w:cstheme="majorBidi"/>
          <w:sz w:val="24"/>
          <w:szCs w:val="24"/>
        </w:rPr>
        <w:t>. Scopus. https://doi.org/10.1016/j.jenvman.2020.110497</w:t>
      </w:r>
    </w:p>
    <w:p w14:paraId="739185C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Askew, R., &amp; Williams, L. (2021). Rethinking enhancement substance use: A critical discourse studies approach. </w:t>
      </w:r>
      <w:r w:rsidRPr="003D7A72">
        <w:rPr>
          <w:rFonts w:asciiTheme="majorBidi" w:hAnsiTheme="majorBidi" w:cstheme="majorBidi"/>
          <w:i/>
          <w:iCs/>
          <w:sz w:val="24"/>
          <w:szCs w:val="24"/>
        </w:rPr>
        <w:t>International Journal of Drug Policy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95</w:t>
      </w:r>
      <w:r w:rsidRPr="003D7A72">
        <w:rPr>
          <w:rFonts w:asciiTheme="majorBidi" w:hAnsiTheme="majorBidi" w:cstheme="majorBidi"/>
          <w:sz w:val="24"/>
          <w:szCs w:val="24"/>
        </w:rPr>
        <w:t>. Scopus. https://doi.org/10.1016/j.drugpo.2020.102994</w:t>
      </w:r>
    </w:p>
    <w:p w14:paraId="30C66E4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Atari, M., Davani, A. M., Kogon, D., Kennedy, B., Saxena, N. A., Anderson, I. A., &amp; Dehghani, M. (2021). Morally Homogeneous Networks and Radicalism. </w:t>
      </w:r>
      <w:r w:rsidRPr="003D7A72">
        <w:rPr>
          <w:rFonts w:asciiTheme="majorBidi" w:hAnsiTheme="majorBidi" w:cstheme="majorBidi"/>
          <w:i/>
          <w:iCs/>
          <w:sz w:val="24"/>
          <w:szCs w:val="24"/>
        </w:rPr>
        <w:t>Social Psychological and Personality Science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13</w:t>
      </w:r>
      <w:r w:rsidRPr="003D7A72">
        <w:rPr>
          <w:rFonts w:asciiTheme="majorBidi" w:hAnsiTheme="majorBidi" w:cstheme="majorBidi"/>
          <w:sz w:val="24"/>
          <w:szCs w:val="24"/>
        </w:rPr>
        <w:t>(6), 999–1009. https://doi.org/10.1177/19485506211059329</w:t>
      </w:r>
    </w:p>
    <w:p w14:paraId="47814FD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Aubert-Teillaud, B., Bran, A., &amp; Vaidis, D. C. (2023). Expectation violation and cognitive dissonance theory: Proposal for an epistemic inconsistency management model. </w:t>
      </w:r>
      <w:r w:rsidRPr="003D7A72">
        <w:rPr>
          <w:rFonts w:asciiTheme="majorBidi" w:hAnsiTheme="majorBidi" w:cstheme="majorBidi"/>
          <w:i/>
          <w:iCs/>
          <w:sz w:val="24"/>
          <w:szCs w:val="24"/>
        </w:rPr>
        <w:t>European Journal of Social Psychology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53</w:t>
      </w:r>
      <w:r w:rsidRPr="003D7A72">
        <w:rPr>
          <w:rFonts w:asciiTheme="majorBidi" w:hAnsiTheme="majorBidi" w:cstheme="majorBidi"/>
          <w:sz w:val="24"/>
          <w:szCs w:val="24"/>
        </w:rPr>
        <w:t>(7), 1663–1679. Scopus. https://doi.org/10.1002/ejsp.2981</w:t>
      </w:r>
    </w:p>
    <w:p w14:paraId="46DFDD5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Auslander, L., &amp; Toledo, F. (2021). The place and markers of intra-family violence in violent extremism. </w:t>
      </w:r>
      <w:r w:rsidRPr="003D7A72">
        <w:rPr>
          <w:rFonts w:asciiTheme="majorBidi" w:hAnsiTheme="majorBidi" w:cstheme="majorBidi"/>
          <w:i/>
          <w:iCs/>
          <w:sz w:val="24"/>
          <w:szCs w:val="24"/>
        </w:rPr>
        <w:t>Soins Pediatrie/Puericulture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42</w:t>
      </w:r>
      <w:r w:rsidRPr="003D7A72">
        <w:rPr>
          <w:rFonts w:asciiTheme="majorBidi" w:hAnsiTheme="majorBidi" w:cstheme="majorBidi"/>
          <w:sz w:val="24"/>
          <w:szCs w:val="24"/>
        </w:rPr>
        <w:t>(318), 10–16. Scopus. https://doi.org/10.1016/j.spp.2020.12.005</w:t>
      </w:r>
    </w:p>
    <w:p w14:paraId="153B395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Axelrod, R., Daymude, J. J., &amp; Forrest, S. (2021). Preventing extreme polarization of political attitudes. </w:t>
      </w:r>
      <w:r w:rsidRPr="003D7A72">
        <w:rPr>
          <w:rFonts w:asciiTheme="majorBidi" w:hAnsiTheme="majorBidi" w:cstheme="majorBidi"/>
          <w:i/>
          <w:iCs/>
          <w:sz w:val="24"/>
          <w:szCs w:val="24"/>
        </w:rPr>
        <w:t>Proceedings of the National Academy of Sciences of the United States of America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118</w:t>
      </w:r>
      <w:r w:rsidRPr="003D7A72">
        <w:rPr>
          <w:rFonts w:asciiTheme="majorBidi" w:hAnsiTheme="majorBidi" w:cstheme="majorBidi"/>
          <w:sz w:val="24"/>
          <w:szCs w:val="24"/>
        </w:rPr>
        <w:t>(50). Scopus. https://doi.org/10.1073/pnas.2102139118</w:t>
      </w:r>
    </w:p>
    <w:p w14:paraId="1C134CD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Badal, V. D., Graham, S. A., Depp, C. A., Shinkawa, K., Yamada, Y., Palinkas, L. A., Kim, H.-C., Jeste, D. V., &amp; Lee, E. E. (2021). Prediction of Loneliness in Older Adults Using Natural Language Processing: Exploring Sex Differences in Speech. </w:t>
      </w:r>
      <w:r w:rsidRPr="003D7A72">
        <w:rPr>
          <w:rFonts w:asciiTheme="majorBidi" w:hAnsiTheme="majorBidi" w:cstheme="majorBidi"/>
          <w:i/>
          <w:iCs/>
          <w:sz w:val="24"/>
          <w:szCs w:val="24"/>
        </w:rPr>
        <w:t>American Journal of Geriatric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29</w:t>
      </w:r>
      <w:r w:rsidRPr="003D7A72">
        <w:rPr>
          <w:rFonts w:asciiTheme="majorBidi" w:hAnsiTheme="majorBidi" w:cstheme="majorBidi"/>
          <w:sz w:val="24"/>
          <w:szCs w:val="24"/>
        </w:rPr>
        <w:t>(8), 853–866. Scopus. https://doi.org/10.1016/j.jagp.2020.09.009</w:t>
      </w:r>
    </w:p>
    <w:p w14:paraId="2B77C19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Bail, C. A., Merhout, F., &amp; Ding, P. (2018). Using Internet search data to examine the relationship between anti-Muslim and pro-ISIS sentiment in U.S. counties. </w:t>
      </w:r>
      <w:r w:rsidRPr="003D7A72">
        <w:rPr>
          <w:rFonts w:asciiTheme="majorBidi" w:hAnsiTheme="majorBidi" w:cstheme="majorBidi"/>
          <w:i/>
          <w:iCs/>
          <w:sz w:val="24"/>
          <w:szCs w:val="24"/>
        </w:rPr>
        <w:t>Science Advances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w:t>
      </w:r>
      <w:r w:rsidRPr="003D7A72">
        <w:rPr>
          <w:rFonts w:asciiTheme="majorBidi" w:hAnsiTheme="majorBidi" w:cstheme="majorBidi"/>
          <w:sz w:val="24"/>
          <w:szCs w:val="24"/>
        </w:rPr>
        <w:t>(6). Scopus. https://doi.org/10.1126/sciadv.aao5948</w:t>
      </w:r>
    </w:p>
    <w:p w14:paraId="2C4A0CB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Balcioglu, Y. H., Oncu, F., O’Neill, C., Gulati, G., &amp; Scurich, N. (2023). Editorial: Evidence-based frameworks of assessment and treatment in forensic psychiatry practice. </w:t>
      </w:r>
      <w:r w:rsidRPr="003D7A72">
        <w:rPr>
          <w:rFonts w:asciiTheme="majorBidi" w:hAnsiTheme="majorBidi" w:cstheme="majorBidi"/>
          <w:i/>
          <w:iCs/>
          <w:sz w:val="24"/>
          <w:szCs w:val="24"/>
        </w:rPr>
        <w:t>Frontiers in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14</w:t>
      </w:r>
      <w:r w:rsidRPr="003D7A72">
        <w:rPr>
          <w:rFonts w:asciiTheme="majorBidi" w:hAnsiTheme="majorBidi" w:cstheme="majorBidi"/>
          <w:sz w:val="24"/>
          <w:szCs w:val="24"/>
        </w:rPr>
        <w:t>. Scopus. https://doi.org/10.3389/fpsyt.2023.1301759</w:t>
      </w:r>
    </w:p>
    <w:p w14:paraId="2FD6293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Barrios-González, M., Aguiar-Pérez, J. M., Pérez-Juárez, M. Á., &amp; Castañeda-de-Benito, E. (2026). Redefining Cyber Threat Intelligence with Artificial Intelligence: From Data Processing to Predictive Insights and Human–AI Collaboration. </w:t>
      </w:r>
      <w:r w:rsidRPr="003D7A72">
        <w:rPr>
          <w:rFonts w:asciiTheme="majorBidi" w:hAnsiTheme="majorBidi" w:cstheme="majorBidi"/>
          <w:i/>
          <w:iCs/>
          <w:sz w:val="24"/>
          <w:szCs w:val="24"/>
        </w:rPr>
        <w:t>Applied Sciences (Switzerland)</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16</w:t>
      </w:r>
      <w:r w:rsidRPr="003D7A72">
        <w:rPr>
          <w:rFonts w:asciiTheme="majorBidi" w:hAnsiTheme="majorBidi" w:cstheme="majorBidi"/>
          <w:sz w:val="24"/>
          <w:szCs w:val="24"/>
        </w:rPr>
        <w:t>(3). Scopus. https://doi.org/10.3390/app16031668</w:t>
      </w:r>
    </w:p>
    <w:p w14:paraId="45F8C67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Basid, A., Fauzan, M., Amrulloh, A., Solichin, M., Nasih, A. M., &amp; Ahmed, B. M. B. (2024). The role of Nahdlatul Ulama’(NU) diplomacy in promoting Islam Rahmatan Lil ‘Alamin exegesis to strengthen Indonesian state-religion concepts: A study of Gus Dur’s thought. </w:t>
      </w:r>
      <w:r w:rsidRPr="003D7A72">
        <w:rPr>
          <w:rFonts w:asciiTheme="majorBidi" w:hAnsiTheme="majorBidi" w:cstheme="majorBidi"/>
          <w:i/>
          <w:iCs/>
          <w:sz w:val="24"/>
          <w:szCs w:val="24"/>
        </w:rPr>
        <w:t>Journal of Islamic Thought and Civilization</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14</w:t>
      </w:r>
      <w:r w:rsidRPr="003D7A72">
        <w:rPr>
          <w:rFonts w:asciiTheme="majorBidi" w:hAnsiTheme="majorBidi" w:cstheme="majorBidi"/>
          <w:sz w:val="24"/>
          <w:szCs w:val="24"/>
        </w:rPr>
        <w:t>(2), 224–245.</w:t>
      </w:r>
    </w:p>
    <w:p w14:paraId="73E219F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Baumann, F., Lorenz-Spreen, P., Sokolov, I. M., &amp; Starnini, M. (2020). Modeling Echo Chambers and Polarization Dynamics in Social Networks. </w:t>
      </w:r>
      <w:r w:rsidRPr="003D7A72">
        <w:rPr>
          <w:rFonts w:asciiTheme="majorBidi" w:hAnsiTheme="majorBidi" w:cstheme="majorBidi"/>
          <w:i/>
          <w:iCs/>
          <w:sz w:val="24"/>
          <w:szCs w:val="24"/>
        </w:rPr>
        <w:t>Physical Review Letters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124</w:t>
      </w:r>
      <w:r w:rsidRPr="003D7A72">
        <w:rPr>
          <w:rFonts w:asciiTheme="majorBidi" w:hAnsiTheme="majorBidi" w:cstheme="majorBidi"/>
          <w:sz w:val="24"/>
          <w:szCs w:val="24"/>
        </w:rPr>
        <w:t>(4). Scopus. https://doi.org/10.1103/PhysRevLett.124.048301</w:t>
      </w:r>
    </w:p>
    <w:p w14:paraId="440A2F8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Bélanger, J. J. (2021). The sociocognitive processes of ideological obsession: Review and policy implications. </w:t>
      </w:r>
      <w:r w:rsidRPr="003D7A72">
        <w:rPr>
          <w:rFonts w:asciiTheme="majorBidi" w:hAnsiTheme="majorBidi" w:cstheme="majorBidi"/>
          <w:i/>
          <w:iCs/>
          <w:sz w:val="24"/>
          <w:szCs w:val="24"/>
        </w:rPr>
        <w:t>Philosophical Transactions of the Royal Society B: Biological Sciences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376</w:t>
      </w:r>
      <w:r w:rsidRPr="003D7A72">
        <w:rPr>
          <w:rFonts w:asciiTheme="majorBidi" w:hAnsiTheme="majorBidi" w:cstheme="majorBidi"/>
          <w:sz w:val="24"/>
          <w:szCs w:val="24"/>
        </w:rPr>
        <w:t>(1822). Scopus. https://doi.org/10.1098/rstb.2020.0144</w:t>
      </w:r>
    </w:p>
    <w:p w14:paraId="55CE4D5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Bélanger, J. J., Moyano, M., Muhammad, H., Richardson, L., Lafrenière, M.-A. K., McCaffery, P., Framand, K., &amp; Nociti, N. (2019). Radicalization leading to violence: A test of the 3N model. </w:t>
      </w:r>
      <w:r w:rsidRPr="003D7A72">
        <w:rPr>
          <w:rFonts w:asciiTheme="majorBidi" w:hAnsiTheme="majorBidi" w:cstheme="majorBidi"/>
          <w:i/>
          <w:iCs/>
          <w:sz w:val="24"/>
          <w:szCs w:val="24"/>
        </w:rPr>
        <w:t>Frontiers in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10</w:t>
      </w:r>
      <w:r w:rsidRPr="003D7A72">
        <w:rPr>
          <w:rFonts w:asciiTheme="majorBidi" w:hAnsiTheme="majorBidi" w:cstheme="majorBidi"/>
          <w:sz w:val="24"/>
          <w:szCs w:val="24"/>
        </w:rPr>
        <w:t>(FEB). Scopus. https://doi.org/10.3389/fpsyt.2019.00042</w:t>
      </w:r>
    </w:p>
    <w:p w14:paraId="667A1A1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Belgioioso, M., Dworschak, C., &amp; Gleditsch, K. S. (2023). Local deprivation predicts right-wing hate crime in England. </w:t>
      </w:r>
      <w:r w:rsidRPr="003D7A72">
        <w:rPr>
          <w:rFonts w:asciiTheme="majorBidi" w:hAnsiTheme="majorBidi" w:cstheme="majorBidi"/>
          <w:i/>
          <w:iCs/>
          <w:sz w:val="24"/>
          <w:szCs w:val="24"/>
        </w:rPr>
        <w:t>PLoS ONE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18</w:t>
      </w:r>
      <w:r w:rsidRPr="003D7A72">
        <w:rPr>
          <w:rFonts w:asciiTheme="majorBidi" w:hAnsiTheme="majorBidi" w:cstheme="majorBidi"/>
          <w:sz w:val="24"/>
          <w:szCs w:val="24"/>
        </w:rPr>
        <w:t>(9 September). Scopus. https://doi.org/10.1371/journal.pone.0289423</w:t>
      </w:r>
    </w:p>
    <w:p w14:paraId="754888A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Bellin, L. E. (1970). The New Left and American public health—Attempted radicalization of the A.P.H.A. through dialectic. </w:t>
      </w:r>
      <w:r w:rsidRPr="003D7A72">
        <w:rPr>
          <w:rFonts w:asciiTheme="majorBidi" w:hAnsiTheme="majorBidi" w:cstheme="majorBidi"/>
          <w:i/>
          <w:iCs/>
          <w:sz w:val="24"/>
          <w:szCs w:val="24"/>
        </w:rPr>
        <w:t>American Journal of Public Health and the Nation’s Health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60</w:t>
      </w:r>
      <w:r w:rsidRPr="003D7A72">
        <w:rPr>
          <w:rFonts w:asciiTheme="majorBidi" w:hAnsiTheme="majorBidi" w:cstheme="majorBidi"/>
          <w:sz w:val="24"/>
          <w:szCs w:val="24"/>
        </w:rPr>
        <w:t>(6), 973–981. Scopus. https://doi.org/10.2105/AJPH.60.6.973</w:t>
      </w:r>
    </w:p>
    <w:p w14:paraId="7AAF386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Benevento, A. (2023). The Necessity to Recognize Processes of Radicalization from a Socio-cultural Perspective. </w:t>
      </w:r>
      <w:r w:rsidRPr="003D7A72">
        <w:rPr>
          <w:rFonts w:asciiTheme="majorBidi" w:hAnsiTheme="majorBidi" w:cstheme="majorBidi"/>
          <w:i/>
          <w:iCs/>
          <w:sz w:val="24"/>
          <w:szCs w:val="24"/>
        </w:rPr>
        <w:t>Integrative Psychological and Behavioral Science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57</w:t>
      </w:r>
      <w:r w:rsidRPr="003D7A72">
        <w:rPr>
          <w:rFonts w:asciiTheme="majorBidi" w:hAnsiTheme="majorBidi" w:cstheme="majorBidi"/>
          <w:sz w:val="24"/>
          <w:szCs w:val="24"/>
        </w:rPr>
        <w:t>(4), 1418–1434. Scopus. https://doi.org/10.1007/s12124-021-09620-0</w:t>
      </w:r>
    </w:p>
    <w:p w14:paraId="2F1370B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Benschop, Y., &amp; Lewis, P. (2025). Not just one woman at a time: Re-radicalizing a feminist project at work in a postfeminist era. </w:t>
      </w:r>
      <w:r w:rsidRPr="003D7A72">
        <w:rPr>
          <w:rFonts w:asciiTheme="majorBidi" w:hAnsiTheme="majorBidi" w:cstheme="majorBidi"/>
          <w:i/>
          <w:iCs/>
          <w:sz w:val="24"/>
          <w:szCs w:val="24"/>
        </w:rPr>
        <w:t>Human Relations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78</w:t>
      </w:r>
      <w:r w:rsidRPr="003D7A72">
        <w:rPr>
          <w:rFonts w:asciiTheme="majorBidi" w:hAnsiTheme="majorBidi" w:cstheme="majorBidi"/>
          <w:sz w:val="24"/>
          <w:szCs w:val="24"/>
        </w:rPr>
        <w:t>(7), 934–956. Scopus. https://doi.org/10.1177/00187267241280054</w:t>
      </w:r>
    </w:p>
    <w:p w14:paraId="17D7868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Berjawi, O., Fenza, G., &amp; Loia, V. (2023). A Comprehensive Survey of Detection and Prevention Approaches for Online Radicalization: Identifying Gaps and Future Directions. </w:t>
      </w:r>
      <w:r w:rsidRPr="003D7A72">
        <w:rPr>
          <w:rFonts w:asciiTheme="majorBidi" w:hAnsiTheme="majorBidi" w:cstheme="majorBidi"/>
          <w:i/>
          <w:iCs/>
          <w:sz w:val="24"/>
          <w:szCs w:val="24"/>
        </w:rPr>
        <w:t>Ieee Access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11</w:t>
      </w:r>
      <w:r w:rsidRPr="003D7A72">
        <w:rPr>
          <w:rFonts w:asciiTheme="majorBidi" w:hAnsiTheme="majorBidi" w:cstheme="majorBidi"/>
          <w:sz w:val="24"/>
          <w:szCs w:val="24"/>
        </w:rPr>
        <w:t>, 120463–120491. https://doi.org/10.1109/access.2023.3326995</w:t>
      </w:r>
    </w:p>
    <w:p w14:paraId="4250BA6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Bhugra, D. (2017). Violent radicalization. </w:t>
      </w:r>
      <w:r w:rsidRPr="003D7A72">
        <w:rPr>
          <w:rFonts w:asciiTheme="majorBidi" w:hAnsiTheme="majorBidi" w:cstheme="majorBidi"/>
          <w:i/>
          <w:iCs/>
          <w:sz w:val="24"/>
          <w:szCs w:val="24"/>
        </w:rPr>
        <w:t>International Review of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29</w:t>
      </w:r>
      <w:r w:rsidRPr="003D7A72">
        <w:rPr>
          <w:rFonts w:asciiTheme="majorBidi" w:hAnsiTheme="majorBidi" w:cstheme="majorBidi"/>
          <w:sz w:val="24"/>
          <w:szCs w:val="24"/>
        </w:rPr>
        <w:t>(4), 309. Scopus. https://doi.org/10.1080/09540261.2017.1354516</w:t>
      </w:r>
    </w:p>
    <w:p w14:paraId="2E0C586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Bhui, K., Everitt, B., &amp; Jones, E. (2014). Might depression, psychosocial adversity, and limited social assets explain vulnerability to and resistance against violent radicalisation? </w:t>
      </w:r>
      <w:r w:rsidRPr="003D7A72">
        <w:rPr>
          <w:rFonts w:asciiTheme="majorBidi" w:hAnsiTheme="majorBidi" w:cstheme="majorBidi"/>
          <w:i/>
          <w:iCs/>
          <w:sz w:val="24"/>
          <w:szCs w:val="24"/>
        </w:rPr>
        <w:t>PLoS ONE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w:t>
      </w:r>
      <w:r w:rsidRPr="003D7A72">
        <w:rPr>
          <w:rFonts w:asciiTheme="majorBidi" w:hAnsiTheme="majorBidi" w:cstheme="majorBidi"/>
          <w:sz w:val="24"/>
          <w:szCs w:val="24"/>
        </w:rPr>
        <w:t>(9). Scopus. https://doi.org/10.1371/journal.pone.0105918</w:t>
      </w:r>
    </w:p>
    <w:p w14:paraId="2AA7ACA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Bhui, K., &amp; Jones, E. (2017). The challenge of radicalisation: A public health approach to understanding and intervention. </w:t>
      </w:r>
      <w:r w:rsidRPr="003D7A72">
        <w:rPr>
          <w:rFonts w:asciiTheme="majorBidi" w:hAnsiTheme="majorBidi" w:cstheme="majorBidi"/>
          <w:i/>
          <w:iCs/>
          <w:sz w:val="24"/>
          <w:szCs w:val="24"/>
        </w:rPr>
        <w:t>Psychoanalytic Psychotherapy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31</w:t>
      </w:r>
      <w:r w:rsidRPr="003D7A72">
        <w:rPr>
          <w:rFonts w:asciiTheme="majorBidi" w:hAnsiTheme="majorBidi" w:cstheme="majorBidi"/>
          <w:sz w:val="24"/>
          <w:szCs w:val="24"/>
        </w:rPr>
        <w:t>(4), 401–410. Scopus. https://doi.org/10.1080/02668734.2017.1354908</w:t>
      </w:r>
    </w:p>
    <w:p w14:paraId="7D98331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Bhui, K. S., Hicks, M. H., Lashley, M., &amp; Jones, E. (2012). A public health approach to understanding and preventing violent radicalization. </w:t>
      </w:r>
      <w:r w:rsidRPr="003D7A72">
        <w:rPr>
          <w:rFonts w:asciiTheme="majorBidi" w:hAnsiTheme="majorBidi" w:cstheme="majorBidi"/>
          <w:i/>
          <w:iCs/>
          <w:sz w:val="24"/>
          <w:szCs w:val="24"/>
        </w:rPr>
        <w:t>BMC Medicine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10</w:t>
      </w:r>
      <w:r w:rsidRPr="003D7A72">
        <w:rPr>
          <w:rFonts w:asciiTheme="majorBidi" w:hAnsiTheme="majorBidi" w:cstheme="majorBidi"/>
          <w:sz w:val="24"/>
          <w:szCs w:val="24"/>
        </w:rPr>
        <w:t>. Scopus. https://doi.org/10.1186/1741-7015-10-16</w:t>
      </w:r>
    </w:p>
    <w:p w14:paraId="52ED4682"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Bhui, K., Silva, M. J., Topciu, R. A., &amp; Jones, E. (2016). Pathways to sympathies for violent protest and terrorism. </w:t>
      </w:r>
      <w:r w:rsidRPr="003D7A72">
        <w:rPr>
          <w:rFonts w:asciiTheme="majorBidi" w:hAnsiTheme="majorBidi" w:cstheme="majorBidi"/>
          <w:i/>
          <w:iCs/>
          <w:sz w:val="24"/>
          <w:szCs w:val="24"/>
        </w:rPr>
        <w:t>British Journal of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209</w:t>
      </w:r>
      <w:r w:rsidRPr="003D7A72">
        <w:rPr>
          <w:rFonts w:asciiTheme="majorBidi" w:hAnsiTheme="majorBidi" w:cstheme="majorBidi"/>
          <w:sz w:val="24"/>
          <w:szCs w:val="24"/>
        </w:rPr>
        <w:t>(6), 483–490. Scopus. https://doi.org/10.1192/bjp.bp.116.185173</w:t>
      </w:r>
    </w:p>
    <w:p w14:paraId="73B6CFF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Bikou, A. G., Deligianni, E., Dermiki-Gkana, F., Liappas, N., Teriús-Padrón, J. G., Jaunsarás, M. E. B., Cabrera-Umpiérrez, M. F., &amp; Kontogiorgis, C. (2024). Improving Participant Recruitment in Clinical Trials: Comparative Analysis of Innovative Digital Platforms. </w:t>
      </w:r>
      <w:r w:rsidRPr="003D7A72">
        <w:rPr>
          <w:rFonts w:asciiTheme="majorBidi" w:hAnsiTheme="majorBidi" w:cstheme="majorBidi"/>
          <w:i/>
          <w:iCs/>
          <w:sz w:val="24"/>
          <w:szCs w:val="24"/>
        </w:rPr>
        <w:t>Journal of Medical Internet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26</w:t>
      </w:r>
      <w:r w:rsidRPr="003D7A72">
        <w:rPr>
          <w:rFonts w:asciiTheme="majorBidi" w:hAnsiTheme="majorBidi" w:cstheme="majorBidi"/>
          <w:sz w:val="24"/>
          <w:szCs w:val="24"/>
        </w:rPr>
        <w:t>. Scopus. https://doi.org/10.2196/60504</w:t>
      </w:r>
    </w:p>
    <w:p w14:paraId="47549E9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Booth, E., Lee, J., Rizoiu, M.-A., &amp; Farid, H. (2024). Conspiracy, Misinformation, Radicalisation: Understanding the Online Pathway to Indoctrination and Opportunities for Intervention. </w:t>
      </w:r>
      <w:r w:rsidRPr="003D7A72">
        <w:rPr>
          <w:rFonts w:asciiTheme="majorBidi" w:hAnsiTheme="majorBidi" w:cstheme="majorBidi"/>
          <w:i/>
          <w:iCs/>
          <w:sz w:val="24"/>
          <w:szCs w:val="24"/>
        </w:rPr>
        <w:t>Journal of Sociology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60</w:t>
      </w:r>
      <w:r w:rsidRPr="003D7A72">
        <w:rPr>
          <w:rFonts w:asciiTheme="majorBidi" w:hAnsiTheme="majorBidi" w:cstheme="majorBidi"/>
          <w:sz w:val="24"/>
          <w:szCs w:val="24"/>
        </w:rPr>
        <w:t>(2), 440–457. https://doi.org/10.1177/14407833241231756</w:t>
      </w:r>
    </w:p>
    <w:p w14:paraId="14556792"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Bowland, V., &amp; Schumann, S. (2026). Perceptions of people radicalised online: Examining the victim-perpetrator nexus. </w:t>
      </w:r>
      <w:r w:rsidRPr="003D7A72">
        <w:rPr>
          <w:rFonts w:asciiTheme="majorBidi" w:hAnsiTheme="majorBidi" w:cstheme="majorBidi"/>
          <w:i/>
          <w:iCs/>
          <w:sz w:val="24"/>
          <w:szCs w:val="24"/>
        </w:rPr>
        <w:t>Legal and Criminological Psychology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31</w:t>
      </w:r>
      <w:r w:rsidRPr="003D7A72">
        <w:rPr>
          <w:rFonts w:asciiTheme="majorBidi" w:hAnsiTheme="majorBidi" w:cstheme="majorBidi"/>
          <w:sz w:val="24"/>
          <w:szCs w:val="24"/>
        </w:rPr>
        <w:t>(1), 1–19. Scopus. https://doi.org/10.1111/lcrp.12317</w:t>
      </w:r>
    </w:p>
    <w:p w14:paraId="2B72F58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Braitberg, G. (2024). Review article: The nature of terror medicine. </w:t>
      </w:r>
      <w:r w:rsidRPr="003D7A72">
        <w:rPr>
          <w:rFonts w:asciiTheme="majorBidi" w:hAnsiTheme="majorBidi" w:cstheme="majorBidi"/>
          <w:i/>
          <w:iCs/>
          <w:sz w:val="24"/>
          <w:szCs w:val="24"/>
        </w:rPr>
        <w:t>EMA - Emergency Medicine Australasia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36</w:t>
      </w:r>
      <w:r w:rsidRPr="003D7A72">
        <w:rPr>
          <w:rFonts w:asciiTheme="majorBidi" w:hAnsiTheme="majorBidi" w:cstheme="majorBidi"/>
          <w:sz w:val="24"/>
          <w:szCs w:val="24"/>
        </w:rPr>
        <w:t>(6), 815–822. Scopus. https://doi.org/10.1111/1742-6723.14486</w:t>
      </w:r>
    </w:p>
    <w:p w14:paraId="7442EDD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Bronsard, G., Cherney, A., &amp; Vermeulen, F. (2022). Editorial: Radicalization Among Adolescents. </w:t>
      </w:r>
      <w:r w:rsidRPr="003D7A72">
        <w:rPr>
          <w:rFonts w:asciiTheme="majorBidi" w:hAnsiTheme="majorBidi" w:cstheme="majorBidi"/>
          <w:i/>
          <w:iCs/>
          <w:sz w:val="24"/>
          <w:szCs w:val="24"/>
        </w:rPr>
        <w:t>Frontiers in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13</w:t>
      </w:r>
      <w:r w:rsidRPr="003D7A72">
        <w:rPr>
          <w:rFonts w:asciiTheme="majorBidi" w:hAnsiTheme="majorBidi" w:cstheme="majorBidi"/>
          <w:sz w:val="24"/>
          <w:szCs w:val="24"/>
        </w:rPr>
        <w:t>. Scopus. https://doi.org/10.3389/fpsyt.2022.917557</w:t>
      </w:r>
    </w:p>
    <w:p w14:paraId="46AA9C0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Brooks, N., Honnavalli, V., &amp; Jacobson-Lang, B. (2022). Children of ISIS: considerations regarding trauma, treatment and risk. </w:t>
      </w:r>
      <w:r w:rsidRPr="003D7A72">
        <w:rPr>
          <w:rFonts w:asciiTheme="majorBidi" w:hAnsiTheme="majorBidi" w:cstheme="majorBidi"/>
          <w:i/>
          <w:iCs/>
          <w:sz w:val="24"/>
          <w:szCs w:val="24"/>
        </w:rPr>
        <w:t>Psychiatry, Psychology and Law</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29</w:t>
      </w:r>
      <w:r w:rsidRPr="003D7A72">
        <w:rPr>
          <w:rFonts w:asciiTheme="majorBidi" w:hAnsiTheme="majorBidi" w:cstheme="majorBidi"/>
          <w:sz w:val="24"/>
          <w:szCs w:val="24"/>
        </w:rPr>
        <w:t>(1), 107–133. Scopus. https://doi.org/10.1080/13218719.2021.1904448</w:t>
      </w:r>
    </w:p>
    <w:p w14:paraId="1A31AE3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Broyd, J., Boniface, L., Parsons, D., Murphy, D., &amp; Hafferty, J. D. (2023). Incels, violence and mental disorder: A narrative review with recommendations for best practice in risk assessment and clinical intervention. </w:t>
      </w:r>
      <w:r w:rsidRPr="003D7A72">
        <w:rPr>
          <w:rFonts w:asciiTheme="majorBidi" w:hAnsiTheme="majorBidi" w:cstheme="majorBidi"/>
          <w:i/>
          <w:iCs/>
          <w:sz w:val="24"/>
          <w:szCs w:val="24"/>
        </w:rPr>
        <w:t>BJPsych Advances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29</w:t>
      </w:r>
      <w:r w:rsidRPr="003D7A72">
        <w:rPr>
          <w:rFonts w:asciiTheme="majorBidi" w:hAnsiTheme="majorBidi" w:cstheme="majorBidi"/>
          <w:sz w:val="24"/>
          <w:szCs w:val="24"/>
        </w:rPr>
        <w:t>(4), 254–264. Scopus. https://doi.org/10.1192/bja.2022.15</w:t>
      </w:r>
    </w:p>
    <w:p w14:paraId="7EF52162"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Çakmak, H., Mang, V., &amp; Long, F. (2025). “Who Islamises us?”: Does political ideology moderate the effects of exposure to different Great Replacement Conspiracy explanations on radical collective action against different targets? </w:t>
      </w:r>
      <w:r w:rsidRPr="003D7A72">
        <w:rPr>
          <w:rFonts w:asciiTheme="majorBidi" w:hAnsiTheme="majorBidi" w:cstheme="majorBidi"/>
          <w:i/>
          <w:iCs/>
          <w:sz w:val="24"/>
          <w:szCs w:val="24"/>
        </w:rPr>
        <w:t>British Journal of Social Psychology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64</w:t>
      </w:r>
      <w:r w:rsidRPr="003D7A72">
        <w:rPr>
          <w:rFonts w:asciiTheme="majorBidi" w:hAnsiTheme="majorBidi" w:cstheme="majorBidi"/>
          <w:sz w:val="24"/>
          <w:szCs w:val="24"/>
        </w:rPr>
        <w:t>(2). Scopus. https://doi.org/10.1111/bjso.12852</w:t>
      </w:r>
    </w:p>
    <w:p w14:paraId="1D0EAFA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Campana, I., Fania, L., Samela, T., Campana, L., Zecchi, V., Ricci, F., &amp; Abeni, D. (2022). A case of human Dirofilaria repens in Rome, Italy: A clinical and radiological challenge. </w:t>
      </w:r>
      <w:r w:rsidRPr="003D7A72">
        <w:rPr>
          <w:rFonts w:asciiTheme="majorBidi" w:hAnsiTheme="majorBidi" w:cstheme="majorBidi"/>
          <w:i/>
          <w:iCs/>
          <w:sz w:val="24"/>
          <w:szCs w:val="24"/>
        </w:rPr>
        <w:t>Dermatology Reports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14</w:t>
      </w:r>
      <w:r w:rsidRPr="003D7A72">
        <w:rPr>
          <w:rFonts w:asciiTheme="majorBidi" w:hAnsiTheme="majorBidi" w:cstheme="majorBidi"/>
          <w:sz w:val="24"/>
          <w:szCs w:val="24"/>
        </w:rPr>
        <w:t>(3). Scopus. https://doi.org/10.4081/dr.2022.9354</w:t>
      </w:r>
    </w:p>
    <w:p w14:paraId="577567A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Cane, M., &amp; Parra, C. (2020). Digital platforms: Mapping the territory of new technologies to fight food waste. </w:t>
      </w:r>
      <w:r w:rsidRPr="003D7A72">
        <w:rPr>
          <w:rFonts w:asciiTheme="majorBidi" w:hAnsiTheme="majorBidi" w:cstheme="majorBidi"/>
          <w:i/>
          <w:iCs/>
          <w:sz w:val="24"/>
          <w:szCs w:val="24"/>
        </w:rPr>
        <w:t>British Food Journal</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122</w:t>
      </w:r>
      <w:r w:rsidRPr="003D7A72">
        <w:rPr>
          <w:rFonts w:asciiTheme="majorBidi" w:hAnsiTheme="majorBidi" w:cstheme="majorBidi"/>
          <w:sz w:val="24"/>
          <w:szCs w:val="24"/>
        </w:rPr>
        <w:t>(5), 1647–1669. Scopus. https://doi.org/10.1108/BFJ-06-2019-0391</w:t>
      </w:r>
    </w:p>
    <w:p w14:paraId="4E16E85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Cheese, E., Bichoo, R. A., Grover, K., Dumitru, D., Zenonos, A., Groark, J., Gibson, D., &amp; Pope, R. (2025). Using Natural Language Processing to Explore Patient Perspectives on AI Avatars in Support Materials for Patients </w:t>
      </w:r>
      <w:proofErr w:type="gramStart"/>
      <w:r w:rsidRPr="003D7A72">
        <w:rPr>
          <w:rFonts w:asciiTheme="majorBidi" w:hAnsiTheme="majorBidi" w:cstheme="majorBidi"/>
          <w:sz w:val="24"/>
          <w:szCs w:val="24"/>
        </w:rPr>
        <w:t>With</w:t>
      </w:r>
      <w:proofErr w:type="gramEnd"/>
      <w:r w:rsidRPr="003D7A72">
        <w:rPr>
          <w:rFonts w:asciiTheme="majorBidi" w:hAnsiTheme="majorBidi" w:cstheme="majorBidi"/>
          <w:sz w:val="24"/>
          <w:szCs w:val="24"/>
        </w:rPr>
        <w:t xml:space="preserve"> Breast Cancer: Survey Study. </w:t>
      </w:r>
      <w:r w:rsidRPr="003D7A72">
        <w:rPr>
          <w:rFonts w:asciiTheme="majorBidi" w:hAnsiTheme="majorBidi" w:cstheme="majorBidi"/>
          <w:i/>
          <w:iCs/>
          <w:sz w:val="24"/>
          <w:szCs w:val="24"/>
        </w:rPr>
        <w:t>Journal of Medical Internet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27</w:t>
      </w:r>
      <w:r w:rsidRPr="003D7A72">
        <w:rPr>
          <w:rFonts w:asciiTheme="majorBidi" w:hAnsiTheme="majorBidi" w:cstheme="majorBidi"/>
          <w:sz w:val="24"/>
          <w:szCs w:val="24"/>
        </w:rPr>
        <w:t>. Scopus. https://doi.org/10.2196/70971</w:t>
      </w:r>
    </w:p>
    <w:p w14:paraId="5FDBDD3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Chen, J. S., &amp; Baxter, S. L. (2022). Applications of natural language processing in ophthalmology: Present and future. </w:t>
      </w:r>
      <w:r w:rsidRPr="003D7A72">
        <w:rPr>
          <w:rFonts w:asciiTheme="majorBidi" w:hAnsiTheme="majorBidi" w:cstheme="majorBidi"/>
          <w:i/>
          <w:iCs/>
          <w:sz w:val="24"/>
          <w:szCs w:val="24"/>
        </w:rPr>
        <w:t>Frontiers in Medicine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w:t>
      </w:r>
      <w:r w:rsidRPr="003D7A72">
        <w:rPr>
          <w:rFonts w:asciiTheme="majorBidi" w:hAnsiTheme="majorBidi" w:cstheme="majorBidi"/>
          <w:sz w:val="24"/>
          <w:szCs w:val="24"/>
        </w:rPr>
        <w:t>. Scopus. https://doi.org/10.3389/fmed.2022.906554</w:t>
      </w:r>
    </w:p>
    <w:p w14:paraId="10C28D1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Chen, Y. T., Shah, N., Alore, M., Hicks, S., Vann, N., Hotz, S., Pape, A., Sabbagh, M., Cunningham, M., Khanna, D., &amp; Murphy, S. L. (2025). Peer mentoring program through a digital platform for people with systemic sclerosis: A feasibility study. </w:t>
      </w:r>
      <w:r w:rsidRPr="003D7A72">
        <w:rPr>
          <w:rFonts w:asciiTheme="majorBidi" w:hAnsiTheme="majorBidi" w:cstheme="majorBidi"/>
          <w:i/>
          <w:iCs/>
          <w:sz w:val="24"/>
          <w:szCs w:val="24"/>
        </w:rPr>
        <w:t>Journal of Scleroderma and Related Disorders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10</w:t>
      </w:r>
      <w:r w:rsidRPr="003D7A72">
        <w:rPr>
          <w:rFonts w:asciiTheme="majorBidi" w:hAnsiTheme="majorBidi" w:cstheme="majorBidi"/>
          <w:sz w:val="24"/>
          <w:szCs w:val="24"/>
        </w:rPr>
        <w:t>(2), 142–150. Scopus. https://doi.org/10.1177/23971983241295911</w:t>
      </w:r>
    </w:p>
    <w:p w14:paraId="12ABFD8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Chrysohoou, C., Tsamadias, V., Kariori, M., Baroutidou, A., Gerovassilis, G., Akalestos, A., Ziakas, A., Votis, K., Tsioufis, K., &amp; Giannakoulas, G. (2024). Evaluation of the usability of the digital platform navigator KardioUp for the journey of patients with </w:t>
      </w:r>
      <w:r w:rsidRPr="003D7A72">
        <w:rPr>
          <w:rFonts w:asciiTheme="majorBidi" w:hAnsiTheme="majorBidi" w:cstheme="majorBidi"/>
          <w:sz w:val="24"/>
          <w:szCs w:val="24"/>
        </w:rPr>
        <w:lastRenderedPageBreak/>
        <w:t xml:space="preserve">chronic heart failure. </w:t>
      </w:r>
      <w:r w:rsidRPr="003D7A72">
        <w:rPr>
          <w:rFonts w:asciiTheme="majorBidi" w:hAnsiTheme="majorBidi" w:cstheme="majorBidi"/>
          <w:i/>
          <w:iCs/>
          <w:sz w:val="24"/>
          <w:szCs w:val="24"/>
        </w:rPr>
        <w:t>Hellenic Journal of Cardiology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75</w:t>
      </w:r>
      <w:r w:rsidRPr="003D7A72">
        <w:rPr>
          <w:rFonts w:asciiTheme="majorBidi" w:hAnsiTheme="majorBidi" w:cstheme="majorBidi"/>
          <w:sz w:val="24"/>
          <w:szCs w:val="24"/>
        </w:rPr>
        <w:t>, 32–40. Scopus. https://doi.org/10.1016/j.hjc.2023.06.001</w:t>
      </w:r>
    </w:p>
    <w:p w14:paraId="6B2A112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Chu, H., &amp; Yang, J. (2020). Their economy and our health: Communicating climate change to the divided american public. </w:t>
      </w:r>
      <w:r w:rsidRPr="003D7A72">
        <w:rPr>
          <w:rFonts w:asciiTheme="majorBidi" w:hAnsiTheme="majorBidi" w:cstheme="majorBidi"/>
          <w:i/>
          <w:iCs/>
          <w:sz w:val="24"/>
          <w:szCs w:val="24"/>
        </w:rPr>
        <w:t>International Journal of Environmental Research and Public Health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17</w:t>
      </w:r>
      <w:r w:rsidRPr="003D7A72">
        <w:rPr>
          <w:rFonts w:asciiTheme="majorBidi" w:hAnsiTheme="majorBidi" w:cstheme="majorBidi"/>
          <w:sz w:val="24"/>
          <w:szCs w:val="24"/>
        </w:rPr>
        <w:t>(21), 1–17. Scopus. https://doi.org/10.3390/ijerph17217718</w:t>
      </w:r>
    </w:p>
    <w:p w14:paraId="47E0578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Claborn, K., Creech, S., Conway, F. N., Clinton, N. M., Brinkley, K. T., Lippard, E., Ramos, T., Samora, J., Miri, A., &amp; Benzer, J. (2022). Development of a digital platform to improve community response to overdose and prevention among harm reduction organizations. </w:t>
      </w:r>
      <w:r w:rsidRPr="003D7A72">
        <w:rPr>
          <w:rFonts w:asciiTheme="majorBidi" w:hAnsiTheme="majorBidi" w:cstheme="majorBidi"/>
          <w:i/>
          <w:iCs/>
          <w:sz w:val="24"/>
          <w:szCs w:val="24"/>
        </w:rPr>
        <w:t>Harm Reduction Journal</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19</w:t>
      </w:r>
      <w:r w:rsidRPr="003D7A72">
        <w:rPr>
          <w:rFonts w:asciiTheme="majorBidi" w:hAnsiTheme="majorBidi" w:cstheme="majorBidi"/>
          <w:sz w:val="24"/>
          <w:szCs w:val="24"/>
        </w:rPr>
        <w:t>(1). Scopus. https://doi.org/10.1186/s12954-022-00636-2</w:t>
      </w:r>
    </w:p>
    <w:p w14:paraId="048B0B4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Clemmow, C., Fowler, N., Seaward, A., &amp; Gill, P. (2025). Risk of What and Why? Disaggregating Pathways to Extremist Behaviours in Individuals Susceptible to Violent Extremism. </w:t>
      </w:r>
      <w:r w:rsidRPr="003D7A72">
        <w:rPr>
          <w:rFonts w:asciiTheme="majorBidi" w:hAnsiTheme="majorBidi" w:cstheme="majorBidi"/>
          <w:i/>
          <w:iCs/>
          <w:sz w:val="24"/>
          <w:szCs w:val="24"/>
        </w:rPr>
        <w:t>Behavioral Sciences and the Law</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43</w:t>
      </w:r>
      <w:r w:rsidRPr="003D7A72">
        <w:rPr>
          <w:rFonts w:asciiTheme="majorBidi" w:hAnsiTheme="majorBidi" w:cstheme="majorBidi"/>
          <w:sz w:val="24"/>
          <w:szCs w:val="24"/>
        </w:rPr>
        <w:t>(2), 228–247. Scopus. https://doi.org/10.1002/bsl.2710</w:t>
      </w:r>
    </w:p>
    <w:p w14:paraId="653D24F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Cochrane, B., Smith, D., Spaaij, R., &amp; Kernot, D. (2024). The Local “Salad Bar” of Hate: Global Hegemonic Masculinity in Australia’s Extreme Right. </w:t>
      </w:r>
      <w:r w:rsidRPr="003D7A72">
        <w:rPr>
          <w:rFonts w:asciiTheme="majorBidi" w:hAnsiTheme="majorBidi" w:cstheme="majorBidi"/>
          <w:i/>
          <w:iCs/>
          <w:sz w:val="24"/>
          <w:szCs w:val="24"/>
        </w:rPr>
        <w:t>Men and Masculinities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27</w:t>
      </w:r>
      <w:r w:rsidRPr="003D7A72">
        <w:rPr>
          <w:rFonts w:asciiTheme="majorBidi" w:hAnsiTheme="majorBidi" w:cstheme="majorBidi"/>
          <w:sz w:val="24"/>
          <w:szCs w:val="24"/>
        </w:rPr>
        <w:t>(5), 451–471. Scopus. https://doi.org/10.1177/1097184X241285159</w:t>
      </w:r>
    </w:p>
    <w:p w14:paraId="75C121E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Čolić, M. V., &amp; Međedović, J. (2026). (A)moral underpinnings of militant extremist thinking pattern: The role of moral foundations and Dark Tetrad. </w:t>
      </w:r>
      <w:r w:rsidRPr="003D7A72">
        <w:rPr>
          <w:rFonts w:asciiTheme="majorBidi" w:hAnsiTheme="majorBidi" w:cstheme="majorBidi"/>
          <w:i/>
          <w:iCs/>
          <w:sz w:val="24"/>
          <w:szCs w:val="24"/>
        </w:rPr>
        <w:t>Personality and Individual Differences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255</w:t>
      </w:r>
      <w:r w:rsidRPr="003D7A72">
        <w:rPr>
          <w:rFonts w:asciiTheme="majorBidi" w:hAnsiTheme="majorBidi" w:cstheme="majorBidi"/>
          <w:sz w:val="24"/>
          <w:szCs w:val="24"/>
        </w:rPr>
        <w:t>. Scopus. https://doi.org/10.1016/j.paid.2026.113682</w:t>
      </w:r>
    </w:p>
    <w:p w14:paraId="0D3F726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Cunha Reis, T. (2025). Artificial intelligence and natural language processing for improved telemedicine: Before, during and after remote consultation. </w:t>
      </w:r>
      <w:r w:rsidRPr="003D7A72">
        <w:rPr>
          <w:rFonts w:asciiTheme="majorBidi" w:hAnsiTheme="majorBidi" w:cstheme="majorBidi"/>
          <w:i/>
          <w:iCs/>
          <w:sz w:val="24"/>
          <w:szCs w:val="24"/>
        </w:rPr>
        <w:t>Atencion Primaria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57</w:t>
      </w:r>
      <w:r w:rsidRPr="003D7A72">
        <w:rPr>
          <w:rFonts w:asciiTheme="majorBidi" w:hAnsiTheme="majorBidi" w:cstheme="majorBidi"/>
          <w:sz w:val="24"/>
          <w:szCs w:val="24"/>
        </w:rPr>
        <w:t>(8). Scopus. https://doi.org/10.1016/j.aprim.2025.103228</w:t>
      </w:r>
    </w:p>
    <w:p w14:paraId="5614326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d’Agate, D., Buhas, B., Abou-Zahr, R., Rahota, R.-G., Nguyen, N. K., Almeras, C., Beauval, J.-B., &amp; Ploussard, G. (2024). Patient Compliance to a Perioperative Digital Platform </w:t>
      </w:r>
      <w:r w:rsidRPr="003D7A72">
        <w:rPr>
          <w:rFonts w:asciiTheme="majorBidi" w:hAnsiTheme="majorBidi" w:cstheme="majorBidi"/>
          <w:sz w:val="24"/>
          <w:szCs w:val="24"/>
        </w:rPr>
        <w:lastRenderedPageBreak/>
        <w:t xml:space="preserve">for Pre- and Rehabilitation Programs, Outcomes Reporting, and Remote Monitoring After Surgery: A Pilot Study. </w:t>
      </w:r>
      <w:r w:rsidRPr="003D7A72">
        <w:rPr>
          <w:rFonts w:asciiTheme="majorBidi" w:hAnsiTheme="majorBidi" w:cstheme="majorBidi"/>
          <w:i/>
          <w:iCs/>
          <w:sz w:val="24"/>
          <w:szCs w:val="24"/>
        </w:rPr>
        <w:t>Telemedicine Reports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w:t>
      </w:r>
      <w:r w:rsidRPr="003D7A72">
        <w:rPr>
          <w:rFonts w:asciiTheme="majorBidi" w:hAnsiTheme="majorBidi" w:cstheme="majorBidi"/>
          <w:sz w:val="24"/>
          <w:szCs w:val="24"/>
        </w:rPr>
        <w:t>(1), 114–122. Scopus. https://doi.org/10.1089/tmr.2024.0012</w:t>
      </w:r>
    </w:p>
    <w:p w14:paraId="5FDD9B1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da Costa Silva, K., Álvaro, J. L., Torres, A. R. R., &amp; Garrido, A. (2019). Terrorist threat, dehumanization, and right-wing authoritarianism as predictors of discrimination. </w:t>
      </w:r>
      <w:r w:rsidRPr="003D7A72">
        <w:rPr>
          <w:rFonts w:asciiTheme="majorBidi" w:hAnsiTheme="majorBidi" w:cstheme="majorBidi"/>
          <w:i/>
          <w:iCs/>
          <w:sz w:val="24"/>
          <w:szCs w:val="24"/>
        </w:rPr>
        <w:t>Scandinavian Journal of Psychology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60</w:t>
      </w:r>
      <w:r w:rsidRPr="003D7A72">
        <w:rPr>
          <w:rFonts w:asciiTheme="majorBidi" w:hAnsiTheme="majorBidi" w:cstheme="majorBidi"/>
          <w:sz w:val="24"/>
          <w:szCs w:val="24"/>
        </w:rPr>
        <w:t>(6), 616–627. Scopus. https://doi.org/10.1111/sjop.12574</w:t>
      </w:r>
    </w:p>
    <w:p w14:paraId="539391C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da Silva, R., Fernández-Navarro, P., Gonçalves, M. M., Rosa, C., &amp; Silva, J. (2019). Tracking narrative change in the context of extremism and terrorism: Adapting the Innovative Moments Coding System. </w:t>
      </w:r>
      <w:r w:rsidRPr="003D7A72">
        <w:rPr>
          <w:rFonts w:asciiTheme="majorBidi" w:hAnsiTheme="majorBidi" w:cstheme="majorBidi"/>
          <w:i/>
          <w:iCs/>
          <w:sz w:val="24"/>
          <w:szCs w:val="24"/>
        </w:rPr>
        <w:t>Aggression and Violent Behavior</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47</w:t>
      </w:r>
      <w:r w:rsidRPr="003D7A72">
        <w:rPr>
          <w:rFonts w:asciiTheme="majorBidi" w:hAnsiTheme="majorBidi" w:cstheme="majorBidi"/>
          <w:sz w:val="24"/>
          <w:szCs w:val="24"/>
        </w:rPr>
        <w:t>, 204–214. Scopus. https://doi.org/10.1016/j.avb.2019.05.002</w:t>
      </w:r>
    </w:p>
    <w:p w14:paraId="5F4B6F2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 Boer, K., &amp; Schroën, K. (2025). Real-Time Polypyrrole Electrodeposition Kinetics Monitored by Surface Plasmon Resonance: Impact of the Deposition Method and Dopamine Copolymerization. </w:t>
      </w:r>
      <w:r w:rsidRPr="003D7A72">
        <w:rPr>
          <w:rFonts w:asciiTheme="majorBidi" w:hAnsiTheme="majorBidi" w:cstheme="majorBidi"/>
          <w:i/>
          <w:iCs/>
          <w:sz w:val="24"/>
          <w:szCs w:val="24"/>
        </w:rPr>
        <w:t>Langmuir</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41</w:t>
      </w:r>
      <w:r w:rsidRPr="003D7A72">
        <w:rPr>
          <w:rFonts w:asciiTheme="majorBidi" w:hAnsiTheme="majorBidi" w:cstheme="majorBidi"/>
          <w:sz w:val="24"/>
          <w:szCs w:val="24"/>
        </w:rPr>
        <w:t>(29), 19332–19343. Scopus. https://doi.org/10.1021/acs.langmuir.5c01765</w:t>
      </w:r>
    </w:p>
    <w:p w14:paraId="6BF332E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 Camargo David, E., Vicentin, M. C. G., &amp; Schucman, L. V. (2024). Bewilderment, aquilombar, and the antimanicolonial: Three ideas to radicalize Brazilian Psychiatric Reform. </w:t>
      </w:r>
      <w:r w:rsidRPr="003D7A72">
        <w:rPr>
          <w:rFonts w:asciiTheme="majorBidi" w:hAnsiTheme="majorBidi" w:cstheme="majorBidi"/>
          <w:i/>
          <w:iCs/>
          <w:sz w:val="24"/>
          <w:szCs w:val="24"/>
        </w:rPr>
        <w:t>Ciencia e Saude Coletiva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29</w:t>
      </w:r>
      <w:r w:rsidRPr="003D7A72">
        <w:rPr>
          <w:rFonts w:asciiTheme="majorBidi" w:hAnsiTheme="majorBidi" w:cstheme="majorBidi"/>
          <w:sz w:val="24"/>
          <w:szCs w:val="24"/>
        </w:rPr>
        <w:t>(3). Scopus. https://doi.org/10.1590/1413-81232024293.04432023EN</w:t>
      </w:r>
    </w:p>
    <w:p w14:paraId="6BF4DA07"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 Graaf, B. A., &amp; van den Bos, K. (2021). Religious radicalization: Social appraisals and finding radical redemption in extreme beliefs. </w:t>
      </w:r>
      <w:r w:rsidRPr="003D7A72">
        <w:rPr>
          <w:rFonts w:asciiTheme="majorBidi" w:hAnsiTheme="majorBidi" w:cstheme="majorBidi"/>
          <w:i/>
          <w:iCs/>
          <w:sz w:val="24"/>
          <w:szCs w:val="24"/>
        </w:rPr>
        <w:t>Current Opinion in Psychology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40</w:t>
      </w:r>
      <w:r w:rsidRPr="003D7A72">
        <w:rPr>
          <w:rFonts w:asciiTheme="majorBidi" w:hAnsiTheme="majorBidi" w:cstheme="majorBidi"/>
          <w:sz w:val="24"/>
          <w:szCs w:val="24"/>
        </w:rPr>
        <w:t>, 56–60. Scopus. https://doi.org/10.1016/j.copsyc.2020.08.028</w:t>
      </w:r>
    </w:p>
    <w:p w14:paraId="2B5D202D"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 Roos, M. S., Veldhuizen-Ochodničanová, L., &amp; Hanna, A. (2024). The Angry Echo Chamber: A Study of Extremist and Emotional Language Changes in Incel </w:t>
      </w:r>
      <w:r w:rsidRPr="003D7A72">
        <w:rPr>
          <w:rFonts w:asciiTheme="majorBidi" w:hAnsiTheme="majorBidi" w:cstheme="majorBidi"/>
          <w:sz w:val="24"/>
          <w:szCs w:val="24"/>
        </w:rPr>
        <w:lastRenderedPageBreak/>
        <w:t xml:space="preserve">Communities Over Time. </w:t>
      </w:r>
      <w:r w:rsidRPr="003D7A72">
        <w:rPr>
          <w:rFonts w:asciiTheme="majorBidi" w:hAnsiTheme="majorBidi" w:cstheme="majorBidi"/>
          <w:i/>
          <w:iCs/>
          <w:sz w:val="24"/>
          <w:szCs w:val="24"/>
        </w:rPr>
        <w:t>Journal of Interpersonal Violence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39</w:t>
      </w:r>
      <w:r w:rsidRPr="003D7A72">
        <w:rPr>
          <w:rFonts w:asciiTheme="majorBidi" w:hAnsiTheme="majorBidi" w:cstheme="majorBidi"/>
          <w:sz w:val="24"/>
          <w:szCs w:val="24"/>
        </w:rPr>
        <w:t>(21–22), 4573–4597. Scopus. https://doi.org/10.1177/08862605241239451</w:t>
      </w:r>
    </w:p>
    <w:p w14:paraId="2EA82BE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Deepak, D., Gulia, P., Gill, N. S., Yahya, M., Gupta, P., Shukla, P. K., &amp; Shukla, P. K. (2024). Exploring the Potential of Blockchain Technology in an IoT-Enabled Environment: A Review. </w:t>
      </w:r>
      <w:r w:rsidRPr="003D7A72">
        <w:rPr>
          <w:rFonts w:asciiTheme="majorBidi" w:hAnsiTheme="majorBidi" w:cstheme="majorBidi"/>
          <w:i/>
          <w:iCs/>
          <w:sz w:val="24"/>
          <w:szCs w:val="24"/>
        </w:rPr>
        <w:t>Ieee Access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 31197–31227. https://doi.org/10.1109/access.2024.3366656</w:t>
      </w:r>
    </w:p>
    <w:p w14:paraId="04A8F05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DeSouza, D. D., Robin, J., Gumus, M., &amp; Yeung, A. (2021). Natural Language Processing as an Emerging Tool to Detect Late-Life Depression. </w:t>
      </w:r>
      <w:r w:rsidRPr="003D7A72">
        <w:rPr>
          <w:rFonts w:asciiTheme="majorBidi" w:hAnsiTheme="majorBidi" w:cstheme="majorBidi"/>
          <w:i/>
          <w:iCs/>
          <w:sz w:val="24"/>
          <w:szCs w:val="24"/>
        </w:rPr>
        <w:t>Frontiers in Psychiatry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 Scopus. https://doi.org/10.3389/fpsyt.2021.719125</w:t>
      </w:r>
    </w:p>
    <w:p w14:paraId="6018447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Durnell, E., Howell, R. T., Okabe-Miyamoto, K., &amp; Zizi, M. (2025). From mistrust to confidence: How NeuroTech improves privacy for mistrusted digital environments in a formerly incarcerated population. </w:t>
      </w:r>
      <w:r w:rsidRPr="003D7A72">
        <w:rPr>
          <w:rFonts w:asciiTheme="majorBidi" w:hAnsiTheme="majorBidi" w:cstheme="majorBidi"/>
          <w:i/>
          <w:iCs/>
          <w:sz w:val="24"/>
          <w:szCs w:val="24"/>
        </w:rPr>
        <w:t>Computers in Human Behavior</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173</w:t>
      </w:r>
      <w:r w:rsidRPr="003D7A72">
        <w:rPr>
          <w:rFonts w:asciiTheme="majorBidi" w:hAnsiTheme="majorBidi" w:cstheme="majorBidi"/>
          <w:sz w:val="24"/>
          <w:szCs w:val="24"/>
        </w:rPr>
        <w:t>. Scopus. https://doi.org/10.1016/j.chb.2025.108794</w:t>
      </w:r>
    </w:p>
    <w:p w14:paraId="1E08734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Felipe Cabello, C. (2013). Thoughts on the complex relationship between medicine and animals: A death prayer for a loyal cat. </w:t>
      </w:r>
      <w:r w:rsidRPr="003D7A72">
        <w:rPr>
          <w:rFonts w:asciiTheme="majorBidi" w:hAnsiTheme="majorBidi" w:cstheme="majorBidi"/>
          <w:i/>
          <w:iCs/>
          <w:sz w:val="24"/>
          <w:szCs w:val="24"/>
        </w:rPr>
        <w:t>Revista Medica de Chile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141</w:t>
      </w:r>
      <w:r w:rsidRPr="003D7A72">
        <w:rPr>
          <w:rFonts w:asciiTheme="majorBidi" w:hAnsiTheme="majorBidi" w:cstheme="majorBidi"/>
          <w:sz w:val="24"/>
          <w:szCs w:val="24"/>
        </w:rPr>
        <w:t>(11), 1449–1455. Scopus. https://doi.org/10.4067/S0034-98872013001100012</w:t>
      </w:r>
    </w:p>
    <w:p w14:paraId="453B855F"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Goffart, S., Delingette, H., Chierici, A., Guzzi, L., Nasr, B., Lareyre, F., &amp; Raffort, J. (2026). Artificial Intelligence Techniques for Prognostic and Diagnostic Assessments in Peripheral Artery Disease: A Scoping Review. </w:t>
      </w:r>
      <w:r w:rsidRPr="003D7A72">
        <w:rPr>
          <w:rFonts w:asciiTheme="majorBidi" w:hAnsiTheme="majorBidi" w:cstheme="majorBidi"/>
          <w:i/>
          <w:iCs/>
          <w:sz w:val="24"/>
          <w:szCs w:val="24"/>
        </w:rPr>
        <w:t>Angiology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77</w:t>
      </w:r>
      <w:r w:rsidRPr="003D7A72">
        <w:rPr>
          <w:rFonts w:asciiTheme="majorBidi" w:hAnsiTheme="majorBidi" w:cstheme="majorBidi"/>
          <w:sz w:val="24"/>
          <w:szCs w:val="24"/>
        </w:rPr>
        <w:t>(4), 410–425. Scopus. https://doi.org/10.1177/00033197241310572</w:t>
      </w:r>
    </w:p>
    <w:p w14:paraId="17785CC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Hui, V., Tian, L., Feng, X., Chen, Q., Wong, A. K. C., &amp; Bloom, T. L. (2026). Perspectives and preferences of domestic violence survivors regarding digital platform and AI chatbot for help-seeking: A qualitative study. </w:t>
      </w:r>
      <w:r w:rsidRPr="003D7A72">
        <w:rPr>
          <w:rFonts w:asciiTheme="majorBidi" w:hAnsiTheme="majorBidi" w:cstheme="majorBidi"/>
          <w:i/>
          <w:iCs/>
          <w:sz w:val="24"/>
          <w:szCs w:val="24"/>
        </w:rPr>
        <w:t>PLOS ONE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21</w:t>
      </w:r>
      <w:r w:rsidRPr="003D7A72">
        <w:rPr>
          <w:rFonts w:asciiTheme="majorBidi" w:hAnsiTheme="majorBidi" w:cstheme="majorBidi"/>
          <w:sz w:val="24"/>
          <w:szCs w:val="24"/>
        </w:rPr>
        <w:t>(2 February). Scopus. https://doi.org/10.1371/journal.pone.0342453</w:t>
      </w:r>
    </w:p>
    <w:p w14:paraId="7F8C6B9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Islind, A. S., Lindroth, T., Lundin, J., &amp; Steineck, G. (2019). Co-designing a digital platform with boundary objects: Bringing together heterogeneous users in healthcare. </w:t>
      </w:r>
      <w:r w:rsidRPr="003D7A72">
        <w:rPr>
          <w:rFonts w:asciiTheme="majorBidi" w:hAnsiTheme="majorBidi" w:cstheme="majorBidi"/>
          <w:i/>
          <w:iCs/>
          <w:sz w:val="24"/>
          <w:szCs w:val="24"/>
        </w:rPr>
        <w:t>Health and Technology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w:t>
      </w:r>
      <w:r w:rsidRPr="003D7A72">
        <w:rPr>
          <w:rFonts w:asciiTheme="majorBidi" w:hAnsiTheme="majorBidi" w:cstheme="majorBidi"/>
          <w:sz w:val="24"/>
          <w:szCs w:val="24"/>
        </w:rPr>
        <w:t>(4), 425–438. Scopus. https://doi.org/10.1007/s12553-019-00332-5</w:t>
      </w:r>
    </w:p>
    <w:p w14:paraId="4908D1F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Ive, J., Olukoya, O., Funnell, J. P., Booker, J., Lam, S. H. M., Reddy, U., Noor, K., Dobson, R. J. B., Luoma, A. M. V., &amp; Marcus, H. J. (2025). AI assisted prediction of unplanned intensive care admissions using natural language processing in elective neurosurgery. </w:t>
      </w:r>
      <w:r w:rsidRPr="003D7A72">
        <w:rPr>
          <w:rFonts w:asciiTheme="majorBidi" w:hAnsiTheme="majorBidi" w:cstheme="majorBidi"/>
          <w:i/>
          <w:iCs/>
          <w:sz w:val="24"/>
          <w:szCs w:val="24"/>
        </w:rPr>
        <w:t>Npj Digital Medicine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8</w:t>
      </w:r>
      <w:r w:rsidRPr="003D7A72">
        <w:rPr>
          <w:rFonts w:asciiTheme="majorBidi" w:hAnsiTheme="majorBidi" w:cstheme="majorBidi"/>
          <w:sz w:val="24"/>
          <w:szCs w:val="24"/>
        </w:rPr>
        <w:t>(1). Scopus. https://doi.org/10.1038/s41746-025-01952-0</w:t>
      </w:r>
    </w:p>
    <w:p w14:paraId="726B63C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Iyer, K., Almana, M., Alhindi, S., Alqarni, N., Alqahtani, A., Almanei, N. G., &amp; Obaid, A. B. (2026). Assessment of eHealth Literacy and Its Association with Oral Health Behavior Among Outpatients of a Dental College in Riyadh, Saudi Arabia—A Cross-Sectional Study. </w:t>
      </w:r>
      <w:r w:rsidRPr="003D7A72">
        <w:rPr>
          <w:rFonts w:asciiTheme="majorBidi" w:hAnsiTheme="majorBidi" w:cstheme="majorBidi"/>
          <w:i/>
          <w:iCs/>
          <w:sz w:val="24"/>
          <w:szCs w:val="24"/>
        </w:rPr>
        <w:t>Applied Sciences (Switzerland)</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16</w:t>
      </w:r>
      <w:r w:rsidRPr="003D7A72">
        <w:rPr>
          <w:rFonts w:asciiTheme="majorBidi" w:hAnsiTheme="majorBidi" w:cstheme="majorBidi"/>
          <w:sz w:val="24"/>
          <w:szCs w:val="24"/>
        </w:rPr>
        <w:t>(3). Scopus. https://doi.org/10.3390/app16031394</w:t>
      </w:r>
    </w:p>
    <w:p w14:paraId="1CDF462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Jahnke, H. R., Rubin-Miller, L., Henrich, N., Moss, C., Shah, N., &amp; Peahl, A. (2023). Association Between the Use of a Digital Health Platform During Pregnancy and Helping Users Avoid Emergency and In-Person Care: Retrospective Observational Study. </w:t>
      </w:r>
      <w:r w:rsidRPr="003D7A72">
        <w:rPr>
          <w:rFonts w:asciiTheme="majorBidi" w:hAnsiTheme="majorBidi" w:cstheme="majorBidi"/>
          <w:i/>
          <w:iCs/>
          <w:sz w:val="24"/>
          <w:szCs w:val="24"/>
        </w:rPr>
        <w:t>Journal of Medical Internet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25</w:t>
      </w:r>
      <w:r w:rsidRPr="003D7A72">
        <w:rPr>
          <w:rFonts w:asciiTheme="majorBidi" w:hAnsiTheme="majorBidi" w:cstheme="majorBidi"/>
          <w:sz w:val="24"/>
          <w:szCs w:val="24"/>
        </w:rPr>
        <w:t>. Scopus. https://doi.org/10.2196/43180</w:t>
      </w:r>
    </w:p>
    <w:p w14:paraId="3C92E1A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Jakovljevic, M., Kurjak, A., Jerkovic, A., Hasanovic, A., &amp; Nikic, M. (2019). SPIRITUALITY, RELIGIOSITY AND NATIONALISM FROM THE PERSPECTIVE OF PUBLIC AND GLOBAL MENTAL HEALTH. </w:t>
      </w:r>
      <w:r w:rsidRPr="003D7A72">
        <w:rPr>
          <w:rFonts w:asciiTheme="majorBidi" w:hAnsiTheme="majorBidi" w:cstheme="majorBidi"/>
          <w:i/>
          <w:iCs/>
          <w:sz w:val="24"/>
          <w:szCs w:val="24"/>
        </w:rPr>
        <w:t>Psychiatria Danubina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31</w:t>
      </w:r>
      <w:r w:rsidRPr="003D7A72">
        <w:rPr>
          <w:rFonts w:asciiTheme="majorBidi" w:hAnsiTheme="majorBidi" w:cstheme="majorBidi"/>
          <w:sz w:val="24"/>
          <w:szCs w:val="24"/>
        </w:rPr>
        <w:t>(4), 382–391. Scopus. https://doi.org/10.24869/psyd.2019.382</w:t>
      </w:r>
    </w:p>
    <w:p w14:paraId="69E829FF"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Jansen, P. A., Deshmukh, V., Ghosh, P., Gudla, S., Madani, A., Reynaga, I., Madden, C., Chandler, H. L., Roberts, C. J., &amp; Swindle-Reilly, K. E. (2026). Spectrophotometric determination of LAP photoinitiator radicalization in ophthalmic applications. </w:t>
      </w:r>
      <w:r w:rsidRPr="003D7A72">
        <w:rPr>
          <w:rFonts w:asciiTheme="majorBidi" w:hAnsiTheme="majorBidi" w:cstheme="majorBidi"/>
          <w:i/>
          <w:iCs/>
          <w:sz w:val="24"/>
          <w:szCs w:val="24"/>
        </w:rPr>
        <w:t>Biomedical Materials (Bristol, England)</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21</w:t>
      </w:r>
      <w:r w:rsidRPr="003D7A72">
        <w:rPr>
          <w:rFonts w:asciiTheme="majorBidi" w:hAnsiTheme="majorBidi" w:cstheme="majorBidi"/>
          <w:sz w:val="24"/>
          <w:szCs w:val="24"/>
        </w:rPr>
        <w:t>(2). Scopus. https://doi.org/10.1088/1748-605X/ae4a62</w:t>
      </w:r>
    </w:p>
    <w:p w14:paraId="0AA0036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Jarallah, S. J., Almughem, F. A., Alhumaid, N. K., Fayez, N. A., Alradwan, I., Alsulami, K. A., Tawfik, E. A., &amp; Alshehri, A. A. (2025). Artificial intelligence revolution in drug discovery: A paradigm shift in pharmaceutical innovation. </w:t>
      </w:r>
      <w:r w:rsidRPr="003D7A72">
        <w:rPr>
          <w:rFonts w:asciiTheme="majorBidi" w:hAnsiTheme="majorBidi" w:cstheme="majorBidi"/>
          <w:i/>
          <w:iCs/>
          <w:sz w:val="24"/>
          <w:szCs w:val="24"/>
        </w:rPr>
        <w:t>International Journal of Pharmaceutics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680</w:t>
      </w:r>
      <w:r w:rsidRPr="003D7A72">
        <w:rPr>
          <w:rFonts w:asciiTheme="majorBidi" w:hAnsiTheme="majorBidi" w:cstheme="majorBidi"/>
          <w:sz w:val="24"/>
          <w:szCs w:val="24"/>
        </w:rPr>
        <w:t>. Scopus. https://doi.org/10.1016/j.ijpharm.2025.125789</w:t>
      </w:r>
    </w:p>
    <w:p w14:paraId="37AFC2F0"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Koppu, S., Kannan, K., Somayaji, S. R. K., Iyapparaja, M., Wang, W., &amp; Su, C. (2022). Fusion of Blockchain, IoT and Artificial Intelligence—A Survey. </w:t>
      </w:r>
      <w:r w:rsidRPr="003D7A72">
        <w:rPr>
          <w:rFonts w:asciiTheme="majorBidi" w:hAnsiTheme="majorBidi" w:cstheme="majorBidi"/>
          <w:i/>
          <w:iCs/>
          <w:sz w:val="24"/>
          <w:szCs w:val="24"/>
        </w:rPr>
        <w:t>Ieice Transactions on Information and Systems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E105.D</w:t>
      </w:r>
      <w:r w:rsidRPr="003D7A72">
        <w:rPr>
          <w:rFonts w:asciiTheme="majorBidi" w:hAnsiTheme="majorBidi" w:cstheme="majorBidi"/>
          <w:sz w:val="24"/>
          <w:szCs w:val="24"/>
        </w:rPr>
        <w:t>(2), 300–308. https://doi.org/10.1587/transinf.2021bcr0001</w:t>
      </w:r>
    </w:p>
    <w:p w14:paraId="6CD64B5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Krotkiewicz, M., Szynkaruk, A., &amp; Stachyra, A. (2025). Digital transformation in healthcare management: From Artificial Intelligence to blockchain. </w:t>
      </w:r>
      <w:r w:rsidRPr="003D7A72">
        <w:rPr>
          <w:rFonts w:asciiTheme="majorBidi" w:hAnsiTheme="majorBidi" w:cstheme="majorBidi"/>
          <w:i/>
          <w:iCs/>
          <w:sz w:val="24"/>
          <w:szCs w:val="24"/>
        </w:rPr>
        <w:t xml:space="preserve">Wiadomosci Lekarskie (Warsaw, </w:t>
      </w:r>
      <w:proofErr w:type="gramStart"/>
      <w:r w:rsidRPr="003D7A72">
        <w:rPr>
          <w:rFonts w:asciiTheme="majorBidi" w:hAnsiTheme="majorBidi" w:cstheme="majorBidi"/>
          <w:i/>
          <w:iCs/>
          <w:sz w:val="24"/>
          <w:szCs w:val="24"/>
        </w:rPr>
        <w:t>Poland :</w:t>
      </w:r>
      <w:proofErr w:type="gramEnd"/>
      <w:r w:rsidRPr="003D7A72">
        <w:rPr>
          <w:rFonts w:asciiTheme="majorBidi" w:hAnsiTheme="majorBidi" w:cstheme="majorBidi"/>
          <w:i/>
          <w:iCs/>
          <w:sz w:val="24"/>
          <w:szCs w:val="24"/>
        </w:rPr>
        <w:t xml:space="preserve"> 1960)</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78</w:t>
      </w:r>
      <w:r w:rsidRPr="003D7A72">
        <w:rPr>
          <w:rFonts w:asciiTheme="majorBidi" w:hAnsiTheme="majorBidi" w:cstheme="majorBidi"/>
          <w:sz w:val="24"/>
          <w:szCs w:val="24"/>
        </w:rPr>
        <w:t>(3), 578–583. Scopus. https://doi.org/10.36740/WLek/202445</w:t>
      </w:r>
    </w:p>
    <w:p w14:paraId="74149CB2"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Kruglanski, A. W., Fernandez, J. R., Factor, A. R., &amp; Szumowska, E. (2019). Cognitive mechanisms in violent extremism. </w:t>
      </w:r>
      <w:r w:rsidRPr="003D7A72">
        <w:rPr>
          <w:rFonts w:asciiTheme="majorBidi" w:hAnsiTheme="majorBidi" w:cstheme="majorBidi"/>
          <w:i/>
          <w:iCs/>
          <w:sz w:val="24"/>
          <w:szCs w:val="24"/>
        </w:rPr>
        <w:t>Cognition</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188</w:t>
      </w:r>
      <w:r w:rsidRPr="003D7A72">
        <w:rPr>
          <w:rFonts w:asciiTheme="majorBidi" w:hAnsiTheme="majorBidi" w:cstheme="majorBidi"/>
          <w:sz w:val="24"/>
          <w:szCs w:val="24"/>
        </w:rPr>
        <w:t>, 116–123. Scopus. https://doi.org/10.1016/j.cognition.2018.11.008</w:t>
      </w:r>
    </w:p>
    <w:p w14:paraId="55CC481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Lee, D., Liu, T., Fu, Y., &amp; Song, Z. (2025). Unveiling the factors driving the continued adoption intentions of digital platforms among complementors: Insights from SEM and fsQCA. </w:t>
      </w:r>
      <w:r w:rsidRPr="003D7A72">
        <w:rPr>
          <w:rFonts w:asciiTheme="majorBidi" w:hAnsiTheme="majorBidi" w:cstheme="majorBidi"/>
          <w:i/>
          <w:iCs/>
          <w:sz w:val="24"/>
          <w:szCs w:val="24"/>
        </w:rPr>
        <w:t>Acta Psychologica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260</w:t>
      </w:r>
      <w:r w:rsidRPr="003D7A72">
        <w:rPr>
          <w:rFonts w:asciiTheme="majorBidi" w:hAnsiTheme="majorBidi" w:cstheme="majorBidi"/>
          <w:sz w:val="24"/>
          <w:szCs w:val="24"/>
        </w:rPr>
        <w:t>. Scopus. https://doi.org/10.1016/j.actpsy.2025.105550</w:t>
      </w:r>
    </w:p>
    <w:p w14:paraId="18F62B5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Li, C., Weng, Y., Zhang, Y., &amp; Wang, B. (2023). A Systematic Review of Application Progress on Machine Learning-Based Natural Language Processing in Breast Cancer over the Past 5 Years. </w:t>
      </w:r>
      <w:r w:rsidRPr="003D7A72">
        <w:rPr>
          <w:rFonts w:asciiTheme="majorBidi" w:hAnsiTheme="majorBidi" w:cstheme="majorBidi"/>
          <w:i/>
          <w:iCs/>
          <w:sz w:val="24"/>
          <w:szCs w:val="24"/>
        </w:rPr>
        <w:t>Diagnostics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13</w:t>
      </w:r>
      <w:r w:rsidRPr="003D7A72">
        <w:rPr>
          <w:rFonts w:asciiTheme="majorBidi" w:hAnsiTheme="majorBidi" w:cstheme="majorBidi"/>
          <w:sz w:val="24"/>
          <w:szCs w:val="24"/>
        </w:rPr>
        <w:t>(3). Scopus. https://doi.org/10.3390/diagnostics13030537</w:t>
      </w:r>
    </w:p>
    <w:p w14:paraId="36EA718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Li, J., Zhang, L., Yu, Z., Bao, Z., Li, D., &amp; Wang, L. (2026). The impact of AI on modern oncology from early detection to personalized cancer treatment. </w:t>
      </w:r>
      <w:r w:rsidRPr="003D7A72">
        <w:rPr>
          <w:rFonts w:asciiTheme="majorBidi" w:hAnsiTheme="majorBidi" w:cstheme="majorBidi"/>
          <w:i/>
          <w:iCs/>
          <w:sz w:val="24"/>
          <w:szCs w:val="24"/>
        </w:rPr>
        <w:t>Npj Precision Oncology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10</w:t>
      </w:r>
      <w:r w:rsidRPr="003D7A72">
        <w:rPr>
          <w:rFonts w:asciiTheme="majorBidi" w:hAnsiTheme="majorBidi" w:cstheme="majorBidi"/>
          <w:sz w:val="24"/>
          <w:szCs w:val="24"/>
        </w:rPr>
        <w:t>(1). Scopus. https://doi.org/10.1038/s41698-026-01276-6</w:t>
      </w:r>
    </w:p>
    <w:p w14:paraId="5B12A46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Mabogunje, A. L. (2000). Institutional radicalization, the state, and the development process in Africa. </w:t>
      </w:r>
      <w:r w:rsidRPr="003D7A72">
        <w:rPr>
          <w:rFonts w:asciiTheme="majorBidi" w:hAnsiTheme="majorBidi" w:cstheme="majorBidi"/>
          <w:i/>
          <w:iCs/>
          <w:sz w:val="24"/>
          <w:szCs w:val="24"/>
        </w:rPr>
        <w:t>Proceedings of the National Academy of Sciences of the United States of America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97</w:t>
      </w:r>
      <w:r w:rsidRPr="003D7A72">
        <w:rPr>
          <w:rFonts w:asciiTheme="majorBidi" w:hAnsiTheme="majorBidi" w:cstheme="majorBidi"/>
          <w:sz w:val="24"/>
          <w:szCs w:val="24"/>
        </w:rPr>
        <w:t>(25), 14007–14014. Scopus. https://doi.org/10.1073/pnas.200298097</w:t>
      </w:r>
    </w:p>
    <w:p w14:paraId="753A0B7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Morosini, M. V. G. C., Fonseca, A. F., &amp; de Faria Baptista, T. W. (2020). Previne Brasil, the Agency for the Development of Primary Healthcare, and the Services Portfolio: Radicalization of privatization policy in basic healthcare? </w:t>
      </w:r>
      <w:r w:rsidRPr="003D7A72">
        <w:rPr>
          <w:rFonts w:asciiTheme="majorBidi" w:hAnsiTheme="majorBidi" w:cstheme="majorBidi"/>
          <w:i/>
          <w:iCs/>
          <w:sz w:val="24"/>
          <w:szCs w:val="24"/>
        </w:rPr>
        <w:t>Cadernos de Saude Publica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36</w:t>
      </w:r>
      <w:r w:rsidRPr="003D7A72">
        <w:rPr>
          <w:rFonts w:asciiTheme="majorBidi" w:hAnsiTheme="majorBidi" w:cstheme="majorBidi"/>
          <w:sz w:val="24"/>
          <w:szCs w:val="24"/>
        </w:rPr>
        <w:t>(8). Scopus. https://doi.org/10.1590/0102-311X00040220</w:t>
      </w:r>
    </w:p>
    <w:p w14:paraId="4ED78ED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Mottaghi-Dastjerdi, N., &amp; Soltany-Rezaee-Rad, M. (2024). Advancements and Applications of Artificial Intelligence in Pharmaceutical Sciences: A Comprehensive Review. </w:t>
      </w:r>
      <w:r w:rsidRPr="003D7A72">
        <w:rPr>
          <w:rFonts w:asciiTheme="majorBidi" w:hAnsiTheme="majorBidi" w:cstheme="majorBidi"/>
          <w:i/>
          <w:iCs/>
          <w:sz w:val="24"/>
          <w:szCs w:val="24"/>
        </w:rPr>
        <w:t>Iranian Journal of Pharmaceutical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23</w:t>
      </w:r>
      <w:r w:rsidRPr="003D7A72">
        <w:rPr>
          <w:rFonts w:asciiTheme="majorBidi" w:hAnsiTheme="majorBidi" w:cstheme="majorBidi"/>
          <w:sz w:val="24"/>
          <w:szCs w:val="24"/>
        </w:rPr>
        <w:t>(1). Scopus. https://doi.org/10.5812/ijpr-150510</w:t>
      </w:r>
    </w:p>
    <w:p w14:paraId="3E90364F"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Moyano, M., Lobato, R. M., Blaya-Burgo, M., Arnal, N., Cuadrado, E., Mateu, D., Ramírez-García, A., de Murga, M., &amp; Trujillo, H. M. (2022). Preventing violent extremism in youth through sports: An intervention from the 3N model. </w:t>
      </w:r>
      <w:r w:rsidRPr="003D7A72">
        <w:rPr>
          <w:rFonts w:asciiTheme="majorBidi" w:hAnsiTheme="majorBidi" w:cstheme="majorBidi"/>
          <w:i/>
          <w:iCs/>
          <w:sz w:val="24"/>
          <w:szCs w:val="24"/>
        </w:rPr>
        <w:t>Psychology of Sport and Exercise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63</w:t>
      </w:r>
      <w:r w:rsidRPr="003D7A72">
        <w:rPr>
          <w:rFonts w:asciiTheme="majorBidi" w:hAnsiTheme="majorBidi" w:cstheme="majorBidi"/>
          <w:sz w:val="24"/>
          <w:szCs w:val="24"/>
        </w:rPr>
        <w:t>. Scopus. https://doi.org/10.1016/j.psychsport.2022.102283</w:t>
      </w:r>
    </w:p>
    <w:p w14:paraId="3D804AD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Musik, S., Sasin-Kurowska, J., &amp; Panczyk, M. (2025). Bridging the Past and Future of Clinical Data Management: The Transformative Impact of Artificial Intelligence. </w:t>
      </w:r>
      <w:r w:rsidRPr="003D7A72">
        <w:rPr>
          <w:rFonts w:asciiTheme="majorBidi" w:hAnsiTheme="majorBidi" w:cstheme="majorBidi"/>
          <w:i/>
          <w:iCs/>
          <w:sz w:val="24"/>
          <w:szCs w:val="24"/>
        </w:rPr>
        <w:t>Open Access Journal of Clinical Trials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17</w:t>
      </w:r>
      <w:r w:rsidRPr="003D7A72">
        <w:rPr>
          <w:rFonts w:asciiTheme="majorBidi" w:hAnsiTheme="majorBidi" w:cstheme="majorBidi"/>
          <w:sz w:val="24"/>
          <w:szCs w:val="24"/>
        </w:rPr>
        <w:t>, 15–33. Scopus. https://doi.org/10.2147/OAJCT.S509921</w:t>
      </w:r>
    </w:p>
    <w:p w14:paraId="7DC4FC23"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Oikonomou, E. D., Karvelis, P., Giannakeas, N., Vrachatis, A., Glavas, E., &amp; Tzallas, A. T. (2024). How natural language processing derived techniques are used on biological data: A systematic review. </w:t>
      </w:r>
      <w:r w:rsidRPr="003D7A72">
        <w:rPr>
          <w:rFonts w:asciiTheme="majorBidi" w:hAnsiTheme="majorBidi" w:cstheme="majorBidi"/>
          <w:i/>
          <w:iCs/>
          <w:sz w:val="24"/>
          <w:szCs w:val="24"/>
        </w:rPr>
        <w:t>Network Modeling Analysis in Health Informatics and Bioinformatics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13</w:t>
      </w:r>
      <w:r w:rsidRPr="003D7A72">
        <w:rPr>
          <w:rFonts w:asciiTheme="majorBidi" w:hAnsiTheme="majorBidi" w:cstheme="majorBidi"/>
          <w:sz w:val="24"/>
          <w:szCs w:val="24"/>
        </w:rPr>
        <w:t>(1). Scopus. https://doi.org/10.1007/s13721-024-00458-1</w:t>
      </w:r>
    </w:p>
    <w:p w14:paraId="0909D496"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Pauwels, L., &amp; Hardyns, W. (2018). Endorsement for Extremism, Exposure to Extremism via </w:t>
      </w:r>
      <w:proofErr w:type="gramStart"/>
      <w:r w:rsidRPr="003D7A72">
        <w:rPr>
          <w:rFonts w:asciiTheme="majorBidi" w:hAnsiTheme="majorBidi" w:cstheme="majorBidi"/>
          <w:sz w:val="24"/>
          <w:szCs w:val="24"/>
        </w:rPr>
        <w:t>Social Media</w:t>
      </w:r>
      <w:proofErr w:type="gramEnd"/>
      <w:r w:rsidRPr="003D7A72">
        <w:rPr>
          <w:rFonts w:asciiTheme="majorBidi" w:hAnsiTheme="majorBidi" w:cstheme="majorBidi"/>
          <w:sz w:val="24"/>
          <w:szCs w:val="24"/>
        </w:rPr>
        <w:t xml:space="preserve"> and Self-Reported Political/Religious Aggression. </w:t>
      </w:r>
      <w:r w:rsidRPr="003D7A72">
        <w:rPr>
          <w:rFonts w:asciiTheme="majorBidi" w:hAnsiTheme="majorBidi" w:cstheme="majorBidi"/>
          <w:i/>
          <w:iCs/>
          <w:sz w:val="24"/>
          <w:szCs w:val="24"/>
        </w:rPr>
        <w:t>International Journal of Developmental Science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(1–2), 51–69. https://doi.org/10.3233/dev-170229</w:t>
      </w:r>
    </w:p>
    <w:p w14:paraId="592D3A5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Pawar, H. B., Bhat, G. M., Srikanth, A., &amp; Muragundi, P. M. (2026). Challenges of using artificial intelligence (Natural Language Processing) tools for regulatory documentation. </w:t>
      </w:r>
      <w:r w:rsidRPr="003D7A72">
        <w:rPr>
          <w:rFonts w:asciiTheme="majorBidi" w:hAnsiTheme="majorBidi" w:cstheme="majorBidi"/>
          <w:i/>
          <w:iCs/>
          <w:sz w:val="24"/>
          <w:szCs w:val="24"/>
        </w:rPr>
        <w:t>Journal of Applied Pharmaceutical Science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16</w:t>
      </w:r>
      <w:r w:rsidRPr="003D7A72">
        <w:rPr>
          <w:rFonts w:asciiTheme="majorBidi" w:hAnsiTheme="majorBidi" w:cstheme="majorBidi"/>
          <w:sz w:val="24"/>
          <w:szCs w:val="24"/>
        </w:rPr>
        <w:t>(2), 19–27. Scopus. https://doi.org/10.7324/JAPS.2026.267918</w:t>
      </w:r>
    </w:p>
    <w:p w14:paraId="3724BA4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Pearson, E. (2015). The Case of Roshonara Choudhry: Implications for Theory on Online Radicalization, ISIS Women, and the Gendered Jihad. </w:t>
      </w:r>
      <w:r w:rsidRPr="003D7A72">
        <w:rPr>
          <w:rFonts w:asciiTheme="majorBidi" w:hAnsiTheme="majorBidi" w:cstheme="majorBidi"/>
          <w:i/>
          <w:iCs/>
          <w:sz w:val="24"/>
          <w:szCs w:val="24"/>
        </w:rPr>
        <w:t>Policy &amp; Internet</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8</w:t>
      </w:r>
      <w:r w:rsidRPr="003D7A72">
        <w:rPr>
          <w:rFonts w:asciiTheme="majorBidi" w:hAnsiTheme="majorBidi" w:cstheme="majorBidi"/>
          <w:sz w:val="24"/>
          <w:szCs w:val="24"/>
        </w:rPr>
        <w:t>(1), 5–33. https://doi.org/10.1002/poi3.101</w:t>
      </w:r>
    </w:p>
    <w:p w14:paraId="170B345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Peprah, E., Amesimeku, E., Angulo, B., Chhetri, H., Fordjuoh, J., Ruan, C., Wang, C., Pateña, J., Vieira, D., Ryan, N., Iloegbu, C., Gyamfi, J., &amp; Odumegwu, J. (2024). How College Students Used Information </w:t>
      </w:r>
      <w:proofErr w:type="gramStart"/>
      <w:r w:rsidRPr="003D7A72">
        <w:rPr>
          <w:rFonts w:asciiTheme="majorBidi" w:hAnsiTheme="majorBidi" w:cstheme="majorBidi"/>
          <w:sz w:val="24"/>
          <w:szCs w:val="24"/>
        </w:rPr>
        <w:t>From</w:t>
      </w:r>
      <w:proofErr w:type="gramEnd"/>
      <w:r w:rsidRPr="003D7A72">
        <w:rPr>
          <w:rFonts w:asciiTheme="majorBidi" w:hAnsiTheme="majorBidi" w:cstheme="majorBidi"/>
          <w:sz w:val="24"/>
          <w:szCs w:val="24"/>
        </w:rPr>
        <w:t xml:space="preserve"> Institutions of Higher Education in the United States During COVID-19: Web-Based Cross-Sectional Survey Study. </w:t>
      </w:r>
      <w:r w:rsidRPr="003D7A72">
        <w:rPr>
          <w:rFonts w:asciiTheme="majorBidi" w:hAnsiTheme="majorBidi" w:cstheme="majorBidi"/>
          <w:i/>
          <w:iCs/>
          <w:sz w:val="24"/>
          <w:szCs w:val="24"/>
        </w:rPr>
        <w:t>Jmir Formative Research</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8</w:t>
      </w:r>
      <w:r w:rsidRPr="003D7A72">
        <w:rPr>
          <w:rFonts w:asciiTheme="majorBidi" w:hAnsiTheme="majorBidi" w:cstheme="majorBidi"/>
          <w:sz w:val="24"/>
          <w:szCs w:val="24"/>
        </w:rPr>
        <w:t>, e51292. https://doi.org/10.2196/51292</w:t>
      </w:r>
    </w:p>
    <w:p w14:paraId="23E40C28"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Petridis, G., Karabatea, A., Bakogiannis, C., Rigas, E. S., Kondylakis, H., Berler, A., Kangelidis, K., Malamas, N., Kouroubali, A., Katehakis, D., Vassilikos, V., Bamidis, P. D., &amp; Billis, A. (2025). An AI-Enabled, Patient-Centred Digital Platform for Integrated Chronic Heart Failure Management: Architecture, Validation and Clinical Insights. </w:t>
      </w:r>
      <w:r w:rsidRPr="003D7A72">
        <w:rPr>
          <w:rFonts w:asciiTheme="majorBidi" w:hAnsiTheme="majorBidi" w:cstheme="majorBidi"/>
          <w:i/>
          <w:iCs/>
          <w:sz w:val="24"/>
          <w:szCs w:val="24"/>
        </w:rPr>
        <w:t>Healthcare Technology Letters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(1). Scopus. https://doi.org/10.1049/htl2.70015</w:t>
      </w:r>
    </w:p>
    <w:p w14:paraId="7EB31B7E"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Pettinger, T. (2020). British terrorism preemption: Subjectivity and disjuncture in Channel “de-radicalization” interventions. </w:t>
      </w:r>
      <w:r w:rsidRPr="003D7A72">
        <w:rPr>
          <w:rFonts w:asciiTheme="majorBidi" w:hAnsiTheme="majorBidi" w:cstheme="majorBidi"/>
          <w:i/>
          <w:iCs/>
          <w:sz w:val="24"/>
          <w:szCs w:val="24"/>
        </w:rPr>
        <w:t>British Journal of Sociology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71</w:t>
      </w:r>
      <w:r w:rsidRPr="003D7A72">
        <w:rPr>
          <w:rFonts w:asciiTheme="majorBidi" w:hAnsiTheme="majorBidi" w:cstheme="majorBidi"/>
          <w:sz w:val="24"/>
          <w:szCs w:val="24"/>
        </w:rPr>
        <w:t>(5), 970–984. Scopus. https://doi.org/10.1111/1468-4446.12754</w:t>
      </w:r>
    </w:p>
    <w:p w14:paraId="38329D1F"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Pillay, T. S., Khan, A. I., &amp; Yenice, S. (2025). Artificial intelligence (AI) in point-of-care testing. </w:t>
      </w:r>
      <w:r w:rsidRPr="003D7A72">
        <w:rPr>
          <w:rFonts w:asciiTheme="majorBidi" w:hAnsiTheme="majorBidi" w:cstheme="majorBidi"/>
          <w:i/>
          <w:iCs/>
          <w:sz w:val="24"/>
          <w:szCs w:val="24"/>
        </w:rPr>
        <w:t>Clinica Chimica Acta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574</w:t>
      </w:r>
      <w:r w:rsidRPr="003D7A72">
        <w:rPr>
          <w:rFonts w:asciiTheme="majorBidi" w:hAnsiTheme="majorBidi" w:cstheme="majorBidi"/>
          <w:sz w:val="24"/>
          <w:szCs w:val="24"/>
        </w:rPr>
        <w:t>. Scopus. https://doi.org/10.1016/j.cca.2025.120341</w:t>
      </w:r>
    </w:p>
    <w:p w14:paraId="08C27AE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Posada Diago, E., Iglesias Rodríguez, I. M., Losada-Galván, I., Aldasoro Irastorza, E., Rubio Figuerola, P., Alonso-Vega, C., Gascon, J., Rojas-Cortez, M., Herazo, R., Marchiol, A., Abril, M., Hernández, E., Alonso-Padilla, J., &amp; Sancho Mas, F. J. (2026). Analysis of </w:t>
      </w:r>
      <w:r w:rsidRPr="003D7A72">
        <w:rPr>
          <w:rFonts w:asciiTheme="majorBidi" w:hAnsiTheme="majorBidi" w:cstheme="majorBidi"/>
          <w:sz w:val="24"/>
          <w:szCs w:val="24"/>
        </w:rPr>
        <w:lastRenderedPageBreak/>
        <w:t xml:space="preserve">the consultations on the InfoChagas digital platform. </w:t>
      </w:r>
      <w:r w:rsidRPr="003D7A72">
        <w:rPr>
          <w:rFonts w:asciiTheme="majorBidi" w:hAnsiTheme="majorBidi" w:cstheme="majorBidi"/>
          <w:i/>
          <w:iCs/>
          <w:sz w:val="24"/>
          <w:szCs w:val="24"/>
        </w:rPr>
        <w:t>PLOS Neglected Tropical Diseases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20</w:t>
      </w:r>
      <w:r w:rsidRPr="003D7A72">
        <w:rPr>
          <w:rFonts w:asciiTheme="majorBidi" w:hAnsiTheme="majorBidi" w:cstheme="majorBidi"/>
          <w:sz w:val="24"/>
          <w:szCs w:val="24"/>
        </w:rPr>
        <w:t>(1). Scopus. https://doi.org/10.1371/journal.pntd.0013469</w:t>
      </w:r>
    </w:p>
    <w:p w14:paraId="27F235E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Rahayu, S., &amp; Junaedi, D. (n.d.). PENGARUH PEMBACAAN SURAT YA&lt; S IN FADI&lt; L AH TERHADAP PERILAKU MASYARAKAT: Studi Living Quran di Yayasan PATWA Kabupaten Cirebon. </w:t>
      </w:r>
      <w:proofErr w:type="gramStart"/>
      <w:r w:rsidRPr="003D7A72">
        <w:rPr>
          <w:rFonts w:asciiTheme="majorBidi" w:hAnsiTheme="majorBidi" w:cstheme="majorBidi"/>
          <w:i/>
          <w:iCs/>
          <w:sz w:val="24"/>
          <w:szCs w:val="24"/>
        </w:rPr>
        <w:t>Core.Ac.Uk</w:t>
      </w:r>
      <w:proofErr w:type="gramEnd"/>
      <w:r w:rsidRPr="003D7A72">
        <w:rPr>
          <w:rFonts w:asciiTheme="majorBidi" w:hAnsiTheme="majorBidi" w:cstheme="majorBidi"/>
          <w:sz w:val="24"/>
          <w:szCs w:val="24"/>
        </w:rPr>
        <w:t>, (Query date: 2021-09-18 10:56:25). Retrieved https://core.ac.uk/download/pdf/276535352.pdf</w:t>
      </w:r>
    </w:p>
    <w:p w14:paraId="1209CE8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Razzaq, F., Siddiqui, A., Ashfaq, S., &amp; Bin Ashfaq, M. (2023). Enhancing children’s awareness of sexual abuse in Pakistan with video literacy interventional cartoons. </w:t>
      </w:r>
      <w:r w:rsidRPr="003D7A72">
        <w:rPr>
          <w:rFonts w:asciiTheme="majorBidi" w:hAnsiTheme="majorBidi" w:cstheme="majorBidi"/>
          <w:i/>
          <w:iCs/>
          <w:sz w:val="24"/>
          <w:szCs w:val="24"/>
        </w:rPr>
        <w:t>Journal of Public Health Policy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44</w:t>
      </w:r>
      <w:r w:rsidRPr="003D7A72">
        <w:rPr>
          <w:rFonts w:asciiTheme="majorBidi" w:hAnsiTheme="majorBidi" w:cstheme="majorBidi"/>
          <w:sz w:val="24"/>
          <w:szCs w:val="24"/>
        </w:rPr>
        <w:t>(2), 214–229. Scopus. https://doi.org/10.1057/s41271-023-00408-7</w:t>
      </w:r>
    </w:p>
    <w:p w14:paraId="1D45106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i/>
          <w:iCs/>
          <w:sz w:val="24"/>
          <w:szCs w:val="24"/>
        </w:rPr>
        <w:t>Research Note of An Integrated Predictive-Intervention Model for Countering Religious Radicalism in Higher Education</w:t>
      </w:r>
      <w:r w:rsidRPr="003D7A72">
        <w:rPr>
          <w:rFonts w:asciiTheme="majorBidi" w:hAnsiTheme="majorBidi" w:cstheme="majorBidi"/>
          <w:sz w:val="24"/>
          <w:szCs w:val="24"/>
        </w:rPr>
        <w:t>. (2025). https://docs.google.com/document/d/1q0c1IfTtVrlMkpjFl1zSy8P-gU4dXQnt/edit?usp=sharing&amp;ouid=106112154390684781495&amp;rtpof=true&amp;sd=true</w:t>
      </w:r>
    </w:p>
    <w:p w14:paraId="7D93D0FA"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Shaw, A. (2023). Social Media, Extremism, and Radicalization. </w:t>
      </w:r>
      <w:r w:rsidRPr="003D7A72">
        <w:rPr>
          <w:rFonts w:asciiTheme="majorBidi" w:hAnsiTheme="majorBidi" w:cstheme="majorBidi"/>
          <w:i/>
          <w:iCs/>
          <w:sz w:val="24"/>
          <w:szCs w:val="24"/>
        </w:rPr>
        <w:t>Science Advances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9</w:t>
      </w:r>
      <w:r w:rsidRPr="003D7A72">
        <w:rPr>
          <w:rFonts w:asciiTheme="majorBidi" w:hAnsiTheme="majorBidi" w:cstheme="majorBidi"/>
          <w:sz w:val="24"/>
          <w:szCs w:val="24"/>
        </w:rPr>
        <w:t>(35). https://doi.org/10.1126/sciadv.adk2031</w:t>
      </w:r>
    </w:p>
    <w:p w14:paraId="2AC50D8B"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Singh, V. K., Chayko, M., Inamdar, R., &amp; Floegel, D. (2020). Female librarians and male computer programmers? Gender bias in occupational images on digital media platforms. </w:t>
      </w:r>
      <w:r w:rsidRPr="003D7A72">
        <w:rPr>
          <w:rFonts w:asciiTheme="majorBidi" w:hAnsiTheme="majorBidi" w:cstheme="majorBidi"/>
          <w:i/>
          <w:iCs/>
          <w:sz w:val="24"/>
          <w:szCs w:val="24"/>
        </w:rPr>
        <w:t>Journal of the Association for Information Science and Technology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71</w:t>
      </w:r>
      <w:r w:rsidRPr="003D7A72">
        <w:rPr>
          <w:rFonts w:asciiTheme="majorBidi" w:hAnsiTheme="majorBidi" w:cstheme="majorBidi"/>
          <w:sz w:val="24"/>
          <w:szCs w:val="24"/>
        </w:rPr>
        <w:t>(11), 1281–1294. Scopus. https://doi.org/10.1002/asi.24335</w:t>
      </w:r>
    </w:p>
    <w:p w14:paraId="64A557C0"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Usama, M., Aziz, A., Alasbali, N., Alturki, N., Hanif, M., &amp; Rehman, M. U. (2026). Blockchain-enabled identity management for IoT: a multi-layered defense against adversarial AI. </w:t>
      </w:r>
      <w:r w:rsidRPr="003D7A72">
        <w:rPr>
          <w:rFonts w:asciiTheme="majorBidi" w:hAnsiTheme="majorBidi" w:cstheme="majorBidi"/>
          <w:i/>
          <w:iCs/>
          <w:sz w:val="24"/>
          <w:szCs w:val="24"/>
        </w:rPr>
        <w:t>Scientific Reports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16</w:t>
      </w:r>
      <w:r w:rsidRPr="003D7A72">
        <w:rPr>
          <w:rFonts w:asciiTheme="majorBidi" w:hAnsiTheme="majorBidi" w:cstheme="majorBidi"/>
          <w:sz w:val="24"/>
          <w:szCs w:val="24"/>
        </w:rPr>
        <w:t>(1). Scopus. https://doi.org/10.1038/s41598-026-35208-y</w:t>
      </w:r>
    </w:p>
    <w:p w14:paraId="36243AD1"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van Dam, J., Onyango, K. O., Midamba, B., Groosman, N., Hooper, N., Spector, J., Pillai, G. C., &amp; Ogutu, B. (2017). Open-source mobile digital platform for clinical trial data collection in low-resource settings. </w:t>
      </w:r>
      <w:r w:rsidRPr="003D7A72">
        <w:rPr>
          <w:rFonts w:asciiTheme="majorBidi" w:hAnsiTheme="majorBidi" w:cstheme="majorBidi"/>
          <w:i/>
          <w:iCs/>
          <w:sz w:val="24"/>
          <w:szCs w:val="24"/>
        </w:rPr>
        <w:t>BMJ Innovations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3</w:t>
      </w:r>
      <w:r w:rsidRPr="003D7A72">
        <w:rPr>
          <w:rFonts w:asciiTheme="majorBidi" w:hAnsiTheme="majorBidi" w:cstheme="majorBidi"/>
          <w:sz w:val="24"/>
          <w:szCs w:val="24"/>
        </w:rPr>
        <w:t>(1), 26–31. Scopus. https://doi.org/10.1136/bmjinnov-2016-000164</w:t>
      </w:r>
    </w:p>
    <w:p w14:paraId="26F12424"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Wibisono, A. A., Kumendong, R., &amp; Maulana, I. (2024). Indonesia’s Handling of Terrorists’ Cyber Activities: How Repressive Measures Still Fall Short. </w:t>
      </w:r>
      <w:r w:rsidRPr="003D7A72">
        <w:rPr>
          <w:rFonts w:asciiTheme="majorBidi" w:hAnsiTheme="majorBidi" w:cstheme="majorBidi"/>
          <w:i/>
          <w:iCs/>
          <w:sz w:val="24"/>
          <w:szCs w:val="24"/>
        </w:rPr>
        <w:t>Journal of Asian Security and International Affairs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(1), 134–160. https://doi.org/10.1177/23477970241298764</w:t>
      </w:r>
    </w:p>
    <w:p w14:paraId="0C04461C"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Williamson, C. (2008). The patient movement as an emancipation movement. </w:t>
      </w:r>
      <w:r w:rsidRPr="003D7A72">
        <w:rPr>
          <w:rFonts w:asciiTheme="majorBidi" w:hAnsiTheme="majorBidi" w:cstheme="majorBidi"/>
          <w:i/>
          <w:iCs/>
          <w:sz w:val="24"/>
          <w:szCs w:val="24"/>
        </w:rPr>
        <w:t>Health Expectations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11</w:t>
      </w:r>
      <w:r w:rsidRPr="003D7A72">
        <w:rPr>
          <w:rFonts w:asciiTheme="majorBidi" w:hAnsiTheme="majorBidi" w:cstheme="majorBidi"/>
          <w:sz w:val="24"/>
          <w:szCs w:val="24"/>
        </w:rPr>
        <w:t>(2), 102–112. Scopus. https://doi.org/10.1111/j.1369-7625.2007.00475.x</w:t>
      </w:r>
    </w:p>
    <w:p w14:paraId="1B024929"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Wintemute, G. J., Velasquez, B., Robinson, S. L., Tomsich, E. A., Wright, M. A., &amp; Shev, A. B. (2025). The MAGA movement and political violence in 2024: Findings from a nationally representative survey. </w:t>
      </w:r>
      <w:r w:rsidRPr="003D7A72">
        <w:rPr>
          <w:rFonts w:asciiTheme="majorBidi" w:hAnsiTheme="majorBidi" w:cstheme="majorBidi"/>
          <w:i/>
          <w:iCs/>
          <w:sz w:val="24"/>
          <w:szCs w:val="24"/>
        </w:rPr>
        <w:t>Injury Epidemiology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12</w:t>
      </w:r>
      <w:r w:rsidRPr="003D7A72">
        <w:rPr>
          <w:rFonts w:asciiTheme="majorBidi" w:hAnsiTheme="majorBidi" w:cstheme="majorBidi"/>
          <w:sz w:val="24"/>
          <w:szCs w:val="24"/>
        </w:rPr>
        <w:t>(1). Scopus. https://doi.org/10.1186/s40621-025-00633-6</w:t>
      </w:r>
    </w:p>
    <w:p w14:paraId="41BD6B1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Withers, C. A., Rufai, A. M., Venkatesan, A., Tirunagari, S., Lobentanzer, S., Harrison, M., &amp; Zdrazil, B. (2025). Natural language processing in drug discovery: Bridging the gap between text and therapeutics with artificial intelligence. </w:t>
      </w:r>
      <w:r w:rsidRPr="003D7A72">
        <w:rPr>
          <w:rFonts w:asciiTheme="majorBidi" w:hAnsiTheme="majorBidi" w:cstheme="majorBidi"/>
          <w:i/>
          <w:iCs/>
          <w:sz w:val="24"/>
          <w:szCs w:val="24"/>
        </w:rPr>
        <w:t>Expert Opinion on Drug Discovery</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20</w:t>
      </w:r>
      <w:r w:rsidRPr="003D7A72">
        <w:rPr>
          <w:rFonts w:asciiTheme="majorBidi" w:hAnsiTheme="majorBidi" w:cstheme="majorBidi"/>
          <w:sz w:val="24"/>
          <w:szCs w:val="24"/>
        </w:rPr>
        <w:t>(6), 765–783. Scopus. https://doi.org/10.1080/17460441.2025.2490835</w:t>
      </w:r>
    </w:p>
    <w:p w14:paraId="1AC1DF8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Wright, N. M. J., &amp; Hankins, F. M. (2016). Preventing radicalisation and terrorism: Is there a GP response? </w:t>
      </w:r>
      <w:r w:rsidRPr="003D7A72">
        <w:rPr>
          <w:rFonts w:asciiTheme="majorBidi" w:hAnsiTheme="majorBidi" w:cstheme="majorBidi"/>
          <w:i/>
          <w:iCs/>
          <w:sz w:val="24"/>
          <w:szCs w:val="24"/>
        </w:rPr>
        <w:t>British Journal of General Practice</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66</w:t>
      </w:r>
      <w:r w:rsidRPr="003D7A72">
        <w:rPr>
          <w:rFonts w:asciiTheme="majorBidi" w:hAnsiTheme="majorBidi" w:cstheme="majorBidi"/>
          <w:sz w:val="24"/>
          <w:szCs w:val="24"/>
        </w:rPr>
        <w:t>(647), 288–289. Scopus. https://doi.org/10.3399/bjgp16X685345</w:t>
      </w:r>
    </w:p>
    <w:p w14:paraId="1AA8B175"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t xml:space="preserve">Younis, T., &amp; Jadhav, S. (2020). Islamophobia in the National Health Service: An ethnography of institutional racism in PREVENT’s counter-radicalisation policy. </w:t>
      </w:r>
      <w:r w:rsidRPr="003D7A72">
        <w:rPr>
          <w:rFonts w:asciiTheme="majorBidi" w:hAnsiTheme="majorBidi" w:cstheme="majorBidi"/>
          <w:i/>
          <w:iCs/>
          <w:sz w:val="24"/>
          <w:szCs w:val="24"/>
        </w:rPr>
        <w:t>Sociology of Health and Illness</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42</w:t>
      </w:r>
      <w:r w:rsidRPr="003D7A72">
        <w:rPr>
          <w:rFonts w:asciiTheme="majorBidi" w:hAnsiTheme="majorBidi" w:cstheme="majorBidi"/>
          <w:sz w:val="24"/>
          <w:szCs w:val="24"/>
        </w:rPr>
        <w:t>(3), 610–626. Scopus. https://doi.org/10.1111/1467-9566.13047</w:t>
      </w:r>
    </w:p>
    <w:p w14:paraId="54AC9B90" w14:textId="77777777" w:rsidR="00033CD5" w:rsidRPr="003D7A72" w:rsidRDefault="00033CD5" w:rsidP="004308F0">
      <w:pPr>
        <w:pStyle w:val="Bibliography"/>
        <w:jc w:val="both"/>
        <w:rPr>
          <w:rFonts w:asciiTheme="majorBidi" w:hAnsiTheme="majorBidi" w:cstheme="majorBidi"/>
          <w:sz w:val="24"/>
          <w:szCs w:val="24"/>
        </w:rPr>
      </w:pPr>
      <w:r w:rsidRPr="003D7A72">
        <w:rPr>
          <w:rFonts w:asciiTheme="majorBidi" w:hAnsiTheme="majorBidi" w:cstheme="majorBidi"/>
          <w:sz w:val="24"/>
          <w:szCs w:val="24"/>
        </w:rPr>
        <w:lastRenderedPageBreak/>
        <w:t xml:space="preserve">Zeybek, H., Cici, H., &amp; Kilic, A. I. (2023). Video-based digital platforms as an educational resource for the surgical preparation of orthopedic surgeons. </w:t>
      </w:r>
      <w:r w:rsidRPr="003D7A72">
        <w:rPr>
          <w:rFonts w:asciiTheme="majorBidi" w:hAnsiTheme="majorBidi" w:cstheme="majorBidi"/>
          <w:i/>
          <w:iCs/>
          <w:sz w:val="24"/>
          <w:szCs w:val="24"/>
        </w:rPr>
        <w:t>Revista Da Associacao Medica Brasileira</w:t>
      </w:r>
      <w:r w:rsidRPr="003D7A72">
        <w:rPr>
          <w:rFonts w:asciiTheme="majorBidi" w:hAnsiTheme="majorBidi" w:cstheme="majorBidi"/>
          <w:sz w:val="24"/>
          <w:szCs w:val="24"/>
        </w:rPr>
        <w:t xml:space="preserve">, </w:t>
      </w:r>
      <w:r w:rsidRPr="003D7A72">
        <w:rPr>
          <w:rFonts w:asciiTheme="majorBidi" w:hAnsiTheme="majorBidi" w:cstheme="majorBidi"/>
          <w:i/>
          <w:iCs/>
          <w:sz w:val="24"/>
          <w:szCs w:val="24"/>
        </w:rPr>
        <w:t>69</w:t>
      </w:r>
      <w:r w:rsidRPr="003D7A72">
        <w:rPr>
          <w:rFonts w:asciiTheme="majorBidi" w:hAnsiTheme="majorBidi" w:cstheme="majorBidi"/>
          <w:sz w:val="24"/>
          <w:szCs w:val="24"/>
        </w:rPr>
        <w:t>(7). Scopus. https://doi.org/10.1590/1806-9282.20230205</w:t>
      </w:r>
    </w:p>
    <w:p w14:paraId="0CD0D14E" w14:textId="20E8FDD6" w:rsidR="0008394C" w:rsidRPr="003D7A72" w:rsidRDefault="00033CD5" w:rsidP="004308F0">
      <w:pPr>
        <w:jc w:val="both"/>
        <w:rPr>
          <w:rFonts w:asciiTheme="majorBidi" w:hAnsiTheme="majorBidi" w:cstheme="majorBidi"/>
          <w:sz w:val="24"/>
          <w:szCs w:val="24"/>
          <w:lang w:val="en-GB"/>
        </w:rPr>
      </w:pPr>
      <w:r w:rsidRPr="003D7A72">
        <w:rPr>
          <w:rFonts w:asciiTheme="majorBidi" w:hAnsiTheme="majorBidi" w:cstheme="majorBidi"/>
          <w:sz w:val="24"/>
          <w:szCs w:val="24"/>
          <w:lang w:val="en-GB"/>
        </w:rPr>
        <w:fldChar w:fldCharType="end"/>
      </w:r>
    </w:p>
    <w:sectPr w:rsidR="0008394C" w:rsidRPr="003D7A72" w:rsidSect="00BE62D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FCB"/>
    <w:multiLevelType w:val="multilevel"/>
    <w:tmpl w:val="026E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B6A00"/>
    <w:multiLevelType w:val="multilevel"/>
    <w:tmpl w:val="AC96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15731">
    <w:abstractNumId w:val="1"/>
  </w:num>
  <w:num w:numId="2" w16cid:durableId="58446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3F"/>
    <w:rsid w:val="00005603"/>
    <w:rsid w:val="00033CD5"/>
    <w:rsid w:val="0008394C"/>
    <w:rsid w:val="000C0B73"/>
    <w:rsid w:val="00117FF0"/>
    <w:rsid w:val="00132B41"/>
    <w:rsid w:val="00173431"/>
    <w:rsid w:val="00186C02"/>
    <w:rsid w:val="00221323"/>
    <w:rsid w:val="0028664F"/>
    <w:rsid w:val="0031451C"/>
    <w:rsid w:val="00351856"/>
    <w:rsid w:val="003A297D"/>
    <w:rsid w:val="003C7119"/>
    <w:rsid w:val="003D7A72"/>
    <w:rsid w:val="00426948"/>
    <w:rsid w:val="004308F0"/>
    <w:rsid w:val="004326B0"/>
    <w:rsid w:val="004E7740"/>
    <w:rsid w:val="00545A26"/>
    <w:rsid w:val="005A7174"/>
    <w:rsid w:val="005C6AC5"/>
    <w:rsid w:val="005D4380"/>
    <w:rsid w:val="005E1B3F"/>
    <w:rsid w:val="00670A0A"/>
    <w:rsid w:val="00694252"/>
    <w:rsid w:val="006D6CE8"/>
    <w:rsid w:val="00751F87"/>
    <w:rsid w:val="00820C81"/>
    <w:rsid w:val="008560E7"/>
    <w:rsid w:val="00875BE5"/>
    <w:rsid w:val="008833ED"/>
    <w:rsid w:val="0088744A"/>
    <w:rsid w:val="008B099A"/>
    <w:rsid w:val="00946A36"/>
    <w:rsid w:val="0095608E"/>
    <w:rsid w:val="00A4049F"/>
    <w:rsid w:val="00BC5308"/>
    <w:rsid w:val="00BE3024"/>
    <w:rsid w:val="00BE62DD"/>
    <w:rsid w:val="00BF405A"/>
    <w:rsid w:val="00C717F0"/>
    <w:rsid w:val="00CB6E3F"/>
    <w:rsid w:val="00CC6BAD"/>
    <w:rsid w:val="00DE7E5F"/>
    <w:rsid w:val="00E366BA"/>
    <w:rsid w:val="00E36E76"/>
    <w:rsid w:val="00EC5B09"/>
    <w:rsid w:val="00FB73BA"/>
    <w:rsid w:val="00FF3FE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CC6C"/>
  <w15:chartTrackingRefBased/>
  <w15:docId w15:val="{87FC755F-7824-4338-8999-5FC11548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6E3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Heading2">
    <w:name w:val="heading 2"/>
    <w:basedOn w:val="Normal"/>
    <w:next w:val="Normal"/>
    <w:link w:val="Heading2Char"/>
    <w:uiPriority w:val="9"/>
    <w:unhideWhenUsed/>
    <w:qFormat/>
    <w:rsid w:val="00EC5B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18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E3F"/>
    <w:rPr>
      <w:rFonts w:ascii="Times New Roman" w:eastAsia="Times New Roman" w:hAnsi="Times New Roman" w:cs="Times New Roman"/>
      <w:b/>
      <w:bCs/>
      <w:kern w:val="36"/>
      <w:sz w:val="48"/>
      <w:szCs w:val="48"/>
      <w:lang w:val="en-GB" w:eastAsia="en-GB"/>
      <w14:ligatures w14:val="none"/>
    </w:rPr>
  </w:style>
  <w:style w:type="paragraph" w:styleId="NormalWeb">
    <w:name w:val="Normal (Web)"/>
    <w:basedOn w:val="Normal"/>
    <w:uiPriority w:val="99"/>
    <w:semiHidden/>
    <w:unhideWhenUsed/>
    <w:rsid w:val="00CB6E3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rsid w:val="00EC5B0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5185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51856"/>
    <w:rPr>
      <w:b/>
      <w:bCs/>
    </w:rPr>
  </w:style>
  <w:style w:type="character" w:styleId="Emphasis">
    <w:name w:val="Emphasis"/>
    <w:basedOn w:val="DefaultParagraphFont"/>
    <w:uiPriority w:val="20"/>
    <w:qFormat/>
    <w:rsid w:val="00DE7E5F"/>
    <w:rPr>
      <w:i/>
      <w:iCs/>
    </w:rPr>
  </w:style>
  <w:style w:type="table" w:styleId="PlainTable2">
    <w:name w:val="Plain Table 2"/>
    <w:basedOn w:val="TableNormal"/>
    <w:uiPriority w:val="42"/>
    <w:rsid w:val="008560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08394C"/>
    <w:rPr>
      <w:color w:val="0000FF"/>
      <w:u w:val="single"/>
    </w:rPr>
  </w:style>
  <w:style w:type="paragraph" w:styleId="Bibliography">
    <w:name w:val="Bibliography"/>
    <w:basedOn w:val="Normal"/>
    <w:next w:val="Normal"/>
    <w:uiPriority w:val="37"/>
    <w:unhideWhenUsed/>
    <w:rsid w:val="00033CD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3877">
      <w:bodyDiv w:val="1"/>
      <w:marLeft w:val="0"/>
      <w:marRight w:val="0"/>
      <w:marTop w:val="0"/>
      <w:marBottom w:val="0"/>
      <w:divBdr>
        <w:top w:val="none" w:sz="0" w:space="0" w:color="auto"/>
        <w:left w:val="none" w:sz="0" w:space="0" w:color="auto"/>
        <w:bottom w:val="none" w:sz="0" w:space="0" w:color="auto"/>
        <w:right w:val="none" w:sz="0" w:space="0" w:color="auto"/>
      </w:divBdr>
    </w:div>
    <w:div w:id="306126750">
      <w:bodyDiv w:val="1"/>
      <w:marLeft w:val="0"/>
      <w:marRight w:val="0"/>
      <w:marTop w:val="0"/>
      <w:marBottom w:val="0"/>
      <w:divBdr>
        <w:top w:val="none" w:sz="0" w:space="0" w:color="auto"/>
        <w:left w:val="none" w:sz="0" w:space="0" w:color="auto"/>
        <w:bottom w:val="none" w:sz="0" w:space="0" w:color="auto"/>
        <w:right w:val="none" w:sz="0" w:space="0" w:color="auto"/>
      </w:divBdr>
    </w:div>
    <w:div w:id="330641570">
      <w:bodyDiv w:val="1"/>
      <w:marLeft w:val="0"/>
      <w:marRight w:val="0"/>
      <w:marTop w:val="0"/>
      <w:marBottom w:val="0"/>
      <w:divBdr>
        <w:top w:val="none" w:sz="0" w:space="0" w:color="auto"/>
        <w:left w:val="none" w:sz="0" w:space="0" w:color="auto"/>
        <w:bottom w:val="none" w:sz="0" w:space="0" w:color="auto"/>
        <w:right w:val="none" w:sz="0" w:space="0" w:color="auto"/>
      </w:divBdr>
    </w:div>
    <w:div w:id="403378719">
      <w:bodyDiv w:val="1"/>
      <w:marLeft w:val="0"/>
      <w:marRight w:val="0"/>
      <w:marTop w:val="0"/>
      <w:marBottom w:val="0"/>
      <w:divBdr>
        <w:top w:val="none" w:sz="0" w:space="0" w:color="auto"/>
        <w:left w:val="none" w:sz="0" w:space="0" w:color="auto"/>
        <w:bottom w:val="none" w:sz="0" w:space="0" w:color="auto"/>
        <w:right w:val="none" w:sz="0" w:space="0" w:color="auto"/>
      </w:divBdr>
    </w:div>
    <w:div w:id="405423529">
      <w:bodyDiv w:val="1"/>
      <w:marLeft w:val="0"/>
      <w:marRight w:val="0"/>
      <w:marTop w:val="0"/>
      <w:marBottom w:val="0"/>
      <w:divBdr>
        <w:top w:val="none" w:sz="0" w:space="0" w:color="auto"/>
        <w:left w:val="none" w:sz="0" w:space="0" w:color="auto"/>
        <w:bottom w:val="none" w:sz="0" w:space="0" w:color="auto"/>
        <w:right w:val="none" w:sz="0" w:space="0" w:color="auto"/>
      </w:divBdr>
    </w:div>
    <w:div w:id="479620430">
      <w:bodyDiv w:val="1"/>
      <w:marLeft w:val="0"/>
      <w:marRight w:val="0"/>
      <w:marTop w:val="0"/>
      <w:marBottom w:val="0"/>
      <w:divBdr>
        <w:top w:val="none" w:sz="0" w:space="0" w:color="auto"/>
        <w:left w:val="none" w:sz="0" w:space="0" w:color="auto"/>
        <w:bottom w:val="none" w:sz="0" w:space="0" w:color="auto"/>
        <w:right w:val="none" w:sz="0" w:space="0" w:color="auto"/>
      </w:divBdr>
      <w:divsChild>
        <w:div w:id="1159082382">
          <w:marLeft w:val="480"/>
          <w:marRight w:val="0"/>
          <w:marTop w:val="0"/>
          <w:marBottom w:val="0"/>
          <w:divBdr>
            <w:top w:val="none" w:sz="0" w:space="0" w:color="auto"/>
            <w:left w:val="none" w:sz="0" w:space="0" w:color="auto"/>
            <w:bottom w:val="none" w:sz="0" w:space="0" w:color="auto"/>
            <w:right w:val="none" w:sz="0" w:space="0" w:color="auto"/>
          </w:divBdr>
          <w:divsChild>
            <w:div w:id="1751543530">
              <w:marLeft w:val="0"/>
              <w:marRight w:val="0"/>
              <w:marTop w:val="0"/>
              <w:marBottom w:val="0"/>
              <w:divBdr>
                <w:top w:val="none" w:sz="0" w:space="0" w:color="auto"/>
                <w:left w:val="none" w:sz="0" w:space="0" w:color="auto"/>
                <w:bottom w:val="none" w:sz="0" w:space="0" w:color="auto"/>
                <w:right w:val="none" w:sz="0" w:space="0" w:color="auto"/>
              </w:divBdr>
            </w:div>
            <w:div w:id="531262428">
              <w:marLeft w:val="0"/>
              <w:marRight w:val="0"/>
              <w:marTop w:val="0"/>
              <w:marBottom w:val="0"/>
              <w:divBdr>
                <w:top w:val="none" w:sz="0" w:space="0" w:color="auto"/>
                <w:left w:val="none" w:sz="0" w:space="0" w:color="auto"/>
                <w:bottom w:val="none" w:sz="0" w:space="0" w:color="auto"/>
                <w:right w:val="none" w:sz="0" w:space="0" w:color="auto"/>
              </w:divBdr>
            </w:div>
            <w:div w:id="1829397909">
              <w:marLeft w:val="0"/>
              <w:marRight w:val="0"/>
              <w:marTop w:val="0"/>
              <w:marBottom w:val="0"/>
              <w:divBdr>
                <w:top w:val="none" w:sz="0" w:space="0" w:color="auto"/>
                <w:left w:val="none" w:sz="0" w:space="0" w:color="auto"/>
                <w:bottom w:val="none" w:sz="0" w:space="0" w:color="auto"/>
                <w:right w:val="none" w:sz="0" w:space="0" w:color="auto"/>
              </w:divBdr>
            </w:div>
            <w:div w:id="491987631">
              <w:marLeft w:val="0"/>
              <w:marRight w:val="0"/>
              <w:marTop w:val="0"/>
              <w:marBottom w:val="0"/>
              <w:divBdr>
                <w:top w:val="none" w:sz="0" w:space="0" w:color="auto"/>
                <w:left w:val="none" w:sz="0" w:space="0" w:color="auto"/>
                <w:bottom w:val="none" w:sz="0" w:space="0" w:color="auto"/>
                <w:right w:val="none" w:sz="0" w:space="0" w:color="auto"/>
              </w:divBdr>
            </w:div>
            <w:div w:id="565991825">
              <w:marLeft w:val="0"/>
              <w:marRight w:val="0"/>
              <w:marTop w:val="0"/>
              <w:marBottom w:val="0"/>
              <w:divBdr>
                <w:top w:val="none" w:sz="0" w:space="0" w:color="auto"/>
                <w:left w:val="none" w:sz="0" w:space="0" w:color="auto"/>
                <w:bottom w:val="none" w:sz="0" w:space="0" w:color="auto"/>
                <w:right w:val="none" w:sz="0" w:space="0" w:color="auto"/>
              </w:divBdr>
            </w:div>
            <w:div w:id="840854573">
              <w:marLeft w:val="0"/>
              <w:marRight w:val="0"/>
              <w:marTop w:val="0"/>
              <w:marBottom w:val="0"/>
              <w:divBdr>
                <w:top w:val="none" w:sz="0" w:space="0" w:color="auto"/>
                <w:left w:val="none" w:sz="0" w:space="0" w:color="auto"/>
                <w:bottom w:val="none" w:sz="0" w:space="0" w:color="auto"/>
                <w:right w:val="none" w:sz="0" w:space="0" w:color="auto"/>
              </w:divBdr>
            </w:div>
            <w:div w:id="822239910">
              <w:marLeft w:val="0"/>
              <w:marRight w:val="0"/>
              <w:marTop w:val="0"/>
              <w:marBottom w:val="0"/>
              <w:divBdr>
                <w:top w:val="none" w:sz="0" w:space="0" w:color="auto"/>
                <w:left w:val="none" w:sz="0" w:space="0" w:color="auto"/>
                <w:bottom w:val="none" w:sz="0" w:space="0" w:color="auto"/>
                <w:right w:val="none" w:sz="0" w:space="0" w:color="auto"/>
              </w:divBdr>
            </w:div>
            <w:div w:id="657155492">
              <w:marLeft w:val="0"/>
              <w:marRight w:val="0"/>
              <w:marTop w:val="0"/>
              <w:marBottom w:val="0"/>
              <w:divBdr>
                <w:top w:val="none" w:sz="0" w:space="0" w:color="auto"/>
                <w:left w:val="none" w:sz="0" w:space="0" w:color="auto"/>
                <w:bottom w:val="none" w:sz="0" w:space="0" w:color="auto"/>
                <w:right w:val="none" w:sz="0" w:space="0" w:color="auto"/>
              </w:divBdr>
            </w:div>
            <w:div w:id="1849589690">
              <w:marLeft w:val="0"/>
              <w:marRight w:val="0"/>
              <w:marTop w:val="0"/>
              <w:marBottom w:val="0"/>
              <w:divBdr>
                <w:top w:val="none" w:sz="0" w:space="0" w:color="auto"/>
                <w:left w:val="none" w:sz="0" w:space="0" w:color="auto"/>
                <w:bottom w:val="none" w:sz="0" w:space="0" w:color="auto"/>
                <w:right w:val="none" w:sz="0" w:space="0" w:color="auto"/>
              </w:divBdr>
            </w:div>
            <w:div w:id="601762229">
              <w:marLeft w:val="0"/>
              <w:marRight w:val="0"/>
              <w:marTop w:val="0"/>
              <w:marBottom w:val="0"/>
              <w:divBdr>
                <w:top w:val="none" w:sz="0" w:space="0" w:color="auto"/>
                <w:left w:val="none" w:sz="0" w:space="0" w:color="auto"/>
                <w:bottom w:val="none" w:sz="0" w:space="0" w:color="auto"/>
                <w:right w:val="none" w:sz="0" w:space="0" w:color="auto"/>
              </w:divBdr>
            </w:div>
            <w:div w:id="302855684">
              <w:marLeft w:val="0"/>
              <w:marRight w:val="0"/>
              <w:marTop w:val="0"/>
              <w:marBottom w:val="0"/>
              <w:divBdr>
                <w:top w:val="none" w:sz="0" w:space="0" w:color="auto"/>
                <w:left w:val="none" w:sz="0" w:space="0" w:color="auto"/>
                <w:bottom w:val="none" w:sz="0" w:space="0" w:color="auto"/>
                <w:right w:val="none" w:sz="0" w:space="0" w:color="auto"/>
              </w:divBdr>
            </w:div>
            <w:div w:id="1613707671">
              <w:marLeft w:val="0"/>
              <w:marRight w:val="0"/>
              <w:marTop w:val="0"/>
              <w:marBottom w:val="0"/>
              <w:divBdr>
                <w:top w:val="none" w:sz="0" w:space="0" w:color="auto"/>
                <w:left w:val="none" w:sz="0" w:space="0" w:color="auto"/>
                <w:bottom w:val="none" w:sz="0" w:space="0" w:color="auto"/>
                <w:right w:val="none" w:sz="0" w:space="0" w:color="auto"/>
              </w:divBdr>
            </w:div>
            <w:div w:id="1563982012">
              <w:marLeft w:val="0"/>
              <w:marRight w:val="0"/>
              <w:marTop w:val="0"/>
              <w:marBottom w:val="0"/>
              <w:divBdr>
                <w:top w:val="none" w:sz="0" w:space="0" w:color="auto"/>
                <w:left w:val="none" w:sz="0" w:space="0" w:color="auto"/>
                <w:bottom w:val="none" w:sz="0" w:space="0" w:color="auto"/>
                <w:right w:val="none" w:sz="0" w:space="0" w:color="auto"/>
              </w:divBdr>
            </w:div>
            <w:div w:id="2133358009">
              <w:marLeft w:val="0"/>
              <w:marRight w:val="0"/>
              <w:marTop w:val="0"/>
              <w:marBottom w:val="0"/>
              <w:divBdr>
                <w:top w:val="none" w:sz="0" w:space="0" w:color="auto"/>
                <w:left w:val="none" w:sz="0" w:space="0" w:color="auto"/>
                <w:bottom w:val="none" w:sz="0" w:space="0" w:color="auto"/>
                <w:right w:val="none" w:sz="0" w:space="0" w:color="auto"/>
              </w:divBdr>
            </w:div>
            <w:div w:id="1679887013">
              <w:marLeft w:val="0"/>
              <w:marRight w:val="0"/>
              <w:marTop w:val="0"/>
              <w:marBottom w:val="0"/>
              <w:divBdr>
                <w:top w:val="none" w:sz="0" w:space="0" w:color="auto"/>
                <w:left w:val="none" w:sz="0" w:space="0" w:color="auto"/>
                <w:bottom w:val="none" w:sz="0" w:space="0" w:color="auto"/>
                <w:right w:val="none" w:sz="0" w:space="0" w:color="auto"/>
              </w:divBdr>
            </w:div>
            <w:div w:id="1595475912">
              <w:marLeft w:val="0"/>
              <w:marRight w:val="0"/>
              <w:marTop w:val="0"/>
              <w:marBottom w:val="0"/>
              <w:divBdr>
                <w:top w:val="none" w:sz="0" w:space="0" w:color="auto"/>
                <w:left w:val="none" w:sz="0" w:space="0" w:color="auto"/>
                <w:bottom w:val="none" w:sz="0" w:space="0" w:color="auto"/>
                <w:right w:val="none" w:sz="0" w:space="0" w:color="auto"/>
              </w:divBdr>
            </w:div>
            <w:div w:id="21246754">
              <w:marLeft w:val="0"/>
              <w:marRight w:val="0"/>
              <w:marTop w:val="0"/>
              <w:marBottom w:val="0"/>
              <w:divBdr>
                <w:top w:val="none" w:sz="0" w:space="0" w:color="auto"/>
                <w:left w:val="none" w:sz="0" w:space="0" w:color="auto"/>
                <w:bottom w:val="none" w:sz="0" w:space="0" w:color="auto"/>
                <w:right w:val="none" w:sz="0" w:space="0" w:color="auto"/>
              </w:divBdr>
            </w:div>
            <w:div w:id="12034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741">
      <w:bodyDiv w:val="1"/>
      <w:marLeft w:val="0"/>
      <w:marRight w:val="0"/>
      <w:marTop w:val="0"/>
      <w:marBottom w:val="0"/>
      <w:divBdr>
        <w:top w:val="none" w:sz="0" w:space="0" w:color="auto"/>
        <w:left w:val="none" w:sz="0" w:space="0" w:color="auto"/>
        <w:bottom w:val="none" w:sz="0" w:space="0" w:color="auto"/>
        <w:right w:val="none" w:sz="0" w:space="0" w:color="auto"/>
      </w:divBdr>
    </w:div>
    <w:div w:id="1268847159">
      <w:bodyDiv w:val="1"/>
      <w:marLeft w:val="0"/>
      <w:marRight w:val="0"/>
      <w:marTop w:val="0"/>
      <w:marBottom w:val="0"/>
      <w:divBdr>
        <w:top w:val="none" w:sz="0" w:space="0" w:color="auto"/>
        <w:left w:val="none" w:sz="0" w:space="0" w:color="auto"/>
        <w:bottom w:val="none" w:sz="0" w:space="0" w:color="auto"/>
        <w:right w:val="none" w:sz="0" w:space="0" w:color="auto"/>
      </w:divBdr>
    </w:div>
    <w:div w:id="1319840032">
      <w:bodyDiv w:val="1"/>
      <w:marLeft w:val="0"/>
      <w:marRight w:val="0"/>
      <w:marTop w:val="0"/>
      <w:marBottom w:val="0"/>
      <w:divBdr>
        <w:top w:val="none" w:sz="0" w:space="0" w:color="auto"/>
        <w:left w:val="none" w:sz="0" w:space="0" w:color="auto"/>
        <w:bottom w:val="none" w:sz="0" w:space="0" w:color="auto"/>
        <w:right w:val="none" w:sz="0" w:space="0" w:color="auto"/>
      </w:divBdr>
    </w:div>
    <w:div w:id="1548184469">
      <w:bodyDiv w:val="1"/>
      <w:marLeft w:val="0"/>
      <w:marRight w:val="0"/>
      <w:marTop w:val="0"/>
      <w:marBottom w:val="0"/>
      <w:divBdr>
        <w:top w:val="none" w:sz="0" w:space="0" w:color="auto"/>
        <w:left w:val="none" w:sz="0" w:space="0" w:color="auto"/>
        <w:bottom w:val="none" w:sz="0" w:space="0" w:color="auto"/>
        <w:right w:val="none" w:sz="0" w:space="0" w:color="auto"/>
      </w:divBdr>
    </w:div>
    <w:div w:id="1618491648">
      <w:bodyDiv w:val="1"/>
      <w:marLeft w:val="0"/>
      <w:marRight w:val="0"/>
      <w:marTop w:val="0"/>
      <w:marBottom w:val="0"/>
      <w:divBdr>
        <w:top w:val="none" w:sz="0" w:space="0" w:color="auto"/>
        <w:left w:val="none" w:sz="0" w:space="0" w:color="auto"/>
        <w:bottom w:val="none" w:sz="0" w:space="0" w:color="auto"/>
        <w:right w:val="none" w:sz="0" w:space="0" w:color="auto"/>
      </w:divBdr>
    </w:div>
    <w:div w:id="1679193733">
      <w:bodyDiv w:val="1"/>
      <w:marLeft w:val="0"/>
      <w:marRight w:val="0"/>
      <w:marTop w:val="0"/>
      <w:marBottom w:val="0"/>
      <w:divBdr>
        <w:top w:val="none" w:sz="0" w:space="0" w:color="auto"/>
        <w:left w:val="none" w:sz="0" w:space="0" w:color="auto"/>
        <w:bottom w:val="none" w:sz="0" w:space="0" w:color="auto"/>
        <w:right w:val="none" w:sz="0" w:space="0" w:color="auto"/>
      </w:divBdr>
    </w:div>
    <w:div w:id="1802920212">
      <w:bodyDiv w:val="1"/>
      <w:marLeft w:val="0"/>
      <w:marRight w:val="0"/>
      <w:marTop w:val="0"/>
      <w:marBottom w:val="0"/>
      <w:divBdr>
        <w:top w:val="none" w:sz="0" w:space="0" w:color="auto"/>
        <w:left w:val="none" w:sz="0" w:space="0" w:color="auto"/>
        <w:bottom w:val="none" w:sz="0" w:space="0" w:color="auto"/>
        <w:right w:val="none" w:sz="0" w:space="0" w:color="auto"/>
      </w:divBdr>
    </w:div>
    <w:div w:id="1814643102">
      <w:bodyDiv w:val="1"/>
      <w:marLeft w:val="0"/>
      <w:marRight w:val="0"/>
      <w:marTop w:val="0"/>
      <w:marBottom w:val="0"/>
      <w:divBdr>
        <w:top w:val="none" w:sz="0" w:space="0" w:color="auto"/>
        <w:left w:val="none" w:sz="0" w:space="0" w:color="auto"/>
        <w:bottom w:val="none" w:sz="0" w:space="0" w:color="auto"/>
        <w:right w:val="none" w:sz="0" w:space="0" w:color="auto"/>
      </w:divBdr>
    </w:div>
    <w:div w:id="2008827169">
      <w:bodyDiv w:val="1"/>
      <w:marLeft w:val="0"/>
      <w:marRight w:val="0"/>
      <w:marTop w:val="0"/>
      <w:marBottom w:val="0"/>
      <w:divBdr>
        <w:top w:val="none" w:sz="0" w:space="0" w:color="auto"/>
        <w:left w:val="none" w:sz="0" w:space="0" w:color="auto"/>
        <w:bottom w:val="none" w:sz="0" w:space="0" w:color="auto"/>
        <w:right w:val="none" w:sz="0" w:space="0" w:color="auto"/>
      </w:divBdr>
    </w:div>
    <w:div w:id="20671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E900A46-F5DE-426D-A1E7-BE7C57D2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37</Pages>
  <Words>71747</Words>
  <Characters>408961</Characters>
  <Application>Microsoft Office Word</Application>
  <DocSecurity>0</DocSecurity>
  <Lines>3408</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Basid</dc:creator>
  <cp:keywords/>
  <dc:description/>
  <cp:lastModifiedBy>Abdul Basid</cp:lastModifiedBy>
  <cp:revision>43</cp:revision>
  <dcterms:created xsi:type="dcterms:W3CDTF">2026-04-05T02:33:00Z</dcterms:created>
  <dcterms:modified xsi:type="dcterms:W3CDTF">2026-04-05T12:34:00Z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5e094d8c-3e1d-426f-b9f0-ac291129954c</vt:lpwstr>
  </property>
  <property fmtid="{D5CDD505-2E9C-101B-9397-08002B2CF9AE}" pid="3" name="ZOTERO_PREF_1">
    <vt:lpwstr>&lt;data data-version="3" zotero-version="8.0.4"&gt;&lt;session id="DInz129L"/&gt;&lt;style id="http://www.zotero.org/styles/apa" locale="en-GB"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