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6A" w:rsidRPr="0082436A" w:rsidRDefault="0082436A" w:rsidP="0082436A">
      <w:pPr>
        <w:jc w:val="center"/>
        <w:rPr>
          <w:rFonts w:ascii="Times New Roman" w:hAnsi="Times New Roman" w:cs="Times New Roman"/>
          <w:b/>
        </w:rPr>
      </w:pPr>
      <w:r w:rsidRPr="0082436A">
        <w:rPr>
          <w:rFonts w:ascii="Times New Roman" w:hAnsi="Times New Roman" w:cs="Times New Roman"/>
          <w:b/>
        </w:rPr>
        <w:t xml:space="preserve">Do Motivation, Training and Workplace Environment Predict Employee Performance? Evidence from the Public Service in </w:t>
      </w:r>
      <w:proofErr w:type="spellStart"/>
      <w:r w:rsidRPr="0082436A">
        <w:rPr>
          <w:rFonts w:ascii="Times New Roman" w:hAnsi="Times New Roman" w:cs="Times New Roman"/>
          <w:b/>
        </w:rPr>
        <w:t>Sokoto</w:t>
      </w:r>
      <w:proofErr w:type="spellEnd"/>
      <w:r w:rsidRPr="0082436A">
        <w:rPr>
          <w:rFonts w:ascii="Times New Roman" w:hAnsi="Times New Roman" w:cs="Times New Roman"/>
          <w:b/>
        </w:rPr>
        <w:t xml:space="preserve"> State, Nigeria</w:t>
      </w:r>
    </w:p>
    <w:p w:rsidR="00E81D6C" w:rsidRDefault="00E81D6C" w:rsidP="00E81D6C">
      <w:pPr>
        <w:spacing w:after="0" w:line="240" w:lineRule="auto"/>
        <w:jc w:val="center"/>
        <w:rPr>
          <w:rFonts w:ascii="Times New Roman" w:hAnsi="Times New Roman" w:cs="Times New Roman"/>
          <w:b/>
          <w:lang w:val="en-US"/>
        </w:rPr>
      </w:pPr>
    </w:p>
    <w:p w:rsidR="00F65484" w:rsidRDefault="00F65484" w:rsidP="00E81D6C">
      <w:pPr>
        <w:spacing w:after="0" w:line="240" w:lineRule="auto"/>
        <w:jc w:val="center"/>
        <w:rPr>
          <w:rFonts w:ascii="Times New Roman" w:hAnsi="Times New Roman" w:cs="Times New Roman"/>
          <w:b/>
          <w:lang w:val="en-US"/>
        </w:rPr>
      </w:pPr>
    </w:p>
    <w:p w:rsidR="008C64A8" w:rsidRDefault="008C64A8" w:rsidP="00165FC7">
      <w:pPr>
        <w:spacing w:after="0" w:line="240" w:lineRule="auto"/>
        <w:rPr>
          <w:rFonts w:ascii="Times New Roman" w:hAnsi="Times New Roman" w:cs="Times New Roman"/>
          <w:b/>
          <w:lang w:val="en-US"/>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7A335C" w:rsidRDefault="007A335C" w:rsidP="00C62556">
      <w:pPr>
        <w:pStyle w:val="Normal1"/>
        <w:spacing w:after="0" w:line="276" w:lineRule="auto"/>
        <w:jc w:val="center"/>
        <w:rPr>
          <w:rFonts w:ascii="Times New Roman" w:eastAsia="Times New Roman" w:hAnsi="Times New Roman" w:cs="Times New Roman"/>
          <w:b/>
          <w:lang w:val="en-GB"/>
        </w:rPr>
      </w:pPr>
    </w:p>
    <w:p w:rsidR="00C62556" w:rsidRPr="00C62556" w:rsidRDefault="00C62556" w:rsidP="00C62556">
      <w:pPr>
        <w:pStyle w:val="Normal1"/>
        <w:spacing w:after="0" w:line="276" w:lineRule="auto"/>
        <w:jc w:val="center"/>
        <w:rPr>
          <w:rFonts w:ascii="Times New Roman" w:eastAsia="Times New Roman" w:hAnsi="Times New Roman" w:cs="Times New Roman"/>
          <w:b/>
          <w:lang w:val="en-GB"/>
        </w:rPr>
      </w:pPr>
      <w:proofErr w:type="spellStart"/>
      <w:r>
        <w:rPr>
          <w:rFonts w:ascii="Times New Roman" w:eastAsia="Times New Roman" w:hAnsi="Times New Roman" w:cs="Times New Roman"/>
          <w:b/>
          <w:lang w:val="en-GB"/>
        </w:rPr>
        <w:lastRenderedPageBreak/>
        <w:t>Hussaini</w:t>
      </w:r>
      <w:proofErr w:type="spellEnd"/>
      <w:r>
        <w:rPr>
          <w:rFonts w:ascii="Times New Roman" w:eastAsia="Times New Roman" w:hAnsi="Times New Roman" w:cs="Times New Roman"/>
          <w:b/>
          <w:lang w:val="en-GB"/>
        </w:rPr>
        <w:t xml:space="preserve"> </w:t>
      </w:r>
      <w:proofErr w:type="spellStart"/>
      <w:r>
        <w:rPr>
          <w:rFonts w:ascii="Times New Roman" w:eastAsia="Times New Roman" w:hAnsi="Times New Roman" w:cs="Times New Roman"/>
          <w:b/>
          <w:lang w:val="en-GB"/>
        </w:rPr>
        <w:t>Babuga</w:t>
      </w:r>
      <w:proofErr w:type="spellEnd"/>
      <w:r>
        <w:rPr>
          <w:rFonts w:ascii="Times New Roman" w:eastAsia="Times New Roman" w:hAnsi="Times New Roman" w:cs="Times New Roman"/>
          <w:b/>
          <w:lang w:val="en-GB"/>
        </w:rPr>
        <w:t xml:space="preserve"> Bello</w:t>
      </w:r>
    </w:p>
    <w:p w:rsidR="00C62556" w:rsidRDefault="00C62556" w:rsidP="00C62556">
      <w:pPr>
        <w:pStyle w:val="Normal1"/>
        <w:spacing w:after="0" w:line="276"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Department of Public Administration</w:t>
      </w:r>
    </w:p>
    <w:p w:rsidR="00C62556" w:rsidRDefault="00C62556" w:rsidP="00C62556">
      <w:pPr>
        <w:pStyle w:val="Normal1"/>
        <w:spacing w:after="0" w:line="276" w:lineRule="auto"/>
        <w:jc w:val="center"/>
        <w:rPr>
          <w:rFonts w:ascii="Times New Roman" w:eastAsia="Times New Roman" w:hAnsi="Times New Roman" w:cs="Times New Roman"/>
          <w:lang w:val="en-GB"/>
        </w:rPr>
      </w:pPr>
      <w:proofErr w:type="spellStart"/>
      <w:r>
        <w:rPr>
          <w:rFonts w:ascii="Times New Roman" w:eastAsia="Times New Roman" w:hAnsi="Times New Roman" w:cs="Times New Roman"/>
          <w:lang w:val="en-GB"/>
        </w:rPr>
        <w:t>Umaru</w:t>
      </w:r>
      <w:proofErr w:type="spellEnd"/>
      <w:r>
        <w:rPr>
          <w:rFonts w:ascii="Times New Roman" w:eastAsia="Times New Roman" w:hAnsi="Times New Roman" w:cs="Times New Roman"/>
          <w:lang w:val="en-GB"/>
        </w:rPr>
        <w:t xml:space="preserve"> Ali </w:t>
      </w:r>
      <w:proofErr w:type="spellStart"/>
      <w:r>
        <w:rPr>
          <w:rFonts w:ascii="Times New Roman" w:eastAsia="Times New Roman" w:hAnsi="Times New Roman" w:cs="Times New Roman"/>
          <w:lang w:val="en-GB"/>
        </w:rPr>
        <w:t>Shinkafi</w:t>
      </w:r>
      <w:proofErr w:type="spellEnd"/>
      <w:r>
        <w:rPr>
          <w:rFonts w:ascii="Times New Roman" w:eastAsia="Times New Roman" w:hAnsi="Times New Roman" w:cs="Times New Roman"/>
          <w:lang w:val="en-GB"/>
        </w:rPr>
        <w:t xml:space="preserve"> Polytechnic, </w:t>
      </w:r>
      <w:proofErr w:type="spellStart"/>
      <w:r>
        <w:rPr>
          <w:rFonts w:ascii="Times New Roman" w:eastAsia="Times New Roman" w:hAnsi="Times New Roman" w:cs="Times New Roman"/>
          <w:lang w:val="en-GB"/>
        </w:rPr>
        <w:t>Sokoto</w:t>
      </w:r>
      <w:proofErr w:type="spellEnd"/>
      <w:r>
        <w:rPr>
          <w:rFonts w:ascii="Times New Roman" w:eastAsia="Times New Roman" w:hAnsi="Times New Roman" w:cs="Times New Roman"/>
          <w:lang w:val="en-GB"/>
        </w:rPr>
        <w:t xml:space="preserve">, </w:t>
      </w:r>
      <w:proofErr w:type="spellStart"/>
      <w:r w:rsidRPr="00C62556">
        <w:rPr>
          <w:rFonts w:ascii="Times New Roman" w:eastAsia="Times New Roman" w:hAnsi="Times New Roman" w:cs="Times New Roman"/>
          <w:lang w:val="en-GB"/>
        </w:rPr>
        <w:t>Sokoto</w:t>
      </w:r>
      <w:proofErr w:type="spellEnd"/>
      <w:r>
        <w:rPr>
          <w:rFonts w:ascii="Times New Roman" w:eastAsia="Times New Roman" w:hAnsi="Times New Roman" w:cs="Times New Roman"/>
          <w:lang w:val="en-GB"/>
        </w:rPr>
        <w:t xml:space="preserve"> State</w:t>
      </w:r>
      <w:r w:rsidRPr="00C62556">
        <w:rPr>
          <w:rFonts w:ascii="Times New Roman" w:eastAsia="Times New Roman" w:hAnsi="Times New Roman" w:cs="Times New Roman"/>
          <w:lang w:val="en-GB"/>
        </w:rPr>
        <w:t>, Nigeria</w:t>
      </w:r>
    </w:p>
    <w:p w:rsidR="00482082" w:rsidRDefault="00225CC2" w:rsidP="00482082">
      <w:pPr>
        <w:spacing w:after="0" w:line="240" w:lineRule="auto"/>
        <w:jc w:val="center"/>
      </w:pPr>
      <w:hyperlink r:id="rId7" w:history="1">
        <w:r w:rsidR="00C62556" w:rsidRPr="008354C8">
          <w:rPr>
            <w:rStyle w:val="Hyperlink"/>
            <w:rFonts w:ascii="Times New Roman" w:hAnsi="Times New Roman" w:cs="Times New Roman"/>
          </w:rPr>
          <w:t>husnybell4u@gmail.com</w:t>
        </w:r>
      </w:hyperlink>
    </w:p>
    <w:p w:rsidR="00482082" w:rsidRDefault="00482082" w:rsidP="00482082">
      <w:pPr>
        <w:spacing w:after="0" w:line="240" w:lineRule="auto"/>
        <w:jc w:val="center"/>
      </w:pPr>
    </w:p>
    <w:p w:rsidR="00A11CD2" w:rsidRDefault="00A11CD2" w:rsidP="00482082">
      <w:pPr>
        <w:spacing w:after="0" w:line="240" w:lineRule="auto"/>
        <w:jc w:val="center"/>
      </w:pPr>
    </w:p>
    <w:p w:rsidR="00482082" w:rsidRDefault="00482082" w:rsidP="00482082">
      <w:pPr>
        <w:spacing w:after="0" w:line="240" w:lineRule="auto"/>
        <w:jc w:val="center"/>
      </w:pPr>
    </w:p>
    <w:p w:rsidR="00C62556" w:rsidRPr="00482082" w:rsidRDefault="00C62556" w:rsidP="00482082">
      <w:pPr>
        <w:spacing w:after="0" w:line="240" w:lineRule="auto"/>
        <w:jc w:val="center"/>
      </w:pPr>
      <w:proofErr w:type="spellStart"/>
      <w:r w:rsidRPr="00C62556">
        <w:rPr>
          <w:rFonts w:ascii="Times New Roman" w:eastAsia="Times New Roman" w:hAnsi="Times New Roman" w:cs="Times New Roman"/>
          <w:b/>
          <w:kern w:val="0"/>
          <w:lang w:val="en-US"/>
        </w:rPr>
        <w:t>Dayang</w:t>
      </w:r>
      <w:proofErr w:type="spellEnd"/>
      <w:r w:rsidRPr="00C62556">
        <w:rPr>
          <w:rFonts w:ascii="Times New Roman" w:eastAsia="Times New Roman" w:hAnsi="Times New Roman" w:cs="Times New Roman"/>
          <w:b/>
          <w:kern w:val="0"/>
          <w:lang w:val="en-US"/>
        </w:rPr>
        <w:t xml:space="preserve"> </w:t>
      </w:r>
      <w:proofErr w:type="spellStart"/>
      <w:r w:rsidRPr="00C62556">
        <w:rPr>
          <w:rFonts w:ascii="Times New Roman" w:eastAsia="Times New Roman" w:hAnsi="Times New Roman" w:cs="Times New Roman"/>
          <w:b/>
          <w:kern w:val="0"/>
          <w:lang w:val="en-US"/>
        </w:rPr>
        <w:t>Haszelinna</w:t>
      </w:r>
      <w:proofErr w:type="spellEnd"/>
      <w:r w:rsidRPr="00C62556">
        <w:rPr>
          <w:rFonts w:ascii="Times New Roman" w:eastAsia="Times New Roman" w:hAnsi="Times New Roman" w:cs="Times New Roman"/>
          <w:b/>
          <w:kern w:val="0"/>
          <w:lang w:val="en-US"/>
        </w:rPr>
        <w:t xml:space="preserve"> </w:t>
      </w:r>
      <w:proofErr w:type="spellStart"/>
      <w:r w:rsidRPr="00C62556">
        <w:rPr>
          <w:rFonts w:ascii="Times New Roman" w:eastAsia="Times New Roman" w:hAnsi="Times New Roman" w:cs="Times New Roman"/>
          <w:b/>
          <w:kern w:val="0"/>
          <w:lang w:val="en-US"/>
        </w:rPr>
        <w:t>Abang</w:t>
      </w:r>
      <w:proofErr w:type="spellEnd"/>
      <w:r w:rsidRPr="00C62556">
        <w:rPr>
          <w:rFonts w:ascii="Times New Roman" w:eastAsia="Times New Roman" w:hAnsi="Times New Roman" w:cs="Times New Roman"/>
          <w:b/>
          <w:kern w:val="0"/>
          <w:lang w:val="en-US"/>
        </w:rPr>
        <w:t xml:space="preserve"> Ali</w:t>
      </w:r>
      <w:r>
        <w:rPr>
          <w:rFonts w:ascii="Times New Roman" w:eastAsia="Times New Roman" w:hAnsi="Times New Roman" w:cs="Times New Roman"/>
          <w:b/>
        </w:rPr>
        <w:t>, PhD</w:t>
      </w:r>
    </w:p>
    <w:p w:rsidR="00482082" w:rsidRDefault="00C62556" w:rsidP="00482082">
      <w:pPr>
        <w:spacing w:after="0" w:line="240" w:lineRule="auto"/>
        <w:jc w:val="center"/>
        <w:rPr>
          <w:rFonts w:ascii="Times New Roman" w:hAnsi="Times New Roman" w:cs="Times New Roman"/>
          <w:lang w:val="en-US"/>
        </w:rPr>
      </w:pPr>
      <w:r w:rsidRPr="00E81D6C">
        <w:rPr>
          <w:rFonts w:ascii="Times New Roman" w:hAnsi="Times New Roman" w:cs="Times New Roman"/>
          <w:lang w:val="en-US"/>
        </w:rPr>
        <w:t xml:space="preserve">Centre for Policy Research, University </w:t>
      </w:r>
      <w:proofErr w:type="spellStart"/>
      <w:r w:rsidRPr="00E81D6C">
        <w:rPr>
          <w:rFonts w:ascii="Times New Roman" w:hAnsi="Times New Roman" w:cs="Times New Roman"/>
          <w:lang w:val="en-US"/>
        </w:rPr>
        <w:t>Sains</w:t>
      </w:r>
      <w:proofErr w:type="spellEnd"/>
      <w:r w:rsidRPr="00E81D6C">
        <w:rPr>
          <w:rFonts w:ascii="Times New Roman" w:hAnsi="Times New Roman" w:cs="Times New Roman"/>
          <w:lang w:val="en-US"/>
        </w:rPr>
        <w:t xml:space="preserve"> Malaysia</w:t>
      </w:r>
    </w:p>
    <w:p w:rsidR="00482082" w:rsidRDefault="00225CC2" w:rsidP="00482082">
      <w:pPr>
        <w:spacing w:after="0" w:line="240" w:lineRule="auto"/>
        <w:jc w:val="center"/>
        <w:rPr>
          <w:rFonts w:ascii="Times New Roman" w:hAnsi="Times New Roman" w:cs="Times New Roman"/>
          <w:lang w:val="en-US"/>
        </w:rPr>
      </w:pPr>
      <w:hyperlink r:id="rId8" w:history="1">
        <w:r w:rsidR="00482082" w:rsidRPr="00684E60">
          <w:rPr>
            <w:rStyle w:val="Hyperlink"/>
            <w:rFonts w:ascii="Times New Roman" w:hAnsi="Times New Roman" w:cs="Times New Roman"/>
            <w:lang w:val="en-US"/>
          </w:rPr>
          <w:t>dyghazelinna@usm.my</w:t>
        </w:r>
      </w:hyperlink>
    </w:p>
    <w:p w:rsidR="00482082" w:rsidRDefault="00482082" w:rsidP="00273490">
      <w:pPr>
        <w:pStyle w:val="Default"/>
      </w:pPr>
    </w:p>
    <w:p w:rsidR="00A11CD2" w:rsidRDefault="00A11CD2" w:rsidP="00273490">
      <w:pPr>
        <w:pStyle w:val="Default"/>
      </w:pPr>
    </w:p>
    <w:p w:rsidR="00482082" w:rsidRDefault="00482082" w:rsidP="00482082">
      <w:pPr>
        <w:pStyle w:val="Default"/>
        <w:jc w:val="center"/>
      </w:pPr>
    </w:p>
    <w:p w:rsidR="008C64A8" w:rsidRPr="00482082" w:rsidRDefault="008C64A8" w:rsidP="00482082">
      <w:pPr>
        <w:pStyle w:val="Default"/>
        <w:jc w:val="center"/>
      </w:pPr>
      <w:proofErr w:type="spellStart"/>
      <w:r w:rsidRPr="00D761AF">
        <w:rPr>
          <w:rFonts w:ascii="Times New Roman" w:eastAsia="Times New Roman" w:hAnsi="Times New Roman" w:cs="Times New Roman"/>
          <w:b/>
          <w:lang w:val="en-GB"/>
        </w:rPr>
        <w:t>Suhaibu</w:t>
      </w:r>
      <w:proofErr w:type="spellEnd"/>
      <w:r w:rsidRPr="00D761AF">
        <w:rPr>
          <w:rFonts w:ascii="Times New Roman" w:eastAsia="Times New Roman" w:hAnsi="Times New Roman" w:cs="Times New Roman"/>
          <w:b/>
          <w:lang w:val="en-GB"/>
        </w:rPr>
        <w:t xml:space="preserve"> Muhammad</w:t>
      </w:r>
    </w:p>
    <w:p w:rsidR="008C64A8" w:rsidRPr="00D761AF" w:rsidRDefault="008C64A8" w:rsidP="008C64A8">
      <w:pPr>
        <w:pStyle w:val="Normal1"/>
        <w:spacing w:after="0" w:line="276" w:lineRule="auto"/>
        <w:jc w:val="center"/>
        <w:rPr>
          <w:rFonts w:ascii="Times New Roman" w:eastAsia="Times New Roman" w:hAnsi="Times New Roman" w:cs="Times New Roman"/>
          <w:b/>
          <w:lang w:val="en-GB"/>
        </w:rPr>
      </w:pPr>
      <w:r w:rsidRPr="00D761AF">
        <w:rPr>
          <w:rFonts w:ascii="Times New Roman" w:eastAsia="Times New Roman" w:hAnsi="Times New Roman" w:cs="Times New Roman"/>
          <w:lang w:val="en-GB"/>
        </w:rPr>
        <w:t>Departm</w:t>
      </w:r>
      <w:r w:rsidR="00482082">
        <w:rPr>
          <w:rFonts w:ascii="Times New Roman" w:eastAsia="Times New Roman" w:hAnsi="Times New Roman" w:cs="Times New Roman"/>
          <w:lang w:val="en-GB"/>
        </w:rPr>
        <w:t xml:space="preserve">ent of Social Studies </w:t>
      </w:r>
      <w:r w:rsidRPr="00D761AF">
        <w:rPr>
          <w:rFonts w:ascii="Times New Roman" w:eastAsia="Times New Roman" w:hAnsi="Times New Roman" w:cs="Times New Roman"/>
          <w:lang w:val="en-GB"/>
        </w:rPr>
        <w:t xml:space="preserve">Education </w:t>
      </w:r>
    </w:p>
    <w:p w:rsidR="008C64A8" w:rsidRPr="00D761AF" w:rsidRDefault="008C64A8" w:rsidP="008C64A8">
      <w:pPr>
        <w:pStyle w:val="Normal1"/>
        <w:spacing w:after="0" w:line="276" w:lineRule="auto"/>
        <w:jc w:val="center"/>
        <w:rPr>
          <w:rFonts w:ascii="Times New Roman" w:eastAsia="Times New Roman" w:hAnsi="Times New Roman" w:cs="Times New Roman"/>
          <w:lang w:val="en-GB"/>
        </w:rPr>
      </w:pPr>
      <w:proofErr w:type="spellStart"/>
      <w:r w:rsidRPr="00D761AF">
        <w:rPr>
          <w:rFonts w:ascii="Times New Roman" w:eastAsia="Times New Roman" w:hAnsi="Times New Roman" w:cs="Times New Roman"/>
          <w:lang w:val="en-GB"/>
        </w:rPr>
        <w:t>Shehu</w:t>
      </w:r>
      <w:proofErr w:type="spellEnd"/>
      <w:r w:rsidRPr="00D761AF">
        <w:rPr>
          <w:rFonts w:ascii="Times New Roman" w:eastAsia="Times New Roman" w:hAnsi="Times New Roman" w:cs="Times New Roman"/>
          <w:lang w:val="en-GB"/>
        </w:rPr>
        <w:t xml:space="preserve"> </w:t>
      </w:r>
      <w:proofErr w:type="spellStart"/>
      <w:r w:rsidRPr="00D761AF">
        <w:rPr>
          <w:rFonts w:ascii="Times New Roman" w:eastAsia="Times New Roman" w:hAnsi="Times New Roman" w:cs="Times New Roman"/>
          <w:lang w:val="en-GB"/>
        </w:rPr>
        <w:t>Shagari</w:t>
      </w:r>
      <w:proofErr w:type="spellEnd"/>
      <w:r w:rsidRPr="00D761AF">
        <w:rPr>
          <w:rFonts w:ascii="Times New Roman" w:eastAsia="Times New Roman" w:hAnsi="Times New Roman" w:cs="Times New Roman"/>
          <w:lang w:val="en-GB"/>
        </w:rPr>
        <w:t xml:space="preserve"> University of Education, </w:t>
      </w:r>
      <w:proofErr w:type="spellStart"/>
      <w:r w:rsidRPr="00D761AF">
        <w:rPr>
          <w:rFonts w:ascii="Times New Roman" w:eastAsia="Times New Roman" w:hAnsi="Times New Roman" w:cs="Times New Roman"/>
          <w:lang w:val="en-GB"/>
        </w:rPr>
        <w:t>Sokoto</w:t>
      </w:r>
      <w:proofErr w:type="spellEnd"/>
      <w:r w:rsidRPr="00D761AF">
        <w:rPr>
          <w:rFonts w:ascii="Times New Roman" w:eastAsia="Times New Roman" w:hAnsi="Times New Roman" w:cs="Times New Roman"/>
          <w:lang w:val="en-GB"/>
        </w:rPr>
        <w:t>, Nigeria</w:t>
      </w:r>
    </w:p>
    <w:p w:rsidR="008C64A8" w:rsidRPr="00D761AF" w:rsidRDefault="00225CC2" w:rsidP="008C64A8">
      <w:pPr>
        <w:pStyle w:val="Normal1"/>
        <w:spacing w:after="0" w:line="276" w:lineRule="auto"/>
        <w:jc w:val="center"/>
        <w:rPr>
          <w:rFonts w:ascii="Times New Roman" w:hAnsi="Times New Roman" w:cs="Times New Roman"/>
        </w:rPr>
      </w:pPr>
      <w:hyperlink r:id="rId9">
        <w:r w:rsidR="008C64A8" w:rsidRPr="00D761AF">
          <w:rPr>
            <w:rFonts w:ascii="Times New Roman" w:eastAsia="Times New Roman" w:hAnsi="Times New Roman" w:cs="Times New Roman"/>
            <w:color w:val="0563C1"/>
            <w:u w:val="single"/>
            <w:lang w:val="en-GB"/>
          </w:rPr>
          <w:t>suhaibu.muhammad@ssues.edu.ng</w:t>
        </w:r>
      </w:hyperlink>
    </w:p>
    <w:p w:rsidR="008C64A8" w:rsidRPr="00D761AF" w:rsidRDefault="008C64A8" w:rsidP="008C64A8">
      <w:pPr>
        <w:pStyle w:val="Normal1"/>
        <w:spacing w:after="0" w:line="276" w:lineRule="auto"/>
        <w:jc w:val="center"/>
        <w:rPr>
          <w:rFonts w:ascii="Times New Roman" w:eastAsia="Times New Roman" w:hAnsi="Times New Roman" w:cs="Times New Roman"/>
          <w:b/>
          <w:lang w:val="en-GB"/>
        </w:rPr>
      </w:pPr>
      <w:r w:rsidRPr="00D761AF">
        <w:rPr>
          <w:rFonts w:ascii="Times New Roman" w:eastAsia="Times New Roman" w:hAnsi="Times New Roman" w:cs="Times New Roman"/>
          <w:b/>
        </w:rPr>
        <w:t>ORCID ID</w:t>
      </w:r>
      <w:r w:rsidRPr="00D761AF">
        <w:rPr>
          <w:rFonts w:ascii="Times New Roman" w:eastAsia="Times New Roman" w:hAnsi="Times New Roman" w:cs="Times New Roman"/>
        </w:rPr>
        <w:t xml:space="preserve">: </w:t>
      </w:r>
      <w:hyperlink r:id="rId10" w:history="1">
        <w:r w:rsidRPr="00D761AF">
          <w:rPr>
            <w:rStyle w:val="Hyperlink"/>
            <w:rFonts w:ascii="Times New Roman" w:eastAsia="Times New Roman" w:hAnsi="Times New Roman" w:cs="Times New Roman"/>
          </w:rPr>
          <w:t>https://orcid.org/0009-0009-8137-5376</w:t>
        </w:r>
      </w:hyperlink>
    </w:p>
    <w:p w:rsidR="00F52698" w:rsidRDefault="008C64A8" w:rsidP="00F52698">
      <w:pPr>
        <w:pStyle w:val="Normal1"/>
        <w:spacing w:after="0" w:line="276" w:lineRule="auto"/>
        <w:jc w:val="center"/>
      </w:pPr>
      <w:r w:rsidRPr="00D761AF">
        <w:rPr>
          <w:rFonts w:ascii="Times New Roman" w:eastAsia="Times New Roman" w:hAnsi="Times New Roman" w:cs="Times New Roman"/>
          <w:b/>
          <w:lang w:val="en-GB"/>
        </w:rPr>
        <w:t>Corresponding author</w:t>
      </w:r>
      <w:r w:rsidRPr="00D761AF">
        <w:rPr>
          <w:rFonts w:ascii="Times New Roman" w:eastAsia="Times New Roman" w:hAnsi="Times New Roman" w:cs="Times New Roman"/>
          <w:lang w:val="en-GB"/>
        </w:rPr>
        <w:t xml:space="preserve">: </w:t>
      </w:r>
      <w:hyperlink r:id="rId11">
        <w:r w:rsidRPr="00D761AF">
          <w:rPr>
            <w:rFonts w:ascii="Times New Roman" w:eastAsia="Times New Roman" w:hAnsi="Times New Roman" w:cs="Times New Roman"/>
            <w:color w:val="0563C1"/>
            <w:u w:val="single"/>
            <w:lang w:val="en-GB"/>
          </w:rPr>
          <w:t>suhaibu.muhammad@ssues.edu.ng</w:t>
        </w:r>
      </w:hyperlink>
    </w:p>
    <w:p w:rsidR="00F52698" w:rsidRDefault="00F52698" w:rsidP="001813EE">
      <w:pPr>
        <w:pStyle w:val="Normal1"/>
        <w:spacing w:after="0" w:line="276" w:lineRule="auto"/>
      </w:pPr>
    </w:p>
    <w:p w:rsidR="00A11CD2" w:rsidRDefault="00A11CD2" w:rsidP="00F52698">
      <w:pPr>
        <w:pStyle w:val="Normal1"/>
        <w:spacing w:after="0" w:line="276" w:lineRule="auto"/>
        <w:jc w:val="center"/>
        <w:rPr>
          <w:rFonts w:ascii="Times New Roman" w:hAnsi="Times New Roman" w:cs="Times New Roman"/>
          <w:b/>
        </w:rPr>
      </w:pPr>
    </w:p>
    <w:p w:rsidR="00F52698" w:rsidRPr="00F52698" w:rsidRDefault="00F52698" w:rsidP="00F52698">
      <w:pPr>
        <w:pStyle w:val="Normal1"/>
        <w:spacing w:after="0" w:line="276" w:lineRule="auto"/>
        <w:jc w:val="center"/>
        <w:rPr>
          <w:rFonts w:ascii="Times New Roman" w:hAnsi="Times New Roman" w:cs="Times New Roman"/>
        </w:rPr>
      </w:pPr>
      <w:proofErr w:type="spellStart"/>
      <w:r w:rsidRPr="00F52698">
        <w:rPr>
          <w:rFonts w:ascii="Times New Roman" w:hAnsi="Times New Roman" w:cs="Times New Roman"/>
          <w:b/>
        </w:rPr>
        <w:t>Olu</w:t>
      </w:r>
      <w:proofErr w:type="spellEnd"/>
      <w:r w:rsidRPr="00F52698">
        <w:rPr>
          <w:rFonts w:ascii="Times New Roman" w:hAnsi="Times New Roman" w:cs="Times New Roman"/>
          <w:b/>
        </w:rPr>
        <w:t xml:space="preserve">-Michael </w:t>
      </w:r>
      <w:proofErr w:type="spellStart"/>
      <w:r w:rsidRPr="00F52698">
        <w:rPr>
          <w:rFonts w:ascii="Times New Roman" w:hAnsi="Times New Roman" w:cs="Times New Roman"/>
          <w:b/>
        </w:rPr>
        <w:t>Babash</w:t>
      </w:r>
      <w:proofErr w:type="spellEnd"/>
    </w:p>
    <w:p w:rsidR="00F52698" w:rsidRDefault="00F52698" w:rsidP="00F52698">
      <w:pPr>
        <w:spacing w:after="0"/>
        <w:jc w:val="center"/>
        <w:rPr>
          <w:rFonts w:ascii="Times New Roman" w:hAnsi="Times New Roman" w:cs="Times New Roman"/>
        </w:rPr>
      </w:pPr>
      <w:r>
        <w:rPr>
          <w:rFonts w:ascii="Times New Roman" w:hAnsi="Times New Roman" w:cs="Times New Roman"/>
        </w:rPr>
        <w:t>Department of Philosophy</w:t>
      </w:r>
    </w:p>
    <w:p w:rsidR="00F52698" w:rsidRDefault="00F52698" w:rsidP="00F52698">
      <w:pPr>
        <w:spacing w:after="0"/>
        <w:jc w:val="center"/>
        <w:rPr>
          <w:rFonts w:ascii="Times New Roman" w:hAnsi="Times New Roman" w:cs="Times New Roman"/>
        </w:rPr>
      </w:pPr>
      <w:r>
        <w:rPr>
          <w:rFonts w:ascii="Times New Roman" w:hAnsi="Times New Roman" w:cs="Times New Roman"/>
        </w:rPr>
        <w:t>University of Abuja, Nigeria</w:t>
      </w:r>
    </w:p>
    <w:p w:rsidR="00F52698" w:rsidRDefault="00225CC2" w:rsidP="00F52698">
      <w:pPr>
        <w:spacing w:after="0"/>
        <w:jc w:val="center"/>
        <w:rPr>
          <w:rFonts w:ascii="Times New Roman" w:hAnsi="Times New Roman" w:cs="Times New Roman"/>
        </w:rPr>
      </w:pPr>
      <w:hyperlink r:id="rId12" w:history="1">
        <w:r w:rsidR="00F52698" w:rsidRPr="00F10539">
          <w:rPr>
            <w:rStyle w:val="Hyperlink"/>
            <w:rFonts w:ascii="Times New Roman" w:hAnsi="Times New Roman" w:cs="Times New Roman"/>
          </w:rPr>
          <w:t>olubabashcan@gmail.com</w:t>
        </w:r>
      </w:hyperlink>
    </w:p>
    <w:p w:rsidR="00F52698" w:rsidRPr="00F52698" w:rsidRDefault="00F52698" w:rsidP="00F52698">
      <w:pPr>
        <w:spacing w:after="0"/>
        <w:jc w:val="center"/>
        <w:rPr>
          <w:rFonts w:ascii="Times New Roman" w:hAnsi="Times New Roman" w:cs="Times New Roman"/>
        </w:rPr>
      </w:pPr>
    </w:p>
    <w:p w:rsidR="00F52698" w:rsidRPr="00F52698" w:rsidRDefault="00F52698" w:rsidP="00F52698">
      <w:pPr>
        <w:spacing w:after="0"/>
        <w:jc w:val="center"/>
        <w:rPr>
          <w:rFonts w:ascii="Times New Roman" w:hAnsi="Times New Roman" w:cs="Times New Roman"/>
        </w:rPr>
      </w:pPr>
    </w:p>
    <w:p w:rsidR="00E81D6C" w:rsidRDefault="00E81D6C" w:rsidP="00E81D6C">
      <w:pPr>
        <w:spacing w:after="0"/>
        <w:jc w:val="both"/>
        <w:rPr>
          <w:rFonts w:ascii="Times New Roman" w:hAnsi="Times New Roman" w:cs="Times New Roman"/>
          <w:b/>
        </w:rPr>
      </w:pPr>
    </w:p>
    <w:p w:rsidR="009E6ED7" w:rsidRDefault="009E6ED7" w:rsidP="00E81D6C">
      <w:pPr>
        <w:spacing w:after="0"/>
        <w:jc w:val="both"/>
        <w:rPr>
          <w:rFonts w:ascii="Times New Roman" w:hAnsi="Times New Roman" w:cs="Times New Roman"/>
          <w:b/>
        </w:rPr>
      </w:pPr>
    </w:p>
    <w:p w:rsidR="009E6ED7" w:rsidRDefault="009E6ED7" w:rsidP="00E81D6C">
      <w:pPr>
        <w:spacing w:after="0"/>
        <w:jc w:val="both"/>
        <w:rPr>
          <w:rFonts w:ascii="Times New Roman" w:hAnsi="Times New Roman" w:cs="Times New Roman"/>
          <w:b/>
        </w:rPr>
      </w:pPr>
    </w:p>
    <w:p w:rsidR="006C62F0" w:rsidRDefault="006C62F0" w:rsidP="00E81D6C">
      <w:pPr>
        <w:spacing w:after="0"/>
        <w:jc w:val="both"/>
        <w:rPr>
          <w:rFonts w:ascii="Times New Roman" w:hAnsi="Times New Roman" w:cs="Times New Roman"/>
          <w:b/>
        </w:rPr>
      </w:pPr>
    </w:p>
    <w:p w:rsidR="00E14A94" w:rsidRDefault="00E14A94" w:rsidP="00E81D6C">
      <w:pPr>
        <w:spacing w:after="0"/>
        <w:jc w:val="both"/>
        <w:rPr>
          <w:rFonts w:ascii="Times New Roman" w:hAnsi="Times New Roman" w:cs="Times New Roman"/>
          <w:b/>
        </w:rPr>
      </w:pPr>
    </w:p>
    <w:p w:rsidR="00E14A94" w:rsidRDefault="00E14A94" w:rsidP="00E81D6C">
      <w:pPr>
        <w:spacing w:after="0"/>
        <w:jc w:val="both"/>
        <w:rPr>
          <w:rFonts w:ascii="Times New Roman" w:hAnsi="Times New Roman" w:cs="Times New Roman"/>
          <w:b/>
        </w:rPr>
      </w:pPr>
    </w:p>
    <w:p w:rsidR="00273490" w:rsidRDefault="00273490" w:rsidP="00E81D6C">
      <w:pPr>
        <w:spacing w:after="0"/>
        <w:jc w:val="both"/>
        <w:rPr>
          <w:rFonts w:ascii="Times New Roman" w:hAnsi="Times New Roman" w:cs="Times New Roman"/>
          <w:b/>
        </w:rPr>
      </w:pPr>
    </w:p>
    <w:p w:rsidR="00273490" w:rsidRDefault="00273490" w:rsidP="00E81D6C">
      <w:pPr>
        <w:spacing w:after="0"/>
        <w:jc w:val="both"/>
        <w:rPr>
          <w:rFonts w:ascii="Times New Roman" w:hAnsi="Times New Roman" w:cs="Times New Roman"/>
          <w:b/>
        </w:rPr>
      </w:pPr>
    </w:p>
    <w:p w:rsidR="00273490" w:rsidRDefault="00273490" w:rsidP="00E81D6C">
      <w:pPr>
        <w:spacing w:after="0"/>
        <w:jc w:val="both"/>
        <w:rPr>
          <w:rFonts w:ascii="Times New Roman" w:hAnsi="Times New Roman" w:cs="Times New Roman"/>
          <w:b/>
        </w:rPr>
      </w:pPr>
    </w:p>
    <w:p w:rsidR="00273490" w:rsidRDefault="00273490" w:rsidP="00E81D6C">
      <w:pPr>
        <w:spacing w:after="0"/>
        <w:jc w:val="both"/>
        <w:rPr>
          <w:rFonts w:ascii="Times New Roman" w:hAnsi="Times New Roman" w:cs="Times New Roman"/>
          <w:b/>
        </w:rPr>
      </w:pPr>
    </w:p>
    <w:p w:rsidR="001813EE" w:rsidRDefault="001813EE" w:rsidP="00E81D6C">
      <w:pPr>
        <w:spacing w:after="0"/>
        <w:jc w:val="both"/>
        <w:rPr>
          <w:rFonts w:ascii="Times New Roman" w:hAnsi="Times New Roman" w:cs="Times New Roman"/>
          <w:b/>
        </w:rPr>
      </w:pPr>
    </w:p>
    <w:p w:rsidR="00A11CD2" w:rsidRDefault="00A11CD2" w:rsidP="00E81D6C">
      <w:pPr>
        <w:spacing w:after="0"/>
        <w:jc w:val="both"/>
        <w:rPr>
          <w:rFonts w:ascii="Times New Roman" w:hAnsi="Times New Roman" w:cs="Times New Roman"/>
          <w:b/>
        </w:rPr>
      </w:pPr>
    </w:p>
    <w:p w:rsidR="00A11CD2" w:rsidRDefault="00A11CD2" w:rsidP="00E81D6C">
      <w:pPr>
        <w:spacing w:after="0"/>
        <w:jc w:val="both"/>
        <w:rPr>
          <w:rFonts w:ascii="Times New Roman" w:hAnsi="Times New Roman" w:cs="Times New Roman"/>
          <w:b/>
        </w:rPr>
      </w:pPr>
    </w:p>
    <w:p w:rsidR="006C62F0" w:rsidRDefault="008C64A8" w:rsidP="006C62F0">
      <w:pPr>
        <w:spacing w:after="0"/>
        <w:jc w:val="center"/>
        <w:rPr>
          <w:rFonts w:ascii="Times New Roman" w:hAnsi="Times New Roman" w:cs="Times New Roman"/>
          <w:b/>
        </w:rPr>
      </w:pPr>
      <w:r>
        <w:rPr>
          <w:rFonts w:ascii="Times New Roman" w:hAnsi="Times New Roman" w:cs="Times New Roman"/>
          <w:b/>
        </w:rPr>
        <w:t>FEBUARY 2026</w:t>
      </w:r>
    </w:p>
    <w:p w:rsidR="00E9536C" w:rsidRPr="00481BFD" w:rsidRDefault="00E9536C" w:rsidP="00481BFD">
      <w:pPr>
        <w:spacing w:line="240" w:lineRule="auto"/>
        <w:jc w:val="center"/>
        <w:rPr>
          <w:rFonts w:ascii="Times New Roman" w:hAnsi="Times New Roman" w:cs="Times New Roman"/>
          <w:b/>
          <w:sz w:val="22"/>
          <w:szCs w:val="22"/>
        </w:rPr>
      </w:pPr>
      <w:r w:rsidRPr="00481BFD">
        <w:rPr>
          <w:rFonts w:ascii="Times New Roman" w:hAnsi="Times New Roman" w:cs="Times New Roman"/>
          <w:b/>
          <w:sz w:val="22"/>
          <w:szCs w:val="22"/>
        </w:rPr>
        <w:lastRenderedPageBreak/>
        <w:t>Abstract</w:t>
      </w:r>
    </w:p>
    <w:p w:rsidR="005B13E2" w:rsidRDefault="00B6739C" w:rsidP="00481BFD">
      <w:pPr>
        <w:spacing w:line="240" w:lineRule="auto"/>
        <w:jc w:val="both"/>
        <w:rPr>
          <w:rFonts w:ascii="Times New Roman" w:hAnsi="Times New Roman" w:cs="Times New Roman"/>
          <w:sz w:val="22"/>
          <w:szCs w:val="22"/>
        </w:rPr>
      </w:pPr>
      <w:r w:rsidRPr="00481BFD">
        <w:rPr>
          <w:rFonts w:ascii="Times New Roman" w:hAnsi="Times New Roman" w:cs="Times New Roman"/>
          <w:b/>
          <w:sz w:val="22"/>
          <w:szCs w:val="22"/>
        </w:rPr>
        <w:t>Objective</w:t>
      </w:r>
      <w:r w:rsidRPr="005B13E2">
        <w:rPr>
          <w:rFonts w:ascii="Times New Roman" w:hAnsi="Times New Roman" w:cs="Times New Roman"/>
          <w:sz w:val="22"/>
          <w:szCs w:val="22"/>
        </w:rPr>
        <w:t xml:space="preserve">: </w:t>
      </w:r>
      <w:r w:rsidR="005B13E2" w:rsidRPr="005B13E2">
        <w:rPr>
          <w:rFonts w:ascii="Times New Roman" w:hAnsi="Times New Roman" w:cs="Times New Roman"/>
          <w:color w:val="222222"/>
          <w:sz w:val="22"/>
          <w:szCs w:val="22"/>
          <w:shd w:val="clear" w:color="auto" w:fill="FFFFFF"/>
        </w:rPr>
        <w:t xml:space="preserve">The literature on the combined effects of motivation, training and workplace environment on employee performance in the public sector in the Third World economies is limited. To close this gap, this paper examines the influence of motivation, training and workplace environment on employee performance in </w:t>
      </w:r>
      <w:proofErr w:type="spellStart"/>
      <w:r w:rsidR="005B13E2" w:rsidRPr="005B13E2">
        <w:rPr>
          <w:rFonts w:ascii="Times New Roman" w:hAnsi="Times New Roman" w:cs="Times New Roman"/>
          <w:color w:val="222222"/>
          <w:sz w:val="22"/>
          <w:szCs w:val="22"/>
          <w:shd w:val="clear" w:color="auto" w:fill="FFFFFF"/>
        </w:rPr>
        <w:t>Sokoto</w:t>
      </w:r>
      <w:proofErr w:type="spellEnd"/>
      <w:r w:rsidR="005B13E2" w:rsidRPr="005B13E2">
        <w:rPr>
          <w:rFonts w:ascii="Times New Roman" w:hAnsi="Times New Roman" w:cs="Times New Roman"/>
          <w:color w:val="222222"/>
          <w:sz w:val="22"/>
          <w:szCs w:val="22"/>
          <w:shd w:val="clear" w:color="auto" w:fill="FFFFFF"/>
        </w:rPr>
        <w:t xml:space="preserve"> State, Nigeria. </w:t>
      </w:r>
    </w:p>
    <w:p w:rsidR="005B13E2" w:rsidRDefault="00DE511A" w:rsidP="005B13E2">
      <w:pPr>
        <w:pStyle w:val="NormalWeb"/>
        <w:spacing w:before="240" w:beforeAutospacing="0" w:after="240" w:afterAutospacing="0"/>
        <w:jc w:val="both"/>
        <w:rPr>
          <w:color w:val="222222"/>
          <w:sz w:val="22"/>
          <w:szCs w:val="22"/>
          <w:shd w:val="clear" w:color="auto" w:fill="FFFFFF"/>
        </w:rPr>
      </w:pPr>
      <w:r w:rsidRPr="00481BFD">
        <w:rPr>
          <w:b/>
          <w:sz w:val="22"/>
          <w:szCs w:val="22"/>
        </w:rPr>
        <w:t>Method</w:t>
      </w:r>
      <w:r w:rsidRPr="00481BFD">
        <w:rPr>
          <w:sz w:val="22"/>
          <w:szCs w:val="22"/>
        </w:rPr>
        <w:t xml:space="preserve">: </w:t>
      </w:r>
      <w:r w:rsidR="005B13E2">
        <w:rPr>
          <w:color w:val="222222"/>
          <w:sz w:val="22"/>
          <w:szCs w:val="22"/>
          <w:shd w:val="clear" w:color="auto" w:fill="FFFFFF"/>
        </w:rPr>
        <w:t xml:space="preserve">The study used a quantitative methodology design. A structured questionnaire was used to collect data from 565 junior and senior civil servants (grades 07 to 15) in three senatorial zones of </w:t>
      </w:r>
      <w:proofErr w:type="spellStart"/>
      <w:r w:rsidR="005B13E2">
        <w:rPr>
          <w:color w:val="222222"/>
          <w:sz w:val="22"/>
          <w:szCs w:val="22"/>
          <w:shd w:val="clear" w:color="auto" w:fill="FFFFFF"/>
        </w:rPr>
        <w:t>Sokoto</w:t>
      </w:r>
      <w:proofErr w:type="spellEnd"/>
      <w:r w:rsidR="005B13E2">
        <w:rPr>
          <w:color w:val="222222"/>
          <w:sz w:val="22"/>
          <w:szCs w:val="22"/>
          <w:shd w:val="clear" w:color="auto" w:fill="FFFFFF"/>
        </w:rPr>
        <w:t xml:space="preserve"> State. The participants were sampled using a purposive sampling method. The sampled population comprises 162 for the Ministry of Education, 185 for the Ministry of Health and 218 for the Ministry of Finance based on the Taro Yamani sampling formula. Similarly, data were </w:t>
      </w:r>
      <w:proofErr w:type="spellStart"/>
      <w:r w:rsidR="005B13E2">
        <w:rPr>
          <w:color w:val="222222"/>
          <w:sz w:val="22"/>
          <w:szCs w:val="22"/>
          <w:shd w:val="clear" w:color="auto" w:fill="FFFFFF"/>
        </w:rPr>
        <w:t>analysed</w:t>
      </w:r>
      <w:proofErr w:type="spellEnd"/>
      <w:r w:rsidR="005B13E2">
        <w:rPr>
          <w:color w:val="222222"/>
          <w:sz w:val="22"/>
          <w:szCs w:val="22"/>
          <w:shd w:val="clear" w:color="auto" w:fill="FFFFFF"/>
        </w:rPr>
        <w:t xml:space="preserve"> using Partial Least Squares and Structural Equation </w:t>
      </w:r>
      <w:proofErr w:type="spellStart"/>
      <w:r w:rsidR="005B13E2">
        <w:rPr>
          <w:color w:val="222222"/>
          <w:sz w:val="22"/>
          <w:szCs w:val="22"/>
          <w:shd w:val="clear" w:color="auto" w:fill="FFFFFF"/>
        </w:rPr>
        <w:t>Modelling</w:t>
      </w:r>
      <w:proofErr w:type="spellEnd"/>
      <w:r w:rsidR="005B13E2">
        <w:rPr>
          <w:color w:val="222222"/>
          <w:sz w:val="22"/>
          <w:szCs w:val="22"/>
          <w:shd w:val="clear" w:color="auto" w:fill="FFFFFF"/>
        </w:rPr>
        <w:t xml:space="preserve"> (PLS-SEM).</w:t>
      </w:r>
    </w:p>
    <w:p w:rsidR="005B13E2" w:rsidRDefault="005B13E2" w:rsidP="005B13E2">
      <w:pPr>
        <w:pStyle w:val="NormalWeb"/>
        <w:spacing w:before="240" w:beforeAutospacing="0" w:after="240" w:afterAutospacing="0"/>
        <w:jc w:val="both"/>
      </w:pPr>
      <w:r>
        <w:rPr>
          <w:b/>
          <w:bCs/>
          <w:color w:val="222222"/>
          <w:sz w:val="22"/>
          <w:szCs w:val="22"/>
          <w:shd w:val="clear" w:color="auto" w:fill="FFFFFF"/>
        </w:rPr>
        <w:t>Results</w:t>
      </w:r>
      <w:r>
        <w:rPr>
          <w:color w:val="222222"/>
          <w:sz w:val="22"/>
          <w:szCs w:val="22"/>
          <w:shd w:val="clear" w:color="auto" w:fill="FFFFFF"/>
        </w:rPr>
        <w:t xml:space="preserve">: The results of Employee Motivation (EM) revealed a statistically significant direct relationship with Employee Performance (EP), which shows a t-statistic of 7.479. Similarly, the results of Employee Training (ET) show a significant impact on EP with a t-statistic of 3.442, and Work Environment (WE) has the most substantial impact on EP, with a high t-statistic of 18.041. Thus, the study found that motivation, training and workplace environment have a significant influence on employee performance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public service.</w:t>
      </w:r>
    </w:p>
    <w:p w:rsidR="005B13E2" w:rsidRDefault="005B13E2" w:rsidP="005B13E2">
      <w:pPr>
        <w:pStyle w:val="NormalWeb"/>
        <w:spacing w:before="240" w:beforeAutospacing="0" w:after="240" w:afterAutospacing="0"/>
        <w:jc w:val="both"/>
      </w:pPr>
      <w:r>
        <w:rPr>
          <w:b/>
          <w:bCs/>
          <w:color w:val="222222"/>
          <w:sz w:val="22"/>
          <w:szCs w:val="22"/>
          <w:shd w:val="clear" w:color="auto" w:fill="FFFFFF"/>
        </w:rPr>
        <w:t>Conclusion</w:t>
      </w:r>
      <w:r>
        <w:rPr>
          <w:color w:val="222222"/>
          <w:sz w:val="22"/>
          <w:szCs w:val="22"/>
          <w:shd w:val="clear" w:color="auto" w:fill="FFFFFF"/>
        </w:rPr>
        <w:t xml:space="preserve">: The current study reveals the benefits of motivation, training and workplace environment in enhancing employee productivity and performance in public </w:t>
      </w:r>
      <w:proofErr w:type="spellStart"/>
      <w:r>
        <w:rPr>
          <w:color w:val="222222"/>
          <w:sz w:val="22"/>
          <w:szCs w:val="22"/>
          <w:shd w:val="clear" w:color="auto" w:fill="FFFFFF"/>
        </w:rPr>
        <w:t>organisations</w:t>
      </w:r>
      <w:proofErr w:type="spellEnd"/>
      <w:r>
        <w:rPr>
          <w:color w:val="222222"/>
          <w:sz w:val="22"/>
          <w:szCs w:val="22"/>
          <w:shd w:val="clear" w:color="auto" w:fill="FFFFFF"/>
        </w:rPr>
        <w:t>. It shows that inconsistent managerial practices may undermine employee morale and stifle their productivity and recommends strategic training and upgrading of the workplace environment that stimulates public sector workers’ interests and improves their productivity at work. </w:t>
      </w:r>
    </w:p>
    <w:p w:rsidR="00E81D6C" w:rsidRPr="00481BFD" w:rsidRDefault="00D91524" w:rsidP="00481BFD">
      <w:pPr>
        <w:spacing w:line="240" w:lineRule="auto"/>
        <w:jc w:val="both"/>
        <w:rPr>
          <w:rFonts w:ascii="Times New Roman" w:hAnsi="Times New Roman" w:cs="Times New Roman"/>
          <w:sz w:val="22"/>
          <w:szCs w:val="22"/>
        </w:rPr>
      </w:pPr>
      <w:r w:rsidRPr="00481BFD">
        <w:rPr>
          <w:rFonts w:ascii="Times New Roman" w:hAnsi="Times New Roman" w:cs="Times New Roman"/>
          <w:b/>
          <w:sz w:val="22"/>
          <w:szCs w:val="22"/>
        </w:rPr>
        <w:t>Keywords</w:t>
      </w:r>
      <w:r w:rsidRPr="00481BFD">
        <w:rPr>
          <w:rFonts w:ascii="Times New Roman" w:hAnsi="Times New Roman" w:cs="Times New Roman"/>
          <w:sz w:val="22"/>
          <w:szCs w:val="22"/>
        </w:rPr>
        <w:t xml:space="preserve">: </w:t>
      </w:r>
      <w:r w:rsidR="00E83824" w:rsidRPr="00481BFD">
        <w:rPr>
          <w:rFonts w:ascii="Times New Roman" w:hAnsi="Times New Roman" w:cs="Times New Roman"/>
          <w:sz w:val="22"/>
          <w:szCs w:val="22"/>
        </w:rPr>
        <w:t xml:space="preserve">Motivation, training, workplace environment, employee performance, public service, </w:t>
      </w:r>
      <w:proofErr w:type="spellStart"/>
      <w:r w:rsidRPr="00481BFD">
        <w:rPr>
          <w:rFonts w:ascii="Times New Roman" w:hAnsi="Times New Roman" w:cs="Times New Roman"/>
          <w:sz w:val="22"/>
          <w:szCs w:val="22"/>
        </w:rPr>
        <w:t>Sokoto</w:t>
      </w:r>
      <w:proofErr w:type="spellEnd"/>
      <w:r w:rsidRPr="00481BFD">
        <w:rPr>
          <w:rFonts w:ascii="Times New Roman" w:hAnsi="Times New Roman" w:cs="Times New Roman"/>
          <w:sz w:val="22"/>
          <w:szCs w:val="22"/>
        </w:rPr>
        <w:t xml:space="preserve"> State, Nigeria</w:t>
      </w:r>
      <w:r w:rsidR="00E9536C" w:rsidRPr="00481BFD">
        <w:rPr>
          <w:rFonts w:ascii="Times New Roman" w:hAnsi="Times New Roman" w:cs="Times New Roman"/>
          <w:sz w:val="22"/>
          <w:szCs w:val="22"/>
        </w:rPr>
        <w:t xml:space="preserve"> </w:t>
      </w:r>
    </w:p>
    <w:p w:rsidR="009E6ED7" w:rsidRPr="00481BFD" w:rsidRDefault="009E6ED7" w:rsidP="00481BFD">
      <w:pPr>
        <w:spacing w:line="240" w:lineRule="auto"/>
        <w:jc w:val="both"/>
        <w:rPr>
          <w:rFonts w:ascii="Times New Roman" w:hAnsi="Times New Roman" w:cs="Times New Roman"/>
          <w:sz w:val="22"/>
          <w:szCs w:val="22"/>
        </w:rPr>
      </w:pPr>
    </w:p>
    <w:p w:rsidR="009E6ED7" w:rsidRPr="00481BFD" w:rsidRDefault="009E6ED7" w:rsidP="00481BFD">
      <w:pPr>
        <w:spacing w:line="240" w:lineRule="auto"/>
        <w:jc w:val="both"/>
        <w:rPr>
          <w:rFonts w:ascii="Times New Roman" w:hAnsi="Times New Roman" w:cs="Times New Roman"/>
          <w:sz w:val="22"/>
          <w:szCs w:val="22"/>
        </w:rPr>
      </w:pPr>
    </w:p>
    <w:p w:rsidR="009E6ED7" w:rsidRDefault="009E6ED7" w:rsidP="002946F2">
      <w:pPr>
        <w:jc w:val="both"/>
        <w:rPr>
          <w:rFonts w:ascii="Times New Roman" w:hAnsi="Times New Roman" w:cs="Times New Roman"/>
          <w:b/>
        </w:rPr>
      </w:pPr>
    </w:p>
    <w:p w:rsidR="009E6ED7" w:rsidRDefault="009E6ED7" w:rsidP="002946F2">
      <w:pPr>
        <w:jc w:val="both"/>
        <w:rPr>
          <w:rFonts w:ascii="Times New Roman" w:hAnsi="Times New Roman" w:cs="Times New Roman"/>
          <w:b/>
        </w:rPr>
      </w:pPr>
    </w:p>
    <w:p w:rsidR="00481BFD" w:rsidRDefault="00481BFD" w:rsidP="002946F2">
      <w:pPr>
        <w:jc w:val="both"/>
        <w:rPr>
          <w:rFonts w:ascii="Times New Roman" w:hAnsi="Times New Roman" w:cs="Times New Roman"/>
          <w:b/>
        </w:rPr>
      </w:pPr>
    </w:p>
    <w:p w:rsidR="00481BFD" w:rsidRDefault="00481BFD" w:rsidP="002946F2">
      <w:pPr>
        <w:jc w:val="both"/>
        <w:rPr>
          <w:rFonts w:ascii="Times New Roman" w:hAnsi="Times New Roman" w:cs="Times New Roman"/>
          <w:b/>
        </w:rPr>
      </w:pPr>
    </w:p>
    <w:p w:rsidR="00481BFD" w:rsidRDefault="00481BFD" w:rsidP="002946F2">
      <w:pPr>
        <w:jc w:val="both"/>
        <w:rPr>
          <w:rFonts w:ascii="Times New Roman" w:hAnsi="Times New Roman" w:cs="Times New Roman"/>
          <w:b/>
        </w:rPr>
      </w:pPr>
    </w:p>
    <w:p w:rsidR="009E6ED7" w:rsidRDefault="009E6ED7" w:rsidP="002946F2">
      <w:pPr>
        <w:jc w:val="both"/>
        <w:rPr>
          <w:rFonts w:ascii="Times New Roman" w:hAnsi="Times New Roman" w:cs="Times New Roman"/>
          <w:b/>
        </w:rPr>
      </w:pPr>
    </w:p>
    <w:p w:rsidR="009E6ED7" w:rsidRDefault="009E6ED7" w:rsidP="002946F2">
      <w:pPr>
        <w:jc w:val="both"/>
        <w:rPr>
          <w:rFonts w:ascii="Times New Roman" w:hAnsi="Times New Roman" w:cs="Times New Roman"/>
          <w:b/>
        </w:rPr>
      </w:pPr>
    </w:p>
    <w:p w:rsidR="009E6ED7" w:rsidRDefault="009E6ED7" w:rsidP="002946F2">
      <w:pPr>
        <w:jc w:val="both"/>
        <w:rPr>
          <w:rFonts w:ascii="Times New Roman" w:hAnsi="Times New Roman" w:cs="Times New Roman"/>
          <w:b/>
        </w:rPr>
      </w:pPr>
    </w:p>
    <w:p w:rsidR="009E6ED7" w:rsidRDefault="009E6ED7" w:rsidP="002946F2">
      <w:pPr>
        <w:jc w:val="both"/>
        <w:rPr>
          <w:rFonts w:ascii="Times New Roman" w:hAnsi="Times New Roman" w:cs="Times New Roman"/>
          <w:b/>
        </w:rPr>
      </w:pPr>
    </w:p>
    <w:p w:rsidR="00FA5B98" w:rsidRDefault="00FA5B98" w:rsidP="002946F2">
      <w:pPr>
        <w:jc w:val="both"/>
        <w:rPr>
          <w:rFonts w:ascii="Times New Roman" w:hAnsi="Times New Roman" w:cs="Times New Roman"/>
          <w:b/>
        </w:rPr>
      </w:pPr>
    </w:p>
    <w:p w:rsidR="00CD6049" w:rsidRPr="00B46A3C" w:rsidRDefault="00716872" w:rsidP="00EC4C8C">
      <w:pPr>
        <w:spacing w:line="480" w:lineRule="auto"/>
        <w:jc w:val="both"/>
        <w:rPr>
          <w:rFonts w:ascii="Times New Roman" w:hAnsi="Times New Roman" w:cs="Times New Roman"/>
          <w:b/>
          <w:sz w:val="22"/>
          <w:szCs w:val="22"/>
        </w:rPr>
      </w:pPr>
      <w:r w:rsidRPr="00B46A3C">
        <w:rPr>
          <w:rFonts w:ascii="Times New Roman" w:hAnsi="Times New Roman" w:cs="Times New Roman"/>
          <w:b/>
          <w:sz w:val="22"/>
          <w:szCs w:val="22"/>
        </w:rPr>
        <w:lastRenderedPageBreak/>
        <w:t xml:space="preserve">1. </w:t>
      </w:r>
      <w:r w:rsidR="00CD6049" w:rsidRPr="00B46A3C">
        <w:rPr>
          <w:rFonts w:ascii="Times New Roman" w:hAnsi="Times New Roman" w:cs="Times New Roman"/>
          <w:b/>
          <w:sz w:val="22"/>
          <w:szCs w:val="22"/>
        </w:rPr>
        <w:t xml:space="preserve">Introduction </w:t>
      </w:r>
    </w:p>
    <w:p w:rsidR="00AD09EC" w:rsidRPr="00CC00F3" w:rsidRDefault="00CC00F3" w:rsidP="00CC00F3">
      <w:pPr>
        <w:spacing w:line="480" w:lineRule="auto"/>
        <w:ind w:firstLine="720"/>
        <w:jc w:val="both"/>
        <w:rPr>
          <w:rFonts w:ascii="Times New Roman" w:hAnsi="Times New Roman" w:cs="Times New Roman"/>
          <w:color w:val="222222"/>
          <w:sz w:val="22"/>
          <w:szCs w:val="22"/>
          <w:shd w:val="clear" w:color="auto" w:fill="FFFFFF"/>
          <w:lang w:val="en-US"/>
        </w:rPr>
      </w:pPr>
      <w:r w:rsidRPr="00CC00F3">
        <w:rPr>
          <w:rFonts w:ascii="Times New Roman" w:hAnsi="Times New Roman" w:cs="Times New Roman"/>
          <w:color w:val="222222"/>
          <w:sz w:val="22"/>
          <w:szCs w:val="22"/>
          <w:shd w:val="clear" w:color="auto" w:fill="FFFFFF"/>
          <w:lang w:val="en-US"/>
        </w:rPr>
        <w:t xml:space="preserve">Employee performance (EP), defined as measurable </w:t>
      </w:r>
      <w:proofErr w:type="spellStart"/>
      <w:r w:rsidRPr="00CC00F3">
        <w:rPr>
          <w:rFonts w:ascii="Times New Roman" w:hAnsi="Times New Roman" w:cs="Times New Roman"/>
          <w:color w:val="222222"/>
          <w:sz w:val="22"/>
          <w:szCs w:val="22"/>
          <w:shd w:val="clear" w:color="auto" w:fill="FFFFFF"/>
          <w:lang w:val="en-US"/>
        </w:rPr>
        <w:t>behaviour</w:t>
      </w:r>
      <w:proofErr w:type="spellEnd"/>
      <w:r w:rsidRPr="00CC00F3">
        <w:rPr>
          <w:rFonts w:ascii="Times New Roman" w:hAnsi="Times New Roman" w:cs="Times New Roman"/>
          <w:color w:val="222222"/>
          <w:sz w:val="22"/>
          <w:szCs w:val="22"/>
          <w:shd w:val="clear" w:color="auto" w:fill="FFFFFF"/>
          <w:lang w:val="en-US"/>
        </w:rPr>
        <w:t xml:space="preserve"> of employees that contributes to </w:t>
      </w:r>
      <w:proofErr w:type="spellStart"/>
      <w:r w:rsidRPr="00CC00F3">
        <w:rPr>
          <w:rFonts w:ascii="Times New Roman" w:hAnsi="Times New Roman" w:cs="Times New Roman"/>
          <w:color w:val="222222"/>
          <w:sz w:val="22"/>
          <w:szCs w:val="22"/>
          <w:shd w:val="clear" w:color="auto" w:fill="FFFFFF"/>
          <w:lang w:val="en-US"/>
        </w:rPr>
        <w:t>organisational</w:t>
      </w:r>
      <w:proofErr w:type="spellEnd"/>
      <w:r w:rsidRPr="00CC00F3">
        <w:rPr>
          <w:rFonts w:ascii="Times New Roman" w:hAnsi="Times New Roman" w:cs="Times New Roman"/>
          <w:color w:val="222222"/>
          <w:sz w:val="22"/>
          <w:szCs w:val="22"/>
          <w:shd w:val="clear" w:color="auto" w:fill="FFFFFF"/>
          <w:lang w:val="en-US"/>
        </w:rPr>
        <w:t xml:space="preserve"> goals, is one of the significant aspects of </w:t>
      </w:r>
      <w:proofErr w:type="spellStart"/>
      <w:r w:rsidRPr="00CC00F3">
        <w:rPr>
          <w:rFonts w:ascii="Times New Roman" w:hAnsi="Times New Roman" w:cs="Times New Roman"/>
          <w:color w:val="222222"/>
          <w:sz w:val="22"/>
          <w:szCs w:val="22"/>
          <w:shd w:val="clear" w:color="auto" w:fill="FFFFFF"/>
          <w:lang w:val="en-US"/>
        </w:rPr>
        <w:t>organisational</w:t>
      </w:r>
      <w:proofErr w:type="spellEnd"/>
      <w:r w:rsidRPr="00CC00F3">
        <w:rPr>
          <w:rFonts w:ascii="Times New Roman" w:hAnsi="Times New Roman" w:cs="Times New Roman"/>
          <w:color w:val="222222"/>
          <w:sz w:val="22"/>
          <w:szCs w:val="22"/>
          <w:shd w:val="clear" w:color="auto" w:fill="FFFFFF"/>
          <w:lang w:val="en-US"/>
        </w:rPr>
        <w:t xml:space="preserve"> development (</w:t>
      </w:r>
      <w:proofErr w:type="spellStart"/>
      <w:r w:rsidRPr="00CC00F3">
        <w:rPr>
          <w:rFonts w:ascii="Times New Roman" w:hAnsi="Times New Roman" w:cs="Times New Roman"/>
          <w:color w:val="222222"/>
          <w:sz w:val="22"/>
          <w:szCs w:val="22"/>
          <w:shd w:val="clear" w:color="auto" w:fill="FFFFFF"/>
          <w:lang w:val="en-US"/>
        </w:rPr>
        <w:t>Paais</w:t>
      </w:r>
      <w:proofErr w:type="spellEnd"/>
      <w:r w:rsidRPr="00CC00F3">
        <w:rPr>
          <w:rFonts w:ascii="Times New Roman" w:hAnsi="Times New Roman" w:cs="Times New Roman"/>
          <w:color w:val="222222"/>
          <w:sz w:val="22"/>
          <w:szCs w:val="22"/>
          <w:shd w:val="clear" w:color="auto" w:fill="FFFFFF"/>
          <w:lang w:val="en-US"/>
        </w:rPr>
        <w:t xml:space="preserve"> &amp; </w:t>
      </w:r>
      <w:proofErr w:type="spellStart"/>
      <w:r w:rsidRPr="00CC00F3">
        <w:rPr>
          <w:rFonts w:ascii="Times New Roman" w:hAnsi="Times New Roman" w:cs="Times New Roman"/>
          <w:color w:val="222222"/>
          <w:sz w:val="22"/>
          <w:szCs w:val="22"/>
          <w:shd w:val="clear" w:color="auto" w:fill="FFFFFF"/>
          <w:lang w:val="en-US"/>
        </w:rPr>
        <w:t>Pattiruhu</w:t>
      </w:r>
      <w:proofErr w:type="spellEnd"/>
      <w:r w:rsidRPr="00CC00F3">
        <w:rPr>
          <w:rFonts w:ascii="Times New Roman" w:hAnsi="Times New Roman" w:cs="Times New Roman"/>
          <w:color w:val="222222"/>
          <w:sz w:val="22"/>
          <w:szCs w:val="22"/>
          <w:shd w:val="clear" w:color="auto" w:fill="FFFFFF"/>
          <w:lang w:val="en-US"/>
        </w:rPr>
        <w:t xml:space="preserve">, 2020). It is primarily focused on the specific task performance of the employees, their actions and outcomes. This explains why some scholars describe employee performance in two dimensions: </w:t>
      </w:r>
      <w:proofErr w:type="spellStart"/>
      <w:r w:rsidRPr="00CC00F3">
        <w:rPr>
          <w:rFonts w:ascii="Times New Roman" w:hAnsi="Times New Roman" w:cs="Times New Roman"/>
          <w:color w:val="222222"/>
          <w:sz w:val="22"/>
          <w:szCs w:val="22"/>
          <w:shd w:val="clear" w:color="auto" w:fill="FFFFFF"/>
          <w:lang w:val="en-US"/>
        </w:rPr>
        <w:t>behavioural</w:t>
      </w:r>
      <w:proofErr w:type="spellEnd"/>
      <w:r w:rsidRPr="00CC00F3">
        <w:rPr>
          <w:rFonts w:ascii="Times New Roman" w:hAnsi="Times New Roman" w:cs="Times New Roman"/>
          <w:color w:val="222222"/>
          <w:sz w:val="22"/>
          <w:szCs w:val="22"/>
          <w:shd w:val="clear" w:color="auto" w:fill="FFFFFF"/>
          <w:lang w:val="en-US"/>
        </w:rPr>
        <w:t xml:space="preserve"> dimension (workers’ attitudes and work-related </w:t>
      </w:r>
      <w:proofErr w:type="spellStart"/>
      <w:r w:rsidRPr="00CC00F3">
        <w:rPr>
          <w:rFonts w:ascii="Times New Roman" w:hAnsi="Times New Roman" w:cs="Times New Roman"/>
          <w:color w:val="222222"/>
          <w:sz w:val="22"/>
          <w:szCs w:val="22"/>
          <w:shd w:val="clear" w:color="auto" w:fill="FFFFFF"/>
          <w:lang w:val="en-US"/>
        </w:rPr>
        <w:t>behaviours</w:t>
      </w:r>
      <w:proofErr w:type="spellEnd"/>
      <w:r w:rsidRPr="00CC00F3">
        <w:rPr>
          <w:rFonts w:ascii="Times New Roman" w:hAnsi="Times New Roman" w:cs="Times New Roman"/>
          <w:color w:val="222222"/>
          <w:sz w:val="22"/>
          <w:szCs w:val="22"/>
          <w:shd w:val="clear" w:color="auto" w:fill="FFFFFF"/>
          <w:lang w:val="en-US"/>
        </w:rPr>
        <w:t>) and quantifiable dimension (service delivery and quality) (</w:t>
      </w:r>
      <w:proofErr w:type="spellStart"/>
      <w:r w:rsidRPr="00CC00F3">
        <w:rPr>
          <w:rFonts w:ascii="Times New Roman" w:hAnsi="Times New Roman" w:cs="Times New Roman"/>
          <w:color w:val="222222"/>
          <w:sz w:val="22"/>
          <w:szCs w:val="22"/>
          <w:shd w:val="clear" w:color="auto" w:fill="FFFFFF"/>
          <w:lang w:val="en-US"/>
        </w:rPr>
        <w:t>Ullah</w:t>
      </w:r>
      <w:proofErr w:type="spellEnd"/>
      <w:r w:rsidRPr="00CC00F3">
        <w:rPr>
          <w:rFonts w:ascii="Times New Roman" w:hAnsi="Times New Roman" w:cs="Times New Roman"/>
          <w:color w:val="222222"/>
          <w:sz w:val="22"/>
          <w:szCs w:val="22"/>
          <w:shd w:val="clear" w:color="auto" w:fill="FFFFFF"/>
          <w:lang w:val="en-US"/>
        </w:rPr>
        <w:t xml:space="preserve">, </w:t>
      </w:r>
      <w:proofErr w:type="spellStart"/>
      <w:r w:rsidRPr="00CC00F3">
        <w:rPr>
          <w:rFonts w:ascii="Times New Roman" w:hAnsi="Times New Roman" w:cs="Times New Roman"/>
          <w:color w:val="222222"/>
          <w:sz w:val="22"/>
          <w:szCs w:val="22"/>
          <w:shd w:val="clear" w:color="auto" w:fill="FFFFFF"/>
          <w:lang w:val="en-US"/>
        </w:rPr>
        <w:t>Hameed</w:t>
      </w:r>
      <w:proofErr w:type="spellEnd"/>
      <w:r w:rsidRPr="00CC00F3">
        <w:rPr>
          <w:rFonts w:ascii="Times New Roman" w:hAnsi="Times New Roman" w:cs="Times New Roman"/>
          <w:color w:val="222222"/>
          <w:sz w:val="22"/>
          <w:szCs w:val="22"/>
          <w:shd w:val="clear" w:color="auto" w:fill="FFFFFF"/>
          <w:lang w:val="en-US"/>
        </w:rPr>
        <w:t xml:space="preserve"> &amp; </w:t>
      </w:r>
      <w:proofErr w:type="spellStart"/>
      <w:r w:rsidRPr="00CC00F3">
        <w:rPr>
          <w:rFonts w:ascii="Times New Roman" w:hAnsi="Times New Roman" w:cs="Times New Roman"/>
          <w:color w:val="222222"/>
          <w:sz w:val="22"/>
          <w:szCs w:val="22"/>
          <w:shd w:val="clear" w:color="auto" w:fill="FFFFFF"/>
          <w:lang w:val="en-US"/>
        </w:rPr>
        <w:t>Mahmood</w:t>
      </w:r>
      <w:proofErr w:type="spellEnd"/>
      <w:r w:rsidRPr="00CC00F3">
        <w:rPr>
          <w:rFonts w:ascii="Times New Roman" w:hAnsi="Times New Roman" w:cs="Times New Roman"/>
          <w:color w:val="222222"/>
          <w:sz w:val="22"/>
          <w:szCs w:val="22"/>
          <w:shd w:val="clear" w:color="auto" w:fill="FFFFFF"/>
          <w:lang w:val="en-US"/>
        </w:rPr>
        <w:t xml:space="preserve">, 2024), which are both critical in the functioning and performance of public </w:t>
      </w:r>
      <w:proofErr w:type="spellStart"/>
      <w:r w:rsidRPr="00CC00F3">
        <w:rPr>
          <w:rFonts w:ascii="Times New Roman" w:hAnsi="Times New Roman" w:cs="Times New Roman"/>
          <w:color w:val="222222"/>
          <w:sz w:val="22"/>
          <w:szCs w:val="22"/>
          <w:shd w:val="clear" w:color="auto" w:fill="FFFFFF"/>
          <w:lang w:val="en-US"/>
        </w:rPr>
        <w:t>organisations</w:t>
      </w:r>
      <w:proofErr w:type="spellEnd"/>
      <w:r w:rsidRPr="00CC00F3">
        <w:rPr>
          <w:rFonts w:ascii="Times New Roman" w:hAnsi="Times New Roman" w:cs="Times New Roman"/>
          <w:color w:val="222222"/>
          <w:sz w:val="22"/>
          <w:szCs w:val="22"/>
          <w:shd w:val="clear" w:color="auto" w:fill="FFFFFF"/>
          <w:lang w:val="en-US"/>
        </w:rPr>
        <w:t xml:space="preserve">. Across the world, public </w:t>
      </w:r>
      <w:proofErr w:type="spellStart"/>
      <w:r w:rsidRPr="00CC00F3">
        <w:rPr>
          <w:rFonts w:ascii="Times New Roman" w:hAnsi="Times New Roman" w:cs="Times New Roman"/>
          <w:color w:val="222222"/>
          <w:sz w:val="22"/>
          <w:szCs w:val="22"/>
          <w:shd w:val="clear" w:color="auto" w:fill="FFFFFF"/>
          <w:lang w:val="en-US"/>
        </w:rPr>
        <w:t>organisations</w:t>
      </w:r>
      <w:proofErr w:type="spellEnd"/>
      <w:r w:rsidRPr="00CC00F3">
        <w:rPr>
          <w:rFonts w:ascii="Times New Roman" w:hAnsi="Times New Roman" w:cs="Times New Roman"/>
          <w:color w:val="222222"/>
          <w:sz w:val="22"/>
          <w:szCs w:val="22"/>
          <w:shd w:val="clear" w:color="auto" w:fill="FFFFFF"/>
          <w:lang w:val="en-US"/>
        </w:rPr>
        <w:t xml:space="preserve"> are struggling with the declining performance of employees, which usually results from disengagement, arising from multiple factors, such as burnout, cultural misalignment and lack of motivation. For example, in the United States, only 31 per cent of public sector employees are engaged, and this has a negative impact on employee productivity </w:t>
      </w:r>
      <w:r>
        <w:rPr>
          <w:rFonts w:ascii="Times New Roman" w:hAnsi="Times New Roman" w:cs="Times New Roman"/>
          <w:color w:val="222222"/>
          <w:sz w:val="22"/>
          <w:szCs w:val="22"/>
          <w:shd w:val="clear" w:color="auto" w:fill="FFFFFF"/>
          <w:lang w:val="en-US"/>
        </w:rPr>
        <w:t xml:space="preserve">and performance (Gallup, 2025). </w:t>
      </w:r>
      <w:r w:rsidR="00952922" w:rsidRPr="00B46A3C">
        <w:rPr>
          <w:rFonts w:ascii="Times New Roman" w:hAnsi="Times New Roman" w:cs="Times New Roman"/>
          <w:color w:val="222222"/>
          <w:sz w:val="22"/>
          <w:szCs w:val="22"/>
          <w:shd w:val="clear" w:color="auto" w:fill="FFFFFF"/>
        </w:rPr>
        <w:t>The story is the same in the United Kingdom (UK). About 91 per cent of UK employees say their organisations struggle to adapt, especially due to structural changes in consequence of a pandemic or g</w:t>
      </w:r>
      <w:r>
        <w:rPr>
          <w:rFonts w:ascii="Times New Roman" w:hAnsi="Times New Roman" w:cs="Times New Roman"/>
          <w:color w:val="222222"/>
          <w:sz w:val="22"/>
          <w:szCs w:val="22"/>
          <w:shd w:val="clear" w:color="auto" w:fill="FFFFFF"/>
        </w:rPr>
        <w:t xml:space="preserve">overnment regulations, which </w:t>
      </w:r>
      <w:r w:rsidR="00952922" w:rsidRPr="00B46A3C">
        <w:rPr>
          <w:rFonts w:ascii="Times New Roman" w:hAnsi="Times New Roman" w:cs="Times New Roman"/>
          <w:color w:val="222222"/>
          <w:sz w:val="22"/>
          <w:szCs w:val="22"/>
          <w:shd w:val="clear" w:color="auto" w:fill="FFFFFF"/>
        </w:rPr>
        <w:t>affect their productivity (</w:t>
      </w:r>
      <w:proofErr w:type="spellStart"/>
      <w:r w:rsidR="00952922" w:rsidRPr="00B46A3C">
        <w:rPr>
          <w:rFonts w:ascii="Times New Roman" w:hAnsi="Times New Roman" w:cs="Times New Roman"/>
          <w:color w:val="222222"/>
          <w:sz w:val="22"/>
          <w:szCs w:val="22"/>
          <w:shd w:val="clear" w:color="auto" w:fill="FFFFFF"/>
        </w:rPr>
        <w:t>Corpe</w:t>
      </w:r>
      <w:proofErr w:type="spellEnd"/>
      <w:r w:rsidR="00952922" w:rsidRPr="00B46A3C">
        <w:rPr>
          <w:rFonts w:ascii="Times New Roman" w:hAnsi="Times New Roman" w:cs="Times New Roman"/>
          <w:color w:val="222222"/>
          <w:sz w:val="22"/>
          <w:szCs w:val="22"/>
          <w:shd w:val="clear" w:color="auto" w:fill="FFFFFF"/>
        </w:rPr>
        <w:t xml:space="preserve">, 2025). Similarly, an empirical study on the productivity of Nigerian government employees conducted by </w:t>
      </w:r>
      <w:proofErr w:type="spellStart"/>
      <w:r w:rsidR="00952922" w:rsidRPr="00B46A3C">
        <w:rPr>
          <w:rFonts w:ascii="Times New Roman" w:hAnsi="Times New Roman" w:cs="Times New Roman"/>
          <w:color w:val="222222"/>
          <w:sz w:val="22"/>
          <w:szCs w:val="22"/>
          <w:shd w:val="clear" w:color="auto" w:fill="FFFFFF"/>
        </w:rPr>
        <w:t>Ebere</w:t>
      </w:r>
      <w:proofErr w:type="spellEnd"/>
      <w:r w:rsidR="00952922" w:rsidRPr="00B46A3C">
        <w:rPr>
          <w:rFonts w:ascii="Times New Roman" w:hAnsi="Times New Roman" w:cs="Times New Roman"/>
          <w:color w:val="222222"/>
          <w:sz w:val="22"/>
          <w:szCs w:val="22"/>
          <w:shd w:val="clear" w:color="auto" w:fill="FFFFFF"/>
        </w:rPr>
        <w:t xml:space="preserve"> et al. (2023) found that leadership style, staff traini</w:t>
      </w:r>
      <w:r w:rsidR="00566761" w:rsidRPr="00B46A3C">
        <w:rPr>
          <w:rFonts w:ascii="Times New Roman" w:hAnsi="Times New Roman" w:cs="Times New Roman"/>
          <w:color w:val="222222"/>
          <w:sz w:val="22"/>
          <w:szCs w:val="22"/>
          <w:shd w:val="clear" w:color="auto" w:fill="FFFFFF"/>
        </w:rPr>
        <w:t>ng, employees’ attitudes toward</w:t>
      </w:r>
      <w:r w:rsidR="00952922" w:rsidRPr="00B46A3C">
        <w:rPr>
          <w:rFonts w:ascii="Times New Roman" w:hAnsi="Times New Roman" w:cs="Times New Roman"/>
          <w:color w:val="222222"/>
          <w:sz w:val="22"/>
          <w:szCs w:val="22"/>
          <w:shd w:val="clear" w:color="auto" w:fill="FFFFFF"/>
        </w:rPr>
        <w:t xml:space="preserve"> work and staff welfare are some of the crucial factors influencing employee pro</w:t>
      </w:r>
      <w:r w:rsidR="00566761" w:rsidRPr="00B46A3C">
        <w:rPr>
          <w:rFonts w:ascii="Times New Roman" w:hAnsi="Times New Roman" w:cs="Times New Roman"/>
          <w:color w:val="222222"/>
          <w:sz w:val="22"/>
          <w:szCs w:val="22"/>
          <w:shd w:val="clear" w:color="auto" w:fill="FFFFFF"/>
        </w:rPr>
        <w:t>ductivity and performance</w:t>
      </w:r>
      <w:r w:rsidR="00952922" w:rsidRPr="00B46A3C">
        <w:rPr>
          <w:rFonts w:ascii="Times New Roman" w:hAnsi="Times New Roman" w:cs="Times New Roman"/>
          <w:color w:val="222222"/>
          <w:sz w:val="22"/>
          <w:szCs w:val="22"/>
          <w:shd w:val="clear" w:color="auto" w:fill="FFFFFF"/>
        </w:rPr>
        <w:t xml:space="preserve">.   </w:t>
      </w:r>
    </w:p>
    <w:p w:rsidR="00CC00F3" w:rsidRDefault="00402315" w:rsidP="00CC00F3">
      <w:pPr>
        <w:spacing w:line="480" w:lineRule="auto"/>
        <w:ind w:firstLine="720"/>
        <w:jc w:val="both"/>
        <w:rPr>
          <w:rFonts w:ascii="Times New Roman" w:hAnsi="Times New Roman" w:cs="Times New Roman"/>
          <w:sz w:val="22"/>
          <w:szCs w:val="22"/>
        </w:rPr>
      </w:pPr>
      <w:r w:rsidRPr="00B46A3C">
        <w:rPr>
          <w:rFonts w:ascii="Times New Roman" w:hAnsi="Times New Roman" w:cs="Times New Roman"/>
          <w:sz w:val="22"/>
          <w:szCs w:val="22"/>
        </w:rPr>
        <w:t>The public service reflects the state of the nation, and no nation has been able to go beyond its public service. For any nation, therefore, to attain sustainable development for the enhancement of the standard of living of its peop</w:t>
      </w:r>
      <w:r w:rsidR="00CC00F3">
        <w:rPr>
          <w:rFonts w:ascii="Times New Roman" w:hAnsi="Times New Roman" w:cs="Times New Roman"/>
          <w:sz w:val="22"/>
          <w:szCs w:val="22"/>
        </w:rPr>
        <w:t>le, that nation must establish</w:t>
      </w:r>
      <w:r w:rsidRPr="00B46A3C">
        <w:rPr>
          <w:rFonts w:ascii="Times New Roman" w:hAnsi="Times New Roman" w:cs="Times New Roman"/>
          <w:sz w:val="22"/>
          <w:szCs w:val="22"/>
        </w:rPr>
        <w:t xml:space="preserve"> a properly organised public service to implement</w:t>
      </w:r>
      <w:r w:rsidR="00952922" w:rsidRPr="00B46A3C">
        <w:rPr>
          <w:rFonts w:ascii="Times New Roman" w:hAnsi="Times New Roman" w:cs="Times New Roman"/>
          <w:sz w:val="22"/>
          <w:szCs w:val="22"/>
        </w:rPr>
        <w:t xml:space="preserve"> government policies (</w:t>
      </w:r>
      <w:proofErr w:type="spellStart"/>
      <w:r w:rsidR="00952922" w:rsidRPr="00B46A3C">
        <w:rPr>
          <w:rFonts w:ascii="Times New Roman" w:hAnsi="Times New Roman" w:cs="Times New Roman"/>
          <w:sz w:val="22"/>
          <w:szCs w:val="22"/>
        </w:rPr>
        <w:t>Waktola</w:t>
      </w:r>
      <w:proofErr w:type="spellEnd"/>
      <w:r w:rsidR="00952922" w:rsidRPr="00B46A3C">
        <w:rPr>
          <w:rFonts w:ascii="Times New Roman" w:hAnsi="Times New Roman" w:cs="Times New Roman"/>
          <w:sz w:val="22"/>
          <w:szCs w:val="22"/>
        </w:rPr>
        <w:t>, 2019</w:t>
      </w:r>
      <w:r w:rsidRPr="00B46A3C">
        <w:rPr>
          <w:rFonts w:ascii="Times New Roman" w:hAnsi="Times New Roman" w:cs="Times New Roman"/>
          <w:sz w:val="22"/>
          <w:szCs w:val="22"/>
        </w:rPr>
        <w:t>).</w:t>
      </w:r>
      <w:r w:rsidR="00803E6F" w:rsidRPr="00B46A3C">
        <w:rPr>
          <w:rFonts w:ascii="Times New Roman" w:hAnsi="Times New Roman" w:cs="Times New Roman"/>
          <w:sz w:val="22"/>
          <w:szCs w:val="22"/>
        </w:rPr>
        <w:t xml:space="preserve"> </w:t>
      </w:r>
      <w:r w:rsidR="00566761" w:rsidRPr="00B46A3C">
        <w:rPr>
          <w:rFonts w:ascii="Times New Roman" w:hAnsi="Times New Roman" w:cs="Times New Roman"/>
          <w:sz w:val="22"/>
          <w:szCs w:val="22"/>
        </w:rPr>
        <w:t xml:space="preserve">Although previous empirical studies in the field of work and organisational psychology have identified several predisposing </w:t>
      </w:r>
      <w:r w:rsidR="00E8027C" w:rsidRPr="00B46A3C">
        <w:rPr>
          <w:rFonts w:ascii="Times New Roman" w:hAnsi="Times New Roman" w:cs="Times New Roman"/>
          <w:sz w:val="22"/>
          <w:szCs w:val="22"/>
        </w:rPr>
        <w:t xml:space="preserve">social and economic </w:t>
      </w:r>
      <w:r w:rsidR="00566761" w:rsidRPr="00B46A3C">
        <w:rPr>
          <w:rFonts w:ascii="Times New Roman" w:hAnsi="Times New Roman" w:cs="Times New Roman"/>
          <w:sz w:val="22"/>
          <w:szCs w:val="22"/>
        </w:rPr>
        <w:t xml:space="preserve">factors that influence employee performance, </w:t>
      </w:r>
      <w:r w:rsidR="00E8027C" w:rsidRPr="00B46A3C">
        <w:rPr>
          <w:rFonts w:ascii="Times New Roman" w:hAnsi="Times New Roman" w:cs="Times New Roman"/>
          <w:sz w:val="22"/>
          <w:szCs w:val="22"/>
        </w:rPr>
        <w:t xml:space="preserve">such as </w:t>
      </w:r>
      <w:r w:rsidR="00E8027C" w:rsidRPr="00B46A3C">
        <w:rPr>
          <w:rFonts w:ascii="Times New Roman" w:hAnsi="Times New Roman" w:cs="Times New Roman"/>
          <w:color w:val="222222"/>
          <w:sz w:val="22"/>
          <w:szCs w:val="22"/>
          <w:shd w:val="clear" w:color="auto" w:fill="FFFFFF"/>
        </w:rPr>
        <w:t>leadership style</w:t>
      </w:r>
      <w:r w:rsidR="00566761" w:rsidRPr="00B46A3C">
        <w:rPr>
          <w:rFonts w:ascii="Times New Roman" w:hAnsi="Times New Roman" w:cs="Times New Roman"/>
          <w:color w:val="222222"/>
          <w:sz w:val="22"/>
          <w:szCs w:val="22"/>
          <w:shd w:val="clear" w:color="auto" w:fill="FFFFFF"/>
        </w:rPr>
        <w:t xml:space="preserve"> (</w:t>
      </w:r>
      <w:proofErr w:type="spellStart"/>
      <w:r w:rsidR="00566761" w:rsidRPr="00B46A3C">
        <w:rPr>
          <w:rFonts w:ascii="Times New Roman" w:hAnsi="Times New Roman" w:cs="Times New Roman"/>
          <w:color w:val="222222"/>
          <w:sz w:val="22"/>
          <w:szCs w:val="22"/>
          <w:shd w:val="clear" w:color="auto" w:fill="FFFFFF"/>
        </w:rPr>
        <w:t>Khassawneh</w:t>
      </w:r>
      <w:proofErr w:type="spellEnd"/>
      <w:r w:rsidR="00566761" w:rsidRPr="00B46A3C">
        <w:rPr>
          <w:rFonts w:ascii="Times New Roman" w:hAnsi="Times New Roman" w:cs="Times New Roman"/>
          <w:color w:val="222222"/>
          <w:sz w:val="22"/>
          <w:szCs w:val="22"/>
          <w:shd w:val="clear" w:color="auto" w:fill="FFFFFF"/>
        </w:rPr>
        <w:t xml:space="preserve"> &amp; </w:t>
      </w:r>
      <w:proofErr w:type="spellStart"/>
      <w:r w:rsidR="00566761" w:rsidRPr="00B46A3C">
        <w:rPr>
          <w:rFonts w:ascii="Times New Roman" w:hAnsi="Times New Roman" w:cs="Times New Roman"/>
          <w:color w:val="222222"/>
          <w:sz w:val="22"/>
          <w:szCs w:val="22"/>
          <w:shd w:val="clear" w:color="auto" w:fill="FFFFFF"/>
        </w:rPr>
        <w:t>Elrehail</w:t>
      </w:r>
      <w:proofErr w:type="spellEnd"/>
      <w:r w:rsidR="00566761" w:rsidRPr="00B46A3C">
        <w:rPr>
          <w:rFonts w:ascii="Times New Roman" w:hAnsi="Times New Roman" w:cs="Times New Roman"/>
          <w:color w:val="222222"/>
          <w:sz w:val="22"/>
          <w:szCs w:val="22"/>
          <w:shd w:val="clear" w:color="auto" w:fill="FFFFFF"/>
        </w:rPr>
        <w:t xml:space="preserve">, 2022; </w:t>
      </w:r>
      <w:proofErr w:type="spellStart"/>
      <w:r w:rsidR="00566761" w:rsidRPr="00B46A3C">
        <w:rPr>
          <w:rFonts w:ascii="Times New Roman" w:hAnsi="Times New Roman" w:cs="Times New Roman"/>
          <w:color w:val="222222"/>
          <w:sz w:val="22"/>
          <w:szCs w:val="22"/>
          <w:shd w:val="clear" w:color="auto" w:fill="FFFFFF"/>
        </w:rPr>
        <w:t>Soetirto</w:t>
      </w:r>
      <w:proofErr w:type="spellEnd"/>
      <w:r w:rsidR="00566761" w:rsidRPr="00B46A3C">
        <w:rPr>
          <w:rFonts w:ascii="Times New Roman" w:hAnsi="Times New Roman" w:cs="Times New Roman"/>
          <w:color w:val="222222"/>
          <w:sz w:val="22"/>
          <w:szCs w:val="22"/>
          <w:shd w:val="clear" w:color="auto" w:fill="FFFFFF"/>
        </w:rPr>
        <w:t xml:space="preserve">, </w:t>
      </w:r>
      <w:proofErr w:type="spellStart"/>
      <w:r w:rsidR="00E8027C" w:rsidRPr="00B46A3C">
        <w:rPr>
          <w:rFonts w:ascii="Times New Roman" w:hAnsi="Times New Roman" w:cs="Times New Roman"/>
          <w:color w:val="222222"/>
          <w:sz w:val="22"/>
          <w:szCs w:val="22"/>
          <w:shd w:val="clear" w:color="auto" w:fill="FFFFFF"/>
        </w:rPr>
        <w:t>Muldjono</w:t>
      </w:r>
      <w:proofErr w:type="spellEnd"/>
      <w:r w:rsidR="00E8027C" w:rsidRPr="00B46A3C">
        <w:rPr>
          <w:rFonts w:ascii="Times New Roman" w:hAnsi="Times New Roman" w:cs="Times New Roman"/>
          <w:color w:val="222222"/>
          <w:sz w:val="22"/>
          <w:szCs w:val="22"/>
          <w:shd w:val="clear" w:color="auto" w:fill="FFFFFF"/>
        </w:rPr>
        <w:t xml:space="preserve"> &amp; </w:t>
      </w:r>
      <w:proofErr w:type="spellStart"/>
      <w:r w:rsidR="00E8027C" w:rsidRPr="00B46A3C">
        <w:rPr>
          <w:rFonts w:ascii="Times New Roman" w:hAnsi="Times New Roman" w:cs="Times New Roman"/>
          <w:color w:val="222222"/>
          <w:sz w:val="22"/>
          <w:szCs w:val="22"/>
          <w:shd w:val="clear" w:color="auto" w:fill="FFFFFF"/>
        </w:rPr>
        <w:t>Hidayatulloh</w:t>
      </w:r>
      <w:proofErr w:type="spellEnd"/>
      <w:r w:rsidR="00E8027C" w:rsidRPr="00B46A3C">
        <w:rPr>
          <w:rFonts w:ascii="Times New Roman" w:hAnsi="Times New Roman" w:cs="Times New Roman"/>
          <w:color w:val="222222"/>
          <w:sz w:val="22"/>
          <w:szCs w:val="22"/>
          <w:shd w:val="clear" w:color="auto" w:fill="FFFFFF"/>
        </w:rPr>
        <w:t>, 2023), organis</w:t>
      </w:r>
      <w:r w:rsidR="00566761" w:rsidRPr="00B46A3C">
        <w:rPr>
          <w:rFonts w:ascii="Times New Roman" w:hAnsi="Times New Roman" w:cs="Times New Roman"/>
          <w:color w:val="222222"/>
          <w:sz w:val="22"/>
          <w:szCs w:val="22"/>
          <w:shd w:val="clear" w:color="auto" w:fill="FFFFFF"/>
        </w:rPr>
        <w:t>ational culture (</w:t>
      </w:r>
      <w:proofErr w:type="spellStart"/>
      <w:r w:rsidR="00566761" w:rsidRPr="00B46A3C">
        <w:rPr>
          <w:rFonts w:ascii="Times New Roman" w:hAnsi="Times New Roman" w:cs="Times New Roman"/>
          <w:color w:val="222222"/>
          <w:sz w:val="22"/>
          <w:szCs w:val="22"/>
          <w:shd w:val="clear" w:color="auto" w:fill="FFFFFF"/>
        </w:rPr>
        <w:t>Mohsen</w:t>
      </w:r>
      <w:proofErr w:type="spellEnd"/>
      <w:r w:rsidR="00566761" w:rsidRPr="00B46A3C">
        <w:rPr>
          <w:rFonts w:ascii="Times New Roman" w:hAnsi="Times New Roman" w:cs="Times New Roman"/>
          <w:color w:val="222222"/>
          <w:sz w:val="22"/>
          <w:szCs w:val="22"/>
          <w:shd w:val="clear" w:color="auto" w:fill="FFFFFF"/>
        </w:rPr>
        <w:t xml:space="preserve">, </w:t>
      </w:r>
      <w:proofErr w:type="spellStart"/>
      <w:r w:rsidR="00566761" w:rsidRPr="00B46A3C">
        <w:rPr>
          <w:rFonts w:ascii="Times New Roman" w:hAnsi="Times New Roman" w:cs="Times New Roman"/>
          <w:color w:val="222222"/>
          <w:sz w:val="22"/>
          <w:szCs w:val="22"/>
          <w:shd w:val="clear" w:color="auto" w:fill="FFFFFF"/>
        </w:rPr>
        <w:t>Neyazi</w:t>
      </w:r>
      <w:proofErr w:type="spellEnd"/>
      <w:r w:rsidR="00566761" w:rsidRPr="00B46A3C">
        <w:rPr>
          <w:rFonts w:ascii="Times New Roman" w:hAnsi="Times New Roman" w:cs="Times New Roman"/>
          <w:color w:val="222222"/>
          <w:sz w:val="22"/>
          <w:szCs w:val="22"/>
          <w:shd w:val="clear" w:color="auto" w:fill="FFFFFF"/>
        </w:rPr>
        <w:t xml:space="preserve">, &amp; </w:t>
      </w:r>
      <w:proofErr w:type="spellStart"/>
      <w:r w:rsidR="00566761" w:rsidRPr="00B46A3C">
        <w:rPr>
          <w:rFonts w:ascii="Times New Roman" w:hAnsi="Times New Roman" w:cs="Times New Roman"/>
          <w:color w:val="222222"/>
          <w:sz w:val="22"/>
          <w:szCs w:val="22"/>
          <w:shd w:val="clear" w:color="auto" w:fill="FFFFFF"/>
        </w:rPr>
        <w:t>Ebtekar</w:t>
      </w:r>
      <w:proofErr w:type="spellEnd"/>
      <w:r w:rsidR="00566761" w:rsidRPr="00B46A3C">
        <w:rPr>
          <w:rFonts w:ascii="Times New Roman" w:hAnsi="Times New Roman" w:cs="Times New Roman"/>
          <w:color w:val="222222"/>
          <w:sz w:val="22"/>
          <w:szCs w:val="22"/>
          <w:shd w:val="clear" w:color="auto" w:fill="FFFFFF"/>
        </w:rPr>
        <w:t xml:space="preserve">, 2020; Diana, et al, </w:t>
      </w:r>
      <w:r w:rsidR="00566761" w:rsidRPr="00B46A3C">
        <w:rPr>
          <w:rFonts w:ascii="Times New Roman" w:hAnsi="Times New Roman" w:cs="Times New Roman"/>
          <w:color w:val="222222"/>
          <w:sz w:val="22"/>
          <w:szCs w:val="22"/>
          <w:shd w:val="clear" w:color="auto" w:fill="FFFFFF"/>
        </w:rPr>
        <w:lastRenderedPageBreak/>
        <w:t>2021), competence</w:t>
      </w:r>
      <w:r w:rsidR="00E8027C" w:rsidRPr="00B46A3C">
        <w:rPr>
          <w:rFonts w:ascii="Times New Roman" w:hAnsi="Times New Roman" w:cs="Times New Roman"/>
          <w:color w:val="222222"/>
          <w:sz w:val="22"/>
          <w:szCs w:val="22"/>
          <w:shd w:val="clear" w:color="auto" w:fill="FFFFFF"/>
        </w:rPr>
        <w:t xml:space="preserve"> </w:t>
      </w:r>
      <w:r w:rsidR="00566761" w:rsidRPr="00B46A3C">
        <w:rPr>
          <w:rFonts w:ascii="Times New Roman" w:hAnsi="Times New Roman" w:cs="Times New Roman"/>
          <w:color w:val="222222"/>
          <w:sz w:val="22"/>
          <w:szCs w:val="22"/>
          <w:shd w:val="clear" w:color="auto" w:fill="FFFFFF"/>
        </w:rPr>
        <w:t>(</w:t>
      </w:r>
      <w:proofErr w:type="spellStart"/>
      <w:r w:rsidR="00566761" w:rsidRPr="00B46A3C">
        <w:rPr>
          <w:rFonts w:ascii="Times New Roman" w:hAnsi="Times New Roman" w:cs="Times New Roman"/>
          <w:color w:val="222222"/>
          <w:sz w:val="22"/>
          <w:szCs w:val="22"/>
          <w:shd w:val="clear" w:color="auto" w:fill="FFFFFF"/>
        </w:rPr>
        <w:t>Herwina</w:t>
      </w:r>
      <w:proofErr w:type="spellEnd"/>
      <w:r w:rsidR="00E8027C" w:rsidRPr="00B46A3C">
        <w:rPr>
          <w:rFonts w:ascii="Times New Roman" w:hAnsi="Times New Roman" w:cs="Times New Roman"/>
          <w:color w:val="222222"/>
          <w:sz w:val="22"/>
          <w:szCs w:val="22"/>
          <w:shd w:val="clear" w:color="auto" w:fill="FFFFFF"/>
        </w:rPr>
        <w:t>, 2022;</w:t>
      </w:r>
      <w:r w:rsidR="002F1D59" w:rsidRPr="00B46A3C">
        <w:rPr>
          <w:rFonts w:ascii="Times New Roman" w:hAnsi="Times New Roman" w:cs="Times New Roman"/>
          <w:color w:val="222222"/>
          <w:sz w:val="22"/>
          <w:szCs w:val="22"/>
          <w:shd w:val="clear" w:color="auto" w:fill="FFFFFF"/>
        </w:rPr>
        <w:t xml:space="preserve"> </w:t>
      </w:r>
      <w:proofErr w:type="spellStart"/>
      <w:r w:rsidR="002F1D59" w:rsidRPr="00B46A3C">
        <w:rPr>
          <w:rFonts w:ascii="Times New Roman" w:hAnsi="Times New Roman" w:cs="Times New Roman"/>
          <w:sz w:val="22"/>
          <w:szCs w:val="22"/>
        </w:rPr>
        <w:t>Njururi</w:t>
      </w:r>
      <w:proofErr w:type="spellEnd"/>
      <w:r w:rsidR="002F1D59" w:rsidRPr="00B46A3C">
        <w:rPr>
          <w:rFonts w:ascii="Times New Roman" w:hAnsi="Times New Roman" w:cs="Times New Roman"/>
          <w:sz w:val="22"/>
          <w:szCs w:val="22"/>
        </w:rPr>
        <w:t>, 2016</w:t>
      </w:r>
      <w:r w:rsidR="00E8027C" w:rsidRPr="00B46A3C">
        <w:rPr>
          <w:rFonts w:ascii="Times New Roman" w:hAnsi="Times New Roman" w:cs="Times New Roman"/>
          <w:color w:val="222222"/>
          <w:sz w:val="22"/>
          <w:szCs w:val="22"/>
          <w:shd w:val="clear" w:color="auto" w:fill="FFFFFF"/>
        </w:rPr>
        <w:t>)</w:t>
      </w:r>
      <w:r w:rsidR="002F1D59" w:rsidRPr="00B46A3C">
        <w:rPr>
          <w:rFonts w:ascii="Times New Roman" w:hAnsi="Times New Roman" w:cs="Times New Roman"/>
          <w:color w:val="222222"/>
          <w:sz w:val="22"/>
          <w:szCs w:val="22"/>
          <w:shd w:val="clear" w:color="auto" w:fill="FFFFFF"/>
        </w:rPr>
        <w:t xml:space="preserve">, </w:t>
      </w:r>
      <w:r w:rsidR="00E8027C" w:rsidRPr="00B46A3C">
        <w:rPr>
          <w:rFonts w:ascii="Times New Roman" w:hAnsi="Times New Roman" w:cs="Times New Roman"/>
          <w:color w:val="222222"/>
          <w:sz w:val="22"/>
          <w:szCs w:val="22"/>
          <w:shd w:val="clear" w:color="auto" w:fill="FFFFFF"/>
        </w:rPr>
        <w:t>c</w:t>
      </w:r>
      <w:r w:rsidR="00566761" w:rsidRPr="00B46A3C">
        <w:rPr>
          <w:rFonts w:ascii="Times New Roman" w:hAnsi="Times New Roman" w:cs="Times New Roman"/>
          <w:color w:val="222222"/>
          <w:sz w:val="22"/>
          <w:szCs w:val="22"/>
          <w:shd w:val="clear" w:color="auto" w:fill="FFFFFF"/>
        </w:rPr>
        <w:t xml:space="preserve">ompensation (Naidu &amp; </w:t>
      </w:r>
      <w:proofErr w:type="spellStart"/>
      <w:r w:rsidR="00566761" w:rsidRPr="00B46A3C">
        <w:rPr>
          <w:rFonts w:ascii="Times New Roman" w:hAnsi="Times New Roman" w:cs="Times New Roman"/>
          <w:color w:val="222222"/>
          <w:sz w:val="22"/>
          <w:szCs w:val="22"/>
          <w:shd w:val="clear" w:color="auto" w:fill="FFFFFF"/>
        </w:rPr>
        <w:t>Satyanarayana</w:t>
      </w:r>
      <w:proofErr w:type="spellEnd"/>
      <w:r w:rsidR="00566761" w:rsidRPr="00B46A3C">
        <w:rPr>
          <w:rFonts w:ascii="Times New Roman" w:hAnsi="Times New Roman" w:cs="Times New Roman"/>
          <w:color w:val="222222"/>
          <w:sz w:val="22"/>
          <w:szCs w:val="22"/>
          <w:shd w:val="clear" w:color="auto" w:fill="FFFFFF"/>
        </w:rPr>
        <w:t xml:space="preserve">, 2018; </w:t>
      </w:r>
      <w:proofErr w:type="spellStart"/>
      <w:r w:rsidR="00566761" w:rsidRPr="00B46A3C">
        <w:rPr>
          <w:rFonts w:ascii="Times New Roman" w:hAnsi="Times New Roman" w:cs="Times New Roman"/>
          <w:color w:val="222222"/>
          <w:sz w:val="22"/>
          <w:szCs w:val="22"/>
          <w:shd w:val="clear" w:color="auto" w:fill="FFFFFF"/>
        </w:rPr>
        <w:t>Candradewi</w:t>
      </w:r>
      <w:proofErr w:type="spellEnd"/>
      <w:r w:rsidR="00566761" w:rsidRPr="00B46A3C">
        <w:rPr>
          <w:rFonts w:ascii="Times New Roman" w:hAnsi="Times New Roman" w:cs="Times New Roman"/>
          <w:color w:val="222222"/>
          <w:sz w:val="22"/>
          <w:szCs w:val="22"/>
          <w:shd w:val="clear" w:color="auto" w:fill="FFFFFF"/>
        </w:rPr>
        <w:t xml:space="preserve"> &amp; </w:t>
      </w:r>
      <w:proofErr w:type="spellStart"/>
      <w:r w:rsidR="002F1D59" w:rsidRPr="00B46A3C">
        <w:rPr>
          <w:rFonts w:ascii="Times New Roman" w:hAnsi="Times New Roman" w:cs="Times New Roman"/>
          <w:color w:val="222222"/>
          <w:sz w:val="22"/>
          <w:szCs w:val="22"/>
          <w:shd w:val="clear" w:color="auto" w:fill="FFFFFF"/>
        </w:rPr>
        <w:t>Dewi</w:t>
      </w:r>
      <w:proofErr w:type="spellEnd"/>
      <w:r w:rsidR="002F1D59" w:rsidRPr="00B46A3C">
        <w:rPr>
          <w:rFonts w:ascii="Times New Roman" w:hAnsi="Times New Roman" w:cs="Times New Roman"/>
          <w:color w:val="222222"/>
          <w:sz w:val="22"/>
          <w:szCs w:val="22"/>
          <w:shd w:val="clear" w:color="auto" w:fill="FFFFFF"/>
        </w:rPr>
        <w:t xml:space="preserve">, 2019) and </w:t>
      </w:r>
      <w:r w:rsidR="00566761" w:rsidRPr="00B46A3C">
        <w:rPr>
          <w:rFonts w:ascii="Times New Roman" w:hAnsi="Times New Roman" w:cs="Times New Roman"/>
          <w:color w:val="222222"/>
          <w:sz w:val="22"/>
          <w:szCs w:val="22"/>
          <w:shd w:val="clear" w:color="auto" w:fill="FFFFFF"/>
        </w:rPr>
        <w:t>commitment (</w:t>
      </w:r>
      <w:proofErr w:type="spellStart"/>
      <w:r w:rsidR="002F1D59" w:rsidRPr="00B46A3C">
        <w:rPr>
          <w:rFonts w:ascii="Times New Roman" w:hAnsi="Times New Roman" w:cs="Times New Roman"/>
          <w:color w:val="222222"/>
          <w:sz w:val="22"/>
          <w:szCs w:val="22"/>
          <w:shd w:val="clear" w:color="auto" w:fill="FFFFFF"/>
        </w:rPr>
        <w:t>Bagis</w:t>
      </w:r>
      <w:proofErr w:type="spellEnd"/>
      <w:r w:rsidR="002F1D59" w:rsidRPr="00B46A3C">
        <w:rPr>
          <w:rFonts w:ascii="Times New Roman" w:hAnsi="Times New Roman" w:cs="Times New Roman"/>
          <w:color w:val="222222"/>
          <w:sz w:val="22"/>
          <w:szCs w:val="22"/>
          <w:shd w:val="clear" w:color="auto" w:fill="FFFFFF"/>
        </w:rPr>
        <w:t xml:space="preserve"> et al., 2023;</w:t>
      </w:r>
      <w:r w:rsidR="002F1D59" w:rsidRPr="00B46A3C">
        <w:rPr>
          <w:sz w:val="22"/>
          <w:szCs w:val="22"/>
        </w:rPr>
        <w:t xml:space="preserve"> </w:t>
      </w:r>
      <w:proofErr w:type="spellStart"/>
      <w:r w:rsidR="002F1D59" w:rsidRPr="00B46A3C">
        <w:rPr>
          <w:rFonts w:ascii="Times New Roman" w:hAnsi="Times New Roman" w:cs="Times New Roman"/>
          <w:color w:val="222222"/>
          <w:sz w:val="22"/>
          <w:szCs w:val="22"/>
          <w:shd w:val="clear" w:color="auto" w:fill="FFFFFF"/>
        </w:rPr>
        <w:t>Paramita</w:t>
      </w:r>
      <w:proofErr w:type="spellEnd"/>
      <w:r w:rsidR="002F1D59" w:rsidRPr="00B46A3C">
        <w:rPr>
          <w:rFonts w:ascii="Times New Roman" w:hAnsi="Times New Roman" w:cs="Times New Roman"/>
          <w:color w:val="222222"/>
          <w:sz w:val="22"/>
          <w:szCs w:val="22"/>
          <w:shd w:val="clear" w:color="auto" w:fill="FFFFFF"/>
        </w:rPr>
        <w:t xml:space="preserve">, </w:t>
      </w:r>
      <w:proofErr w:type="spellStart"/>
      <w:r w:rsidR="002F1D59" w:rsidRPr="00B46A3C">
        <w:rPr>
          <w:rFonts w:ascii="Times New Roman" w:hAnsi="Times New Roman" w:cs="Times New Roman"/>
          <w:color w:val="222222"/>
          <w:sz w:val="22"/>
          <w:szCs w:val="22"/>
          <w:shd w:val="clear" w:color="auto" w:fill="FFFFFF"/>
        </w:rPr>
        <w:t>Lumbanraja</w:t>
      </w:r>
      <w:proofErr w:type="spellEnd"/>
      <w:r w:rsidR="002F1D59" w:rsidRPr="00B46A3C">
        <w:rPr>
          <w:rFonts w:ascii="Times New Roman" w:hAnsi="Times New Roman" w:cs="Times New Roman"/>
          <w:color w:val="222222"/>
          <w:sz w:val="22"/>
          <w:szCs w:val="22"/>
          <w:shd w:val="clear" w:color="auto" w:fill="FFFFFF"/>
        </w:rPr>
        <w:t xml:space="preserve"> &amp; </w:t>
      </w:r>
      <w:proofErr w:type="spellStart"/>
      <w:r w:rsidR="002F1D59" w:rsidRPr="00B46A3C">
        <w:rPr>
          <w:rFonts w:ascii="Times New Roman" w:hAnsi="Times New Roman" w:cs="Times New Roman"/>
          <w:color w:val="222222"/>
          <w:sz w:val="22"/>
          <w:szCs w:val="22"/>
          <w:shd w:val="clear" w:color="auto" w:fill="FFFFFF"/>
        </w:rPr>
        <w:t>Absah</w:t>
      </w:r>
      <w:proofErr w:type="spellEnd"/>
      <w:r w:rsidR="00566761" w:rsidRPr="00B46A3C">
        <w:rPr>
          <w:rFonts w:ascii="Times New Roman" w:hAnsi="Times New Roman" w:cs="Times New Roman"/>
          <w:color w:val="222222"/>
          <w:sz w:val="22"/>
          <w:szCs w:val="22"/>
          <w:shd w:val="clear" w:color="auto" w:fill="FFFFFF"/>
        </w:rPr>
        <w:t>)</w:t>
      </w:r>
      <w:r w:rsidR="007B659F" w:rsidRPr="00B46A3C">
        <w:rPr>
          <w:rFonts w:ascii="Times New Roman" w:hAnsi="Times New Roman" w:cs="Times New Roman"/>
          <w:color w:val="222222"/>
          <w:sz w:val="22"/>
          <w:szCs w:val="22"/>
          <w:shd w:val="clear" w:color="auto" w:fill="FFFFFF"/>
        </w:rPr>
        <w:t xml:space="preserve">. </w:t>
      </w:r>
      <w:r w:rsidR="009864FC" w:rsidRPr="00B46A3C">
        <w:rPr>
          <w:rFonts w:ascii="Times New Roman" w:hAnsi="Times New Roman" w:cs="Times New Roman"/>
          <w:color w:val="222222"/>
          <w:sz w:val="22"/>
          <w:szCs w:val="22"/>
          <w:shd w:val="clear" w:color="auto" w:fill="FFFFFF"/>
        </w:rPr>
        <w:t>Y</w:t>
      </w:r>
      <w:r w:rsidR="00E8027C" w:rsidRPr="00B46A3C">
        <w:rPr>
          <w:rFonts w:ascii="Times New Roman" w:hAnsi="Times New Roman" w:cs="Times New Roman"/>
          <w:color w:val="222222"/>
          <w:sz w:val="22"/>
          <w:szCs w:val="22"/>
          <w:shd w:val="clear" w:color="auto" w:fill="FFFFFF"/>
        </w:rPr>
        <w:t xml:space="preserve">et, only a handful of studies have extended their empirical investigations on the influence of motivation, training and workplace environment on public service </w:t>
      </w:r>
      <w:r w:rsidR="00E8027C" w:rsidRPr="00B46A3C">
        <w:rPr>
          <w:rFonts w:ascii="Times New Roman" w:hAnsi="Times New Roman" w:cs="Times New Roman"/>
          <w:sz w:val="22"/>
          <w:szCs w:val="22"/>
        </w:rPr>
        <w:t>(</w:t>
      </w:r>
      <w:proofErr w:type="spellStart"/>
      <w:r w:rsidR="00E8027C" w:rsidRPr="00B46A3C">
        <w:rPr>
          <w:rFonts w:ascii="Times New Roman" w:hAnsi="Times New Roman" w:cs="Times New Roman"/>
          <w:sz w:val="22"/>
          <w:szCs w:val="22"/>
        </w:rPr>
        <w:t>Adaze</w:t>
      </w:r>
      <w:proofErr w:type="spellEnd"/>
      <w:r w:rsidR="00E8027C" w:rsidRPr="00B46A3C">
        <w:rPr>
          <w:rFonts w:ascii="Times New Roman" w:hAnsi="Times New Roman" w:cs="Times New Roman"/>
          <w:sz w:val="22"/>
          <w:szCs w:val="22"/>
        </w:rPr>
        <w:t xml:space="preserve">, 2019; </w:t>
      </w:r>
      <w:proofErr w:type="spellStart"/>
      <w:r w:rsidR="00AE4709" w:rsidRPr="00B46A3C">
        <w:rPr>
          <w:rFonts w:ascii="Times New Roman" w:hAnsi="Times New Roman" w:cs="Times New Roman"/>
          <w:sz w:val="22"/>
          <w:szCs w:val="22"/>
        </w:rPr>
        <w:t>Petrovsky</w:t>
      </w:r>
      <w:proofErr w:type="spellEnd"/>
      <w:r w:rsidR="00AE4709" w:rsidRPr="00B46A3C">
        <w:rPr>
          <w:rFonts w:ascii="Times New Roman" w:hAnsi="Times New Roman" w:cs="Times New Roman"/>
          <w:sz w:val="22"/>
          <w:szCs w:val="22"/>
        </w:rPr>
        <w:t xml:space="preserve"> &amp; Ritz, 2014; </w:t>
      </w:r>
      <w:r w:rsidR="00E8027C" w:rsidRPr="00B46A3C">
        <w:rPr>
          <w:rFonts w:ascii="Times New Roman" w:hAnsi="Times New Roman" w:cs="Times New Roman"/>
          <w:color w:val="222222"/>
          <w:sz w:val="22"/>
          <w:szCs w:val="22"/>
          <w:shd w:val="clear" w:color="auto" w:fill="FFFFFF"/>
        </w:rPr>
        <w:t xml:space="preserve">Nguyen, Yandi, &amp; </w:t>
      </w:r>
      <w:proofErr w:type="spellStart"/>
      <w:r w:rsidR="00E8027C" w:rsidRPr="00B46A3C">
        <w:rPr>
          <w:rFonts w:ascii="Times New Roman" w:hAnsi="Times New Roman" w:cs="Times New Roman"/>
          <w:color w:val="222222"/>
          <w:sz w:val="22"/>
          <w:szCs w:val="22"/>
          <w:shd w:val="clear" w:color="auto" w:fill="FFFFFF"/>
        </w:rPr>
        <w:t>Mahaputra</w:t>
      </w:r>
      <w:proofErr w:type="spellEnd"/>
      <w:r w:rsidR="00E8027C" w:rsidRPr="00B46A3C">
        <w:rPr>
          <w:rFonts w:ascii="Times New Roman" w:hAnsi="Times New Roman" w:cs="Times New Roman"/>
          <w:color w:val="222222"/>
          <w:sz w:val="22"/>
          <w:szCs w:val="22"/>
          <w:shd w:val="clear" w:color="auto" w:fill="FFFFFF"/>
        </w:rPr>
        <w:t xml:space="preserve">, 2020; </w:t>
      </w:r>
      <w:proofErr w:type="spellStart"/>
      <w:r w:rsidR="00E8027C" w:rsidRPr="00B46A3C">
        <w:rPr>
          <w:rFonts w:ascii="Times New Roman" w:hAnsi="Times New Roman" w:cs="Times New Roman"/>
          <w:color w:val="222222"/>
          <w:sz w:val="22"/>
          <w:szCs w:val="22"/>
          <w:shd w:val="clear" w:color="auto" w:fill="FFFFFF"/>
        </w:rPr>
        <w:t>Nvene</w:t>
      </w:r>
      <w:proofErr w:type="spellEnd"/>
      <w:r w:rsidR="00E8027C" w:rsidRPr="00B46A3C">
        <w:rPr>
          <w:rFonts w:ascii="Times New Roman" w:hAnsi="Times New Roman" w:cs="Times New Roman"/>
          <w:sz w:val="22"/>
          <w:szCs w:val="22"/>
        </w:rPr>
        <w:t xml:space="preserve">, Yusuf &amp; </w:t>
      </w:r>
      <w:proofErr w:type="spellStart"/>
      <w:r w:rsidR="00E8027C" w:rsidRPr="00B46A3C">
        <w:rPr>
          <w:rFonts w:ascii="Times New Roman" w:hAnsi="Times New Roman" w:cs="Times New Roman"/>
          <w:sz w:val="22"/>
          <w:szCs w:val="22"/>
        </w:rPr>
        <w:t>Shuaibu</w:t>
      </w:r>
      <w:proofErr w:type="spellEnd"/>
      <w:r w:rsidR="00E8027C" w:rsidRPr="00B46A3C">
        <w:rPr>
          <w:rFonts w:ascii="Times New Roman" w:hAnsi="Times New Roman" w:cs="Times New Roman"/>
          <w:sz w:val="22"/>
          <w:szCs w:val="22"/>
        </w:rPr>
        <w:t>, 2022).</w:t>
      </w:r>
      <w:r w:rsidR="007B659F" w:rsidRPr="00B46A3C">
        <w:rPr>
          <w:rFonts w:ascii="Times New Roman" w:hAnsi="Times New Roman" w:cs="Times New Roman"/>
          <w:sz w:val="22"/>
          <w:szCs w:val="22"/>
        </w:rPr>
        <w:t xml:space="preserve"> </w:t>
      </w:r>
    </w:p>
    <w:p w:rsidR="00CC00F3" w:rsidRPr="002C1C55" w:rsidRDefault="00CC00F3" w:rsidP="002C1C55">
      <w:pPr>
        <w:spacing w:line="480" w:lineRule="auto"/>
        <w:ind w:firstLine="720"/>
        <w:jc w:val="both"/>
        <w:rPr>
          <w:rFonts w:ascii="Times New Roman" w:hAnsi="Times New Roman" w:cs="Times New Roman"/>
          <w:color w:val="222222"/>
          <w:sz w:val="22"/>
          <w:szCs w:val="22"/>
          <w:shd w:val="clear" w:color="auto" w:fill="FFFFFF"/>
        </w:rPr>
      </w:pPr>
      <w:r w:rsidRPr="00CC00F3">
        <w:rPr>
          <w:rFonts w:ascii="Times New Roman" w:hAnsi="Times New Roman" w:cs="Times New Roman"/>
          <w:color w:val="222222"/>
          <w:sz w:val="22"/>
          <w:szCs w:val="22"/>
          <w:shd w:val="clear" w:color="auto" w:fill="FFFFFF"/>
        </w:rPr>
        <w:t>Motivation, training and workplace environment have a strong effect on employee motivation because they cover different psychological, social, economic and environmental organisational dimensions that have a strong impact on employee’s performance, especially within the context of public sector and public service in developing economies (</w:t>
      </w:r>
      <w:proofErr w:type="spellStart"/>
      <w:r w:rsidRPr="00CC00F3">
        <w:rPr>
          <w:rFonts w:ascii="Times New Roman" w:hAnsi="Times New Roman" w:cs="Times New Roman"/>
          <w:color w:val="222222"/>
          <w:sz w:val="22"/>
          <w:szCs w:val="22"/>
          <w:shd w:val="clear" w:color="auto" w:fill="FFFFFF"/>
        </w:rPr>
        <w:t>Saidi</w:t>
      </w:r>
      <w:proofErr w:type="spellEnd"/>
      <w:r w:rsidRPr="00CC00F3">
        <w:rPr>
          <w:rFonts w:ascii="Times New Roman" w:hAnsi="Times New Roman" w:cs="Times New Roman"/>
          <w:color w:val="222222"/>
          <w:sz w:val="22"/>
          <w:szCs w:val="22"/>
          <w:shd w:val="clear" w:color="auto" w:fill="FFFFFF"/>
        </w:rPr>
        <w:t xml:space="preserve"> et al., 2019; </w:t>
      </w:r>
      <w:proofErr w:type="spellStart"/>
      <w:r w:rsidRPr="00CC00F3">
        <w:rPr>
          <w:rFonts w:ascii="Times New Roman" w:hAnsi="Times New Roman" w:cs="Times New Roman"/>
          <w:color w:val="222222"/>
          <w:sz w:val="22"/>
          <w:szCs w:val="22"/>
          <w:shd w:val="clear" w:color="auto" w:fill="FFFFFF"/>
        </w:rPr>
        <w:t>Girdwichai</w:t>
      </w:r>
      <w:proofErr w:type="spellEnd"/>
      <w:r w:rsidRPr="00CC00F3">
        <w:rPr>
          <w:rFonts w:ascii="Times New Roman" w:hAnsi="Times New Roman" w:cs="Times New Roman"/>
          <w:color w:val="222222"/>
          <w:sz w:val="22"/>
          <w:szCs w:val="22"/>
          <w:shd w:val="clear" w:color="auto" w:fill="FFFFFF"/>
        </w:rPr>
        <w:t xml:space="preserve"> &amp; </w:t>
      </w:r>
      <w:proofErr w:type="spellStart"/>
      <w:r w:rsidRPr="00CC00F3">
        <w:rPr>
          <w:rFonts w:ascii="Times New Roman" w:hAnsi="Times New Roman" w:cs="Times New Roman"/>
          <w:color w:val="222222"/>
          <w:sz w:val="22"/>
          <w:szCs w:val="22"/>
          <w:shd w:val="clear" w:color="auto" w:fill="FFFFFF"/>
        </w:rPr>
        <w:t>Sriviboon</w:t>
      </w:r>
      <w:proofErr w:type="spellEnd"/>
      <w:r w:rsidRPr="00CC00F3">
        <w:rPr>
          <w:rFonts w:ascii="Times New Roman" w:hAnsi="Times New Roman" w:cs="Times New Roman"/>
          <w:color w:val="222222"/>
          <w:sz w:val="22"/>
          <w:szCs w:val="22"/>
          <w:shd w:val="clear" w:color="auto" w:fill="FFFFFF"/>
        </w:rPr>
        <w:t>, 2020) where the environment is ‘hostile’ and resources are scarce (</w:t>
      </w:r>
      <w:proofErr w:type="spellStart"/>
      <w:r w:rsidRPr="00CC00F3">
        <w:rPr>
          <w:rFonts w:ascii="Times New Roman" w:hAnsi="Times New Roman" w:cs="Times New Roman"/>
          <w:color w:val="222222"/>
          <w:sz w:val="22"/>
          <w:szCs w:val="22"/>
          <w:shd w:val="clear" w:color="auto" w:fill="FFFFFF"/>
        </w:rPr>
        <w:t>Ekundayo</w:t>
      </w:r>
      <w:proofErr w:type="spellEnd"/>
      <w:r w:rsidRPr="00CC00F3">
        <w:rPr>
          <w:rFonts w:ascii="Times New Roman" w:hAnsi="Times New Roman" w:cs="Times New Roman"/>
          <w:color w:val="222222"/>
          <w:sz w:val="22"/>
          <w:szCs w:val="22"/>
          <w:shd w:val="clear" w:color="auto" w:fill="FFFFFF"/>
        </w:rPr>
        <w:t xml:space="preserve">, 2018; </w:t>
      </w:r>
      <w:proofErr w:type="spellStart"/>
      <w:r w:rsidRPr="00CC00F3">
        <w:rPr>
          <w:rFonts w:ascii="Times New Roman" w:hAnsi="Times New Roman" w:cs="Times New Roman"/>
          <w:color w:val="222222"/>
          <w:sz w:val="22"/>
          <w:szCs w:val="22"/>
          <w:shd w:val="clear" w:color="auto" w:fill="FFFFFF"/>
        </w:rPr>
        <w:t>Schindeler</w:t>
      </w:r>
      <w:proofErr w:type="spellEnd"/>
      <w:r w:rsidRPr="00CC00F3">
        <w:rPr>
          <w:rFonts w:ascii="Times New Roman" w:hAnsi="Times New Roman" w:cs="Times New Roman"/>
          <w:color w:val="222222"/>
          <w:sz w:val="22"/>
          <w:szCs w:val="22"/>
          <w:shd w:val="clear" w:color="auto" w:fill="FFFFFF"/>
        </w:rPr>
        <w:t xml:space="preserve">, 2021 </w:t>
      </w:r>
      <w:proofErr w:type="spellStart"/>
      <w:r w:rsidRPr="00CC00F3">
        <w:rPr>
          <w:rFonts w:ascii="Times New Roman" w:hAnsi="Times New Roman" w:cs="Times New Roman"/>
          <w:color w:val="222222"/>
          <w:sz w:val="22"/>
          <w:szCs w:val="22"/>
          <w:shd w:val="clear" w:color="auto" w:fill="FFFFFF"/>
        </w:rPr>
        <w:t>Abbas</w:t>
      </w:r>
      <w:proofErr w:type="spellEnd"/>
      <w:r w:rsidRPr="00CC00F3">
        <w:rPr>
          <w:rFonts w:ascii="Times New Roman" w:hAnsi="Times New Roman" w:cs="Times New Roman"/>
          <w:color w:val="222222"/>
          <w:sz w:val="22"/>
          <w:szCs w:val="22"/>
          <w:shd w:val="clear" w:color="auto" w:fill="FFFFFF"/>
        </w:rPr>
        <w:t>, Hussein &amp; Khali, 2017). Yet, the literature on the combined effects of the three factors (motivation, training and workplace environment) on employee performance in the public sector in Third World economies is limited. </w:t>
      </w:r>
      <w:r w:rsidR="002C1C55" w:rsidRPr="002C1C55">
        <w:rPr>
          <w:rFonts w:ascii="Times New Roman" w:hAnsi="Times New Roman" w:cs="Times New Roman"/>
          <w:color w:val="222222"/>
          <w:sz w:val="22"/>
          <w:szCs w:val="22"/>
          <w:shd w:val="clear" w:color="auto" w:fill="FFFFFF"/>
        </w:rPr>
        <w:t xml:space="preserve">To close this gap, this paper examines the influence of motivation, training and workplace environment on employee performance in </w:t>
      </w:r>
      <w:proofErr w:type="spellStart"/>
      <w:r w:rsidR="002C1C55" w:rsidRPr="002C1C55">
        <w:rPr>
          <w:rFonts w:ascii="Times New Roman" w:hAnsi="Times New Roman" w:cs="Times New Roman"/>
          <w:color w:val="222222"/>
          <w:sz w:val="22"/>
          <w:szCs w:val="22"/>
          <w:shd w:val="clear" w:color="auto" w:fill="FFFFFF"/>
        </w:rPr>
        <w:t>Sokoto</w:t>
      </w:r>
      <w:proofErr w:type="spellEnd"/>
      <w:r w:rsidR="002C1C55" w:rsidRPr="002C1C55">
        <w:rPr>
          <w:rFonts w:ascii="Times New Roman" w:hAnsi="Times New Roman" w:cs="Times New Roman"/>
          <w:color w:val="222222"/>
          <w:sz w:val="22"/>
          <w:szCs w:val="22"/>
          <w:shd w:val="clear" w:color="auto" w:fill="FFFFFF"/>
        </w:rPr>
        <w:t xml:space="preserve"> State, Nigeria. The paper is focused on answering the primary research question: Do motivation, training and workplace environment predict employee performance in </w:t>
      </w:r>
      <w:proofErr w:type="spellStart"/>
      <w:r w:rsidR="002C1C55" w:rsidRPr="002C1C55">
        <w:rPr>
          <w:rFonts w:ascii="Times New Roman" w:hAnsi="Times New Roman" w:cs="Times New Roman"/>
          <w:color w:val="222222"/>
          <w:sz w:val="22"/>
          <w:szCs w:val="22"/>
          <w:shd w:val="clear" w:color="auto" w:fill="FFFFFF"/>
        </w:rPr>
        <w:t>Sokoto</w:t>
      </w:r>
      <w:proofErr w:type="spellEnd"/>
      <w:r w:rsidR="002C1C55" w:rsidRPr="002C1C55">
        <w:rPr>
          <w:rFonts w:ascii="Times New Roman" w:hAnsi="Times New Roman" w:cs="Times New Roman"/>
          <w:color w:val="222222"/>
          <w:sz w:val="22"/>
          <w:szCs w:val="22"/>
          <w:shd w:val="clear" w:color="auto" w:fill="FFFFFF"/>
        </w:rPr>
        <w:t xml:space="preserve"> State? </w:t>
      </w:r>
      <w:proofErr w:type="spellStart"/>
      <w:r w:rsidR="002C1C55" w:rsidRPr="002C1C55">
        <w:rPr>
          <w:rFonts w:ascii="Times New Roman" w:hAnsi="Times New Roman" w:cs="Times New Roman"/>
          <w:color w:val="222222"/>
          <w:sz w:val="22"/>
          <w:szCs w:val="22"/>
          <w:shd w:val="clear" w:color="auto" w:fill="FFFFFF"/>
        </w:rPr>
        <w:t>Sokoto</w:t>
      </w:r>
      <w:proofErr w:type="spellEnd"/>
      <w:r w:rsidR="002C1C55" w:rsidRPr="002C1C55">
        <w:rPr>
          <w:rFonts w:ascii="Times New Roman" w:hAnsi="Times New Roman" w:cs="Times New Roman"/>
          <w:color w:val="222222"/>
          <w:sz w:val="22"/>
          <w:szCs w:val="22"/>
          <w:shd w:val="clear" w:color="auto" w:fill="FFFFFF"/>
        </w:rPr>
        <w:t xml:space="preserve"> State is particularly relevant because of its location in a developing nation (Nigeria) and a hostile region (northern Nigeria), where ‘civil servants receive low wages, which results in poverty, poor health care and a poor attitude to work’ (</w:t>
      </w:r>
      <w:proofErr w:type="spellStart"/>
      <w:r w:rsidR="002C1C55" w:rsidRPr="002C1C55">
        <w:rPr>
          <w:rFonts w:ascii="Times New Roman" w:hAnsi="Times New Roman" w:cs="Times New Roman"/>
          <w:color w:val="222222"/>
          <w:sz w:val="22"/>
          <w:szCs w:val="22"/>
          <w:shd w:val="clear" w:color="auto" w:fill="FFFFFF"/>
        </w:rPr>
        <w:t>Ogundiya</w:t>
      </w:r>
      <w:proofErr w:type="spellEnd"/>
      <w:r w:rsidR="002C1C55" w:rsidRPr="002C1C55">
        <w:rPr>
          <w:rFonts w:ascii="Times New Roman" w:hAnsi="Times New Roman" w:cs="Times New Roman"/>
          <w:color w:val="222222"/>
          <w:sz w:val="22"/>
          <w:szCs w:val="22"/>
          <w:shd w:val="clear" w:color="auto" w:fill="FFFFFF"/>
        </w:rPr>
        <w:t xml:space="preserve">, Titus &amp; </w:t>
      </w:r>
      <w:proofErr w:type="spellStart"/>
      <w:r w:rsidR="002C1C55" w:rsidRPr="002C1C55">
        <w:rPr>
          <w:rFonts w:ascii="Times New Roman" w:hAnsi="Times New Roman" w:cs="Times New Roman"/>
          <w:color w:val="222222"/>
          <w:sz w:val="22"/>
          <w:szCs w:val="22"/>
          <w:shd w:val="clear" w:color="auto" w:fill="FFFFFF"/>
        </w:rPr>
        <w:t>Medupin</w:t>
      </w:r>
      <w:proofErr w:type="spellEnd"/>
      <w:r w:rsidR="002C1C55" w:rsidRPr="002C1C55">
        <w:rPr>
          <w:rFonts w:ascii="Times New Roman" w:hAnsi="Times New Roman" w:cs="Times New Roman"/>
          <w:color w:val="222222"/>
          <w:sz w:val="22"/>
          <w:szCs w:val="22"/>
          <w:shd w:val="clear" w:color="auto" w:fill="FFFFFF"/>
        </w:rPr>
        <w:t>, 2023, p. 65).</w:t>
      </w:r>
    </w:p>
    <w:p w:rsidR="00F76771" w:rsidRPr="00B46A3C" w:rsidRDefault="00F76771" w:rsidP="00EC4C8C">
      <w:pPr>
        <w:spacing w:line="480" w:lineRule="auto"/>
        <w:jc w:val="both"/>
        <w:rPr>
          <w:rFonts w:ascii="Times New Roman" w:hAnsi="Times New Roman" w:cs="Times New Roman"/>
          <w:b/>
          <w:sz w:val="22"/>
          <w:szCs w:val="22"/>
        </w:rPr>
      </w:pPr>
      <w:r w:rsidRPr="00B46A3C">
        <w:rPr>
          <w:rFonts w:ascii="Times New Roman" w:hAnsi="Times New Roman" w:cs="Times New Roman"/>
          <w:b/>
          <w:sz w:val="22"/>
          <w:szCs w:val="22"/>
        </w:rPr>
        <w:t xml:space="preserve">2. </w:t>
      </w:r>
      <w:r w:rsidRPr="00B46A3C">
        <w:rPr>
          <w:rFonts w:ascii="Times New Roman" w:hAnsi="Times New Roman" w:cs="Times New Roman"/>
          <w:b/>
          <w:bCs/>
          <w:sz w:val="22"/>
          <w:szCs w:val="22"/>
        </w:rPr>
        <w:t>Literature Review and Hypotheses Development</w:t>
      </w:r>
    </w:p>
    <w:p w:rsidR="00F76771" w:rsidRPr="00B46A3C" w:rsidRDefault="00F76771" w:rsidP="00EC4C8C">
      <w:pPr>
        <w:spacing w:line="480" w:lineRule="auto"/>
        <w:jc w:val="both"/>
        <w:rPr>
          <w:rFonts w:ascii="Times New Roman" w:hAnsi="Times New Roman" w:cs="Times New Roman"/>
          <w:b/>
          <w:bCs/>
          <w:sz w:val="22"/>
          <w:szCs w:val="22"/>
        </w:rPr>
      </w:pPr>
      <w:r w:rsidRPr="00B46A3C">
        <w:rPr>
          <w:rFonts w:ascii="Times New Roman" w:hAnsi="Times New Roman" w:cs="Times New Roman"/>
          <w:b/>
          <w:bCs/>
          <w:sz w:val="22"/>
          <w:szCs w:val="22"/>
        </w:rPr>
        <w:t xml:space="preserve">2.1 Employee performance </w:t>
      </w:r>
    </w:p>
    <w:p w:rsidR="00F76771" w:rsidRPr="00B46A3C" w:rsidRDefault="00F76771" w:rsidP="00FF4C21">
      <w:pPr>
        <w:spacing w:line="480" w:lineRule="auto"/>
        <w:ind w:firstLine="720"/>
        <w:jc w:val="both"/>
        <w:rPr>
          <w:rFonts w:ascii="Times New Roman" w:hAnsi="Times New Roman" w:cs="Times New Roman"/>
          <w:sz w:val="22"/>
          <w:szCs w:val="22"/>
        </w:rPr>
      </w:pPr>
      <w:r w:rsidRPr="00B46A3C">
        <w:rPr>
          <w:rFonts w:ascii="Times New Roman" w:hAnsi="Times New Roman" w:cs="Times New Roman"/>
          <w:bCs/>
          <w:sz w:val="22"/>
          <w:szCs w:val="22"/>
        </w:rPr>
        <w:t>The concept of employee performance is defined as the successful accomplishment of tasks</w:t>
      </w:r>
      <w:r w:rsidR="00627DA0">
        <w:rPr>
          <w:rFonts w:ascii="Times New Roman" w:hAnsi="Times New Roman" w:cs="Times New Roman"/>
          <w:bCs/>
          <w:sz w:val="22"/>
          <w:szCs w:val="22"/>
        </w:rPr>
        <w:t xml:space="preserve"> and obligations allocated to </w:t>
      </w:r>
      <w:r w:rsidRPr="00B46A3C">
        <w:rPr>
          <w:rFonts w:ascii="Times New Roman" w:hAnsi="Times New Roman" w:cs="Times New Roman"/>
          <w:bCs/>
          <w:sz w:val="22"/>
          <w:szCs w:val="22"/>
        </w:rPr>
        <w:t xml:space="preserve">chosen personnel based on a set of performance objectives of an organisation (Armstrong &amp; Taylor, 2023). The performance of an employee is measured against other key indicators, </w:t>
      </w:r>
      <w:r w:rsidRPr="00B46A3C">
        <w:rPr>
          <w:rFonts w:ascii="Times New Roman" w:hAnsi="Times New Roman" w:cs="Times New Roman"/>
          <w:bCs/>
          <w:sz w:val="22"/>
          <w:szCs w:val="22"/>
        </w:rPr>
        <w:lastRenderedPageBreak/>
        <w:t xml:space="preserve">such as absenteeism, the quality of work delivered and the time of reporting for and leaving the duty. In this case, </w:t>
      </w:r>
      <w:proofErr w:type="spellStart"/>
      <w:r w:rsidRPr="00B46A3C">
        <w:rPr>
          <w:rFonts w:ascii="Times New Roman" w:hAnsi="Times New Roman" w:cs="Times New Roman"/>
          <w:sz w:val="22"/>
          <w:szCs w:val="22"/>
        </w:rPr>
        <w:t>Lelei</w:t>
      </w:r>
      <w:proofErr w:type="spellEnd"/>
      <w:r w:rsidRPr="00B46A3C">
        <w:rPr>
          <w:rFonts w:ascii="Times New Roman" w:hAnsi="Times New Roman" w:cs="Times New Roman"/>
          <w:sz w:val="22"/>
          <w:szCs w:val="22"/>
        </w:rPr>
        <w:t xml:space="preserve"> (2018, p. 12) argued that </w:t>
      </w:r>
      <w:r w:rsidRPr="00B46A3C">
        <w:rPr>
          <w:rFonts w:ascii="Times New Roman" w:hAnsi="Times New Roman" w:cs="Times New Roman"/>
          <w:bCs/>
          <w:sz w:val="22"/>
          <w:szCs w:val="22"/>
        </w:rPr>
        <w:t xml:space="preserve">employee performance also extends to the ‘efficacy’ and ‘efficiency’ of employees in attaining their responsibilities within the context of organisational needs. </w:t>
      </w:r>
      <w:proofErr w:type="spellStart"/>
      <w:r w:rsidRPr="00B46A3C">
        <w:rPr>
          <w:rFonts w:ascii="Times New Roman" w:hAnsi="Times New Roman" w:cs="Times New Roman"/>
          <w:sz w:val="22"/>
          <w:szCs w:val="22"/>
        </w:rPr>
        <w:t>Lelei’s</w:t>
      </w:r>
      <w:proofErr w:type="spellEnd"/>
      <w:r w:rsidRPr="00B46A3C">
        <w:rPr>
          <w:rFonts w:ascii="Times New Roman" w:hAnsi="Times New Roman" w:cs="Times New Roman"/>
          <w:sz w:val="22"/>
          <w:szCs w:val="22"/>
        </w:rPr>
        <w:t xml:space="preserve"> (2018) definition is critical as it recognises the efficiency and the effectiveness of the employee as major determinants of organisational productivity; however, the two variables identified, efficiency and effectiveness, may not be the only factors or indicators that should be used in measuring workers performance because of the complexity of actions, functions and outcomes of employees within the work environment.</w:t>
      </w:r>
      <w:bookmarkStart w:id="0" w:name="_Hlk172592298"/>
    </w:p>
    <w:p w:rsidR="00F76771" w:rsidRPr="00B46A3C" w:rsidRDefault="00F76771" w:rsidP="00EC4C8C">
      <w:pPr>
        <w:spacing w:line="480" w:lineRule="auto"/>
        <w:ind w:firstLine="720"/>
        <w:jc w:val="both"/>
        <w:rPr>
          <w:rFonts w:ascii="Times New Roman" w:hAnsi="Times New Roman" w:cs="Times New Roman"/>
          <w:sz w:val="22"/>
          <w:szCs w:val="22"/>
        </w:rPr>
      </w:pPr>
      <w:r w:rsidRPr="00B46A3C">
        <w:rPr>
          <w:rFonts w:ascii="Times New Roman" w:hAnsi="Times New Roman" w:cs="Times New Roman"/>
          <w:sz w:val="22"/>
          <w:szCs w:val="22"/>
        </w:rPr>
        <w:t xml:space="preserve">In the context of </w:t>
      </w:r>
      <w:r w:rsidR="00627DA0">
        <w:rPr>
          <w:rFonts w:ascii="Times New Roman" w:hAnsi="Times New Roman" w:cs="Times New Roman"/>
          <w:sz w:val="22"/>
          <w:szCs w:val="22"/>
        </w:rPr>
        <w:t xml:space="preserve">an </w:t>
      </w:r>
      <w:r w:rsidRPr="00B46A3C">
        <w:rPr>
          <w:rFonts w:ascii="Times New Roman" w:hAnsi="Times New Roman" w:cs="Times New Roman"/>
          <w:sz w:val="22"/>
          <w:szCs w:val="22"/>
        </w:rPr>
        <w:t>organisation, the term ‘performance’ is used to describe the manner in which employees carry out their duties throughout the production process while utilising the organisational resources at their disposal (</w:t>
      </w:r>
      <w:proofErr w:type="spellStart"/>
      <w:r w:rsidRPr="00B46A3C">
        <w:rPr>
          <w:rFonts w:ascii="Times New Roman" w:hAnsi="Times New Roman" w:cs="Times New Roman"/>
          <w:sz w:val="22"/>
          <w:szCs w:val="22"/>
        </w:rPr>
        <w:t>Halaibah</w:t>
      </w:r>
      <w:proofErr w:type="spellEnd"/>
      <w:r w:rsidRPr="00B46A3C">
        <w:rPr>
          <w:rFonts w:ascii="Times New Roman" w:hAnsi="Times New Roman" w:cs="Times New Roman"/>
          <w:sz w:val="22"/>
          <w:szCs w:val="22"/>
        </w:rPr>
        <w:t>, 2013). Thus, performance represents the outcomes of every action within an industry or a specific business organisation. Employee performance, therefore, can be seen as the process by which the activities and the behaviour of employees are in line with the goal of the organisation (</w:t>
      </w:r>
      <w:proofErr w:type="spellStart"/>
      <w:r w:rsidRPr="00B46A3C">
        <w:rPr>
          <w:rFonts w:ascii="Times New Roman" w:eastAsia="Times New Roman" w:hAnsi="Times New Roman" w:cs="Times New Roman"/>
          <w:kern w:val="0"/>
          <w:sz w:val="22"/>
          <w:szCs w:val="22"/>
          <w:lang w:val="en-US"/>
        </w:rPr>
        <w:t>Caillier</w:t>
      </w:r>
      <w:proofErr w:type="spellEnd"/>
      <w:r w:rsidRPr="00B46A3C">
        <w:rPr>
          <w:rFonts w:ascii="Times New Roman" w:eastAsia="Times New Roman" w:hAnsi="Times New Roman" w:cs="Times New Roman"/>
          <w:kern w:val="0"/>
          <w:sz w:val="22"/>
          <w:szCs w:val="22"/>
          <w:lang w:val="en-US"/>
        </w:rPr>
        <w:t xml:space="preserve">, 2014). </w:t>
      </w:r>
      <w:r w:rsidRPr="00B46A3C">
        <w:rPr>
          <w:rFonts w:ascii="Times New Roman" w:hAnsi="Times New Roman" w:cs="Times New Roman"/>
          <w:sz w:val="22"/>
          <w:szCs w:val="22"/>
        </w:rPr>
        <w:t xml:space="preserve">In spite of the importance of employee performance to organisational growth, there has not been a universally acceptable definition of the concept. Employee performance is perceived in different ways by different scholars, governmental institutions as well as </w:t>
      </w:r>
      <w:r w:rsidR="009D2AD7">
        <w:rPr>
          <w:rFonts w:ascii="Times New Roman" w:hAnsi="Times New Roman" w:cs="Times New Roman"/>
          <w:sz w:val="22"/>
          <w:szCs w:val="22"/>
        </w:rPr>
        <w:t>non-governmental organisations (</w:t>
      </w:r>
      <w:proofErr w:type="spellStart"/>
      <w:r w:rsidR="009D2AD7" w:rsidRPr="00B46A3C">
        <w:rPr>
          <w:rFonts w:ascii="Times New Roman" w:hAnsi="Times New Roman" w:cs="Times New Roman"/>
          <w:sz w:val="22"/>
          <w:szCs w:val="22"/>
        </w:rPr>
        <w:t>Osazevbaru</w:t>
      </w:r>
      <w:proofErr w:type="spellEnd"/>
      <w:r w:rsidR="009D2AD7" w:rsidRPr="00B46A3C">
        <w:rPr>
          <w:rFonts w:ascii="Times New Roman" w:hAnsi="Times New Roman" w:cs="Times New Roman"/>
          <w:sz w:val="22"/>
          <w:szCs w:val="22"/>
        </w:rPr>
        <w:t xml:space="preserve"> &amp; </w:t>
      </w:r>
      <w:proofErr w:type="spellStart"/>
      <w:r w:rsidR="009D2AD7" w:rsidRPr="00B46A3C">
        <w:rPr>
          <w:rFonts w:ascii="Times New Roman" w:hAnsi="Times New Roman" w:cs="Times New Roman"/>
          <w:sz w:val="22"/>
          <w:szCs w:val="22"/>
        </w:rPr>
        <w:t>Amawhe</w:t>
      </w:r>
      <w:proofErr w:type="spellEnd"/>
      <w:r w:rsidR="009D2AD7" w:rsidRPr="00B46A3C">
        <w:rPr>
          <w:rFonts w:ascii="Times New Roman" w:hAnsi="Times New Roman" w:cs="Times New Roman"/>
          <w:sz w:val="22"/>
          <w:szCs w:val="22"/>
        </w:rPr>
        <w:t>, 2021</w:t>
      </w:r>
      <w:r w:rsidR="009D2AD7">
        <w:rPr>
          <w:rFonts w:ascii="Times New Roman" w:hAnsi="Times New Roman" w:cs="Times New Roman"/>
          <w:sz w:val="22"/>
          <w:szCs w:val="22"/>
        </w:rPr>
        <w:t xml:space="preserve">). </w:t>
      </w:r>
      <w:r w:rsidRPr="00B46A3C">
        <w:rPr>
          <w:rFonts w:ascii="Times New Roman" w:hAnsi="Times New Roman" w:cs="Times New Roman"/>
          <w:sz w:val="22"/>
          <w:szCs w:val="22"/>
        </w:rPr>
        <w:t>The reason for the differences in the conceptualisation of the concept is partly because organisational scholars limit their conceptualisation within the satisfaction of their analysis</w:t>
      </w:r>
      <w:r w:rsidR="005E5527" w:rsidRPr="00B46A3C">
        <w:rPr>
          <w:rFonts w:ascii="Times New Roman" w:hAnsi="Times New Roman" w:cs="Times New Roman"/>
          <w:sz w:val="22"/>
          <w:szCs w:val="22"/>
        </w:rPr>
        <w:t xml:space="preserve"> (Robbins &amp; Judge, 2022). </w:t>
      </w:r>
      <w:r w:rsidRPr="00B46A3C">
        <w:rPr>
          <w:rFonts w:ascii="Times New Roman" w:hAnsi="Times New Roman" w:cs="Times New Roman"/>
          <w:sz w:val="22"/>
          <w:szCs w:val="22"/>
        </w:rPr>
        <w:t>Similarly, variations in definitions are inevitable because the metrics of employee perfo</w:t>
      </w:r>
      <w:r w:rsidR="009D2AD7">
        <w:rPr>
          <w:rFonts w:ascii="Times New Roman" w:hAnsi="Times New Roman" w:cs="Times New Roman"/>
          <w:sz w:val="22"/>
          <w:szCs w:val="22"/>
        </w:rPr>
        <w:t xml:space="preserve">rmance differ across industries, economies </w:t>
      </w:r>
      <w:r w:rsidRPr="00B46A3C">
        <w:rPr>
          <w:rFonts w:ascii="Times New Roman" w:hAnsi="Times New Roman" w:cs="Times New Roman"/>
          <w:sz w:val="22"/>
          <w:szCs w:val="22"/>
        </w:rPr>
        <w:t xml:space="preserve">and formal organisations. </w:t>
      </w:r>
      <w:bookmarkStart w:id="1" w:name="_Hlk172592353"/>
      <w:bookmarkEnd w:id="0"/>
    </w:p>
    <w:bookmarkEnd w:id="1"/>
    <w:p w:rsidR="00F76771" w:rsidRDefault="00F76771" w:rsidP="00EC4C8C">
      <w:pPr>
        <w:spacing w:line="480" w:lineRule="auto"/>
        <w:ind w:firstLine="720"/>
        <w:jc w:val="both"/>
        <w:rPr>
          <w:rFonts w:ascii="Times New Roman" w:hAnsi="Times New Roman" w:cs="Times New Roman"/>
          <w:sz w:val="22"/>
          <w:szCs w:val="22"/>
        </w:rPr>
      </w:pPr>
      <w:r w:rsidRPr="00B46A3C">
        <w:rPr>
          <w:rFonts w:ascii="Times New Roman" w:hAnsi="Times New Roman" w:cs="Times New Roman"/>
          <w:sz w:val="22"/>
          <w:szCs w:val="22"/>
        </w:rPr>
        <w:t xml:space="preserve">In this paper, we defined employee performance as the ability of </w:t>
      </w:r>
      <w:r w:rsidR="009D2AD7">
        <w:rPr>
          <w:rFonts w:ascii="Times New Roman" w:hAnsi="Times New Roman" w:cs="Times New Roman"/>
          <w:sz w:val="22"/>
          <w:szCs w:val="22"/>
        </w:rPr>
        <w:t xml:space="preserve">workers </w:t>
      </w:r>
      <w:r w:rsidRPr="00B46A3C">
        <w:rPr>
          <w:rFonts w:ascii="Times New Roman" w:hAnsi="Times New Roman" w:cs="Times New Roman"/>
          <w:sz w:val="22"/>
          <w:szCs w:val="22"/>
        </w:rPr>
        <w:t xml:space="preserve">to perform the tasks assigned to them in the organisation in the most effective and efficient manner for their career benefits and for the benefits of their organisation. </w:t>
      </w:r>
    </w:p>
    <w:p w:rsidR="00525769" w:rsidRPr="00B46A3C" w:rsidRDefault="00525769" w:rsidP="00EC4C8C">
      <w:pPr>
        <w:spacing w:line="480" w:lineRule="auto"/>
        <w:ind w:firstLine="720"/>
        <w:jc w:val="both"/>
        <w:rPr>
          <w:rFonts w:ascii="Times New Roman" w:hAnsi="Times New Roman" w:cs="Times New Roman"/>
          <w:sz w:val="22"/>
          <w:szCs w:val="22"/>
        </w:rPr>
      </w:pPr>
    </w:p>
    <w:p w:rsidR="00F76771" w:rsidRPr="00B46A3C" w:rsidRDefault="00F76771" w:rsidP="00EC4C8C">
      <w:pPr>
        <w:spacing w:line="480" w:lineRule="auto"/>
        <w:jc w:val="both"/>
        <w:rPr>
          <w:rFonts w:ascii="Times New Roman" w:hAnsi="Times New Roman" w:cs="Times New Roman"/>
          <w:b/>
          <w:bCs/>
          <w:sz w:val="22"/>
          <w:szCs w:val="22"/>
        </w:rPr>
      </w:pPr>
      <w:r w:rsidRPr="00B46A3C">
        <w:rPr>
          <w:rFonts w:ascii="Times New Roman" w:hAnsi="Times New Roman" w:cs="Times New Roman"/>
          <w:b/>
          <w:bCs/>
          <w:sz w:val="22"/>
          <w:szCs w:val="22"/>
        </w:rPr>
        <w:lastRenderedPageBreak/>
        <w:t>2.2 Motivation and employee performance</w:t>
      </w:r>
    </w:p>
    <w:p w:rsidR="00E70E19" w:rsidRPr="00E70E19" w:rsidRDefault="00E70E19" w:rsidP="00E70E19">
      <w:pPr>
        <w:pStyle w:val="NormalWeb"/>
        <w:spacing w:before="240" w:beforeAutospacing="0" w:after="240" w:afterAutospacing="0" w:line="480" w:lineRule="auto"/>
        <w:ind w:firstLine="720"/>
        <w:jc w:val="both"/>
      </w:pPr>
      <w:r>
        <w:rPr>
          <w:color w:val="222222"/>
          <w:sz w:val="22"/>
          <w:szCs w:val="22"/>
          <w:shd w:val="clear" w:color="auto" w:fill="FFFFFF"/>
        </w:rPr>
        <w:t xml:space="preserve">The word ‘motivation’ is said to be derived from the word 'motive', which simply refers to a person’s needs, wants and desires. The word first appeared in print in the early 1880s. Prior to this, the term ‘will’ or motivated human </w:t>
      </w:r>
      <w:proofErr w:type="spellStart"/>
      <w:r>
        <w:rPr>
          <w:color w:val="222222"/>
          <w:sz w:val="22"/>
          <w:szCs w:val="22"/>
          <w:shd w:val="clear" w:color="auto" w:fill="FFFFFF"/>
        </w:rPr>
        <w:t>behaviours</w:t>
      </w:r>
      <w:proofErr w:type="spellEnd"/>
      <w:r>
        <w:rPr>
          <w:color w:val="222222"/>
          <w:sz w:val="22"/>
          <w:szCs w:val="22"/>
          <w:shd w:val="clear" w:color="auto" w:fill="FFFFFF"/>
        </w:rPr>
        <w:t xml:space="preserve"> </w:t>
      </w:r>
      <w:proofErr w:type="gramStart"/>
      <w:r>
        <w:rPr>
          <w:color w:val="222222"/>
          <w:sz w:val="22"/>
          <w:szCs w:val="22"/>
          <w:shd w:val="clear" w:color="auto" w:fill="FFFFFF"/>
        </w:rPr>
        <w:t>was</w:t>
      </w:r>
      <w:proofErr w:type="gramEnd"/>
      <w:r>
        <w:rPr>
          <w:color w:val="222222"/>
          <w:sz w:val="22"/>
          <w:szCs w:val="22"/>
          <w:shd w:val="clear" w:color="auto" w:fill="FFFFFF"/>
        </w:rPr>
        <w:t xml:space="preserve"> employed by all social theorists and philosophers (</w:t>
      </w:r>
      <w:proofErr w:type="spellStart"/>
      <w:r>
        <w:rPr>
          <w:color w:val="222222"/>
          <w:sz w:val="22"/>
          <w:szCs w:val="22"/>
          <w:shd w:val="clear" w:color="auto" w:fill="FFFFFF"/>
        </w:rPr>
        <w:t>Naff</w:t>
      </w:r>
      <w:proofErr w:type="spellEnd"/>
      <w:r>
        <w:rPr>
          <w:color w:val="222222"/>
          <w:sz w:val="22"/>
          <w:szCs w:val="22"/>
          <w:shd w:val="clear" w:color="auto" w:fill="FFFFFF"/>
        </w:rPr>
        <w:t xml:space="preserve"> &amp; Crum, 1999)</w:t>
      </w:r>
      <w:r>
        <w:rPr>
          <w:b/>
          <w:bCs/>
          <w:color w:val="222222"/>
          <w:sz w:val="22"/>
          <w:szCs w:val="22"/>
          <w:shd w:val="clear" w:color="auto" w:fill="FFFFFF"/>
        </w:rPr>
        <w:t>.</w:t>
      </w:r>
      <w:r>
        <w:rPr>
          <w:color w:val="222222"/>
          <w:sz w:val="22"/>
          <w:szCs w:val="22"/>
          <w:shd w:val="clear" w:color="auto" w:fill="FFFFFF"/>
        </w:rPr>
        <w:t xml:space="preserve"> For several years, different </w:t>
      </w:r>
      <w:proofErr w:type="spellStart"/>
      <w:r>
        <w:rPr>
          <w:color w:val="222222"/>
          <w:sz w:val="22"/>
          <w:szCs w:val="22"/>
          <w:shd w:val="clear" w:color="auto" w:fill="FFFFFF"/>
        </w:rPr>
        <w:t>organisations</w:t>
      </w:r>
      <w:proofErr w:type="spellEnd"/>
      <w:r>
        <w:rPr>
          <w:color w:val="222222"/>
          <w:sz w:val="22"/>
          <w:szCs w:val="22"/>
          <w:shd w:val="clear" w:color="auto" w:fill="FFFFFF"/>
        </w:rPr>
        <w:t xml:space="preserve"> have employed motivation as one of the important components to boost staff productivity, which therefore raises overall </w:t>
      </w:r>
      <w:proofErr w:type="spellStart"/>
      <w:r>
        <w:rPr>
          <w:color w:val="222222"/>
          <w:sz w:val="22"/>
          <w:szCs w:val="22"/>
          <w:shd w:val="clear" w:color="auto" w:fill="FFFFFF"/>
        </w:rPr>
        <w:t>organisational</w:t>
      </w:r>
      <w:proofErr w:type="spellEnd"/>
      <w:r>
        <w:rPr>
          <w:color w:val="222222"/>
          <w:sz w:val="22"/>
          <w:szCs w:val="22"/>
          <w:shd w:val="clear" w:color="auto" w:fill="FFFFFF"/>
        </w:rPr>
        <w:t xml:space="preserve"> output. Every sector’s development and success, whether it is a private or a public sector, is in large part dependent on how highly motivated its workforce is. For example, highly motivated employees are predicted to perform better than less motivated ones (</w:t>
      </w:r>
      <w:proofErr w:type="spellStart"/>
      <w:r>
        <w:rPr>
          <w:color w:val="222222"/>
          <w:sz w:val="22"/>
          <w:szCs w:val="22"/>
          <w:shd w:val="clear" w:color="auto" w:fill="FFFFFF"/>
        </w:rPr>
        <w:t>Omale</w:t>
      </w:r>
      <w:proofErr w:type="spellEnd"/>
      <w:r>
        <w:rPr>
          <w:color w:val="222222"/>
          <w:sz w:val="22"/>
          <w:szCs w:val="22"/>
          <w:shd w:val="clear" w:color="auto" w:fill="FFFFFF"/>
        </w:rPr>
        <w:t xml:space="preserve"> et al., 2023). </w:t>
      </w:r>
    </w:p>
    <w:p w:rsidR="00E70E19" w:rsidRDefault="00E70E19" w:rsidP="00E70E19">
      <w:pPr>
        <w:spacing w:line="480" w:lineRule="auto"/>
        <w:ind w:firstLine="720"/>
        <w:jc w:val="both"/>
        <w:rPr>
          <w:rFonts w:ascii="Times New Roman" w:hAnsi="Times New Roman" w:cs="Times New Roman"/>
          <w:sz w:val="22"/>
          <w:szCs w:val="22"/>
        </w:rPr>
      </w:pPr>
      <w:r w:rsidRPr="00E70E19">
        <w:rPr>
          <w:rFonts w:ascii="Times New Roman" w:hAnsi="Times New Roman" w:cs="Times New Roman"/>
          <w:sz w:val="22"/>
          <w:szCs w:val="22"/>
        </w:rPr>
        <w:t xml:space="preserve">Several empirical studies link motivation and employee performance. The study conducted by </w:t>
      </w:r>
      <w:proofErr w:type="spellStart"/>
      <w:r w:rsidRPr="00E70E19">
        <w:rPr>
          <w:rFonts w:ascii="Times New Roman" w:hAnsi="Times New Roman" w:cs="Times New Roman"/>
          <w:sz w:val="22"/>
          <w:szCs w:val="22"/>
        </w:rPr>
        <w:t>Girdawichai</w:t>
      </w:r>
      <w:proofErr w:type="spellEnd"/>
      <w:r w:rsidRPr="00E70E19">
        <w:rPr>
          <w:rFonts w:ascii="Times New Roman" w:hAnsi="Times New Roman" w:cs="Times New Roman"/>
          <w:sz w:val="22"/>
          <w:szCs w:val="22"/>
        </w:rPr>
        <w:t xml:space="preserve"> and </w:t>
      </w:r>
      <w:proofErr w:type="spellStart"/>
      <w:r w:rsidRPr="00E70E19">
        <w:rPr>
          <w:rFonts w:ascii="Times New Roman" w:hAnsi="Times New Roman" w:cs="Times New Roman"/>
          <w:sz w:val="22"/>
          <w:szCs w:val="22"/>
        </w:rPr>
        <w:t>Sriviboon</w:t>
      </w:r>
      <w:proofErr w:type="spellEnd"/>
      <w:r w:rsidRPr="00E70E19">
        <w:rPr>
          <w:rFonts w:ascii="Times New Roman" w:hAnsi="Times New Roman" w:cs="Times New Roman"/>
          <w:sz w:val="22"/>
          <w:szCs w:val="22"/>
        </w:rPr>
        <w:t xml:space="preserve"> (2020) used the survey-based methodology. The authors collected data from the academic staff in the ten leading business schools in Indonesia. The result revealed that motivation is one of the strong determinants of employee performance. </w:t>
      </w:r>
      <w:proofErr w:type="spellStart"/>
      <w:r w:rsidRPr="00E70E19">
        <w:rPr>
          <w:rFonts w:ascii="Times New Roman" w:hAnsi="Times New Roman" w:cs="Times New Roman"/>
          <w:sz w:val="22"/>
          <w:szCs w:val="22"/>
        </w:rPr>
        <w:t>Alalade</w:t>
      </w:r>
      <w:proofErr w:type="spellEnd"/>
      <w:r w:rsidRPr="00E70E19">
        <w:rPr>
          <w:rFonts w:ascii="Times New Roman" w:hAnsi="Times New Roman" w:cs="Times New Roman"/>
          <w:sz w:val="22"/>
          <w:szCs w:val="22"/>
        </w:rPr>
        <w:t xml:space="preserve"> and </w:t>
      </w:r>
      <w:proofErr w:type="spellStart"/>
      <w:r w:rsidRPr="00E70E19">
        <w:rPr>
          <w:rFonts w:ascii="Times New Roman" w:hAnsi="Times New Roman" w:cs="Times New Roman"/>
          <w:sz w:val="22"/>
          <w:szCs w:val="22"/>
        </w:rPr>
        <w:t>Oguntodu</w:t>
      </w:r>
      <w:proofErr w:type="spellEnd"/>
      <w:r w:rsidRPr="00E70E19">
        <w:rPr>
          <w:rFonts w:ascii="Times New Roman" w:hAnsi="Times New Roman" w:cs="Times New Roman"/>
          <w:sz w:val="22"/>
          <w:szCs w:val="22"/>
        </w:rPr>
        <w:t xml:space="preserve"> (2015) used descriptive analysis and linear regression analysis to empirically analyse employee performance in the Nigerian banking sector. The researchers investigated five banks (First Bank of Nigeria, Guarantee Trust Bank, Diamond Bank, Zenith Bank and </w:t>
      </w:r>
      <w:proofErr w:type="spellStart"/>
      <w:r w:rsidRPr="00E70E19">
        <w:rPr>
          <w:rFonts w:ascii="Times New Roman" w:hAnsi="Times New Roman" w:cs="Times New Roman"/>
          <w:sz w:val="22"/>
          <w:szCs w:val="22"/>
        </w:rPr>
        <w:t>Wema</w:t>
      </w:r>
      <w:proofErr w:type="spellEnd"/>
      <w:r w:rsidRPr="00E70E19">
        <w:rPr>
          <w:rFonts w:ascii="Times New Roman" w:hAnsi="Times New Roman" w:cs="Times New Roman"/>
          <w:sz w:val="22"/>
          <w:szCs w:val="22"/>
        </w:rPr>
        <w:t xml:space="preserve"> Bank) in the vicinity of Lagos Island. The main objective of the study was to examine the role of motivation in employees’ performance in the Nigerian banking industry. The researchers collected quantitative data, and the findings of the study showed that employee performance is directly and favourably impacted by motivation. The findings also suggested a possible relationship between employee motivation and performance. Similar to this, the outcome showed that employees perform better the more motivated they are. The investigation makes it evident that the fundamental factor maintaining and enhancing employees' performance in banks is their motivation.</w:t>
      </w:r>
    </w:p>
    <w:p w:rsidR="00E70E19" w:rsidRPr="00E70E19" w:rsidRDefault="00E70E19" w:rsidP="00E70E19">
      <w:pPr>
        <w:spacing w:line="480" w:lineRule="auto"/>
        <w:ind w:firstLine="720"/>
        <w:jc w:val="both"/>
        <w:rPr>
          <w:rFonts w:ascii="Times New Roman" w:hAnsi="Times New Roman" w:cs="Times New Roman"/>
          <w:sz w:val="22"/>
          <w:szCs w:val="22"/>
        </w:rPr>
      </w:pPr>
      <w:r w:rsidRPr="00E70E19">
        <w:rPr>
          <w:rFonts w:ascii="Times New Roman" w:hAnsi="Times New Roman" w:cs="Times New Roman"/>
          <w:color w:val="222222"/>
          <w:sz w:val="22"/>
          <w:szCs w:val="22"/>
          <w:shd w:val="clear" w:color="auto" w:fill="FFFFFF"/>
        </w:rPr>
        <w:t xml:space="preserve">In their empirical study on the impact of employee motivation on organisational performance in </w:t>
      </w:r>
      <w:proofErr w:type="spellStart"/>
      <w:r w:rsidRPr="00E70E19">
        <w:rPr>
          <w:rFonts w:ascii="Times New Roman" w:hAnsi="Times New Roman" w:cs="Times New Roman"/>
          <w:color w:val="222222"/>
          <w:sz w:val="22"/>
          <w:szCs w:val="22"/>
          <w:shd w:val="clear" w:color="auto" w:fill="FFFFFF"/>
        </w:rPr>
        <w:t>Anambara</w:t>
      </w:r>
      <w:proofErr w:type="spellEnd"/>
      <w:r w:rsidRPr="00E70E19">
        <w:rPr>
          <w:rFonts w:ascii="Times New Roman" w:hAnsi="Times New Roman" w:cs="Times New Roman"/>
          <w:color w:val="222222"/>
          <w:sz w:val="22"/>
          <w:szCs w:val="22"/>
          <w:shd w:val="clear" w:color="auto" w:fill="FFFFFF"/>
        </w:rPr>
        <w:t xml:space="preserve"> State, Nigeria, </w:t>
      </w:r>
      <w:proofErr w:type="spellStart"/>
      <w:r w:rsidRPr="00E70E19">
        <w:rPr>
          <w:rFonts w:ascii="Times New Roman" w:hAnsi="Times New Roman" w:cs="Times New Roman"/>
          <w:color w:val="222222"/>
          <w:sz w:val="22"/>
          <w:szCs w:val="22"/>
          <w:shd w:val="clear" w:color="auto" w:fill="FFFFFF"/>
        </w:rPr>
        <w:t>Muogbo</w:t>
      </w:r>
      <w:proofErr w:type="spellEnd"/>
      <w:r w:rsidRPr="00E70E19">
        <w:rPr>
          <w:rFonts w:ascii="Times New Roman" w:hAnsi="Times New Roman" w:cs="Times New Roman"/>
          <w:color w:val="222222"/>
          <w:sz w:val="22"/>
          <w:szCs w:val="22"/>
          <w:shd w:val="clear" w:color="auto" w:fill="FFFFFF"/>
        </w:rPr>
        <w:t xml:space="preserve"> (2013) raised three questions: (1) how does employee motivation </w:t>
      </w:r>
      <w:r w:rsidRPr="00E70E19">
        <w:rPr>
          <w:rFonts w:ascii="Times New Roman" w:hAnsi="Times New Roman" w:cs="Times New Roman"/>
          <w:color w:val="222222"/>
          <w:sz w:val="22"/>
          <w:szCs w:val="22"/>
          <w:shd w:val="clear" w:color="auto" w:fill="FFFFFF"/>
        </w:rPr>
        <w:lastRenderedPageBreak/>
        <w:t xml:space="preserve">affect organisational performance? (2) How does an increase in motivational tools affect employees in an organisation? (3) Does employee motivation have any relationship with organisational performance or firm growth? The researcher selected 103 manufacturing workers in </w:t>
      </w:r>
      <w:proofErr w:type="spellStart"/>
      <w:r w:rsidRPr="00E70E19">
        <w:rPr>
          <w:rFonts w:ascii="Times New Roman" w:hAnsi="Times New Roman" w:cs="Times New Roman"/>
          <w:color w:val="222222"/>
          <w:sz w:val="22"/>
          <w:szCs w:val="22"/>
          <w:shd w:val="clear" w:color="auto" w:fill="FFFFFF"/>
        </w:rPr>
        <w:t>Anambara</w:t>
      </w:r>
      <w:proofErr w:type="spellEnd"/>
      <w:r w:rsidRPr="00E70E19">
        <w:rPr>
          <w:rFonts w:ascii="Times New Roman" w:hAnsi="Times New Roman" w:cs="Times New Roman"/>
          <w:color w:val="222222"/>
          <w:sz w:val="22"/>
          <w:szCs w:val="22"/>
          <w:shd w:val="clear" w:color="auto" w:fill="FFFFFF"/>
        </w:rPr>
        <w:t xml:space="preserve"> State to participate in the study. The researcher also used descriptive statistics to answer the research questions, and the Spearman Rank Correlation Coefficient was used to test the three hypotheses that guided the study. The result obtained from the analysis showed that employee motivation does have a strong influence on organisational performance. Specifically, the study found that a peculiar type of motivation, extrinsic motivation, especially has strong effects on workers’ performance in </w:t>
      </w:r>
      <w:proofErr w:type="spellStart"/>
      <w:r w:rsidRPr="00E70E19">
        <w:rPr>
          <w:rFonts w:ascii="Times New Roman" w:hAnsi="Times New Roman" w:cs="Times New Roman"/>
          <w:color w:val="222222"/>
          <w:sz w:val="22"/>
          <w:szCs w:val="22"/>
          <w:shd w:val="clear" w:color="auto" w:fill="FFFFFF"/>
        </w:rPr>
        <w:t>Anambara</w:t>
      </w:r>
      <w:proofErr w:type="spellEnd"/>
      <w:r w:rsidRPr="00E70E19">
        <w:rPr>
          <w:rFonts w:ascii="Times New Roman" w:hAnsi="Times New Roman" w:cs="Times New Roman"/>
          <w:color w:val="222222"/>
          <w:sz w:val="22"/>
          <w:szCs w:val="22"/>
          <w:shd w:val="clear" w:color="auto" w:fill="FFFFFF"/>
        </w:rPr>
        <w:t xml:space="preserve"> State. </w:t>
      </w:r>
    </w:p>
    <w:p w:rsidR="00E70E19" w:rsidRPr="00E70E19" w:rsidRDefault="00E70E19" w:rsidP="00E70E19">
      <w:pPr>
        <w:pStyle w:val="NormalWeb"/>
        <w:spacing w:before="240" w:beforeAutospacing="0" w:after="240" w:afterAutospacing="0" w:line="480" w:lineRule="auto"/>
        <w:ind w:firstLine="720"/>
        <w:jc w:val="both"/>
      </w:pPr>
      <w:proofErr w:type="spellStart"/>
      <w:r>
        <w:rPr>
          <w:color w:val="222222"/>
          <w:sz w:val="22"/>
          <w:szCs w:val="22"/>
          <w:shd w:val="clear" w:color="auto" w:fill="FFFFFF"/>
        </w:rPr>
        <w:t>Muogbo’s</w:t>
      </w:r>
      <w:proofErr w:type="spellEnd"/>
      <w:r>
        <w:rPr>
          <w:color w:val="222222"/>
          <w:sz w:val="22"/>
          <w:szCs w:val="22"/>
          <w:shd w:val="clear" w:color="auto" w:fill="FFFFFF"/>
        </w:rPr>
        <w:t xml:space="preserve"> (2013) study contributes to the literature on extrinsic motivation and employee performance in developing economies. The findings in the study suggest a link between extrinsic motivation and employee performance; however, the study is silent on the role of intrinsic motivation in employee performance. Based on the findings in the study, fairness in the compensation package has a tremendous effect on employees’ motivation and may raise their performance levels in </w:t>
      </w:r>
      <w:proofErr w:type="spellStart"/>
      <w:r>
        <w:rPr>
          <w:color w:val="222222"/>
          <w:sz w:val="22"/>
          <w:szCs w:val="22"/>
          <w:shd w:val="clear" w:color="auto" w:fill="FFFFFF"/>
        </w:rPr>
        <w:t>organisations</w:t>
      </w:r>
      <w:proofErr w:type="spellEnd"/>
      <w:r>
        <w:rPr>
          <w:color w:val="222222"/>
          <w:sz w:val="22"/>
          <w:szCs w:val="22"/>
          <w:shd w:val="clear" w:color="auto" w:fill="FFFFFF"/>
        </w:rPr>
        <w:t>. </w:t>
      </w:r>
    </w:p>
    <w:p w:rsidR="00594C2F" w:rsidRPr="00B46A3C" w:rsidRDefault="00594C2F" w:rsidP="00EC4C8C">
      <w:pPr>
        <w:spacing w:line="480" w:lineRule="auto"/>
        <w:jc w:val="both"/>
        <w:rPr>
          <w:rFonts w:ascii="Times New Roman" w:hAnsi="Times New Roman" w:cs="Times New Roman"/>
          <w:b/>
          <w:bCs/>
          <w:sz w:val="22"/>
          <w:szCs w:val="22"/>
        </w:rPr>
      </w:pPr>
      <w:r w:rsidRPr="00B46A3C">
        <w:rPr>
          <w:rFonts w:ascii="Times New Roman" w:hAnsi="Times New Roman" w:cs="Times New Roman"/>
          <w:b/>
          <w:bCs/>
          <w:sz w:val="22"/>
          <w:szCs w:val="22"/>
        </w:rPr>
        <w:t xml:space="preserve">2.3 </w:t>
      </w:r>
      <w:r w:rsidR="00EE382D" w:rsidRPr="00B46A3C">
        <w:rPr>
          <w:rFonts w:ascii="Times New Roman" w:hAnsi="Times New Roman" w:cs="Times New Roman"/>
          <w:b/>
          <w:bCs/>
          <w:sz w:val="22"/>
          <w:szCs w:val="22"/>
        </w:rPr>
        <w:t>Training and</w:t>
      </w:r>
      <w:r w:rsidRPr="00B46A3C">
        <w:rPr>
          <w:rFonts w:ascii="Times New Roman" w:hAnsi="Times New Roman" w:cs="Times New Roman"/>
          <w:b/>
          <w:bCs/>
          <w:sz w:val="22"/>
          <w:szCs w:val="22"/>
        </w:rPr>
        <w:t xml:space="preserve"> employee performance </w:t>
      </w:r>
    </w:p>
    <w:p w:rsidR="00E70E19" w:rsidRPr="00E70E19" w:rsidRDefault="00E70E19" w:rsidP="00E70E19">
      <w:pPr>
        <w:pStyle w:val="NormalWeb"/>
        <w:spacing w:before="240" w:beforeAutospacing="0" w:after="240" w:afterAutospacing="0" w:line="480" w:lineRule="auto"/>
        <w:ind w:firstLine="720"/>
        <w:jc w:val="both"/>
      </w:pPr>
      <w:r>
        <w:rPr>
          <w:color w:val="222222"/>
          <w:sz w:val="22"/>
          <w:szCs w:val="22"/>
          <w:shd w:val="clear" w:color="auto" w:fill="FFFFFF"/>
        </w:rPr>
        <w:t xml:space="preserve">In the context of an </w:t>
      </w:r>
      <w:proofErr w:type="spellStart"/>
      <w:r>
        <w:rPr>
          <w:color w:val="222222"/>
          <w:sz w:val="22"/>
          <w:szCs w:val="22"/>
          <w:shd w:val="clear" w:color="auto" w:fill="FFFFFF"/>
        </w:rPr>
        <w:t>organisation</w:t>
      </w:r>
      <w:proofErr w:type="spellEnd"/>
      <w:r>
        <w:rPr>
          <w:color w:val="222222"/>
          <w:sz w:val="22"/>
          <w:szCs w:val="22"/>
          <w:shd w:val="clear" w:color="auto" w:fill="FFFFFF"/>
        </w:rPr>
        <w:t xml:space="preserve">, training is a learning process that enhances workers’ job-related knowledge and stimulates their skills in understanding their responsibilities and how they should execute them to meet </w:t>
      </w:r>
      <w:proofErr w:type="spellStart"/>
      <w:r>
        <w:rPr>
          <w:color w:val="222222"/>
          <w:sz w:val="22"/>
          <w:szCs w:val="22"/>
          <w:shd w:val="clear" w:color="auto" w:fill="FFFFFF"/>
        </w:rPr>
        <w:t>organisational</w:t>
      </w:r>
      <w:proofErr w:type="spellEnd"/>
      <w:r>
        <w:rPr>
          <w:color w:val="222222"/>
          <w:sz w:val="22"/>
          <w:szCs w:val="22"/>
          <w:shd w:val="clear" w:color="auto" w:fill="FFFFFF"/>
        </w:rPr>
        <w:t xml:space="preserve"> needs (Laing, 2021). According to Henrietta (2025, p. 31), training serves as a ‘strategic nerve’ that promotes the efficient and effective operation of the workplace, which in turn enhances employee well-being, productivity and </w:t>
      </w:r>
      <w:proofErr w:type="spellStart"/>
      <w:r>
        <w:rPr>
          <w:color w:val="222222"/>
          <w:sz w:val="22"/>
          <w:szCs w:val="22"/>
          <w:shd w:val="clear" w:color="auto" w:fill="FFFFFF"/>
        </w:rPr>
        <w:t>organisational</w:t>
      </w:r>
      <w:proofErr w:type="spellEnd"/>
      <w:r>
        <w:rPr>
          <w:color w:val="222222"/>
          <w:sz w:val="22"/>
          <w:szCs w:val="22"/>
          <w:shd w:val="clear" w:color="auto" w:fill="FFFFFF"/>
        </w:rPr>
        <w:t xml:space="preserve"> growth. One can infer from the definition that training is one of the essential components that stimulate employees' productivity and competencies in an </w:t>
      </w:r>
      <w:proofErr w:type="spellStart"/>
      <w:r>
        <w:rPr>
          <w:color w:val="222222"/>
          <w:sz w:val="22"/>
          <w:szCs w:val="22"/>
          <w:shd w:val="clear" w:color="auto" w:fill="FFFFFF"/>
        </w:rPr>
        <w:t>organisational</w:t>
      </w:r>
      <w:proofErr w:type="spellEnd"/>
      <w:r>
        <w:rPr>
          <w:color w:val="222222"/>
          <w:sz w:val="22"/>
          <w:szCs w:val="22"/>
          <w:shd w:val="clear" w:color="auto" w:fill="FFFFFF"/>
        </w:rPr>
        <w:t xml:space="preserve"> setting. Training </w:t>
      </w:r>
      <w:proofErr w:type="spellStart"/>
      <w:r>
        <w:rPr>
          <w:color w:val="222222"/>
          <w:sz w:val="22"/>
          <w:szCs w:val="22"/>
          <w:shd w:val="clear" w:color="auto" w:fill="FFFFFF"/>
        </w:rPr>
        <w:t>programmes</w:t>
      </w:r>
      <w:proofErr w:type="spellEnd"/>
      <w:r>
        <w:rPr>
          <w:color w:val="222222"/>
          <w:sz w:val="22"/>
          <w:szCs w:val="22"/>
          <w:shd w:val="clear" w:color="auto" w:fill="FFFFFF"/>
        </w:rPr>
        <w:t xml:space="preserve"> in the workplace help employees become more engaged in their work by increasing their awareness of discharging their duties. Because it concentrates on strengthening employees’ abilities to </w:t>
      </w:r>
      <w:proofErr w:type="spellStart"/>
      <w:r>
        <w:rPr>
          <w:color w:val="222222"/>
          <w:sz w:val="22"/>
          <w:szCs w:val="22"/>
          <w:shd w:val="clear" w:color="auto" w:fill="FFFFFF"/>
        </w:rPr>
        <w:t>fulfil</w:t>
      </w:r>
      <w:proofErr w:type="spellEnd"/>
      <w:r>
        <w:rPr>
          <w:color w:val="222222"/>
          <w:sz w:val="22"/>
          <w:szCs w:val="22"/>
          <w:shd w:val="clear" w:color="auto" w:fill="FFFFFF"/>
        </w:rPr>
        <w:t xml:space="preserve"> their given responsibilities, training is one of the important activities in human resource management. </w:t>
      </w:r>
    </w:p>
    <w:p w:rsidR="00E70E19" w:rsidRPr="000E605C" w:rsidRDefault="000E605C" w:rsidP="000E605C">
      <w:pPr>
        <w:pStyle w:val="NormalWeb"/>
        <w:spacing w:before="240" w:beforeAutospacing="0" w:after="240" w:afterAutospacing="0" w:line="480" w:lineRule="auto"/>
        <w:ind w:firstLine="720"/>
        <w:jc w:val="both"/>
      </w:pPr>
      <w:proofErr w:type="spellStart"/>
      <w:r>
        <w:rPr>
          <w:color w:val="222222"/>
          <w:sz w:val="22"/>
          <w:szCs w:val="22"/>
          <w:shd w:val="clear" w:color="auto" w:fill="FFFFFF"/>
        </w:rPr>
        <w:lastRenderedPageBreak/>
        <w:t>Kuruppu</w:t>
      </w:r>
      <w:proofErr w:type="spellEnd"/>
      <w:r>
        <w:rPr>
          <w:color w:val="222222"/>
          <w:sz w:val="22"/>
          <w:szCs w:val="22"/>
          <w:shd w:val="clear" w:color="auto" w:fill="FFFFFF"/>
        </w:rPr>
        <w:t xml:space="preserve">, </w:t>
      </w:r>
      <w:proofErr w:type="spellStart"/>
      <w:r>
        <w:rPr>
          <w:color w:val="222222"/>
          <w:sz w:val="22"/>
          <w:szCs w:val="22"/>
          <w:shd w:val="clear" w:color="auto" w:fill="FFFFFF"/>
        </w:rPr>
        <w:t>Kavirathne</w:t>
      </w:r>
      <w:proofErr w:type="spellEnd"/>
      <w:r>
        <w:rPr>
          <w:color w:val="222222"/>
          <w:sz w:val="22"/>
          <w:szCs w:val="22"/>
          <w:shd w:val="clear" w:color="auto" w:fill="FFFFFF"/>
        </w:rPr>
        <w:t xml:space="preserve"> and </w:t>
      </w:r>
      <w:proofErr w:type="spellStart"/>
      <w:r>
        <w:rPr>
          <w:color w:val="222222"/>
          <w:sz w:val="22"/>
          <w:szCs w:val="22"/>
          <w:shd w:val="clear" w:color="auto" w:fill="FFFFFF"/>
        </w:rPr>
        <w:t>Karunarathna</w:t>
      </w:r>
      <w:proofErr w:type="spellEnd"/>
      <w:r>
        <w:rPr>
          <w:color w:val="222222"/>
          <w:sz w:val="22"/>
          <w:szCs w:val="22"/>
          <w:shd w:val="clear" w:color="auto" w:fill="FFFFFF"/>
        </w:rPr>
        <w:t xml:space="preserve"> (2021) investigated how training affected employees’ performance in some selected business firms in Sri Lanka. The authors used correlation and regression analysis to </w:t>
      </w:r>
      <w:proofErr w:type="spellStart"/>
      <w:r>
        <w:rPr>
          <w:color w:val="222222"/>
          <w:sz w:val="22"/>
          <w:szCs w:val="22"/>
          <w:shd w:val="clear" w:color="auto" w:fill="FFFFFF"/>
        </w:rPr>
        <w:t>analyse</w:t>
      </w:r>
      <w:proofErr w:type="spellEnd"/>
      <w:r>
        <w:rPr>
          <w:color w:val="222222"/>
          <w:sz w:val="22"/>
          <w:szCs w:val="22"/>
          <w:shd w:val="clear" w:color="auto" w:fill="FFFFFF"/>
        </w:rPr>
        <w:t xml:space="preserve"> their findings. The authors found that training and employee performance are positively and significantly related. They also claimed that training is a fundamental component of effective human resource management, and it helps in advancing the knowledge, abilities and skills of employees in </w:t>
      </w:r>
      <w:proofErr w:type="spellStart"/>
      <w:r>
        <w:rPr>
          <w:color w:val="222222"/>
          <w:sz w:val="22"/>
          <w:szCs w:val="22"/>
          <w:shd w:val="clear" w:color="auto" w:fill="FFFFFF"/>
        </w:rPr>
        <w:t>organisations</w:t>
      </w:r>
      <w:proofErr w:type="spellEnd"/>
      <w:r>
        <w:rPr>
          <w:color w:val="222222"/>
          <w:sz w:val="22"/>
          <w:szCs w:val="22"/>
          <w:shd w:val="clear" w:color="auto" w:fill="FFFFFF"/>
        </w:rPr>
        <w:t xml:space="preserve">. The impact of training on employee performance at Indorama </w:t>
      </w:r>
      <w:proofErr w:type="spellStart"/>
      <w:r>
        <w:rPr>
          <w:color w:val="222222"/>
          <w:sz w:val="22"/>
          <w:szCs w:val="22"/>
          <w:shd w:val="clear" w:color="auto" w:fill="FFFFFF"/>
        </w:rPr>
        <w:t>Elema</w:t>
      </w:r>
      <w:proofErr w:type="spellEnd"/>
      <w:r>
        <w:rPr>
          <w:color w:val="222222"/>
          <w:sz w:val="22"/>
          <w:szCs w:val="22"/>
          <w:shd w:val="clear" w:color="auto" w:fill="FFFFFF"/>
        </w:rPr>
        <w:t xml:space="preserve"> Petrochemical Limited and </w:t>
      </w:r>
      <w:proofErr w:type="spellStart"/>
      <w:r>
        <w:rPr>
          <w:color w:val="222222"/>
          <w:sz w:val="22"/>
          <w:szCs w:val="22"/>
          <w:shd w:val="clear" w:color="auto" w:fill="FFFFFF"/>
        </w:rPr>
        <w:t>Warri</w:t>
      </w:r>
      <w:proofErr w:type="spellEnd"/>
      <w:r>
        <w:rPr>
          <w:color w:val="222222"/>
          <w:sz w:val="22"/>
          <w:szCs w:val="22"/>
          <w:shd w:val="clear" w:color="auto" w:fill="FFFFFF"/>
        </w:rPr>
        <w:t xml:space="preserve"> Refinery and Petrochemical Company Limited was also empirically explored by </w:t>
      </w:r>
      <w:proofErr w:type="spellStart"/>
      <w:r>
        <w:rPr>
          <w:color w:val="222222"/>
          <w:sz w:val="22"/>
          <w:szCs w:val="22"/>
          <w:shd w:val="clear" w:color="auto" w:fill="FFFFFF"/>
        </w:rPr>
        <w:t>Chukwu</w:t>
      </w:r>
      <w:proofErr w:type="spellEnd"/>
      <w:r>
        <w:rPr>
          <w:color w:val="222222"/>
          <w:sz w:val="22"/>
          <w:szCs w:val="22"/>
          <w:shd w:val="clear" w:color="auto" w:fill="FFFFFF"/>
        </w:rPr>
        <w:t xml:space="preserve"> and </w:t>
      </w:r>
      <w:proofErr w:type="spellStart"/>
      <w:r>
        <w:rPr>
          <w:color w:val="222222"/>
          <w:sz w:val="22"/>
          <w:szCs w:val="22"/>
          <w:shd w:val="clear" w:color="auto" w:fill="FFFFFF"/>
        </w:rPr>
        <w:t>Anele</w:t>
      </w:r>
      <w:proofErr w:type="spellEnd"/>
      <w:r>
        <w:rPr>
          <w:color w:val="222222"/>
          <w:sz w:val="22"/>
          <w:szCs w:val="22"/>
          <w:shd w:val="clear" w:color="auto" w:fill="FFFFFF"/>
        </w:rPr>
        <w:t xml:space="preserve"> in 2022, using regression and correlation analysis. The findings showed that training had a </w:t>
      </w:r>
      <w:proofErr w:type="spellStart"/>
      <w:r>
        <w:rPr>
          <w:color w:val="222222"/>
          <w:sz w:val="22"/>
          <w:szCs w:val="22"/>
          <w:shd w:val="clear" w:color="auto" w:fill="FFFFFF"/>
        </w:rPr>
        <w:t>favourable</w:t>
      </w:r>
      <w:proofErr w:type="spellEnd"/>
      <w:r>
        <w:rPr>
          <w:color w:val="222222"/>
          <w:sz w:val="22"/>
          <w:szCs w:val="22"/>
          <w:shd w:val="clear" w:color="auto" w:fill="FFFFFF"/>
        </w:rPr>
        <w:t xml:space="preserve"> and significant effect on employees' success in the chosen company. The findings also showed a significant association between training and employee performance. </w:t>
      </w:r>
    </w:p>
    <w:p w:rsidR="00594C2F" w:rsidRPr="00B46A3C" w:rsidRDefault="00594C2F" w:rsidP="00EC4C8C">
      <w:pPr>
        <w:spacing w:line="480" w:lineRule="auto"/>
        <w:jc w:val="both"/>
        <w:rPr>
          <w:rFonts w:ascii="Times New Roman" w:hAnsi="Times New Roman" w:cs="Times New Roman"/>
          <w:b/>
          <w:bCs/>
          <w:sz w:val="22"/>
          <w:szCs w:val="22"/>
        </w:rPr>
      </w:pPr>
      <w:r w:rsidRPr="00B46A3C">
        <w:rPr>
          <w:rFonts w:ascii="Times New Roman" w:hAnsi="Times New Roman" w:cs="Times New Roman"/>
          <w:b/>
          <w:bCs/>
          <w:sz w:val="22"/>
          <w:szCs w:val="22"/>
        </w:rPr>
        <w:t xml:space="preserve">2.4 </w:t>
      </w:r>
      <w:r w:rsidR="00EE382D" w:rsidRPr="00B46A3C">
        <w:rPr>
          <w:rFonts w:ascii="Times New Roman" w:hAnsi="Times New Roman" w:cs="Times New Roman"/>
          <w:b/>
          <w:bCs/>
          <w:sz w:val="22"/>
          <w:szCs w:val="22"/>
        </w:rPr>
        <w:t>W</w:t>
      </w:r>
      <w:r w:rsidRPr="00B46A3C">
        <w:rPr>
          <w:rFonts w:ascii="Times New Roman" w:hAnsi="Times New Roman" w:cs="Times New Roman"/>
          <w:b/>
          <w:bCs/>
          <w:sz w:val="22"/>
          <w:szCs w:val="22"/>
        </w:rPr>
        <w:t>orkplace environment</w:t>
      </w:r>
      <w:r w:rsidR="00EE382D" w:rsidRPr="00B46A3C">
        <w:rPr>
          <w:rFonts w:ascii="Times New Roman" w:hAnsi="Times New Roman" w:cs="Times New Roman"/>
          <w:b/>
          <w:bCs/>
          <w:sz w:val="22"/>
          <w:szCs w:val="22"/>
        </w:rPr>
        <w:t xml:space="preserve"> and</w:t>
      </w:r>
      <w:r w:rsidRPr="00B46A3C">
        <w:rPr>
          <w:rFonts w:ascii="Times New Roman" w:hAnsi="Times New Roman" w:cs="Times New Roman"/>
          <w:b/>
          <w:bCs/>
          <w:sz w:val="22"/>
          <w:szCs w:val="22"/>
        </w:rPr>
        <w:t xml:space="preserve"> employee performance </w:t>
      </w:r>
    </w:p>
    <w:p w:rsidR="000E605C" w:rsidRPr="000E605C" w:rsidRDefault="000E605C" w:rsidP="000E605C">
      <w:pPr>
        <w:pStyle w:val="NormalWeb"/>
        <w:spacing w:before="240" w:beforeAutospacing="0" w:after="240" w:afterAutospacing="0" w:line="480" w:lineRule="auto"/>
        <w:ind w:firstLine="720"/>
        <w:jc w:val="both"/>
      </w:pPr>
      <w:bookmarkStart w:id="2" w:name="_Hlk177481119"/>
      <w:r>
        <w:rPr>
          <w:color w:val="222222"/>
          <w:sz w:val="22"/>
          <w:szCs w:val="22"/>
          <w:shd w:val="clear" w:color="auto" w:fill="FFFFFF"/>
        </w:rPr>
        <w:t>‘Workplace environment' connotes the totality of interactions between employees and the setting in which they work (</w:t>
      </w:r>
      <w:proofErr w:type="spellStart"/>
      <w:r>
        <w:rPr>
          <w:color w:val="222222"/>
          <w:sz w:val="22"/>
          <w:szCs w:val="22"/>
          <w:shd w:val="clear" w:color="auto" w:fill="FFFFFF"/>
        </w:rPr>
        <w:t>Onwuzuligbo</w:t>
      </w:r>
      <w:proofErr w:type="spellEnd"/>
      <w:r>
        <w:rPr>
          <w:color w:val="222222"/>
          <w:sz w:val="22"/>
          <w:szCs w:val="22"/>
          <w:shd w:val="clear" w:color="auto" w:fill="FFFFFF"/>
        </w:rPr>
        <w:t xml:space="preserve"> &amp; </w:t>
      </w:r>
      <w:proofErr w:type="spellStart"/>
      <w:r>
        <w:rPr>
          <w:color w:val="222222"/>
          <w:sz w:val="22"/>
          <w:szCs w:val="22"/>
          <w:shd w:val="clear" w:color="auto" w:fill="FFFFFF"/>
        </w:rPr>
        <w:t>Nwobodo</w:t>
      </w:r>
      <w:proofErr w:type="spellEnd"/>
      <w:r>
        <w:rPr>
          <w:color w:val="222222"/>
          <w:sz w:val="22"/>
          <w:szCs w:val="22"/>
          <w:shd w:val="clear" w:color="auto" w:fill="FFFFFF"/>
        </w:rPr>
        <w:t xml:space="preserve">, 2022). </w:t>
      </w:r>
      <w:proofErr w:type="spellStart"/>
      <w:r>
        <w:rPr>
          <w:color w:val="222222"/>
          <w:sz w:val="22"/>
          <w:szCs w:val="22"/>
          <w:shd w:val="clear" w:color="auto" w:fill="FFFFFF"/>
        </w:rPr>
        <w:t>Pracoyo</w:t>
      </w:r>
      <w:proofErr w:type="spellEnd"/>
      <w:r>
        <w:rPr>
          <w:color w:val="222222"/>
          <w:sz w:val="22"/>
          <w:szCs w:val="22"/>
          <w:shd w:val="clear" w:color="auto" w:fill="FFFFFF"/>
        </w:rPr>
        <w:t xml:space="preserve"> et al. (2022)</w:t>
      </w:r>
      <w:r>
        <w:rPr>
          <w:rFonts w:ascii="Arial" w:hAnsi="Arial" w:cs="Arial"/>
          <w:color w:val="222222"/>
          <w:sz w:val="22"/>
          <w:szCs w:val="22"/>
          <w:shd w:val="clear" w:color="auto" w:fill="FFFFFF"/>
        </w:rPr>
        <w:t xml:space="preserve"> </w:t>
      </w:r>
      <w:r>
        <w:rPr>
          <w:color w:val="222222"/>
          <w:sz w:val="22"/>
          <w:szCs w:val="22"/>
          <w:shd w:val="clear" w:color="auto" w:fill="FFFFFF"/>
        </w:rPr>
        <w:t xml:space="preserve">assert that an attractive, comfortable and satisfying work environment helps employees feel proud of their work and have a feeling of purpose in their work. Thus, positive and supportive working conditions increase employee performance, which in turn helps </w:t>
      </w:r>
      <w:proofErr w:type="spellStart"/>
      <w:r>
        <w:rPr>
          <w:color w:val="222222"/>
          <w:sz w:val="22"/>
          <w:szCs w:val="22"/>
          <w:shd w:val="clear" w:color="auto" w:fill="FFFFFF"/>
        </w:rPr>
        <w:t>organisational</w:t>
      </w:r>
      <w:proofErr w:type="spellEnd"/>
      <w:r>
        <w:rPr>
          <w:color w:val="222222"/>
          <w:sz w:val="22"/>
          <w:szCs w:val="22"/>
          <w:shd w:val="clear" w:color="auto" w:fill="FFFFFF"/>
        </w:rPr>
        <w:t xml:space="preserve"> growth and development, which is why the workplace environment's quality has the greatest bearing on an employee's performance level and subsequent output (Ali &amp; Anwar, 2021). This is because the workplace provides the setting that provides various groups with access to varying supporting resources to accomplish tasks that are in line with the </w:t>
      </w:r>
      <w:proofErr w:type="spellStart"/>
      <w:r>
        <w:rPr>
          <w:color w:val="222222"/>
          <w:sz w:val="22"/>
          <w:szCs w:val="22"/>
          <w:shd w:val="clear" w:color="auto" w:fill="FFFFFF"/>
        </w:rPr>
        <w:t>organisation’s</w:t>
      </w:r>
      <w:proofErr w:type="spellEnd"/>
      <w:r>
        <w:rPr>
          <w:color w:val="222222"/>
          <w:sz w:val="22"/>
          <w:szCs w:val="22"/>
          <w:shd w:val="clear" w:color="auto" w:fill="FFFFFF"/>
        </w:rPr>
        <w:t xml:space="preserve"> vision and mission (</w:t>
      </w:r>
      <w:proofErr w:type="spellStart"/>
      <w:r>
        <w:rPr>
          <w:color w:val="222222"/>
          <w:sz w:val="22"/>
          <w:szCs w:val="22"/>
          <w:shd w:val="clear" w:color="auto" w:fill="FFFFFF"/>
        </w:rPr>
        <w:t>Karmila</w:t>
      </w:r>
      <w:proofErr w:type="spellEnd"/>
      <w:r>
        <w:rPr>
          <w:color w:val="222222"/>
          <w:sz w:val="22"/>
          <w:szCs w:val="22"/>
          <w:shd w:val="clear" w:color="auto" w:fill="FFFFFF"/>
        </w:rPr>
        <w:t xml:space="preserve"> et al., 2024). </w:t>
      </w:r>
    </w:p>
    <w:bookmarkEnd w:id="2"/>
    <w:p w:rsidR="000E605C" w:rsidRPr="000E605C" w:rsidRDefault="000E605C" w:rsidP="000E605C">
      <w:pPr>
        <w:pStyle w:val="NormalWeb"/>
        <w:spacing w:before="240" w:beforeAutospacing="0" w:after="240" w:afterAutospacing="0" w:line="480" w:lineRule="auto"/>
        <w:ind w:firstLine="720"/>
        <w:jc w:val="both"/>
      </w:pPr>
      <w:r>
        <w:rPr>
          <w:color w:val="222222"/>
          <w:sz w:val="22"/>
          <w:szCs w:val="22"/>
          <w:shd w:val="clear" w:color="auto" w:fill="FFFFFF"/>
        </w:rPr>
        <w:t xml:space="preserve">In his empirical study, </w:t>
      </w:r>
      <w:proofErr w:type="spellStart"/>
      <w:r>
        <w:rPr>
          <w:color w:val="222222"/>
          <w:sz w:val="22"/>
          <w:szCs w:val="22"/>
          <w:shd w:val="clear" w:color="auto" w:fill="FFFFFF"/>
        </w:rPr>
        <w:t>Alemu</w:t>
      </w:r>
      <w:proofErr w:type="spellEnd"/>
      <w:r>
        <w:rPr>
          <w:color w:val="222222"/>
          <w:sz w:val="22"/>
          <w:szCs w:val="22"/>
          <w:shd w:val="clear" w:color="auto" w:fill="FFFFFF"/>
        </w:rPr>
        <w:t xml:space="preserve"> (2022) examined how the performance of workers at </w:t>
      </w:r>
      <w:proofErr w:type="spellStart"/>
      <w:r>
        <w:rPr>
          <w:color w:val="222222"/>
          <w:sz w:val="22"/>
          <w:szCs w:val="22"/>
          <w:shd w:val="clear" w:color="auto" w:fill="FFFFFF"/>
        </w:rPr>
        <w:t>Wollo</w:t>
      </w:r>
      <w:proofErr w:type="spellEnd"/>
      <w:r>
        <w:rPr>
          <w:color w:val="222222"/>
          <w:sz w:val="22"/>
          <w:szCs w:val="22"/>
          <w:shd w:val="clear" w:color="auto" w:fill="FFFFFF"/>
        </w:rPr>
        <w:t xml:space="preserve"> University in Ethiopia influenced efficient service delivery. The researcher selected sixty-six (66) employees using systematic random sampling, and a questionnaire was administered to them based on the study’s objectives. Pearson correlation and multiple linear regression analysis were both used in the study, </w:t>
      </w:r>
      <w:r>
        <w:rPr>
          <w:color w:val="222222"/>
          <w:sz w:val="22"/>
          <w:szCs w:val="22"/>
          <w:shd w:val="clear" w:color="auto" w:fill="FFFFFF"/>
        </w:rPr>
        <w:lastRenderedPageBreak/>
        <w:t xml:space="preserve">and the study found the following: The office environment has a significant and positive influence on employees’ performance. It also revealed that employees’ work-life balance affected their degree of performance. The results show a strong relationship between work environment, employee rewards and work-life balance, including the fact that an employee’s performance at the institution is influenced by the qualities of their job environment. This is consistent with </w:t>
      </w:r>
      <w:proofErr w:type="spellStart"/>
      <w:r>
        <w:rPr>
          <w:color w:val="222222"/>
          <w:sz w:val="22"/>
          <w:szCs w:val="22"/>
          <w:shd w:val="clear" w:color="auto" w:fill="FFFFFF"/>
        </w:rPr>
        <w:t>Sidi</w:t>
      </w:r>
      <w:proofErr w:type="spellEnd"/>
      <w:r>
        <w:rPr>
          <w:color w:val="222222"/>
          <w:sz w:val="22"/>
          <w:szCs w:val="22"/>
          <w:shd w:val="clear" w:color="auto" w:fill="FFFFFF"/>
        </w:rPr>
        <w:t xml:space="preserve"> et al.’s (2019) findings, which suggest a strong connection between workplace environment and employee performance, since a work-friendly and conducive atmosphere not only piques a worker’s interest but also stimulates their interest to stay at their workstation and do the work they are assigned to do (</w:t>
      </w:r>
      <w:proofErr w:type="spellStart"/>
      <w:r>
        <w:rPr>
          <w:color w:val="222222"/>
          <w:sz w:val="22"/>
          <w:szCs w:val="22"/>
          <w:shd w:val="clear" w:color="auto" w:fill="FFFFFF"/>
        </w:rPr>
        <w:t>Sidi</w:t>
      </w:r>
      <w:proofErr w:type="spellEnd"/>
      <w:r>
        <w:rPr>
          <w:color w:val="222222"/>
          <w:sz w:val="22"/>
          <w:szCs w:val="22"/>
          <w:shd w:val="clear" w:color="auto" w:fill="FFFFFF"/>
        </w:rPr>
        <w:t xml:space="preserve"> et al., 2019).    </w:t>
      </w:r>
    </w:p>
    <w:p w:rsidR="00F52A84" w:rsidRPr="003B1512" w:rsidRDefault="000E605C" w:rsidP="003B1512">
      <w:pPr>
        <w:pStyle w:val="NormalWeb"/>
        <w:spacing w:before="240" w:beforeAutospacing="0" w:after="240" w:afterAutospacing="0" w:line="480" w:lineRule="auto"/>
        <w:ind w:firstLine="720"/>
        <w:jc w:val="both"/>
      </w:pPr>
      <w:r w:rsidRPr="000E605C">
        <w:rPr>
          <w:sz w:val="22"/>
          <w:szCs w:val="22"/>
        </w:rPr>
        <w:t xml:space="preserve">However, if the work environment is not conducive and work-friendly, the reverse would be the case. In other words, the workers' interests would be depleted; they would feel less motivated, and that would affect their productivity and performance. With limited infrastructure in </w:t>
      </w:r>
      <w:proofErr w:type="spellStart"/>
      <w:r w:rsidRPr="000E605C">
        <w:rPr>
          <w:sz w:val="22"/>
          <w:szCs w:val="22"/>
        </w:rPr>
        <w:t>Sokoto</w:t>
      </w:r>
      <w:proofErr w:type="spellEnd"/>
      <w:r w:rsidRPr="000E605C">
        <w:rPr>
          <w:sz w:val="22"/>
          <w:szCs w:val="22"/>
        </w:rPr>
        <w:t xml:space="preserve"> State and the people’s attitude to public service, most of the public organisations in the state are not work-friendly (</w:t>
      </w:r>
      <w:proofErr w:type="spellStart"/>
      <w:r w:rsidRPr="000E605C">
        <w:rPr>
          <w:sz w:val="22"/>
          <w:szCs w:val="22"/>
        </w:rPr>
        <w:t>Syed</w:t>
      </w:r>
      <w:proofErr w:type="spellEnd"/>
      <w:r w:rsidRPr="000E605C">
        <w:rPr>
          <w:sz w:val="22"/>
          <w:szCs w:val="22"/>
        </w:rPr>
        <w:t xml:space="preserve"> et al., 2012; </w:t>
      </w:r>
      <w:proofErr w:type="spellStart"/>
      <w:r w:rsidRPr="000E605C">
        <w:rPr>
          <w:sz w:val="22"/>
          <w:szCs w:val="22"/>
        </w:rPr>
        <w:t>Waktola</w:t>
      </w:r>
      <w:proofErr w:type="spellEnd"/>
      <w:r w:rsidRPr="000E605C">
        <w:rPr>
          <w:sz w:val="22"/>
          <w:szCs w:val="22"/>
        </w:rPr>
        <w:t xml:space="preserve">, 2019; </w:t>
      </w:r>
      <w:proofErr w:type="spellStart"/>
      <w:r w:rsidRPr="000E605C">
        <w:rPr>
          <w:sz w:val="22"/>
          <w:szCs w:val="22"/>
        </w:rPr>
        <w:t>Silalahi</w:t>
      </w:r>
      <w:proofErr w:type="spellEnd"/>
      <w:r w:rsidRPr="000E605C">
        <w:rPr>
          <w:sz w:val="22"/>
          <w:szCs w:val="22"/>
        </w:rPr>
        <w:t xml:space="preserve"> &amp; </w:t>
      </w:r>
      <w:proofErr w:type="spellStart"/>
      <w:r w:rsidRPr="000E605C">
        <w:rPr>
          <w:sz w:val="22"/>
          <w:szCs w:val="22"/>
        </w:rPr>
        <w:t>Wonua</w:t>
      </w:r>
      <w:proofErr w:type="spellEnd"/>
      <w:r w:rsidRPr="000E605C">
        <w:rPr>
          <w:sz w:val="22"/>
          <w:szCs w:val="22"/>
        </w:rPr>
        <w:t>, 2025). This suggests that the work environment is linked to motivation, since a positive or negative environment has the power to stimulate a worker’s psychological motives and interests. Furthermore, regardless of the organisational environment, some workers can still manage the negative circumstances emanating from the external environment that they cannot control and build positive defences from within themselves, with the help of their learning experiences and self-efficacies, to stay calm and produce positive results at the workplace (</w:t>
      </w:r>
      <w:proofErr w:type="spellStart"/>
      <w:r w:rsidRPr="000E605C">
        <w:rPr>
          <w:sz w:val="22"/>
          <w:szCs w:val="22"/>
        </w:rPr>
        <w:t>Waktola</w:t>
      </w:r>
      <w:proofErr w:type="spellEnd"/>
      <w:r w:rsidRPr="000E605C">
        <w:rPr>
          <w:sz w:val="22"/>
          <w:szCs w:val="22"/>
        </w:rPr>
        <w:t>, 2019). What this means is that a workplace alone will not impact employee performance, which is why the combination of motivation, training and workpla</w:t>
      </w:r>
      <w:r>
        <w:rPr>
          <w:sz w:val="22"/>
          <w:szCs w:val="22"/>
        </w:rPr>
        <w:t>ce</w:t>
      </w:r>
      <w:r w:rsidR="003B1512">
        <w:rPr>
          <w:sz w:val="22"/>
          <w:szCs w:val="22"/>
        </w:rPr>
        <w:t xml:space="preserve"> </w:t>
      </w:r>
      <w:r w:rsidR="003B1512">
        <w:rPr>
          <w:color w:val="222222"/>
          <w:sz w:val="22"/>
          <w:szCs w:val="22"/>
          <w:shd w:val="clear" w:color="auto" w:fill="FFFFFF"/>
        </w:rPr>
        <w:t xml:space="preserve">environment better predicts employee job performance in public </w:t>
      </w:r>
      <w:proofErr w:type="spellStart"/>
      <w:r w:rsidR="003B1512">
        <w:rPr>
          <w:color w:val="222222"/>
          <w:sz w:val="22"/>
          <w:szCs w:val="22"/>
          <w:shd w:val="clear" w:color="auto" w:fill="FFFFFF"/>
        </w:rPr>
        <w:t>organisations</w:t>
      </w:r>
      <w:proofErr w:type="spellEnd"/>
      <w:r w:rsidR="003B1512">
        <w:rPr>
          <w:color w:val="222222"/>
          <w:sz w:val="22"/>
          <w:szCs w:val="22"/>
          <w:shd w:val="clear" w:color="auto" w:fill="FFFFFF"/>
        </w:rPr>
        <w:t xml:space="preserve"> in </w:t>
      </w:r>
      <w:proofErr w:type="spellStart"/>
      <w:r w:rsidR="003B1512">
        <w:rPr>
          <w:color w:val="222222"/>
          <w:sz w:val="22"/>
          <w:szCs w:val="22"/>
          <w:shd w:val="clear" w:color="auto" w:fill="FFFFFF"/>
        </w:rPr>
        <w:t>Sokoto</w:t>
      </w:r>
      <w:proofErr w:type="spellEnd"/>
      <w:r w:rsidR="003B1512">
        <w:rPr>
          <w:color w:val="222222"/>
          <w:sz w:val="22"/>
          <w:szCs w:val="22"/>
          <w:shd w:val="clear" w:color="auto" w:fill="FFFFFF"/>
        </w:rPr>
        <w:t xml:space="preserve"> State.   </w:t>
      </w:r>
    </w:p>
    <w:p w:rsidR="003B1512" w:rsidRDefault="003B1512" w:rsidP="00EC4C8C">
      <w:pPr>
        <w:spacing w:line="480" w:lineRule="auto"/>
        <w:jc w:val="both"/>
        <w:rPr>
          <w:rFonts w:ascii="Times New Roman" w:hAnsi="Times New Roman" w:cs="Times New Roman"/>
          <w:b/>
          <w:sz w:val="22"/>
          <w:szCs w:val="22"/>
        </w:rPr>
      </w:pPr>
    </w:p>
    <w:p w:rsidR="003B1512" w:rsidRDefault="003B1512" w:rsidP="00EC4C8C">
      <w:pPr>
        <w:spacing w:line="480" w:lineRule="auto"/>
        <w:jc w:val="both"/>
        <w:rPr>
          <w:rFonts w:ascii="Times New Roman" w:hAnsi="Times New Roman" w:cs="Times New Roman"/>
          <w:b/>
          <w:sz w:val="22"/>
          <w:szCs w:val="22"/>
        </w:rPr>
      </w:pPr>
    </w:p>
    <w:p w:rsidR="003B1512" w:rsidRDefault="003B1512" w:rsidP="00EC4C8C">
      <w:pPr>
        <w:spacing w:line="480" w:lineRule="auto"/>
        <w:jc w:val="both"/>
        <w:rPr>
          <w:rFonts w:ascii="Times New Roman" w:hAnsi="Times New Roman" w:cs="Times New Roman"/>
          <w:b/>
          <w:sz w:val="22"/>
          <w:szCs w:val="22"/>
        </w:rPr>
      </w:pPr>
    </w:p>
    <w:p w:rsidR="00EE382D" w:rsidRPr="00B46A3C" w:rsidRDefault="00EE382D" w:rsidP="00EC4C8C">
      <w:pPr>
        <w:spacing w:line="480" w:lineRule="auto"/>
        <w:jc w:val="both"/>
        <w:rPr>
          <w:rFonts w:ascii="Times New Roman" w:hAnsi="Times New Roman" w:cs="Times New Roman"/>
          <w:b/>
          <w:sz w:val="22"/>
          <w:szCs w:val="22"/>
        </w:rPr>
      </w:pPr>
      <w:r w:rsidRPr="00B46A3C">
        <w:rPr>
          <w:rFonts w:ascii="Times New Roman" w:hAnsi="Times New Roman" w:cs="Times New Roman"/>
          <w:b/>
          <w:sz w:val="22"/>
          <w:szCs w:val="22"/>
        </w:rPr>
        <w:lastRenderedPageBreak/>
        <w:t>2.5 Theoretical Framework</w:t>
      </w:r>
    </w:p>
    <w:p w:rsidR="003B1512" w:rsidRPr="003B1512" w:rsidRDefault="003B1512" w:rsidP="003B1512">
      <w:pPr>
        <w:pStyle w:val="NormalWeb"/>
        <w:spacing w:before="240" w:beforeAutospacing="0" w:after="240" w:afterAutospacing="0" w:line="480" w:lineRule="auto"/>
        <w:ind w:firstLine="720"/>
        <w:jc w:val="both"/>
      </w:pPr>
      <w:r>
        <w:rPr>
          <w:color w:val="222222"/>
          <w:sz w:val="22"/>
          <w:szCs w:val="22"/>
          <w:shd w:val="clear" w:color="auto" w:fill="FFFFFF"/>
        </w:rPr>
        <w:t>The paper adopts the Expectancy Theory (ET), the classical motivation theory propounded and developed by Victor Vroom in 1964. The central question that the theory attempts to answer is why employees choose to behave in certain ways? The central argument of the theory is that workers are motivated to behave in specific manners when they ascertain that their efforts will result in positive performance and earn them the reward they value (Vroom, 1964). In this context, Vroom (1964) posited that motivation is defined as the combined effects of expectancy, instrumentality and value (E × I × V).</w:t>
      </w:r>
      <w:r>
        <w:rPr>
          <w:b/>
          <w:bCs/>
          <w:color w:val="222222"/>
          <w:sz w:val="22"/>
          <w:szCs w:val="22"/>
          <w:shd w:val="clear" w:color="auto" w:fill="FFFFFF"/>
        </w:rPr>
        <w:t xml:space="preserve"> </w:t>
      </w:r>
      <w:r>
        <w:rPr>
          <w:color w:val="222222"/>
          <w:sz w:val="22"/>
          <w:szCs w:val="22"/>
          <w:shd w:val="clear" w:color="auto" w:fill="FFFFFF"/>
        </w:rPr>
        <w:t xml:space="preserve">Meanwhile, instrumentality is ‘the subjective evaluation of the likelihood of various rewards (a bonus or a pay rise) as a result of good task performance’ (Lunenburg, 2011, p. 17). In everyday </w:t>
      </w:r>
      <w:proofErr w:type="spellStart"/>
      <w:r>
        <w:rPr>
          <w:color w:val="222222"/>
          <w:sz w:val="22"/>
          <w:szCs w:val="22"/>
          <w:shd w:val="clear" w:color="auto" w:fill="FFFFFF"/>
        </w:rPr>
        <w:t>organisational</w:t>
      </w:r>
      <w:proofErr w:type="spellEnd"/>
      <w:r>
        <w:rPr>
          <w:color w:val="222222"/>
          <w:sz w:val="22"/>
          <w:szCs w:val="22"/>
          <w:shd w:val="clear" w:color="auto" w:fill="FFFFFF"/>
        </w:rPr>
        <w:t xml:space="preserve"> practices, employees are mindful that some rewards have a 100 per cent chance of happening, while others have a much lower chance (Vroom, 1964; Lunenburg, 2011). The 'V', also known as 'value' or ‘valence’ (Vroom, 1964), is referred to as the value or benefits that an employee perceives to gain when they perform in the workplace (Lawler &amp; </w:t>
      </w:r>
      <w:proofErr w:type="spellStart"/>
      <w:r>
        <w:rPr>
          <w:color w:val="222222"/>
          <w:sz w:val="22"/>
          <w:szCs w:val="22"/>
          <w:shd w:val="clear" w:color="auto" w:fill="FFFFFF"/>
        </w:rPr>
        <w:t>Suttle</w:t>
      </w:r>
      <w:proofErr w:type="spellEnd"/>
      <w:r>
        <w:rPr>
          <w:color w:val="222222"/>
          <w:sz w:val="22"/>
          <w:szCs w:val="22"/>
          <w:shd w:val="clear" w:color="auto" w:fill="FFFFFF"/>
        </w:rPr>
        <w:t>, 1973).</w:t>
      </w:r>
    </w:p>
    <w:p w:rsidR="003B1512" w:rsidRPr="005F3F35" w:rsidRDefault="005F3F35" w:rsidP="005F3F35">
      <w:pPr>
        <w:spacing w:before="240" w:after="240" w:line="480" w:lineRule="auto"/>
        <w:ind w:firstLine="720"/>
        <w:jc w:val="both"/>
        <w:rPr>
          <w:rFonts w:ascii="Times New Roman" w:eastAsia="Times New Roman" w:hAnsi="Times New Roman" w:cs="Times New Roman"/>
          <w:kern w:val="0"/>
          <w:lang w:val="en-US"/>
        </w:rPr>
      </w:pPr>
      <w:r w:rsidRPr="005F3F35">
        <w:rPr>
          <w:rFonts w:ascii="Times New Roman" w:eastAsia="Times New Roman" w:hAnsi="Times New Roman" w:cs="Times New Roman"/>
          <w:color w:val="222222"/>
          <w:kern w:val="0"/>
          <w:sz w:val="22"/>
          <w:szCs w:val="22"/>
          <w:shd w:val="clear" w:color="auto" w:fill="FFFFFF"/>
          <w:lang w:val="en-US"/>
        </w:rPr>
        <w:t xml:space="preserve">In the context of public </w:t>
      </w:r>
      <w:proofErr w:type="spellStart"/>
      <w:r w:rsidRPr="005F3F35">
        <w:rPr>
          <w:rFonts w:ascii="Times New Roman" w:eastAsia="Times New Roman" w:hAnsi="Times New Roman" w:cs="Times New Roman"/>
          <w:color w:val="222222"/>
          <w:kern w:val="0"/>
          <w:sz w:val="22"/>
          <w:szCs w:val="22"/>
          <w:shd w:val="clear" w:color="auto" w:fill="FFFFFF"/>
          <w:lang w:val="en-US"/>
        </w:rPr>
        <w:t>organisations</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in </w:t>
      </w:r>
      <w:proofErr w:type="spellStart"/>
      <w:r w:rsidRPr="005F3F35">
        <w:rPr>
          <w:rFonts w:ascii="Times New Roman" w:eastAsia="Times New Roman" w:hAnsi="Times New Roman" w:cs="Times New Roman"/>
          <w:color w:val="222222"/>
          <w:kern w:val="0"/>
          <w:sz w:val="22"/>
          <w:szCs w:val="22"/>
          <w:shd w:val="clear" w:color="auto" w:fill="FFFFFF"/>
          <w:lang w:val="en-US"/>
        </w:rPr>
        <w:t>Sokoto</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State, employers’ expectations, such as performance standards and supervisory support, can strengthen or weaken employees’ beliefs and expectancy. When employers demonstrate confidence in employees’ abilities, provide adequate resources and set realistic expectations, employees are more likely to believe that their efforts will result in better performance. Conversely, as Holton, </w:t>
      </w:r>
      <w:proofErr w:type="spellStart"/>
      <w:r w:rsidRPr="005F3F35">
        <w:rPr>
          <w:rFonts w:ascii="Times New Roman" w:eastAsia="Times New Roman" w:hAnsi="Times New Roman" w:cs="Times New Roman"/>
          <w:color w:val="222222"/>
          <w:kern w:val="0"/>
          <w:sz w:val="22"/>
          <w:szCs w:val="22"/>
          <w:shd w:val="clear" w:color="auto" w:fill="FFFFFF"/>
          <w:lang w:val="en-US"/>
        </w:rPr>
        <w:t>Ruona</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and </w:t>
      </w:r>
      <w:proofErr w:type="spellStart"/>
      <w:r w:rsidRPr="005F3F35">
        <w:rPr>
          <w:rFonts w:ascii="Times New Roman" w:eastAsia="Times New Roman" w:hAnsi="Times New Roman" w:cs="Times New Roman"/>
          <w:color w:val="222222"/>
          <w:kern w:val="0"/>
          <w:sz w:val="22"/>
          <w:szCs w:val="22"/>
          <w:shd w:val="clear" w:color="auto" w:fill="FFFFFF"/>
          <w:lang w:val="en-US"/>
        </w:rPr>
        <w:t>Leimbach</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(1998) noted, unrealistic or poorly communicated expectations may reduce employees’ motivation to exert effort. Moreover, instrumentality concerns the belief that good performance will lead to desired outcomes or rewards. For example, employers’ expectations in </w:t>
      </w:r>
      <w:proofErr w:type="spellStart"/>
      <w:r w:rsidRPr="005F3F35">
        <w:rPr>
          <w:rFonts w:ascii="Times New Roman" w:eastAsia="Times New Roman" w:hAnsi="Times New Roman" w:cs="Times New Roman"/>
          <w:color w:val="222222"/>
          <w:kern w:val="0"/>
          <w:sz w:val="22"/>
          <w:szCs w:val="22"/>
          <w:shd w:val="clear" w:color="auto" w:fill="FFFFFF"/>
          <w:lang w:val="en-US"/>
        </w:rPr>
        <w:t>Sokoto</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State public </w:t>
      </w:r>
      <w:proofErr w:type="spellStart"/>
      <w:r w:rsidRPr="005F3F35">
        <w:rPr>
          <w:rFonts w:ascii="Times New Roman" w:eastAsia="Times New Roman" w:hAnsi="Times New Roman" w:cs="Times New Roman"/>
          <w:color w:val="222222"/>
          <w:kern w:val="0"/>
          <w:sz w:val="22"/>
          <w:szCs w:val="22"/>
          <w:shd w:val="clear" w:color="auto" w:fill="FFFFFF"/>
          <w:lang w:val="en-US"/>
        </w:rPr>
        <w:t>organisations</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influence instrumentality by shaping </w:t>
      </w:r>
      <w:proofErr w:type="spellStart"/>
      <w:r w:rsidRPr="005F3F35">
        <w:rPr>
          <w:rFonts w:ascii="Times New Roman" w:eastAsia="Times New Roman" w:hAnsi="Times New Roman" w:cs="Times New Roman"/>
          <w:color w:val="222222"/>
          <w:kern w:val="0"/>
          <w:sz w:val="22"/>
          <w:szCs w:val="22"/>
          <w:shd w:val="clear" w:color="auto" w:fill="FFFFFF"/>
          <w:lang w:val="en-US"/>
        </w:rPr>
        <w:t>organisational</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reward structures, promotions, recognition and sanctions. In many Ministries, Departments and Agencies in </w:t>
      </w:r>
      <w:proofErr w:type="spellStart"/>
      <w:r w:rsidRPr="005F3F35">
        <w:rPr>
          <w:rFonts w:ascii="Times New Roman" w:eastAsia="Times New Roman" w:hAnsi="Times New Roman" w:cs="Times New Roman"/>
          <w:color w:val="222222"/>
          <w:kern w:val="0"/>
          <w:sz w:val="22"/>
          <w:szCs w:val="22"/>
          <w:shd w:val="clear" w:color="auto" w:fill="FFFFFF"/>
          <w:lang w:val="en-US"/>
        </w:rPr>
        <w:t>Sokoto</w:t>
      </w:r>
      <w:proofErr w:type="spellEnd"/>
      <w:r w:rsidRPr="005F3F35">
        <w:rPr>
          <w:rFonts w:ascii="Times New Roman" w:eastAsia="Times New Roman" w:hAnsi="Times New Roman" w:cs="Times New Roman"/>
          <w:color w:val="222222"/>
          <w:kern w:val="0"/>
          <w:sz w:val="22"/>
          <w:szCs w:val="22"/>
          <w:shd w:val="clear" w:color="auto" w:fill="FFFFFF"/>
          <w:lang w:val="en-US"/>
        </w:rPr>
        <w:t xml:space="preserve"> State, if employees perceive that meeting employers’ expectations does not translate into tangible rewards, such as promotion, job security, or recognition, their performance levels </w:t>
      </w:r>
      <w:r w:rsidRPr="005F3F35">
        <w:rPr>
          <w:rFonts w:ascii="Times New Roman" w:eastAsia="Times New Roman" w:hAnsi="Times New Roman" w:cs="Times New Roman"/>
          <w:color w:val="222222"/>
          <w:kern w:val="0"/>
          <w:sz w:val="22"/>
          <w:szCs w:val="22"/>
          <w:shd w:val="clear" w:color="auto" w:fill="FFFFFF"/>
          <w:lang w:val="en-US"/>
        </w:rPr>
        <w:lastRenderedPageBreak/>
        <w:t>may decline (Atkinson, 1964). However, when employers consistently link high performance to meaningful outcomes, they are more motivated to meet or exceed expectations.</w:t>
      </w:r>
    </w:p>
    <w:p w:rsidR="005F3F35" w:rsidRPr="005F3F35" w:rsidRDefault="005F3F35" w:rsidP="005F3F35">
      <w:pPr>
        <w:pStyle w:val="NormalWeb"/>
        <w:spacing w:before="240" w:beforeAutospacing="0" w:after="240" w:afterAutospacing="0" w:line="480" w:lineRule="auto"/>
        <w:ind w:firstLine="720"/>
        <w:jc w:val="both"/>
      </w:pPr>
      <w:r>
        <w:rPr>
          <w:color w:val="222222"/>
          <w:sz w:val="22"/>
          <w:szCs w:val="22"/>
          <w:shd w:val="clear" w:color="auto" w:fill="FFFFFF"/>
        </w:rPr>
        <w:t xml:space="preserve">Similarly, the value employees attach to the expected rewards of their actions is instrumental to their performance at work.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employees may value different outcomes, including salary increments, career progression, respect, job stability, or social recognition (Atkinson, 1964); but employers’ expectations influence performance only when the outcomes associated with meeting those expectations align with employees' personal values. If the rewards attached to performance are perceived as insignificant, motivation and performance are likely to remain low despite high employer expectations (</w:t>
      </w:r>
      <w:proofErr w:type="spellStart"/>
      <w:r>
        <w:rPr>
          <w:color w:val="222222"/>
          <w:sz w:val="22"/>
          <w:szCs w:val="22"/>
          <w:shd w:val="clear" w:color="auto" w:fill="FFFFFF"/>
        </w:rPr>
        <w:t>Parijat</w:t>
      </w:r>
      <w:proofErr w:type="spellEnd"/>
      <w:r>
        <w:rPr>
          <w:color w:val="222222"/>
          <w:sz w:val="22"/>
          <w:szCs w:val="22"/>
          <w:shd w:val="clear" w:color="auto" w:fill="FFFFFF"/>
        </w:rPr>
        <w:t xml:space="preserve"> &amp; </w:t>
      </w:r>
      <w:proofErr w:type="spellStart"/>
      <w:r>
        <w:rPr>
          <w:color w:val="222222"/>
          <w:sz w:val="22"/>
          <w:szCs w:val="22"/>
          <w:shd w:val="clear" w:color="auto" w:fill="FFFFFF"/>
        </w:rPr>
        <w:t>Bagga</w:t>
      </w:r>
      <w:proofErr w:type="spellEnd"/>
      <w:r>
        <w:rPr>
          <w:color w:val="222222"/>
          <w:sz w:val="22"/>
          <w:szCs w:val="22"/>
          <w:shd w:val="clear" w:color="auto" w:fill="FFFFFF"/>
        </w:rPr>
        <w:t xml:space="preserve">, 2014). Public sector performance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is influenced by bureaucratic structures, limited incentives, and inconsistent performance management systems. Employers’ expectations, when clearly defined and supported by fair reward mechanisms, can enhance employee motivation and performance. However, when expectations are poorly aligned with rewards or employees’ values, performance outcomes may be negatively affected.</w:t>
      </w:r>
    </w:p>
    <w:p w:rsidR="005F3F35" w:rsidRDefault="005F3F35" w:rsidP="005F3F35">
      <w:pPr>
        <w:pStyle w:val="NormalWeb"/>
        <w:spacing w:before="240" w:beforeAutospacing="0" w:after="240" w:afterAutospacing="0" w:line="480" w:lineRule="auto"/>
        <w:ind w:firstLine="720"/>
        <w:jc w:val="both"/>
      </w:pPr>
      <w:r>
        <w:rPr>
          <w:color w:val="222222"/>
          <w:sz w:val="22"/>
          <w:szCs w:val="22"/>
          <w:shd w:val="clear" w:color="auto" w:fill="FFFFFF"/>
        </w:rPr>
        <w:t>In essence, prior studies conducted on the influence of motivation, training and workplace environment on employee performance (</w:t>
      </w:r>
      <w:proofErr w:type="spellStart"/>
      <w:r>
        <w:rPr>
          <w:color w:val="222222"/>
          <w:sz w:val="22"/>
          <w:szCs w:val="22"/>
          <w:shd w:val="clear" w:color="auto" w:fill="FFFFFF"/>
        </w:rPr>
        <w:t>Niati</w:t>
      </w:r>
      <w:proofErr w:type="spellEnd"/>
      <w:r>
        <w:rPr>
          <w:color w:val="222222"/>
          <w:sz w:val="22"/>
          <w:szCs w:val="22"/>
          <w:shd w:val="clear" w:color="auto" w:fill="FFFFFF"/>
        </w:rPr>
        <w:t xml:space="preserve">, </w:t>
      </w:r>
      <w:proofErr w:type="spellStart"/>
      <w:r>
        <w:rPr>
          <w:color w:val="222222"/>
          <w:sz w:val="22"/>
          <w:szCs w:val="22"/>
          <w:shd w:val="clear" w:color="auto" w:fill="FFFFFF"/>
        </w:rPr>
        <w:t>Siregar</w:t>
      </w:r>
      <w:proofErr w:type="spellEnd"/>
      <w:r>
        <w:rPr>
          <w:color w:val="222222"/>
          <w:sz w:val="22"/>
          <w:szCs w:val="22"/>
          <w:shd w:val="clear" w:color="auto" w:fill="FFFFFF"/>
        </w:rPr>
        <w:t xml:space="preserve"> &amp; </w:t>
      </w:r>
      <w:proofErr w:type="spellStart"/>
      <w:r>
        <w:rPr>
          <w:color w:val="222222"/>
          <w:sz w:val="22"/>
          <w:szCs w:val="22"/>
          <w:shd w:val="clear" w:color="auto" w:fill="FFFFFF"/>
        </w:rPr>
        <w:t>Prayoga</w:t>
      </w:r>
      <w:proofErr w:type="spellEnd"/>
      <w:r>
        <w:rPr>
          <w:color w:val="222222"/>
          <w:sz w:val="22"/>
          <w:szCs w:val="22"/>
          <w:shd w:val="clear" w:color="auto" w:fill="FFFFFF"/>
        </w:rPr>
        <w:t xml:space="preserve">, 2021; </w:t>
      </w:r>
      <w:proofErr w:type="spellStart"/>
      <w:r>
        <w:rPr>
          <w:color w:val="222222"/>
          <w:sz w:val="22"/>
          <w:szCs w:val="22"/>
          <w:shd w:val="clear" w:color="auto" w:fill="FFFFFF"/>
        </w:rPr>
        <w:t>Ernawati</w:t>
      </w:r>
      <w:proofErr w:type="spellEnd"/>
      <w:r>
        <w:rPr>
          <w:color w:val="222222"/>
          <w:sz w:val="22"/>
          <w:szCs w:val="22"/>
          <w:shd w:val="clear" w:color="auto" w:fill="FFFFFF"/>
        </w:rPr>
        <w:t xml:space="preserve"> et al., 2023)</w:t>
      </w:r>
      <w:r>
        <w:rPr>
          <w:rFonts w:ascii="Arial" w:hAnsi="Arial" w:cs="Arial"/>
          <w:color w:val="222222"/>
          <w:sz w:val="22"/>
          <w:szCs w:val="22"/>
          <w:shd w:val="clear" w:color="auto" w:fill="FFFFFF"/>
        </w:rPr>
        <w:t xml:space="preserve"> </w:t>
      </w:r>
      <w:r>
        <w:rPr>
          <w:color w:val="222222"/>
          <w:sz w:val="22"/>
          <w:szCs w:val="22"/>
          <w:shd w:val="clear" w:color="auto" w:fill="FFFFFF"/>
        </w:rPr>
        <w:t>are mostly conducted within the context of business firms and private and manufacturing sectors (</w:t>
      </w:r>
      <w:proofErr w:type="spellStart"/>
      <w:r>
        <w:rPr>
          <w:color w:val="222222"/>
          <w:sz w:val="22"/>
          <w:szCs w:val="22"/>
          <w:shd w:val="clear" w:color="auto" w:fill="FFFFFF"/>
        </w:rPr>
        <w:t>Onyango</w:t>
      </w:r>
      <w:proofErr w:type="spellEnd"/>
      <w:r>
        <w:rPr>
          <w:color w:val="222222"/>
          <w:sz w:val="22"/>
          <w:szCs w:val="22"/>
          <w:shd w:val="clear" w:color="auto" w:fill="FFFFFF"/>
        </w:rPr>
        <w:t xml:space="preserve"> &amp; </w:t>
      </w:r>
      <w:proofErr w:type="spellStart"/>
      <w:r>
        <w:rPr>
          <w:color w:val="222222"/>
          <w:sz w:val="22"/>
          <w:szCs w:val="22"/>
          <w:shd w:val="clear" w:color="auto" w:fill="FFFFFF"/>
        </w:rPr>
        <w:t>Wanyoike</w:t>
      </w:r>
      <w:proofErr w:type="spellEnd"/>
      <w:r>
        <w:rPr>
          <w:color w:val="222222"/>
          <w:sz w:val="22"/>
          <w:szCs w:val="22"/>
          <w:shd w:val="clear" w:color="auto" w:fill="FFFFFF"/>
        </w:rPr>
        <w:t xml:space="preserve">, 2014; </w:t>
      </w:r>
      <w:proofErr w:type="spellStart"/>
      <w:r>
        <w:rPr>
          <w:color w:val="222222"/>
          <w:sz w:val="22"/>
          <w:szCs w:val="22"/>
          <w:shd w:val="clear" w:color="auto" w:fill="FFFFFF"/>
        </w:rPr>
        <w:t>Omollo</w:t>
      </w:r>
      <w:proofErr w:type="spellEnd"/>
      <w:r>
        <w:rPr>
          <w:color w:val="222222"/>
          <w:sz w:val="22"/>
          <w:szCs w:val="22"/>
          <w:shd w:val="clear" w:color="auto" w:fill="FFFFFF"/>
        </w:rPr>
        <w:t>, 2015). Thus, previous works that jointly study the influence of motivation, training and workplace environment on employee performance are scanty, and most of those studies were conducted in Europe, Asia, Northern and Southern America, and some parts of Africa (</w:t>
      </w:r>
      <w:proofErr w:type="spellStart"/>
      <w:r>
        <w:rPr>
          <w:color w:val="222222"/>
          <w:sz w:val="22"/>
          <w:szCs w:val="22"/>
          <w:shd w:val="clear" w:color="auto" w:fill="FFFFFF"/>
        </w:rPr>
        <w:t>Naff</w:t>
      </w:r>
      <w:proofErr w:type="spellEnd"/>
      <w:r>
        <w:rPr>
          <w:color w:val="222222"/>
          <w:sz w:val="22"/>
          <w:szCs w:val="22"/>
          <w:shd w:val="clear" w:color="auto" w:fill="FFFFFF"/>
        </w:rPr>
        <w:t xml:space="preserve"> &amp; Crum, 1999; </w:t>
      </w:r>
      <w:proofErr w:type="spellStart"/>
      <w:r>
        <w:rPr>
          <w:color w:val="222222"/>
          <w:sz w:val="22"/>
          <w:szCs w:val="22"/>
          <w:shd w:val="clear" w:color="auto" w:fill="FFFFFF"/>
        </w:rPr>
        <w:t>Muogbo</w:t>
      </w:r>
      <w:proofErr w:type="spellEnd"/>
      <w:r>
        <w:rPr>
          <w:color w:val="222222"/>
          <w:sz w:val="22"/>
          <w:szCs w:val="22"/>
          <w:shd w:val="clear" w:color="auto" w:fill="FFFFFF"/>
        </w:rPr>
        <w:t xml:space="preserve">, 2013; </w:t>
      </w:r>
      <w:proofErr w:type="spellStart"/>
      <w:r>
        <w:rPr>
          <w:color w:val="222222"/>
          <w:sz w:val="22"/>
          <w:szCs w:val="22"/>
          <w:shd w:val="clear" w:color="auto" w:fill="FFFFFF"/>
        </w:rPr>
        <w:t>Onyango</w:t>
      </w:r>
      <w:proofErr w:type="spellEnd"/>
      <w:r>
        <w:rPr>
          <w:color w:val="222222"/>
          <w:sz w:val="22"/>
          <w:szCs w:val="22"/>
          <w:shd w:val="clear" w:color="auto" w:fill="FFFFFF"/>
        </w:rPr>
        <w:t xml:space="preserve"> &amp; </w:t>
      </w:r>
      <w:proofErr w:type="spellStart"/>
      <w:r>
        <w:rPr>
          <w:color w:val="222222"/>
          <w:sz w:val="22"/>
          <w:szCs w:val="22"/>
          <w:shd w:val="clear" w:color="auto" w:fill="FFFFFF"/>
        </w:rPr>
        <w:t>Wanyoike</w:t>
      </w:r>
      <w:proofErr w:type="spellEnd"/>
      <w:r>
        <w:rPr>
          <w:color w:val="222222"/>
          <w:sz w:val="22"/>
          <w:szCs w:val="22"/>
          <w:shd w:val="clear" w:color="auto" w:fill="FFFFFF"/>
        </w:rPr>
        <w:t xml:space="preserve">, 2014). In this regard, specific northern regions, especially within the Nigerian State, are ignored. Hence, this study examines the influence of motivation, training and workplace environment on employee performance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(Figure 1). The study seeks to develop the following hypotheses: </w:t>
      </w:r>
    </w:p>
    <w:p w:rsidR="005F3F35" w:rsidRDefault="005F3F35" w:rsidP="005E5527">
      <w:pPr>
        <w:spacing w:line="480" w:lineRule="auto"/>
        <w:jc w:val="both"/>
        <w:rPr>
          <w:rFonts w:ascii="Times New Roman" w:hAnsi="Times New Roman" w:cs="Times New Roman"/>
          <w:sz w:val="22"/>
          <w:szCs w:val="22"/>
        </w:rPr>
      </w:pPr>
    </w:p>
    <w:p w:rsidR="00F64D1F" w:rsidRPr="00B46A3C" w:rsidRDefault="00C577A8" w:rsidP="005E5527">
      <w:pPr>
        <w:spacing w:line="480" w:lineRule="auto"/>
        <w:jc w:val="both"/>
        <w:rPr>
          <w:rFonts w:ascii="Times New Roman" w:hAnsi="Times New Roman" w:cs="Times New Roman"/>
          <w:sz w:val="22"/>
          <w:szCs w:val="22"/>
          <w:lang w:val="en-US"/>
        </w:rPr>
      </w:pPr>
      <w:r w:rsidRPr="00C577A8">
        <w:rPr>
          <w:rFonts w:ascii="Times New Roman" w:hAnsi="Times New Roman" w:cs="Times New Roman"/>
          <w:b/>
          <w:bCs/>
          <w:sz w:val="22"/>
          <w:szCs w:val="22"/>
        </w:rPr>
        <w:lastRenderedPageBreak/>
        <w:t>H₀</w:t>
      </w:r>
      <w:r w:rsidR="00F64D1F" w:rsidRPr="00B46A3C">
        <w:rPr>
          <w:rFonts w:ascii="Times New Roman" w:hAnsi="Times New Roman" w:cs="Times New Roman"/>
          <w:b/>
          <w:bCs/>
          <w:sz w:val="22"/>
          <w:szCs w:val="22"/>
          <w:lang w:val="en-US"/>
        </w:rPr>
        <w:t>:</w:t>
      </w:r>
      <w:r>
        <w:rPr>
          <w:rFonts w:ascii="Times New Roman" w:hAnsi="Times New Roman" w:cs="Times New Roman"/>
          <w:sz w:val="22"/>
          <w:szCs w:val="22"/>
          <w:lang w:val="en-US"/>
        </w:rPr>
        <w:t xml:space="preserve"> Motivation, training and workplace environment have no positive </w:t>
      </w:r>
      <w:r w:rsidR="00F64D1F" w:rsidRPr="00B46A3C">
        <w:rPr>
          <w:rFonts w:ascii="Times New Roman" w:hAnsi="Times New Roman" w:cs="Times New Roman"/>
          <w:sz w:val="22"/>
          <w:szCs w:val="22"/>
          <w:lang w:val="en-US"/>
        </w:rPr>
        <w:t>si</w:t>
      </w:r>
      <w:r>
        <w:rPr>
          <w:rFonts w:ascii="Times New Roman" w:hAnsi="Times New Roman" w:cs="Times New Roman"/>
          <w:sz w:val="22"/>
          <w:szCs w:val="22"/>
          <w:lang w:val="en-US"/>
        </w:rPr>
        <w:t xml:space="preserve">gnificant </w:t>
      </w:r>
      <w:r w:rsidR="00F64D1F" w:rsidRPr="00B46A3C">
        <w:rPr>
          <w:rFonts w:ascii="Times New Roman" w:hAnsi="Times New Roman" w:cs="Times New Roman"/>
          <w:sz w:val="22"/>
          <w:szCs w:val="22"/>
          <w:lang w:val="en-US"/>
        </w:rPr>
        <w:t xml:space="preserve">effect on employee performance in </w:t>
      </w:r>
      <w:proofErr w:type="spellStart"/>
      <w:r w:rsidR="00F64D1F" w:rsidRPr="00B46A3C">
        <w:rPr>
          <w:rFonts w:ascii="Times New Roman" w:hAnsi="Times New Roman" w:cs="Times New Roman"/>
          <w:sz w:val="22"/>
          <w:szCs w:val="22"/>
          <w:lang w:val="en-US"/>
        </w:rPr>
        <w:t>Sokoto</w:t>
      </w:r>
      <w:proofErr w:type="spellEnd"/>
      <w:r w:rsidR="00F64D1F" w:rsidRPr="00B46A3C">
        <w:rPr>
          <w:rFonts w:ascii="Times New Roman" w:hAnsi="Times New Roman" w:cs="Times New Roman"/>
          <w:sz w:val="22"/>
          <w:szCs w:val="22"/>
          <w:lang w:val="en-US"/>
        </w:rPr>
        <w:t xml:space="preserve"> State.</w:t>
      </w:r>
    </w:p>
    <w:p w:rsidR="00E62CA2" w:rsidRDefault="00C577A8" w:rsidP="00E62CA2">
      <w:pPr>
        <w:spacing w:line="480" w:lineRule="auto"/>
        <w:jc w:val="both"/>
        <w:rPr>
          <w:rFonts w:ascii="Times New Roman" w:hAnsi="Times New Roman" w:cs="Times New Roman"/>
          <w:sz w:val="22"/>
          <w:szCs w:val="22"/>
          <w:lang w:val="en-US"/>
        </w:rPr>
      </w:pPr>
      <w:r w:rsidRPr="00C577A8">
        <w:rPr>
          <w:rFonts w:ascii="Times New Roman" w:hAnsi="Times New Roman" w:cs="Times New Roman"/>
          <w:b/>
          <w:bCs/>
          <w:sz w:val="22"/>
          <w:szCs w:val="22"/>
        </w:rPr>
        <w:t>H₁</w:t>
      </w:r>
      <w:r w:rsidR="00F64D1F" w:rsidRPr="00B46A3C">
        <w:rPr>
          <w:rFonts w:ascii="Times New Roman" w:hAnsi="Times New Roman" w:cs="Times New Roman"/>
          <w:b/>
          <w:bCs/>
          <w:sz w:val="22"/>
          <w:szCs w:val="22"/>
          <w:lang w:val="en-US"/>
        </w:rPr>
        <w:t>:</w:t>
      </w:r>
      <w:r w:rsidR="00F64D1F" w:rsidRPr="00B46A3C">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Motivation, training and workplace environment have a </w:t>
      </w:r>
      <w:r w:rsidRPr="00B46A3C">
        <w:rPr>
          <w:rFonts w:ascii="Times New Roman" w:hAnsi="Times New Roman" w:cs="Times New Roman"/>
          <w:sz w:val="22"/>
          <w:szCs w:val="22"/>
          <w:lang w:val="en-US"/>
        </w:rPr>
        <w:t xml:space="preserve">significant positive effect on employee performance in </w:t>
      </w:r>
      <w:proofErr w:type="spellStart"/>
      <w:r w:rsidRPr="00B46A3C">
        <w:rPr>
          <w:rFonts w:ascii="Times New Roman" w:hAnsi="Times New Roman" w:cs="Times New Roman"/>
          <w:sz w:val="22"/>
          <w:szCs w:val="22"/>
          <w:lang w:val="en-US"/>
        </w:rPr>
        <w:t>Sokoto</w:t>
      </w:r>
      <w:proofErr w:type="spellEnd"/>
      <w:r w:rsidRPr="00B46A3C">
        <w:rPr>
          <w:rFonts w:ascii="Times New Roman" w:hAnsi="Times New Roman" w:cs="Times New Roman"/>
          <w:sz w:val="22"/>
          <w:szCs w:val="22"/>
          <w:lang w:val="en-US"/>
        </w:rPr>
        <w:t xml:space="preserve"> State.</w:t>
      </w:r>
    </w:p>
    <w:p w:rsidR="00892948" w:rsidRPr="00271E27" w:rsidRDefault="00225CC2" w:rsidP="00271E27">
      <w:pPr>
        <w:spacing w:after="0" w:line="240" w:lineRule="auto"/>
        <w:jc w:val="both"/>
        <w:rPr>
          <w:rFonts w:ascii="Times New Roman" w:hAnsi="Times New Roman" w:cs="Times New Roman"/>
          <w:sz w:val="22"/>
          <w:szCs w:val="22"/>
          <w:lang w:val="en-US"/>
        </w:rPr>
      </w:pPr>
      <w:r w:rsidRPr="00225CC2">
        <w:rPr>
          <w:rFonts w:ascii="Times New Roman" w:hAnsi="Times New Roman" w:cs="Times New Roman"/>
          <w:noProof/>
          <w:lang w:val="en-US"/>
        </w:rPr>
        <w:pict>
          <v:group id="Group 1" o:spid="_x0000_s1050" style="position:absolute;left:0;text-align:left;margin-left:.15pt;margin-top:23.6pt;width:462.05pt;height:371.7pt;z-index:251658240;mso-height-relative:margin" coordsize="58685,4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">
            <v:group id="Group 3" o:spid="_x0000_s1051" style="position:absolute;top:5847;width:55780;height:41361" coordorigin="-1807,5316" coordsize="55780,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52" style="position:absolute;left:-1807;top:12325;width:55780;height:34364" coordorigin="-1807,12325" coordsize="55780,3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53" style="position:absolute;top:12440;width:12757;height:4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style="mso-next-textbox:#Rectangle 7">
                    <w:txbxContent>
                      <w:p w:rsidR="00615FDD" w:rsidRPr="002005C2" w:rsidRDefault="00615FDD" w:rsidP="00892948">
                        <w:pPr>
                          <w:jc w:val="center"/>
                          <w:rPr>
                            <w:rFonts w:ascii="Times New Roman" w:hAnsi="Times New Roman" w:cs="Times New Roman"/>
                            <w:sz w:val="20"/>
                            <w:szCs w:val="20"/>
                          </w:rPr>
                        </w:pPr>
                        <w:r w:rsidRPr="00271E27">
                          <w:rPr>
                            <w:rFonts w:ascii="Times New Roman" w:hAnsi="Times New Roman" w:cs="Times New Roman"/>
                            <w:sz w:val="22"/>
                            <w:szCs w:val="22"/>
                          </w:rPr>
                          <w:t>M</w:t>
                        </w:r>
                        <w:r w:rsidRPr="002005C2">
                          <w:rPr>
                            <w:rFonts w:ascii="Times New Roman" w:hAnsi="Times New Roman" w:cs="Times New Roman"/>
                            <w:sz w:val="20"/>
                            <w:szCs w:val="20"/>
                          </w:rPr>
                          <w:t>otivation</w:t>
                        </w:r>
                      </w:p>
                    </w:txbxContent>
                  </v:textbox>
                </v:rect>
                <v:rect id="Rectangle 8" o:spid="_x0000_s1054" style="position:absolute;left:19989;top:12440;width:12757;height:4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style="mso-next-textbox:#Rectangle 8">
                    <w:txbxContent>
                      <w:p w:rsidR="00615FDD" w:rsidRPr="002005C2" w:rsidRDefault="00615FDD" w:rsidP="00892948">
                        <w:pPr>
                          <w:jc w:val="center"/>
                          <w:rPr>
                            <w:rFonts w:ascii="Times New Roman" w:hAnsi="Times New Roman" w:cs="Times New Roman"/>
                            <w:sz w:val="20"/>
                            <w:szCs w:val="20"/>
                          </w:rPr>
                        </w:pPr>
                        <w:r w:rsidRPr="00271E27">
                          <w:rPr>
                            <w:rFonts w:ascii="Times New Roman" w:hAnsi="Times New Roman" w:cs="Times New Roman"/>
                            <w:sz w:val="22"/>
                            <w:szCs w:val="22"/>
                          </w:rPr>
                          <w:t>Tr</w:t>
                        </w:r>
                        <w:r w:rsidRPr="002005C2">
                          <w:rPr>
                            <w:rFonts w:ascii="Times New Roman" w:hAnsi="Times New Roman" w:cs="Times New Roman"/>
                            <w:sz w:val="20"/>
                            <w:szCs w:val="20"/>
                          </w:rPr>
                          <w:t xml:space="preserve">aining </w:t>
                        </w:r>
                      </w:p>
                    </w:txbxContent>
                  </v:textbox>
                </v:rect>
                <v:rect id="Rectangle 9" o:spid="_x0000_s1055" style="position:absolute;left:40824;top:12325;width:12757;height:45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style="mso-next-textbox:#Rectangle 9">
                    <w:txbxContent>
                      <w:p w:rsidR="00615FDD" w:rsidRPr="002005C2" w:rsidRDefault="00615FDD" w:rsidP="00892948">
                        <w:pPr>
                          <w:spacing w:after="0" w:line="240" w:lineRule="auto"/>
                          <w:jc w:val="center"/>
                          <w:rPr>
                            <w:rFonts w:ascii="Times New Roman" w:hAnsi="Times New Roman" w:cs="Times New Roman"/>
                            <w:sz w:val="20"/>
                            <w:szCs w:val="20"/>
                          </w:rPr>
                        </w:pPr>
                        <w:r w:rsidRPr="00271E27">
                          <w:rPr>
                            <w:rFonts w:ascii="Times New Roman" w:hAnsi="Times New Roman" w:cs="Times New Roman"/>
                            <w:sz w:val="22"/>
                            <w:szCs w:val="22"/>
                          </w:rPr>
                          <w:t>Workp</w:t>
                        </w:r>
                        <w:r w:rsidRPr="002005C2">
                          <w:rPr>
                            <w:rFonts w:ascii="Times New Roman" w:hAnsi="Times New Roman" w:cs="Times New Roman"/>
                            <w:sz w:val="20"/>
                            <w:szCs w:val="20"/>
                          </w:rPr>
                          <w:t>lace</w:t>
                        </w:r>
                      </w:p>
                      <w:p w:rsidR="00615FDD" w:rsidRPr="002005C2" w:rsidRDefault="00615FDD" w:rsidP="00892948">
                        <w:pPr>
                          <w:spacing w:after="0" w:line="240" w:lineRule="auto"/>
                          <w:jc w:val="center"/>
                          <w:rPr>
                            <w:rFonts w:ascii="Times New Roman" w:hAnsi="Times New Roman" w:cs="Times New Roman"/>
                            <w:sz w:val="20"/>
                            <w:szCs w:val="20"/>
                          </w:rPr>
                        </w:pPr>
                        <w:r w:rsidRPr="002005C2">
                          <w:rPr>
                            <w:rFonts w:ascii="Times New Roman" w:hAnsi="Times New Roman" w:cs="Times New Roman"/>
                            <w:sz w:val="20"/>
                            <w:szCs w:val="20"/>
                          </w:rPr>
                          <w:t xml:space="preserve">Environment </w:t>
                        </w:r>
                      </w:p>
                    </w:txbxContent>
                  </v:textbox>
                </v:rect>
                <v:rect id="Rectangle 10" o:spid="_x0000_s1056" style="position:absolute;left:20201;top:23604;width:12843;height:59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style="mso-next-textbox:#Rectangle 10">
                    <w:txbxContent>
                      <w:p w:rsidR="00615FDD" w:rsidRPr="002005C2" w:rsidRDefault="00615FDD" w:rsidP="00892948">
                        <w:pPr>
                          <w:spacing w:after="0"/>
                          <w:jc w:val="center"/>
                          <w:rPr>
                            <w:rFonts w:ascii="Times New Roman" w:hAnsi="Times New Roman" w:cs="Times New Roman"/>
                            <w:sz w:val="20"/>
                            <w:szCs w:val="20"/>
                          </w:rPr>
                        </w:pPr>
                        <w:r w:rsidRPr="00271E27">
                          <w:rPr>
                            <w:rFonts w:ascii="Times New Roman" w:hAnsi="Times New Roman" w:cs="Times New Roman"/>
                            <w:sz w:val="22"/>
                            <w:szCs w:val="22"/>
                          </w:rPr>
                          <w:t>E</w:t>
                        </w:r>
                        <w:r w:rsidRPr="0032238A">
                          <w:rPr>
                            <w:rFonts w:ascii="Times New Roman" w:hAnsi="Times New Roman" w:cs="Times New Roman"/>
                            <w:sz w:val="20"/>
                            <w:szCs w:val="20"/>
                          </w:rPr>
                          <w:t>m</w:t>
                        </w:r>
                        <w:r w:rsidRPr="002005C2">
                          <w:rPr>
                            <w:rFonts w:ascii="Times New Roman" w:hAnsi="Times New Roman" w:cs="Times New Roman"/>
                            <w:sz w:val="20"/>
                            <w:szCs w:val="20"/>
                          </w:rPr>
                          <w:t xml:space="preserve">ployee </w:t>
                        </w:r>
                      </w:p>
                      <w:p w:rsidR="00615FDD" w:rsidRPr="002005C2" w:rsidRDefault="00615FDD" w:rsidP="00892948">
                        <w:pPr>
                          <w:spacing w:after="0"/>
                          <w:jc w:val="center"/>
                          <w:rPr>
                            <w:rFonts w:ascii="Times New Roman" w:hAnsi="Times New Roman" w:cs="Times New Roman"/>
                            <w:sz w:val="20"/>
                            <w:szCs w:val="20"/>
                          </w:rPr>
                        </w:pPr>
                        <w:r w:rsidRPr="002005C2">
                          <w:rPr>
                            <w:rFonts w:ascii="Times New Roman" w:hAnsi="Times New Roman" w:cs="Times New Roman"/>
                            <w:sz w:val="20"/>
                            <w:szCs w:val="20"/>
                          </w:rPr>
                          <w:t xml:space="preserve">Performance </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57" type="#_x0000_t5" style="position:absolute;left:-1807;top:34112;width:14563;height:124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" adj="11430" fillcolor="white [3201]" strokecolor="black [3200]" strokeweight="1pt">
                  <v:textbox style="mso-next-textbox:#Isosceles Triangle 16">
                    <w:txbxContent>
                      <w:p w:rsidR="00615FDD" w:rsidRPr="0032238A" w:rsidRDefault="00615FDD" w:rsidP="00892948">
                        <w:pPr>
                          <w:jc w:val="center"/>
                          <w:rPr>
                            <w:rFonts w:ascii="Times New Roman" w:hAnsi="Times New Roman" w:cs="Times New Roman"/>
                            <w:sz w:val="20"/>
                            <w:szCs w:val="20"/>
                          </w:rPr>
                        </w:pPr>
                        <w:r w:rsidRPr="0032238A">
                          <w:rPr>
                            <w:rFonts w:ascii="Times New Roman" w:hAnsi="Times New Roman" w:cs="Times New Roman"/>
                            <w:sz w:val="20"/>
                            <w:szCs w:val="20"/>
                          </w:rPr>
                          <w:t>Revenue</w:t>
                        </w:r>
                      </w:p>
                    </w:txbxContent>
                  </v:textbox>
                </v:shape>
                <v:shape id="Isosceles Triangle 18" o:spid="_x0000_s1058" type="#_x0000_t5" style="position:absolute;left:18747;top:33890;width:14890;height:126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" fillcolor="white [3201]" strokecolor="black [3200]" strokeweight="1pt">
                  <v:textbox style="mso-next-textbox:#Isosceles Triangle 18">
                    <w:txbxContent>
                      <w:p w:rsidR="00615FDD" w:rsidRPr="0032238A" w:rsidRDefault="00615FDD" w:rsidP="00892948">
                        <w:pPr>
                          <w:jc w:val="center"/>
                          <w:rPr>
                            <w:sz w:val="20"/>
                            <w:szCs w:val="20"/>
                          </w:rPr>
                        </w:pPr>
                        <w:r w:rsidRPr="0032238A">
                          <w:rPr>
                            <w:rFonts w:ascii="Times New Roman" w:hAnsi="Times New Roman" w:cs="Times New Roman"/>
                            <w:sz w:val="20"/>
                            <w:szCs w:val="20"/>
                          </w:rPr>
                          <w:t>Eff</w:t>
                        </w:r>
                        <w:r w:rsidRPr="00271E27">
                          <w:rPr>
                            <w:rFonts w:ascii="Times New Roman" w:hAnsi="Times New Roman" w:cs="Times New Roman"/>
                            <w:sz w:val="22"/>
                            <w:szCs w:val="22"/>
                          </w:rPr>
                          <w:t>i</w:t>
                        </w:r>
                        <w:r w:rsidRPr="0032238A">
                          <w:rPr>
                            <w:sz w:val="20"/>
                            <w:szCs w:val="20"/>
                          </w:rPr>
                          <w:t>ciency</w:t>
                        </w:r>
                      </w:p>
                    </w:txbxContent>
                  </v:textbox>
                </v:shape>
                <v:shape id="Isosceles Triangle 22" o:spid="_x0000_s1059" type="#_x0000_t5" style="position:absolute;left:38569;top:33992;width:15404;height:126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" fillcolor="white [3201]" strokecolor="black [3200]" strokeweight="1pt">
                  <v:textbox style="mso-next-textbox:#Isosceles Triangle 22">
                    <w:txbxContent>
                      <w:p w:rsidR="00615FDD" w:rsidRDefault="00615FDD" w:rsidP="00892948">
                        <w:pPr>
                          <w:jc w:val="center"/>
                        </w:pPr>
                        <w:r>
                          <w:rPr>
                            <w:rFonts w:ascii="Times New Roman" w:hAnsi="Times New Roman" w:cs="Times New Roman"/>
                            <w:sz w:val="20"/>
                            <w:szCs w:val="20"/>
                          </w:rPr>
                          <w:t>Quality</w:t>
                        </w:r>
                        <w:r w:rsidRPr="0032238A">
                          <w:rPr>
                            <w:rFonts w:ascii="Times New Roman" w:hAnsi="Times New Roman" w:cs="Times New Roman"/>
                            <w:sz w:val="20"/>
                            <w:szCs w:val="20"/>
                          </w:rPr>
                          <w:t xml:space="preserve"> Service</w:t>
                        </w:r>
                      </w:p>
                    </w:txbxContent>
                  </v:textbox>
                </v:shape>
              </v:group>
              <v:shapetype id="_x0000_t32" coordsize="21600,21600" o:spt="32" o:oned="t" path="m,l21600,21600e" filled="f">
                <v:path arrowok="t" fillok="f" o:connecttype="none"/>
                <o:lock v:ext="edit" shapetype="t"/>
              </v:shapetype>
              <v:shape id="Straight Arrow Connector 23" o:spid="_x0000_s1060" type="#_x0000_t32" style="position:absolute;left:12759;top:14584;width:712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" filled="t" fillcolor="white [3201]" strokecolor="black [3200]" strokeweight="1pt">
                <v:stroke endarrow="block" joinstyle="miter"/>
              </v:shape>
              <v:shape id="Straight Arrow Connector 25" o:spid="_x0000_s1061" type="#_x0000_t32" style="position:absolute;left:32703;top:14584;width:808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" filled="t" fillcolor="white [3201]" strokecolor="black [3200]" strokeweight="1pt">
                <v:stroke endarrow="block" joinstyle="miter"/>
              </v:shape>
              <v:shape id="Straight Arrow Connector 28" o:spid="_x0000_s1062" type="#_x0000_t32" style="position:absolute;left:6822;top:5635;width:0;height:66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" filled="t" fillcolor="white [3201]" strokecolor="black [3200]" strokeweight="1pt">
                <v:stroke endarrow="block" joinstyle="miter"/>
              </v:shape>
              <v:shape id="Straight Arrow Connector 34" o:spid="_x0000_s1063" type="#_x0000_t32" style="position:absolute;left:26599;top:5954;width:0;height:63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" filled="t" fillcolor="white [3201]" strokecolor="black [3200]" strokeweight="1pt">
                <v:stroke endarrow="block" joinstyle="miter"/>
              </v:shape>
              <v:shape id="Straight Arrow Connector 35" o:spid="_x0000_s1064" type="#_x0000_t32" style="position:absolute;left:47545;top:5316;width:0;height:701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" filled="t" fillcolor="white [3201]" strokecolor="black [3200]"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6" o:spid="_x0000_s1065" type="#_x0000_t34" style="position:absolute;left:33022;top:16905;width:15519;height:9251;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" filled="t" fillcolor="white [3201]" strokecolor="black [3200]" strokeweight="1pt">
                <v:stroke endarrow="block"/>
              </v:shape>
              <v:shape id="Connector: Elbow 37" o:spid="_x0000_s1066" type="#_x0000_t34" style="position:absolute;left:5422;top:17012;width:14673;height:9239;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" filled="t" fillcolor="white [3201]" strokecolor="black [3200]" strokeweight="1pt">
                <v:stroke endarrow="block"/>
              </v:shape>
              <v:shape id="Straight Arrow Connector 38" o:spid="_x0000_s1067" type="#_x0000_t32" style="position:absolute;left:26173;top:29558;width:0;height:45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" filled="t" fillcolor="white [3201]" strokecolor="black [3200]" strokeweight="1pt">
                <v:stroke endarrow="block" joinstyle="miter"/>
              </v:shape>
              <v:shape id="Connector: Elbow 43" o:spid="_x0000_s1068" type="#_x0000_t34" style="position:absolute;left:6016;top:29555;width:17437;height:4553;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" filled="t" fillcolor="white [3201]" strokecolor="black [3200]" strokeweight="1pt">
                <v:stroke endarrow="block"/>
              </v:shape>
              <v:shape id="Connector: Elbow 44" o:spid="_x0000_s1069" type="#_x0000_t34" style="position:absolute;left:28282;top:29558;width:18288;height:455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" filled="t" fillcolor="white [3201]" strokecolor="black [3200]" strokeweight="1pt">
                <v:stroke endarrow="block"/>
              </v:shape>
              <v:shape id="Straight Arrow Connector 45" o:spid="_x0000_s1070" type="#_x0000_t32" style="position:absolute;left:26195;top:17012;width:0;height:6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" filled="t" fillcolor="white [3201]" strokecolor="black [3200]" strokeweight="1pt">
                <v:stroke endarrow="block" joinstyle="miter"/>
              </v:shape>
            </v:group>
            <v:roundrect id="Rectangle: Rounded Corners 46" o:spid="_x0000_s1071" style="position:absolute;width:17331;height:850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" fillcolor="white [3201]" strokecolor="black [3200]" strokeweight="1pt">
              <v:stroke joinstyle="miter"/>
              <v:textbox style="mso-next-textbox:#Rectangle: Rounded Corners 46">
                <w:txbxContent>
                  <w:p w:rsidR="00615FDD" w:rsidRDefault="00615FDD" w:rsidP="00892948">
                    <w:pPr>
                      <w:spacing w:after="0" w:line="240" w:lineRule="auto"/>
                      <w:jc w:val="center"/>
                      <w:rPr>
                        <w:sz w:val="20"/>
                        <w:szCs w:val="20"/>
                      </w:rPr>
                    </w:pPr>
                  </w:p>
                  <w:p w:rsidR="00615FDD" w:rsidRDefault="00615FDD" w:rsidP="00273B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-Intrinsic motivation</w:t>
                    </w:r>
                  </w:p>
                  <w:p w:rsidR="00615FDD" w:rsidRPr="00273BB9" w:rsidRDefault="00615FDD" w:rsidP="00273B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-Extrinsic motivation</w:t>
                    </w:r>
                  </w:p>
                  <w:p w:rsidR="00615FDD" w:rsidRPr="00892948" w:rsidRDefault="00615FDD" w:rsidP="00892948">
                    <w:pPr>
                      <w:spacing w:after="0"/>
                      <w:rPr>
                        <w:rFonts w:ascii="Times New Roman" w:hAnsi="Times New Roman" w:cs="Times New Roman"/>
                      </w:rPr>
                    </w:pPr>
                    <w:r>
                      <w:rPr>
                        <w:rFonts w:ascii="Times New Roman" w:hAnsi="Times New Roman" w:cs="Times New Roman"/>
                      </w:rPr>
                      <w:t xml:space="preserve"> </w:t>
                    </w:r>
                  </w:p>
                  <w:p w:rsidR="00615FDD" w:rsidRDefault="00615FDD" w:rsidP="00892948">
                    <w:pPr>
                      <w:jc w:val="center"/>
                    </w:pPr>
                    <w:r>
                      <w:t xml:space="preserve"> </w:t>
                    </w:r>
                  </w:p>
                  <w:p w:rsidR="00615FDD" w:rsidRDefault="00615FDD" w:rsidP="00892948">
                    <w:pPr>
                      <w:jc w:val="center"/>
                    </w:pPr>
                  </w:p>
                  <w:p w:rsidR="00615FDD" w:rsidRDefault="00615FDD" w:rsidP="00892948">
                    <w:pPr>
                      <w:jc w:val="center"/>
                    </w:pPr>
                  </w:p>
                  <w:p w:rsidR="00615FDD" w:rsidRDefault="00615FDD" w:rsidP="00892948">
                    <w:pPr>
                      <w:jc w:val="center"/>
                    </w:pPr>
                  </w:p>
                </w:txbxContent>
              </v:textbox>
            </v:roundrect>
            <v:roundrect id="Rectangle: Rounded Corners 47" o:spid="_x0000_s1072" style="position:absolute;left:19882;top:106;width:17437;height:850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" fillcolor="white [3201]" strokecolor="black [3200]" strokeweight="1pt">
              <v:stroke joinstyle="miter"/>
              <v:textbox style="mso-next-textbox:#Rectangle: Rounded Corners 47">
                <w:txbxContent>
                  <w:p w:rsidR="00615FDD" w:rsidRPr="00273BB9" w:rsidRDefault="00615FDD" w:rsidP="00273BB9">
                    <w:pPr>
                      <w:spacing w:after="0" w:line="240" w:lineRule="auto"/>
                      <w:jc w:val="center"/>
                      <w:rPr>
                        <w:rFonts w:ascii="Times New Roman" w:hAnsi="Times New Roman" w:cs="Times New Roman"/>
                        <w:sz w:val="20"/>
                        <w:szCs w:val="20"/>
                      </w:rPr>
                    </w:pPr>
                    <w:r w:rsidRPr="00273BB9">
                      <w:rPr>
                        <w:rFonts w:ascii="Times New Roman" w:hAnsi="Times New Roman" w:cs="Times New Roman"/>
                        <w:sz w:val="20"/>
                        <w:szCs w:val="20"/>
                      </w:rPr>
                      <w:t>-On-the job training</w:t>
                    </w:r>
                  </w:p>
                  <w:p w:rsidR="00615FDD" w:rsidRPr="00273BB9" w:rsidRDefault="00615FDD" w:rsidP="00273BB9">
                    <w:pPr>
                      <w:spacing w:after="0" w:line="240" w:lineRule="auto"/>
                      <w:jc w:val="center"/>
                      <w:rPr>
                        <w:rFonts w:ascii="Times New Roman" w:hAnsi="Times New Roman" w:cs="Times New Roman"/>
                        <w:sz w:val="20"/>
                        <w:szCs w:val="20"/>
                      </w:rPr>
                    </w:pPr>
                    <w:r w:rsidRPr="00273BB9">
                      <w:rPr>
                        <w:rFonts w:ascii="Times New Roman" w:hAnsi="Times New Roman" w:cs="Times New Roman"/>
                        <w:sz w:val="20"/>
                        <w:szCs w:val="20"/>
                      </w:rPr>
                      <w:t>-Off-the-job training</w:t>
                    </w:r>
                  </w:p>
                  <w:p w:rsidR="00615FDD" w:rsidRPr="00273BB9" w:rsidRDefault="00615FDD" w:rsidP="00273BB9">
                    <w:pPr>
                      <w:spacing w:after="0" w:line="240" w:lineRule="auto"/>
                      <w:jc w:val="center"/>
                      <w:rPr>
                        <w:rFonts w:ascii="Times New Roman" w:hAnsi="Times New Roman" w:cs="Times New Roman"/>
                        <w:sz w:val="20"/>
                        <w:szCs w:val="20"/>
                      </w:rPr>
                    </w:pPr>
                    <w:r w:rsidRPr="00273BB9">
                      <w:rPr>
                        <w:rFonts w:ascii="Times New Roman" w:hAnsi="Times New Roman" w:cs="Times New Roman"/>
                        <w:sz w:val="20"/>
                        <w:szCs w:val="20"/>
                      </w:rPr>
                      <w:t>-Mentoring</w:t>
                    </w:r>
                  </w:p>
                </w:txbxContent>
              </v:textbox>
            </v:roundrect>
            <v:roundrect id="Rectangle: Rounded Corners 48" o:spid="_x0000_s1073" style="position:absolute;left:39978;top:212;width:18707;height:8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5SwQAAANsAAAAPAAAAZHJzL2Rvd25yZXYueG1sRE9ba8Iw&#10;FH4X/A/hDPamqTL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PeiXlLBAAAA2wAAAA8AAAAA&#10;AAAAAAAAAAAABwIAAGRycy9kb3ducmV2LnhtbFBLBQYAAAAAAwADALcAAAD1AgAAAAA=&#10;" fillcolor="white [3201]" strokecolor="black [3200]" strokeweight="1pt">
              <v:stroke joinstyle="miter"/>
              <v:textbox style="mso-next-textbox:#Rectangle: Rounded Corners 48">
                <w:txbxContent>
                  <w:p w:rsidR="00615FDD" w:rsidRPr="00F84FF2" w:rsidRDefault="00615FDD" w:rsidP="00273BB9">
                    <w:pPr>
                      <w:spacing w:after="0"/>
                      <w:jc w:val="center"/>
                      <w:rPr>
                        <w:sz w:val="20"/>
                        <w:szCs w:val="20"/>
                      </w:rPr>
                    </w:pPr>
                    <w:r w:rsidRPr="00273BB9">
                      <w:rPr>
                        <w:rFonts w:ascii="Times New Roman" w:hAnsi="Times New Roman" w:cs="Times New Roman"/>
                        <w:sz w:val="20"/>
                        <w:szCs w:val="20"/>
                      </w:rPr>
                      <w:t>Office technical (computers</w:t>
                    </w:r>
                    <w:r>
                      <w:rPr>
                        <w:rFonts w:ascii="Times New Roman" w:hAnsi="Times New Roman" w:cs="Times New Roman"/>
                        <w:sz w:val="20"/>
                        <w:szCs w:val="20"/>
                      </w:rPr>
                      <w:t xml:space="preserve"> and I</w:t>
                    </w:r>
                    <w:r w:rsidRPr="00273BB9">
                      <w:rPr>
                        <w:rFonts w:ascii="Times New Roman" w:hAnsi="Times New Roman" w:cs="Times New Roman"/>
                        <w:sz w:val="20"/>
                        <w:szCs w:val="20"/>
                      </w:rPr>
                      <w:t>nternet access/speed) and non-technical infrastructure</w:t>
                    </w:r>
                    <w:r>
                      <w:rPr>
                        <w:rFonts w:ascii="Times New Roman" w:hAnsi="Times New Roman" w:cs="Times New Roman"/>
                        <w:sz w:val="20"/>
                        <w:szCs w:val="20"/>
                      </w:rPr>
                      <w:t>s</w:t>
                    </w:r>
                    <w:r w:rsidRPr="00273BB9">
                      <w:rPr>
                        <w:rFonts w:ascii="Times New Roman" w:hAnsi="Times New Roman" w:cs="Times New Roman"/>
                        <w:sz w:val="20"/>
                        <w:szCs w:val="20"/>
                      </w:rPr>
                      <w:t xml:space="preserve"> (office furniture)</w:t>
                    </w:r>
                  </w:p>
                  <w:p w:rsidR="00615FDD" w:rsidRPr="00F84FF2" w:rsidRDefault="00615FDD" w:rsidP="00892948">
                    <w:pPr>
                      <w:spacing w:after="0"/>
                      <w:rPr>
                        <w:sz w:val="20"/>
                        <w:szCs w:val="20"/>
                      </w:rPr>
                    </w:pPr>
                    <w:r w:rsidRPr="00F84FF2">
                      <w:rPr>
                        <w:sz w:val="20"/>
                        <w:szCs w:val="20"/>
                      </w:rPr>
                      <w:t>2. Light</w:t>
                    </w:r>
                  </w:p>
                  <w:p w:rsidR="00615FDD" w:rsidRPr="00F84FF2" w:rsidRDefault="00615FDD" w:rsidP="00892948">
                    <w:pPr>
                      <w:spacing w:after="0"/>
                      <w:rPr>
                        <w:sz w:val="20"/>
                        <w:szCs w:val="20"/>
                      </w:rPr>
                    </w:pPr>
                    <w:r w:rsidRPr="00F84FF2">
                      <w:rPr>
                        <w:sz w:val="20"/>
                        <w:szCs w:val="20"/>
                      </w:rPr>
                      <w:t xml:space="preserve">3. </w:t>
                    </w:r>
                    <w:r>
                      <w:rPr>
                        <w:sz w:val="20"/>
                        <w:szCs w:val="20"/>
                      </w:rPr>
                      <w:t>Network connectivity etc.</w:t>
                    </w:r>
                  </w:p>
                </w:txbxContent>
              </v:textbox>
            </v:roundrect>
          </v:group>
        </w:pict>
      </w:r>
    </w:p>
    <w:p w:rsidR="00892948" w:rsidRDefault="00892948" w:rsidP="00594C2F">
      <w:pPr>
        <w:spacing w:line="360" w:lineRule="auto"/>
        <w:jc w:val="both"/>
        <w:rPr>
          <w:rFonts w:ascii="Times New Roman" w:hAnsi="Times New Roman" w:cs="Times New Roman"/>
        </w:rPr>
      </w:pPr>
    </w:p>
    <w:p w:rsidR="00892948" w:rsidRDefault="00892948" w:rsidP="00594C2F">
      <w:pPr>
        <w:spacing w:line="360" w:lineRule="auto"/>
        <w:jc w:val="both"/>
        <w:rPr>
          <w:rFonts w:ascii="Times New Roman" w:hAnsi="Times New Roman" w:cs="Times New Roman"/>
        </w:rPr>
      </w:pPr>
    </w:p>
    <w:p w:rsidR="00892948" w:rsidRDefault="00892948" w:rsidP="00594C2F">
      <w:pPr>
        <w:spacing w:line="360" w:lineRule="auto"/>
        <w:jc w:val="both"/>
        <w:rPr>
          <w:rFonts w:ascii="Times New Roman" w:hAnsi="Times New Roman" w:cs="Times New Roman"/>
        </w:rPr>
      </w:pPr>
    </w:p>
    <w:p w:rsidR="00892948" w:rsidRDefault="00892948" w:rsidP="00594C2F">
      <w:pPr>
        <w:spacing w:line="360" w:lineRule="auto"/>
        <w:jc w:val="both"/>
        <w:rPr>
          <w:rFonts w:ascii="Times New Roman" w:hAnsi="Times New Roman" w:cs="Times New Roman"/>
        </w:rPr>
      </w:pPr>
    </w:p>
    <w:p w:rsidR="00892948" w:rsidRPr="00271E27" w:rsidRDefault="00892948" w:rsidP="00594C2F">
      <w:pPr>
        <w:spacing w:line="360" w:lineRule="auto"/>
        <w:jc w:val="both"/>
        <w:rPr>
          <w:rFonts w:ascii="Times New Roman" w:hAnsi="Times New Roman" w:cs="Times New Roman"/>
          <w:sz w:val="22"/>
          <w:szCs w:val="22"/>
        </w:rPr>
      </w:pPr>
    </w:p>
    <w:p w:rsidR="00892948" w:rsidRDefault="00892948" w:rsidP="00594C2F">
      <w:pPr>
        <w:spacing w:line="360" w:lineRule="auto"/>
        <w:jc w:val="both"/>
        <w:rPr>
          <w:rFonts w:ascii="Times New Roman" w:hAnsi="Times New Roman" w:cs="Times New Roman"/>
        </w:rPr>
      </w:pPr>
    </w:p>
    <w:p w:rsidR="00892948" w:rsidRDefault="00892948" w:rsidP="00594C2F">
      <w:pPr>
        <w:spacing w:line="360" w:lineRule="auto"/>
        <w:jc w:val="both"/>
        <w:rPr>
          <w:rFonts w:ascii="Times New Roman" w:hAnsi="Times New Roman" w:cs="Times New Roman"/>
        </w:rPr>
      </w:pPr>
    </w:p>
    <w:p w:rsidR="00892948" w:rsidRDefault="00892948" w:rsidP="00594C2F">
      <w:pPr>
        <w:spacing w:line="360" w:lineRule="auto"/>
        <w:jc w:val="both"/>
        <w:rPr>
          <w:rFonts w:ascii="Times New Roman" w:hAnsi="Times New Roman" w:cs="Times New Roman"/>
        </w:rPr>
      </w:pPr>
    </w:p>
    <w:p w:rsidR="00892948" w:rsidRDefault="00892948" w:rsidP="00594C2F">
      <w:pPr>
        <w:spacing w:line="360" w:lineRule="auto"/>
        <w:jc w:val="both"/>
        <w:rPr>
          <w:rFonts w:ascii="Times New Roman" w:hAnsi="Times New Roman" w:cs="Times New Roman"/>
        </w:rPr>
      </w:pPr>
    </w:p>
    <w:p w:rsidR="00892948" w:rsidRDefault="00892948" w:rsidP="00594C2F">
      <w:pPr>
        <w:spacing w:line="360" w:lineRule="auto"/>
        <w:jc w:val="both"/>
        <w:rPr>
          <w:rFonts w:ascii="Times New Roman" w:hAnsi="Times New Roman" w:cs="Times New Roman"/>
        </w:rPr>
      </w:pPr>
    </w:p>
    <w:p w:rsidR="004E4BED" w:rsidRDefault="004E4BED" w:rsidP="00594C2F">
      <w:pPr>
        <w:spacing w:line="360" w:lineRule="auto"/>
        <w:jc w:val="both"/>
        <w:rPr>
          <w:rFonts w:ascii="Times New Roman" w:hAnsi="Times New Roman" w:cs="Times New Roman"/>
        </w:rPr>
      </w:pPr>
    </w:p>
    <w:p w:rsidR="00594D4D" w:rsidRDefault="00594D4D" w:rsidP="00594C2F">
      <w:pPr>
        <w:spacing w:line="360" w:lineRule="auto"/>
        <w:jc w:val="both"/>
        <w:rPr>
          <w:rFonts w:ascii="Times New Roman" w:hAnsi="Times New Roman" w:cs="Times New Roman"/>
          <w:b/>
        </w:rPr>
      </w:pPr>
    </w:p>
    <w:p w:rsidR="00271E27" w:rsidRDefault="00271E27" w:rsidP="00594D4D">
      <w:pPr>
        <w:spacing w:line="360" w:lineRule="auto"/>
        <w:jc w:val="both"/>
        <w:rPr>
          <w:rFonts w:ascii="Times New Roman" w:hAnsi="Times New Roman" w:cs="Times New Roman"/>
          <w:b/>
        </w:rPr>
      </w:pPr>
    </w:p>
    <w:p w:rsidR="00271E27" w:rsidRDefault="00271E27" w:rsidP="00594D4D">
      <w:pPr>
        <w:spacing w:line="360" w:lineRule="auto"/>
        <w:jc w:val="both"/>
        <w:rPr>
          <w:rFonts w:ascii="Times New Roman" w:hAnsi="Times New Roman" w:cs="Times New Roman"/>
          <w:b/>
        </w:rPr>
      </w:pPr>
    </w:p>
    <w:p w:rsidR="00B734CC" w:rsidRPr="00BA1B77" w:rsidRDefault="00635913" w:rsidP="00594D4D">
      <w:pPr>
        <w:spacing w:line="360" w:lineRule="auto"/>
        <w:jc w:val="both"/>
        <w:rPr>
          <w:rFonts w:ascii="Times New Roman" w:hAnsi="Times New Roman" w:cs="Times New Roman"/>
          <w:b/>
          <w:sz w:val="22"/>
          <w:szCs w:val="22"/>
        </w:rPr>
      </w:pPr>
      <w:r w:rsidRPr="00BA1B77">
        <w:rPr>
          <w:rFonts w:ascii="Times New Roman" w:hAnsi="Times New Roman" w:cs="Times New Roman"/>
          <w:b/>
          <w:sz w:val="22"/>
          <w:szCs w:val="22"/>
        </w:rPr>
        <w:t>Figure 1</w:t>
      </w:r>
      <w:r w:rsidRPr="00BA1B77">
        <w:rPr>
          <w:rFonts w:ascii="Times New Roman" w:hAnsi="Times New Roman" w:cs="Times New Roman"/>
          <w:sz w:val="22"/>
          <w:szCs w:val="22"/>
        </w:rPr>
        <w:t xml:space="preserve">: The </w:t>
      </w:r>
      <w:r w:rsidR="004E4BED" w:rsidRPr="00BA1B77">
        <w:rPr>
          <w:rFonts w:ascii="Times New Roman" w:hAnsi="Times New Roman" w:cs="Times New Roman"/>
          <w:sz w:val="22"/>
          <w:szCs w:val="22"/>
        </w:rPr>
        <w:t>influence of motivation, training and workplace environment on employee performance</w:t>
      </w:r>
    </w:p>
    <w:p w:rsidR="00154DE0" w:rsidRDefault="00154DE0" w:rsidP="004B6DD5">
      <w:pPr>
        <w:spacing w:line="480" w:lineRule="auto"/>
        <w:jc w:val="both"/>
        <w:rPr>
          <w:rFonts w:ascii="Times New Roman" w:hAnsi="Times New Roman" w:cs="Times New Roman"/>
          <w:b/>
          <w:sz w:val="22"/>
          <w:szCs w:val="22"/>
        </w:rPr>
      </w:pPr>
    </w:p>
    <w:p w:rsidR="00154DE0" w:rsidRDefault="00154DE0" w:rsidP="004B6DD5">
      <w:pPr>
        <w:spacing w:line="480" w:lineRule="auto"/>
        <w:jc w:val="both"/>
        <w:rPr>
          <w:rFonts w:ascii="Times New Roman" w:hAnsi="Times New Roman" w:cs="Times New Roman"/>
          <w:b/>
          <w:sz w:val="22"/>
          <w:szCs w:val="22"/>
        </w:rPr>
      </w:pPr>
    </w:p>
    <w:p w:rsidR="00154DE0" w:rsidRDefault="00154DE0" w:rsidP="004B6DD5">
      <w:pPr>
        <w:spacing w:line="480" w:lineRule="auto"/>
        <w:jc w:val="both"/>
        <w:rPr>
          <w:rFonts w:ascii="Times New Roman" w:hAnsi="Times New Roman" w:cs="Times New Roman"/>
          <w:b/>
          <w:sz w:val="22"/>
          <w:szCs w:val="22"/>
        </w:rPr>
      </w:pPr>
    </w:p>
    <w:p w:rsidR="002B5FDF" w:rsidRPr="00BA1B77" w:rsidRDefault="00944F3F" w:rsidP="004B6DD5">
      <w:pPr>
        <w:spacing w:line="480" w:lineRule="auto"/>
        <w:jc w:val="both"/>
        <w:rPr>
          <w:rFonts w:ascii="Times New Roman" w:hAnsi="Times New Roman" w:cs="Times New Roman"/>
          <w:b/>
          <w:sz w:val="22"/>
          <w:szCs w:val="22"/>
        </w:rPr>
      </w:pPr>
      <w:r w:rsidRPr="00BA1B77">
        <w:rPr>
          <w:rFonts w:ascii="Times New Roman" w:hAnsi="Times New Roman" w:cs="Times New Roman"/>
          <w:b/>
          <w:sz w:val="22"/>
          <w:szCs w:val="22"/>
        </w:rPr>
        <w:lastRenderedPageBreak/>
        <w:t xml:space="preserve">3. METHODOLOGY </w:t>
      </w:r>
    </w:p>
    <w:p w:rsidR="004B6DD5" w:rsidRPr="00BA1B77" w:rsidRDefault="00CE74C9" w:rsidP="004B6DD5">
      <w:pPr>
        <w:spacing w:line="480" w:lineRule="auto"/>
        <w:jc w:val="both"/>
        <w:rPr>
          <w:rFonts w:ascii="Times New Roman" w:hAnsi="Times New Roman" w:cs="Times New Roman"/>
          <w:b/>
          <w:i/>
          <w:sz w:val="22"/>
          <w:szCs w:val="22"/>
        </w:rPr>
      </w:pPr>
      <w:r w:rsidRPr="00BA1B77">
        <w:rPr>
          <w:rFonts w:ascii="Times New Roman" w:hAnsi="Times New Roman" w:cs="Times New Roman"/>
          <w:b/>
          <w:i/>
          <w:sz w:val="22"/>
          <w:szCs w:val="22"/>
        </w:rPr>
        <w:t xml:space="preserve">3.1 </w:t>
      </w:r>
      <w:r w:rsidR="004B6DD5" w:rsidRPr="00BA1B77">
        <w:rPr>
          <w:rFonts w:ascii="Times New Roman" w:hAnsi="Times New Roman" w:cs="Times New Roman"/>
          <w:b/>
          <w:i/>
          <w:sz w:val="22"/>
          <w:szCs w:val="22"/>
        </w:rPr>
        <w:t xml:space="preserve">Research Design </w:t>
      </w:r>
    </w:p>
    <w:p w:rsidR="00154DE0" w:rsidRPr="00154DE0" w:rsidRDefault="00154DE0" w:rsidP="00154DE0">
      <w:pPr>
        <w:pStyle w:val="NormalWeb"/>
        <w:spacing w:before="240" w:beforeAutospacing="0" w:after="240" w:afterAutospacing="0" w:line="480" w:lineRule="auto"/>
        <w:ind w:firstLine="720"/>
        <w:jc w:val="both"/>
      </w:pPr>
      <w:r>
        <w:rPr>
          <w:color w:val="222222"/>
          <w:sz w:val="22"/>
          <w:szCs w:val="22"/>
          <w:shd w:val="clear" w:color="auto" w:fill="FFFFFF"/>
        </w:rPr>
        <w:t xml:space="preserve">The paper employed a quantitative survey design, a research approach that uses numerical data, instead of respondents’ feelings. According to Creswell (2014), survey designs are widely used in social and managerial sciences to gather insights into individuals’ attitudes, </w:t>
      </w:r>
      <w:proofErr w:type="spellStart"/>
      <w:r>
        <w:rPr>
          <w:color w:val="222222"/>
          <w:sz w:val="22"/>
          <w:szCs w:val="22"/>
          <w:shd w:val="clear" w:color="auto" w:fill="FFFFFF"/>
        </w:rPr>
        <w:t>behaviours</w:t>
      </w:r>
      <w:proofErr w:type="spellEnd"/>
      <w:r>
        <w:rPr>
          <w:color w:val="222222"/>
          <w:sz w:val="22"/>
          <w:szCs w:val="22"/>
          <w:shd w:val="clear" w:color="auto" w:fill="FFFFFF"/>
        </w:rPr>
        <w:t xml:space="preserve">, opinions and beliefs. This method was selected because it offers a systematic framework for collecting numerical data that helps in answering the study's research questions and ensures that the data obtained is both reliable and valid. Such an approach </w:t>
      </w:r>
      <w:proofErr w:type="spellStart"/>
      <w:r>
        <w:rPr>
          <w:color w:val="222222"/>
          <w:sz w:val="22"/>
          <w:szCs w:val="22"/>
          <w:shd w:val="clear" w:color="auto" w:fill="FFFFFF"/>
        </w:rPr>
        <w:t>minimises</w:t>
      </w:r>
      <w:proofErr w:type="spellEnd"/>
      <w:r>
        <w:rPr>
          <w:color w:val="222222"/>
          <w:sz w:val="22"/>
          <w:szCs w:val="22"/>
          <w:shd w:val="clear" w:color="auto" w:fill="FFFFFF"/>
        </w:rPr>
        <w:t xml:space="preserve"> the risk of bias and improves the credibility of the findings. It is important to reiterate that in the course of collecting a large dataset in quantitative studies, the chances of committing errors in participants’ responses are inevitable (</w:t>
      </w:r>
      <w:proofErr w:type="spellStart"/>
      <w:r>
        <w:rPr>
          <w:color w:val="222222"/>
          <w:sz w:val="22"/>
          <w:szCs w:val="22"/>
          <w:shd w:val="clear" w:color="auto" w:fill="FFFFFF"/>
        </w:rPr>
        <w:t>Bryman</w:t>
      </w:r>
      <w:proofErr w:type="spellEnd"/>
      <w:r>
        <w:rPr>
          <w:color w:val="222222"/>
          <w:sz w:val="22"/>
          <w:szCs w:val="22"/>
          <w:shd w:val="clear" w:color="auto" w:fill="FFFFFF"/>
        </w:rPr>
        <w:t xml:space="preserve"> &amp; Bell, 2012). In this regard, such issues were addressed through the use of secondary data analysis, or the </w:t>
      </w:r>
      <w:proofErr w:type="spellStart"/>
      <w:r>
        <w:rPr>
          <w:color w:val="222222"/>
          <w:sz w:val="22"/>
          <w:szCs w:val="22"/>
          <w:shd w:val="clear" w:color="auto" w:fill="FFFFFF"/>
        </w:rPr>
        <w:t>utilisation</w:t>
      </w:r>
      <w:proofErr w:type="spellEnd"/>
      <w:r>
        <w:rPr>
          <w:color w:val="222222"/>
          <w:sz w:val="22"/>
          <w:szCs w:val="22"/>
          <w:shd w:val="clear" w:color="auto" w:fill="FFFFFF"/>
        </w:rPr>
        <w:t xml:space="preserve"> of existing published resources, including books, peer-reviewed journal articles and other scientific materials related to employee performance in the public sector. </w:t>
      </w:r>
    </w:p>
    <w:p w:rsidR="00944F3F" w:rsidRPr="004B6DD5" w:rsidRDefault="004B6DD5" w:rsidP="00573924">
      <w:pPr>
        <w:spacing w:line="480" w:lineRule="auto"/>
        <w:jc w:val="both"/>
        <w:rPr>
          <w:rFonts w:ascii="Times New Roman" w:hAnsi="Times New Roman" w:cs="Times New Roman"/>
          <w:b/>
          <w:i/>
          <w:sz w:val="22"/>
          <w:szCs w:val="22"/>
        </w:rPr>
      </w:pPr>
      <w:r w:rsidRPr="004B6DD5">
        <w:rPr>
          <w:rFonts w:ascii="Times New Roman" w:hAnsi="Times New Roman" w:cs="Times New Roman"/>
          <w:b/>
          <w:i/>
          <w:sz w:val="22"/>
          <w:szCs w:val="22"/>
        </w:rPr>
        <w:t xml:space="preserve">3.2 </w:t>
      </w:r>
      <w:r w:rsidR="00CE74C9" w:rsidRPr="004B6DD5">
        <w:rPr>
          <w:rFonts w:ascii="Times New Roman" w:hAnsi="Times New Roman" w:cs="Times New Roman"/>
          <w:b/>
          <w:i/>
          <w:sz w:val="22"/>
          <w:szCs w:val="22"/>
        </w:rPr>
        <w:t xml:space="preserve">Study Population </w:t>
      </w:r>
    </w:p>
    <w:p w:rsidR="00154DE0" w:rsidRDefault="00154DE0" w:rsidP="00154DE0">
      <w:pPr>
        <w:pStyle w:val="NormalWeb"/>
        <w:spacing w:before="240" w:beforeAutospacing="0" w:after="240" w:afterAutospacing="0" w:line="480" w:lineRule="auto"/>
        <w:ind w:firstLine="720"/>
        <w:jc w:val="both"/>
        <w:rPr>
          <w:color w:val="222222"/>
          <w:sz w:val="22"/>
          <w:szCs w:val="22"/>
          <w:shd w:val="clear" w:color="auto" w:fill="FFFFFF"/>
        </w:rPr>
      </w:pPr>
      <w:r>
        <w:rPr>
          <w:color w:val="222222"/>
          <w:sz w:val="22"/>
          <w:szCs w:val="22"/>
          <w:shd w:val="clear" w:color="auto" w:fill="FFFFFF"/>
        </w:rPr>
        <w:t xml:space="preserve">The target population for this study is all the civil servants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whose overall population stands at twenty-nine thousand five hundred and eighty-three (29, 583) (</w:t>
      </w:r>
      <w:proofErr w:type="spellStart"/>
      <w:r>
        <w:rPr>
          <w:color w:val="222222"/>
          <w:sz w:val="22"/>
          <w:szCs w:val="22"/>
          <w:shd w:val="clear" w:color="auto" w:fill="FFFFFF"/>
        </w:rPr>
        <w:t>Lawal</w:t>
      </w:r>
      <w:proofErr w:type="spellEnd"/>
      <w:r>
        <w:rPr>
          <w:color w:val="222222"/>
          <w:sz w:val="22"/>
          <w:szCs w:val="22"/>
          <w:shd w:val="clear" w:color="auto" w:fill="FFFFFF"/>
        </w:rPr>
        <w:t xml:space="preserve">, 2020). The civil servants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are classified in three main categories: Junior staff cadre, senior staff cadre and political office holders. This specific unit of analysis in this study was the junior and senior staff cadre because they are the ones who are mostly involved in public service administration. Thus, the study employed both the junior staff and senior civil servants (from grade level 07 to grade level 15)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currently working with the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ministries of education, health and finance. </w:t>
      </w:r>
    </w:p>
    <w:p w:rsidR="00154DE0" w:rsidRDefault="00154DE0" w:rsidP="00154DE0">
      <w:pPr>
        <w:pStyle w:val="NormalWeb"/>
        <w:spacing w:before="240" w:beforeAutospacing="0" w:after="240" w:afterAutospacing="0" w:line="480" w:lineRule="auto"/>
        <w:ind w:firstLine="720"/>
        <w:jc w:val="both"/>
        <w:rPr>
          <w:color w:val="222222"/>
          <w:sz w:val="22"/>
          <w:szCs w:val="22"/>
          <w:shd w:val="clear" w:color="auto" w:fill="FFFFFF"/>
        </w:rPr>
      </w:pPr>
    </w:p>
    <w:p w:rsidR="00154DE0" w:rsidRPr="00154DE0" w:rsidRDefault="00154DE0" w:rsidP="00154DE0">
      <w:pPr>
        <w:pStyle w:val="NormalWeb"/>
        <w:spacing w:before="240" w:beforeAutospacing="0" w:after="240" w:afterAutospacing="0" w:line="480" w:lineRule="auto"/>
        <w:ind w:firstLine="720"/>
        <w:jc w:val="both"/>
      </w:pPr>
    </w:p>
    <w:p w:rsidR="005E4676" w:rsidRPr="004515B4" w:rsidRDefault="005E4676" w:rsidP="005E4676">
      <w:pPr>
        <w:spacing w:line="480" w:lineRule="auto"/>
        <w:jc w:val="both"/>
        <w:rPr>
          <w:rFonts w:ascii="Times New Roman" w:hAnsi="Times New Roman" w:cs="Times New Roman"/>
          <w:b/>
          <w:i/>
          <w:sz w:val="22"/>
          <w:szCs w:val="22"/>
          <w:lang w:val="en-US"/>
        </w:rPr>
      </w:pPr>
      <w:r w:rsidRPr="004515B4">
        <w:rPr>
          <w:rFonts w:ascii="Times New Roman" w:hAnsi="Times New Roman" w:cs="Times New Roman"/>
          <w:b/>
          <w:bCs/>
          <w:i/>
          <w:sz w:val="22"/>
          <w:szCs w:val="22"/>
          <w:lang w:val="en-US"/>
        </w:rPr>
        <w:lastRenderedPageBreak/>
        <w:t xml:space="preserve">3.3 Sampling Size </w:t>
      </w:r>
      <w:r w:rsidR="006613F2" w:rsidRPr="004515B4">
        <w:rPr>
          <w:rFonts w:ascii="Times New Roman" w:hAnsi="Times New Roman" w:cs="Times New Roman"/>
          <w:b/>
          <w:bCs/>
          <w:i/>
          <w:sz w:val="22"/>
          <w:szCs w:val="22"/>
          <w:lang w:val="en-US"/>
        </w:rPr>
        <w:t xml:space="preserve">and Sampling Technique </w:t>
      </w:r>
    </w:p>
    <w:p w:rsidR="0072205A" w:rsidRPr="0072205A" w:rsidRDefault="0072205A" w:rsidP="0072205A">
      <w:pPr>
        <w:pStyle w:val="NormalWeb"/>
        <w:spacing w:before="240" w:beforeAutospacing="0" w:after="240" w:afterAutospacing="0" w:line="480" w:lineRule="auto"/>
        <w:ind w:firstLine="720"/>
        <w:jc w:val="both"/>
      </w:pPr>
      <w:r>
        <w:rPr>
          <w:color w:val="222222"/>
          <w:sz w:val="22"/>
          <w:szCs w:val="22"/>
          <w:shd w:val="clear" w:color="auto" w:fill="FFFFFF"/>
        </w:rPr>
        <w:t xml:space="preserve">The estimated number of employees in these categories across the three ministries is 1,094, comprising 271 for the Ministry of Education, 345 for the Ministry of Health, and 478 for the Ministry of Finance. These three ministries were selected because they are considered the most well-known and employ the most civil servants in the state. The study focused on both the junior and senior public servants in the three respective ministries because they are considered to be the workers who applied their skills in different areas of </w:t>
      </w:r>
      <w:proofErr w:type="spellStart"/>
      <w:r>
        <w:rPr>
          <w:color w:val="222222"/>
          <w:sz w:val="22"/>
          <w:szCs w:val="22"/>
          <w:shd w:val="clear" w:color="auto" w:fill="FFFFFF"/>
        </w:rPr>
        <w:t>specialisation</w:t>
      </w:r>
      <w:proofErr w:type="spellEnd"/>
      <w:r>
        <w:rPr>
          <w:color w:val="222222"/>
          <w:sz w:val="22"/>
          <w:szCs w:val="22"/>
          <w:shd w:val="clear" w:color="auto" w:fill="FFFFFF"/>
        </w:rPr>
        <w:t xml:space="preserve"> to discharge their assigned responsibilities. The study sampled 565 respondents, using a purposive sampling method (Creswell, 2014). The sampled population comprises 162 for the Ministry of Education, 185 for the Ministry of Health and 218 for the Ministry of Finance based on the Taro Yamani formula (Yamani, 1967), illustrated as follows: </w:t>
      </w:r>
    </w:p>
    <w:p w:rsidR="005E4676" w:rsidRPr="005E4676" w:rsidRDefault="005E4676" w:rsidP="008A4459">
      <w:pPr>
        <w:spacing w:line="480" w:lineRule="auto"/>
        <w:ind w:firstLine="720"/>
        <w:jc w:val="center"/>
        <w:rPr>
          <w:rFonts w:ascii="Times New Roman" w:hAnsi="Times New Roman" w:cs="Times New Roman"/>
          <w:sz w:val="22"/>
          <w:szCs w:val="22"/>
          <w:lang w:val="en-US"/>
        </w:rPr>
      </w:pPr>
      <m:oMathPara>
        <m:oMath>
          <m:r>
            <w:rPr>
              <w:rFonts w:ascii="Cambria Math" w:hAnsi="Cambria Math" w:cs="Times New Roman"/>
              <w:sz w:val="22"/>
              <w:szCs w:val="22"/>
              <w:lang w:val="en-US"/>
            </w:rPr>
            <m:t>n</m:t>
          </m:r>
          <m:r>
            <w:rPr>
              <w:rFonts w:ascii="Cambria Math" w:hAnsi="Times New Roman" w:cs="Times New Roman"/>
              <w:sz w:val="22"/>
              <w:szCs w:val="22"/>
              <w:lang w:val="en-US"/>
            </w:rPr>
            <m:t>=</m:t>
          </m:r>
          <m:f>
            <m:fPr>
              <m:ctrlPr>
                <w:rPr>
                  <w:rFonts w:ascii="Cambria Math" w:hAnsi="Times New Roman" w:cs="Times New Roman"/>
                  <w:i/>
                  <w:sz w:val="22"/>
                  <w:szCs w:val="22"/>
                  <w:lang w:val="en-US"/>
                </w:rPr>
              </m:ctrlPr>
            </m:fPr>
            <m:num>
              <m:r>
                <w:rPr>
                  <w:rFonts w:ascii="Cambria Math" w:hAnsi="Cambria Math" w:cs="Times New Roman"/>
                  <w:sz w:val="22"/>
                  <w:szCs w:val="22"/>
                  <w:lang w:val="en-US"/>
                </w:rPr>
                <m:t>N</m:t>
              </m:r>
            </m:num>
            <m:den>
              <m:r>
                <w:rPr>
                  <w:rFonts w:ascii="Cambria Math" w:hAnsi="Times New Roman" w:cs="Times New Roman"/>
                  <w:sz w:val="22"/>
                  <w:szCs w:val="22"/>
                  <w:lang w:val="en-US"/>
                </w:rPr>
                <m:t>(1+</m:t>
              </m:r>
              <m:r>
                <w:rPr>
                  <w:rFonts w:ascii="Cambria Math" w:hAnsi="Cambria Math" w:cs="Times New Roman"/>
                  <w:sz w:val="22"/>
                  <w:szCs w:val="22"/>
                  <w:lang w:val="en-US"/>
                </w:rPr>
                <m:t>N</m:t>
              </m:r>
              <m:sSup>
                <m:sSupPr>
                  <m:ctrlPr>
                    <w:rPr>
                      <w:rFonts w:ascii="Cambria Math" w:hAnsi="Times New Roman" w:cs="Times New Roman"/>
                      <w:i/>
                      <w:sz w:val="22"/>
                      <w:szCs w:val="22"/>
                      <w:lang w:val="en-US"/>
                    </w:rPr>
                  </m:ctrlPr>
                </m:sSupPr>
                <m:e>
                  <m:r>
                    <w:rPr>
                      <w:rFonts w:ascii="Cambria Math" w:hAnsi="Times New Roman" w:cs="Times New Roman"/>
                      <w:sz w:val="22"/>
                      <w:szCs w:val="22"/>
                      <w:lang w:val="en-US"/>
                    </w:rPr>
                    <m:t>(</m:t>
                  </m:r>
                  <m:r>
                    <w:rPr>
                      <w:rFonts w:ascii="Cambria Math" w:hAnsi="Cambria Math" w:cs="Times New Roman"/>
                      <w:sz w:val="22"/>
                      <w:szCs w:val="22"/>
                      <w:lang w:val="en-US"/>
                    </w:rPr>
                    <m:t>e</m:t>
                  </m:r>
                  <m:r>
                    <w:rPr>
                      <w:rFonts w:ascii="Cambria Math" w:hAnsi="Times New Roman" w:cs="Times New Roman"/>
                      <w:sz w:val="22"/>
                      <w:szCs w:val="22"/>
                      <w:lang w:val="en-US"/>
                    </w:rPr>
                    <m:t>)</m:t>
                  </m:r>
                </m:e>
                <m:sup>
                  <m:r>
                    <w:rPr>
                      <w:rFonts w:ascii="Cambria Math" w:hAnsi="Times New Roman" w:cs="Times New Roman"/>
                      <w:sz w:val="22"/>
                      <w:szCs w:val="22"/>
                      <w:lang w:val="en-US"/>
                    </w:rPr>
                    <m:t>2</m:t>
                  </m:r>
                </m:sup>
              </m:sSup>
              <m:r>
                <w:rPr>
                  <w:rFonts w:ascii="Cambria Math" w:hAnsi="Times New Roman" w:cs="Times New Roman"/>
                  <w:sz w:val="22"/>
                  <w:szCs w:val="22"/>
                  <w:lang w:val="en-US"/>
                </w:rPr>
                <m:t>)</m:t>
              </m:r>
            </m:den>
          </m:f>
        </m:oMath>
      </m:oMathPara>
    </w:p>
    <w:p w:rsidR="005E4676" w:rsidRPr="008A4459" w:rsidRDefault="005E4676" w:rsidP="008C6307">
      <w:pPr>
        <w:spacing w:line="480" w:lineRule="auto"/>
        <w:ind w:firstLine="720"/>
        <w:jc w:val="both"/>
        <w:rPr>
          <w:rFonts w:ascii="Times New Roman" w:hAnsi="Times New Roman" w:cs="Times New Roman"/>
          <w:sz w:val="22"/>
          <w:szCs w:val="22"/>
          <w:lang w:val="en-US"/>
        </w:rPr>
      </w:pPr>
      <w:r w:rsidRPr="008A4459">
        <w:rPr>
          <w:rFonts w:ascii="Times New Roman" w:hAnsi="Times New Roman" w:cs="Times New Roman"/>
          <w:sz w:val="22"/>
          <w:szCs w:val="22"/>
          <w:lang w:val="en-US"/>
        </w:rPr>
        <w:t xml:space="preserve">Where </w:t>
      </w:r>
      <w:r w:rsidRPr="008A4459">
        <w:rPr>
          <w:rFonts w:ascii="Cambria Math" w:hAnsi="Cambria Math" w:cs="Times New Roman"/>
          <w:sz w:val="22"/>
          <w:szCs w:val="22"/>
          <w:lang w:val="en-US"/>
        </w:rPr>
        <w:t>𝑛</w:t>
      </w:r>
      <w:r w:rsidRPr="008A4459">
        <w:rPr>
          <w:rFonts w:ascii="Times New Roman" w:hAnsi="Times New Roman" w:cs="Times New Roman"/>
          <w:sz w:val="22"/>
          <w:szCs w:val="22"/>
          <w:lang w:val="en-US"/>
        </w:rPr>
        <w:t xml:space="preserve"> is the required sample size, </w:t>
      </w:r>
      <w:r w:rsidRPr="008A4459">
        <w:rPr>
          <w:rFonts w:ascii="Cambria Math" w:hAnsi="Cambria Math" w:cs="Times New Roman"/>
          <w:sz w:val="22"/>
          <w:szCs w:val="22"/>
          <w:lang w:val="en-US"/>
        </w:rPr>
        <w:t>𝑁</w:t>
      </w:r>
      <w:r w:rsidRPr="008A4459">
        <w:rPr>
          <w:rFonts w:ascii="Times New Roman" w:hAnsi="Times New Roman" w:cs="Times New Roman"/>
          <w:sz w:val="22"/>
          <w:szCs w:val="22"/>
          <w:lang w:val="en-US"/>
        </w:rPr>
        <w:t xml:space="preserve"> is the population size and </w:t>
      </w:r>
      <w:r w:rsidRPr="008A4459">
        <w:rPr>
          <w:rFonts w:ascii="Cambria Math" w:hAnsi="Cambria Math" w:cs="Times New Roman"/>
          <w:sz w:val="22"/>
          <w:szCs w:val="22"/>
          <w:lang w:val="en-US"/>
        </w:rPr>
        <w:t>𝑒</w:t>
      </w:r>
      <w:r w:rsidR="0072205A">
        <w:rPr>
          <w:rFonts w:ascii="Times New Roman" w:hAnsi="Times New Roman" w:cs="Times New Roman"/>
          <w:sz w:val="22"/>
          <w:szCs w:val="22"/>
          <w:lang w:val="en-US"/>
        </w:rPr>
        <w:t xml:space="preserve"> is the margin of error. F</w:t>
      </w:r>
      <w:r w:rsidRPr="008A4459">
        <w:rPr>
          <w:rFonts w:ascii="Times New Roman" w:hAnsi="Times New Roman" w:cs="Times New Roman"/>
          <w:sz w:val="22"/>
          <w:szCs w:val="22"/>
          <w:lang w:val="en-US"/>
        </w:rPr>
        <w:t xml:space="preserve">or this study, a tolerable margin of error of </w:t>
      </w:r>
      <w:r w:rsidRPr="008A4459">
        <w:rPr>
          <w:rFonts w:ascii="Cambria Math" w:hAnsi="Cambria Math" w:cs="Times New Roman"/>
          <w:sz w:val="22"/>
          <w:szCs w:val="22"/>
          <w:lang w:val="en-US"/>
        </w:rPr>
        <w:t>𝑒</w:t>
      </w:r>
      <w:r w:rsidR="0072205A">
        <w:rPr>
          <w:rFonts w:ascii="Times New Roman" w:hAnsi="Times New Roman" w:cs="Times New Roman"/>
          <w:sz w:val="22"/>
          <w:szCs w:val="22"/>
          <w:lang w:val="en-US"/>
        </w:rPr>
        <w:t xml:space="preserve"> = 0.05 was </w:t>
      </w:r>
      <w:r w:rsidRPr="008A4459">
        <w:rPr>
          <w:rFonts w:ascii="Times New Roman" w:hAnsi="Times New Roman" w:cs="Times New Roman"/>
          <w:sz w:val="22"/>
          <w:szCs w:val="22"/>
          <w:lang w:val="en-US"/>
        </w:rPr>
        <w:t>used. This me</w:t>
      </w:r>
      <w:r w:rsidR="0072205A">
        <w:rPr>
          <w:rFonts w:ascii="Times New Roman" w:hAnsi="Times New Roman" w:cs="Times New Roman"/>
          <w:sz w:val="22"/>
          <w:szCs w:val="22"/>
          <w:lang w:val="en-US"/>
        </w:rPr>
        <w:t>ans a 95% confidence interval was</w:t>
      </w:r>
      <w:r w:rsidRPr="008A4459">
        <w:rPr>
          <w:rFonts w:ascii="Times New Roman" w:hAnsi="Times New Roman" w:cs="Times New Roman"/>
          <w:sz w:val="22"/>
          <w:szCs w:val="22"/>
          <w:lang w:val="en-US"/>
        </w:rPr>
        <w:t xml:space="preserve"> implored for the sample estimate. Accordingl</w:t>
      </w:r>
      <w:r w:rsidR="0072205A">
        <w:rPr>
          <w:rFonts w:ascii="Times New Roman" w:hAnsi="Times New Roman" w:cs="Times New Roman"/>
          <w:sz w:val="22"/>
          <w:szCs w:val="22"/>
          <w:lang w:val="en-US"/>
        </w:rPr>
        <w:t>y, the respective sample size was</w:t>
      </w:r>
      <w:r w:rsidRPr="008A4459">
        <w:rPr>
          <w:rFonts w:ascii="Times New Roman" w:hAnsi="Times New Roman" w:cs="Times New Roman"/>
          <w:sz w:val="22"/>
          <w:szCs w:val="22"/>
          <w:lang w:val="en-US"/>
        </w:rPr>
        <w:t xml:space="preserve"> calculated based on the formula.</w:t>
      </w:r>
    </w:p>
    <w:p w:rsidR="005E4676" w:rsidRPr="005E4676" w:rsidRDefault="005E4676" w:rsidP="005E4676">
      <w:pPr>
        <w:spacing w:line="480" w:lineRule="auto"/>
        <w:ind w:firstLine="720"/>
        <w:jc w:val="both"/>
        <w:rPr>
          <w:rFonts w:ascii="Times New Roman" w:hAnsi="Times New Roman" w:cs="Times New Roman"/>
          <w:sz w:val="22"/>
          <w:szCs w:val="22"/>
          <w:lang w:val="en-US"/>
        </w:rPr>
      </w:pPr>
      <w:r w:rsidRPr="005E4676">
        <w:rPr>
          <w:rFonts w:ascii="Times New Roman" w:hAnsi="Times New Roman" w:cs="Times New Roman"/>
          <w:sz w:val="22"/>
          <w:szCs w:val="22"/>
          <w:lang w:val="en-US"/>
        </w:rPr>
        <w:t xml:space="preserve">Sample size for ministry of education   </w:t>
      </w:r>
      <m:oMath>
        <m:r>
          <w:rPr>
            <w:rFonts w:ascii="Cambria Math" w:hAnsi="Times New Roman" w:cs="Times New Roman"/>
            <w:sz w:val="22"/>
            <w:szCs w:val="22"/>
            <w:lang w:val="en-US"/>
          </w:rPr>
          <m:t>=</m:t>
        </m:r>
        <m:f>
          <m:fPr>
            <m:ctrlPr>
              <w:rPr>
                <w:rFonts w:ascii="Cambria Math" w:hAnsi="Times New Roman" w:cs="Times New Roman"/>
                <w:i/>
                <w:sz w:val="22"/>
                <w:szCs w:val="22"/>
                <w:lang w:val="en-US"/>
              </w:rPr>
            </m:ctrlPr>
          </m:fPr>
          <m:num>
            <m:r>
              <w:rPr>
                <w:rFonts w:ascii="Cambria Math" w:hAnsi="Times New Roman" w:cs="Times New Roman"/>
                <w:sz w:val="22"/>
                <w:szCs w:val="22"/>
                <w:lang w:val="en-US"/>
              </w:rPr>
              <m:t>271</m:t>
            </m:r>
          </m:num>
          <m:den>
            <m:r>
              <w:rPr>
                <w:rFonts w:ascii="Cambria Math" w:hAnsi="Times New Roman" w:cs="Times New Roman"/>
                <w:sz w:val="22"/>
                <w:szCs w:val="22"/>
                <w:lang w:val="en-US"/>
              </w:rPr>
              <m:t>(1+271 (</m:t>
            </m:r>
            <m:sSup>
              <m:sSupPr>
                <m:ctrlPr>
                  <w:rPr>
                    <w:rFonts w:ascii="Cambria Math" w:hAnsi="Times New Roman" w:cs="Times New Roman"/>
                    <w:i/>
                    <w:sz w:val="22"/>
                    <w:szCs w:val="22"/>
                    <w:lang w:val="en-US"/>
                  </w:rPr>
                </m:ctrlPr>
              </m:sSupPr>
              <m:e>
                <m:r>
                  <w:rPr>
                    <w:rFonts w:ascii="Cambria Math" w:hAnsi="Times New Roman" w:cs="Times New Roman"/>
                    <w:sz w:val="22"/>
                    <w:szCs w:val="22"/>
                    <w:lang w:val="en-US"/>
                  </w:rPr>
                  <m:t>0.05)</m:t>
                </m:r>
              </m:e>
              <m:sup>
                <m:r>
                  <w:rPr>
                    <w:rFonts w:ascii="Cambria Math" w:hAnsi="Times New Roman" w:cs="Times New Roman"/>
                    <w:sz w:val="22"/>
                    <w:szCs w:val="22"/>
                    <w:lang w:val="en-US"/>
                  </w:rPr>
                  <m:t>2</m:t>
                </m:r>
              </m:sup>
            </m:sSup>
            <m:r>
              <w:rPr>
                <w:rFonts w:ascii="Cambria Math" w:hAnsi="Times New Roman" w:cs="Times New Roman"/>
                <w:sz w:val="22"/>
                <w:szCs w:val="22"/>
                <w:lang w:val="en-US"/>
              </w:rPr>
              <m:t>)</m:t>
            </m:r>
          </m:den>
        </m:f>
        <m:r>
          <w:rPr>
            <w:rFonts w:ascii="Cambria Math" w:hAnsi="Times New Roman" w:cs="Times New Roman"/>
            <w:sz w:val="22"/>
            <w:szCs w:val="22"/>
            <w:lang w:val="en-US"/>
          </w:rPr>
          <m:t>=162</m:t>
        </m:r>
      </m:oMath>
    </w:p>
    <w:p w:rsidR="005E4676" w:rsidRPr="005E4676" w:rsidRDefault="005E4676" w:rsidP="005E4676">
      <w:pPr>
        <w:spacing w:line="480" w:lineRule="auto"/>
        <w:ind w:firstLine="720"/>
        <w:jc w:val="both"/>
        <w:rPr>
          <w:rFonts w:ascii="Times New Roman" w:hAnsi="Times New Roman" w:cs="Times New Roman"/>
          <w:sz w:val="22"/>
          <w:szCs w:val="22"/>
          <w:lang w:val="en-US"/>
        </w:rPr>
      </w:pPr>
      <w:r w:rsidRPr="005E4676">
        <w:rPr>
          <w:rFonts w:ascii="Times New Roman" w:hAnsi="Times New Roman" w:cs="Times New Roman"/>
          <w:sz w:val="22"/>
          <w:szCs w:val="22"/>
          <w:lang w:val="en-US"/>
        </w:rPr>
        <w:t xml:space="preserve">Sample size for ministry of health         </w:t>
      </w:r>
      <m:oMath>
        <m:r>
          <w:rPr>
            <w:rFonts w:ascii="Cambria Math" w:hAnsi="Times New Roman" w:cs="Times New Roman"/>
            <w:sz w:val="22"/>
            <w:szCs w:val="22"/>
            <w:lang w:val="en-US"/>
          </w:rPr>
          <m:t>=</m:t>
        </m:r>
        <m:f>
          <m:fPr>
            <m:ctrlPr>
              <w:rPr>
                <w:rFonts w:ascii="Cambria Math" w:hAnsi="Times New Roman" w:cs="Times New Roman"/>
                <w:i/>
                <w:sz w:val="22"/>
                <w:szCs w:val="22"/>
                <w:lang w:val="en-US"/>
              </w:rPr>
            </m:ctrlPr>
          </m:fPr>
          <m:num>
            <m:r>
              <w:rPr>
                <w:rFonts w:ascii="Cambria Math" w:hAnsi="Times New Roman" w:cs="Times New Roman"/>
                <w:sz w:val="22"/>
                <w:szCs w:val="22"/>
                <w:lang w:val="en-US"/>
              </w:rPr>
              <m:t>345</m:t>
            </m:r>
          </m:num>
          <m:den>
            <m:r>
              <w:rPr>
                <w:rFonts w:ascii="Cambria Math" w:hAnsi="Times New Roman" w:cs="Times New Roman"/>
                <w:sz w:val="22"/>
                <w:szCs w:val="22"/>
                <w:lang w:val="en-US"/>
              </w:rPr>
              <m:t>(1+345 (</m:t>
            </m:r>
            <m:sSup>
              <m:sSupPr>
                <m:ctrlPr>
                  <w:rPr>
                    <w:rFonts w:ascii="Cambria Math" w:hAnsi="Times New Roman" w:cs="Times New Roman"/>
                    <w:i/>
                    <w:sz w:val="22"/>
                    <w:szCs w:val="22"/>
                    <w:lang w:val="en-US"/>
                  </w:rPr>
                </m:ctrlPr>
              </m:sSupPr>
              <m:e>
                <m:r>
                  <w:rPr>
                    <w:rFonts w:ascii="Cambria Math" w:hAnsi="Times New Roman" w:cs="Times New Roman"/>
                    <w:sz w:val="22"/>
                    <w:szCs w:val="22"/>
                    <w:lang w:val="en-US"/>
                  </w:rPr>
                  <m:t>0.05)</m:t>
                </m:r>
              </m:e>
              <m:sup>
                <m:r>
                  <w:rPr>
                    <w:rFonts w:ascii="Cambria Math" w:hAnsi="Times New Roman" w:cs="Times New Roman"/>
                    <w:sz w:val="22"/>
                    <w:szCs w:val="22"/>
                    <w:lang w:val="en-US"/>
                  </w:rPr>
                  <m:t>2</m:t>
                </m:r>
              </m:sup>
            </m:sSup>
            <m:r>
              <w:rPr>
                <w:rFonts w:ascii="Cambria Math" w:hAnsi="Times New Roman" w:cs="Times New Roman"/>
                <w:sz w:val="22"/>
                <w:szCs w:val="22"/>
                <w:lang w:val="en-US"/>
              </w:rPr>
              <m:t>)</m:t>
            </m:r>
          </m:den>
        </m:f>
        <m:r>
          <w:rPr>
            <w:rFonts w:ascii="Cambria Math" w:hAnsi="Times New Roman" w:cs="Times New Roman"/>
            <w:sz w:val="22"/>
            <w:szCs w:val="22"/>
            <w:lang w:val="en-US"/>
          </w:rPr>
          <m:t>=185</m:t>
        </m:r>
      </m:oMath>
    </w:p>
    <w:p w:rsidR="005E4676" w:rsidRPr="005E4676" w:rsidRDefault="005E4676" w:rsidP="005E4676">
      <w:pPr>
        <w:spacing w:line="480" w:lineRule="auto"/>
        <w:ind w:firstLine="720"/>
        <w:jc w:val="both"/>
        <w:rPr>
          <w:rFonts w:ascii="Times New Roman" w:hAnsi="Times New Roman" w:cs="Times New Roman"/>
          <w:sz w:val="22"/>
          <w:szCs w:val="22"/>
          <w:lang w:val="en-US"/>
        </w:rPr>
      </w:pPr>
      <w:r w:rsidRPr="005E4676">
        <w:rPr>
          <w:rFonts w:ascii="Times New Roman" w:hAnsi="Times New Roman" w:cs="Times New Roman"/>
          <w:sz w:val="22"/>
          <w:szCs w:val="22"/>
          <w:lang w:val="en-US"/>
        </w:rPr>
        <w:t xml:space="preserve">Sample size for ministry of finance      </w:t>
      </w:r>
      <m:oMath>
        <m:r>
          <w:rPr>
            <w:rFonts w:ascii="Cambria Math" w:hAnsi="Times New Roman" w:cs="Times New Roman"/>
            <w:sz w:val="22"/>
            <w:szCs w:val="22"/>
            <w:lang w:val="en-US"/>
          </w:rPr>
          <m:t>=</m:t>
        </m:r>
        <m:f>
          <m:fPr>
            <m:ctrlPr>
              <w:rPr>
                <w:rFonts w:ascii="Cambria Math" w:hAnsi="Times New Roman" w:cs="Times New Roman"/>
                <w:i/>
                <w:sz w:val="22"/>
                <w:szCs w:val="22"/>
                <w:lang w:val="en-US"/>
              </w:rPr>
            </m:ctrlPr>
          </m:fPr>
          <m:num>
            <m:r>
              <w:rPr>
                <w:rFonts w:ascii="Cambria Math" w:hAnsi="Times New Roman" w:cs="Times New Roman"/>
                <w:sz w:val="22"/>
                <w:szCs w:val="22"/>
                <w:lang w:val="en-US"/>
              </w:rPr>
              <m:t>478</m:t>
            </m:r>
          </m:num>
          <m:den>
            <m:r>
              <w:rPr>
                <w:rFonts w:ascii="Cambria Math" w:hAnsi="Times New Roman" w:cs="Times New Roman"/>
                <w:sz w:val="22"/>
                <w:szCs w:val="22"/>
                <w:lang w:val="en-US"/>
              </w:rPr>
              <m:t>(1+478 (</m:t>
            </m:r>
            <m:sSup>
              <m:sSupPr>
                <m:ctrlPr>
                  <w:rPr>
                    <w:rFonts w:ascii="Cambria Math" w:hAnsi="Times New Roman" w:cs="Times New Roman"/>
                    <w:i/>
                    <w:sz w:val="22"/>
                    <w:szCs w:val="22"/>
                    <w:lang w:val="en-US"/>
                  </w:rPr>
                </m:ctrlPr>
              </m:sSupPr>
              <m:e>
                <m:r>
                  <w:rPr>
                    <w:rFonts w:ascii="Cambria Math" w:hAnsi="Times New Roman" w:cs="Times New Roman"/>
                    <w:sz w:val="22"/>
                    <w:szCs w:val="22"/>
                    <w:lang w:val="en-US"/>
                  </w:rPr>
                  <m:t>0.05)</m:t>
                </m:r>
              </m:e>
              <m:sup>
                <m:r>
                  <w:rPr>
                    <w:rFonts w:ascii="Cambria Math" w:hAnsi="Times New Roman" w:cs="Times New Roman"/>
                    <w:sz w:val="22"/>
                    <w:szCs w:val="22"/>
                    <w:lang w:val="en-US"/>
                  </w:rPr>
                  <m:t>2</m:t>
                </m:r>
              </m:sup>
            </m:sSup>
            <m:r>
              <w:rPr>
                <w:rFonts w:ascii="Cambria Math" w:hAnsi="Times New Roman" w:cs="Times New Roman"/>
                <w:sz w:val="22"/>
                <w:szCs w:val="22"/>
                <w:lang w:val="en-US"/>
              </w:rPr>
              <m:t>)</m:t>
            </m:r>
          </m:den>
        </m:f>
        <m:r>
          <w:rPr>
            <w:rFonts w:ascii="Cambria Math" w:hAnsi="Times New Roman" w:cs="Times New Roman"/>
            <w:sz w:val="22"/>
            <w:szCs w:val="22"/>
            <w:lang w:val="en-US"/>
          </w:rPr>
          <m:t>=218</m:t>
        </m:r>
      </m:oMath>
    </w:p>
    <w:p w:rsidR="005E4676" w:rsidRDefault="005E4676" w:rsidP="008A4459">
      <w:pPr>
        <w:spacing w:line="480" w:lineRule="auto"/>
        <w:ind w:firstLine="720"/>
        <w:jc w:val="both"/>
        <w:rPr>
          <w:rFonts w:ascii="Times New Roman" w:hAnsi="Times New Roman" w:cs="Times New Roman"/>
          <w:b/>
          <w:bCs/>
          <w:sz w:val="22"/>
          <w:szCs w:val="22"/>
          <w:lang w:val="en-US"/>
        </w:rPr>
      </w:pPr>
      <w:r w:rsidRPr="005E4676">
        <w:rPr>
          <w:rFonts w:ascii="Times New Roman" w:hAnsi="Times New Roman" w:cs="Times New Roman"/>
          <w:b/>
          <w:bCs/>
          <w:sz w:val="22"/>
          <w:szCs w:val="22"/>
          <w:lang w:val="en-US"/>
        </w:rPr>
        <w:t>Total sample size (five</w:t>
      </w:r>
      <w:r w:rsidR="008C6307">
        <w:rPr>
          <w:rFonts w:ascii="Times New Roman" w:hAnsi="Times New Roman" w:cs="Times New Roman"/>
          <w:b/>
          <w:bCs/>
          <w:sz w:val="22"/>
          <w:szCs w:val="22"/>
          <w:lang w:val="en-US"/>
        </w:rPr>
        <w:t xml:space="preserve"> hundred and sixty-five)</w:t>
      </w:r>
      <w:r w:rsidR="008C6307">
        <w:rPr>
          <w:rFonts w:ascii="Times New Roman" w:hAnsi="Times New Roman" w:cs="Times New Roman"/>
          <w:b/>
          <w:bCs/>
          <w:sz w:val="22"/>
          <w:szCs w:val="22"/>
          <w:lang w:val="en-US"/>
        </w:rPr>
        <w:tab/>
        <w:t xml:space="preserve"> </w:t>
      </w:r>
      <w:r w:rsidRPr="005E4676">
        <w:rPr>
          <w:rFonts w:ascii="Times New Roman" w:hAnsi="Times New Roman" w:cs="Times New Roman"/>
          <w:b/>
          <w:bCs/>
          <w:sz w:val="22"/>
          <w:szCs w:val="22"/>
          <w:lang w:val="en-US"/>
        </w:rPr>
        <w:t>=</w:t>
      </w:r>
      <w:r w:rsidR="008A4459">
        <w:rPr>
          <w:rFonts w:ascii="Times New Roman" w:hAnsi="Times New Roman" w:cs="Times New Roman"/>
          <w:b/>
          <w:bCs/>
          <w:sz w:val="22"/>
          <w:szCs w:val="22"/>
          <w:lang w:val="en-US"/>
        </w:rPr>
        <w:t xml:space="preserve"> </w:t>
      </w:r>
      <w:r w:rsidRPr="005E4676">
        <w:rPr>
          <w:rFonts w:ascii="Times New Roman" w:hAnsi="Times New Roman" w:cs="Times New Roman"/>
          <w:b/>
          <w:bCs/>
          <w:sz w:val="22"/>
          <w:szCs w:val="22"/>
          <w:lang w:val="en-US"/>
        </w:rPr>
        <w:t>565</w:t>
      </w:r>
    </w:p>
    <w:p w:rsidR="0072205A" w:rsidRDefault="0072205A" w:rsidP="008A4459">
      <w:pPr>
        <w:spacing w:line="480" w:lineRule="auto"/>
        <w:ind w:firstLine="720"/>
        <w:jc w:val="both"/>
        <w:rPr>
          <w:rFonts w:ascii="Times New Roman" w:hAnsi="Times New Roman" w:cs="Times New Roman"/>
          <w:b/>
          <w:bCs/>
          <w:sz w:val="22"/>
          <w:szCs w:val="22"/>
          <w:lang w:val="en-US"/>
        </w:rPr>
      </w:pPr>
    </w:p>
    <w:p w:rsidR="0072205A" w:rsidRPr="008A4459" w:rsidRDefault="0072205A" w:rsidP="008A4459">
      <w:pPr>
        <w:spacing w:line="480" w:lineRule="auto"/>
        <w:ind w:firstLine="720"/>
        <w:jc w:val="both"/>
        <w:rPr>
          <w:rFonts w:ascii="Times New Roman" w:hAnsi="Times New Roman" w:cs="Times New Roman"/>
          <w:b/>
          <w:bCs/>
          <w:sz w:val="22"/>
          <w:szCs w:val="22"/>
          <w:lang w:val="en-US"/>
        </w:rPr>
      </w:pPr>
    </w:p>
    <w:p w:rsidR="00CE74C9" w:rsidRPr="00C577A8" w:rsidRDefault="0043505D" w:rsidP="007A4C6C">
      <w:pPr>
        <w:spacing w:line="480" w:lineRule="auto"/>
        <w:jc w:val="both"/>
        <w:rPr>
          <w:rFonts w:ascii="Times New Roman" w:hAnsi="Times New Roman" w:cs="Times New Roman"/>
          <w:b/>
          <w:i/>
          <w:sz w:val="22"/>
          <w:szCs w:val="22"/>
          <w:lang w:val="en-US"/>
        </w:rPr>
      </w:pPr>
      <w:r w:rsidRPr="00C577A8">
        <w:rPr>
          <w:rFonts w:ascii="Times New Roman" w:hAnsi="Times New Roman" w:cs="Times New Roman"/>
          <w:b/>
          <w:i/>
          <w:sz w:val="22"/>
          <w:szCs w:val="22"/>
          <w:lang w:val="en-US"/>
        </w:rPr>
        <w:lastRenderedPageBreak/>
        <w:t>3.</w:t>
      </w:r>
      <w:r w:rsidR="00C577A8" w:rsidRPr="00C577A8">
        <w:rPr>
          <w:rFonts w:ascii="Times New Roman" w:hAnsi="Times New Roman" w:cs="Times New Roman"/>
          <w:b/>
          <w:i/>
          <w:sz w:val="22"/>
          <w:szCs w:val="22"/>
          <w:lang w:val="en-US"/>
        </w:rPr>
        <w:t>4</w:t>
      </w:r>
      <w:r w:rsidR="00CE74C9" w:rsidRPr="00C577A8">
        <w:rPr>
          <w:rFonts w:ascii="Times New Roman" w:hAnsi="Times New Roman" w:cs="Times New Roman"/>
          <w:b/>
          <w:i/>
          <w:sz w:val="22"/>
          <w:szCs w:val="22"/>
          <w:lang w:val="en-US"/>
        </w:rPr>
        <w:t xml:space="preserve"> </w:t>
      </w:r>
      <w:r w:rsidRPr="00C577A8">
        <w:rPr>
          <w:rFonts w:ascii="Times New Roman" w:hAnsi="Times New Roman" w:cs="Times New Roman"/>
          <w:b/>
          <w:i/>
          <w:sz w:val="22"/>
          <w:szCs w:val="22"/>
          <w:lang w:val="en-US"/>
        </w:rPr>
        <w:t>Methods of Data Collection</w:t>
      </w:r>
    </w:p>
    <w:p w:rsidR="0072205A" w:rsidRPr="00053BD6" w:rsidRDefault="00053BD6" w:rsidP="00053BD6">
      <w:pPr>
        <w:pStyle w:val="NormalWeb"/>
        <w:spacing w:before="240" w:beforeAutospacing="0" w:after="240" w:afterAutospacing="0" w:line="480" w:lineRule="auto"/>
        <w:ind w:firstLine="720"/>
        <w:jc w:val="both"/>
      </w:pPr>
      <w:r>
        <w:rPr>
          <w:color w:val="222222"/>
          <w:sz w:val="22"/>
          <w:szCs w:val="22"/>
          <w:shd w:val="clear" w:color="auto" w:fill="FFFFFF"/>
        </w:rPr>
        <w:t xml:space="preserve">A structured questionnaire was designed via </w:t>
      </w:r>
      <w:proofErr w:type="spellStart"/>
      <w:r>
        <w:rPr>
          <w:color w:val="222222"/>
          <w:sz w:val="22"/>
          <w:szCs w:val="22"/>
          <w:shd w:val="clear" w:color="auto" w:fill="FFFFFF"/>
        </w:rPr>
        <w:t>KoboToolbox</w:t>
      </w:r>
      <w:proofErr w:type="spellEnd"/>
      <w:r>
        <w:rPr>
          <w:color w:val="222222"/>
          <w:sz w:val="22"/>
          <w:szCs w:val="22"/>
          <w:shd w:val="clear" w:color="auto" w:fill="FFFFFF"/>
        </w:rPr>
        <w:t xml:space="preserve"> and used to collect data from the junior and senior civil servants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The structured questionnaire was presented in relative detail to the variables related to motivation, training and workplace environment (</w:t>
      </w:r>
      <w:proofErr w:type="spellStart"/>
      <w:r>
        <w:rPr>
          <w:color w:val="222222"/>
          <w:sz w:val="22"/>
          <w:szCs w:val="22"/>
          <w:shd w:val="clear" w:color="auto" w:fill="FFFFFF"/>
        </w:rPr>
        <w:t>Bryman</w:t>
      </w:r>
      <w:proofErr w:type="spellEnd"/>
      <w:r>
        <w:rPr>
          <w:color w:val="222222"/>
          <w:sz w:val="22"/>
          <w:szCs w:val="22"/>
          <w:shd w:val="clear" w:color="auto" w:fill="FFFFFF"/>
        </w:rPr>
        <w:t xml:space="preserve"> &amp; Bell, 2012).  The respondents were all educated, which means that the questionnaire was administered in English. On the whole, the structured questionnaire elicited information about the respondents’ socio-economic background as well as relevant questions that were in line with the stated research questions in the current study. The questions in the questionnaire also consisted of both open-ended and closed-ended questions (Creswell, 2014).</w:t>
      </w:r>
    </w:p>
    <w:p w:rsidR="00214B65" w:rsidRPr="004F2EBD" w:rsidRDefault="004F2EBD" w:rsidP="007A4C6C">
      <w:pPr>
        <w:spacing w:line="480" w:lineRule="auto"/>
        <w:jc w:val="both"/>
        <w:rPr>
          <w:rFonts w:ascii="Times New Roman" w:hAnsi="Times New Roman" w:cs="Times New Roman"/>
          <w:bCs/>
          <w:i/>
          <w:sz w:val="22"/>
          <w:szCs w:val="22"/>
        </w:rPr>
      </w:pPr>
      <w:r w:rsidRPr="004F2EBD">
        <w:rPr>
          <w:rFonts w:ascii="Times New Roman" w:hAnsi="Times New Roman" w:cs="Times New Roman"/>
          <w:b/>
          <w:bCs/>
          <w:i/>
          <w:sz w:val="22"/>
          <w:szCs w:val="22"/>
          <w:lang w:val="en-US"/>
        </w:rPr>
        <w:t>3.5</w:t>
      </w:r>
      <w:r w:rsidR="00CE74C9" w:rsidRPr="004F2EBD">
        <w:rPr>
          <w:rFonts w:ascii="Times New Roman" w:hAnsi="Times New Roman" w:cs="Times New Roman"/>
          <w:b/>
          <w:bCs/>
          <w:i/>
          <w:sz w:val="22"/>
          <w:szCs w:val="22"/>
          <w:lang w:val="en-US"/>
        </w:rPr>
        <w:t xml:space="preserve"> Method</w:t>
      </w:r>
      <w:r>
        <w:rPr>
          <w:rFonts w:ascii="Times New Roman" w:hAnsi="Times New Roman" w:cs="Times New Roman"/>
          <w:b/>
          <w:bCs/>
          <w:i/>
          <w:sz w:val="22"/>
          <w:szCs w:val="22"/>
          <w:lang w:val="en-US"/>
        </w:rPr>
        <w:t>s</w:t>
      </w:r>
      <w:r w:rsidR="00CE74C9" w:rsidRPr="004F2EBD">
        <w:rPr>
          <w:rFonts w:ascii="Times New Roman" w:hAnsi="Times New Roman" w:cs="Times New Roman"/>
          <w:b/>
          <w:bCs/>
          <w:i/>
          <w:sz w:val="22"/>
          <w:szCs w:val="22"/>
          <w:lang w:val="en-US"/>
        </w:rPr>
        <w:t xml:space="preserve"> of Data Analysis</w:t>
      </w:r>
    </w:p>
    <w:p w:rsidR="00CE74C9" w:rsidRPr="00214B65" w:rsidRDefault="00AD3A6B" w:rsidP="007A4C6C">
      <w:pPr>
        <w:spacing w:line="480" w:lineRule="auto"/>
        <w:ind w:firstLine="720"/>
        <w:jc w:val="both"/>
        <w:rPr>
          <w:rFonts w:ascii="Times New Roman" w:hAnsi="Times New Roman" w:cs="Times New Roman"/>
          <w:bCs/>
          <w:sz w:val="22"/>
          <w:szCs w:val="22"/>
        </w:rPr>
      </w:pPr>
      <w:r w:rsidRPr="00214B65">
        <w:rPr>
          <w:rFonts w:ascii="Times New Roman" w:hAnsi="Times New Roman" w:cs="Times New Roman"/>
          <w:sz w:val="22"/>
          <w:szCs w:val="22"/>
          <w:lang w:val="en-US"/>
        </w:rPr>
        <w:t xml:space="preserve">The </w:t>
      </w:r>
      <w:r w:rsidR="00CE74C9" w:rsidRPr="00214B65">
        <w:rPr>
          <w:rFonts w:ascii="Times New Roman" w:hAnsi="Times New Roman" w:cs="Times New Roman"/>
          <w:sz w:val="22"/>
          <w:szCs w:val="22"/>
          <w:lang w:val="en-US"/>
        </w:rPr>
        <w:t>Partial Least Square and Structur</w:t>
      </w:r>
      <w:r w:rsidRPr="00214B65">
        <w:rPr>
          <w:rFonts w:ascii="Times New Roman" w:hAnsi="Times New Roman" w:cs="Times New Roman"/>
          <w:sz w:val="22"/>
          <w:szCs w:val="22"/>
          <w:lang w:val="en-US"/>
        </w:rPr>
        <w:t xml:space="preserve">al Equation </w:t>
      </w:r>
      <w:proofErr w:type="spellStart"/>
      <w:r w:rsidRPr="00214B65">
        <w:rPr>
          <w:rFonts w:ascii="Times New Roman" w:hAnsi="Times New Roman" w:cs="Times New Roman"/>
          <w:sz w:val="22"/>
          <w:szCs w:val="22"/>
          <w:lang w:val="en-US"/>
        </w:rPr>
        <w:t>Modelling</w:t>
      </w:r>
      <w:proofErr w:type="spellEnd"/>
      <w:r w:rsidRPr="00214B65">
        <w:rPr>
          <w:rFonts w:ascii="Times New Roman" w:hAnsi="Times New Roman" w:cs="Times New Roman"/>
          <w:sz w:val="22"/>
          <w:szCs w:val="22"/>
          <w:lang w:val="en-US"/>
        </w:rPr>
        <w:t xml:space="preserve"> (PLS SEM) was used for data analysis.</w:t>
      </w:r>
      <w:r w:rsidR="00053BD6">
        <w:rPr>
          <w:rFonts w:ascii="Times New Roman" w:hAnsi="Times New Roman" w:cs="Times New Roman"/>
          <w:sz w:val="22"/>
          <w:szCs w:val="22"/>
          <w:lang w:val="en-US"/>
        </w:rPr>
        <w:t xml:space="preserve"> </w:t>
      </w:r>
      <w:r w:rsidR="00CE74C9" w:rsidRPr="00214B65">
        <w:rPr>
          <w:rFonts w:ascii="Times New Roman" w:hAnsi="Times New Roman" w:cs="Times New Roman"/>
          <w:sz w:val="22"/>
          <w:szCs w:val="22"/>
          <w:lang w:val="en-US"/>
        </w:rPr>
        <w:t xml:space="preserve">The PLS models of evaluation used prediction-oriented measures, which is applicable for explanatory and confirmatory researches (Hair, </w:t>
      </w:r>
      <w:proofErr w:type="spellStart"/>
      <w:r w:rsidR="00CE74C9" w:rsidRPr="00214B65">
        <w:rPr>
          <w:rFonts w:ascii="Times New Roman" w:hAnsi="Times New Roman" w:cs="Times New Roman"/>
          <w:sz w:val="22"/>
          <w:szCs w:val="22"/>
          <w:lang w:val="en-US"/>
        </w:rPr>
        <w:t>Hult</w:t>
      </w:r>
      <w:proofErr w:type="spellEnd"/>
      <w:r w:rsidR="00CE74C9" w:rsidRPr="00214B65">
        <w:rPr>
          <w:rFonts w:ascii="Times New Roman" w:hAnsi="Times New Roman" w:cs="Times New Roman"/>
          <w:sz w:val="22"/>
          <w:szCs w:val="22"/>
          <w:lang w:val="en-US"/>
        </w:rPr>
        <w:t xml:space="preserve">, </w:t>
      </w:r>
      <w:proofErr w:type="spellStart"/>
      <w:r w:rsidR="00CE74C9" w:rsidRPr="00214B65">
        <w:rPr>
          <w:rFonts w:ascii="Times New Roman" w:hAnsi="Times New Roman" w:cs="Times New Roman"/>
          <w:sz w:val="22"/>
          <w:szCs w:val="22"/>
          <w:lang w:val="en-US"/>
        </w:rPr>
        <w:t>Ringle</w:t>
      </w:r>
      <w:proofErr w:type="spellEnd"/>
      <w:r w:rsidR="00CE74C9" w:rsidRPr="00214B65">
        <w:rPr>
          <w:rFonts w:ascii="Times New Roman" w:hAnsi="Times New Roman" w:cs="Times New Roman"/>
          <w:sz w:val="22"/>
          <w:szCs w:val="22"/>
          <w:lang w:val="en-US"/>
        </w:rPr>
        <w:t xml:space="preserve">, &amp; </w:t>
      </w:r>
      <w:proofErr w:type="spellStart"/>
      <w:r w:rsidR="00CE74C9" w:rsidRPr="00214B65">
        <w:rPr>
          <w:rFonts w:ascii="Times New Roman" w:hAnsi="Times New Roman" w:cs="Times New Roman"/>
          <w:sz w:val="22"/>
          <w:szCs w:val="22"/>
          <w:lang w:val="en-US"/>
        </w:rPr>
        <w:t>Sarstedt</w:t>
      </w:r>
      <w:proofErr w:type="spellEnd"/>
      <w:r w:rsidR="00CE74C9" w:rsidRPr="00214B65">
        <w:rPr>
          <w:rFonts w:ascii="Times New Roman" w:hAnsi="Times New Roman" w:cs="Times New Roman"/>
          <w:sz w:val="22"/>
          <w:szCs w:val="22"/>
          <w:lang w:val="en-US"/>
        </w:rPr>
        <w:t>, 2014). The model assessment used two stage approaches where both the measurement</w:t>
      </w:r>
      <w:r w:rsidR="00053BD6">
        <w:rPr>
          <w:rFonts w:ascii="Times New Roman" w:hAnsi="Times New Roman" w:cs="Times New Roman"/>
          <w:sz w:val="22"/>
          <w:szCs w:val="22"/>
          <w:lang w:val="en-US"/>
        </w:rPr>
        <w:t xml:space="preserve"> and structural models were </w:t>
      </w:r>
      <w:r w:rsidR="00CE74C9" w:rsidRPr="00214B65">
        <w:rPr>
          <w:rFonts w:ascii="Times New Roman" w:hAnsi="Times New Roman" w:cs="Times New Roman"/>
          <w:sz w:val="22"/>
          <w:szCs w:val="22"/>
          <w:lang w:val="en-US"/>
        </w:rPr>
        <w:t>evaluated (Anderson</w:t>
      </w:r>
      <w:r w:rsidR="00CE1CE0">
        <w:rPr>
          <w:rFonts w:ascii="Times New Roman" w:hAnsi="Times New Roman" w:cs="Times New Roman"/>
          <w:sz w:val="22"/>
          <w:szCs w:val="22"/>
          <w:lang w:val="en-US"/>
        </w:rPr>
        <w:t xml:space="preserve"> et al., 2013</w:t>
      </w:r>
      <w:r w:rsidR="00CE74C9" w:rsidRPr="00214B65">
        <w:rPr>
          <w:rFonts w:ascii="Times New Roman" w:hAnsi="Times New Roman" w:cs="Times New Roman"/>
          <w:sz w:val="22"/>
          <w:szCs w:val="22"/>
          <w:lang w:val="en-US"/>
        </w:rPr>
        <w:t xml:space="preserve"> &amp; </w:t>
      </w:r>
      <w:proofErr w:type="spellStart"/>
      <w:r w:rsidR="00CE74C9" w:rsidRPr="00214B65">
        <w:rPr>
          <w:rFonts w:ascii="Times New Roman" w:hAnsi="Times New Roman" w:cs="Times New Roman"/>
          <w:sz w:val="22"/>
          <w:szCs w:val="22"/>
          <w:lang w:val="en-US"/>
        </w:rPr>
        <w:t>Gerbing</w:t>
      </w:r>
      <w:proofErr w:type="spellEnd"/>
      <w:r w:rsidR="00CE74C9" w:rsidRPr="00214B65">
        <w:rPr>
          <w:rFonts w:ascii="Times New Roman" w:hAnsi="Times New Roman" w:cs="Times New Roman"/>
          <w:sz w:val="22"/>
          <w:szCs w:val="22"/>
          <w:lang w:val="en-US"/>
        </w:rPr>
        <w:t>, 1998).</w:t>
      </w:r>
      <w:r w:rsidR="00C577A8" w:rsidRPr="00214B65">
        <w:rPr>
          <w:rFonts w:ascii="Times New Roman" w:hAnsi="Times New Roman" w:cs="Times New Roman"/>
          <w:sz w:val="22"/>
          <w:szCs w:val="22"/>
          <w:lang w:val="en-US"/>
        </w:rPr>
        <w:t xml:space="preserve"> </w:t>
      </w:r>
      <w:r w:rsidR="00CE74C9" w:rsidRPr="00214B65">
        <w:rPr>
          <w:rFonts w:ascii="Times New Roman" w:hAnsi="Times New Roman" w:cs="Times New Roman"/>
          <w:sz w:val="22"/>
          <w:szCs w:val="22"/>
          <w:lang w:val="en-US"/>
        </w:rPr>
        <w:t xml:space="preserve">To estimate the determinants of employee </w:t>
      </w:r>
      <w:r w:rsidR="00C577A8" w:rsidRPr="00214B65">
        <w:rPr>
          <w:rFonts w:ascii="Times New Roman" w:hAnsi="Times New Roman" w:cs="Times New Roman"/>
          <w:sz w:val="22"/>
          <w:szCs w:val="22"/>
          <w:lang w:val="en-US"/>
        </w:rPr>
        <w:t xml:space="preserve">performance in </w:t>
      </w:r>
      <w:proofErr w:type="spellStart"/>
      <w:r w:rsidR="00C577A8" w:rsidRPr="00214B65">
        <w:rPr>
          <w:rFonts w:ascii="Times New Roman" w:hAnsi="Times New Roman" w:cs="Times New Roman"/>
          <w:sz w:val="22"/>
          <w:szCs w:val="22"/>
          <w:lang w:val="en-US"/>
        </w:rPr>
        <w:t>Sokoto</w:t>
      </w:r>
      <w:proofErr w:type="spellEnd"/>
      <w:r w:rsidR="00C577A8" w:rsidRPr="00214B65">
        <w:rPr>
          <w:rFonts w:ascii="Times New Roman" w:hAnsi="Times New Roman" w:cs="Times New Roman"/>
          <w:sz w:val="22"/>
          <w:szCs w:val="22"/>
          <w:lang w:val="en-US"/>
        </w:rPr>
        <w:t xml:space="preserve"> S</w:t>
      </w:r>
      <w:r w:rsidR="00CE74C9" w:rsidRPr="00214B65">
        <w:rPr>
          <w:rFonts w:ascii="Times New Roman" w:hAnsi="Times New Roman" w:cs="Times New Roman"/>
          <w:sz w:val="22"/>
          <w:szCs w:val="22"/>
          <w:lang w:val="en-US"/>
        </w:rPr>
        <w:t>tate public service, a multiple regression model will be used. The respective model is specified as:</w:t>
      </w:r>
    </w:p>
    <w:p w:rsidR="00CE74C9" w:rsidRPr="00214B65" w:rsidRDefault="00CE74C9" w:rsidP="007A4C6C">
      <w:pPr>
        <w:spacing w:line="480" w:lineRule="auto"/>
        <w:jc w:val="both"/>
        <w:rPr>
          <w:rFonts w:ascii="Times New Roman" w:hAnsi="Times New Roman" w:cs="Times New Roman"/>
          <w:sz w:val="22"/>
          <w:szCs w:val="22"/>
          <w:lang w:val="en-US"/>
        </w:rPr>
      </w:pPr>
      <w:r w:rsidRPr="00214B65">
        <w:rPr>
          <w:rFonts w:ascii="Times New Roman" w:hAnsi="Times New Roman" w:cs="Times New Roman"/>
          <w:sz w:val="22"/>
          <w:szCs w:val="22"/>
          <w:lang w:val="en-US"/>
        </w:rPr>
        <w:t xml:space="preserve">                                   </w:t>
      </w:r>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Perf</m:t>
            </m:r>
          </m:e>
          <m:sub>
            <m:r>
              <w:rPr>
                <w:rFonts w:ascii="Cambria Math" w:hAnsi="Cambria Math" w:cs="Times New Roman"/>
                <w:sz w:val="22"/>
                <w:szCs w:val="22"/>
                <w:lang w:val="en-US"/>
              </w:rPr>
              <m:t>E</m:t>
            </m:r>
          </m:sub>
        </m:sSub>
        <m:r>
          <w:rPr>
            <w:rFonts w:ascii="Cambria Math" w:hAnsi="Times New Roman" w:cs="Times New Roman"/>
            <w:sz w:val="22"/>
            <w:szCs w:val="22"/>
            <w:lang w:val="en-US"/>
          </w:rPr>
          <m:t>=</m:t>
        </m:r>
        <m:r>
          <w:rPr>
            <w:rFonts w:ascii="Cambria Math" w:hAnsi="Cambria Math" w:cs="Times New Roman"/>
            <w:sz w:val="22"/>
            <w:szCs w:val="22"/>
            <w:lang w:val="en-US"/>
          </w:rPr>
          <m:t>C</m:t>
        </m:r>
        <m:r>
          <w:rPr>
            <w:rFonts w:ascii="Cambria Math" w:hAnsi="Times New Roman" w:cs="Times New Roman"/>
            <w:sz w:val="22"/>
            <w:szCs w:val="22"/>
            <w:lang w:val="en-US"/>
          </w:rPr>
          <m:t>+</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α</m:t>
            </m:r>
          </m:e>
          <m:sub>
            <m:r>
              <w:rPr>
                <w:rFonts w:ascii="Cambria Math" w:hAnsi="Times New Roman" w:cs="Times New Roman"/>
                <w:sz w:val="22"/>
                <w:szCs w:val="22"/>
                <w:lang w:val="en-US"/>
              </w:rPr>
              <m:t>1</m:t>
            </m:r>
          </m:sub>
        </m:sSub>
        <m:r>
          <w:rPr>
            <w:rFonts w:ascii="Cambria Math" w:hAnsi="Cambria Math" w:cs="Times New Roman"/>
            <w:sz w:val="22"/>
            <w:szCs w:val="22"/>
            <w:lang w:val="en-US"/>
          </w:rPr>
          <m:t>Mot</m:t>
        </m:r>
        <m:r>
          <w:rPr>
            <w:rFonts w:ascii="Cambria Math" w:hAnsi="Times New Roman" w:cs="Times New Roman"/>
            <w:sz w:val="22"/>
            <w:szCs w:val="22"/>
            <w:lang w:val="en-US"/>
          </w:rPr>
          <m:t xml:space="preserve">+ </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α</m:t>
            </m:r>
          </m:e>
          <m:sub>
            <m:r>
              <w:rPr>
                <w:rFonts w:ascii="Cambria Math" w:hAnsi="Times New Roman" w:cs="Times New Roman"/>
                <w:sz w:val="22"/>
                <w:szCs w:val="22"/>
                <w:lang w:val="en-US"/>
              </w:rPr>
              <m:t>2</m:t>
            </m:r>
          </m:sub>
        </m:sSub>
        <m:r>
          <w:rPr>
            <w:rFonts w:ascii="Cambria Math" w:hAnsi="Cambria Math" w:cs="Times New Roman"/>
            <w:sz w:val="22"/>
            <w:szCs w:val="22"/>
            <w:lang w:val="en-US"/>
          </w:rPr>
          <m:t>Wok</m:t>
        </m:r>
        <m:r>
          <w:rPr>
            <w:rFonts w:ascii="Cambria Math" w:hAnsi="Times New Roman" w:cs="Times New Roman"/>
            <w:sz w:val="22"/>
            <w:szCs w:val="22"/>
            <w:lang w:val="en-US"/>
          </w:rPr>
          <m:t>+</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α</m:t>
            </m:r>
          </m:e>
          <m:sub>
            <m:r>
              <w:rPr>
                <w:rFonts w:ascii="Cambria Math" w:hAnsi="Times New Roman" w:cs="Times New Roman"/>
                <w:sz w:val="22"/>
                <w:szCs w:val="22"/>
                <w:lang w:val="en-US"/>
              </w:rPr>
              <m:t>3</m:t>
            </m:r>
          </m:sub>
        </m:sSub>
        <m:r>
          <w:rPr>
            <w:rFonts w:ascii="Cambria Math" w:hAnsi="Cambria Math" w:cs="Times New Roman"/>
            <w:sz w:val="22"/>
            <w:szCs w:val="22"/>
            <w:lang w:val="en-US"/>
          </w:rPr>
          <m:t>Trn</m:t>
        </m:r>
        <m:r>
          <w:rPr>
            <w:rFonts w:ascii="Cambria Math" w:hAnsi="Times New Roman" w:cs="Times New Roman"/>
            <w:sz w:val="22"/>
            <w:szCs w:val="22"/>
            <w:lang w:val="en-US"/>
          </w:rPr>
          <m:t>+</m:t>
        </m:r>
        <m:sSub>
          <m:sSubPr>
            <m:ctrlPr>
              <w:rPr>
                <w:rFonts w:ascii="Cambria Math" w:hAnsi="Times New Roman" w:cs="Times New Roman"/>
                <w:b/>
                <w:bCs/>
                <w:i/>
                <w:sz w:val="22"/>
                <w:szCs w:val="22"/>
                <w:lang w:val="en-US"/>
              </w:rPr>
            </m:ctrlPr>
          </m:sSubPr>
          <m:e>
            <m:r>
              <m:rPr>
                <m:sty m:val="bi"/>
              </m:rPr>
              <w:rPr>
                <w:rFonts w:ascii="Cambria Math" w:hAnsi="Cambria Math" w:cs="Times New Roman"/>
                <w:sz w:val="22"/>
                <w:szCs w:val="22"/>
                <w:lang w:val="en-US"/>
              </w:rPr>
              <m:t>α</m:t>
            </m:r>
          </m:e>
          <m:sub>
            <m:r>
              <m:rPr>
                <m:sty m:val="bi"/>
              </m:rPr>
              <w:rPr>
                <w:rFonts w:ascii="Cambria Math" w:hAnsi="Cambria Math" w:cs="Times New Roman"/>
                <w:sz w:val="22"/>
                <w:szCs w:val="22"/>
                <w:lang w:val="en-US"/>
              </w:rPr>
              <m:t>3</m:t>
            </m:r>
          </m:sub>
        </m:sSub>
        <m:r>
          <m:rPr>
            <m:sty m:val="bi"/>
          </m:rPr>
          <w:rPr>
            <w:rFonts w:ascii="Cambria Math" w:hAnsi="Cambria Math" w:cs="Times New Roman"/>
            <w:sz w:val="22"/>
            <w:szCs w:val="22"/>
            <w:lang w:val="en-US"/>
          </w:rPr>
          <m:t>Con</m:t>
        </m:r>
        <m:r>
          <m:rPr>
            <m:sty m:val="bi"/>
          </m:rPr>
          <w:rPr>
            <w:rFonts w:ascii="Cambria Math" w:hAnsi="Times New Roman" w:cs="Times New Roman"/>
            <w:sz w:val="22"/>
            <w:szCs w:val="22"/>
            <w:lang w:val="en-US"/>
          </w:rPr>
          <m:t>+</m:t>
        </m:r>
        <m:r>
          <m:rPr>
            <m:sty m:val="bi"/>
          </m:rPr>
          <w:rPr>
            <w:rFonts w:ascii="Cambria Math" w:hAnsi="Cambria Math" w:cs="Times New Roman"/>
            <w:sz w:val="22"/>
            <w:szCs w:val="22"/>
            <w:lang w:val="en-US"/>
          </w:rPr>
          <m:t>ε</m:t>
        </m:r>
      </m:oMath>
    </w:p>
    <w:p w:rsidR="00CE74C9" w:rsidRPr="00214B65" w:rsidRDefault="00225CC2" w:rsidP="007A4C6C">
      <w:pPr>
        <w:spacing w:line="480" w:lineRule="auto"/>
        <w:jc w:val="both"/>
        <w:rPr>
          <w:rFonts w:ascii="Times New Roman" w:hAnsi="Times New Roman" w:cs="Times New Roman"/>
          <w:sz w:val="22"/>
          <w:szCs w:val="22"/>
          <w:lang w:val="en-US"/>
        </w:rPr>
      </w:pPr>
      <m:oMathPara>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Perf</m:t>
              </m:r>
            </m:e>
            <m:sub>
              <m:r>
                <w:rPr>
                  <w:rFonts w:ascii="Cambria Math" w:hAnsi="Cambria Math" w:cs="Times New Roman"/>
                  <w:sz w:val="22"/>
                  <w:szCs w:val="22"/>
                  <w:lang w:val="en-US"/>
                </w:rPr>
                <m:t>H</m:t>
              </m:r>
            </m:sub>
          </m:sSub>
          <m:r>
            <w:rPr>
              <w:rFonts w:ascii="Cambria Math" w:hAnsi="Times New Roman" w:cs="Times New Roman"/>
              <w:sz w:val="22"/>
              <w:szCs w:val="22"/>
              <w:lang w:val="en-US"/>
            </w:rPr>
            <m:t>=</m:t>
          </m:r>
          <m:r>
            <w:rPr>
              <w:rFonts w:ascii="Cambria Math" w:hAnsi="Cambria Math" w:cs="Times New Roman"/>
              <w:sz w:val="22"/>
              <w:szCs w:val="22"/>
              <w:lang w:val="en-US"/>
            </w:rPr>
            <m:t>C</m:t>
          </m:r>
          <m:r>
            <w:rPr>
              <w:rFonts w:ascii="Cambria Math" w:hAnsi="Times New Roman" w:cs="Times New Roman"/>
              <w:sz w:val="22"/>
              <w:szCs w:val="22"/>
              <w:lang w:val="en-US"/>
            </w:rPr>
            <m:t>+</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β</m:t>
              </m:r>
            </m:e>
            <m:sub>
              <m:r>
                <w:rPr>
                  <w:rFonts w:ascii="Cambria Math" w:hAnsi="Times New Roman" w:cs="Times New Roman"/>
                  <w:sz w:val="22"/>
                  <w:szCs w:val="22"/>
                  <w:lang w:val="en-US"/>
                </w:rPr>
                <m:t>1</m:t>
              </m:r>
            </m:sub>
          </m:sSub>
          <m:r>
            <w:rPr>
              <w:rFonts w:ascii="Cambria Math" w:hAnsi="Cambria Math" w:cs="Times New Roman"/>
              <w:sz w:val="22"/>
              <w:szCs w:val="22"/>
              <w:lang w:val="en-US"/>
            </w:rPr>
            <m:t>Mot</m:t>
          </m:r>
          <m:r>
            <w:rPr>
              <w:rFonts w:ascii="Cambria Math" w:hAnsi="Times New Roman" w:cs="Times New Roman"/>
              <w:sz w:val="22"/>
              <w:szCs w:val="22"/>
              <w:lang w:val="en-US"/>
            </w:rPr>
            <m:t xml:space="preserve">+ </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β</m:t>
              </m:r>
            </m:e>
            <m:sub>
              <m:r>
                <w:rPr>
                  <w:rFonts w:ascii="Cambria Math" w:hAnsi="Times New Roman" w:cs="Times New Roman"/>
                  <w:sz w:val="22"/>
                  <w:szCs w:val="22"/>
                  <w:lang w:val="en-US"/>
                </w:rPr>
                <m:t>2</m:t>
              </m:r>
            </m:sub>
          </m:sSub>
          <m:r>
            <w:rPr>
              <w:rFonts w:ascii="Cambria Math" w:hAnsi="Cambria Math" w:cs="Times New Roman"/>
              <w:sz w:val="22"/>
              <w:szCs w:val="22"/>
              <w:lang w:val="en-US"/>
            </w:rPr>
            <m:t>Wok</m:t>
          </m:r>
          <m:r>
            <w:rPr>
              <w:rFonts w:ascii="Cambria Math" w:hAnsi="Times New Roman" w:cs="Times New Roman"/>
              <w:sz w:val="22"/>
              <w:szCs w:val="22"/>
              <w:lang w:val="en-US"/>
            </w:rPr>
            <m:t>+</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β</m:t>
              </m:r>
            </m:e>
            <m:sub>
              <m:r>
                <w:rPr>
                  <w:rFonts w:ascii="Cambria Math" w:hAnsi="Times New Roman" w:cs="Times New Roman"/>
                  <w:sz w:val="22"/>
                  <w:szCs w:val="22"/>
                  <w:lang w:val="en-US"/>
                </w:rPr>
                <m:t>3</m:t>
              </m:r>
            </m:sub>
          </m:sSub>
          <m:r>
            <w:rPr>
              <w:rFonts w:ascii="Cambria Math" w:hAnsi="Cambria Math" w:cs="Times New Roman"/>
              <w:sz w:val="22"/>
              <w:szCs w:val="22"/>
              <w:lang w:val="en-US"/>
            </w:rPr>
            <m:t>Trn</m:t>
          </m:r>
          <m:r>
            <w:rPr>
              <w:rFonts w:ascii="Cambria Math" w:hAnsi="Times New Roman" w:cs="Times New Roman"/>
              <w:sz w:val="22"/>
              <w:szCs w:val="22"/>
              <w:lang w:val="en-US"/>
            </w:rPr>
            <m:t>+</m:t>
          </m:r>
          <m:sSub>
            <m:sSubPr>
              <m:ctrlPr>
                <w:rPr>
                  <w:rFonts w:ascii="Cambria Math" w:hAnsi="Times New Roman" w:cs="Times New Roman"/>
                  <w:b/>
                  <w:bCs/>
                  <w:i/>
                  <w:sz w:val="22"/>
                  <w:szCs w:val="22"/>
                  <w:lang w:val="en-US"/>
                </w:rPr>
              </m:ctrlPr>
            </m:sSubPr>
            <m:e>
              <m:r>
                <m:rPr>
                  <m:sty m:val="bi"/>
                </m:rPr>
                <w:rPr>
                  <w:rFonts w:ascii="Cambria Math" w:hAnsi="Cambria Math" w:cs="Times New Roman"/>
                  <w:sz w:val="22"/>
                  <w:szCs w:val="22"/>
                  <w:lang w:val="en-US"/>
                </w:rPr>
                <m:t>β</m:t>
              </m:r>
            </m:e>
            <m:sub>
              <m:r>
                <m:rPr>
                  <m:sty m:val="bi"/>
                </m:rPr>
                <w:rPr>
                  <w:rFonts w:ascii="Cambria Math" w:hAnsi="Cambria Math" w:cs="Times New Roman"/>
                  <w:sz w:val="22"/>
                  <w:szCs w:val="22"/>
                  <w:lang w:val="en-US"/>
                </w:rPr>
                <m:t>3</m:t>
              </m:r>
            </m:sub>
          </m:sSub>
          <m:r>
            <m:rPr>
              <m:sty m:val="bi"/>
            </m:rPr>
            <w:rPr>
              <w:rFonts w:ascii="Cambria Math" w:hAnsi="Cambria Math" w:cs="Times New Roman"/>
              <w:sz w:val="22"/>
              <w:szCs w:val="22"/>
              <w:lang w:val="en-US"/>
            </w:rPr>
            <m:t>Con</m:t>
          </m:r>
          <m:r>
            <m:rPr>
              <m:sty m:val="bi"/>
            </m:rPr>
            <w:rPr>
              <w:rFonts w:ascii="Cambria Math" w:hAnsi="Times New Roman" w:cs="Times New Roman"/>
              <w:sz w:val="22"/>
              <w:szCs w:val="22"/>
              <w:lang w:val="en-US"/>
            </w:rPr>
            <m:t>+</m:t>
          </m:r>
          <m:r>
            <m:rPr>
              <m:sty m:val="bi"/>
            </m:rPr>
            <w:rPr>
              <w:rFonts w:ascii="Cambria Math" w:hAnsi="Cambria Math" w:cs="Times New Roman"/>
              <w:sz w:val="22"/>
              <w:szCs w:val="22"/>
              <w:lang w:val="en-US"/>
            </w:rPr>
            <m:t>ε</m:t>
          </m:r>
        </m:oMath>
      </m:oMathPara>
    </w:p>
    <w:p w:rsidR="00CE74C9" w:rsidRPr="00214B65" w:rsidRDefault="00225CC2" w:rsidP="007A4C6C">
      <w:pPr>
        <w:spacing w:line="480" w:lineRule="auto"/>
        <w:jc w:val="both"/>
        <w:rPr>
          <w:rFonts w:ascii="Times New Roman" w:hAnsi="Times New Roman" w:cs="Times New Roman"/>
          <w:b/>
          <w:sz w:val="22"/>
          <w:szCs w:val="22"/>
          <w:lang w:val="en-US"/>
        </w:rPr>
      </w:pPr>
      <m:oMathPara>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Perf</m:t>
              </m:r>
            </m:e>
            <m:sub>
              <m:r>
                <w:rPr>
                  <w:rFonts w:ascii="Cambria Math" w:hAnsi="Cambria Math" w:cs="Times New Roman"/>
                  <w:sz w:val="22"/>
                  <w:szCs w:val="22"/>
                  <w:lang w:val="en-US"/>
                </w:rPr>
                <m:t>F</m:t>
              </m:r>
            </m:sub>
          </m:sSub>
          <m:r>
            <w:rPr>
              <w:rFonts w:ascii="Cambria Math" w:hAnsi="Times New Roman" w:cs="Times New Roman"/>
              <w:sz w:val="22"/>
              <w:szCs w:val="22"/>
              <w:lang w:val="en-US"/>
            </w:rPr>
            <m:t>=</m:t>
          </m:r>
          <m:r>
            <w:rPr>
              <w:rFonts w:ascii="Cambria Math" w:hAnsi="Cambria Math" w:cs="Times New Roman"/>
              <w:sz w:val="22"/>
              <w:szCs w:val="22"/>
              <w:lang w:val="en-US"/>
            </w:rPr>
            <m:t>C</m:t>
          </m:r>
          <m:r>
            <w:rPr>
              <w:rFonts w:ascii="Cambria Math" w:hAnsi="Times New Roman" w:cs="Times New Roman"/>
              <w:sz w:val="22"/>
              <w:szCs w:val="22"/>
              <w:lang w:val="en-US"/>
            </w:rPr>
            <m:t>+</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δ</m:t>
              </m:r>
            </m:e>
            <m:sub>
              <m:r>
                <w:rPr>
                  <w:rFonts w:ascii="Cambria Math" w:hAnsi="Times New Roman" w:cs="Times New Roman"/>
                  <w:sz w:val="22"/>
                  <w:szCs w:val="22"/>
                  <w:lang w:val="en-US"/>
                </w:rPr>
                <m:t>1</m:t>
              </m:r>
            </m:sub>
          </m:sSub>
          <m:r>
            <w:rPr>
              <w:rFonts w:ascii="Cambria Math" w:hAnsi="Cambria Math" w:cs="Times New Roman"/>
              <w:sz w:val="22"/>
              <w:szCs w:val="22"/>
              <w:lang w:val="en-US"/>
            </w:rPr>
            <m:t>Mot</m:t>
          </m:r>
          <m:r>
            <w:rPr>
              <w:rFonts w:ascii="Cambria Math" w:hAnsi="Times New Roman" w:cs="Times New Roman"/>
              <w:sz w:val="22"/>
              <w:szCs w:val="22"/>
              <w:lang w:val="en-US"/>
            </w:rPr>
            <m:t xml:space="preserve">+ </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δ</m:t>
              </m:r>
            </m:e>
            <m:sub>
              <m:r>
                <w:rPr>
                  <w:rFonts w:ascii="Cambria Math" w:hAnsi="Times New Roman" w:cs="Times New Roman"/>
                  <w:sz w:val="22"/>
                  <w:szCs w:val="22"/>
                  <w:lang w:val="en-US"/>
                </w:rPr>
                <m:t>2</m:t>
              </m:r>
            </m:sub>
          </m:sSub>
          <m:r>
            <w:rPr>
              <w:rFonts w:ascii="Cambria Math" w:hAnsi="Cambria Math" w:cs="Times New Roman"/>
              <w:sz w:val="22"/>
              <w:szCs w:val="22"/>
              <w:lang w:val="en-US"/>
            </w:rPr>
            <m:t>Wok</m:t>
          </m:r>
          <m:r>
            <w:rPr>
              <w:rFonts w:ascii="Cambria Math" w:hAnsi="Times New Roman" w:cs="Times New Roman"/>
              <w:sz w:val="22"/>
              <w:szCs w:val="22"/>
              <w:lang w:val="en-US"/>
            </w:rPr>
            <m:t>+</m:t>
          </m:r>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δ</m:t>
              </m:r>
            </m:e>
            <m:sub>
              <m:r>
                <w:rPr>
                  <w:rFonts w:ascii="Cambria Math" w:hAnsi="Times New Roman" w:cs="Times New Roman"/>
                  <w:sz w:val="22"/>
                  <w:szCs w:val="22"/>
                  <w:lang w:val="en-US"/>
                </w:rPr>
                <m:t>3</m:t>
              </m:r>
            </m:sub>
          </m:sSub>
          <m:r>
            <w:rPr>
              <w:rFonts w:ascii="Cambria Math" w:hAnsi="Cambria Math" w:cs="Times New Roman"/>
              <w:sz w:val="22"/>
              <w:szCs w:val="22"/>
              <w:lang w:val="en-US"/>
            </w:rPr>
            <m:t>Trn</m:t>
          </m:r>
          <m:r>
            <w:rPr>
              <w:rFonts w:ascii="Cambria Math" w:hAnsi="Times New Roman" w:cs="Times New Roman"/>
              <w:sz w:val="22"/>
              <w:szCs w:val="22"/>
              <w:lang w:val="en-US"/>
            </w:rPr>
            <m:t>+</m:t>
          </m:r>
          <m:sSub>
            <m:sSubPr>
              <m:ctrlPr>
                <w:rPr>
                  <w:rFonts w:ascii="Cambria Math" w:hAnsi="Times New Roman" w:cs="Times New Roman"/>
                  <w:b/>
                  <w:bCs/>
                  <w:i/>
                  <w:sz w:val="22"/>
                  <w:szCs w:val="22"/>
                  <w:lang w:val="en-US"/>
                </w:rPr>
              </m:ctrlPr>
            </m:sSubPr>
            <m:e>
              <m:r>
                <m:rPr>
                  <m:sty m:val="bi"/>
                </m:rPr>
                <w:rPr>
                  <w:rFonts w:ascii="Cambria Math" w:hAnsi="Cambria Math" w:cs="Times New Roman"/>
                  <w:sz w:val="22"/>
                  <w:szCs w:val="22"/>
                  <w:lang w:val="en-US"/>
                </w:rPr>
                <m:t>δ</m:t>
              </m:r>
            </m:e>
            <m:sub>
              <m:r>
                <m:rPr>
                  <m:sty m:val="bi"/>
                </m:rPr>
                <w:rPr>
                  <w:rFonts w:ascii="Cambria Math" w:hAnsi="Cambria Math" w:cs="Times New Roman"/>
                  <w:sz w:val="22"/>
                  <w:szCs w:val="22"/>
                  <w:lang w:val="en-US"/>
                </w:rPr>
                <m:t>3</m:t>
              </m:r>
            </m:sub>
          </m:sSub>
          <m:r>
            <m:rPr>
              <m:sty m:val="bi"/>
            </m:rPr>
            <w:rPr>
              <w:rFonts w:ascii="Cambria Math" w:hAnsi="Cambria Math" w:cs="Times New Roman"/>
              <w:sz w:val="22"/>
              <w:szCs w:val="22"/>
              <w:lang w:val="en-US"/>
            </w:rPr>
            <m:t>Con</m:t>
          </m:r>
          <m:r>
            <m:rPr>
              <m:sty m:val="bi"/>
            </m:rPr>
            <w:rPr>
              <w:rFonts w:ascii="Cambria Math" w:hAnsi="Times New Roman" w:cs="Times New Roman"/>
              <w:sz w:val="22"/>
              <w:szCs w:val="22"/>
              <w:lang w:val="en-US"/>
            </w:rPr>
            <m:t>+</m:t>
          </m:r>
          <m:r>
            <m:rPr>
              <m:sty m:val="bi"/>
            </m:rPr>
            <w:rPr>
              <w:rFonts w:ascii="Cambria Math" w:hAnsi="Cambria Math" w:cs="Times New Roman"/>
              <w:sz w:val="22"/>
              <w:szCs w:val="22"/>
              <w:lang w:val="en-US"/>
            </w:rPr>
            <m:t>ε</m:t>
          </m:r>
        </m:oMath>
      </m:oMathPara>
    </w:p>
    <w:p w:rsidR="00C577A8" w:rsidRPr="00214B65" w:rsidRDefault="00C577A8" w:rsidP="008C6307">
      <w:pPr>
        <w:spacing w:line="480" w:lineRule="auto"/>
        <w:ind w:firstLine="720"/>
        <w:jc w:val="both"/>
        <w:rPr>
          <w:rFonts w:ascii="Times New Roman" w:hAnsi="Times New Roman" w:cs="Times New Roman"/>
          <w:sz w:val="22"/>
          <w:szCs w:val="22"/>
          <w:lang w:val="en-US"/>
        </w:rPr>
      </w:pPr>
      <w:r w:rsidRPr="00214B65">
        <w:rPr>
          <w:rFonts w:ascii="Times New Roman" w:hAnsi="Times New Roman" w:cs="Times New Roman"/>
          <w:bCs/>
          <w:sz w:val="22"/>
          <w:szCs w:val="22"/>
          <w:lang w:val="en-US"/>
        </w:rPr>
        <w:t xml:space="preserve">Where </w:t>
      </w:r>
      <w:proofErr w:type="spellStart"/>
      <w:r w:rsidR="00CE74C9" w:rsidRPr="00214B65">
        <w:rPr>
          <w:rFonts w:ascii="Times New Roman" w:hAnsi="Times New Roman" w:cs="Times New Roman"/>
          <w:bCs/>
          <w:sz w:val="22"/>
          <w:szCs w:val="22"/>
          <w:lang w:val="en-US"/>
        </w:rPr>
        <w:t>Perf</w:t>
      </w:r>
      <w:proofErr w:type="spellEnd"/>
      <w:r w:rsidR="00CE74C9" w:rsidRPr="00214B65">
        <w:rPr>
          <w:rFonts w:ascii="Times New Roman" w:hAnsi="Times New Roman" w:cs="Times New Roman"/>
          <w:bCs/>
          <w:sz w:val="22"/>
          <w:szCs w:val="22"/>
          <w:vertAlign w:val="subscript"/>
          <w:lang w:val="en-US"/>
        </w:rPr>
        <w:t xml:space="preserve"> </w:t>
      </w:r>
      <w:r w:rsidR="00CE74C9" w:rsidRPr="00214B65">
        <w:rPr>
          <w:rFonts w:ascii="Times New Roman" w:hAnsi="Times New Roman" w:cs="Times New Roman"/>
          <w:bCs/>
          <w:sz w:val="22"/>
          <w:szCs w:val="22"/>
          <w:lang w:val="en-US"/>
        </w:rPr>
        <w:t>= performance</w:t>
      </w:r>
      <w:r w:rsidRPr="00214B65">
        <w:rPr>
          <w:rFonts w:ascii="Times New Roman" w:hAnsi="Times New Roman" w:cs="Times New Roman"/>
          <w:bCs/>
          <w:sz w:val="22"/>
          <w:szCs w:val="22"/>
          <w:lang w:val="en-US"/>
        </w:rPr>
        <w:t xml:space="preserve">; </w:t>
      </w:r>
      <w:r w:rsidR="00CE74C9" w:rsidRPr="00214B65">
        <w:rPr>
          <w:rFonts w:ascii="Times New Roman" w:hAnsi="Times New Roman" w:cs="Times New Roman"/>
          <w:bCs/>
          <w:sz w:val="22"/>
          <w:szCs w:val="22"/>
          <w:lang w:val="en-US"/>
        </w:rPr>
        <w:t>Mot = Motivation</w:t>
      </w:r>
      <w:r w:rsidRPr="00214B65">
        <w:rPr>
          <w:rFonts w:ascii="Times New Roman" w:hAnsi="Times New Roman" w:cs="Times New Roman"/>
          <w:bCs/>
          <w:sz w:val="22"/>
          <w:szCs w:val="22"/>
          <w:lang w:val="en-US"/>
        </w:rPr>
        <w:t xml:space="preserve">; </w:t>
      </w:r>
      <w:proofErr w:type="spellStart"/>
      <w:r w:rsidR="00CE74C9" w:rsidRPr="00214B65">
        <w:rPr>
          <w:rFonts w:ascii="Times New Roman" w:hAnsi="Times New Roman" w:cs="Times New Roman"/>
          <w:bCs/>
          <w:sz w:val="22"/>
          <w:szCs w:val="22"/>
          <w:lang w:val="en-US"/>
        </w:rPr>
        <w:t>Trn</w:t>
      </w:r>
      <w:proofErr w:type="spellEnd"/>
      <w:r w:rsidR="00CE74C9" w:rsidRPr="00214B65">
        <w:rPr>
          <w:rFonts w:ascii="Times New Roman" w:hAnsi="Times New Roman" w:cs="Times New Roman"/>
          <w:bCs/>
          <w:sz w:val="22"/>
          <w:szCs w:val="22"/>
          <w:lang w:val="en-US"/>
        </w:rPr>
        <w:t xml:space="preserve"> =Training</w:t>
      </w:r>
      <w:r w:rsidRPr="00214B65">
        <w:rPr>
          <w:rFonts w:ascii="Times New Roman" w:hAnsi="Times New Roman" w:cs="Times New Roman"/>
          <w:bCs/>
          <w:sz w:val="22"/>
          <w:szCs w:val="22"/>
          <w:lang w:val="en-US"/>
        </w:rPr>
        <w:t xml:space="preserve">; </w:t>
      </w:r>
      <w:r w:rsidR="00CE74C9" w:rsidRPr="00214B65">
        <w:rPr>
          <w:rFonts w:ascii="Times New Roman" w:hAnsi="Times New Roman" w:cs="Times New Roman"/>
          <w:bCs/>
          <w:sz w:val="22"/>
          <w:szCs w:val="22"/>
          <w:lang w:val="en-US"/>
        </w:rPr>
        <w:t>Wok=Workplace environment</w:t>
      </w:r>
      <w:r w:rsidRPr="00214B65">
        <w:rPr>
          <w:rFonts w:ascii="Times New Roman" w:hAnsi="Times New Roman" w:cs="Times New Roman"/>
          <w:bCs/>
          <w:sz w:val="22"/>
          <w:szCs w:val="22"/>
          <w:lang w:val="en-US"/>
        </w:rPr>
        <w:t xml:space="preserve">; </w:t>
      </w:r>
      <w:r w:rsidR="00CE74C9" w:rsidRPr="00214B65">
        <w:rPr>
          <w:rFonts w:ascii="Times New Roman" w:hAnsi="Times New Roman" w:cs="Times New Roman"/>
          <w:bCs/>
          <w:sz w:val="22"/>
          <w:szCs w:val="22"/>
          <w:lang w:val="en-US"/>
        </w:rPr>
        <w:t>C=</w:t>
      </w:r>
      <w:r w:rsidR="00CE74C9" w:rsidRPr="00214B65">
        <w:rPr>
          <w:rFonts w:ascii="Times New Roman" w:hAnsi="Times New Roman" w:cs="Times New Roman"/>
          <w:sz w:val="22"/>
          <w:szCs w:val="22"/>
          <w:lang w:val="en-US"/>
        </w:rPr>
        <w:t xml:space="preserve"> is an intercept term for the model</w:t>
      </w:r>
      <w:r w:rsidRPr="00214B65">
        <w:rPr>
          <w:rFonts w:ascii="Times New Roman" w:hAnsi="Times New Roman" w:cs="Times New Roman"/>
          <w:bCs/>
          <w:sz w:val="22"/>
          <w:szCs w:val="22"/>
          <w:lang w:val="en-US"/>
        </w:rPr>
        <w:t xml:space="preserve">; </w:t>
      </w:r>
      <w:r w:rsidR="00CE74C9" w:rsidRPr="00214B65">
        <w:rPr>
          <w:rFonts w:ascii="Times New Roman" w:hAnsi="Times New Roman" w:cs="Times New Roman"/>
          <w:bCs/>
          <w:sz w:val="22"/>
          <w:szCs w:val="22"/>
          <w:lang w:val="en-US"/>
        </w:rPr>
        <w:t>Con =</w:t>
      </w:r>
      <w:r w:rsidR="00CE74C9" w:rsidRPr="00214B65">
        <w:rPr>
          <w:rFonts w:ascii="Times New Roman" w:hAnsi="Times New Roman" w:cs="Times New Roman"/>
          <w:sz w:val="22"/>
          <w:szCs w:val="22"/>
          <w:lang w:val="en-US"/>
        </w:rPr>
        <w:t xml:space="preserve"> is a vector of control variables that captures other covariates that may equally</w:t>
      </w:r>
      <w:r w:rsidR="002E6561">
        <w:rPr>
          <w:rFonts w:ascii="Times New Roman" w:hAnsi="Times New Roman" w:cs="Times New Roman"/>
          <w:sz w:val="22"/>
          <w:szCs w:val="22"/>
          <w:lang w:val="en-US"/>
        </w:rPr>
        <w:t xml:space="preserve"> influence employee performance (</w:t>
      </w:r>
      <w:r w:rsidR="002E6561" w:rsidRPr="002E6561">
        <w:rPr>
          <w:rFonts w:ascii="Times New Roman" w:hAnsi="Times New Roman" w:cs="Times New Roman"/>
          <w:sz w:val="22"/>
          <w:szCs w:val="22"/>
          <w:lang w:val="en-US"/>
        </w:rPr>
        <w:t xml:space="preserve">Hair, </w:t>
      </w:r>
      <w:proofErr w:type="spellStart"/>
      <w:r w:rsidR="002E6561" w:rsidRPr="002E6561">
        <w:rPr>
          <w:rFonts w:ascii="Times New Roman" w:hAnsi="Times New Roman" w:cs="Times New Roman"/>
          <w:sz w:val="22"/>
          <w:szCs w:val="22"/>
          <w:lang w:val="en-US"/>
        </w:rPr>
        <w:t>Hult</w:t>
      </w:r>
      <w:proofErr w:type="spellEnd"/>
      <w:r w:rsidR="002E6561" w:rsidRPr="002E6561">
        <w:rPr>
          <w:rFonts w:ascii="Times New Roman" w:hAnsi="Times New Roman" w:cs="Times New Roman"/>
          <w:sz w:val="22"/>
          <w:szCs w:val="22"/>
          <w:lang w:val="en-US"/>
        </w:rPr>
        <w:t xml:space="preserve">, </w:t>
      </w:r>
      <w:proofErr w:type="spellStart"/>
      <w:r w:rsidR="002E6561" w:rsidRPr="002E6561">
        <w:rPr>
          <w:rFonts w:ascii="Times New Roman" w:hAnsi="Times New Roman" w:cs="Times New Roman"/>
          <w:sz w:val="22"/>
          <w:szCs w:val="22"/>
          <w:lang w:val="en-US"/>
        </w:rPr>
        <w:t>Ringle</w:t>
      </w:r>
      <w:proofErr w:type="spellEnd"/>
      <w:r w:rsidR="002E6561" w:rsidRPr="002E6561">
        <w:rPr>
          <w:rFonts w:ascii="Times New Roman" w:hAnsi="Times New Roman" w:cs="Times New Roman"/>
          <w:sz w:val="22"/>
          <w:szCs w:val="22"/>
          <w:lang w:val="en-US"/>
        </w:rPr>
        <w:t xml:space="preserve">, &amp; </w:t>
      </w:r>
      <w:proofErr w:type="spellStart"/>
      <w:r w:rsidR="002E6561" w:rsidRPr="002E6561">
        <w:rPr>
          <w:rFonts w:ascii="Times New Roman" w:hAnsi="Times New Roman" w:cs="Times New Roman"/>
          <w:sz w:val="22"/>
          <w:szCs w:val="22"/>
          <w:lang w:val="en-US"/>
        </w:rPr>
        <w:t>Sarstedt</w:t>
      </w:r>
      <w:proofErr w:type="spellEnd"/>
      <w:r w:rsidR="002E6561" w:rsidRPr="002E6561">
        <w:rPr>
          <w:rFonts w:ascii="Times New Roman" w:hAnsi="Times New Roman" w:cs="Times New Roman"/>
          <w:sz w:val="22"/>
          <w:szCs w:val="22"/>
          <w:lang w:val="en-US"/>
        </w:rPr>
        <w:t>, 2014</w:t>
      </w:r>
      <w:r w:rsidR="002E6561">
        <w:rPr>
          <w:rFonts w:ascii="Times New Roman" w:hAnsi="Times New Roman" w:cs="Times New Roman"/>
          <w:sz w:val="22"/>
          <w:szCs w:val="22"/>
          <w:lang w:val="en-US"/>
        </w:rPr>
        <w:t>).</w:t>
      </w:r>
      <w:r w:rsidRPr="00214B65">
        <w:rPr>
          <w:rFonts w:ascii="Times New Roman" w:hAnsi="Times New Roman" w:cs="Times New Roman"/>
          <w:sz w:val="22"/>
          <w:szCs w:val="22"/>
          <w:lang w:val="en-US"/>
        </w:rPr>
        <w:t xml:space="preserve"> Thus</w:t>
      </w:r>
      <w:proofErr w:type="gramStart"/>
      <w:r w:rsidRPr="00214B65">
        <w:rPr>
          <w:rFonts w:ascii="Times New Roman" w:hAnsi="Times New Roman" w:cs="Times New Roman"/>
          <w:sz w:val="22"/>
          <w:szCs w:val="22"/>
          <w:lang w:val="en-US"/>
        </w:rPr>
        <w:t>,</w:t>
      </w:r>
      <w:r w:rsidR="00CE74C9" w:rsidRPr="00214B65">
        <w:rPr>
          <w:rFonts w:ascii="Times New Roman" w:hAnsi="Times New Roman" w:cs="Times New Roman"/>
          <w:bCs/>
          <w:sz w:val="22"/>
          <w:szCs w:val="22"/>
          <w:lang w:val="en-US"/>
        </w:rPr>
        <w:t xml:space="preserve"> </w:t>
      </w:r>
      <m:oMath>
        <w:proofErr w:type="gramEnd"/>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α</m:t>
            </m:r>
          </m:e>
          <m:sub>
            <m:r>
              <w:rPr>
                <w:rFonts w:ascii="Cambria Math" w:hAnsi="Cambria Math" w:cs="Times New Roman"/>
                <w:sz w:val="22"/>
                <w:szCs w:val="22"/>
                <w:lang w:val="en-US"/>
              </w:rPr>
              <m:t>i</m:t>
            </m:r>
          </m:sub>
        </m:sSub>
      </m:oMath>
      <w:r w:rsidRPr="00214B65">
        <w:rPr>
          <w:rFonts w:ascii="Times New Roman" w:hAnsi="Times New Roman" w:cs="Times New Roman"/>
          <w:sz w:val="22"/>
          <w:szCs w:val="22"/>
          <w:lang w:val="en-US"/>
        </w:rPr>
        <w:t xml:space="preserve">, </w:t>
      </w:r>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oMath>
      <w:r w:rsidRPr="00214B65">
        <w:rPr>
          <w:rFonts w:ascii="Times New Roman" w:hAnsi="Times New Roman" w:cs="Times New Roman"/>
          <w:sz w:val="22"/>
          <w:szCs w:val="22"/>
          <w:lang w:val="en-US"/>
        </w:rPr>
        <w:t xml:space="preserve">, and </w:t>
      </w:r>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δ</m:t>
            </m:r>
          </m:e>
          <m:sub>
            <m:r>
              <w:rPr>
                <w:rFonts w:ascii="Cambria Math" w:hAnsi="Cambria Math" w:cs="Times New Roman"/>
                <w:sz w:val="22"/>
                <w:szCs w:val="22"/>
                <w:lang w:val="en-US"/>
              </w:rPr>
              <m:t>i</m:t>
            </m:r>
          </m:sub>
        </m:sSub>
      </m:oMath>
      <w:r w:rsidRPr="00214B65">
        <w:rPr>
          <w:rFonts w:ascii="Times New Roman" w:hAnsi="Times New Roman" w:cs="Times New Roman"/>
          <w:sz w:val="22"/>
          <w:szCs w:val="22"/>
          <w:lang w:val="en-US"/>
        </w:rPr>
        <w:t xml:space="preserve"> = are the respective coefficients to be estimated in the model; </w:t>
      </w:r>
      <m:oMath>
        <m:sSub>
          <m:sSubPr>
            <m:ctrlPr>
              <w:rPr>
                <w:rFonts w:ascii="Cambria Math" w:hAnsi="Times New Roman" w:cs="Times New Roman"/>
                <w:bCs/>
                <w:i/>
                <w:sz w:val="22"/>
                <w:szCs w:val="22"/>
                <w:lang w:val="en-US"/>
              </w:rPr>
            </m:ctrlPr>
          </m:sSubPr>
          <m:e>
            <m:r>
              <w:rPr>
                <w:rFonts w:ascii="Cambria Math" w:hAnsi="Cambria Math" w:cs="Times New Roman"/>
                <w:sz w:val="22"/>
                <w:szCs w:val="22"/>
                <w:lang w:val="en-US"/>
              </w:rPr>
              <m:t>α</m:t>
            </m:r>
          </m:e>
          <m:sub>
            <m:r>
              <w:rPr>
                <w:rFonts w:ascii="Cambria Math" w:hAnsi="Cambria Math" w:cs="Times New Roman"/>
                <w:sz w:val="22"/>
                <w:szCs w:val="22"/>
                <w:lang w:val="en-US"/>
              </w:rPr>
              <m:t>3</m:t>
            </m:r>
          </m:sub>
        </m:sSub>
      </m:oMath>
      <w:r w:rsidRPr="00053BD6">
        <w:rPr>
          <w:rFonts w:ascii="Times New Roman" w:hAnsi="Times New Roman" w:cs="Times New Roman"/>
          <w:bCs/>
          <w:sz w:val="22"/>
          <w:szCs w:val="22"/>
          <w:lang w:val="en-US"/>
        </w:rPr>
        <w:t xml:space="preserve">, </w:t>
      </w:r>
      <m:oMath>
        <m:sSub>
          <m:sSubPr>
            <m:ctrlPr>
              <w:rPr>
                <w:rFonts w:ascii="Cambria Math" w:hAnsi="Times New Roman" w:cs="Times New Roman"/>
                <w:bCs/>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3</m:t>
            </m:r>
          </m:sub>
        </m:sSub>
      </m:oMath>
      <w:r w:rsidRPr="00053BD6">
        <w:rPr>
          <w:rFonts w:ascii="Times New Roman" w:hAnsi="Times New Roman" w:cs="Times New Roman"/>
          <w:bCs/>
          <w:sz w:val="22"/>
          <w:szCs w:val="22"/>
          <w:lang w:val="en-US"/>
        </w:rPr>
        <w:t xml:space="preserve">, and </w:t>
      </w:r>
      <m:oMath>
        <m:sSub>
          <m:sSubPr>
            <m:ctrlPr>
              <w:rPr>
                <w:rFonts w:ascii="Cambria Math" w:hAnsi="Times New Roman" w:cs="Times New Roman"/>
                <w:bCs/>
                <w:i/>
                <w:sz w:val="22"/>
                <w:szCs w:val="22"/>
                <w:lang w:val="en-US"/>
              </w:rPr>
            </m:ctrlPr>
          </m:sSubPr>
          <m:e>
            <m:r>
              <w:rPr>
                <w:rFonts w:ascii="Cambria Math" w:hAnsi="Cambria Math" w:cs="Times New Roman"/>
                <w:sz w:val="22"/>
                <w:szCs w:val="22"/>
                <w:lang w:val="en-US"/>
              </w:rPr>
              <m:t>δ</m:t>
            </m:r>
          </m:e>
          <m:sub>
            <m:r>
              <w:rPr>
                <w:rFonts w:ascii="Cambria Math" w:hAnsi="Cambria Math" w:cs="Times New Roman"/>
                <w:sz w:val="22"/>
                <w:szCs w:val="22"/>
                <w:lang w:val="en-US"/>
              </w:rPr>
              <m:t>3</m:t>
            </m:r>
          </m:sub>
        </m:sSub>
      </m:oMath>
      <w:r w:rsidRPr="00053BD6">
        <w:rPr>
          <w:rFonts w:ascii="Times New Roman" w:hAnsi="Times New Roman" w:cs="Times New Roman"/>
          <w:bCs/>
          <w:sz w:val="22"/>
          <w:szCs w:val="22"/>
          <w:lang w:val="en-US"/>
        </w:rPr>
        <w:t>=</w:t>
      </w:r>
      <w:r w:rsidRPr="00214B65">
        <w:rPr>
          <w:rFonts w:ascii="Times New Roman" w:hAnsi="Times New Roman" w:cs="Times New Roman"/>
          <w:b/>
          <w:bCs/>
          <w:sz w:val="22"/>
          <w:szCs w:val="22"/>
          <w:lang w:val="en-US"/>
        </w:rPr>
        <w:t xml:space="preserve"> </w:t>
      </w:r>
      <w:r w:rsidRPr="00214B65">
        <w:rPr>
          <w:rFonts w:ascii="Times New Roman" w:hAnsi="Times New Roman" w:cs="Times New Roman"/>
          <w:sz w:val="22"/>
          <w:szCs w:val="22"/>
          <w:lang w:val="en-US"/>
        </w:rPr>
        <w:t xml:space="preserve">are the vectors of </w:t>
      </w:r>
      <w:r w:rsidRPr="00214B65">
        <w:rPr>
          <w:rFonts w:ascii="Times New Roman" w:hAnsi="Times New Roman" w:cs="Times New Roman"/>
          <w:sz w:val="22"/>
          <w:szCs w:val="22"/>
          <w:lang w:val="en-US"/>
        </w:rPr>
        <w:lastRenderedPageBreak/>
        <w:t xml:space="preserve">parameters for the control variables and </w:t>
      </w:r>
      <m:oMath>
        <m:r>
          <m:rPr>
            <m:sty m:val="bi"/>
          </m:rPr>
          <w:rPr>
            <w:rFonts w:ascii="Cambria Math" w:hAnsi="Cambria Math" w:cs="Times New Roman"/>
            <w:sz w:val="22"/>
            <w:szCs w:val="22"/>
            <w:lang w:val="en-US"/>
          </w:rPr>
          <m:t>ε</m:t>
        </m:r>
      </m:oMath>
      <w:r w:rsidRPr="00214B65">
        <w:rPr>
          <w:rFonts w:ascii="Times New Roman" w:hAnsi="Times New Roman" w:cs="Times New Roman"/>
          <w:sz w:val="22"/>
          <w:szCs w:val="22"/>
          <w:lang w:val="en-US"/>
        </w:rPr>
        <w:t>= is the error term assumed to be normally distributed with a zero mean and constant variance that will be included in the model.</w:t>
      </w:r>
    </w:p>
    <w:p w:rsidR="00CE74C9" w:rsidRPr="00214B65" w:rsidRDefault="00C577A8" w:rsidP="007A4C6C">
      <w:pPr>
        <w:spacing w:line="480" w:lineRule="auto"/>
        <w:ind w:firstLine="720"/>
        <w:jc w:val="both"/>
        <w:rPr>
          <w:rFonts w:ascii="Times New Roman" w:hAnsi="Times New Roman" w:cs="Times New Roman"/>
          <w:sz w:val="22"/>
          <w:szCs w:val="22"/>
          <w:lang w:val="en-US"/>
        </w:rPr>
      </w:pPr>
      <w:r w:rsidRPr="00214B65">
        <w:rPr>
          <w:rFonts w:ascii="Times New Roman" w:hAnsi="Times New Roman" w:cs="Times New Roman"/>
          <w:sz w:val="22"/>
          <w:szCs w:val="22"/>
          <w:lang w:val="en-US"/>
        </w:rPr>
        <w:t>Similarly, t</w:t>
      </w:r>
      <w:r w:rsidR="00CE74C9" w:rsidRPr="00214B65">
        <w:rPr>
          <w:rFonts w:ascii="Times New Roman" w:hAnsi="Times New Roman" w:cs="Times New Roman"/>
          <w:sz w:val="22"/>
          <w:szCs w:val="22"/>
          <w:lang w:val="en-US"/>
        </w:rPr>
        <w:t xml:space="preserve">he </w:t>
      </w:r>
      <w:proofErr w:type="gramStart"/>
      <w:r w:rsidR="007A4C6C" w:rsidRPr="00214B65">
        <w:rPr>
          <w:rFonts w:ascii="Times New Roman" w:hAnsi="Times New Roman" w:cs="Times New Roman"/>
          <w:sz w:val="22"/>
          <w:szCs w:val="22"/>
          <w:lang w:val="en-US"/>
        </w:rPr>
        <w:t>variables</w:t>
      </w:r>
      <w:r w:rsidR="007A4C6C">
        <w:rPr>
          <w:rFonts w:ascii="Times New Roman" w:hAnsi="Times New Roman" w:cs="Times New Roman"/>
          <w:sz w:val="22"/>
          <w:szCs w:val="22"/>
          <w:lang w:val="en-US"/>
        </w:rPr>
        <w:t xml:space="preserve"> </w:t>
      </w:r>
      <m:oMath>
        <w:proofErr w:type="gramEnd"/>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Perf</m:t>
            </m:r>
          </m:e>
          <m:sub>
            <m:r>
              <w:rPr>
                <w:rFonts w:ascii="Cambria Math" w:hAnsi="Cambria Math" w:cs="Times New Roman"/>
                <w:sz w:val="22"/>
                <w:szCs w:val="22"/>
                <w:lang w:val="en-US"/>
              </w:rPr>
              <m:t>E</m:t>
            </m:r>
          </m:sub>
        </m:sSub>
      </m:oMath>
      <w:r w:rsidR="00CE74C9" w:rsidRPr="00214B65">
        <w:rPr>
          <w:rFonts w:ascii="Times New Roman" w:hAnsi="Times New Roman" w:cs="Times New Roman"/>
          <w:sz w:val="22"/>
          <w:szCs w:val="22"/>
          <w:lang w:val="en-US"/>
        </w:rPr>
        <w:t xml:space="preserve">, </w:t>
      </w:r>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Perf</m:t>
            </m:r>
          </m:e>
          <m:sub>
            <m:r>
              <w:rPr>
                <w:rFonts w:ascii="Cambria Math" w:hAnsi="Cambria Math" w:cs="Times New Roman"/>
                <w:sz w:val="22"/>
                <w:szCs w:val="22"/>
                <w:lang w:val="en-US"/>
              </w:rPr>
              <m:t>H</m:t>
            </m:r>
          </m:sub>
        </m:sSub>
      </m:oMath>
      <w:r w:rsidR="00CE74C9" w:rsidRPr="00214B65">
        <w:rPr>
          <w:rFonts w:ascii="Times New Roman" w:hAnsi="Times New Roman" w:cs="Times New Roman"/>
          <w:sz w:val="22"/>
          <w:szCs w:val="22"/>
          <w:lang w:val="en-US"/>
        </w:rPr>
        <w:t xml:space="preserve">, and </w:t>
      </w:r>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Perf</m:t>
            </m:r>
          </m:e>
          <m:sub>
            <m:r>
              <w:rPr>
                <w:rFonts w:ascii="Cambria Math" w:hAnsi="Cambria Math" w:cs="Times New Roman"/>
                <w:sz w:val="22"/>
                <w:szCs w:val="22"/>
                <w:lang w:val="en-US"/>
              </w:rPr>
              <m:t>F</m:t>
            </m:r>
          </m:sub>
        </m:sSub>
      </m:oMath>
      <w:r w:rsidR="00CE74C9" w:rsidRPr="00214B65">
        <w:rPr>
          <w:rFonts w:ascii="Times New Roman" w:hAnsi="Times New Roman" w:cs="Times New Roman"/>
          <w:sz w:val="22"/>
          <w:szCs w:val="22"/>
          <w:lang w:val="en-US"/>
        </w:rPr>
        <w:t xml:space="preserve"> imply employee performance within the education, health, and finance ministry respectively. In addition, the </w:t>
      </w:r>
      <w:proofErr w:type="gramStart"/>
      <w:r w:rsidR="00CE74C9" w:rsidRPr="00214B65">
        <w:rPr>
          <w:rFonts w:ascii="Times New Roman" w:hAnsi="Times New Roman" w:cs="Times New Roman"/>
          <w:sz w:val="22"/>
          <w:szCs w:val="22"/>
          <w:lang w:val="en-US"/>
        </w:rPr>
        <w:t xml:space="preserve">variables </w:t>
      </w:r>
      <m:oMath>
        <w:proofErr w:type="gramEnd"/>
        <m:r>
          <w:rPr>
            <w:rFonts w:ascii="Cambria Math" w:hAnsi="Cambria Math" w:cs="Times New Roman"/>
            <w:sz w:val="22"/>
            <w:szCs w:val="22"/>
            <w:lang w:val="en-US"/>
          </w:rPr>
          <m:t>Mot</m:t>
        </m:r>
      </m:oMath>
      <w:r w:rsidR="00CE74C9" w:rsidRPr="00214B65">
        <w:rPr>
          <w:rFonts w:ascii="Times New Roman" w:hAnsi="Times New Roman" w:cs="Times New Roman"/>
          <w:sz w:val="22"/>
          <w:szCs w:val="22"/>
          <w:lang w:val="en-US"/>
        </w:rPr>
        <w:t xml:space="preserve">, </w:t>
      </w:r>
      <m:oMath>
        <m:r>
          <w:rPr>
            <w:rFonts w:ascii="Cambria Math" w:hAnsi="Cambria Math" w:cs="Times New Roman"/>
            <w:sz w:val="22"/>
            <w:szCs w:val="22"/>
            <w:lang w:val="en-US"/>
          </w:rPr>
          <m:t>Wok</m:t>
        </m:r>
      </m:oMath>
      <w:r w:rsidR="00CE74C9" w:rsidRPr="00214B65">
        <w:rPr>
          <w:rFonts w:ascii="Times New Roman" w:hAnsi="Times New Roman" w:cs="Times New Roman"/>
          <w:sz w:val="22"/>
          <w:szCs w:val="22"/>
          <w:lang w:val="en-US"/>
        </w:rPr>
        <w:t xml:space="preserve">, and </w:t>
      </w:r>
      <m:oMath>
        <m:r>
          <w:rPr>
            <w:rFonts w:ascii="Cambria Math" w:hAnsi="Cambria Math" w:cs="Times New Roman"/>
            <w:sz w:val="22"/>
            <w:szCs w:val="22"/>
            <w:lang w:val="en-US"/>
          </w:rPr>
          <m:t>Trn</m:t>
        </m:r>
      </m:oMath>
      <w:r w:rsidR="00CE74C9" w:rsidRPr="00214B65">
        <w:rPr>
          <w:rFonts w:ascii="Times New Roman" w:hAnsi="Times New Roman" w:cs="Times New Roman"/>
          <w:sz w:val="22"/>
          <w:szCs w:val="22"/>
          <w:lang w:val="en-US"/>
        </w:rPr>
        <w:t xml:space="preserve"> represent motivation, workplace environment, and employee training respectively. However, the variable </w:t>
      </w:r>
      <m:oMath>
        <m:r>
          <w:rPr>
            <w:rFonts w:ascii="Cambria Math" w:hAnsi="Cambria Math" w:cs="Times New Roman"/>
            <w:sz w:val="22"/>
            <w:szCs w:val="22"/>
            <w:lang w:val="en-US"/>
          </w:rPr>
          <m:t>Con</m:t>
        </m:r>
      </m:oMath>
      <w:r w:rsidR="00CE74C9" w:rsidRPr="00053BD6">
        <w:rPr>
          <w:rFonts w:ascii="Times New Roman" w:hAnsi="Times New Roman" w:cs="Times New Roman"/>
          <w:bCs/>
          <w:sz w:val="22"/>
          <w:szCs w:val="22"/>
          <w:lang w:val="en-US"/>
        </w:rPr>
        <w:t xml:space="preserve"> </w:t>
      </w:r>
      <w:r w:rsidR="00CE74C9" w:rsidRPr="00214B65">
        <w:rPr>
          <w:rFonts w:ascii="Times New Roman" w:hAnsi="Times New Roman" w:cs="Times New Roman"/>
          <w:sz w:val="22"/>
          <w:szCs w:val="22"/>
          <w:lang w:val="en-US"/>
        </w:rPr>
        <w:t xml:space="preserve">is a vector of control variables that captures other covariates that may equally influence employee performance in the various ministries. Such variables may include demographic factors such as age, gender, and educational status. It could also include variables that help to elicit certain perceptions of workers and their attitudes towards work in the respective ministries. From the models, </w:t>
      </w:r>
      <m:oMath>
        <m:r>
          <w:rPr>
            <w:rFonts w:ascii="Cambria Math" w:hAnsi="Cambria Math" w:cs="Times New Roman"/>
            <w:sz w:val="22"/>
            <w:szCs w:val="22"/>
            <w:lang w:val="en-US"/>
          </w:rPr>
          <m:t>C</m:t>
        </m:r>
      </m:oMath>
      <w:r w:rsidR="00CE74C9" w:rsidRPr="00214B65">
        <w:rPr>
          <w:rFonts w:ascii="Times New Roman" w:hAnsi="Times New Roman" w:cs="Times New Roman"/>
          <w:sz w:val="22"/>
          <w:szCs w:val="22"/>
          <w:lang w:val="en-US"/>
        </w:rPr>
        <w:t xml:space="preserve"> is </w:t>
      </w:r>
      <w:r w:rsidRPr="00214B65">
        <w:rPr>
          <w:rFonts w:ascii="Times New Roman" w:hAnsi="Times New Roman" w:cs="Times New Roman"/>
          <w:sz w:val="22"/>
          <w:szCs w:val="22"/>
          <w:lang w:val="en-US"/>
        </w:rPr>
        <w:t xml:space="preserve">an intercept term for the model </w:t>
      </w:r>
      <w:proofErr w:type="gramStart"/>
      <w:r w:rsidRPr="00214B65">
        <w:rPr>
          <w:rFonts w:ascii="Times New Roman" w:hAnsi="Times New Roman" w:cs="Times New Roman"/>
          <w:sz w:val="22"/>
          <w:szCs w:val="22"/>
          <w:lang w:val="en-US"/>
        </w:rPr>
        <w:t xml:space="preserve">while </w:t>
      </w:r>
      <m:oMath>
        <w:proofErr w:type="gramEnd"/>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α</m:t>
            </m:r>
          </m:e>
          <m:sub>
            <m:r>
              <w:rPr>
                <w:rFonts w:ascii="Cambria Math" w:hAnsi="Cambria Math" w:cs="Times New Roman"/>
                <w:sz w:val="22"/>
                <w:szCs w:val="22"/>
                <w:lang w:val="en-US"/>
              </w:rPr>
              <m:t>i</m:t>
            </m:r>
          </m:sub>
        </m:sSub>
      </m:oMath>
      <w:r w:rsidR="00CE74C9" w:rsidRPr="00214B65">
        <w:rPr>
          <w:rFonts w:ascii="Times New Roman" w:hAnsi="Times New Roman" w:cs="Times New Roman"/>
          <w:sz w:val="22"/>
          <w:szCs w:val="22"/>
          <w:lang w:val="en-US"/>
        </w:rPr>
        <w:t xml:space="preserve">, </w:t>
      </w:r>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oMath>
      <w:r w:rsidR="00CE74C9" w:rsidRPr="00214B65">
        <w:rPr>
          <w:rFonts w:ascii="Times New Roman" w:hAnsi="Times New Roman" w:cs="Times New Roman"/>
          <w:sz w:val="22"/>
          <w:szCs w:val="22"/>
          <w:lang w:val="en-US"/>
        </w:rPr>
        <w:t xml:space="preserve">, and </w:t>
      </w:r>
      <m:oMath>
        <m:sSub>
          <m:sSubPr>
            <m:ctrlPr>
              <w:rPr>
                <w:rFonts w:ascii="Cambria Math" w:hAnsi="Times New Roman" w:cs="Times New Roman"/>
                <w:i/>
                <w:sz w:val="22"/>
                <w:szCs w:val="22"/>
                <w:lang w:val="en-US"/>
              </w:rPr>
            </m:ctrlPr>
          </m:sSubPr>
          <m:e>
            <m:r>
              <w:rPr>
                <w:rFonts w:ascii="Cambria Math" w:hAnsi="Cambria Math" w:cs="Times New Roman"/>
                <w:sz w:val="22"/>
                <w:szCs w:val="22"/>
                <w:lang w:val="en-US"/>
              </w:rPr>
              <m:t>δ</m:t>
            </m:r>
          </m:e>
          <m:sub>
            <m:r>
              <w:rPr>
                <w:rFonts w:ascii="Cambria Math" w:hAnsi="Cambria Math" w:cs="Times New Roman"/>
                <w:sz w:val="22"/>
                <w:szCs w:val="22"/>
                <w:lang w:val="en-US"/>
              </w:rPr>
              <m:t>i</m:t>
            </m:r>
          </m:sub>
        </m:sSub>
      </m:oMath>
      <w:r w:rsidR="00CE74C9" w:rsidRPr="00214B65">
        <w:rPr>
          <w:rFonts w:ascii="Times New Roman" w:hAnsi="Times New Roman" w:cs="Times New Roman"/>
          <w:sz w:val="22"/>
          <w:szCs w:val="22"/>
          <w:lang w:val="en-US"/>
        </w:rPr>
        <w:t xml:space="preserve"> are the respective coefficients to be estimated in the model. Specifically</w:t>
      </w:r>
      <w:proofErr w:type="gramStart"/>
      <w:r w:rsidR="00CE74C9" w:rsidRPr="00214B65">
        <w:rPr>
          <w:rFonts w:ascii="Times New Roman" w:hAnsi="Times New Roman" w:cs="Times New Roman"/>
          <w:sz w:val="22"/>
          <w:szCs w:val="22"/>
          <w:lang w:val="en-US"/>
        </w:rPr>
        <w:t xml:space="preserve">, </w:t>
      </w:r>
      <m:oMath>
        <w:proofErr w:type="gramEnd"/>
        <m:sSub>
          <m:sSubPr>
            <m:ctrlPr>
              <w:rPr>
                <w:rFonts w:ascii="Cambria Math" w:hAnsi="Times New Roman" w:cs="Times New Roman"/>
                <w:bCs/>
                <w:i/>
                <w:sz w:val="22"/>
                <w:szCs w:val="22"/>
                <w:lang w:val="en-US"/>
              </w:rPr>
            </m:ctrlPr>
          </m:sSubPr>
          <m:e>
            <m:r>
              <w:rPr>
                <w:rFonts w:ascii="Cambria Math" w:hAnsi="Cambria Math" w:cs="Times New Roman"/>
                <w:sz w:val="22"/>
                <w:szCs w:val="22"/>
                <w:lang w:val="en-US"/>
              </w:rPr>
              <m:t>α</m:t>
            </m:r>
          </m:e>
          <m:sub>
            <m:r>
              <w:rPr>
                <w:rFonts w:ascii="Cambria Math" w:hAnsi="Cambria Math" w:cs="Times New Roman"/>
                <w:sz w:val="22"/>
                <w:szCs w:val="22"/>
                <w:lang w:val="en-US"/>
              </w:rPr>
              <m:t>3</m:t>
            </m:r>
          </m:sub>
        </m:sSub>
      </m:oMath>
      <w:r w:rsidR="00CE74C9" w:rsidRPr="00053BD6">
        <w:rPr>
          <w:rFonts w:ascii="Times New Roman" w:hAnsi="Times New Roman" w:cs="Times New Roman"/>
          <w:bCs/>
          <w:sz w:val="22"/>
          <w:szCs w:val="22"/>
          <w:lang w:val="en-US"/>
        </w:rPr>
        <w:t xml:space="preserve">, </w:t>
      </w:r>
      <m:oMath>
        <m:sSub>
          <m:sSubPr>
            <m:ctrlPr>
              <w:rPr>
                <w:rFonts w:ascii="Cambria Math" w:hAnsi="Times New Roman" w:cs="Times New Roman"/>
                <w:bCs/>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3</m:t>
            </m:r>
          </m:sub>
        </m:sSub>
      </m:oMath>
      <w:r w:rsidR="00CE74C9" w:rsidRPr="00053BD6">
        <w:rPr>
          <w:rFonts w:ascii="Times New Roman" w:hAnsi="Times New Roman" w:cs="Times New Roman"/>
          <w:bCs/>
          <w:sz w:val="22"/>
          <w:szCs w:val="22"/>
          <w:lang w:val="en-US"/>
        </w:rPr>
        <w:t xml:space="preserve">, and </w:t>
      </w:r>
      <m:oMath>
        <m:sSub>
          <m:sSubPr>
            <m:ctrlPr>
              <w:rPr>
                <w:rFonts w:ascii="Cambria Math" w:hAnsi="Times New Roman" w:cs="Times New Roman"/>
                <w:bCs/>
                <w:i/>
                <w:sz w:val="22"/>
                <w:szCs w:val="22"/>
                <w:lang w:val="en-US"/>
              </w:rPr>
            </m:ctrlPr>
          </m:sSubPr>
          <m:e>
            <m:r>
              <w:rPr>
                <w:rFonts w:ascii="Cambria Math" w:hAnsi="Cambria Math" w:cs="Times New Roman"/>
                <w:sz w:val="22"/>
                <w:szCs w:val="22"/>
                <w:lang w:val="en-US"/>
              </w:rPr>
              <m:t>δ</m:t>
            </m:r>
          </m:e>
          <m:sub>
            <m:r>
              <w:rPr>
                <w:rFonts w:ascii="Cambria Math" w:hAnsi="Cambria Math" w:cs="Times New Roman"/>
                <w:sz w:val="22"/>
                <w:szCs w:val="22"/>
                <w:lang w:val="en-US"/>
              </w:rPr>
              <m:t>3</m:t>
            </m:r>
          </m:sub>
        </m:sSub>
      </m:oMath>
      <w:r w:rsidR="00CE74C9" w:rsidRPr="00053BD6">
        <w:rPr>
          <w:rFonts w:ascii="Times New Roman" w:hAnsi="Times New Roman" w:cs="Times New Roman"/>
          <w:bCs/>
          <w:sz w:val="22"/>
          <w:szCs w:val="22"/>
          <w:lang w:val="en-US"/>
        </w:rPr>
        <w:t xml:space="preserve"> </w:t>
      </w:r>
      <w:r w:rsidR="00CE74C9" w:rsidRPr="00053BD6">
        <w:rPr>
          <w:rFonts w:ascii="Times New Roman" w:hAnsi="Times New Roman" w:cs="Times New Roman"/>
          <w:sz w:val="22"/>
          <w:szCs w:val="22"/>
          <w:lang w:val="en-US"/>
        </w:rPr>
        <w:t>are</w:t>
      </w:r>
      <w:r w:rsidR="00CE74C9" w:rsidRPr="00214B65">
        <w:rPr>
          <w:rFonts w:ascii="Times New Roman" w:hAnsi="Times New Roman" w:cs="Times New Roman"/>
          <w:sz w:val="22"/>
          <w:szCs w:val="22"/>
          <w:lang w:val="en-US"/>
        </w:rPr>
        <w:t xml:space="preserve"> the vectors of parameters for the control variables that will be included in the model. Lastly, </w:t>
      </w:r>
      <m:oMath>
        <m:r>
          <m:rPr>
            <m:sty m:val="bi"/>
          </m:rPr>
          <w:rPr>
            <w:rFonts w:ascii="Cambria Math" w:hAnsi="Cambria Math" w:cs="Times New Roman"/>
            <w:sz w:val="22"/>
            <w:szCs w:val="22"/>
            <w:lang w:val="en-US"/>
          </w:rPr>
          <m:t>ε</m:t>
        </m:r>
      </m:oMath>
      <w:r w:rsidR="00CE74C9" w:rsidRPr="00214B65">
        <w:rPr>
          <w:rFonts w:ascii="Times New Roman" w:hAnsi="Times New Roman" w:cs="Times New Roman"/>
          <w:b/>
          <w:bCs/>
          <w:sz w:val="22"/>
          <w:szCs w:val="22"/>
          <w:lang w:val="en-US"/>
        </w:rPr>
        <w:t xml:space="preserve"> </w:t>
      </w:r>
      <w:r w:rsidR="00CE74C9" w:rsidRPr="00214B65">
        <w:rPr>
          <w:rFonts w:ascii="Times New Roman" w:hAnsi="Times New Roman" w:cs="Times New Roman"/>
          <w:sz w:val="22"/>
          <w:szCs w:val="22"/>
          <w:lang w:val="en-US"/>
        </w:rPr>
        <w:t>is the error term assumed to be normally distributed with a zero mean and constant variance that will included in the model. The structural Equation Model will be used to provide a clear explanation for the data collected.</w:t>
      </w:r>
    </w:p>
    <w:p w:rsidR="002B5FDF" w:rsidRPr="004515B4" w:rsidRDefault="00437D0C" w:rsidP="007A4C6C">
      <w:pPr>
        <w:spacing w:line="480" w:lineRule="auto"/>
        <w:jc w:val="both"/>
        <w:rPr>
          <w:rFonts w:ascii="Times New Roman" w:hAnsi="Times New Roman" w:cs="Times New Roman"/>
          <w:b/>
          <w:sz w:val="22"/>
          <w:szCs w:val="22"/>
        </w:rPr>
      </w:pPr>
      <w:r w:rsidRPr="004515B4">
        <w:rPr>
          <w:rFonts w:ascii="Times New Roman" w:hAnsi="Times New Roman" w:cs="Times New Roman"/>
          <w:b/>
          <w:sz w:val="22"/>
          <w:szCs w:val="22"/>
        </w:rPr>
        <w:t xml:space="preserve">4. RESULTS </w:t>
      </w:r>
    </w:p>
    <w:p w:rsidR="00BC7958" w:rsidRPr="0091229B" w:rsidRDefault="00BC7958" w:rsidP="007A4C6C">
      <w:pPr>
        <w:spacing w:line="480" w:lineRule="auto"/>
        <w:jc w:val="both"/>
        <w:rPr>
          <w:rFonts w:ascii="Times New Roman" w:hAnsi="Times New Roman" w:cs="Times New Roman"/>
          <w:b/>
          <w:i/>
          <w:sz w:val="22"/>
          <w:szCs w:val="22"/>
        </w:rPr>
      </w:pPr>
      <w:r w:rsidRPr="0091229B">
        <w:rPr>
          <w:rFonts w:ascii="Times New Roman" w:hAnsi="Times New Roman" w:cs="Times New Roman"/>
          <w:b/>
          <w:i/>
          <w:sz w:val="22"/>
          <w:szCs w:val="22"/>
        </w:rPr>
        <w:t xml:space="preserve">4.1 Data Analysis </w:t>
      </w:r>
    </w:p>
    <w:p w:rsidR="00BC7958" w:rsidRPr="0091229B" w:rsidRDefault="00BC7958" w:rsidP="006803BD">
      <w:pPr>
        <w:spacing w:line="480" w:lineRule="auto"/>
        <w:ind w:firstLine="720"/>
        <w:jc w:val="both"/>
        <w:rPr>
          <w:rFonts w:ascii="Times New Roman" w:hAnsi="Times New Roman" w:cs="Times New Roman"/>
          <w:sz w:val="22"/>
          <w:szCs w:val="22"/>
        </w:rPr>
      </w:pPr>
      <w:r w:rsidRPr="0091229B">
        <w:rPr>
          <w:rFonts w:ascii="Times New Roman" w:hAnsi="Times New Roman" w:cs="Times New Roman"/>
          <w:sz w:val="22"/>
          <w:szCs w:val="22"/>
        </w:rPr>
        <w:t>This section discussed how the data collected in the</w:t>
      </w:r>
      <w:r w:rsidR="004515B4" w:rsidRPr="0091229B">
        <w:rPr>
          <w:rFonts w:ascii="Times New Roman" w:hAnsi="Times New Roman" w:cs="Times New Roman"/>
          <w:sz w:val="22"/>
          <w:szCs w:val="22"/>
        </w:rPr>
        <w:t xml:space="preserve"> course of this study was analys</w:t>
      </w:r>
      <w:r w:rsidRPr="0091229B">
        <w:rPr>
          <w:rFonts w:ascii="Times New Roman" w:hAnsi="Times New Roman" w:cs="Times New Roman"/>
          <w:sz w:val="22"/>
          <w:szCs w:val="22"/>
        </w:rPr>
        <w:t xml:space="preserve">ed using Smart PLS SEM version 4 </w:t>
      </w:r>
      <w:r w:rsidRPr="0091229B">
        <w:rPr>
          <w:rFonts w:ascii="Times New Roman" w:hAnsi="Times New Roman" w:cs="Times New Roman"/>
          <w:bCs/>
          <w:sz w:val="22"/>
          <w:szCs w:val="22"/>
        </w:rPr>
        <w:t>(</w:t>
      </w:r>
      <w:proofErr w:type="spellStart"/>
      <w:r w:rsidRPr="0091229B">
        <w:rPr>
          <w:rFonts w:ascii="Times New Roman" w:hAnsi="Times New Roman" w:cs="Times New Roman"/>
          <w:color w:val="222222"/>
          <w:sz w:val="22"/>
          <w:szCs w:val="22"/>
          <w:shd w:val="clear" w:color="auto" w:fill="FFFFFF"/>
        </w:rPr>
        <w:t>Setyobudi</w:t>
      </w:r>
      <w:proofErr w:type="spellEnd"/>
      <w:r w:rsidRPr="0091229B">
        <w:rPr>
          <w:rFonts w:ascii="Times New Roman" w:hAnsi="Times New Roman" w:cs="Times New Roman"/>
          <w:color w:val="222222"/>
          <w:sz w:val="22"/>
          <w:szCs w:val="22"/>
          <w:shd w:val="clear" w:color="auto" w:fill="FFFFFF"/>
        </w:rPr>
        <w:t xml:space="preserve"> et al, 2024</w:t>
      </w:r>
      <w:r w:rsidRPr="0091229B">
        <w:rPr>
          <w:rFonts w:ascii="Times New Roman" w:hAnsi="Times New Roman" w:cs="Times New Roman"/>
          <w:bCs/>
          <w:sz w:val="22"/>
          <w:szCs w:val="22"/>
        </w:rPr>
        <w:t>)</w:t>
      </w:r>
      <w:r w:rsidRPr="0091229B">
        <w:rPr>
          <w:rFonts w:ascii="Times New Roman" w:hAnsi="Times New Roman" w:cs="Times New Roman"/>
          <w:sz w:val="22"/>
          <w:szCs w:val="22"/>
        </w:rPr>
        <w:t>. Measurement model assessment was commence</w:t>
      </w:r>
      <w:r w:rsidR="004515B4" w:rsidRPr="0091229B">
        <w:rPr>
          <w:rFonts w:ascii="Times New Roman" w:hAnsi="Times New Roman" w:cs="Times New Roman"/>
          <w:sz w:val="22"/>
          <w:szCs w:val="22"/>
        </w:rPr>
        <w:t>d where composite reliability, a</w:t>
      </w:r>
      <w:r w:rsidRPr="0091229B">
        <w:rPr>
          <w:rFonts w:ascii="Times New Roman" w:hAnsi="Times New Roman" w:cs="Times New Roman"/>
          <w:sz w:val="22"/>
          <w:szCs w:val="22"/>
        </w:rPr>
        <w:t>verage variance extracted (AVE) and item loadings of the</w:t>
      </w:r>
      <w:r w:rsidR="004515B4" w:rsidRPr="0091229B">
        <w:rPr>
          <w:rFonts w:ascii="Times New Roman" w:hAnsi="Times New Roman" w:cs="Times New Roman"/>
          <w:sz w:val="22"/>
          <w:szCs w:val="22"/>
        </w:rPr>
        <w:t xml:space="preserve"> study constructs were assessed</w:t>
      </w:r>
      <w:r w:rsidR="006803BD">
        <w:rPr>
          <w:rFonts w:ascii="Times New Roman" w:hAnsi="Times New Roman" w:cs="Times New Roman"/>
          <w:sz w:val="22"/>
          <w:szCs w:val="22"/>
        </w:rPr>
        <w:t xml:space="preserve"> (</w:t>
      </w:r>
      <w:r w:rsidR="006803BD" w:rsidRPr="0091229B">
        <w:rPr>
          <w:rFonts w:ascii="Times New Roman" w:hAnsi="Times New Roman" w:cs="Times New Roman"/>
          <w:color w:val="222222"/>
          <w:sz w:val="22"/>
          <w:szCs w:val="22"/>
          <w:shd w:val="clear" w:color="auto" w:fill="FFFFFF"/>
        </w:rPr>
        <w:t xml:space="preserve">Perkasa &amp; </w:t>
      </w:r>
      <w:proofErr w:type="spellStart"/>
      <w:r w:rsidR="006803BD" w:rsidRPr="0091229B">
        <w:rPr>
          <w:rFonts w:ascii="Times New Roman" w:hAnsi="Times New Roman" w:cs="Times New Roman"/>
          <w:color w:val="222222"/>
          <w:sz w:val="22"/>
          <w:szCs w:val="22"/>
          <w:shd w:val="clear" w:color="auto" w:fill="FFFFFF"/>
        </w:rPr>
        <w:t>Purwanto</w:t>
      </w:r>
      <w:proofErr w:type="spellEnd"/>
      <w:r w:rsidR="006803BD" w:rsidRPr="0091229B">
        <w:rPr>
          <w:rFonts w:ascii="Times New Roman" w:hAnsi="Times New Roman" w:cs="Times New Roman"/>
          <w:color w:val="222222"/>
          <w:sz w:val="22"/>
          <w:szCs w:val="22"/>
          <w:shd w:val="clear" w:color="auto" w:fill="FFFFFF"/>
        </w:rPr>
        <w:t>, 2024</w:t>
      </w:r>
      <w:r w:rsidR="006803BD" w:rsidRPr="0091229B">
        <w:rPr>
          <w:rFonts w:ascii="Times New Roman" w:hAnsi="Times New Roman" w:cs="Times New Roman"/>
          <w:sz w:val="22"/>
          <w:szCs w:val="22"/>
        </w:rPr>
        <w:t>).</w:t>
      </w:r>
      <w:r w:rsidR="006803BD">
        <w:rPr>
          <w:rFonts w:ascii="Times New Roman" w:hAnsi="Times New Roman" w:cs="Times New Roman"/>
          <w:sz w:val="22"/>
          <w:szCs w:val="22"/>
        </w:rPr>
        <w:t xml:space="preserve"> </w:t>
      </w:r>
      <w:r w:rsidR="004515B4" w:rsidRPr="0091229B">
        <w:rPr>
          <w:rFonts w:ascii="Times New Roman" w:hAnsi="Times New Roman" w:cs="Times New Roman"/>
          <w:sz w:val="22"/>
          <w:szCs w:val="22"/>
        </w:rPr>
        <w:t xml:space="preserve">Moreover, discriminate validity was </w:t>
      </w:r>
      <w:r w:rsidRPr="0091229B">
        <w:rPr>
          <w:rFonts w:ascii="Times New Roman" w:hAnsi="Times New Roman" w:cs="Times New Roman"/>
          <w:sz w:val="22"/>
          <w:szCs w:val="22"/>
        </w:rPr>
        <w:t xml:space="preserve">also examined for </w:t>
      </w:r>
      <w:r w:rsidR="004515B4" w:rsidRPr="0091229B">
        <w:rPr>
          <w:rFonts w:ascii="Times New Roman" w:hAnsi="Times New Roman" w:cs="Times New Roman"/>
          <w:sz w:val="22"/>
          <w:szCs w:val="22"/>
        </w:rPr>
        <w:t xml:space="preserve">the entire </w:t>
      </w:r>
      <w:r w:rsidRPr="0091229B">
        <w:rPr>
          <w:rFonts w:ascii="Times New Roman" w:hAnsi="Times New Roman" w:cs="Times New Roman"/>
          <w:sz w:val="22"/>
          <w:szCs w:val="22"/>
        </w:rPr>
        <w:t>construct</w:t>
      </w:r>
      <w:r w:rsidR="004515B4" w:rsidRPr="0091229B">
        <w:rPr>
          <w:rFonts w:ascii="Times New Roman" w:hAnsi="Times New Roman" w:cs="Times New Roman"/>
          <w:sz w:val="22"/>
          <w:szCs w:val="22"/>
        </w:rPr>
        <w:t>s</w:t>
      </w:r>
      <w:r w:rsidRPr="0091229B">
        <w:rPr>
          <w:rFonts w:ascii="Times New Roman" w:hAnsi="Times New Roman" w:cs="Times New Roman"/>
          <w:sz w:val="22"/>
          <w:szCs w:val="22"/>
        </w:rPr>
        <w:t xml:space="preserve"> (motivation, training, workplace environment</w:t>
      </w:r>
      <w:r w:rsidR="004F2EBD">
        <w:rPr>
          <w:rFonts w:ascii="Times New Roman" w:hAnsi="Times New Roman" w:cs="Times New Roman"/>
          <w:sz w:val="22"/>
          <w:szCs w:val="22"/>
        </w:rPr>
        <w:t>,</w:t>
      </w:r>
      <w:r w:rsidRPr="0091229B">
        <w:rPr>
          <w:rFonts w:ascii="Times New Roman" w:hAnsi="Times New Roman" w:cs="Times New Roman"/>
          <w:sz w:val="22"/>
          <w:szCs w:val="22"/>
        </w:rPr>
        <w:t xml:space="preserve"> and employee performance). </w:t>
      </w:r>
      <w:r w:rsidR="001B19A9" w:rsidRPr="0091229B">
        <w:rPr>
          <w:rFonts w:ascii="Times New Roman" w:hAnsi="Times New Roman" w:cs="Times New Roman"/>
          <w:sz w:val="22"/>
          <w:szCs w:val="22"/>
        </w:rPr>
        <w:t xml:space="preserve">In addition, a comprehensive analysis of the factor loadings, composite reliability and AVE calculation of all the reflective constructs (MOT, TRN, WP and EP) was analysed (Figure 2) as well as the </w:t>
      </w:r>
      <w:r w:rsidR="00502886" w:rsidRPr="0091229B">
        <w:rPr>
          <w:rFonts w:ascii="Times New Roman" w:hAnsi="Times New Roman" w:cs="Times New Roman"/>
          <w:sz w:val="22"/>
          <w:szCs w:val="22"/>
        </w:rPr>
        <w:t xml:space="preserve">analysis of the structural model assessment, </w:t>
      </w:r>
      <w:r w:rsidRPr="0091229B">
        <w:rPr>
          <w:rFonts w:ascii="Times New Roman" w:hAnsi="Times New Roman" w:cs="Times New Roman"/>
          <w:sz w:val="22"/>
          <w:szCs w:val="22"/>
        </w:rPr>
        <w:t xml:space="preserve">by testing the coefficient (hypotheses) among the variables under </w:t>
      </w:r>
      <w:r w:rsidR="001B19A9" w:rsidRPr="0091229B">
        <w:rPr>
          <w:rFonts w:ascii="Times New Roman" w:hAnsi="Times New Roman" w:cs="Times New Roman"/>
          <w:sz w:val="22"/>
          <w:szCs w:val="22"/>
        </w:rPr>
        <w:t>study and</w:t>
      </w:r>
      <w:r w:rsidRPr="0091229B">
        <w:rPr>
          <w:rFonts w:ascii="Times New Roman" w:hAnsi="Times New Roman" w:cs="Times New Roman"/>
          <w:sz w:val="22"/>
          <w:szCs w:val="22"/>
        </w:rPr>
        <w:t xml:space="preserve"> </w:t>
      </w:r>
      <w:r w:rsidRPr="0091229B">
        <w:rPr>
          <w:rFonts w:ascii="Times New Roman" w:hAnsi="Times New Roman" w:cs="Times New Roman"/>
          <w:sz w:val="22"/>
          <w:szCs w:val="22"/>
        </w:rPr>
        <w:lastRenderedPageBreak/>
        <w:t xml:space="preserve">decision on </w:t>
      </w:r>
      <w:r w:rsidR="001B19A9" w:rsidRPr="0091229B">
        <w:rPr>
          <w:rFonts w:ascii="Times New Roman" w:hAnsi="Times New Roman" w:cs="Times New Roman"/>
          <w:sz w:val="22"/>
          <w:szCs w:val="22"/>
        </w:rPr>
        <w:t>whether to support or reject the hypotheses. Finally, the</w:t>
      </w:r>
      <w:r w:rsidRPr="0091229B">
        <w:rPr>
          <w:rFonts w:ascii="Times New Roman" w:hAnsi="Times New Roman" w:cs="Times New Roman"/>
          <w:sz w:val="22"/>
          <w:szCs w:val="22"/>
        </w:rPr>
        <w:t xml:space="preserve"> </w:t>
      </w:r>
      <w:r w:rsidR="001B19A9" w:rsidRPr="0091229B">
        <w:rPr>
          <w:rFonts w:ascii="Times New Roman" w:hAnsi="Times New Roman" w:cs="Times New Roman"/>
          <w:sz w:val="22"/>
          <w:szCs w:val="22"/>
        </w:rPr>
        <w:t xml:space="preserve">evaluation </w:t>
      </w:r>
      <w:r w:rsidRPr="0091229B">
        <w:rPr>
          <w:rFonts w:ascii="Times New Roman" w:hAnsi="Times New Roman" w:cs="Times New Roman"/>
          <w:sz w:val="22"/>
          <w:szCs w:val="22"/>
        </w:rPr>
        <w:t>of R</w:t>
      </w:r>
      <w:r w:rsidRPr="0091229B">
        <w:rPr>
          <w:rFonts w:ascii="Times New Roman" w:hAnsi="Times New Roman" w:cs="Times New Roman"/>
          <w:sz w:val="22"/>
          <w:szCs w:val="22"/>
          <w:vertAlign w:val="superscript"/>
        </w:rPr>
        <w:t xml:space="preserve">2   </w:t>
      </w:r>
      <w:r w:rsidR="001B19A9" w:rsidRPr="0091229B">
        <w:rPr>
          <w:rFonts w:ascii="Times New Roman" w:hAnsi="Times New Roman" w:cs="Times New Roman"/>
          <w:sz w:val="22"/>
          <w:szCs w:val="22"/>
        </w:rPr>
        <w:t xml:space="preserve">square, </w:t>
      </w:r>
      <w:r w:rsidRPr="0091229B">
        <w:rPr>
          <w:rFonts w:ascii="Times New Roman" w:hAnsi="Times New Roman" w:cs="Times New Roman"/>
          <w:sz w:val="22"/>
          <w:szCs w:val="22"/>
        </w:rPr>
        <w:t>effect size f</w:t>
      </w:r>
      <w:r w:rsidRPr="0091229B">
        <w:rPr>
          <w:rFonts w:ascii="Times New Roman" w:hAnsi="Times New Roman" w:cs="Times New Roman"/>
          <w:sz w:val="22"/>
          <w:szCs w:val="22"/>
          <w:vertAlign w:val="superscript"/>
        </w:rPr>
        <w:t>2</w:t>
      </w:r>
      <w:r w:rsidRPr="0091229B">
        <w:rPr>
          <w:rFonts w:ascii="Times New Roman" w:hAnsi="Times New Roman" w:cs="Times New Roman"/>
          <w:sz w:val="22"/>
          <w:szCs w:val="22"/>
        </w:rPr>
        <w:t xml:space="preserve"> and predictive relevance of the whole model</w:t>
      </w:r>
      <w:r w:rsidR="001B19A9" w:rsidRPr="0091229B">
        <w:rPr>
          <w:rFonts w:ascii="Times New Roman" w:hAnsi="Times New Roman" w:cs="Times New Roman"/>
          <w:sz w:val="22"/>
          <w:szCs w:val="22"/>
        </w:rPr>
        <w:t xml:space="preserve"> was systematically done</w:t>
      </w:r>
      <w:r w:rsidRPr="0091229B">
        <w:rPr>
          <w:rFonts w:ascii="Times New Roman" w:hAnsi="Times New Roman" w:cs="Times New Roman"/>
          <w:sz w:val="22"/>
          <w:szCs w:val="22"/>
        </w:rPr>
        <w:t>.</w:t>
      </w:r>
      <w:r w:rsidR="001B19A9" w:rsidRPr="0091229B">
        <w:rPr>
          <w:rFonts w:ascii="Times New Roman" w:hAnsi="Times New Roman" w:cs="Times New Roman"/>
          <w:b/>
          <w:bCs/>
          <w:sz w:val="22"/>
          <w:szCs w:val="22"/>
        </w:rPr>
        <w:t xml:space="preserve"> </w:t>
      </w:r>
    </w:p>
    <w:p w:rsidR="00BC7958" w:rsidRPr="0091229B" w:rsidRDefault="00BC7958" w:rsidP="00E76742">
      <w:pPr>
        <w:spacing w:line="480" w:lineRule="auto"/>
        <w:jc w:val="both"/>
        <w:rPr>
          <w:rFonts w:ascii="Times New Roman" w:hAnsi="Times New Roman" w:cs="Times New Roman"/>
          <w:sz w:val="22"/>
          <w:szCs w:val="22"/>
        </w:rPr>
      </w:pPr>
      <w:r w:rsidRPr="0091229B">
        <w:rPr>
          <w:rFonts w:ascii="Times New Roman" w:hAnsi="Times New Roman" w:cs="Times New Roman"/>
          <w:noProof/>
          <w:sz w:val="22"/>
          <w:szCs w:val="22"/>
          <w:lang w:val="en-US"/>
        </w:rPr>
        <w:drawing>
          <wp:inline distT="0" distB="0" distL="0" distR="0">
            <wp:extent cx="594360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943600" cy="2600325"/>
                    </a:xfrm>
                    <a:prstGeom prst="rect">
                      <a:avLst/>
                    </a:prstGeom>
                  </pic:spPr>
                </pic:pic>
              </a:graphicData>
            </a:graphic>
          </wp:inline>
        </w:drawing>
      </w:r>
    </w:p>
    <w:p w:rsidR="00BC7958" w:rsidRPr="0091229B" w:rsidRDefault="00E76742" w:rsidP="0091229B">
      <w:pPr>
        <w:spacing w:line="480" w:lineRule="auto"/>
        <w:jc w:val="both"/>
        <w:rPr>
          <w:rFonts w:ascii="Times New Roman" w:hAnsi="Times New Roman" w:cs="Times New Roman"/>
          <w:color w:val="222222"/>
          <w:sz w:val="22"/>
          <w:szCs w:val="22"/>
          <w:shd w:val="clear" w:color="auto" w:fill="FFFFFF"/>
        </w:rPr>
      </w:pPr>
      <w:r>
        <w:rPr>
          <w:rFonts w:ascii="Times New Roman" w:hAnsi="Times New Roman" w:cs="Times New Roman"/>
          <w:b/>
          <w:bCs/>
          <w:color w:val="222222"/>
          <w:sz w:val="22"/>
          <w:szCs w:val="22"/>
          <w:shd w:val="clear" w:color="auto" w:fill="FFFFFF"/>
        </w:rPr>
        <w:t xml:space="preserve">Figure </w:t>
      </w:r>
      <w:r w:rsidR="009B064F">
        <w:rPr>
          <w:rFonts w:ascii="Times New Roman" w:hAnsi="Times New Roman" w:cs="Times New Roman"/>
          <w:b/>
          <w:bCs/>
          <w:color w:val="222222"/>
          <w:sz w:val="22"/>
          <w:szCs w:val="22"/>
          <w:shd w:val="clear" w:color="auto" w:fill="FFFFFF"/>
        </w:rPr>
        <w:t>2</w:t>
      </w:r>
      <w:r>
        <w:rPr>
          <w:rFonts w:ascii="Times New Roman" w:hAnsi="Times New Roman" w:cs="Times New Roman"/>
          <w:b/>
          <w:bCs/>
          <w:color w:val="222222"/>
          <w:sz w:val="22"/>
          <w:szCs w:val="22"/>
          <w:shd w:val="clear" w:color="auto" w:fill="FFFFFF"/>
        </w:rPr>
        <w:t>:</w:t>
      </w:r>
      <w:r w:rsidR="00BC7958" w:rsidRPr="0091229B">
        <w:rPr>
          <w:rFonts w:ascii="Times New Roman" w:hAnsi="Times New Roman" w:cs="Times New Roman"/>
          <w:b/>
          <w:bCs/>
          <w:color w:val="222222"/>
          <w:sz w:val="22"/>
          <w:szCs w:val="22"/>
          <w:shd w:val="clear" w:color="auto" w:fill="FFFFFF"/>
        </w:rPr>
        <w:t xml:space="preserve"> </w:t>
      </w:r>
      <w:r w:rsidR="00A0601F">
        <w:rPr>
          <w:rFonts w:ascii="Times New Roman" w:hAnsi="Times New Roman" w:cs="Times New Roman"/>
          <w:color w:val="222222"/>
          <w:sz w:val="22"/>
          <w:szCs w:val="22"/>
          <w:shd w:val="clear" w:color="auto" w:fill="FFFFFF"/>
        </w:rPr>
        <w:t>Measurement Model Algorithm</w:t>
      </w:r>
    </w:p>
    <w:p w:rsidR="00DA1CDC" w:rsidRPr="0091229B" w:rsidRDefault="00DA1CDC" w:rsidP="00DF2309">
      <w:pPr>
        <w:spacing w:line="480" w:lineRule="auto"/>
        <w:ind w:firstLine="720"/>
        <w:jc w:val="both"/>
        <w:rPr>
          <w:rFonts w:ascii="Times New Roman" w:hAnsi="Times New Roman" w:cs="Times New Roman"/>
          <w:sz w:val="22"/>
          <w:szCs w:val="22"/>
        </w:rPr>
      </w:pPr>
      <w:r w:rsidRPr="00DF2309">
        <w:rPr>
          <w:rFonts w:ascii="Times New Roman" w:hAnsi="Times New Roman" w:cs="Times New Roman"/>
          <w:sz w:val="22"/>
          <w:szCs w:val="22"/>
        </w:rPr>
        <w:t>Figure 2</w:t>
      </w:r>
      <w:r w:rsidRPr="00DA1CDC">
        <w:rPr>
          <w:rFonts w:ascii="Times New Roman" w:hAnsi="Times New Roman" w:cs="Times New Roman"/>
          <w:sz w:val="22"/>
          <w:szCs w:val="22"/>
        </w:rPr>
        <w:t xml:space="preserve"> above presents the results of t</w:t>
      </w:r>
      <w:r w:rsidR="00410F4F">
        <w:rPr>
          <w:rFonts w:ascii="Times New Roman" w:hAnsi="Times New Roman" w:cs="Times New Roman"/>
          <w:sz w:val="22"/>
          <w:szCs w:val="22"/>
        </w:rPr>
        <w:t xml:space="preserve">he measurement model algorithm as well as </w:t>
      </w:r>
      <w:r w:rsidRPr="00DA1CDC">
        <w:rPr>
          <w:rFonts w:ascii="Times New Roman" w:hAnsi="Times New Roman" w:cs="Times New Roman"/>
          <w:sz w:val="22"/>
          <w:szCs w:val="22"/>
        </w:rPr>
        <w:t xml:space="preserve">factor loadings, composite reliability (CR), and average variance extracted (AVE) for all reflective constructs (MOT, TRN, WP, and EP) under investigation. </w:t>
      </w:r>
      <w:r w:rsidR="00410F4F">
        <w:rPr>
          <w:rFonts w:ascii="Times New Roman" w:hAnsi="Times New Roman" w:cs="Times New Roman"/>
          <w:sz w:val="22"/>
          <w:szCs w:val="22"/>
        </w:rPr>
        <w:t>As it is indicate from the figure, t</w:t>
      </w:r>
      <w:r w:rsidRPr="00DA1CDC">
        <w:rPr>
          <w:rFonts w:ascii="Times New Roman" w:hAnsi="Times New Roman" w:cs="Times New Roman"/>
          <w:sz w:val="22"/>
          <w:szCs w:val="22"/>
        </w:rPr>
        <w:t xml:space="preserve">he </w:t>
      </w:r>
      <w:r w:rsidR="00410F4F">
        <w:rPr>
          <w:rFonts w:ascii="Times New Roman" w:hAnsi="Times New Roman" w:cs="Times New Roman"/>
          <w:sz w:val="22"/>
          <w:szCs w:val="22"/>
        </w:rPr>
        <w:t xml:space="preserve">values of the AVE </w:t>
      </w:r>
      <w:r w:rsidRPr="00DA1CDC">
        <w:rPr>
          <w:rFonts w:ascii="Times New Roman" w:hAnsi="Times New Roman" w:cs="Times New Roman"/>
          <w:sz w:val="22"/>
          <w:szCs w:val="22"/>
        </w:rPr>
        <w:t xml:space="preserve">range from </w:t>
      </w:r>
      <w:r w:rsidR="00410F4F">
        <w:rPr>
          <w:rFonts w:ascii="Times New Roman" w:hAnsi="Times New Roman" w:cs="Times New Roman"/>
          <w:sz w:val="22"/>
          <w:szCs w:val="22"/>
        </w:rPr>
        <w:t>0.525 to 0.544. The values also exceed</w:t>
      </w:r>
      <w:r w:rsidRPr="00DA1CDC">
        <w:rPr>
          <w:rFonts w:ascii="Times New Roman" w:hAnsi="Times New Roman" w:cs="Times New Roman"/>
          <w:sz w:val="22"/>
          <w:szCs w:val="22"/>
        </w:rPr>
        <w:t xml:space="preserve"> the recommended threshold of 0.50, </w:t>
      </w:r>
      <w:r w:rsidR="00410F4F">
        <w:rPr>
          <w:rFonts w:ascii="Times New Roman" w:hAnsi="Times New Roman" w:cs="Times New Roman"/>
          <w:sz w:val="22"/>
          <w:szCs w:val="22"/>
        </w:rPr>
        <w:t xml:space="preserve">thus, </w:t>
      </w:r>
      <w:r w:rsidRPr="00DA1CDC">
        <w:rPr>
          <w:rFonts w:ascii="Times New Roman" w:hAnsi="Times New Roman" w:cs="Times New Roman"/>
          <w:sz w:val="22"/>
          <w:szCs w:val="22"/>
        </w:rPr>
        <w:t xml:space="preserve">establishing convergent validity. </w:t>
      </w:r>
      <w:r w:rsidR="00410F4F">
        <w:rPr>
          <w:rFonts w:ascii="Times New Roman" w:hAnsi="Times New Roman" w:cs="Times New Roman"/>
          <w:sz w:val="22"/>
          <w:szCs w:val="22"/>
        </w:rPr>
        <w:t>T</w:t>
      </w:r>
      <w:r w:rsidRPr="00DA1CDC">
        <w:rPr>
          <w:rFonts w:ascii="Times New Roman" w:hAnsi="Times New Roman" w:cs="Times New Roman"/>
          <w:sz w:val="22"/>
          <w:szCs w:val="22"/>
        </w:rPr>
        <w:t xml:space="preserve">he composite reliability values </w:t>
      </w:r>
      <w:r w:rsidR="00410F4F">
        <w:rPr>
          <w:rFonts w:ascii="Times New Roman" w:hAnsi="Times New Roman" w:cs="Times New Roman"/>
          <w:sz w:val="22"/>
          <w:szCs w:val="22"/>
        </w:rPr>
        <w:t xml:space="preserve">also </w:t>
      </w:r>
      <w:r w:rsidRPr="00DA1CDC">
        <w:rPr>
          <w:rFonts w:ascii="Times New Roman" w:hAnsi="Times New Roman" w:cs="Times New Roman"/>
          <w:sz w:val="22"/>
          <w:szCs w:val="22"/>
        </w:rPr>
        <w:t xml:space="preserve">range from 0.709 to 0.886, </w:t>
      </w:r>
      <w:r w:rsidR="00410F4F">
        <w:rPr>
          <w:rFonts w:ascii="Times New Roman" w:hAnsi="Times New Roman" w:cs="Times New Roman"/>
          <w:sz w:val="22"/>
          <w:szCs w:val="22"/>
        </w:rPr>
        <w:t xml:space="preserve">which is above </w:t>
      </w:r>
      <w:r w:rsidRPr="00DA1CDC">
        <w:rPr>
          <w:rFonts w:ascii="Times New Roman" w:hAnsi="Times New Roman" w:cs="Times New Roman"/>
          <w:sz w:val="22"/>
          <w:szCs w:val="22"/>
        </w:rPr>
        <w:t xml:space="preserve">the acceptable </w:t>
      </w:r>
      <w:r w:rsidR="00410F4F">
        <w:rPr>
          <w:rFonts w:ascii="Times New Roman" w:hAnsi="Times New Roman" w:cs="Times New Roman"/>
          <w:sz w:val="22"/>
          <w:szCs w:val="22"/>
        </w:rPr>
        <w:t>minimum benchmark of 0.70. Therefore, these</w:t>
      </w:r>
      <w:r w:rsidRPr="00DA1CDC">
        <w:rPr>
          <w:rFonts w:ascii="Times New Roman" w:hAnsi="Times New Roman" w:cs="Times New Roman"/>
          <w:sz w:val="22"/>
          <w:szCs w:val="22"/>
        </w:rPr>
        <w:t xml:space="preserve"> results indicate satisfactory internal consistency and </w:t>
      </w:r>
      <w:r w:rsidR="00410F4F">
        <w:rPr>
          <w:rFonts w:ascii="Times New Roman" w:hAnsi="Times New Roman" w:cs="Times New Roman"/>
          <w:sz w:val="22"/>
          <w:szCs w:val="22"/>
        </w:rPr>
        <w:t xml:space="preserve">reliability of the constructs because the factor loadings, CR </w:t>
      </w:r>
      <w:r w:rsidRPr="00DA1CDC">
        <w:rPr>
          <w:rFonts w:ascii="Times New Roman" w:hAnsi="Times New Roman" w:cs="Times New Roman"/>
          <w:sz w:val="22"/>
          <w:szCs w:val="22"/>
        </w:rPr>
        <w:t xml:space="preserve">and AVE values meet the criteria recommended by </w:t>
      </w:r>
      <w:proofErr w:type="spellStart"/>
      <w:r w:rsidRPr="00DA1CDC">
        <w:rPr>
          <w:rFonts w:ascii="Times New Roman" w:hAnsi="Times New Roman" w:cs="Times New Roman"/>
          <w:sz w:val="22"/>
          <w:szCs w:val="22"/>
        </w:rPr>
        <w:t>Baharum</w:t>
      </w:r>
      <w:proofErr w:type="spellEnd"/>
      <w:r w:rsidRPr="00DA1CDC">
        <w:rPr>
          <w:rFonts w:ascii="Times New Roman" w:hAnsi="Times New Roman" w:cs="Times New Roman"/>
          <w:sz w:val="22"/>
          <w:szCs w:val="22"/>
        </w:rPr>
        <w:t xml:space="preserve"> et al. (2023). </w:t>
      </w:r>
      <w:r w:rsidR="00410F4F">
        <w:rPr>
          <w:rFonts w:ascii="Times New Roman" w:hAnsi="Times New Roman" w:cs="Times New Roman"/>
          <w:sz w:val="22"/>
          <w:szCs w:val="22"/>
        </w:rPr>
        <w:t>Similarly, t</w:t>
      </w:r>
      <w:r w:rsidRPr="00DA1CDC">
        <w:rPr>
          <w:rFonts w:ascii="Times New Roman" w:hAnsi="Times New Roman" w:cs="Times New Roman"/>
          <w:sz w:val="22"/>
          <w:szCs w:val="22"/>
        </w:rPr>
        <w:t xml:space="preserve">he results of the </w:t>
      </w:r>
      <w:proofErr w:type="spellStart"/>
      <w:r w:rsidRPr="00DA1CDC">
        <w:rPr>
          <w:rFonts w:ascii="Times New Roman" w:hAnsi="Times New Roman" w:cs="Times New Roman"/>
          <w:sz w:val="22"/>
          <w:szCs w:val="22"/>
        </w:rPr>
        <w:t>discriminant</w:t>
      </w:r>
      <w:proofErr w:type="spellEnd"/>
      <w:r w:rsidRPr="00DA1CDC">
        <w:rPr>
          <w:rFonts w:ascii="Times New Roman" w:hAnsi="Times New Roman" w:cs="Times New Roman"/>
          <w:sz w:val="22"/>
          <w:szCs w:val="22"/>
        </w:rPr>
        <w:t xml:space="preserve"> validity ass</w:t>
      </w:r>
      <w:r w:rsidR="00143D6A">
        <w:rPr>
          <w:rFonts w:ascii="Times New Roman" w:hAnsi="Times New Roman" w:cs="Times New Roman"/>
          <w:sz w:val="22"/>
          <w:szCs w:val="22"/>
        </w:rPr>
        <w:t>essment are presented in Table 1</w:t>
      </w:r>
      <w:r w:rsidRPr="00DA1CDC">
        <w:rPr>
          <w:rFonts w:ascii="Times New Roman" w:hAnsi="Times New Roman" w:cs="Times New Roman"/>
          <w:sz w:val="22"/>
          <w:szCs w:val="22"/>
        </w:rPr>
        <w:t>.</w:t>
      </w:r>
    </w:p>
    <w:p w:rsidR="00BC7958" w:rsidRPr="009B064F" w:rsidRDefault="00DA1CDC" w:rsidP="009B064F">
      <w:pPr>
        <w:spacing w:after="0" w:line="240" w:lineRule="auto"/>
        <w:ind w:right="-810"/>
        <w:rPr>
          <w:rFonts w:ascii="Times New Roman" w:hAnsi="Times New Roman" w:cs="Times New Roman"/>
          <w:b/>
          <w:bCs/>
          <w:sz w:val="22"/>
          <w:szCs w:val="22"/>
        </w:rPr>
      </w:pPr>
      <w:r w:rsidRPr="00DA1CDC">
        <w:rPr>
          <w:rFonts w:ascii="Times New Roman" w:hAnsi="Times New Roman" w:cs="Times New Roman"/>
          <w:b/>
          <w:bCs/>
          <w:sz w:val="22"/>
          <w:szCs w:val="22"/>
        </w:rPr>
        <w:t xml:space="preserve">Table 1: Measurement Model Assessment (Standardised Loadings, Composite Reliability, </w:t>
      </w:r>
      <w:proofErr w:type="spellStart"/>
      <w:r w:rsidRPr="00DA1CDC">
        <w:rPr>
          <w:rFonts w:ascii="Times New Roman" w:hAnsi="Times New Roman" w:cs="Times New Roman"/>
          <w:b/>
          <w:bCs/>
          <w:sz w:val="22"/>
          <w:szCs w:val="22"/>
        </w:rPr>
        <w:t>Cronbach’s</w:t>
      </w:r>
      <w:proofErr w:type="spellEnd"/>
      <w:r w:rsidRPr="00DA1CDC">
        <w:rPr>
          <w:rFonts w:ascii="Times New Roman" w:hAnsi="Times New Roman" w:cs="Times New Roman"/>
          <w:b/>
          <w:bCs/>
          <w:sz w:val="22"/>
          <w:szCs w:val="22"/>
        </w:rPr>
        <w:t xml:space="preserve"> Alpha, and Average Variance Extracted)</w:t>
      </w:r>
    </w:p>
    <w:tbl>
      <w:tblPr>
        <w:tblW w:w="5058" w:type="pct"/>
        <w:tblInd w:w="-108" w:type="dxa"/>
        <w:tblBorders>
          <w:top w:val="single" w:sz="4" w:space="0" w:color="auto"/>
          <w:bottom w:val="single" w:sz="4" w:space="0" w:color="auto"/>
        </w:tblBorders>
        <w:tblLayout w:type="fixed"/>
        <w:tblLook w:val="04A0"/>
      </w:tblPr>
      <w:tblGrid>
        <w:gridCol w:w="109"/>
        <w:gridCol w:w="3255"/>
        <w:gridCol w:w="1810"/>
        <w:gridCol w:w="1428"/>
        <w:gridCol w:w="1215"/>
        <w:gridCol w:w="1870"/>
      </w:tblGrid>
      <w:tr w:rsidR="00BC7958" w:rsidRPr="009B064F" w:rsidTr="00D91524">
        <w:trPr>
          <w:gridBefore w:val="1"/>
          <w:wBefore w:w="56" w:type="pct"/>
          <w:trHeight w:val="503"/>
        </w:trPr>
        <w:tc>
          <w:tcPr>
            <w:tcW w:w="1680" w:type="pct"/>
            <w:tcBorders>
              <w:top w:val="single" w:sz="4" w:space="0" w:color="auto"/>
              <w:bottom w:val="single" w:sz="4" w:space="0" w:color="auto"/>
            </w:tcBorders>
            <w:shd w:val="clear" w:color="auto" w:fill="auto"/>
            <w:noWrap/>
            <w:hideMark/>
          </w:tcPr>
          <w:p w:rsidR="00BC7958" w:rsidRPr="009B064F" w:rsidRDefault="00BC7958" w:rsidP="009B064F">
            <w:pPr>
              <w:spacing w:after="0" w:line="240" w:lineRule="auto"/>
              <w:jc w:val="center"/>
              <w:rPr>
                <w:rFonts w:ascii="Times New Roman" w:eastAsia="Calibri" w:hAnsi="Times New Roman" w:cs="Times New Roman"/>
                <w:b/>
                <w:i/>
                <w:sz w:val="22"/>
                <w:szCs w:val="22"/>
              </w:rPr>
            </w:pPr>
            <w:r w:rsidRPr="009B064F">
              <w:rPr>
                <w:rFonts w:ascii="Times New Roman" w:eastAsia="Calibri" w:hAnsi="Times New Roman" w:cs="Times New Roman"/>
                <w:b/>
                <w:sz w:val="22"/>
                <w:szCs w:val="22"/>
              </w:rPr>
              <w:t>Latent constructs &amp; indicators</w:t>
            </w:r>
          </w:p>
        </w:tc>
        <w:tc>
          <w:tcPr>
            <w:tcW w:w="934" w:type="pct"/>
            <w:tcBorders>
              <w:top w:val="single" w:sz="4" w:space="0" w:color="auto"/>
              <w:bottom w:val="single" w:sz="4" w:space="0" w:color="auto"/>
            </w:tcBorders>
            <w:shd w:val="clear" w:color="auto" w:fill="auto"/>
            <w:hideMark/>
          </w:tcPr>
          <w:p w:rsidR="00BC7958" w:rsidRPr="009B064F" w:rsidRDefault="00BC7958" w:rsidP="009B064F">
            <w:pPr>
              <w:spacing w:after="0" w:line="240" w:lineRule="auto"/>
              <w:jc w:val="center"/>
              <w:rPr>
                <w:rFonts w:ascii="Times New Roman" w:eastAsia="Calibri" w:hAnsi="Times New Roman" w:cs="Times New Roman"/>
                <w:b/>
                <w:i/>
                <w:sz w:val="22"/>
                <w:szCs w:val="22"/>
              </w:rPr>
            </w:pPr>
            <w:r w:rsidRPr="009B064F">
              <w:rPr>
                <w:rFonts w:ascii="Times New Roman" w:eastAsia="Calibri" w:hAnsi="Times New Roman" w:cs="Times New Roman"/>
                <w:b/>
                <w:sz w:val="22"/>
                <w:szCs w:val="22"/>
              </w:rPr>
              <w:t>Standardized Loadings</w:t>
            </w:r>
          </w:p>
        </w:tc>
        <w:tc>
          <w:tcPr>
            <w:tcW w:w="737" w:type="pct"/>
            <w:tcBorders>
              <w:top w:val="single" w:sz="4" w:space="0" w:color="auto"/>
              <w:bottom w:val="single" w:sz="4" w:space="0" w:color="auto"/>
            </w:tcBorders>
            <w:shd w:val="clear" w:color="auto" w:fill="auto"/>
            <w:hideMark/>
          </w:tcPr>
          <w:p w:rsidR="00BC7958" w:rsidRPr="009B064F" w:rsidRDefault="00BC7958" w:rsidP="009B064F">
            <w:pPr>
              <w:spacing w:after="0" w:line="240" w:lineRule="auto"/>
              <w:jc w:val="center"/>
              <w:rPr>
                <w:rFonts w:ascii="Times New Roman" w:eastAsia="Calibri" w:hAnsi="Times New Roman" w:cs="Times New Roman"/>
                <w:b/>
                <w:i/>
                <w:sz w:val="22"/>
                <w:szCs w:val="22"/>
              </w:rPr>
            </w:pPr>
            <w:r w:rsidRPr="009B064F">
              <w:rPr>
                <w:rFonts w:ascii="Times New Roman" w:eastAsia="Calibri" w:hAnsi="Times New Roman" w:cs="Times New Roman"/>
                <w:b/>
                <w:sz w:val="22"/>
                <w:szCs w:val="22"/>
              </w:rPr>
              <w:t>Composite Reliability</w:t>
            </w:r>
          </w:p>
        </w:tc>
        <w:tc>
          <w:tcPr>
            <w:tcW w:w="627" w:type="pct"/>
            <w:tcBorders>
              <w:top w:val="single" w:sz="4" w:space="0" w:color="auto"/>
              <w:bottom w:val="single" w:sz="4" w:space="0" w:color="auto"/>
            </w:tcBorders>
            <w:shd w:val="clear" w:color="auto" w:fill="auto"/>
          </w:tcPr>
          <w:p w:rsidR="00BC7958" w:rsidRPr="009B064F" w:rsidRDefault="00BC7958" w:rsidP="009B064F">
            <w:pPr>
              <w:spacing w:after="0" w:line="240" w:lineRule="auto"/>
              <w:jc w:val="center"/>
              <w:rPr>
                <w:rFonts w:ascii="Times New Roman" w:eastAsia="Calibri" w:hAnsi="Times New Roman" w:cs="Times New Roman"/>
                <w:b/>
                <w:i/>
                <w:sz w:val="22"/>
                <w:szCs w:val="22"/>
              </w:rPr>
            </w:pPr>
            <w:proofErr w:type="spellStart"/>
            <w:r w:rsidRPr="009B064F">
              <w:rPr>
                <w:rFonts w:ascii="Times New Roman" w:eastAsia="Calibri" w:hAnsi="Times New Roman" w:cs="Times New Roman"/>
                <w:b/>
                <w:sz w:val="22"/>
                <w:szCs w:val="22"/>
              </w:rPr>
              <w:t>Cronbach</w:t>
            </w:r>
            <w:proofErr w:type="spellEnd"/>
            <w:r w:rsidRPr="009B064F">
              <w:rPr>
                <w:rFonts w:ascii="Times New Roman" w:eastAsia="Calibri" w:hAnsi="Times New Roman" w:cs="Times New Roman"/>
                <w:b/>
                <w:sz w:val="22"/>
                <w:szCs w:val="22"/>
              </w:rPr>
              <w:t xml:space="preserve"> Alfa</w:t>
            </w:r>
          </w:p>
        </w:tc>
        <w:tc>
          <w:tcPr>
            <w:tcW w:w="965" w:type="pct"/>
            <w:tcBorders>
              <w:top w:val="single" w:sz="4" w:space="0" w:color="auto"/>
              <w:bottom w:val="single" w:sz="4" w:space="0" w:color="auto"/>
            </w:tcBorders>
            <w:shd w:val="clear" w:color="auto" w:fill="auto"/>
            <w:hideMark/>
          </w:tcPr>
          <w:p w:rsidR="00BC7958" w:rsidRPr="009B064F" w:rsidRDefault="00BC7958" w:rsidP="009B064F">
            <w:pPr>
              <w:spacing w:after="0" w:line="240" w:lineRule="auto"/>
              <w:jc w:val="center"/>
              <w:rPr>
                <w:rFonts w:ascii="Times New Roman" w:eastAsia="Calibri" w:hAnsi="Times New Roman" w:cs="Times New Roman"/>
                <w:b/>
                <w:i/>
                <w:sz w:val="22"/>
                <w:szCs w:val="22"/>
              </w:rPr>
            </w:pPr>
            <w:r w:rsidRPr="009B064F">
              <w:rPr>
                <w:rFonts w:ascii="Times New Roman" w:eastAsia="Calibri" w:hAnsi="Times New Roman" w:cs="Times New Roman"/>
                <w:b/>
                <w:sz w:val="22"/>
                <w:szCs w:val="22"/>
              </w:rPr>
              <w:t>Average Variance Extracted</w:t>
            </w:r>
          </w:p>
        </w:tc>
      </w:tr>
      <w:tr w:rsidR="00BC7958" w:rsidRPr="009B064F" w:rsidTr="00D91524">
        <w:trPr>
          <w:gridBefore w:val="1"/>
          <w:wBefore w:w="56" w:type="pct"/>
          <w:trHeight w:val="300"/>
        </w:trPr>
        <w:tc>
          <w:tcPr>
            <w:tcW w:w="1680" w:type="pct"/>
            <w:tcBorders>
              <w:top w:val="single" w:sz="4" w:space="0" w:color="auto"/>
            </w:tcBorders>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Employee Performance </w:t>
            </w:r>
          </w:p>
        </w:tc>
        <w:tc>
          <w:tcPr>
            <w:tcW w:w="934" w:type="pct"/>
            <w:tcBorders>
              <w:top w:val="single" w:sz="4" w:space="0" w:color="auto"/>
            </w:tcBorders>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737" w:type="pct"/>
            <w:tcBorders>
              <w:top w:val="single" w:sz="4" w:space="0" w:color="auto"/>
            </w:tcBorders>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tcBorders>
              <w:top w:val="single" w:sz="4" w:space="0" w:color="auto"/>
            </w:tcBorders>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tcBorders>
              <w:top w:val="single" w:sz="4" w:space="0" w:color="auto"/>
            </w:tcBorders>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EP04</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.685</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.886</w:t>
            </w: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0.851</w:t>
            </w: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.527</w:t>
            </w: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lastRenderedPageBreak/>
              <w:t>EP05</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.849</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EP06</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.721</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EP08</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.615</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143D6A">
        <w:trPr>
          <w:trHeight w:val="300"/>
        </w:trPr>
        <w:tc>
          <w:tcPr>
            <w:tcW w:w="1736" w:type="pct"/>
            <w:gridSpan w:val="2"/>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EP10</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.703</w:t>
            </w:r>
          </w:p>
        </w:tc>
        <w:tc>
          <w:tcPr>
            <w:tcW w:w="737" w:type="pct"/>
            <w:shd w:val="clear" w:color="auto" w:fill="auto"/>
            <w:noWrap/>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143D6A">
        <w:trPr>
          <w:trHeight w:val="300"/>
        </w:trPr>
        <w:tc>
          <w:tcPr>
            <w:tcW w:w="1736" w:type="pct"/>
            <w:gridSpan w:val="2"/>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EP11</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.744</w:t>
            </w:r>
          </w:p>
        </w:tc>
        <w:tc>
          <w:tcPr>
            <w:tcW w:w="737" w:type="pct"/>
            <w:shd w:val="clear" w:color="auto" w:fill="auto"/>
            <w:noWrap/>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143D6A">
        <w:trPr>
          <w:trHeight w:val="300"/>
        </w:trPr>
        <w:tc>
          <w:tcPr>
            <w:tcW w:w="1736" w:type="pct"/>
            <w:gridSpan w:val="2"/>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EP13</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.745</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Employee Motivation</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EM02</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.630</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.780</w:t>
            </w: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0.575</w:t>
            </w: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.544</w:t>
            </w: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EM11</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.790</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EM12</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.782</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Employee Training</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ET2</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.671</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.816</w:t>
            </w: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.731</w:t>
            </w: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.525</w:t>
            </w: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ET4</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.874</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ET5</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.837</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ET8</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.735</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after="0"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ET09</w:t>
            </w:r>
          </w:p>
          <w:p w:rsidR="00BC7958" w:rsidRPr="009B064F" w:rsidRDefault="00BC7958" w:rsidP="009B064F">
            <w:pPr>
              <w:spacing w:after="0"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ET10                                           </w:t>
            </w:r>
          </w:p>
        </w:tc>
        <w:tc>
          <w:tcPr>
            <w:tcW w:w="934" w:type="pct"/>
            <w:shd w:val="clear" w:color="auto" w:fill="auto"/>
            <w:noWrap/>
            <w:hideMark/>
          </w:tcPr>
          <w:p w:rsidR="00BC7958" w:rsidRPr="009B064F" w:rsidRDefault="00BC7958" w:rsidP="00D91524">
            <w:pPr>
              <w:spacing w:before="100" w:beforeAutospacing="1" w:after="0"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.710</w:t>
            </w:r>
          </w:p>
          <w:p w:rsidR="00BC7958" w:rsidRPr="009B064F" w:rsidRDefault="00BC7958" w:rsidP="00D91524">
            <w:pPr>
              <w:spacing w:after="0"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.434                                         </w:t>
            </w:r>
          </w:p>
        </w:tc>
        <w:tc>
          <w:tcPr>
            <w:tcW w:w="737" w:type="pct"/>
            <w:shd w:val="clear" w:color="auto" w:fill="auto"/>
            <w:noWrap/>
            <w:hideMark/>
          </w:tcPr>
          <w:p w:rsidR="00BC7958" w:rsidRPr="009B064F" w:rsidRDefault="00BC7958" w:rsidP="00D91524">
            <w:pPr>
              <w:spacing w:before="100" w:beforeAutospacing="1" w:after="0"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0"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0"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Work Environment</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WE04</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.648</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.709</w:t>
            </w: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.863</w:t>
            </w: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.541</w:t>
            </w: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WE05</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.887</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WE07</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.689</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r w:rsidR="00BC7958" w:rsidRPr="009B064F" w:rsidTr="00D91524">
        <w:trPr>
          <w:gridBefore w:val="1"/>
          <w:wBefore w:w="56" w:type="pct"/>
          <w:trHeight w:val="300"/>
        </w:trPr>
        <w:tc>
          <w:tcPr>
            <w:tcW w:w="1680" w:type="pct"/>
            <w:shd w:val="clear" w:color="auto" w:fill="auto"/>
            <w:noWrap/>
            <w:hideMark/>
          </w:tcPr>
          <w:p w:rsidR="00BC7958" w:rsidRPr="009B064F" w:rsidRDefault="00BC7958" w:rsidP="00D91524">
            <w:pPr>
              <w:spacing w:before="100" w:beforeAutospacing="1" w:after="100" w:afterAutospacing="1" w:line="240" w:lineRule="auto"/>
              <w:jc w:val="both"/>
              <w:rPr>
                <w:rFonts w:ascii="Times New Roman" w:eastAsia="Calibri" w:hAnsi="Times New Roman" w:cs="Times New Roman"/>
                <w:sz w:val="22"/>
                <w:szCs w:val="22"/>
              </w:rPr>
            </w:pPr>
            <w:r w:rsidRPr="009B064F">
              <w:rPr>
                <w:rFonts w:ascii="Times New Roman" w:eastAsia="Calibri" w:hAnsi="Times New Roman" w:cs="Times New Roman"/>
                <w:sz w:val="22"/>
                <w:szCs w:val="22"/>
              </w:rPr>
              <w:t xml:space="preserve"> WE08</w:t>
            </w:r>
          </w:p>
        </w:tc>
        <w:tc>
          <w:tcPr>
            <w:tcW w:w="934"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r w:rsidRPr="009B064F">
              <w:rPr>
                <w:rFonts w:ascii="Times New Roman" w:eastAsia="Calibri" w:hAnsi="Times New Roman" w:cs="Times New Roman"/>
                <w:sz w:val="22"/>
                <w:szCs w:val="22"/>
              </w:rPr>
              <w:t>.693</w:t>
            </w:r>
          </w:p>
        </w:tc>
        <w:tc>
          <w:tcPr>
            <w:tcW w:w="737"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627" w:type="pct"/>
            <w:shd w:val="clear" w:color="auto" w:fill="auto"/>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c>
          <w:tcPr>
            <w:tcW w:w="965" w:type="pct"/>
            <w:shd w:val="clear" w:color="auto" w:fill="auto"/>
            <w:noWrap/>
            <w:hideMark/>
          </w:tcPr>
          <w:p w:rsidR="00BC7958" w:rsidRPr="009B064F" w:rsidRDefault="00BC7958" w:rsidP="00D91524">
            <w:pPr>
              <w:spacing w:before="100" w:beforeAutospacing="1" w:after="100" w:afterAutospacing="1" w:line="240" w:lineRule="auto"/>
              <w:jc w:val="center"/>
              <w:rPr>
                <w:rFonts w:ascii="Times New Roman" w:eastAsia="Calibri" w:hAnsi="Times New Roman" w:cs="Times New Roman"/>
                <w:sz w:val="22"/>
                <w:szCs w:val="22"/>
              </w:rPr>
            </w:pPr>
          </w:p>
        </w:tc>
      </w:tr>
    </w:tbl>
    <w:p w:rsidR="00143D6A" w:rsidRPr="00206B43" w:rsidRDefault="00143D6A" w:rsidP="00206B43">
      <w:pPr>
        <w:pStyle w:val="NormalWeb"/>
        <w:spacing w:after="0" w:afterAutospacing="0"/>
      </w:pPr>
      <w:r>
        <w:rPr>
          <w:rStyle w:val="Strong"/>
        </w:rPr>
        <w:t>Note:</w:t>
      </w:r>
      <w:r>
        <w:t xml:space="preserve"> CR = Composite Reliability; AVE = Average Variance Extracted.</w:t>
      </w:r>
    </w:p>
    <w:p w:rsidR="007A1B5D" w:rsidRDefault="007A1B5D" w:rsidP="00DF2309">
      <w:pPr>
        <w:spacing w:before="100" w:beforeAutospacing="1" w:after="0" w:line="480" w:lineRule="auto"/>
        <w:jc w:val="both"/>
        <w:rPr>
          <w:rFonts w:ascii="Times New Roman" w:eastAsia="Times New Roman" w:hAnsi="Times New Roman" w:cs="Times New Roman"/>
          <w:i/>
          <w:iCs/>
          <w:kern w:val="0"/>
          <w:lang w:val="en-US"/>
        </w:rPr>
      </w:pPr>
      <w:proofErr w:type="gramStart"/>
      <w:r w:rsidRPr="007A1B5D">
        <w:rPr>
          <w:rFonts w:ascii="Times New Roman" w:eastAsia="Times New Roman" w:hAnsi="Times New Roman" w:cs="Times New Roman"/>
          <w:b/>
          <w:bCs/>
          <w:kern w:val="0"/>
          <w:lang w:val="en-US"/>
        </w:rPr>
        <w:t>Table 2</w:t>
      </w:r>
      <w:r w:rsidR="008B1B6D">
        <w:rPr>
          <w:rFonts w:ascii="Times New Roman" w:eastAsia="Times New Roman" w:hAnsi="Times New Roman" w:cs="Times New Roman"/>
          <w:kern w:val="0"/>
          <w:lang w:val="en-US"/>
        </w:rPr>
        <w:t>.</w:t>
      </w:r>
      <w:proofErr w:type="gramEnd"/>
      <w:r w:rsidR="008B1B6D">
        <w:rPr>
          <w:rFonts w:ascii="Times New Roman" w:eastAsia="Times New Roman" w:hAnsi="Times New Roman" w:cs="Times New Roman"/>
          <w:kern w:val="0"/>
          <w:lang w:val="en-US"/>
        </w:rPr>
        <w:t xml:space="preserve"> </w:t>
      </w:r>
      <w:proofErr w:type="spellStart"/>
      <w:r w:rsidRPr="007A1B5D">
        <w:rPr>
          <w:rFonts w:ascii="Times New Roman" w:eastAsia="Times New Roman" w:hAnsi="Times New Roman" w:cs="Times New Roman"/>
          <w:i/>
          <w:iCs/>
          <w:kern w:val="0"/>
          <w:lang w:val="en-US"/>
        </w:rPr>
        <w:t>Discriminant</w:t>
      </w:r>
      <w:proofErr w:type="spellEnd"/>
      <w:r w:rsidRPr="007A1B5D">
        <w:rPr>
          <w:rFonts w:ascii="Times New Roman" w:eastAsia="Times New Roman" w:hAnsi="Times New Roman" w:cs="Times New Roman"/>
          <w:i/>
          <w:iCs/>
          <w:kern w:val="0"/>
          <w:lang w:val="en-US"/>
        </w:rPr>
        <w:t xml:space="preserve"> Validity Assessment Using the HTMT and </w:t>
      </w:r>
      <w:proofErr w:type="spellStart"/>
      <w:r w:rsidRPr="007A1B5D">
        <w:rPr>
          <w:rFonts w:ascii="Times New Roman" w:eastAsia="Times New Roman" w:hAnsi="Times New Roman" w:cs="Times New Roman"/>
          <w:i/>
          <w:iCs/>
          <w:kern w:val="0"/>
          <w:lang w:val="en-US"/>
        </w:rPr>
        <w:t>Fornell–Larcker</w:t>
      </w:r>
      <w:proofErr w:type="spellEnd"/>
      <w:r w:rsidRPr="007A1B5D">
        <w:rPr>
          <w:rFonts w:ascii="Times New Roman" w:eastAsia="Times New Roman" w:hAnsi="Times New Roman" w:cs="Times New Roman"/>
          <w:i/>
          <w:iCs/>
          <w:kern w:val="0"/>
          <w:lang w:val="en-US"/>
        </w:rPr>
        <w:t xml:space="preserve"> Criterion (n = 565)</w:t>
      </w:r>
    </w:p>
    <w:tbl>
      <w:tblPr>
        <w:tblW w:w="5571" w:type="pct"/>
        <w:tblLook w:val="04A0"/>
      </w:tblPr>
      <w:tblGrid>
        <w:gridCol w:w="4798"/>
        <w:gridCol w:w="736"/>
        <w:gridCol w:w="1895"/>
        <w:gridCol w:w="691"/>
        <w:gridCol w:w="877"/>
        <w:gridCol w:w="664"/>
        <w:gridCol w:w="1009"/>
      </w:tblGrid>
      <w:tr w:rsidR="00206B43" w:rsidRPr="00206B43" w:rsidTr="001F141F">
        <w:trPr>
          <w:trHeight w:val="300"/>
        </w:trPr>
        <w:tc>
          <w:tcPr>
            <w:tcW w:w="224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345"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88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HTMT</w:t>
            </w:r>
          </w:p>
        </w:tc>
        <w:tc>
          <w:tcPr>
            <w:tcW w:w="735"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p>
        </w:tc>
        <w:tc>
          <w:tcPr>
            <w:tcW w:w="784"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r>
      <w:tr w:rsidR="00206B43" w:rsidRPr="00206B43" w:rsidTr="001F141F">
        <w:trPr>
          <w:trHeight w:val="300"/>
        </w:trPr>
        <w:tc>
          <w:tcPr>
            <w:tcW w:w="224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345"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88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735"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784"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r>
      <w:tr w:rsidR="00206B43" w:rsidRPr="00206B43" w:rsidTr="001F141F">
        <w:trPr>
          <w:trHeight w:val="300"/>
        </w:trPr>
        <w:tc>
          <w:tcPr>
            <w:tcW w:w="224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Constructs</w:t>
            </w:r>
          </w:p>
        </w:tc>
        <w:tc>
          <w:tcPr>
            <w:tcW w:w="345"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EM</w:t>
            </w:r>
          </w:p>
        </w:tc>
        <w:tc>
          <w:tcPr>
            <w:tcW w:w="888" w:type="pct"/>
            <w:tcBorders>
              <w:top w:val="single" w:sz="4" w:space="0" w:color="auto"/>
              <w:left w:val="nil"/>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EP</w:t>
            </w:r>
          </w:p>
        </w:tc>
        <w:tc>
          <w:tcPr>
            <w:tcW w:w="735" w:type="pct"/>
            <w:gridSpan w:val="2"/>
            <w:tcBorders>
              <w:top w:val="single" w:sz="4" w:space="0" w:color="auto"/>
              <w:left w:val="nil"/>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ET</w:t>
            </w:r>
          </w:p>
        </w:tc>
        <w:tc>
          <w:tcPr>
            <w:tcW w:w="784" w:type="pct"/>
            <w:gridSpan w:val="2"/>
            <w:tcBorders>
              <w:top w:val="single" w:sz="4" w:space="0" w:color="auto"/>
              <w:left w:val="nil"/>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WE</w:t>
            </w:r>
          </w:p>
        </w:tc>
      </w:tr>
      <w:tr w:rsidR="00206B43" w:rsidRPr="00206B43" w:rsidTr="001F141F">
        <w:trPr>
          <w:trHeight w:val="300"/>
        </w:trPr>
        <w:tc>
          <w:tcPr>
            <w:tcW w:w="2248"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EM</w:t>
            </w:r>
          </w:p>
        </w:tc>
        <w:tc>
          <w:tcPr>
            <w:tcW w:w="345"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888"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35"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84"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r>
      <w:tr w:rsidR="00206B43" w:rsidRPr="00206B43" w:rsidTr="001F141F">
        <w:trPr>
          <w:trHeight w:val="300"/>
        </w:trPr>
        <w:tc>
          <w:tcPr>
            <w:tcW w:w="2248" w:type="pct"/>
            <w:tcBorders>
              <w:top w:val="nil"/>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EP</w:t>
            </w:r>
          </w:p>
        </w:tc>
        <w:tc>
          <w:tcPr>
            <w:tcW w:w="345"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6400"/>
                <w:sz w:val="22"/>
                <w:szCs w:val="22"/>
              </w:rPr>
            </w:pPr>
            <w:r w:rsidRPr="00206B43">
              <w:rPr>
                <w:rFonts w:ascii="Times New Roman" w:eastAsia="Times New Roman" w:hAnsi="Times New Roman" w:cs="Times New Roman"/>
                <w:color w:val="006400"/>
                <w:sz w:val="22"/>
                <w:szCs w:val="22"/>
              </w:rPr>
              <w:t>0.844</w:t>
            </w:r>
          </w:p>
        </w:tc>
        <w:tc>
          <w:tcPr>
            <w:tcW w:w="888"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r>
      <w:tr w:rsidR="00206B43" w:rsidRPr="00206B43" w:rsidTr="001F141F">
        <w:trPr>
          <w:trHeight w:val="300"/>
        </w:trPr>
        <w:tc>
          <w:tcPr>
            <w:tcW w:w="2248" w:type="pct"/>
            <w:tcBorders>
              <w:top w:val="nil"/>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ET</w:t>
            </w:r>
          </w:p>
        </w:tc>
        <w:tc>
          <w:tcPr>
            <w:tcW w:w="345"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0.879</w:t>
            </w:r>
          </w:p>
        </w:tc>
        <w:tc>
          <w:tcPr>
            <w:tcW w:w="888"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6400"/>
                <w:sz w:val="22"/>
                <w:szCs w:val="22"/>
              </w:rPr>
            </w:pPr>
            <w:r w:rsidRPr="00206B43">
              <w:rPr>
                <w:rFonts w:ascii="Times New Roman" w:eastAsia="Times New Roman" w:hAnsi="Times New Roman" w:cs="Times New Roman"/>
                <w:color w:val="006400"/>
                <w:sz w:val="22"/>
                <w:szCs w:val="22"/>
              </w:rPr>
              <w:t>0.394</w:t>
            </w:r>
          </w:p>
        </w:tc>
        <w:tc>
          <w:tcPr>
            <w:tcW w:w="735"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84"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r>
      <w:tr w:rsidR="00206B43" w:rsidRPr="00206B43" w:rsidTr="001F141F">
        <w:trPr>
          <w:trHeight w:val="300"/>
        </w:trPr>
        <w:tc>
          <w:tcPr>
            <w:tcW w:w="2248" w:type="pct"/>
            <w:tcBorders>
              <w:top w:val="nil"/>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WE</w:t>
            </w:r>
          </w:p>
        </w:tc>
        <w:tc>
          <w:tcPr>
            <w:tcW w:w="345"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8B0000"/>
                <w:sz w:val="22"/>
                <w:szCs w:val="22"/>
              </w:rPr>
            </w:pPr>
            <w:r w:rsidRPr="00206B43">
              <w:rPr>
                <w:rFonts w:ascii="Times New Roman" w:eastAsia="Times New Roman" w:hAnsi="Times New Roman" w:cs="Times New Roman"/>
                <w:color w:val="8B0000"/>
                <w:sz w:val="22"/>
                <w:szCs w:val="22"/>
              </w:rPr>
              <w:t>1.044</w:t>
            </w:r>
          </w:p>
        </w:tc>
        <w:tc>
          <w:tcPr>
            <w:tcW w:w="888"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0.886</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6400"/>
                <w:sz w:val="22"/>
                <w:szCs w:val="22"/>
              </w:rPr>
            </w:pPr>
            <w:r w:rsidRPr="00206B43">
              <w:rPr>
                <w:rFonts w:ascii="Times New Roman" w:eastAsia="Times New Roman" w:hAnsi="Times New Roman" w:cs="Times New Roman"/>
                <w:color w:val="006400"/>
                <w:sz w:val="22"/>
                <w:szCs w:val="22"/>
              </w:rPr>
              <w:t>0.533</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r>
      <w:tr w:rsidR="00206B43" w:rsidRPr="00206B43" w:rsidTr="001F141F">
        <w:trPr>
          <w:trHeight w:val="300"/>
        </w:trPr>
        <w:tc>
          <w:tcPr>
            <w:tcW w:w="224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p>
        </w:tc>
        <w:tc>
          <w:tcPr>
            <w:tcW w:w="345"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88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735"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784"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r>
      <w:tr w:rsidR="00206B43" w:rsidRPr="00206B43" w:rsidTr="001F141F">
        <w:trPr>
          <w:gridAfter w:val="1"/>
          <w:wAfter w:w="473" w:type="pct"/>
          <w:trHeight w:val="345"/>
        </w:trPr>
        <w:tc>
          <w:tcPr>
            <w:tcW w:w="224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1557" w:type="pct"/>
            <w:gridSpan w:val="3"/>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u w:val="single"/>
              </w:rPr>
            </w:pPr>
            <w:proofErr w:type="spellStart"/>
            <w:r w:rsidRPr="00206B43">
              <w:rPr>
                <w:rFonts w:ascii="Times New Roman" w:eastAsia="Times New Roman" w:hAnsi="Times New Roman" w:cs="Times New Roman"/>
                <w:color w:val="000000"/>
                <w:sz w:val="22"/>
                <w:szCs w:val="22"/>
                <w:u w:val="single"/>
              </w:rPr>
              <w:t>Fornell-Larcker</w:t>
            </w:r>
            <w:proofErr w:type="spellEnd"/>
            <w:r w:rsidRPr="00206B43">
              <w:rPr>
                <w:rFonts w:ascii="Times New Roman" w:eastAsia="Times New Roman" w:hAnsi="Times New Roman" w:cs="Times New Roman"/>
                <w:color w:val="000000"/>
                <w:sz w:val="22"/>
                <w:szCs w:val="22"/>
                <w:u w:val="single"/>
              </w:rPr>
              <w:t xml:space="preserve"> criterion</w:t>
            </w:r>
          </w:p>
        </w:tc>
        <w:tc>
          <w:tcPr>
            <w:tcW w:w="722"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u w:val="single"/>
              </w:rPr>
            </w:pPr>
          </w:p>
        </w:tc>
      </w:tr>
      <w:tr w:rsidR="00206B43" w:rsidRPr="00206B43" w:rsidTr="001F141F">
        <w:trPr>
          <w:trHeight w:val="300"/>
        </w:trPr>
        <w:tc>
          <w:tcPr>
            <w:tcW w:w="224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345"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88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735"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c>
          <w:tcPr>
            <w:tcW w:w="784" w:type="pct"/>
            <w:gridSpan w:val="2"/>
            <w:tcBorders>
              <w:top w:val="nil"/>
              <w:left w:val="nil"/>
              <w:bottom w:val="nil"/>
              <w:right w:val="nil"/>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sz w:val="22"/>
                <w:szCs w:val="22"/>
              </w:rPr>
            </w:pPr>
          </w:p>
        </w:tc>
      </w:tr>
      <w:tr w:rsidR="00206B43" w:rsidRPr="00206B43" w:rsidTr="001F141F">
        <w:trPr>
          <w:trHeight w:val="300"/>
        </w:trPr>
        <w:tc>
          <w:tcPr>
            <w:tcW w:w="2248" w:type="pct"/>
            <w:tcBorders>
              <w:top w:val="nil"/>
              <w:left w:val="nil"/>
              <w:bottom w:val="nil"/>
              <w:right w:val="nil"/>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Constructs</w:t>
            </w:r>
          </w:p>
        </w:tc>
        <w:tc>
          <w:tcPr>
            <w:tcW w:w="345"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EM</w:t>
            </w:r>
          </w:p>
        </w:tc>
        <w:tc>
          <w:tcPr>
            <w:tcW w:w="888" w:type="pct"/>
            <w:tcBorders>
              <w:top w:val="single" w:sz="4" w:space="0" w:color="auto"/>
              <w:left w:val="nil"/>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EP</w:t>
            </w:r>
          </w:p>
        </w:tc>
        <w:tc>
          <w:tcPr>
            <w:tcW w:w="735" w:type="pct"/>
            <w:gridSpan w:val="2"/>
            <w:tcBorders>
              <w:top w:val="single" w:sz="4" w:space="0" w:color="auto"/>
              <w:left w:val="nil"/>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ET</w:t>
            </w:r>
          </w:p>
        </w:tc>
        <w:tc>
          <w:tcPr>
            <w:tcW w:w="784" w:type="pct"/>
            <w:gridSpan w:val="2"/>
            <w:tcBorders>
              <w:top w:val="single" w:sz="4" w:space="0" w:color="auto"/>
              <w:left w:val="nil"/>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WE</w:t>
            </w:r>
          </w:p>
        </w:tc>
      </w:tr>
      <w:tr w:rsidR="00206B43" w:rsidRPr="00206B43" w:rsidTr="001F141F">
        <w:trPr>
          <w:trHeight w:val="300"/>
        </w:trPr>
        <w:tc>
          <w:tcPr>
            <w:tcW w:w="2248"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EM</w:t>
            </w:r>
          </w:p>
        </w:tc>
        <w:tc>
          <w:tcPr>
            <w:tcW w:w="345"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0.737</w:t>
            </w:r>
          </w:p>
        </w:tc>
        <w:tc>
          <w:tcPr>
            <w:tcW w:w="888"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35"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84"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r>
      <w:tr w:rsidR="00206B43" w:rsidRPr="00206B43" w:rsidTr="001F141F">
        <w:trPr>
          <w:trHeight w:val="300"/>
        </w:trPr>
        <w:tc>
          <w:tcPr>
            <w:tcW w:w="2248" w:type="pct"/>
            <w:tcBorders>
              <w:top w:val="nil"/>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EP</w:t>
            </w:r>
          </w:p>
        </w:tc>
        <w:tc>
          <w:tcPr>
            <w:tcW w:w="345"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0.627</w:t>
            </w:r>
          </w:p>
        </w:tc>
        <w:tc>
          <w:tcPr>
            <w:tcW w:w="888"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0.726</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r>
      <w:tr w:rsidR="00206B43" w:rsidRPr="00206B43" w:rsidTr="001F141F">
        <w:trPr>
          <w:trHeight w:val="300"/>
        </w:trPr>
        <w:tc>
          <w:tcPr>
            <w:tcW w:w="2248" w:type="pct"/>
            <w:tcBorders>
              <w:top w:val="nil"/>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t>ET</w:t>
            </w:r>
          </w:p>
        </w:tc>
        <w:tc>
          <w:tcPr>
            <w:tcW w:w="345"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0.625</w:t>
            </w:r>
          </w:p>
        </w:tc>
        <w:tc>
          <w:tcPr>
            <w:tcW w:w="888" w:type="pct"/>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0.326</w:t>
            </w:r>
          </w:p>
        </w:tc>
        <w:tc>
          <w:tcPr>
            <w:tcW w:w="735"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0.724</w:t>
            </w:r>
          </w:p>
        </w:tc>
        <w:tc>
          <w:tcPr>
            <w:tcW w:w="784" w:type="pct"/>
            <w:gridSpan w:val="2"/>
            <w:tcBorders>
              <w:top w:val="nil"/>
              <w:left w:val="nil"/>
              <w:bottom w:val="single" w:sz="4" w:space="0" w:color="auto"/>
              <w:right w:val="single" w:sz="4" w:space="0" w:color="auto"/>
            </w:tcBorders>
            <w:shd w:val="clear" w:color="000000" w:fill="90EE90"/>
            <w:noWrap/>
            <w:vAlign w:val="bottom"/>
            <w:hideMark/>
          </w:tcPr>
          <w:p w:rsidR="00206B43" w:rsidRPr="00206B43" w:rsidRDefault="00206B43" w:rsidP="001F141F">
            <w:pPr>
              <w:spacing w:after="0" w:line="240" w:lineRule="auto"/>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 </w:t>
            </w:r>
          </w:p>
        </w:tc>
      </w:tr>
      <w:tr w:rsidR="00206B43" w:rsidRPr="00206B43" w:rsidTr="001F141F">
        <w:trPr>
          <w:trHeight w:val="300"/>
        </w:trPr>
        <w:tc>
          <w:tcPr>
            <w:tcW w:w="2248" w:type="pct"/>
            <w:tcBorders>
              <w:top w:val="nil"/>
              <w:left w:val="single" w:sz="4" w:space="0" w:color="auto"/>
              <w:bottom w:val="single" w:sz="4" w:space="0" w:color="auto"/>
              <w:right w:val="single" w:sz="4" w:space="0" w:color="auto"/>
            </w:tcBorders>
            <w:shd w:val="clear" w:color="000000" w:fill="555555"/>
            <w:noWrap/>
            <w:vAlign w:val="bottom"/>
            <w:hideMark/>
          </w:tcPr>
          <w:p w:rsidR="00206B43" w:rsidRPr="00206B43" w:rsidRDefault="00206B43" w:rsidP="001F141F">
            <w:pPr>
              <w:spacing w:after="0" w:line="240" w:lineRule="auto"/>
              <w:rPr>
                <w:rFonts w:ascii="Times New Roman" w:eastAsia="Times New Roman" w:hAnsi="Times New Roman" w:cs="Times New Roman"/>
                <w:color w:val="FFFFFF"/>
                <w:sz w:val="22"/>
                <w:szCs w:val="22"/>
              </w:rPr>
            </w:pPr>
            <w:r w:rsidRPr="00206B43">
              <w:rPr>
                <w:rFonts w:ascii="Times New Roman" w:eastAsia="Times New Roman" w:hAnsi="Times New Roman" w:cs="Times New Roman"/>
                <w:color w:val="FFFFFF"/>
                <w:sz w:val="22"/>
                <w:szCs w:val="22"/>
              </w:rPr>
              <w:lastRenderedPageBreak/>
              <w:t>WE</w:t>
            </w:r>
          </w:p>
        </w:tc>
        <w:tc>
          <w:tcPr>
            <w:tcW w:w="345"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0.662</w:t>
            </w:r>
          </w:p>
        </w:tc>
        <w:tc>
          <w:tcPr>
            <w:tcW w:w="888" w:type="pct"/>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0.729</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0.414</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206B43" w:rsidRPr="00206B43" w:rsidRDefault="00206B43" w:rsidP="001F141F">
            <w:pPr>
              <w:spacing w:after="0" w:line="240" w:lineRule="auto"/>
              <w:jc w:val="right"/>
              <w:rPr>
                <w:rFonts w:ascii="Times New Roman" w:eastAsia="Times New Roman" w:hAnsi="Times New Roman" w:cs="Times New Roman"/>
                <w:color w:val="000000"/>
                <w:sz w:val="22"/>
                <w:szCs w:val="22"/>
              </w:rPr>
            </w:pPr>
            <w:r w:rsidRPr="00206B43">
              <w:rPr>
                <w:rFonts w:ascii="Times New Roman" w:eastAsia="Times New Roman" w:hAnsi="Times New Roman" w:cs="Times New Roman"/>
                <w:color w:val="000000"/>
                <w:sz w:val="22"/>
                <w:szCs w:val="22"/>
              </w:rPr>
              <w:t>0.735</w:t>
            </w:r>
          </w:p>
        </w:tc>
      </w:tr>
    </w:tbl>
    <w:p w:rsidR="007A1B5D" w:rsidRPr="007A1B5D" w:rsidRDefault="007A1B5D" w:rsidP="007A1B5D">
      <w:pPr>
        <w:spacing w:after="100" w:afterAutospacing="1" w:line="240" w:lineRule="auto"/>
        <w:rPr>
          <w:rFonts w:ascii="Times New Roman" w:eastAsia="Times New Roman" w:hAnsi="Times New Roman" w:cs="Times New Roman"/>
          <w:kern w:val="0"/>
          <w:lang w:val="en-US"/>
        </w:rPr>
      </w:pPr>
      <w:r w:rsidRPr="007A1B5D">
        <w:rPr>
          <w:rFonts w:ascii="Times New Roman" w:eastAsia="Times New Roman" w:hAnsi="Times New Roman" w:cs="Times New Roman"/>
          <w:b/>
          <w:bCs/>
          <w:kern w:val="0"/>
          <w:lang w:val="en-US"/>
        </w:rPr>
        <w:t>Note.</w:t>
      </w:r>
      <w:r w:rsidRPr="007A1B5D">
        <w:rPr>
          <w:rFonts w:ascii="Times New Roman" w:eastAsia="Times New Roman" w:hAnsi="Times New Roman" w:cs="Times New Roman"/>
          <w:kern w:val="0"/>
          <w:lang w:val="en-US"/>
        </w:rPr>
        <w:t xml:space="preserve"> Diagonal elements (bold) represent the square root of the Average Variance Extracted (AVE).</w:t>
      </w:r>
    </w:p>
    <w:p w:rsidR="00206B43" w:rsidRPr="003119E0" w:rsidRDefault="007B56EE" w:rsidP="004F2EBD">
      <w:pPr>
        <w:spacing w:line="480" w:lineRule="auto"/>
        <w:ind w:firstLine="720"/>
        <w:jc w:val="both"/>
        <w:rPr>
          <w:rFonts w:ascii="Times New Roman" w:hAnsi="Times New Roman" w:cs="Times New Roman"/>
          <w:sz w:val="22"/>
          <w:szCs w:val="22"/>
        </w:rPr>
      </w:pPr>
      <w:r w:rsidRPr="00E405FE">
        <w:rPr>
          <w:rFonts w:ascii="Times New Roman" w:hAnsi="Times New Roman" w:cs="Times New Roman"/>
          <w:sz w:val="22"/>
          <w:szCs w:val="22"/>
        </w:rPr>
        <w:t>Table 2</w:t>
      </w:r>
      <w:r w:rsidRPr="003119E0">
        <w:rPr>
          <w:rFonts w:ascii="Times New Roman" w:hAnsi="Times New Roman" w:cs="Times New Roman"/>
          <w:sz w:val="22"/>
          <w:szCs w:val="22"/>
        </w:rPr>
        <w:t xml:space="preserve"> </w:t>
      </w:r>
      <w:r w:rsidR="001F141F" w:rsidRPr="003119E0">
        <w:rPr>
          <w:rFonts w:ascii="Times New Roman" w:hAnsi="Times New Roman" w:cs="Times New Roman"/>
          <w:sz w:val="22"/>
          <w:szCs w:val="22"/>
        </w:rPr>
        <w:t xml:space="preserve">above </w:t>
      </w:r>
      <w:r w:rsidRPr="003119E0">
        <w:rPr>
          <w:rFonts w:ascii="Times New Roman" w:hAnsi="Times New Roman" w:cs="Times New Roman"/>
          <w:sz w:val="22"/>
          <w:szCs w:val="22"/>
        </w:rPr>
        <w:t>represent</w:t>
      </w:r>
      <w:r w:rsidR="001F141F" w:rsidRPr="003119E0">
        <w:rPr>
          <w:rFonts w:ascii="Times New Roman" w:hAnsi="Times New Roman" w:cs="Times New Roman"/>
          <w:sz w:val="22"/>
          <w:szCs w:val="22"/>
        </w:rPr>
        <w:t>s</w:t>
      </w:r>
      <w:r w:rsidRPr="003119E0">
        <w:rPr>
          <w:rFonts w:ascii="Times New Roman" w:hAnsi="Times New Roman" w:cs="Times New Roman"/>
          <w:sz w:val="22"/>
          <w:szCs w:val="22"/>
        </w:rPr>
        <w:t xml:space="preserve"> another assessment of the structural model and its significance for the relationships between the </w:t>
      </w:r>
      <w:r w:rsidR="001F141F" w:rsidRPr="003119E0">
        <w:rPr>
          <w:rFonts w:ascii="Times New Roman" w:hAnsi="Times New Roman" w:cs="Times New Roman"/>
          <w:sz w:val="22"/>
          <w:szCs w:val="22"/>
        </w:rPr>
        <w:t xml:space="preserve">two variables: the </w:t>
      </w:r>
      <w:r w:rsidRPr="003119E0">
        <w:rPr>
          <w:rFonts w:ascii="Times New Roman" w:hAnsi="Times New Roman" w:cs="Times New Roman"/>
          <w:sz w:val="22"/>
          <w:szCs w:val="22"/>
        </w:rPr>
        <w:t>inde</w:t>
      </w:r>
      <w:r w:rsidR="001F141F" w:rsidRPr="003119E0">
        <w:rPr>
          <w:rFonts w:ascii="Times New Roman" w:hAnsi="Times New Roman" w:cs="Times New Roman"/>
          <w:sz w:val="22"/>
          <w:szCs w:val="22"/>
        </w:rPr>
        <w:t>pendent variables (motivation, t</w:t>
      </w:r>
      <w:r w:rsidRPr="003119E0">
        <w:rPr>
          <w:rFonts w:ascii="Times New Roman" w:hAnsi="Times New Roman" w:cs="Times New Roman"/>
          <w:sz w:val="22"/>
          <w:szCs w:val="22"/>
        </w:rPr>
        <w:t>raining, an</w:t>
      </w:r>
      <w:r w:rsidR="001F141F" w:rsidRPr="003119E0">
        <w:rPr>
          <w:rFonts w:ascii="Times New Roman" w:hAnsi="Times New Roman" w:cs="Times New Roman"/>
          <w:sz w:val="22"/>
          <w:szCs w:val="22"/>
        </w:rPr>
        <w:t>d workplace e</w:t>
      </w:r>
      <w:r w:rsidRPr="003119E0">
        <w:rPr>
          <w:rFonts w:ascii="Times New Roman" w:hAnsi="Times New Roman" w:cs="Times New Roman"/>
          <w:sz w:val="22"/>
          <w:szCs w:val="22"/>
        </w:rPr>
        <w:t>nvironmen</w:t>
      </w:r>
      <w:r w:rsidR="001F141F" w:rsidRPr="003119E0">
        <w:rPr>
          <w:rFonts w:ascii="Times New Roman" w:hAnsi="Times New Roman" w:cs="Times New Roman"/>
          <w:sz w:val="22"/>
          <w:szCs w:val="22"/>
        </w:rPr>
        <w:t>t) and the dependent variable (employee p</w:t>
      </w:r>
      <w:r w:rsidRPr="003119E0">
        <w:rPr>
          <w:rFonts w:ascii="Times New Roman" w:hAnsi="Times New Roman" w:cs="Times New Roman"/>
          <w:sz w:val="22"/>
          <w:szCs w:val="22"/>
        </w:rPr>
        <w:t>erformance)</w:t>
      </w:r>
      <w:r w:rsidR="001F141F" w:rsidRPr="003119E0">
        <w:rPr>
          <w:rFonts w:ascii="Times New Roman" w:hAnsi="Times New Roman" w:cs="Times New Roman"/>
          <w:sz w:val="22"/>
          <w:szCs w:val="22"/>
        </w:rPr>
        <w:t>.</w:t>
      </w:r>
      <w:r w:rsidR="003119E0" w:rsidRPr="003119E0">
        <w:rPr>
          <w:rFonts w:ascii="Times New Roman" w:hAnsi="Times New Roman" w:cs="Times New Roman"/>
          <w:sz w:val="22"/>
          <w:szCs w:val="22"/>
        </w:rPr>
        <w:t xml:space="preserve"> </w:t>
      </w:r>
      <w:r w:rsidRPr="003119E0">
        <w:rPr>
          <w:rFonts w:ascii="Times New Roman" w:hAnsi="Times New Roman" w:cs="Times New Roman"/>
          <w:sz w:val="22"/>
          <w:szCs w:val="22"/>
        </w:rPr>
        <w:t xml:space="preserve">The R² </w:t>
      </w:r>
      <w:r w:rsidR="003119E0" w:rsidRPr="003119E0">
        <w:rPr>
          <w:rFonts w:ascii="Times New Roman" w:hAnsi="Times New Roman" w:cs="Times New Roman"/>
          <w:sz w:val="22"/>
          <w:szCs w:val="22"/>
        </w:rPr>
        <w:t xml:space="preserve">in the PLS-SEM model shows </w:t>
      </w:r>
      <w:r w:rsidRPr="003119E0">
        <w:rPr>
          <w:rFonts w:ascii="Times New Roman" w:hAnsi="Times New Roman" w:cs="Times New Roman"/>
          <w:sz w:val="22"/>
          <w:szCs w:val="22"/>
        </w:rPr>
        <w:t xml:space="preserve">the predictive accuracy of the model (Yuan, </w:t>
      </w:r>
      <w:proofErr w:type="spellStart"/>
      <w:r w:rsidRPr="003119E0">
        <w:rPr>
          <w:rFonts w:ascii="Times New Roman" w:hAnsi="Times New Roman" w:cs="Times New Roman"/>
          <w:sz w:val="22"/>
          <w:szCs w:val="22"/>
        </w:rPr>
        <w:t>Kroon</w:t>
      </w:r>
      <w:proofErr w:type="spellEnd"/>
      <w:r w:rsidRPr="003119E0">
        <w:rPr>
          <w:rFonts w:ascii="Times New Roman" w:hAnsi="Times New Roman" w:cs="Times New Roman"/>
          <w:sz w:val="22"/>
          <w:szCs w:val="22"/>
        </w:rPr>
        <w:t>, &amp; Kramer, 2024) and represents the collective effects of the exogenous latent constructs on the</w:t>
      </w:r>
      <w:r w:rsidR="00E405FE">
        <w:rPr>
          <w:rFonts w:ascii="Times New Roman" w:hAnsi="Times New Roman" w:cs="Times New Roman"/>
          <w:sz w:val="22"/>
          <w:szCs w:val="22"/>
        </w:rPr>
        <w:t xml:space="preserve"> endogenous latent construct</w:t>
      </w:r>
      <w:r w:rsidR="00206B43" w:rsidRPr="003119E0">
        <w:rPr>
          <w:rFonts w:ascii="Times New Roman" w:hAnsi="Times New Roman" w:cs="Times New Roman"/>
          <w:sz w:val="22"/>
          <w:szCs w:val="22"/>
        </w:rPr>
        <w:t xml:space="preserve">. </w:t>
      </w:r>
      <w:r w:rsidR="00366277" w:rsidRPr="003119E0">
        <w:rPr>
          <w:rFonts w:ascii="Times New Roman" w:hAnsi="Times New Roman" w:cs="Times New Roman"/>
          <w:sz w:val="22"/>
          <w:szCs w:val="22"/>
        </w:rPr>
        <w:t xml:space="preserve">Moreover, the paper analyses the structural model of the direct relationship between the variables under study (Figure 3). </w:t>
      </w:r>
      <w:r w:rsidR="004666EC" w:rsidRPr="003119E0">
        <w:rPr>
          <w:rFonts w:ascii="Times New Roman" w:hAnsi="Times New Roman" w:cs="Times New Roman"/>
          <w:sz w:val="22"/>
          <w:szCs w:val="22"/>
          <w:lang w:val="en-US"/>
        </w:rPr>
        <w:t xml:space="preserve">The PLS-SEM bootstrapping results presented in Figure 3 evaluate the direct relationships within the structural model, specifically focusing on the predictors of Employee Performance (EP). The model reveals that Work Environment (WE) has the most substantial impact on EP, evidenced by a high t-statistic of 18.041. Employee Motivation (EM) also shows a statistically significant direct relationship with EP, yielding a t-statistic of 7.479. </w:t>
      </w:r>
    </w:p>
    <w:p w:rsidR="00206B43" w:rsidRDefault="00BC7958" w:rsidP="00BC7958">
      <w:pPr>
        <w:spacing w:line="240" w:lineRule="auto"/>
        <w:jc w:val="both"/>
        <w:rPr>
          <w:rFonts w:ascii="Times New Roman" w:hAnsi="Times New Roman" w:cs="Times New Roman"/>
        </w:rPr>
      </w:pPr>
      <w:r>
        <w:rPr>
          <w:noProof/>
          <w:lang w:val="en-US"/>
        </w:rPr>
        <w:drawing>
          <wp:inline distT="0" distB="0" distL="0" distR="0">
            <wp:extent cx="5943600" cy="2597785"/>
            <wp:effectExtent l="0" t="0" r="0" b="0"/>
            <wp:docPr id="154465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597785"/>
                    </a:xfrm>
                    <a:prstGeom prst="rect">
                      <a:avLst/>
                    </a:prstGeom>
                    <a:noFill/>
                    <a:ln>
                      <a:noFill/>
                    </a:ln>
                  </pic:spPr>
                </pic:pic>
              </a:graphicData>
            </a:graphic>
          </wp:inline>
        </w:drawing>
      </w:r>
      <w:r w:rsidRPr="00C4331D">
        <w:rPr>
          <w:rFonts w:ascii="Times New Roman" w:hAnsi="Times New Roman" w:cs="Times New Roman"/>
        </w:rPr>
        <w:t xml:space="preserve"> </w:t>
      </w:r>
    </w:p>
    <w:p w:rsidR="00C15D1A" w:rsidRDefault="00BC7958" w:rsidP="00C15D1A">
      <w:pPr>
        <w:spacing w:line="240" w:lineRule="auto"/>
        <w:jc w:val="both"/>
        <w:rPr>
          <w:rFonts w:ascii="Times New Roman" w:hAnsi="Times New Roman" w:cs="Times New Roman"/>
          <w:sz w:val="22"/>
          <w:szCs w:val="22"/>
        </w:rPr>
      </w:pPr>
      <w:r w:rsidRPr="00E405FE">
        <w:rPr>
          <w:rFonts w:ascii="Times New Roman" w:hAnsi="Times New Roman" w:cs="Times New Roman"/>
          <w:b/>
          <w:sz w:val="22"/>
          <w:szCs w:val="22"/>
        </w:rPr>
        <w:t>Figure 3</w:t>
      </w:r>
      <w:r w:rsidR="00206B43" w:rsidRPr="00C15D1A">
        <w:rPr>
          <w:rFonts w:ascii="Times New Roman" w:hAnsi="Times New Roman" w:cs="Times New Roman"/>
          <w:sz w:val="22"/>
          <w:szCs w:val="22"/>
        </w:rPr>
        <w:t xml:space="preserve">: </w:t>
      </w:r>
      <w:r w:rsidRPr="00C15D1A">
        <w:rPr>
          <w:rFonts w:ascii="Times New Roman" w:hAnsi="Times New Roman" w:cs="Times New Roman"/>
          <w:sz w:val="22"/>
          <w:szCs w:val="22"/>
        </w:rPr>
        <w:t>PLS-SEM Bootstrapping Direct relationship (Structural Model</w:t>
      </w:r>
    </w:p>
    <w:p w:rsidR="004666EC" w:rsidRPr="00C15D1A" w:rsidRDefault="00AF7162" w:rsidP="004F2EBD">
      <w:pPr>
        <w:spacing w:before="240" w:line="480" w:lineRule="auto"/>
        <w:ind w:firstLine="720"/>
        <w:jc w:val="both"/>
        <w:rPr>
          <w:rFonts w:ascii="Times New Roman" w:hAnsi="Times New Roman" w:cs="Times New Roman"/>
          <w:sz w:val="22"/>
          <w:szCs w:val="22"/>
        </w:rPr>
      </w:pPr>
      <w:r w:rsidRPr="003119E0">
        <w:rPr>
          <w:rFonts w:ascii="Times New Roman" w:hAnsi="Times New Roman" w:cs="Times New Roman"/>
          <w:sz w:val="22"/>
          <w:szCs w:val="22"/>
          <w:lang w:val="en-US"/>
        </w:rPr>
        <w:t xml:space="preserve">While still significant, the effect of Employee Training (ET) on EP is the weakest among the three predictors, with a t-statistic of 3.442. </w:t>
      </w:r>
      <w:r w:rsidR="004666EC" w:rsidRPr="00C15D1A">
        <w:rPr>
          <w:rFonts w:ascii="Times New Roman" w:hAnsi="Times New Roman" w:cs="Times New Roman"/>
          <w:sz w:val="22"/>
          <w:szCs w:val="22"/>
          <w:lang w:val="en-US"/>
        </w:rPr>
        <w:t xml:space="preserve">Collectively, these three constructs explain a substantial portion of the variance in the endogenous variable, as indicated by </w:t>
      </w:r>
      <w:r w:rsidR="001F141F" w:rsidRPr="00C15D1A">
        <w:rPr>
          <w:rFonts w:ascii="Times New Roman" w:hAnsi="Times New Roman" w:cs="Times New Roman"/>
          <w:sz w:val="22"/>
          <w:szCs w:val="22"/>
          <w:lang w:val="en-US"/>
        </w:rPr>
        <w:t>EP value of 0.575</w:t>
      </w:r>
      <w:r w:rsidR="004666EC" w:rsidRPr="00C15D1A">
        <w:rPr>
          <w:rFonts w:ascii="Times New Roman" w:hAnsi="Times New Roman" w:cs="Times New Roman"/>
          <w:sz w:val="22"/>
          <w:szCs w:val="22"/>
          <w:lang w:val="en-US"/>
        </w:rPr>
        <w:t xml:space="preserve">. Furthermore, the outer model </w:t>
      </w:r>
      <w:r w:rsidR="004666EC" w:rsidRPr="00C15D1A">
        <w:rPr>
          <w:rFonts w:ascii="Times New Roman" w:hAnsi="Times New Roman" w:cs="Times New Roman"/>
          <w:sz w:val="22"/>
          <w:szCs w:val="22"/>
          <w:lang w:val="en-US"/>
        </w:rPr>
        <w:lastRenderedPageBreak/>
        <w:t>loadings for all indicators, such as WE5 (122.877) and ET4 (51.283), show high t-statistics, confirming the reliability and strength of the measurement model.</w:t>
      </w:r>
    </w:p>
    <w:p w:rsidR="00BC7958" w:rsidRPr="00C15D1A" w:rsidRDefault="00BC7958" w:rsidP="00C15D1A">
      <w:pPr>
        <w:spacing w:before="240" w:line="240" w:lineRule="auto"/>
        <w:jc w:val="both"/>
        <w:rPr>
          <w:rFonts w:ascii="Times New Roman" w:hAnsi="Times New Roman" w:cs="Times New Roman"/>
          <w:b/>
          <w:bCs/>
          <w:sz w:val="22"/>
          <w:szCs w:val="22"/>
        </w:rPr>
      </w:pPr>
      <w:r w:rsidRPr="00C15D1A">
        <w:rPr>
          <w:rFonts w:ascii="Times New Roman" w:hAnsi="Times New Roman" w:cs="Times New Roman"/>
          <w:b/>
          <w:bCs/>
          <w:sz w:val="22"/>
          <w:szCs w:val="22"/>
        </w:rPr>
        <w:t>Table 3: Results of Hypotheses Testing Direct Relationship between IVs and DV (n=565)</w:t>
      </w:r>
    </w:p>
    <w:tbl>
      <w:tblPr>
        <w:tblW w:w="5000" w:type="pct"/>
        <w:tblLook w:val="04A0"/>
      </w:tblPr>
      <w:tblGrid>
        <w:gridCol w:w="1622"/>
        <w:gridCol w:w="1313"/>
        <w:gridCol w:w="2207"/>
        <w:gridCol w:w="2058"/>
        <w:gridCol w:w="1133"/>
        <w:gridCol w:w="1243"/>
      </w:tblGrid>
      <w:tr w:rsidR="00BC7958" w:rsidRPr="00C15D1A" w:rsidTr="00D91524">
        <w:trPr>
          <w:trHeight w:val="290"/>
        </w:trPr>
        <w:tc>
          <w:tcPr>
            <w:tcW w:w="1503" w:type="pct"/>
            <w:gridSpan w:val="2"/>
            <w:tcBorders>
              <w:top w:val="nil"/>
              <w:left w:val="nil"/>
              <w:bottom w:val="nil"/>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color w:val="000000"/>
                <w:sz w:val="22"/>
                <w:szCs w:val="22"/>
              </w:rPr>
            </w:pPr>
          </w:p>
        </w:tc>
        <w:tc>
          <w:tcPr>
            <w:tcW w:w="1212" w:type="pct"/>
            <w:tcBorders>
              <w:top w:val="nil"/>
              <w:left w:val="nil"/>
              <w:bottom w:val="nil"/>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color w:val="000000"/>
                <w:sz w:val="22"/>
                <w:szCs w:val="22"/>
              </w:rPr>
            </w:pPr>
          </w:p>
        </w:tc>
        <w:tc>
          <w:tcPr>
            <w:tcW w:w="1121" w:type="pct"/>
            <w:tcBorders>
              <w:top w:val="nil"/>
              <w:left w:val="nil"/>
              <w:bottom w:val="nil"/>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sz w:val="22"/>
                <w:szCs w:val="22"/>
              </w:rPr>
            </w:pPr>
          </w:p>
        </w:tc>
        <w:tc>
          <w:tcPr>
            <w:tcW w:w="638" w:type="pct"/>
            <w:tcBorders>
              <w:top w:val="nil"/>
              <w:left w:val="nil"/>
              <w:bottom w:val="nil"/>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sz w:val="22"/>
                <w:szCs w:val="22"/>
              </w:rPr>
            </w:pPr>
          </w:p>
        </w:tc>
        <w:tc>
          <w:tcPr>
            <w:tcW w:w="527" w:type="pct"/>
            <w:tcBorders>
              <w:top w:val="nil"/>
              <w:left w:val="nil"/>
              <w:bottom w:val="nil"/>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sz w:val="22"/>
                <w:szCs w:val="22"/>
              </w:rPr>
            </w:pPr>
          </w:p>
        </w:tc>
      </w:tr>
      <w:tr w:rsidR="00BC7958" w:rsidRPr="00C15D1A" w:rsidTr="00D91524">
        <w:trPr>
          <w:trHeight w:val="290"/>
        </w:trPr>
        <w:tc>
          <w:tcPr>
            <w:tcW w:w="784" w:type="pct"/>
            <w:tcBorders>
              <w:top w:val="single" w:sz="4" w:space="0" w:color="auto"/>
              <w:left w:val="nil"/>
              <w:bottom w:val="nil"/>
              <w:right w:val="nil"/>
            </w:tcBorders>
            <w:shd w:val="clear" w:color="auto" w:fill="auto"/>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HYPOTHESES</w:t>
            </w:r>
          </w:p>
        </w:tc>
        <w:tc>
          <w:tcPr>
            <w:tcW w:w="719"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BETA Value</w:t>
            </w:r>
          </w:p>
        </w:tc>
        <w:tc>
          <w:tcPr>
            <w:tcW w:w="1212" w:type="pct"/>
            <w:tcBorders>
              <w:top w:val="single" w:sz="4" w:space="0" w:color="auto"/>
              <w:left w:val="nil"/>
              <w:bottom w:val="single" w:sz="4" w:space="0" w:color="auto"/>
              <w:right w:val="single" w:sz="4" w:space="0" w:color="auto"/>
            </w:tcBorders>
            <w:shd w:val="clear" w:color="000000" w:fill="555555"/>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STDEV</w:t>
            </w:r>
          </w:p>
        </w:tc>
        <w:tc>
          <w:tcPr>
            <w:tcW w:w="1121" w:type="pct"/>
            <w:tcBorders>
              <w:top w:val="single" w:sz="4" w:space="0" w:color="auto"/>
              <w:left w:val="nil"/>
              <w:bottom w:val="single" w:sz="4" w:space="0" w:color="auto"/>
              <w:right w:val="single" w:sz="4" w:space="0" w:color="auto"/>
            </w:tcBorders>
            <w:shd w:val="clear" w:color="000000" w:fill="555555"/>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 xml:space="preserve">T statistics </w:t>
            </w:r>
          </w:p>
        </w:tc>
        <w:tc>
          <w:tcPr>
            <w:tcW w:w="638" w:type="pct"/>
            <w:tcBorders>
              <w:top w:val="single" w:sz="4" w:space="0" w:color="auto"/>
              <w:left w:val="nil"/>
              <w:bottom w:val="single" w:sz="4" w:space="0" w:color="auto"/>
              <w:right w:val="single" w:sz="4" w:space="0" w:color="auto"/>
            </w:tcBorders>
            <w:shd w:val="clear" w:color="000000" w:fill="555555"/>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P values</w:t>
            </w:r>
          </w:p>
        </w:tc>
        <w:tc>
          <w:tcPr>
            <w:tcW w:w="527" w:type="pct"/>
            <w:tcBorders>
              <w:top w:val="single" w:sz="4" w:space="0" w:color="auto"/>
              <w:left w:val="nil"/>
              <w:bottom w:val="nil"/>
              <w:right w:val="single" w:sz="4" w:space="0" w:color="auto"/>
            </w:tcBorders>
            <w:shd w:val="clear" w:color="000000" w:fill="555555"/>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DECISION</w:t>
            </w:r>
          </w:p>
        </w:tc>
      </w:tr>
      <w:tr w:rsidR="00BC7958" w:rsidRPr="00C15D1A" w:rsidTr="00D91524">
        <w:trPr>
          <w:trHeight w:val="290"/>
        </w:trPr>
        <w:tc>
          <w:tcPr>
            <w:tcW w:w="784"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BC7958" w:rsidRPr="00C15D1A" w:rsidRDefault="00BC7958" w:rsidP="00D91524">
            <w:pPr>
              <w:spacing w:after="0" w:line="240" w:lineRule="auto"/>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EM -&gt; EP</w:t>
            </w:r>
          </w:p>
        </w:tc>
        <w:tc>
          <w:tcPr>
            <w:tcW w:w="719"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0.324</w:t>
            </w:r>
          </w:p>
        </w:tc>
        <w:tc>
          <w:tcPr>
            <w:tcW w:w="1212"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0.043</w:t>
            </w:r>
          </w:p>
        </w:tc>
        <w:tc>
          <w:tcPr>
            <w:tcW w:w="1121"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7.479</w:t>
            </w:r>
          </w:p>
        </w:tc>
        <w:tc>
          <w:tcPr>
            <w:tcW w:w="638"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6400"/>
                <w:sz w:val="22"/>
                <w:szCs w:val="22"/>
              </w:rPr>
            </w:pPr>
            <w:r w:rsidRPr="00C15D1A">
              <w:rPr>
                <w:rFonts w:ascii="Times New Roman" w:eastAsia="Times New Roman" w:hAnsi="Times New Roman" w:cs="Times New Roman"/>
                <w:color w:val="006400"/>
                <w:sz w:val="22"/>
                <w:szCs w:val="22"/>
              </w:rPr>
              <w:t>0.000</w:t>
            </w:r>
          </w:p>
        </w:tc>
        <w:tc>
          <w:tcPr>
            <w:tcW w:w="527" w:type="pct"/>
            <w:tcBorders>
              <w:top w:val="nil"/>
              <w:left w:val="nil"/>
              <w:bottom w:val="single" w:sz="4" w:space="0" w:color="auto"/>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Supported</w:t>
            </w:r>
          </w:p>
        </w:tc>
      </w:tr>
      <w:tr w:rsidR="00BC7958" w:rsidRPr="00C15D1A" w:rsidTr="00D91524">
        <w:trPr>
          <w:trHeight w:val="290"/>
        </w:trPr>
        <w:tc>
          <w:tcPr>
            <w:tcW w:w="784" w:type="pct"/>
            <w:tcBorders>
              <w:top w:val="nil"/>
              <w:left w:val="single" w:sz="4" w:space="0" w:color="auto"/>
              <w:bottom w:val="single" w:sz="4" w:space="0" w:color="auto"/>
              <w:right w:val="single" w:sz="4" w:space="0" w:color="auto"/>
            </w:tcBorders>
            <w:shd w:val="clear" w:color="000000" w:fill="555555"/>
            <w:noWrap/>
            <w:vAlign w:val="bottom"/>
            <w:hideMark/>
          </w:tcPr>
          <w:p w:rsidR="00BC7958" w:rsidRPr="00C15D1A" w:rsidRDefault="00BC7958" w:rsidP="00D91524">
            <w:pPr>
              <w:spacing w:after="0" w:line="240" w:lineRule="auto"/>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ET -&gt; EP</w:t>
            </w:r>
          </w:p>
        </w:tc>
        <w:tc>
          <w:tcPr>
            <w:tcW w:w="719" w:type="pct"/>
            <w:tcBorders>
              <w:top w:val="nil"/>
              <w:left w:val="nil"/>
              <w:bottom w:val="single" w:sz="4" w:space="0" w:color="auto"/>
              <w:right w:val="single" w:sz="4" w:space="0" w:color="auto"/>
            </w:tcBorders>
            <w:shd w:val="clear" w:color="auto" w:fill="auto"/>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-0.108</w:t>
            </w:r>
          </w:p>
        </w:tc>
        <w:tc>
          <w:tcPr>
            <w:tcW w:w="1212" w:type="pct"/>
            <w:tcBorders>
              <w:top w:val="nil"/>
              <w:left w:val="nil"/>
              <w:bottom w:val="single" w:sz="4" w:space="0" w:color="auto"/>
              <w:right w:val="single" w:sz="4" w:space="0" w:color="auto"/>
            </w:tcBorders>
            <w:shd w:val="clear" w:color="auto" w:fill="auto"/>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0.032</w:t>
            </w:r>
          </w:p>
        </w:tc>
        <w:tc>
          <w:tcPr>
            <w:tcW w:w="1121" w:type="pct"/>
            <w:tcBorders>
              <w:top w:val="nil"/>
              <w:left w:val="nil"/>
              <w:bottom w:val="single" w:sz="4" w:space="0" w:color="auto"/>
              <w:right w:val="single" w:sz="4" w:space="0" w:color="auto"/>
            </w:tcBorders>
            <w:shd w:val="clear" w:color="auto" w:fill="auto"/>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3.442</w:t>
            </w:r>
          </w:p>
        </w:tc>
        <w:tc>
          <w:tcPr>
            <w:tcW w:w="638" w:type="pct"/>
            <w:tcBorders>
              <w:top w:val="nil"/>
              <w:left w:val="nil"/>
              <w:bottom w:val="single" w:sz="4" w:space="0" w:color="auto"/>
              <w:right w:val="single" w:sz="4" w:space="0" w:color="auto"/>
            </w:tcBorders>
            <w:shd w:val="clear" w:color="auto" w:fill="auto"/>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6400"/>
                <w:sz w:val="22"/>
                <w:szCs w:val="22"/>
              </w:rPr>
            </w:pPr>
            <w:r w:rsidRPr="00C15D1A">
              <w:rPr>
                <w:rFonts w:ascii="Times New Roman" w:eastAsia="Times New Roman" w:hAnsi="Times New Roman" w:cs="Times New Roman"/>
                <w:color w:val="006400"/>
                <w:sz w:val="22"/>
                <w:szCs w:val="22"/>
              </w:rPr>
              <w:t>0.001</w:t>
            </w:r>
          </w:p>
        </w:tc>
        <w:tc>
          <w:tcPr>
            <w:tcW w:w="527" w:type="pct"/>
            <w:tcBorders>
              <w:top w:val="nil"/>
              <w:left w:val="nil"/>
              <w:bottom w:val="single" w:sz="4" w:space="0" w:color="auto"/>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Supported</w:t>
            </w:r>
          </w:p>
        </w:tc>
      </w:tr>
      <w:tr w:rsidR="00BC7958" w:rsidRPr="00C15D1A" w:rsidTr="00D91524">
        <w:trPr>
          <w:trHeight w:val="290"/>
        </w:trPr>
        <w:tc>
          <w:tcPr>
            <w:tcW w:w="784" w:type="pct"/>
            <w:tcBorders>
              <w:top w:val="nil"/>
              <w:left w:val="single" w:sz="4" w:space="0" w:color="auto"/>
              <w:bottom w:val="single" w:sz="4" w:space="0" w:color="auto"/>
              <w:right w:val="single" w:sz="4" w:space="0" w:color="auto"/>
            </w:tcBorders>
            <w:shd w:val="clear" w:color="000000" w:fill="555555"/>
            <w:noWrap/>
            <w:vAlign w:val="bottom"/>
            <w:hideMark/>
          </w:tcPr>
          <w:p w:rsidR="00BC7958" w:rsidRPr="00C15D1A" w:rsidRDefault="00BC7958" w:rsidP="00D91524">
            <w:pPr>
              <w:spacing w:after="0" w:line="240" w:lineRule="auto"/>
              <w:rPr>
                <w:rFonts w:ascii="Times New Roman" w:eastAsia="Times New Roman" w:hAnsi="Times New Roman" w:cs="Times New Roman"/>
                <w:color w:val="FFFFFF"/>
                <w:sz w:val="22"/>
                <w:szCs w:val="22"/>
              </w:rPr>
            </w:pPr>
            <w:r w:rsidRPr="00C15D1A">
              <w:rPr>
                <w:rFonts w:ascii="Times New Roman" w:eastAsia="Times New Roman" w:hAnsi="Times New Roman" w:cs="Times New Roman"/>
                <w:color w:val="FFFFFF"/>
                <w:sz w:val="22"/>
                <w:szCs w:val="22"/>
              </w:rPr>
              <w:t>WE -&gt; EP</w:t>
            </w:r>
          </w:p>
        </w:tc>
        <w:tc>
          <w:tcPr>
            <w:tcW w:w="719"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0.559</w:t>
            </w:r>
          </w:p>
        </w:tc>
        <w:tc>
          <w:tcPr>
            <w:tcW w:w="1212"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0.031</w:t>
            </w:r>
          </w:p>
        </w:tc>
        <w:tc>
          <w:tcPr>
            <w:tcW w:w="1121"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18.041</w:t>
            </w:r>
          </w:p>
        </w:tc>
        <w:tc>
          <w:tcPr>
            <w:tcW w:w="638" w:type="pct"/>
            <w:tcBorders>
              <w:top w:val="nil"/>
              <w:left w:val="nil"/>
              <w:bottom w:val="single" w:sz="4" w:space="0" w:color="auto"/>
              <w:right w:val="single" w:sz="4" w:space="0" w:color="auto"/>
            </w:tcBorders>
            <w:shd w:val="clear" w:color="000000" w:fill="90EE90"/>
            <w:noWrap/>
            <w:vAlign w:val="bottom"/>
            <w:hideMark/>
          </w:tcPr>
          <w:p w:rsidR="00BC7958" w:rsidRPr="00C15D1A" w:rsidRDefault="00BC7958" w:rsidP="00D91524">
            <w:pPr>
              <w:spacing w:after="0" w:line="240" w:lineRule="auto"/>
              <w:jc w:val="right"/>
              <w:rPr>
                <w:rFonts w:ascii="Times New Roman" w:eastAsia="Times New Roman" w:hAnsi="Times New Roman" w:cs="Times New Roman"/>
                <w:color w:val="006400"/>
                <w:sz w:val="22"/>
                <w:szCs w:val="22"/>
              </w:rPr>
            </w:pPr>
            <w:r w:rsidRPr="00C15D1A">
              <w:rPr>
                <w:rFonts w:ascii="Times New Roman" w:eastAsia="Times New Roman" w:hAnsi="Times New Roman" w:cs="Times New Roman"/>
                <w:color w:val="006400"/>
                <w:sz w:val="22"/>
                <w:szCs w:val="22"/>
              </w:rPr>
              <w:t>0.000</w:t>
            </w:r>
          </w:p>
        </w:tc>
        <w:tc>
          <w:tcPr>
            <w:tcW w:w="527" w:type="pct"/>
            <w:tcBorders>
              <w:top w:val="nil"/>
              <w:left w:val="nil"/>
              <w:bottom w:val="single" w:sz="4" w:space="0" w:color="auto"/>
              <w:right w:val="nil"/>
            </w:tcBorders>
            <w:shd w:val="clear" w:color="auto" w:fill="auto"/>
            <w:noWrap/>
            <w:vAlign w:val="bottom"/>
            <w:hideMark/>
          </w:tcPr>
          <w:p w:rsidR="00BC7958" w:rsidRPr="00C15D1A" w:rsidRDefault="00BC7958" w:rsidP="00D91524">
            <w:pPr>
              <w:spacing w:after="0" w:line="240" w:lineRule="auto"/>
              <w:rPr>
                <w:rFonts w:ascii="Times New Roman" w:eastAsia="Times New Roman" w:hAnsi="Times New Roman" w:cs="Times New Roman"/>
                <w:color w:val="000000"/>
                <w:sz w:val="22"/>
                <w:szCs w:val="22"/>
              </w:rPr>
            </w:pPr>
            <w:r w:rsidRPr="00C15D1A">
              <w:rPr>
                <w:rFonts w:ascii="Times New Roman" w:eastAsia="Times New Roman" w:hAnsi="Times New Roman" w:cs="Times New Roman"/>
                <w:color w:val="000000"/>
                <w:sz w:val="22"/>
                <w:szCs w:val="22"/>
              </w:rPr>
              <w:t>Supported</w:t>
            </w:r>
          </w:p>
        </w:tc>
      </w:tr>
    </w:tbl>
    <w:p w:rsidR="00BC7958" w:rsidRPr="00913D58" w:rsidRDefault="00BC7958" w:rsidP="00BC7958">
      <w:pPr>
        <w:spacing w:line="240" w:lineRule="auto"/>
        <w:jc w:val="both"/>
        <w:rPr>
          <w:rFonts w:ascii="Times New Roman" w:hAnsi="Times New Roman" w:cs="Times New Roman"/>
        </w:rPr>
      </w:pPr>
      <w:r w:rsidRPr="00913D58">
        <w:rPr>
          <w:rFonts w:ascii="Times New Roman" w:hAnsi="Times New Roman" w:cs="Times New Roman"/>
        </w:rPr>
        <w:t>Note: significant level ***p&lt;0.05; *p&lt;0.10</w:t>
      </w:r>
    </w:p>
    <w:p w:rsidR="00D96A97" w:rsidRDefault="00BC7958" w:rsidP="00DF2309">
      <w:pPr>
        <w:spacing w:line="480" w:lineRule="auto"/>
        <w:ind w:firstLine="720"/>
        <w:jc w:val="both"/>
        <w:rPr>
          <w:rFonts w:ascii="Times New Roman" w:hAnsi="Times New Roman" w:cs="Times New Roman"/>
          <w:sz w:val="22"/>
          <w:szCs w:val="22"/>
        </w:rPr>
      </w:pPr>
      <w:r w:rsidRPr="00D96A97">
        <w:rPr>
          <w:rFonts w:ascii="Times New Roman" w:hAnsi="Times New Roman" w:cs="Times New Roman"/>
          <w:sz w:val="22"/>
          <w:szCs w:val="22"/>
        </w:rPr>
        <w:t>Even though, the acceptable level of R</w:t>
      </w:r>
      <w:r w:rsidRPr="00D96A97">
        <w:rPr>
          <w:rFonts w:ascii="Times New Roman" w:hAnsi="Times New Roman" w:cs="Times New Roman"/>
          <w:sz w:val="22"/>
          <w:szCs w:val="22"/>
          <w:vertAlign w:val="superscript"/>
        </w:rPr>
        <w:t xml:space="preserve">2 </w:t>
      </w:r>
      <w:r w:rsidRPr="00D96A97">
        <w:rPr>
          <w:rFonts w:ascii="Times New Roman" w:hAnsi="Times New Roman" w:cs="Times New Roman"/>
          <w:sz w:val="22"/>
          <w:szCs w:val="22"/>
        </w:rPr>
        <w:t>value depends on the research model, context and area (</w:t>
      </w:r>
      <w:r w:rsidRPr="00D96A97">
        <w:rPr>
          <w:rFonts w:ascii="Times New Roman" w:hAnsi="Times New Roman" w:cs="Times New Roman"/>
          <w:color w:val="222222"/>
          <w:sz w:val="22"/>
          <w:szCs w:val="22"/>
          <w:shd w:val="clear" w:color="auto" w:fill="FFFFFF"/>
        </w:rPr>
        <w:t xml:space="preserve">Hair </w:t>
      </w:r>
      <w:proofErr w:type="spellStart"/>
      <w:r w:rsidRPr="00D96A97">
        <w:rPr>
          <w:rFonts w:ascii="Times New Roman" w:hAnsi="Times New Roman" w:cs="Times New Roman"/>
          <w:color w:val="222222"/>
          <w:sz w:val="22"/>
          <w:szCs w:val="22"/>
          <w:shd w:val="clear" w:color="auto" w:fill="FFFFFF"/>
        </w:rPr>
        <w:t>Jr</w:t>
      </w:r>
      <w:proofErr w:type="spellEnd"/>
      <w:r w:rsidRPr="00D96A97">
        <w:rPr>
          <w:rFonts w:ascii="Times New Roman" w:hAnsi="Times New Roman" w:cs="Times New Roman"/>
          <w:color w:val="222222"/>
          <w:sz w:val="22"/>
          <w:szCs w:val="22"/>
          <w:shd w:val="clear" w:color="auto" w:fill="FFFFFF"/>
        </w:rPr>
        <w:t xml:space="preserve">, Howard &amp; </w:t>
      </w:r>
      <w:proofErr w:type="spellStart"/>
      <w:r w:rsidRPr="00D96A97">
        <w:rPr>
          <w:rFonts w:ascii="Times New Roman" w:hAnsi="Times New Roman" w:cs="Times New Roman"/>
          <w:color w:val="222222"/>
          <w:sz w:val="22"/>
          <w:szCs w:val="22"/>
          <w:shd w:val="clear" w:color="auto" w:fill="FFFFFF"/>
        </w:rPr>
        <w:t>Nitzl</w:t>
      </w:r>
      <w:proofErr w:type="spellEnd"/>
      <w:r w:rsidRPr="00D96A97">
        <w:rPr>
          <w:rFonts w:ascii="Times New Roman" w:hAnsi="Times New Roman" w:cs="Times New Roman"/>
          <w:color w:val="222222"/>
          <w:sz w:val="22"/>
          <w:szCs w:val="22"/>
          <w:shd w:val="clear" w:color="auto" w:fill="FFFFFF"/>
        </w:rPr>
        <w:t>, 2020</w:t>
      </w:r>
      <w:r w:rsidRPr="00D96A97">
        <w:rPr>
          <w:rFonts w:ascii="Times New Roman" w:hAnsi="Times New Roman" w:cs="Times New Roman"/>
          <w:sz w:val="22"/>
          <w:szCs w:val="22"/>
        </w:rPr>
        <w:t>), recommended that an R</w:t>
      </w:r>
      <w:r w:rsidRPr="00D96A97">
        <w:rPr>
          <w:rFonts w:ascii="Times New Roman" w:hAnsi="Times New Roman" w:cs="Times New Roman"/>
          <w:sz w:val="22"/>
          <w:szCs w:val="22"/>
          <w:vertAlign w:val="superscript"/>
        </w:rPr>
        <w:t xml:space="preserve">2 </w:t>
      </w:r>
      <w:r w:rsidRPr="00D96A97">
        <w:rPr>
          <w:rFonts w:ascii="Times New Roman" w:hAnsi="Times New Roman" w:cs="Times New Roman"/>
          <w:sz w:val="22"/>
          <w:szCs w:val="22"/>
        </w:rPr>
        <w:t xml:space="preserve">value of .10 is acceptable. According to </w:t>
      </w:r>
      <w:proofErr w:type="spellStart"/>
      <w:r w:rsidRPr="00D96A97">
        <w:rPr>
          <w:rFonts w:ascii="Times New Roman" w:hAnsi="Times New Roman" w:cs="Times New Roman"/>
          <w:color w:val="222222"/>
          <w:sz w:val="22"/>
          <w:szCs w:val="22"/>
          <w:shd w:val="clear" w:color="auto" w:fill="FFFFFF"/>
        </w:rPr>
        <w:t>Mokhtar</w:t>
      </w:r>
      <w:proofErr w:type="gramStart"/>
      <w:r w:rsidRPr="00D96A97">
        <w:rPr>
          <w:rFonts w:ascii="Times New Roman" w:hAnsi="Times New Roman" w:cs="Times New Roman"/>
          <w:color w:val="222222"/>
          <w:sz w:val="22"/>
          <w:szCs w:val="22"/>
          <w:shd w:val="clear" w:color="auto" w:fill="FFFFFF"/>
        </w:rPr>
        <w:t>,Yusof</w:t>
      </w:r>
      <w:proofErr w:type="spellEnd"/>
      <w:proofErr w:type="gramEnd"/>
      <w:r w:rsidRPr="00D96A97">
        <w:rPr>
          <w:rFonts w:ascii="Times New Roman" w:hAnsi="Times New Roman" w:cs="Times New Roman"/>
          <w:color w:val="222222"/>
          <w:sz w:val="22"/>
          <w:szCs w:val="22"/>
          <w:shd w:val="clear" w:color="auto" w:fill="FFFFFF"/>
        </w:rPr>
        <w:t xml:space="preserve">,&amp; </w:t>
      </w:r>
      <w:proofErr w:type="spellStart"/>
      <w:r w:rsidRPr="00D96A97">
        <w:rPr>
          <w:rFonts w:ascii="Times New Roman" w:hAnsi="Times New Roman" w:cs="Times New Roman"/>
          <w:color w:val="222222"/>
          <w:sz w:val="22"/>
          <w:szCs w:val="22"/>
          <w:shd w:val="clear" w:color="auto" w:fill="FFFFFF"/>
        </w:rPr>
        <w:t>Sapiri</w:t>
      </w:r>
      <w:proofErr w:type="spellEnd"/>
      <w:r w:rsidRPr="00D96A97">
        <w:rPr>
          <w:rFonts w:ascii="Times New Roman" w:hAnsi="Times New Roman" w:cs="Times New Roman"/>
          <w:color w:val="222222"/>
          <w:sz w:val="22"/>
          <w:szCs w:val="22"/>
          <w:shd w:val="clear" w:color="auto" w:fill="FFFFFF"/>
        </w:rPr>
        <w:t>, (2023)</w:t>
      </w:r>
      <w:r w:rsidRPr="00D96A97">
        <w:rPr>
          <w:rFonts w:ascii="Times New Roman" w:hAnsi="Times New Roman" w:cs="Times New Roman"/>
          <w:sz w:val="22"/>
          <w:szCs w:val="22"/>
        </w:rPr>
        <w:t xml:space="preserve"> R</w:t>
      </w:r>
      <w:r w:rsidRPr="00D96A97">
        <w:rPr>
          <w:rFonts w:ascii="Times New Roman" w:hAnsi="Times New Roman" w:cs="Times New Roman"/>
          <w:sz w:val="22"/>
          <w:szCs w:val="22"/>
          <w:vertAlign w:val="superscript"/>
        </w:rPr>
        <w:t xml:space="preserve">2 </w:t>
      </w:r>
      <w:r w:rsidRPr="00D96A97">
        <w:rPr>
          <w:rFonts w:ascii="Times New Roman" w:hAnsi="Times New Roman" w:cs="Times New Roman"/>
          <w:sz w:val="22"/>
          <w:szCs w:val="22"/>
        </w:rPr>
        <w:t>values of 0.075, 0.50 and 0.25 shows, large, moderate and weak respectively.</w:t>
      </w:r>
    </w:p>
    <w:p w:rsidR="00BC7958" w:rsidRPr="00D96A97" w:rsidRDefault="00BC7958" w:rsidP="00D96A97">
      <w:pPr>
        <w:spacing w:line="480" w:lineRule="auto"/>
        <w:jc w:val="both"/>
        <w:rPr>
          <w:rFonts w:ascii="Times New Roman" w:hAnsi="Times New Roman" w:cs="Times New Roman"/>
          <w:sz w:val="22"/>
          <w:szCs w:val="22"/>
        </w:rPr>
      </w:pPr>
      <w:r w:rsidRPr="00D96A97">
        <w:rPr>
          <w:rFonts w:ascii="Times New Roman" w:hAnsi="Times New Roman" w:cs="Times New Roman"/>
          <w:b/>
          <w:bCs/>
          <w:sz w:val="22"/>
          <w:szCs w:val="22"/>
        </w:rPr>
        <w:t>Table 4: Coefficient of Determination (R</w:t>
      </w:r>
      <w:r w:rsidRPr="00D96A97">
        <w:rPr>
          <w:rFonts w:ascii="Times New Roman" w:hAnsi="Times New Roman" w:cs="Times New Roman"/>
          <w:b/>
          <w:bCs/>
          <w:sz w:val="22"/>
          <w:szCs w:val="22"/>
          <w:vertAlign w:val="superscript"/>
        </w:rPr>
        <w:t>2</w:t>
      </w:r>
      <w:r w:rsidRPr="00D96A97">
        <w:rPr>
          <w:rFonts w:ascii="Times New Roman" w:hAnsi="Times New Roman" w:cs="Times New Roman"/>
          <w:b/>
          <w:bCs/>
          <w:sz w:val="22"/>
          <w:szCs w:val="22"/>
        </w:rPr>
        <w:t>) for Direct Relationship between IVs and DV (n=565)</w:t>
      </w:r>
    </w:p>
    <w:tbl>
      <w:tblPr>
        <w:tblStyle w:val="TableGrid"/>
        <w:tblW w:w="0" w:type="auto"/>
        <w:tblLook w:val="04A0"/>
      </w:tblPr>
      <w:tblGrid>
        <w:gridCol w:w="9350"/>
      </w:tblGrid>
      <w:tr w:rsidR="00BC7958" w:rsidRPr="00D96A97" w:rsidTr="00D91524">
        <w:tc>
          <w:tcPr>
            <w:tcW w:w="9350" w:type="dxa"/>
          </w:tcPr>
          <w:p w:rsidR="00BC7958" w:rsidRPr="00D96A97" w:rsidRDefault="00BC7958" w:rsidP="00D91524">
            <w:pPr>
              <w:spacing w:line="360" w:lineRule="auto"/>
              <w:jc w:val="both"/>
              <w:rPr>
                <w:rFonts w:ascii="Times New Roman" w:hAnsi="Times New Roman" w:cs="Times New Roman"/>
              </w:rPr>
            </w:pPr>
            <w:r w:rsidRPr="00D96A97">
              <w:rPr>
                <w:rFonts w:ascii="Times New Roman" w:hAnsi="Times New Roman" w:cs="Times New Roman"/>
              </w:rPr>
              <w:t>Latent Variables                                                                Variance Explain (R</w:t>
            </w:r>
            <w:r w:rsidRPr="00D96A97">
              <w:rPr>
                <w:rFonts w:ascii="Times New Roman" w:hAnsi="Times New Roman" w:cs="Times New Roman"/>
                <w:vertAlign w:val="superscript"/>
              </w:rPr>
              <w:t>2</w:t>
            </w:r>
            <w:r w:rsidRPr="00D96A97">
              <w:rPr>
                <w:rFonts w:ascii="Times New Roman" w:hAnsi="Times New Roman" w:cs="Times New Roman"/>
              </w:rPr>
              <w:t>)</w:t>
            </w:r>
          </w:p>
        </w:tc>
      </w:tr>
      <w:tr w:rsidR="00BC7958" w:rsidRPr="00D96A97" w:rsidTr="00D91524">
        <w:tc>
          <w:tcPr>
            <w:tcW w:w="9350" w:type="dxa"/>
          </w:tcPr>
          <w:p w:rsidR="00BC7958" w:rsidRPr="00D96A97" w:rsidRDefault="00BC7958" w:rsidP="00D91524">
            <w:pPr>
              <w:spacing w:line="360" w:lineRule="auto"/>
              <w:jc w:val="both"/>
              <w:rPr>
                <w:rFonts w:ascii="Times New Roman" w:hAnsi="Times New Roman" w:cs="Times New Roman"/>
              </w:rPr>
            </w:pPr>
            <w:r w:rsidRPr="00D96A97">
              <w:rPr>
                <w:rFonts w:ascii="Times New Roman" w:hAnsi="Times New Roman" w:cs="Times New Roman"/>
              </w:rPr>
              <w:t>Employee Performance                                                                   58%</w:t>
            </w:r>
          </w:p>
        </w:tc>
      </w:tr>
    </w:tbl>
    <w:p w:rsidR="00BC7958" w:rsidRPr="00913D58" w:rsidRDefault="00BC7958" w:rsidP="00BC7958">
      <w:pPr>
        <w:spacing w:line="360" w:lineRule="auto"/>
        <w:jc w:val="both"/>
        <w:rPr>
          <w:rFonts w:ascii="Times New Roman" w:hAnsi="Times New Roman" w:cs="Times New Roman"/>
        </w:rPr>
      </w:pPr>
    </w:p>
    <w:p w:rsidR="00BC7958" w:rsidRPr="00D96A97" w:rsidRDefault="00AF7162" w:rsidP="00D96A97">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As presented in Table 4,</w:t>
      </w:r>
      <w:r w:rsidR="00BC7958" w:rsidRPr="00D96A97">
        <w:rPr>
          <w:rFonts w:ascii="Times New Roman" w:hAnsi="Times New Roman" w:cs="Times New Roman"/>
          <w:sz w:val="22"/>
          <w:szCs w:val="22"/>
        </w:rPr>
        <w:t xml:space="preserve"> the exogenous lat</w:t>
      </w:r>
      <w:r w:rsidR="00BE6BA5">
        <w:rPr>
          <w:rFonts w:ascii="Times New Roman" w:hAnsi="Times New Roman" w:cs="Times New Roman"/>
          <w:sz w:val="22"/>
          <w:szCs w:val="22"/>
        </w:rPr>
        <w:t>ent variables of this study (that is</w:t>
      </w:r>
      <w:r w:rsidR="00BC7958" w:rsidRPr="00D96A97">
        <w:rPr>
          <w:rFonts w:ascii="Times New Roman" w:hAnsi="Times New Roman" w:cs="Times New Roman"/>
          <w:sz w:val="22"/>
          <w:szCs w:val="22"/>
        </w:rPr>
        <w:t xml:space="preserve"> EM, ET, WE) explain 58 percent variance of EP. As recommended by </w:t>
      </w:r>
      <w:r w:rsidR="00BC7958" w:rsidRPr="00D96A97">
        <w:rPr>
          <w:rFonts w:ascii="Times New Roman" w:hAnsi="Times New Roman" w:cs="Times New Roman"/>
          <w:b/>
          <w:bCs/>
          <w:sz w:val="22"/>
          <w:szCs w:val="22"/>
        </w:rPr>
        <w:t>(</w:t>
      </w:r>
      <w:proofErr w:type="spellStart"/>
      <w:r w:rsidR="00BC7958" w:rsidRPr="00D96A97">
        <w:rPr>
          <w:rFonts w:ascii="Times New Roman" w:hAnsi="Times New Roman" w:cs="Times New Roman"/>
          <w:color w:val="222222"/>
          <w:sz w:val="22"/>
          <w:szCs w:val="22"/>
          <w:shd w:val="clear" w:color="auto" w:fill="FFFFFF"/>
        </w:rPr>
        <w:t>Purwanto</w:t>
      </w:r>
      <w:proofErr w:type="spellEnd"/>
      <w:r w:rsidR="00BC7958" w:rsidRPr="00D96A97">
        <w:rPr>
          <w:rFonts w:ascii="Times New Roman" w:hAnsi="Times New Roman" w:cs="Times New Roman"/>
          <w:color w:val="222222"/>
          <w:sz w:val="22"/>
          <w:szCs w:val="22"/>
          <w:shd w:val="clear" w:color="auto" w:fill="FFFFFF"/>
        </w:rPr>
        <w:t xml:space="preserve"> &amp; </w:t>
      </w:r>
      <w:proofErr w:type="spellStart"/>
      <w:r w:rsidR="00BC7958" w:rsidRPr="00D96A97">
        <w:rPr>
          <w:rFonts w:ascii="Times New Roman" w:hAnsi="Times New Roman" w:cs="Times New Roman"/>
          <w:color w:val="222222"/>
          <w:sz w:val="22"/>
          <w:szCs w:val="22"/>
          <w:shd w:val="clear" w:color="auto" w:fill="FFFFFF"/>
        </w:rPr>
        <w:t>Sudargini</w:t>
      </w:r>
      <w:proofErr w:type="spellEnd"/>
      <w:r w:rsidR="00BC7958" w:rsidRPr="00D96A97">
        <w:rPr>
          <w:rFonts w:ascii="Times New Roman" w:hAnsi="Times New Roman" w:cs="Times New Roman"/>
          <w:color w:val="222222"/>
          <w:sz w:val="22"/>
          <w:szCs w:val="22"/>
          <w:shd w:val="clear" w:color="auto" w:fill="FFFFFF"/>
        </w:rPr>
        <w:t>, 2021</w:t>
      </w:r>
      <w:r w:rsidR="00BC7958" w:rsidRPr="00D96A97">
        <w:rPr>
          <w:rFonts w:ascii="Arial" w:hAnsi="Arial" w:cs="Arial"/>
          <w:color w:val="222222"/>
          <w:sz w:val="22"/>
          <w:szCs w:val="22"/>
          <w:shd w:val="clear" w:color="auto" w:fill="FFFFFF"/>
        </w:rPr>
        <w:t>)</w:t>
      </w:r>
      <w:r w:rsidR="00BC7958" w:rsidRPr="00D96A97">
        <w:rPr>
          <w:rFonts w:ascii="Times New Roman" w:hAnsi="Times New Roman" w:cs="Times New Roman"/>
          <w:sz w:val="22"/>
          <w:szCs w:val="22"/>
        </w:rPr>
        <w:t>,</w:t>
      </w:r>
      <w:r w:rsidR="00BC7958" w:rsidRPr="00D96A97">
        <w:rPr>
          <w:rFonts w:ascii="Times New Roman" w:hAnsi="Times New Roman" w:cs="Times New Roman"/>
          <w:b/>
          <w:bCs/>
          <w:sz w:val="22"/>
          <w:szCs w:val="22"/>
        </w:rPr>
        <w:t xml:space="preserve"> </w:t>
      </w:r>
      <w:r w:rsidR="00BC7958" w:rsidRPr="00D96A97">
        <w:rPr>
          <w:rFonts w:ascii="Times New Roman" w:hAnsi="Times New Roman" w:cs="Times New Roman"/>
          <w:sz w:val="22"/>
          <w:szCs w:val="22"/>
        </w:rPr>
        <w:t>the</w:t>
      </w:r>
      <w:r w:rsidR="00BC7958" w:rsidRPr="00D96A97">
        <w:rPr>
          <w:rFonts w:ascii="Times New Roman" w:hAnsi="Times New Roman" w:cs="Times New Roman"/>
          <w:b/>
          <w:bCs/>
          <w:sz w:val="22"/>
          <w:szCs w:val="22"/>
        </w:rPr>
        <w:t xml:space="preserve"> </w:t>
      </w:r>
      <w:r w:rsidR="00BC7958" w:rsidRPr="00D96A97">
        <w:rPr>
          <w:rFonts w:ascii="Times New Roman" w:hAnsi="Times New Roman" w:cs="Times New Roman"/>
          <w:sz w:val="22"/>
          <w:szCs w:val="22"/>
        </w:rPr>
        <w:t>R</w:t>
      </w:r>
      <w:r w:rsidR="00BC7958" w:rsidRPr="00D96A97">
        <w:rPr>
          <w:rFonts w:ascii="Times New Roman" w:hAnsi="Times New Roman" w:cs="Times New Roman"/>
          <w:sz w:val="22"/>
          <w:szCs w:val="22"/>
          <w:vertAlign w:val="superscript"/>
        </w:rPr>
        <w:t xml:space="preserve">2 </w:t>
      </w:r>
      <w:r w:rsidR="00BC7958" w:rsidRPr="00D96A97">
        <w:rPr>
          <w:rFonts w:ascii="Times New Roman" w:hAnsi="Times New Roman" w:cs="Times New Roman"/>
          <w:sz w:val="22"/>
          <w:szCs w:val="22"/>
        </w:rPr>
        <w:t>value explained by the exogenous latent variables on the endogenous latent variable in this study the direct relationship is considered moderate. Effect size is the change</w:t>
      </w:r>
      <w:r w:rsidR="00BC7958" w:rsidRPr="00D96A97">
        <w:rPr>
          <w:rFonts w:ascii="Times New Roman" w:hAnsi="Times New Roman" w:cs="Times New Roman"/>
          <w:b/>
          <w:bCs/>
          <w:sz w:val="22"/>
          <w:szCs w:val="22"/>
        </w:rPr>
        <w:t xml:space="preserve"> </w:t>
      </w:r>
      <w:r w:rsidR="00BC7958" w:rsidRPr="00D96A97">
        <w:rPr>
          <w:rFonts w:ascii="Times New Roman" w:hAnsi="Times New Roman" w:cs="Times New Roman"/>
          <w:sz w:val="22"/>
          <w:szCs w:val="22"/>
        </w:rPr>
        <w:t>in R</w:t>
      </w:r>
      <w:r w:rsidR="00BC7958" w:rsidRPr="00D96A97">
        <w:rPr>
          <w:rFonts w:ascii="Times New Roman" w:hAnsi="Times New Roman" w:cs="Times New Roman"/>
          <w:sz w:val="22"/>
          <w:szCs w:val="22"/>
          <w:vertAlign w:val="superscript"/>
        </w:rPr>
        <w:t xml:space="preserve">2 </w:t>
      </w:r>
      <w:r w:rsidR="00BC7958" w:rsidRPr="00D96A97">
        <w:rPr>
          <w:rFonts w:ascii="Times New Roman" w:hAnsi="Times New Roman" w:cs="Times New Roman"/>
          <w:sz w:val="22"/>
          <w:szCs w:val="22"/>
        </w:rPr>
        <w:t>between the main effects when an individual exogenous latent variable in the model and when it is also removed from the model. This is usually done to evaluate whether the omitted exogenous latent variable has a substantial effect on the endogenous variables (</w:t>
      </w:r>
      <w:proofErr w:type="spellStart"/>
      <w:r w:rsidR="00AE2BF4">
        <w:rPr>
          <w:rFonts w:ascii="Times New Roman" w:hAnsi="Times New Roman" w:cs="Times New Roman"/>
          <w:color w:val="222222"/>
          <w:sz w:val="22"/>
          <w:szCs w:val="22"/>
          <w:shd w:val="clear" w:color="auto" w:fill="FFFFFF"/>
        </w:rPr>
        <w:t>Purwanto</w:t>
      </w:r>
      <w:proofErr w:type="spellEnd"/>
      <w:r w:rsidR="00AE2BF4">
        <w:rPr>
          <w:rFonts w:ascii="Times New Roman" w:hAnsi="Times New Roman" w:cs="Times New Roman"/>
          <w:color w:val="222222"/>
          <w:sz w:val="22"/>
          <w:szCs w:val="22"/>
          <w:shd w:val="clear" w:color="auto" w:fill="FFFFFF"/>
        </w:rPr>
        <w:t xml:space="preserve"> </w:t>
      </w:r>
      <w:r w:rsidR="00AE2BF4" w:rsidRPr="00AE2BF4">
        <w:rPr>
          <w:rFonts w:ascii="Times New Roman" w:hAnsi="Times New Roman" w:cs="Times New Roman"/>
          <w:color w:val="222222"/>
          <w:sz w:val="22"/>
          <w:szCs w:val="22"/>
          <w:shd w:val="clear" w:color="auto" w:fill="FFFFFF"/>
        </w:rPr>
        <w:t xml:space="preserve">&amp; </w:t>
      </w:r>
      <w:proofErr w:type="spellStart"/>
      <w:r w:rsidR="00AE2BF4" w:rsidRPr="00AE2BF4">
        <w:rPr>
          <w:rFonts w:ascii="Times New Roman" w:hAnsi="Times New Roman" w:cs="Times New Roman"/>
          <w:color w:val="222222"/>
          <w:sz w:val="22"/>
          <w:szCs w:val="22"/>
          <w:shd w:val="clear" w:color="auto" w:fill="FFFFFF"/>
        </w:rPr>
        <w:t>Sudargini</w:t>
      </w:r>
      <w:proofErr w:type="spellEnd"/>
      <w:r w:rsidR="00AE2BF4">
        <w:rPr>
          <w:rFonts w:ascii="Times New Roman" w:hAnsi="Times New Roman" w:cs="Times New Roman"/>
          <w:color w:val="222222"/>
          <w:sz w:val="22"/>
          <w:szCs w:val="22"/>
          <w:shd w:val="clear" w:color="auto" w:fill="FFFFFF"/>
        </w:rPr>
        <w:t>,</w:t>
      </w:r>
      <w:r w:rsidR="00AE2BF4" w:rsidRPr="00AE2BF4">
        <w:rPr>
          <w:rFonts w:ascii="Times New Roman" w:hAnsi="Times New Roman" w:cs="Times New Roman"/>
          <w:color w:val="222222"/>
          <w:sz w:val="22"/>
          <w:szCs w:val="22"/>
          <w:shd w:val="clear" w:color="auto" w:fill="FFFFFF"/>
        </w:rPr>
        <w:t xml:space="preserve"> </w:t>
      </w:r>
      <w:r w:rsidR="00BC7958" w:rsidRPr="00D96A97">
        <w:rPr>
          <w:rFonts w:ascii="Times New Roman" w:hAnsi="Times New Roman" w:cs="Times New Roman"/>
          <w:color w:val="222222"/>
          <w:sz w:val="22"/>
          <w:szCs w:val="22"/>
          <w:shd w:val="clear" w:color="auto" w:fill="FFFFFF"/>
        </w:rPr>
        <w:t>2021</w:t>
      </w:r>
      <w:r w:rsidR="00BC7958" w:rsidRPr="00D96A97">
        <w:rPr>
          <w:rFonts w:ascii="Arial" w:hAnsi="Arial" w:cs="Arial"/>
          <w:color w:val="222222"/>
          <w:sz w:val="22"/>
          <w:szCs w:val="22"/>
          <w:shd w:val="clear" w:color="auto" w:fill="FFFFFF"/>
        </w:rPr>
        <w:t>)</w:t>
      </w:r>
      <w:r w:rsidR="00E405FE">
        <w:rPr>
          <w:rFonts w:ascii="Times New Roman" w:hAnsi="Times New Roman" w:cs="Times New Roman"/>
          <w:sz w:val="22"/>
          <w:szCs w:val="22"/>
        </w:rPr>
        <w:t xml:space="preserve"> and, t</w:t>
      </w:r>
      <w:r w:rsidR="00BC7958" w:rsidRPr="00D96A97">
        <w:rPr>
          <w:rFonts w:ascii="Times New Roman" w:hAnsi="Times New Roman" w:cs="Times New Roman"/>
          <w:sz w:val="22"/>
          <w:szCs w:val="22"/>
        </w:rPr>
        <w:t>herefore, the effect size of exogenous latent variable could be cal</w:t>
      </w:r>
      <w:r w:rsidR="00E405FE">
        <w:rPr>
          <w:rFonts w:ascii="Times New Roman" w:hAnsi="Times New Roman" w:cs="Times New Roman"/>
          <w:sz w:val="22"/>
          <w:szCs w:val="22"/>
        </w:rPr>
        <w:t>culated using the formula below:</w:t>
      </w:r>
    </w:p>
    <w:p w:rsidR="00BC7958" w:rsidRPr="00D96A97" w:rsidRDefault="00BC7958" w:rsidP="009F6A20">
      <w:pPr>
        <w:spacing w:line="276" w:lineRule="auto"/>
        <w:jc w:val="both"/>
        <w:rPr>
          <w:rFonts w:ascii="Times New Roman" w:hAnsi="Times New Roman" w:cs="Times New Roman"/>
          <w:sz w:val="22"/>
          <w:szCs w:val="22"/>
          <w:u w:val="single"/>
        </w:rPr>
      </w:pPr>
      <w:r w:rsidRPr="00D96A97">
        <w:rPr>
          <w:rFonts w:ascii="Times New Roman" w:hAnsi="Times New Roman" w:cs="Times New Roman"/>
          <w:sz w:val="22"/>
          <w:szCs w:val="22"/>
        </w:rPr>
        <w:t xml:space="preserve">                                             Effect size: f </w:t>
      </w:r>
      <w:r w:rsidRPr="00D96A97">
        <w:rPr>
          <w:rFonts w:ascii="Times New Roman" w:hAnsi="Times New Roman" w:cs="Times New Roman"/>
          <w:sz w:val="22"/>
          <w:szCs w:val="22"/>
          <w:vertAlign w:val="superscript"/>
        </w:rPr>
        <w:t>2</w:t>
      </w:r>
      <w:r w:rsidRPr="00D96A97">
        <w:rPr>
          <w:rFonts w:ascii="Times New Roman" w:hAnsi="Times New Roman" w:cs="Times New Roman"/>
          <w:sz w:val="22"/>
          <w:szCs w:val="22"/>
        </w:rPr>
        <w:t xml:space="preserve">=   </w:t>
      </w:r>
      <w:proofErr w:type="gramStart"/>
      <w:r w:rsidRPr="00D96A97">
        <w:rPr>
          <w:rFonts w:ascii="Times New Roman" w:hAnsi="Times New Roman" w:cs="Times New Roman"/>
          <w:sz w:val="22"/>
          <w:szCs w:val="22"/>
          <w:u w:val="single"/>
        </w:rPr>
        <w:t>R</w:t>
      </w:r>
      <w:r w:rsidRPr="00D96A97">
        <w:rPr>
          <w:rFonts w:ascii="Times New Roman" w:hAnsi="Times New Roman" w:cs="Times New Roman"/>
          <w:sz w:val="22"/>
          <w:szCs w:val="22"/>
          <w:u w:val="single"/>
          <w:vertAlign w:val="superscript"/>
        </w:rPr>
        <w:t>2</w:t>
      </w:r>
      <w:r w:rsidRPr="00D96A97">
        <w:rPr>
          <w:rFonts w:ascii="Times New Roman" w:hAnsi="Times New Roman" w:cs="Times New Roman"/>
          <w:sz w:val="22"/>
          <w:szCs w:val="22"/>
          <w:u w:val="single"/>
        </w:rPr>
        <w:t xml:space="preserve">  included</w:t>
      </w:r>
      <w:proofErr w:type="gramEnd"/>
      <w:r w:rsidRPr="00D96A97">
        <w:rPr>
          <w:rFonts w:ascii="Times New Roman" w:hAnsi="Times New Roman" w:cs="Times New Roman"/>
          <w:sz w:val="22"/>
          <w:szCs w:val="22"/>
          <w:u w:val="single"/>
        </w:rPr>
        <w:t xml:space="preserve"> – R</w:t>
      </w:r>
      <w:r w:rsidRPr="00D96A97">
        <w:rPr>
          <w:rFonts w:ascii="Times New Roman" w:hAnsi="Times New Roman" w:cs="Times New Roman"/>
          <w:sz w:val="22"/>
          <w:szCs w:val="22"/>
          <w:u w:val="single"/>
          <w:vertAlign w:val="superscript"/>
        </w:rPr>
        <w:t>2</w:t>
      </w:r>
      <w:r w:rsidRPr="00D96A97">
        <w:rPr>
          <w:rFonts w:ascii="Times New Roman" w:hAnsi="Times New Roman" w:cs="Times New Roman"/>
          <w:sz w:val="22"/>
          <w:szCs w:val="22"/>
          <w:u w:val="single"/>
        </w:rPr>
        <w:t xml:space="preserve">  exclude</w:t>
      </w:r>
    </w:p>
    <w:p w:rsidR="00BC7958" w:rsidRPr="00D96A97" w:rsidRDefault="00BC7958" w:rsidP="009F6A20">
      <w:pPr>
        <w:pStyle w:val="ListParagraph"/>
        <w:spacing w:line="276" w:lineRule="auto"/>
        <w:ind w:left="4320"/>
        <w:jc w:val="both"/>
        <w:rPr>
          <w:rFonts w:ascii="Times New Roman" w:hAnsi="Times New Roman" w:cs="Times New Roman"/>
        </w:rPr>
      </w:pPr>
      <w:r w:rsidRPr="00D96A97">
        <w:rPr>
          <w:rFonts w:ascii="Times New Roman" w:hAnsi="Times New Roman" w:cs="Times New Roman"/>
        </w:rPr>
        <w:t xml:space="preserve">         1-R</w:t>
      </w:r>
      <w:r w:rsidRPr="00D96A97">
        <w:rPr>
          <w:rFonts w:ascii="Times New Roman" w:hAnsi="Times New Roman" w:cs="Times New Roman"/>
          <w:vertAlign w:val="superscript"/>
        </w:rPr>
        <w:t>2</w:t>
      </w:r>
      <w:r w:rsidRPr="00D96A97">
        <w:rPr>
          <w:rFonts w:ascii="Times New Roman" w:hAnsi="Times New Roman" w:cs="Times New Roman"/>
        </w:rPr>
        <w:t xml:space="preserve"> included</w:t>
      </w:r>
    </w:p>
    <w:p w:rsidR="00BF62F1" w:rsidRPr="00DF2309" w:rsidRDefault="00E405FE" w:rsidP="00DF2309">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The </w:t>
      </w:r>
      <w:r w:rsidR="00BC7958" w:rsidRPr="00D96A97">
        <w:rPr>
          <w:rFonts w:ascii="Times New Roman" w:hAnsi="Times New Roman" w:cs="Times New Roman"/>
          <w:sz w:val="22"/>
          <w:szCs w:val="22"/>
        </w:rPr>
        <w:t>f</w:t>
      </w:r>
      <w:r w:rsidR="00BC7958" w:rsidRPr="00D96A97">
        <w:rPr>
          <w:rFonts w:ascii="Times New Roman" w:hAnsi="Times New Roman" w:cs="Times New Roman"/>
          <w:sz w:val="22"/>
          <w:szCs w:val="22"/>
          <w:vertAlign w:val="superscript"/>
        </w:rPr>
        <w:t xml:space="preserve">2 </w:t>
      </w:r>
      <w:r w:rsidR="00BC7958" w:rsidRPr="00D96A97">
        <w:rPr>
          <w:rFonts w:ascii="Times New Roman" w:hAnsi="Times New Roman" w:cs="Times New Roman"/>
          <w:sz w:val="22"/>
          <w:szCs w:val="22"/>
        </w:rPr>
        <w:t>is the</w:t>
      </w:r>
      <w:r w:rsidR="00BC7958" w:rsidRPr="00D96A97">
        <w:rPr>
          <w:rFonts w:ascii="Times New Roman" w:hAnsi="Times New Roman" w:cs="Times New Roman"/>
          <w:sz w:val="22"/>
          <w:szCs w:val="22"/>
          <w:vertAlign w:val="superscript"/>
        </w:rPr>
        <w:t xml:space="preserve"> </w:t>
      </w:r>
      <w:r w:rsidR="00BC7958" w:rsidRPr="00D96A97">
        <w:rPr>
          <w:rFonts w:ascii="Times New Roman" w:hAnsi="Times New Roman" w:cs="Times New Roman"/>
          <w:sz w:val="22"/>
          <w:szCs w:val="22"/>
        </w:rPr>
        <w:t>value that determines the effect size of exogenous latent construct on the endogenous latent construct. R</w:t>
      </w:r>
      <w:r w:rsidR="00BC7958" w:rsidRPr="00D96A97">
        <w:rPr>
          <w:rFonts w:ascii="Times New Roman" w:hAnsi="Times New Roman" w:cs="Times New Roman"/>
          <w:sz w:val="22"/>
          <w:szCs w:val="22"/>
          <w:vertAlign w:val="superscript"/>
        </w:rPr>
        <w:t xml:space="preserve">2 </w:t>
      </w:r>
      <w:r w:rsidR="00BC7958" w:rsidRPr="00D96A97">
        <w:rPr>
          <w:rFonts w:ascii="Times New Roman" w:hAnsi="Times New Roman" w:cs="Times New Roman"/>
          <w:sz w:val="22"/>
          <w:szCs w:val="22"/>
        </w:rPr>
        <w:t>included is the</w:t>
      </w:r>
      <w:r w:rsidR="00BC7958" w:rsidRPr="00D96A97">
        <w:rPr>
          <w:rFonts w:ascii="Times New Roman" w:hAnsi="Times New Roman" w:cs="Times New Roman"/>
          <w:sz w:val="22"/>
          <w:szCs w:val="22"/>
          <w:vertAlign w:val="superscript"/>
        </w:rPr>
        <w:t xml:space="preserve"> </w:t>
      </w:r>
      <w:r w:rsidR="00BC7958" w:rsidRPr="00D96A97">
        <w:rPr>
          <w:rFonts w:ascii="Times New Roman" w:hAnsi="Times New Roman" w:cs="Times New Roman"/>
          <w:sz w:val="22"/>
          <w:szCs w:val="22"/>
        </w:rPr>
        <w:t>R</w:t>
      </w:r>
      <w:r w:rsidR="00BC7958" w:rsidRPr="00D96A97">
        <w:rPr>
          <w:rFonts w:ascii="Times New Roman" w:hAnsi="Times New Roman" w:cs="Times New Roman"/>
          <w:sz w:val="22"/>
          <w:szCs w:val="22"/>
          <w:vertAlign w:val="superscript"/>
        </w:rPr>
        <w:t>2</w:t>
      </w:r>
      <w:r w:rsidR="00BC7958" w:rsidRPr="00D96A97">
        <w:rPr>
          <w:rFonts w:ascii="Times New Roman" w:hAnsi="Times New Roman" w:cs="Times New Roman"/>
          <w:sz w:val="22"/>
          <w:szCs w:val="22"/>
        </w:rPr>
        <w:t>value of the endogenous latent variable before removing a specific exogenous latent variable. On the other hand, R</w:t>
      </w:r>
      <w:r w:rsidR="00BC7958" w:rsidRPr="00D96A97">
        <w:rPr>
          <w:rFonts w:ascii="Times New Roman" w:hAnsi="Times New Roman" w:cs="Times New Roman"/>
          <w:sz w:val="22"/>
          <w:szCs w:val="22"/>
          <w:vertAlign w:val="superscript"/>
        </w:rPr>
        <w:t xml:space="preserve">2   </w:t>
      </w:r>
      <w:r w:rsidR="00BC7958" w:rsidRPr="00D96A97">
        <w:rPr>
          <w:rFonts w:ascii="Times New Roman" w:hAnsi="Times New Roman" w:cs="Times New Roman"/>
          <w:sz w:val="22"/>
          <w:szCs w:val="22"/>
        </w:rPr>
        <w:t>Excluded symbolizes the change in the R</w:t>
      </w:r>
      <w:r w:rsidR="00BC7958" w:rsidRPr="00D96A97">
        <w:rPr>
          <w:rFonts w:ascii="Times New Roman" w:hAnsi="Times New Roman" w:cs="Times New Roman"/>
          <w:sz w:val="22"/>
          <w:szCs w:val="22"/>
          <w:vertAlign w:val="superscript"/>
        </w:rPr>
        <w:t>2</w:t>
      </w:r>
      <w:r w:rsidR="00BC7958" w:rsidRPr="00D96A97">
        <w:rPr>
          <w:rFonts w:ascii="Times New Roman" w:hAnsi="Times New Roman" w:cs="Times New Roman"/>
          <w:sz w:val="22"/>
          <w:szCs w:val="22"/>
        </w:rPr>
        <w:t xml:space="preserve"> value of the endogenous latent variable after excluding a specific exogenous latent variable from the model. Based on the formula above, the f </w:t>
      </w:r>
      <w:r w:rsidR="00BC7958" w:rsidRPr="00D96A97">
        <w:rPr>
          <w:rFonts w:ascii="Times New Roman" w:hAnsi="Times New Roman" w:cs="Times New Roman"/>
          <w:sz w:val="22"/>
          <w:szCs w:val="22"/>
          <w:vertAlign w:val="superscript"/>
        </w:rPr>
        <w:t xml:space="preserve">2 </w:t>
      </w:r>
      <w:r w:rsidR="00AF7162">
        <w:rPr>
          <w:rFonts w:ascii="Times New Roman" w:hAnsi="Times New Roman" w:cs="Times New Roman"/>
          <w:sz w:val="22"/>
          <w:szCs w:val="22"/>
        </w:rPr>
        <w:t>value of EM, ET and WE revealed a</w:t>
      </w:r>
      <w:r w:rsidR="00BC7958" w:rsidRPr="00D96A97">
        <w:rPr>
          <w:rFonts w:ascii="Times New Roman" w:hAnsi="Times New Roman" w:cs="Times New Roman"/>
          <w:sz w:val="22"/>
          <w:szCs w:val="22"/>
        </w:rPr>
        <w:t xml:space="preserve"> small, moderate and large </w:t>
      </w:r>
      <w:r w:rsidR="00AF7162">
        <w:rPr>
          <w:rFonts w:ascii="Times New Roman" w:hAnsi="Times New Roman" w:cs="Times New Roman"/>
          <w:sz w:val="22"/>
          <w:szCs w:val="22"/>
        </w:rPr>
        <w:t xml:space="preserve">effect size </w:t>
      </w:r>
      <w:r w:rsidR="00BC7958" w:rsidRPr="00D96A97">
        <w:rPr>
          <w:rFonts w:ascii="Times New Roman" w:hAnsi="Times New Roman" w:cs="Times New Roman"/>
          <w:sz w:val="22"/>
          <w:szCs w:val="22"/>
        </w:rPr>
        <w:t>of all the exogenous latent variables in the direct relationship between IVs and DV.</w:t>
      </w:r>
    </w:p>
    <w:p w:rsidR="00BC7958" w:rsidRPr="00D96A97" w:rsidRDefault="00BC7958" w:rsidP="00D96A97">
      <w:pPr>
        <w:spacing w:line="480" w:lineRule="auto"/>
        <w:jc w:val="both"/>
        <w:rPr>
          <w:rFonts w:ascii="Times New Roman" w:hAnsi="Times New Roman" w:cs="Times New Roman"/>
          <w:b/>
          <w:bCs/>
          <w:sz w:val="22"/>
          <w:szCs w:val="22"/>
        </w:rPr>
      </w:pPr>
      <w:r w:rsidRPr="00D96A97">
        <w:rPr>
          <w:rFonts w:ascii="Times New Roman" w:hAnsi="Times New Roman" w:cs="Times New Roman"/>
          <w:b/>
          <w:bCs/>
          <w:sz w:val="22"/>
          <w:szCs w:val="22"/>
        </w:rPr>
        <w:t>Table 5: Assessment of the Effect Size, f</w:t>
      </w:r>
      <w:r w:rsidRPr="00D96A97">
        <w:rPr>
          <w:rFonts w:ascii="Times New Roman" w:hAnsi="Times New Roman" w:cs="Times New Roman"/>
          <w:b/>
          <w:bCs/>
          <w:sz w:val="22"/>
          <w:szCs w:val="22"/>
          <w:vertAlign w:val="superscript"/>
        </w:rPr>
        <w:t>2</w:t>
      </w:r>
      <w:r w:rsidRPr="00D96A97">
        <w:rPr>
          <w:rFonts w:ascii="Times New Roman" w:hAnsi="Times New Roman" w:cs="Times New Roman"/>
          <w:b/>
          <w:bCs/>
          <w:sz w:val="22"/>
          <w:szCs w:val="22"/>
        </w:rPr>
        <w:t xml:space="preserve"> (n=565)</w:t>
      </w:r>
    </w:p>
    <w:tbl>
      <w:tblPr>
        <w:tblW w:w="9820" w:type="dxa"/>
        <w:tblBorders>
          <w:top w:val="single" w:sz="4" w:space="0" w:color="auto"/>
          <w:bottom w:val="single" w:sz="4" w:space="0" w:color="auto"/>
        </w:tblBorders>
        <w:tblLook w:val="04A0"/>
      </w:tblPr>
      <w:tblGrid>
        <w:gridCol w:w="1520"/>
        <w:gridCol w:w="1780"/>
        <w:gridCol w:w="2660"/>
        <w:gridCol w:w="2460"/>
        <w:gridCol w:w="1400"/>
      </w:tblGrid>
      <w:tr w:rsidR="00E3075B" w:rsidRPr="00D96A97" w:rsidTr="007F6256">
        <w:trPr>
          <w:trHeight w:val="290"/>
        </w:trPr>
        <w:tc>
          <w:tcPr>
            <w:tcW w:w="1520" w:type="dxa"/>
            <w:tcBorders>
              <w:top w:val="single" w:sz="4" w:space="0" w:color="auto"/>
              <w:bottom w:val="single" w:sz="4" w:space="0" w:color="auto"/>
            </w:tcBorders>
            <w:shd w:val="clear" w:color="auto" w:fill="auto"/>
            <w:noWrap/>
            <w:vAlign w:val="bottom"/>
            <w:hideMark/>
          </w:tcPr>
          <w:p w:rsidR="00E3075B" w:rsidRPr="00D96A97" w:rsidRDefault="00E3075B" w:rsidP="00D96A97">
            <w:pPr>
              <w:spacing w:after="0" w:line="480" w:lineRule="auto"/>
              <w:ind w:right="-1043"/>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Constructs</w:t>
            </w:r>
          </w:p>
        </w:tc>
        <w:tc>
          <w:tcPr>
            <w:tcW w:w="1780" w:type="dxa"/>
            <w:tcBorders>
              <w:top w:val="single" w:sz="4" w:space="0" w:color="auto"/>
              <w:bottom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R² Included</w:t>
            </w:r>
          </w:p>
        </w:tc>
        <w:tc>
          <w:tcPr>
            <w:tcW w:w="2660" w:type="dxa"/>
            <w:tcBorders>
              <w:top w:val="single" w:sz="4" w:space="0" w:color="auto"/>
              <w:bottom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b/>
                <w:sz w:val="22"/>
                <w:szCs w:val="22"/>
              </w:rPr>
            </w:pPr>
            <w:r w:rsidRPr="00D96A97">
              <w:rPr>
                <w:rFonts w:ascii="Times New Roman" w:eastAsia="Times New Roman" w:hAnsi="Times New Roman" w:cs="Times New Roman"/>
                <w:b/>
                <w:sz w:val="22"/>
                <w:szCs w:val="22"/>
              </w:rPr>
              <w:t>R² Excluded</w:t>
            </w:r>
          </w:p>
        </w:tc>
        <w:tc>
          <w:tcPr>
            <w:tcW w:w="2460" w:type="dxa"/>
            <w:tcBorders>
              <w:top w:val="single" w:sz="4" w:space="0" w:color="auto"/>
              <w:bottom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b/>
                <w:sz w:val="22"/>
                <w:szCs w:val="22"/>
              </w:rPr>
            </w:pPr>
            <w:r w:rsidRPr="00D96A97">
              <w:rPr>
                <w:rFonts w:ascii="Times New Roman" w:eastAsia="Times New Roman" w:hAnsi="Times New Roman" w:cs="Times New Roman"/>
                <w:b/>
                <w:sz w:val="22"/>
                <w:szCs w:val="22"/>
              </w:rPr>
              <w:t>f²</w:t>
            </w:r>
          </w:p>
        </w:tc>
        <w:tc>
          <w:tcPr>
            <w:tcW w:w="1400" w:type="dxa"/>
            <w:tcBorders>
              <w:top w:val="single" w:sz="4" w:space="0" w:color="auto"/>
              <w:bottom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b/>
                <w:sz w:val="22"/>
                <w:szCs w:val="22"/>
              </w:rPr>
            </w:pPr>
            <w:r w:rsidRPr="00D96A97">
              <w:rPr>
                <w:rFonts w:ascii="Times New Roman" w:eastAsia="Times New Roman" w:hAnsi="Times New Roman" w:cs="Times New Roman"/>
                <w:b/>
                <w:sz w:val="22"/>
                <w:szCs w:val="22"/>
              </w:rPr>
              <w:t>Effect Size</w:t>
            </w:r>
          </w:p>
        </w:tc>
      </w:tr>
      <w:tr w:rsidR="00E3075B" w:rsidRPr="00D96A97" w:rsidTr="007F6256">
        <w:trPr>
          <w:trHeight w:val="290"/>
        </w:trPr>
        <w:tc>
          <w:tcPr>
            <w:tcW w:w="1520" w:type="dxa"/>
            <w:tcBorders>
              <w:top w:val="single" w:sz="4" w:space="0" w:color="auto"/>
            </w:tcBorders>
            <w:shd w:val="clear" w:color="auto" w:fill="auto"/>
            <w:noWrap/>
            <w:vAlign w:val="bottom"/>
            <w:hideMark/>
          </w:tcPr>
          <w:p w:rsidR="00E3075B" w:rsidRPr="00D96A97" w:rsidRDefault="00E3075B" w:rsidP="00D96A97">
            <w:pPr>
              <w:spacing w:after="0" w:line="480" w:lineRule="auto"/>
              <w:ind w:right="-1043"/>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EM</w:t>
            </w:r>
          </w:p>
        </w:tc>
        <w:tc>
          <w:tcPr>
            <w:tcW w:w="1780" w:type="dxa"/>
            <w:tcBorders>
              <w:top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0.575</w:t>
            </w:r>
          </w:p>
        </w:tc>
        <w:tc>
          <w:tcPr>
            <w:tcW w:w="2660" w:type="dxa"/>
            <w:tcBorders>
              <w:top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0.532</w:t>
            </w:r>
          </w:p>
        </w:tc>
        <w:tc>
          <w:tcPr>
            <w:tcW w:w="2460" w:type="dxa"/>
            <w:tcBorders>
              <w:top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0.102</w:t>
            </w:r>
          </w:p>
        </w:tc>
        <w:tc>
          <w:tcPr>
            <w:tcW w:w="1400" w:type="dxa"/>
            <w:tcBorders>
              <w:top w:val="single" w:sz="4" w:space="0" w:color="auto"/>
            </w:tcBorders>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Small</w:t>
            </w:r>
          </w:p>
        </w:tc>
      </w:tr>
      <w:tr w:rsidR="00E3075B" w:rsidRPr="00D96A97" w:rsidTr="007F6256">
        <w:trPr>
          <w:trHeight w:val="290"/>
        </w:trPr>
        <w:tc>
          <w:tcPr>
            <w:tcW w:w="1520" w:type="dxa"/>
            <w:shd w:val="clear" w:color="auto" w:fill="auto"/>
            <w:noWrap/>
            <w:vAlign w:val="bottom"/>
            <w:hideMark/>
          </w:tcPr>
          <w:p w:rsidR="00E3075B" w:rsidRPr="00D96A97" w:rsidRDefault="00E3075B" w:rsidP="00D96A97">
            <w:pPr>
              <w:spacing w:after="0" w:line="480" w:lineRule="auto"/>
              <w:ind w:right="-1043"/>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ET</w:t>
            </w:r>
          </w:p>
        </w:tc>
        <w:tc>
          <w:tcPr>
            <w:tcW w:w="178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0.575</w:t>
            </w:r>
          </w:p>
        </w:tc>
        <w:tc>
          <w:tcPr>
            <w:tcW w:w="266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0.570</w:t>
            </w:r>
          </w:p>
        </w:tc>
        <w:tc>
          <w:tcPr>
            <w:tcW w:w="246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0.017</w:t>
            </w:r>
          </w:p>
        </w:tc>
        <w:tc>
          <w:tcPr>
            <w:tcW w:w="140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None</w:t>
            </w:r>
          </w:p>
        </w:tc>
      </w:tr>
      <w:tr w:rsidR="00E3075B" w:rsidRPr="00D96A97" w:rsidTr="007F6256">
        <w:trPr>
          <w:trHeight w:val="290"/>
        </w:trPr>
        <w:tc>
          <w:tcPr>
            <w:tcW w:w="1520" w:type="dxa"/>
            <w:shd w:val="clear" w:color="auto" w:fill="auto"/>
            <w:noWrap/>
            <w:vAlign w:val="bottom"/>
            <w:hideMark/>
          </w:tcPr>
          <w:p w:rsidR="00E3075B" w:rsidRPr="00D96A97" w:rsidRDefault="00E3075B" w:rsidP="00D96A97">
            <w:pPr>
              <w:spacing w:after="0" w:line="480" w:lineRule="auto"/>
              <w:ind w:right="-1043"/>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WE</w:t>
            </w:r>
          </w:p>
        </w:tc>
        <w:tc>
          <w:tcPr>
            <w:tcW w:w="178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b/>
                <w:bCs/>
                <w:color w:val="000000"/>
                <w:sz w:val="22"/>
                <w:szCs w:val="22"/>
              </w:rPr>
            </w:pPr>
            <w:r w:rsidRPr="00D96A97">
              <w:rPr>
                <w:rFonts w:ascii="Times New Roman" w:eastAsia="Times New Roman" w:hAnsi="Times New Roman" w:cs="Times New Roman"/>
                <w:b/>
                <w:bCs/>
                <w:color w:val="000000"/>
                <w:sz w:val="22"/>
                <w:szCs w:val="22"/>
              </w:rPr>
              <w:t>0.575</w:t>
            </w:r>
          </w:p>
        </w:tc>
        <w:tc>
          <w:tcPr>
            <w:tcW w:w="266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0.408</w:t>
            </w:r>
          </w:p>
        </w:tc>
        <w:tc>
          <w:tcPr>
            <w:tcW w:w="246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0.413</w:t>
            </w:r>
          </w:p>
        </w:tc>
        <w:tc>
          <w:tcPr>
            <w:tcW w:w="1400" w:type="dxa"/>
            <w:shd w:val="clear" w:color="auto" w:fill="auto"/>
            <w:noWrap/>
            <w:vAlign w:val="bottom"/>
            <w:hideMark/>
          </w:tcPr>
          <w:p w:rsidR="00E3075B" w:rsidRPr="00D96A97" w:rsidRDefault="00E3075B" w:rsidP="00D96A97">
            <w:pPr>
              <w:spacing w:after="0" w:line="480" w:lineRule="auto"/>
              <w:rPr>
                <w:rFonts w:ascii="Times New Roman" w:eastAsia="Times New Roman" w:hAnsi="Times New Roman" w:cs="Times New Roman"/>
                <w:sz w:val="22"/>
                <w:szCs w:val="22"/>
              </w:rPr>
            </w:pPr>
            <w:r w:rsidRPr="00D96A97">
              <w:rPr>
                <w:rFonts w:ascii="Times New Roman" w:eastAsia="Times New Roman" w:hAnsi="Times New Roman" w:cs="Times New Roman"/>
                <w:sz w:val="22"/>
                <w:szCs w:val="22"/>
              </w:rPr>
              <w:t>Large</w:t>
            </w:r>
          </w:p>
        </w:tc>
      </w:tr>
    </w:tbl>
    <w:p w:rsidR="00BC7958" w:rsidRPr="00D96A97" w:rsidRDefault="007F6256" w:rsidP="00D96A97">
      <w:pPr>
        <w:spacing w:line="480" w:lineRule="auto"/>
        <w:jc w:val="both"/>
        <w:rPr>
          <w:rFonts w:ascii="Times New Roman" w:hAnsi="Times New Roman" w:cs="Times New Roman"/>
          <w:bCs/>
          <w:sz w:val="22"/>
          <w:szCs w:val="22"/>
        </w:rPr>
      </w:pPr>
      <w:r w:rsidRPr="00D96A97">
        <w:rPr>
          <w:rFonts w:ascii="Times New Roman" w:hAnsi="Times New Roman" w:cs="Times New Roman"/>
          <w:b/>
          <w:bCs/>
          <w:sz w:val="22"/>
          <w:szCs w:val="22"/>
        </w:rPr>
        <w:t xml:space="preserve">Note. </w:t>
      </w:r>
      <w:proofErr w:type="gramStart"/>
      <w:r w:rsidRPr="00D96A97">
        <w:rPr>
          <w:rFonts w:ascii="Times New Roman" w:hAnsi="Times New Roman" w:cs="Times New Roman"/>
          <w:bCs/>
          <w:sz w:val="22"/>
          <w:szCs w:val="22"/>
        </w:rPr>
        <w:t>f²</w:t>
      </w:r>
      <w:proofErr w:type="gramEnd"/>
      <w:r w:rsidRPr="00D96A97">
        <w:rPr>
          <w:rFonts w:ascii="Times New Roman" w:hAnsi="Times New Roman" w:cs="Times New Roman"/>
          <w:bCs/>
          <w:sz w:val="22"/>
          <w:szCs w:val="22"/>
        </w:rPr>
        <w:t xml:space="preserve"> values of 0.02, 0.15, and 0.35 indicate small, medium, and large effect sizes, respectively.</w:t>
      </w:r>
    </w:p>
    <w:p w:rsidR="00AF7162" w:rsidRPr="004F2EBD" w:rsidRDefault="00BC7958" w:rsidP="004F2EBD">
      <w:pPr>
        <w:spacing w:before="240" w:after="0" w:line="480" w:lineRule="auto"/>
        <w:ind w:firstLine="720"/>
        <w:jc w:val="both"/>
        <w:rPr>
          <w:rFonts w:ascii="Times New Roman" w:hAnsi="Times New Roman" w:cs="Times New Roman"/>
          <w:b/>
          <w:bCs/>
          <w:sz w:val="22"/>
          <w:szCs w:val="22"/>
        </w:rPr>
      </w:pPr>
      <w:r w:rsidRPr="00D96A97">
        <w:rPr>
          <w:rFonts w:ascii="Times New Roman" w:hAnsi="Times New Roman" w:cs="Times New Roman"/>
          <w:sz w:val="22"/>
          <w:szCs w:val="22"/>
        </w:rPr>
        <w:t>As presented in the table 4.16 the effect size of the respective exogenous latent construct on the endogenous latent constructs in the direct relationship between the IVs and DV, exogenous variables (MOT, WE) have small and large significant effect on endogenous latent constructs</w:t>
      </w:r>
      <w:r w:rsidR="00AF7162">
        <w:rPr>
          <w:rFonts w:ascii="Times New Roman" w:hAnsi="Times New Roman" w:cs="Times New Roman"/>
          <w:sz w:val="22"/>
          <w:szCs w:val="22"/>
        </w:rPr>
        <w:t xml:space="preserve"> (</w:t>
      </w:r>
      <w:proofErr w:type="spellStart"/>
      <w:r w:rsidR="00AF7162" w:rsidRPr="00D96A97">
        <w:rPr>
          <w:rFonts w:ascii="Times New Roman" w:hAnsi="Times New Roman" w:cs="Times New Roman"/>
          <w:color w:val="222222"/>
          <w:sz w:val="22"/>
          <w:szCs w:val="22"/>
          <w:shd w:val="clear" w:color="auto" w:fill="FFFFFF"/>
        </w:rPr>
        <w:t>Sulantara</w:t>
      </w:r>
      <w:proofErr w:type="spellEnd"/>
      <w:r w:rsidR="00AF7162" w:rsidRPr="00D96A97">
        <w:rPr>
          <w:rFonts w:ascii="Times New Roman" w:hAnsi="Times New Roman" w:cs="Times New Roman"/>
          <w:color w:val="222222"/>
          <w:sz w:val="22"/>
          <w:szCs w:val="22"/>
          <w:shd w:val="clear" w:color="auto" w:fill="FFFFFF"/>
        </w:rPr>
        <w:t>, et al</w:t>
      </w:r>
      <w:r w:rsidR="00AF7162">
        <w:rPr>
          <w:rFonts w:ascii="Times New Roman" w:hAnsi="Times New Roman" w:cs="Times New Roman"/>
          <w:color w:val="222222"/>
          <w:sz w:val="22"/>
          <w:szCs w:val="22"/>
          <w:shd w:val="clear" w:color="auto" w:fill="FFFFFF"/>
        </w:rPr>
        <w:t>.</w:t>
      </w:r>
      <w:r w:rsidR="00AF7162" w:rsidRPr="00D96A97">
        <w:rPr>
          <w:rFonts w:ascii="Times New Roman" w:hAnsi="Times New Roman" w:cs="Times New Roman"/>
          <w:color w:val="222222"/>
          <w:sz w:val="22"/>
          <w:szCs w:val="22"/>
          <w:shd w:val="clear" w:color="auto" w:fill="FFFFFF"/>
        </w:rPr>
        <w:t>, 2020</w:t>
      </w:r>
      <w:r w:rsidR="00AF7162">
        <w:rPr>
          <w:rFonts w:ascii="Times New Roman" w:hAnsi="Times New Roman" w:cs="Times New Roman"/>
          <w:color w:val="222222"/>
          <w:sz w:val="22"/>
          <w:szCs w:val="22"/>
          <w:shd w:val="clear" w:color="auto" w:fill="FFFFFF"/>
        </w:rPr>
        <w:t>),</w:t>
      </w:r>
      <w:r w:rsidRPr="00D96A97">
        <w:rPr>
          <w:rFonts w:ascii="Times New Roman" w:hAnsi="Times New Roman" w:cs="Times New Roman"/>
          <w:sz w:val="22"/>
          <w:szCs w:val="22"/>
        </w:rPr>
        <w:t xml:space="preserve"> while ET construct has no (none) any effect based on the formula</w:t>
      </w:r>
      <w:r w:rsidRPr="00D96A97">
        <w:rPr>
          <w:rFonts w:ascii="Times New Roman" w:hAnsi="Times New Roman" w:cs="Times New Roman"/>
          <w:b/>
          <w:bCs/>
          <w:sz w:val="22"/>
          <w:szCs w:val="22"/>
        </w:rPr>
        <w:t>.</w:t>
      </w:r>
      <w:r w:rsidRPr="00D96A97">
        <w:rPr>
          <w:rFonts w:ascii="Times New Roman" w:hAnsi="Times New Roman" w:cs="Times New Roman"/>
          <w:sz w:val="22"/>
          <w:szCs w:val="22"/>
        </w:rPr>
        <w:t xml:space="preserve"> </w:t>
      </w:r>
      <w:r w:rsidR="00AF7162">
        <w:rPr>
          <w:rFonts w:ascii="Times New Roman" w:hAnsi="Times New Roman" w:cs="Times New Roman"/>
          <w:sz w:val="22"/>
          <w:szCs w:val="22"/>
        </w:rPr>
        <w:t>In addition</w:t>
      </w:r>
      <w:r w:rsidRPr="00D96A97">
        <w:rPr>
          <w:rFonts w:ascii="Times New Roman" w:hAnsi="Times New Roman" w:cs="Times New Roman"/>
          <w:sz w:val="22"/>
          <w:szCs w:val="22"/>
        </w:rPr>
        <w:t>, having assessing the level of R</w:t>
      </w:r>
      <w:r w:rsidRPr="00D96A97">
        <w:rPr>
          <w:rFonts w:ascii="Times New Roman" w:hAnsi="Times New Roman" w:cs="Times New Roman"/>
          <w:sz w:val="22"/>
          <w:szCs w:val="22"/>
          <w:vertAlign w:val="superscript"/>
        </w:rPr>
        <w:t xml:space="preserve">2 </w:t>
      </w:r>
      <w:r w:rsidRPr="00D96A97">
        <w:rPr>
          <w:rFonts w:ascii="Times New Roman" w:hAnsi="Times New Roman" w:cs="Times New Roman"/>
          <w:sz w:val="22"/>
          <w:szCs w:val="22"/>
        </w:rPr>
        <w:t>value of the model and the effect size of all the exogenous latent variables on the endogenous latent variable, it is suggested that researchers should considered evaluating the predictive relevance (Q</w:t>
      </w:r>
      <w:r w:rsidRPr="00D96A97">
        <w:rPr>
          <w:rFonts w:ascii="Times New Roman" w:hAnsi="Times New Roman" w:cs="Times New Roman"/>
          <w:sz w:val="22"/>
          <w:szCs w:val="22"/>
          <w:vertAlign w:val="superscript"/>
        </w:rPr>
        <w:t>2</w:t>
      </w:r>
      <w:r w:rsidRPr="00D96A97">
        <w:rPr>
          <w:rFonts w:ascii="Times New Roman" w:hAnsi="Times New Roman" w:cs="Times New Roman"/>
          <w:sz w:val="22"/>
          <w:szCs w:val="22"/>
        </w:rPr>
        <w:t xml:space="preserve">) value </w:t>
      </w:r>
      <w:r w:rsidRPr="00D96A97">
        <w:rPr>
          <w:rFonts w:ascii="Times New Roman" w:hAnsi="Times New Roman" w:cs="Times New Roman"/>
          <w:b/>
          <w:bCs/>
          <w:sz w:val="22"/>
          <w:szCs w:val="22"/>
        </w:rPr>
        <w:t>(</w:t>
      </w:r>
      <w:proofErr w:type="spellStart"/>
      <w:r w:rsidRPr="00D96A97">
        <w:rPr>
          <w:rFonts w:ascii="Times New Roman" w:hAnsi="Times New Roman" w:cs="Times New Roman"/>
          <w:color w:val="222222"/>
          <w:sz w:val="22"/>
          <w:szCs w:val="22"/>
          <w:shd w:val="clear" w:color="auto" w:fill="FFFFFF"/>
        </w:rPr>
        <w:t>Purwanto</w:t>
      </w:r>
      <w:proofErr w:type="spellEnd"/>
      <w:r w:rsidRPr="00D96A97">
        <w:rPr>
          <w:rFonts w:ascii="Times New Roman" w:hAnsi="Times New Roman" w:cs="Times New Roman"/>
          <w:color w:val="222222"/>
          <w:sz w:val="22"/>
          <w:szCs w:val="22"/>
          <w:shd w:val="clear" w:color="auto" w:fill="FFFFFF"/>
        </w:rPr>
        <w:t>, 2021</w:t>
      </w:r>
      <w:r w:rsidR="00AF7162" w:rsidRPr="00AF7162">
        <w:rPr>
          <w:rFonts w:ascii="Times New Roman" w:hAnsi="Times New Roman" w:cs="Times New Roman"/>
          <w:color w:val="222222"/>
          <w:sz w:val="22"/>
          <w:szCs w:val="22"/>
          <w:shd w:val="clear" w:color="auto" w:fill="FFFFFF"/>
        </w:rPr>
        <w:t xml:space="preserve"> </w:t>
      </w:r>
      <w:r w:rsidR="00AF7162">
        <w:rPr>
          <w:rFonts w:ascii="Times New Roman" w:hAnsi="Times New Roman" w:cs="Times New Roman"/>
          <w:color w:val="222222"/>
          <w:sz w:val="22"/>
          <w:szCs w:val="22"/>
          <w:shd w:val="clear" w:color="auto" w:fill="FFFFFF"/>
        </w:rPr>
        <w:t xml:space="preserve">Becker </w:t>
      </w:r>
      <w:r w:rsidR="00AF7162" w:rsidRPr="00D96A97">
        <w:rPr>
          <w:rFonts w:ascii="Times New Roman" w:hAnsi="Times New Roman" w:cs="Times New Roman"/>
          <w:color w:val="222222"/>
          <w:sz w:val="22"/>
          <w:szCs w:val="22"/>
          <w:shd w:val="clear" w:color="auto" w:fill="FFFFFF"/>
        </w:rPr>
        <w:t>et al</w:t>
      </w:r>
      <w:r w:rsidR="00AF7162">
        <w:rPr>
          <w:rFonts w:ascii="Times New Roman" w:hAnsi="Times New Roman" w:cs="Times New Roman"/>
          <w:color w:val="222222"/>
          <w:sz w:val="22"/>
          <w:szCs w:val="22"/>
          <w:shd w:val="clear" w:color="auto" w:fill="FFFFFF"/>
        </w:rPr>
        <w:t>.</w:t>
      </w:r>
      <w:r w:rsidR="00AF7162" w:rsidRPr="00D96A97">
        <w:rPr>
          <w:rFonts w:ascii="Times New Roman" w:hAnsi="Times New Roman" w:cs="Times New Roman"/>
          <w:color w:val="222222"/>
          <w:sz w:val="22"/>
          <w:szCs w:val="22"/>
          <w:shd w:val="clear" w:color="auto" w:fill="FFFFFF"/>
        </w:rPr>
        <w:t>, 2023</w:t>
      </w:r>
      <w:r w:rsidRPr="00D96A97">
        <w:rPr>
          <w:rFonts w:ascii="Times New Roman" w:hAnsi="Times New Roman" w:cs="Times New Roman"/>
          <w:sz w:val="22"/>
          <w:szCs w:val="22"/>
        </w:rPr>
        <w:t>). This condition is an indicator of the predictive relevance model (</w:t>
      </w:r>
      <w:proofErr w:type="spellStart"/>
      <w:r w:rsidR="00AE2BF4">
        <w:rPr>
          <w:rFonts w:ascii="Times New Roman" w:hAnsi="Times New Roman" w:cs="Times New Roman"/>
          <w:color w:val="222222"/>
          <w:sz w:val="22"/>
          <w:szCs w:val="22"/>
          <w:shd w:val="clear" w:color="auto" w:fill="FFFFFF"/>
        </w:rPr>
        <w:t>Purwanto</w:t>
      </w:r>
      <w:proofErr w:type="spellEnd"/>
      <w:r w:rsidR="00AE2BF4">
        <w:rPr>
          <w:rFonts w:ascii="Times New Roman" w:hAnsi="Times New Roman" w:cs="Times New Roman"/>
          <w:color w:val="222222"/>
          <w:sz w:val="22"/>
          <w:szCs w:val="22"/>
          <w:shd w:val="clear" w:color="auto" w:fill="FFFFFF"/>
        </w:rPr>
        <w:t xml:space="preserve"> </w:t>
      </w:r>
      <w:r w:rsidR="00AE2BF4" w:rsidRPr="00AE2BF4">
        <w:rPr>
          <w:rFonts w:ascii="Times New Roman" w:hAnsi="Times New Roman" w:cs="Times New Roman"/>
          <w:color w:val="222222"/>
          <w:sz w:val="22"/>
          <w:szCs w:val="22"/>
          <w:shd w:val="clear" w:color="auto" w:fill="FFFFFF"/>
        </w:rPr>
        <w:t xml:space="preserve">&amp; </w:t>
      </w:r>
      <w:proofErr w:type="spellStart"/>
      <w:r w:rsidR="00AE2BF4" w:rsidRPr="00AE2BF4">
        <w:rPr>
          <w:rFonts w:ascii="Times New Roman" w:hAnsi="Times New Roman" w:cs="Times New Roman"/>
          <w:color w:val="222222"/>
          <w:sz w:val="22"/>
          <w:szCs w:val="22"/>
          <w:shd w:val="clear" w:color="auto" w:fill="FFFFFF"/>
        </w:rPr>
        <w:t>Sudargini</w:t>
      </w:r>
      <w:proofErr w:type="spellEnd"/>
      <w:r w:rsidR="00AE2BF4">
        <w:rPr>
          <w:rFonts w:ascii="Times New Roman" w:hAnsi="Times New Roman" w:cs="Times New Roman"/>
          <w:color w:val="222222"/>
          <w:sz w:val="22"/>
          <w:szCs w:val="22"/>
          <w:shd w:val="clear" w:color="auto" w:fill="FFFFFF"/>
        </w:rPr>
        <w:t>,</w:t>
      </w:r>
      <w:r w:rsidRPr="00D96A97">
        <w:rPr>
          <w:rFonts w:ascii="Times New Roman" w:hAnsi="Times New Roman" w:cs="Times New Roman"/>
          <w:color w:val="222222"/>
          <w:sz w:val="22"/>
          <w:szCs w:val="22"/>
          <w:shd w:val="clear" w:color="auto" w:fill="FFFFFF"/>
        </w:rPr>
        <w:t xml:space="preserve"> 2021</w:t>
      </w:r>
      <w:r w:rsidRPr="00D96A97">
        <w:rPr>
          <w:rFonts w:ascii="Times New Roman" w:hAnsi="Times New Roman" w:cs="Times New Roman"/>
          <w:sz w:val="22"/>
          <w:szCs w:val="22"/>
        </w:rPr>
        <w:t>)</w:t>
      </w:r>
      <w:r w:rsidRPr="00D96A97">
        <w:rPr>
          <w:rFonts w:ascii="Times New Roman" w:hAnsi="Times New Roman" w:cs="Times New Roman"/>
          <w:b/>
          <w:bCs/>
          <w:sz w:val="22"/>
          <w:szCs w:val="22"/>
        </w:rPr>
        <w:t xml:space="preserve">. </w:t>
      </w:r>
    </w:p>
    <w:p w:rsidR="002A34F8" w:rsidRDefault="002A34F8" w:rsidP="00D96A97">
      <w:pPr>
        <w:spacing w:before="240" w:after="0" w:line="480" w:lineRule="auto"/>
        <w:jc w:val="both"/>
        <w:rPr>
          <w:rFonts w:ascii="Times New Roman" w:hAnsi="Times New Roman" w:cs="Times New Roman"/>
          <w:b/>
          <w:sz w:val="22"/>
          <w:szCs w:val="22"/>
        </w:rPr>
      </w:pPr>
    </w:p>
    <w:p w:rsidR="002A34F8" w:rsidRDefault="002A34F8" w:rsidP="00D96A97">
      <w:pPr>
        <w:spacing w:before="240" w:after="0" w:line="480" w:lineRule="auto"/>
        <w:jc w:val="both"/>
        <w:rPr>
          <w:rFonts w:ascii="Times New Roman" w:hAnsi="Times New Roman" w:cs="Times New Roman"/>
          <w:b/>
          <w:sz w:val="22"/>
          <w:szCs w:val="22"/>
        </w:rPr>
      </w:pPr>
    </w:p>
    <w:p w:rsidR="002A34F8" w:rsidRDefault="002A34F8" w:rsidP="00D96A97">
      <w:pPr>
        <w:spacing w:before="240" w:after="0" w:line="480" w:lineRule="auto"/>
        <w:jc w:val="both"/>
        <w:rPr>
          <w:rFonts w:ascii="Times New Roman" w:hAnsi="Times New Roman" w:cs="Times New Roman"/>
          <w:b/>
          <w:sz w:val="22"/>
          <w:szCs w:val="22"/>
        </w:rPr>
      </w:pPr>
    </w:p>
    <w:p w:rsidR="001F141F" w:rsidRPr="00F81C8A" w:rsidRDefault="001F141F" w:rsidP="00D96A97">
      <w:pPr>
        <w:spacing w:before="240" w:after="0" w:line="480" w:lineRule="auto"/>
        <w:jc w:val="both"/>
        <w:rPr>
          <w:rFonts w:ascii="Times New Roman" w:hAnsi="Times New Roman" w:cs="Times New Roman"/>
          <w:b/>
          <w:sz w:val="22"/>
          <w:szCs w:val="22"/>
        </w:rPr>
      </w:pPr>
      <w:r w:rsidRPr="00D96A97">
        <w:rPr>
          <w:rFonts w:ascii="Times New Roman" w:hAnsi="Times New Roman" w:cs="Times New Roman"/>
          <w:b/>
          <w:sz w:val="22"/>
          <w:szCs w:val="22"/>
        </w:rPr>
        <w:lastRenderedPageBreak/>
        <w:t xml:space="preserve">5. Discussion of Findings </w:t>
      </w:r>
    </w:p>
    <w:p w:rsidR="007C660B" w:rsidRPr="007C660B" w:rsidRDefault="007C660B" w:rsidP="007C660B">
      <w:pPr>
        <w:pStyle w:val="NormalWeb"/>
        <w:spacing w:before="240" w:beforeAutospacing="0" w:after="240" w:afterAutospacing="0" w:line="480" w:lineRule="auto"/>
        <w:ind w:firstLine="720"/>
        <w:jc w:val="both"/>
      </w:pPr>
      <w:r>
        <w:rPr>
          <w:color w:val="222222"/>
          <w:sz w:val="22"/>
          <w:szCs w:val="22"/>
          <w:shd w:val="clear" w:color="auto" w:fill="FFFFFF"/>
        </w:rPr>
        <w:t xml:space="preserve">The paper examines the influence of motivation, training and workplace environment on employee performance in the public service sector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Nigeria. The findings of the study revealed that motivation, training and workplace environment have a significant effect on employee performance among the civil servants in the public sector in </w:t>
      </w:r>
      <w:proofErr w:type="spellStart"/>
      <w:r>
        <w:rPr>
          <w:color w:val="222222"/>
          <w:sz w:val="22"/>
          <w:szCs w:val="22"/>
          <w:shd w:val="clear" w:color="auto" w:fill="FFFFFF"/>
        </w:rPr>
        <w:t>Sokoto</w:t>
      </w:r>
      <w:proofErr w:type="spellEnd"/>
      <w:r>
        <w:rPr>
          <w:color w:val="222222"/>
          <w:sz w:val="22"/>
          <w:szCs w:val="22"/>
          <w:shd w:val="clear" w:color="auto" w:fill="FFFFFF"/>
        </w:rPr>
        <w:t xml:space="preserve"> State, which is consistent with some previous empirical studies (</w:t>
      </w:r>
      <w:proofErr w:type="spellStart"/>
      <w:r>
        <w:rPr>
          <w:color w:val="222222"/>
          <w:sz w:val="22"/>
          <w:szCs w:val="22"/>
          <w:shd w:val="clear" w:color="auto" w:fill="FFFFFF"/>
        </w:rPr>
        <w:t>Girdwichai</w:t>
      </w:r>
      <w:proofErr w:type="spellEnd"/>
      <w:r>
        <w:rPr>
          <w:color w:val="222222"/>
          <w:sz w:val="22"/>
          <w:szCs w:val="22"/>
          <w:shd w:val="clear" w:color="auto" w:fill="FFFFFF"/>
        </w:rPr>
        <w:t xml:space="preserve"> &amp; </w:t>
      </w:r>
      <w:proofErr w:type="spellStart"/>
      <w:r>
        <w:rPr>
          <w:color w:val="222222"/>
          <w:sz w:val="22"/>
          <w:szCs w:val="22"/>
          <w:shd w:val="clear" w:color="auto" w:fill="FFFFFF"/>
        </w:rPr>
        <w:t>Sriviboon</w:t>
      </w:r>
      <w:proofErr w:type="spellEnd"/>
      <w:r>
        <w:rPr>
          <w:color w:val="222222"/>
          <w:sz w:val="22"/>
          <w:szCs w:val="22"/>
          <w:shd w:val="clear" w:color="auto" w:fill="FFFFFF"/>
        </w:rPr>
        <w:t xml:space="preserve">, 2020; </w:t>
      </w:r>
      <w:proofErr w:type="spellStart"/>
      <w:r>
        <w:rPr>
          <w:color w:val="222222"/>
          <w:sz w:val="22"/>
          <w:szCs w:val="22"/>
          <w:shd w:val="clear" w:color="auto" w:fill="FFFFFF"/>
        </w:rPr>
        <w:t>Siddiqui</w:t>
      </w:r>
      <w:proofErr w:type="spellEnd"/>
      <w:r>
        <w:rPr>
          <w:color w:val="222222"/>
          <w:sz w:val="22"/>
          <w:szCs w:val="22"/>
          <w:shd w:val="clear" w:color="auto" w:fill="FFFFFF"/>
        </w:rPr>
        <w:t xml:space="preserve">, 2019), which found that lack of proper motivation hinders employee performance in the public sector. Although motivation, training and workplace environment are considered to be essential factors in </w:t>
      </w:r>
      <w:proofErr w:type="spellStart"/>
      <w:r>
        <w:rPr>
          <w:color w:val="222222"/>
          <w:sz w:val="22"/>
          <w:szCs w:val="22"/>
          <w:shd w:val="clear" w:color="auto" w:fill="FFFFFF"/>
        </w:rPr>
        <w:t>organisational</w:t>
      </w:r>
      <w:proofErr w:type="spellEnd"/>
      <w:r>
        <w:rPr>
          <w:color w:val="222222"/>
          <w:sz w:val="22"/>
          <w:szCs w:val="22"/>
          <w:shd w:val="clear" w:color="auto" w:fill="FFFFFF"/>
        </w:rPr>
        <w:t xml:space="preserve"> productivity and goal attainment, prompt and timely motivation enhances employee performance, and the maximum level of employee performance largely depends on the higher level and timely motivation of employees in the public service (</w:t>
      </w:r>
      <w:proofErr w:type="spellStart"/>
      <w:r>
        <w:rPr>
          <w:color w:val="222222"/>
          <w:sz w:val="22"/>
          <w:szCs w:val="22"/>
          <w:shd w:val="clear" w:color="auto" w:fill="FFFFFF"/>
        </w:rPr>
        <w:t>Saidi</w:t>
      </w:r>
      <w:proofErr w:type="spellEnd"/>
      <w:r>
        <w:rPr>
          <w:color w:val="222222"/>
          <w:sz w:val="22"/>
          <w:szCs w:val="22"/>
          <w:shd w:val="clear" w:color="auto" w:fill="FFFFFF"/>
        </w:rPr>
        <w:t xml:space="preserve"> et al., 2019).  </w:t>
      </w:r>
    </w:p>
    <w:p w:rsidR="00615FDD" w:rsidRPr="00615FDD" w:rsidRDefault="00615FDD" w:rsidP="00615FDD">
      <w:pPr>
        <w:spacing w:line="480" w:lineRule="auto"/>
        <w:ind w:firstLine="720"/>
        <w:jc w:val="both"/>
        <w:rPr>
          <w:rFonts w:ascii="Times New Roman" w:hAnsi="Times New Roman" w:cs="Times New Roman"/>
          <w:sz w:val="22"/>
          <w:szCs w:val="22"/>
        </w:rPr>
      </w:pPr>
      <w:r w:rsidRPr="00615FDD">
        <w:rPr>
          <w:rFonts w:ascii="Times New Roman" w:hAnsi="Times New Roman" w:cs="Times New Roman"/>
          <w:color w:val="222222"/>
          <w:sz w:val="22"/>
          <w:szCs w:val="22"/>
          <w:shd w:val="clear" w:color="auto" w:fill="FFFFFF"/>
        </w:rPr>
        <w:t xml:space="preserve">Public service managers need to </w:t>
      </w:r>
      <w:proofErr w:type="spellStart"/>
      <w:r w:rsidRPr="00615FDD">
        <w:rPr>
          <w:rFonts w:ascii="Times New Roman" w:hAnsi="Times New Roman" w:cs="Times New Roman"/>
          <w:color w:val="222222"/>
          <w:sz w:val="22"/>
          <w:szCs w:val="22"/>
          <w:shd w:val="clear" w:color="auto" w:fill="FFFFFF"/>
        </w:rPr>
        <w:t>strategise</w:t>
      </w:r>
      <w:proofErr w:type="spellEnd"/>
      <w:r w:rsidRPr="00615FDD">
        <w:rPr>
          <w:rFonts w:ascii="Times New Roman" w:hAnsi="Times New Roman" w:cs="Times New Roman"/>
          <w:color w:val="222222"/>
          <w:sz w:val="22"/>
          <w:szCs w:val="22"/>
          <w:shd w:val="clear" w:color="auto" w:fill="FFFFFF"/>
        </w:rPr>
        <w:t xml:space="preserve"> their plans in </w:t>
      </w:r>
      <w:proofErr w:type="spellStart"/>
      <w:r w:rsidRPr="00615FDD">
        <w:rPr>
          <w:rFonts w:ascii="Times New Roman" w:hAnsi="Times New Roman" w:cs="Times New Roman"/>
          <w:color w:val="222222"/>
          <w:sz w:val="22"/>
          <w:szCs w:val="22"/>
          <w:shd w:val="clear" w:color="auto" w:fill="FFFFFF"/>
        </w:rPr>
        <w:t>utilising</w:t>
      </w:r>
      <w:proofErr w:type="spellEnd"/>
      <w:r w:rsidRPr="00615FDD">
        <w:rPr>
          <w:rFonts w:ascii="Times New Roman" w:hAnsi="Times New Roman" w:cs="Times New Roman"/>
          <w:color w:val="222222"/>
          <w:sz w:val="22"/>
          <w:szCs w:val="22"/>
          <w:shd w:val="clear" w:color="auto" w:fill="FFFFFF"/>
        </w:rPr>
        <w:t xml:space="preserve"> the available mechanisms (motivation, training and a </w:t>
      </w:r>
      <w:proofErr w:type="gramStart"/>
      <w:r w:rsidRPr="00615FDD">
        <w:rPr>
          <w:rFonts w:ascii="Times New Roman" w:hAnsi="Times New Roman" w:cs="Times New Roman"/>
          <w:color w:val="222222"/>
          <w:sz w:val="22"/>
          <w:szCs w:val="22"/>
          <w:shd w:val="clear" w:color="auto" w:fill="FFFFFF"/>
        </w:rPr>
        <w:t>conducive</w:t>
      </w:r>
      <w:proofErr w:type="gramEnd"/>
      <w:r w:rsidRPr="00615FDD">
        <w:rPr>
          <w:rFonts w:ascii="Times New Roman" w:hAnsi="Times New Roman" w:cs="Times New Roman"/>
          <w:color w:val="222222"/>
          <w:sz w:val="22"/>
          <w:szCs w:val="22"/>
          <w:shd w:val="clear" w:color="auto" w:fill="FFFFFF"/>
        </w:rPr>
        <w:t xml:space="preserve"> working environment) for sustaining interest in the public sector. Thus, if the public service sector of </w:t>
      </w:r>
      <w:proofErr w:type="spellStart"/>
      <w:r w:rsidRPr="00615FDD">
        <w:rPr>
          <w:rFonts w:ascii="Times New Roman" w:hAnsi="Times New Roman" w:cs="Times New Roman"/>
          <w:color w:val="222222"/>
          <w:sz w:val="22"/>
          <w:szCs w:val="22"/>
          <w:shd w:val="clear" w:color="auto" w:fill="FFFFFF"/>
        </w:rPr>
        <w:t>Sokoto</w:t>
      </w:r>
      <w:proofErr w:type="spellEnd"/>
      <w:r w:rsidRPr="00615FDD">
        <w:rPr>
          <w:rFonts w:ascii="Times New Roman" w:hAnsi="Times New Roman" w:cs="Times New Roman"/>
          <w:color w:val="222222"/>
          <w:sz w:val="22"/>
          <w:szCs w:val="22"/>
          <w:shd w:val="clear" w:color="auto" w:fill="FFFFFF"/>
        </w:rPr>
        <w:t xml:space="preserve"> State focuses on motivating its employees, it will likely see a positive improvement in the performance of employees. Similarly, our study found a strong link between training and employee performance, which corroborates earlier studies (</w:t>
      </w:r>
      <w:proofErr w:type="spellStart"/>
      <w:r w:rsidRPr="00615FDD">
        <w:rPr>
          <w:rFonts w:ascii="Times New Roman" w:hAnsi="Times New Roman" w:cs="Times New Roman"/>
          <w:color w:val="222222"/>
          <w:sz w:val="22"/>
          <w:szCs w:val="22"/>
          <w:shd w:val="clear" w:color="auto" w:fill="FFFFFF"/>
        </w:rPr>
        <w:t>Kuruppu</w:t>
      </w:r>
      <w:proofErr w:type="spellEnd"/>
      <w:r w:rsidRPr="00615FDD">
        <w:rPr>
          <w:rFonts w:ascii="Times New Roman" w:hAnsi="Times New Roman" w:cs="Times New Roman"/>
          <w:color w:val="222222"/>
          <w:sz w:val="22"/>
          <w:szCs w:val="22"/>
          <w:shd w:val="clear" w:color="auto" w:fill="FFFFFF"/>
        </w:rPr>
        <w:t xml:space="preserve">, </w:t>
      </w:r>
      <w:proofErr w:type="spellStart"/>
      <w:r w:rsidRPr="00615FDD">
        <w:rPr>
          <w:rFonts w:ascii="Times New Roman" w:hAnsi="Times New Roman" w:cs="Times New Roman"/>
          <w:color w:val="222222"/>
          <w:sz w:val="22"/>
          <w:szCs w:val="22"/>
          <w:shd w:val="clear" w:color="auto" w:fill="FFFFFF"/>
        </w:rPr>
        <w:t>Kavirathne</w:t>
      </w:r>
      <w:proofErr w:type="spellEnd"/>
      <w:r w:rsidRPr="00615FDD">
        <w:rPr>
          <w:rFonts w:ascii="Times New Roman" w:hAnsi="Times New Roman" w:cs="Times New Roman"/>
          <w:color w:val="222222"/>
          <w:sz w:val="22"/>
          <w:szCs w:val="22"/>
          <w:shd w:val="clear" w:color="auto" w:fill="FFFFFF"/>
        </w:rPr>
        <w:t xml:space="preserve">, &amp; </w:t>
      </w:r>
      <w:proofErr w:type="spellStart"/>
      <w:r w:rsidRPr="00615FDD">
        <w:rPr>
          <w:rFonts w:ascii="Times New Roman" w:hAnsi="Times New Roman" w:cs="Times New Roman"/>
          <w:color w:val="222222"/>
          <w:sz w:val="22"/>
          <w:szCs w:val="22"/>
          <w:shd w:val="clear" w:color="auto" w:fill="FFFFFF"/>
        </w:rPr>
        <w:t>Karunarathna</w:t>
      </w:r>
      <w:proofErr w:type="spellEnd"/>
      <w:r w:rsidRPr="00615FDD">
        <w:rPr>
          <w:rFonts w:ascii="Times New Roman" w:hAnsi="Times New Roman" w:cs="Times New Roman"/>
          <w:color w:val="222222"/>
          <w:sz w:val="22"/>
          <w:szCs w:val="22"/>
          <w:shd w:val="clear" w:color="auto" w:fill="FFFFFF"/>
        </w:rPr>
        <w:t xml:space="preserve">, 2021; </w:t>
      </w:r>
      <w:proofErr w:type="spellStart"/>
      <w:r w:rsidRPr="00615FDD">
        <w:rPr>
          <w:rFonts w:ascii="Times New Roman" w:hAnsi="Times New Roman" w:cs="Times New Roman"/>
          <w:color w:val="222222"/>
          <w:sz w:val="22"/>
          <w:szCs w:val="22"/>
          <w:shd w:val="clear" w:color="auto" w:fill="FFFFFF"/>
        </w:rPr>
        <w:t>Gangwani</w:t>
      </w:r>
      <w:proofErr w:type="spellEnd"/>
      <w:r w:rsidRPr="00615FDD">
        <w:rPr>
          <w:rFonts w:ascii="Times New Roman" w:hAnsi="Times New Roman" w:cs="Times New Roman"/>
          <w:color w:val="222222"/>
          <w:sz w:val="22"/>
          <w:szCs w:val="22"/>
          <w:shd w:val="clear" w:color="auto" w:fill="FFFFFF"/>
        </w:rPr>
        <w:t xml:space="preserve"> &amp; Jain, 2019). For example, </w:t>
      </w:r>
      <w:proofErr w:type="spellStart"/>
      <w:r w:rsidRPr="00615FDD">
        <w:rPr>
          <w:rFonts w:ascii="Times New Roman" w:hAnsi="Times New Roman" w:cs="Times New Roman"/>
          <w:color w:val="222222"/>
          <w:sz w:val="22"/>
          <w:szCs w:val="22"/>
          <w:shd w:val="clear" w:color="auto" w:fill="FFFFFF"/>
        </w:rPr>
        <w:t>Gangwani</w:t>
      </w:r>
      <w:proofErr w:type="spellEnd"/>
      <w:r w:rsidRPr="00615FDD">
        <w:rPr>
          <w:rFonts w:ascii="Times New Roman" w:hAnsi="Times New Roman" w:cs="Times New Roman"/>
          <w:color w:val="222222"/>
          <w:sz w:val="22"/>
          <w:szCs w:val="22"/>
          <w:shd w:val="clear" w:color="auto" w:fill="FFFFFF"/>
        </w:rPr>
        <w:t xml:space="preserve"> and Jain (2019, p. 8) maintained that the capacity of the public service system to effectively enhance employee efficiency is strongly influenced by the provision of ‘structured training </w:t>
      </w:r>
      <w:proofErr w:type="spellStart"/>
      <w:r w:rsidRPr="00615FDD">
        <w:rPr>
          <w:rFonts w:ascii="Times New Roman" w:hAnsi="Times New Roman" w:cs="Times New Roman"/>
          <w:color w:val="222222"/>
          <w:sz w:val="22"/>
          <w:szCs w:val="22"/>
          <w:shd w:val="clear" w:color="auto" w:fill="FFFFFF"/>
        </w:rPr>
        <w:t>programmes'</w:t>
      </w:r>
      <w:proofErr w:type="spellEnd"/>
      <w:r w:rsidRPr="00615FDD">
        <w:rPr>
          <w:rFonts w:ascii="Times New Roman" w:hAnsi="Times New Roman" w:cs="Times New Roman"/>
          <w:color w:val="222222"/>
          <w:sz w:val="22"/>
          <w:szCs w:val="22"/>
          <w:shd w:val="clear" w:color="auto" w:fill="FFFFFF"/>
        </w:rPr>
        <w:t>. The justification of this is that such training initiatives are associated with improved individual performance that helps in strengthening the overall performance of the public service system (</w:t>
      </w:r>
      <w:proofErr w:type="spellStart"/>
      <w:r w:rsidRPr="00615FDD">
        <w:rPr>
          <w:rFonts w:ascii="Times New Roman" w:hAnsi="Times New Roman" w:cs="Times New Roman"/>
          <w:color w:val="222222"/>
          <w:sz w:val="22"/>
          <w:szCs w:val="22"/>
          <w:shd w:val="clear" w:color="auto" w:fill="FFFFFF"/>
        </w:rPr>
        <w:t>Supramaniam</w:t>
      </w:r>
      <w:proofErr w:type="spellEnd"/>
      <w:r w:rsidRPr="00615FDD">
        <w:rPr>
          <w:rFonts w:ascii="Times New Roman" w:hAnsi="Times New Roman" w:cs="Times New Roman"/>
          <w:color w:val="222222"/>
          <w:sz w:val="22"/>
          <w:szCs w:val="22"/>
          <w:shd w:val="clear" w:color="auto" w:fill="FFFFFF"/>
        </w:rPr>
        <w:t xml:space="preserve"> &amp; </w:t>
      </w:r>
      <w:proofErr w:type="spellStart"/>
      <w:r w:rsidRPr="00615FDD">
        <w:rPr>
          <w:rFonts w:ascii="Times New Roman" w:hAnsi="Times New Roman" w:cs="Times New Roman"/>
          <w:color w:val="222222"/>
          <w:sz w:val="22"/>
          <w:szCs w:val="22"/>
          <w:shd w:val="clear" w:color="auto" w:fill="FFFFFF"/>
        </w:rPr>
        <w:t>Singaravelloo</w:t>
      </w:r>
      <w:proofErr w:type="spellEnd"/>
      <w:r w:rsidRPr="00615FDD">
        <w:rPr>
          <w:rFonts w:ascii="Times New Roman" w:hAnsi="Times New Roman" w:cs="Times New Roman"/>
          <w:color w:val="222222"/>
          <w:sz w:val="22"/>
          <w:szCs w:val="22"/>
          <w:shd w:val="clear" w:color="auto" w:fill="FFFFFF"/>
        </w:rPr>
        <w:t xml:space="preserve">, 2021; </w:t>
      </w:r>
      <w:proofErr w:type="spellStart"/>
      <w:r w:rsidRPr="00615FDD">
        <w:rPr>
          <w:rFonts w:ascii="Times New Roman" w:hAnsi="Times New Roman" w:cs="Times New Roman"/>
          <w:color w:val="222222"/>
          <w:sz w:val="22"/>
          <w:szCs w:val="22"/>
          <w:shd w:val="clear" w:color="auto" w:fill="FFFFFF"/>
        </w:rPr>
        <w:t>Chourasia</w:t>
      </w:r>
      <w:proofErr w:type="spellEnd"/>
      <w:r w:rsidRPr="00615FDD">
        <w:rPr>
          <w:rFonts w:ascii="Times New Roman" w:hAnsi="Times New Roman" w:cs="Times New Roman"/>
          <w:color w:val="222222"/>
          <w:sz w:val="22"/>
          <w:szCs w:val="22"/>
          <w:shd w:val="clear" w:color="auto" w:fill="FFFFFF"/>
        </w:rPr>
        <w:t xml:space="preserve">, </w:t>
      </w:r>
      <w:proofErr w:type="spellStart"/>
      <w:r w:rsidRPr="00615FDD">
        <w:rPr>
          <w:rFonts w:ascii="Times New Roman" w:hAnsi="Times New Roman" w:cs="Times New Roman"/>
          <w:color w:val="222222"/>
          <w:sz w:val="22"/>
          <w:szCs w:val="22"/>
          <w:shd w:val="clear" w:color="auto" w:fill="FFFFFF"/>
        </w:rPr>
        <w:t>Bahuguna</w:t>
      </w:r>
      <w:proofErr w:type="spellEnd"/>
      <w:r w:rsidRPr="00615FDD">
        <w:rPr>
          <w:rFonts w:ascii="Times New Roman" w:hAnsi="Times New Roman" w:cs="Times New Roman"/>
          <w:color w:val="222222"/>
          <w:sz w:val="22"/>
          <w:szCs w:val="22"/>
          <w:shd w:val="clear" w:color="auto" w:fill="FFFFFF"/>
        </w:rPr>
        <w:t xml:space="preserve">, &amp; </w:t>
      </w:r>
      <w:proofErr w:type="spellStart"/>
      <w:r w:rsidRPr="00615FDD">
        <w:rPr>
          <w:rFonts w:ascii="Times New Roman" w:hAnsi="Times New Roman" w:cs="Times New Roman"/>
          <w:color w:val="222222"/>
          <w:sz w:val="22"/>
          <w:szCs w:val="22"/>
          <w:shd w:val="clear" w:color="auto" w:fill="FFFFFF"/>
        </w:rPr>
        <w:t>Raju</w:t>
      </w:r>
      <w:proofErr w:type="spellEnd"/>
      <w:r w:rsidRPr="00615FDD">
        <w:rPr>
          <w:rFonts w:ascii="Times New Roman" w:hAnsi="Times New Roman" w:cs="Times New Roman"/>
          <w:color w:val="222222"/>
          <w:sz w:val="22"/>
          <w:szCs w:val="22"/>
          <w:shd w:val="clear" w:color="auto" w:fill="FFFFFF"/>
        </w:rPr>
        <w:t>, 2023).</w:t>
      </w:r>
    </w:p>
    <w:p w:rsidR="008A0F04" w:rsidRDefault="00B131B5" w:rsidP="00456CDE">
      <w:pPr>
        <w:spacing w:line="480" w:lineRule="auto"/>
        <w:ind w:firstLine="720"/>
        <w:jc w:val="both"/>
        <w:rPr>
          <w:rFonts w:ascii="Times New Roman" w:hAnsi="Times New Roman" w:cs="Times New Roman"/>
          <w:sz w:val="22"/>
          <w:szCs w:val="22"/>
        </w:rPr>
      </w:pPr>
      <w:r w:rsidRPr="00DF2309">
        <w:rPr>
          <w:rFonts w:ascii="Times New Roman" w:hAnsi="Times New Roman" w:cs="Times New Roman"/>
          <w:sz w:val="22"/>
          <w:szCs w:val="22"/>
        </w:rPr>
        <w:t>Based</w:t>
      </w:r>
      <w:r>
        <w:rPr>
          <w:rFonts w:ascii="Times New Roman" w:hAnsi="Times New Roman" w:cs="Times New Roman"/>
          <w:sz w:val="22"/>
          <w:szCs w:val="22"/>
        </w:rPr>
        <w:t xml:space="preserve"> on the findings, </w:t>
      </w:r>
      <w:r w:rsidR="008A0F04" w:rsidRPr="008A0F04">
        <w:rPr>
          <w:rFonts w:ascii="Times New Roman" w:hAnsi="Times New Roman" w:cs="Times New Roman"/>
          <w:sz w:val="22"/>
          <w:szCs w:val="22"/>
        </w:rPr>
        <w:t xml:space="preserve">it becomes evident that the effectiveness of the public service system in </w:t>
      </w:r>
      <w:proofErr w:type="spellStart"/>
      <w:r w:rsidR="008A0F04" w:rsidRPr="008A0F04">
        <w:rPr>
          <w:rFonts w:ascii="Times New Roman" w:hAnsi="Times New Roman" w:cs="Times New Roman"/>
          <w:sz w:val="22"/>
          <w:szCs w:val="22"/>
        </w:rPr>
        <w:t>Sokoto</w:t>
      </w:r>
      <w:proofErr w:type="spellEnd"/>
      <w:r w:rsidR="008A0F04" w:rsidRPr="008A0F04">
        <w:rPr>
          <w:rFonts w:ascii="Times New Roman" w:hAnsi="Times New Roman" w:cs="Times New Roman"/>
          <w:sz w:val="22"/>
          <w:szCs w:val="22"/>
        </w:rPr>
        <w:t xml:space="preserve"> State is closely tied to how well employees are supported and empowered within their work </w:t>
      </w:r>
      <w:r w:rsidR="008A0F04" w:rsidRPr="008A0F04">
        <w:rPr>
          <w:rFonts w:ascii="Times New Roman" w:hAnsi="Times New Roman" w:cs="Times New Roman"/>
          <w:sz w:val="22"/>
          <w:szCs w:val="22"/>
        </w:rPr>
        <w:lastRenderedPageBreak/>
        <w:t>environment. A public institution cannot outperform the quality of its workforce, and employees cannot perform optimally in the absence of adequate motivation, structured training, and a supportive workplace clim</w:t>
      </w:r>
      <w:r w:rsidR="00DF2309">
        <w:rPr>
          <w:rFonts w:ascii="Times New Roman" w:hAnsi="Times New Roman" w:cs="Times New Roman"/>
          <w:sz w:val="22"/>
          <w:szCs w:val="22"/>
        </w:rPr>
        <w:t>ate (</w:t>
      </w:r>
      <w:proofErr w:type="spellStart"/>
      <w:r w:rsidR="00DF2309" w:rsidRPr="00CA5DF5">
        <w:rPr>
          <w:rFonts w:ascii="Times New Roman" w:hAnsi="Times New Roman" w:cs="Times New Roman"/>
          <w:sz w:val="22"/>
          <w:szCs w:val="22"/>
          <w:lang w:val="en-US"/>
        </w:rPr>
        <w:t>Chourasia</w:t>
      </w:r>
      <w:proofErr w:type="spellEnd"/>
      <w:r w:rsidR="00DF2309" w:rsidRPr="00CA5DF5">
        <w:rPr>
          <w:rFonts w:ascii="Times New Roman" w:hAnsi="Times New Roman" w:cs="Times New Roman"/>
          <w:sz w:val="22"/>
          <w:szCs w:val="22"/>
          <w:lang w:val="en-US"/>
        </w:rPr>
        <w:t xml:space="preserve">, </w:t>
      </w:r>
      <w:proofErr w:type="spellStart"/>
      <w:r w:rsidR="00DF2309" w:rsidRPr="00CA5DF5">
        <w:rPr>
          <w:rFonts w:ascii="Times New Roman" w:hAnsi="Times New Roman" w:cs="Times New Roman"/>
          <w:sz w:val="22"/>
          <w:szCs w:val="22"/>
          <w:lang w:val="en-US"/>
        </w:rPr>
        <w:t>Bahuguna</w:t>
      </w:r>
      <w:proofErr w:type="spellEnd"/>
      <w:r w:rsidR="00DF2309" w:rsidRPr="00CA5DF5">
        <w:rPr>
          <w:rFonts w:ascii="Times New Roman" w:hAnsi="Times New Roman" w:cs="Times New Roman"/>
          <w:sz w:val="22"/>
          <w:szCs w:val="22"/>
          <w:lang w:val="en-US"/>
        </w:rPr>
        <w:t xml:space="preserve">, &amp; </w:t>
      </w:r>
      <w:proofErr w:type="spellStart"/>
      <w:r w:rsidR="00DF2309" w:rsidRPr="00CA5DF5">
        <w:rPr>
          <w:rFonts w:ascii="Times New Roman" w:hAnsi="Times New Roman" w:cs="Times New Roman"/>
          <w:sz w:val="22"/>
          <w:szCs w:val="22"/>
          <w:lang w:val="en-US"/>
        </w:rPr>
        <w:t>Raju</w:t>
      </w:r>
      <w:proofErr w:type="spellEnd"/>
      <w:r w:rsidR="00DF2309" w:rsidRPr="00CA5DF5">
        <w:rPr>
          <w:rFonts w:ascii="Times New Roman" w:hAnsi="Times New Roman" w:cs="Times New Roman"/>
          <w:sz w:val="22"/>
          <w:szCs w:val="22"/>
          <w:lang w:val="en-US"/>
        </w:rPr>
        <w:t>, 2023</w:t>
      </w:r>
      <w:r w:rsidR="00DF2309">
        <w:rPr>
          <w:rFonts w:ascii="Times New Roman" w:hAnsi="Times New Roman" w:cs="Times New Roman"/>
          <w:sz w:val="22"/>
          <w:szCs w:val="22"/>
          <w:lang w:val="en-US"/>
        </w:rPr>
        <w:t xml:space="preserve">). </w:t>
      </w:r>
      <w:r w:rsidR="008A0F04" w:rsidRPr="008A0F04">
        <w:rPr>
          <w:rFonts w:ascii="Times New Roman" w:hAnsi="Times New Roman" w:cs="Times New Roman"/>
          <w:sz w:val="22"/>
          <w:szCs w:val="22"/>
        </w:rPr>
        <w:t xml:space="preserve">These factors collectively shape employees’ commitment, efficiency, and sense of responsibility toward public service. Therefore, for meaningful institutional reform and improved service delivery to occur, the </w:t>
      </w:r>
      <w:proofErr w:type="spellStart"/>
      <w:r w:rsidR="008A0F04" w:rsidRPr="008A0F04">
        <w:rPr>
          <w:rFonts w:ascii="Times New Roman" w:hAnsi="Times New Roman" w:cs="Times New Roman"/>
          <w:sz w:val="22"/>
          <w:szCs w:val="22"/>
        </w:rPr>
        <w:t>Sokoto</w:t>
      </w:r>
      <w:proofErr w:type="spellEnd"/>
      <w:r w:rsidR="008A0F04" w:rsidRPr="008A0F04">
        <w:rPr>
          <w:rFonts w:ascii="Times New Roman" w:hAnsi="Times New Roman" w:cs="Times New Roman"/>
          <w:sz w:val="22"/>
          <w:szCs w:val="22"/>
        </w:rPr>
        <w:t xml:space="preserve"> State Government must move beyond policy rhetoric and deliberately institutionalise comprehensive motivation strategies, continuous c</w:t>
      </w:r>
      <w:r w:rsidR="00DF2309">
        <w:rPr>
          <w:rFonts w:ascii="Times New Roman" w:hAnsi="Times New Roman" w:cs="Times New Roman"/>
          <w:sz w:val="22"/>
          <w:szCs w:val="22"/>
        </w:rPr>
        <w:t>apacity development programmes (</w:t>
      </w:r>
      <w:proofErr w:type="spellStart"/>
      <w:r w:rsidR="00DF2309">
        <w:rPr>
          <w:rFonts w:ascii="Times New Roman" w:hAnsi="Times New Roman" w:cs="Times New Roman"/>
          <w:sz w:val="22"/>
          <w:szCs w:val="22"/>
        </w:rPr>
        <w:t>Abbas</w:t>
      </w:r>
      <w:proofErr w:type="spellEnd"/>
      <w:r w:rsidR="00DF2309">
        <w:rPr>
          <w:rFonts w:ascii="Times New Roman" w:hAnsi="Times New Roman" w:cs="Times New Roman"/>
          <w:sz w:val="22"/>
          <w:szCs w:val="22"/>
        </w:rPr>
        <w:t xml:space="preserve"> et al., 2017) </w:t>
      </w:r>
      <w:r w:rsidR="008A0F04" w:rsidRPr="008A0F04">
        <w:rPr>
          <w:rFonts w:ascii="Times New Roman" w:hAnsi="Times New Roman" w:cs="Times New Roman"/>
          <w:sz w:val="22"/>
          <w:szCs w:val="22"/>
        </w:rPr>
        <w:t>and improvements in workplace conditions. Such st</w:t>
      </w:r>
      <w:r w:rsidR="00AF7162">
        <w:rPr>
          <w:rFonts w:ascii="Times New Roman" w:hAnsi="Times New Roman" w:cs="Times New Roman"/>
          <w:sz w:val="22"/>
          <w:szCs w:val="22"/>
        </w:rPr>
        <w:t xml:space="preserve">rategic attention will </w:t>
      </w:r>
      <w:r w:rsidR="008A0F04" w:rsidRPr="008A0F04">
        <w:rPr>
          <w:rFonts w:ascii="Times New Roman" w:hAnsi="Times New Roman" w:cs="Times New Roman"/>
          <w:sz w:val="22"/>
          <w:szCs w:val="22"/>
        </w:rPr>
        <w:t xml:space="preserve">enhance employee performance </w:t>
      </w:r>
      <w:r w:rsidR="00AF7162">
        <w:rPr>
          <w:rFonts w:ascii="Times New Roman" w:hAnsi="Times New Roman" w:cs="Times New Roman"/>
          <w:sz w:val="22"/>
          <w:szCs w:val="22"/>
        </w:rPr>
        <w:t xml:space="preserve">and </w:t>
      </w:r>
      <w:r w:rsidR="008A0F04" w:rsidRPr="008A0F04">
        <w:rPr>
          <w:rFonts w:ascii="Times New Roman" w:hAnsi="Times New Roman" w:cs="Times New Roman"/>
          <w:sz w:val="22"/>
          <w:szCs w:val="22"/>
        </w:rPr>
        <w:t xml:space="preserve">strengthen public trust in </w:t>
      </w:r>
      <w:r w:rsidR="00AF7162">
        <w:rPr>
          <w:rFonts w:ascii="Times New Roman" w:hAnsi="Times New Roman" w:cs="Times New Roman"/>
          <w:sz w:val="22"/>
          <w:szCs w:val="22"/>
        </w:rPr>
        <w:t>public sector organisations</w:t>
      </w:r>
      <w:r w:rsidR="008A0F04" w:rsidRPr="008A0F04">
        <w:rPr>
          <w:rFonts w:ascii="Times New Roman" w:hAnsi="Times New Roman" w:cs="Times New Roman"/>
          <w:sz w:val="22"/>
          <w:szCs w:val="22"/>
        </w:rPr>
        <w:t>.</w:t>
      </w:r>
    </w:p>
    <w:p w:rsidR="00BC7958" w:rsidRPr="00AE2BF4" w:rsidRDefault="00931E26" w:rsidP="00931E26">
      <w:pPr>
        <w:spacing w:line="480" w:lineRule="auto"/>
        <w:jc w:val="both"/>
        <w:rPr>
          <w:rFonts w:ascii="Times New Roman" w:hAnsi="Times New Roman" w:cs="Times New Roman"/>
          <w:b/>
          <w:bCs/>
          <w:sz w:val="22"/>
          <w:szCs w:val="22"/>
        </w:rPr>
      </w:pPr>
      <w:r>
        <w:rPr>
          <w:rFonts w:ascii="Times New Roman" w:hAnsi="Times New Roman" w:cs="Times New Roman"/>
          <w:b/>
          <w:bCs/>
          <w:sz w:val="22"/>
          <w:szCs w:val="22"/>
        </w:rPr>
        <w:t>5. Conclusion a</w:t>
      </w:r>
      <w:r w:rsidRPr="00931E26">
        <w:rPr>
          <w:rFonts w:ascii="Times New Roman" w:hAnsi="Times New Roman" w:cs="Times New Roman"/>
          <w:b/>
          <w:bCs/>
          <w:sz w:val="22"/>
          <w:szCs w:val="22"/>
        </w:rPr>
        <w:t>nd Recommendations</w:t>
      </w:r>
    </w:p>
    <w:p w:rsidR="00931E26" w:rsidRDefault="00D91524" w:rsidP="00931E26">
      <w:pPr>
        <w:spacing w:line="480" w:lineRule="auto"/>
        <w:ind w:firstLine="720"/>
        <w:jc w:val="both"/>
        <w:rPr>
          <w:rFonts w:ascii="Times New Roman" w:hAnsi="Times New Roman" w:cs="Times New Roman"/>
          <w:sz w:val="22"/>
          <w:szCs w:val="22"/>
          <w:lang w:val="en-US"/>
        </w:rPr>
      </w:pPr>
      <w:r w:rsidRPr="00AE2BF4">
        <w:rPr>
          <w:rFonts w:ascii="Times New Roman" w:hAnsi="Times New Roman" w:cs="Times New Roman"/>
          <w:sz w:val="22"/>
          <w:szCs w:val="22"/>
          <w:lang w:val="en-US"/>
        </w:rPr>
        <w:t xml:space="preserve">This study examined the influence of employers’ expectations on employee performance in selected public </w:t>
      </w:r>
      <w:proofErr w:type="spellStart"/>
      <w:r w:rsidRPr="00AE2BF4">
        <w:rPr>
          <w:rFonts w:ascii="Times New Roman" w:hAnsi="Times New Roman" w:cs="Times New Roman"/>
          <w:sz w:val="22"/>
          <w:szCs w:val="22"/>
          <w:lang w:val="en-US"/>
        </w:rPr>
        <w:t>organisations</w:t>
      </w:r>
      <w:proofErr w:type="spellEnd"/>
      <w:r w:rsidRPr="00AE2BF4">
        <w:rPr>
          <w:rFonts w:ascii="Times New Roman" w:hAnsi="Times New Roman" w:cs="Times New Roman"/>
          <w:sz w:val="22"/>
          <w:szCs w:val="22"/>
          <w:lang w:val="en-US"/>
        </w:rPr>
        <w:t xml:space="preserve"> in </w:t>
      </w:r>
      <w:proofErr w:type="spellStart"/>
      <w:r w:rsidRPr="00AE2BF4">
        <w:rPr>
          <w:rFonts w:ascii="Times New Roman" w:hAnsi="Times New Roman" w:cs="Times New Roman"/>
          <w:sz w:val="22"/>
          <w:szCs w:val="22"/>
          <w:lang w:val="en-US"/>
        </w:rPr>
        <w:t>Sokoto</w:t>
      </w:r>
      <w:proofErr w:type="spellEnd"/>
      <w:r w:rsidRPr="00AE2BF4">
        <w:rPr>
          <w:rFonts w:ascii="Times New Roman" w:hAnsi="Times New Roman" w:cs="Times New Roman"/>
          <w:sz w:val="22"/>
          <w:szCs w:val="22"/>
          <w:lang w:val="en-US"/>
        </w:rPr>
        <w:t xml:space="preserve"> State, Nigeria, with specific reference to the Ministries of Health, Education, and Finance. Guided by Expectancy Theory and </w:t>
      </w:r>
      <w:proofErr w:type="spellStart"/>
      <w:r w:rsidRPr="00AE2BF4">
        <w:rPr>
          <w:rFonts w:ascii="Times New Roman" w:hAnsi="Times New Roman" w:cs="Times New Roman"/>
          <w:sz w:val="22"/>
          <w:szCs w:val="22"/>
          <w:lang w:val="en-US"/>
        </w:rPr>
        <w:t>analysed</w:t>
      </w:r>
      <w:proofErr w:type="spellEnd"/>
      <w:r w:rsidRPr="00AE2BF4">
        <w:rPr>
          <w:rFonts w:ascii="Times New Roman" w:hAnsi="Times New Roman" w:cs="Times New Roman"/>
          <w:sz w:val="22"/>
          <w:szCs w:val="22"/>
          <w:lang w:val="en-US"/>
        </w:rPr>
        <w:t xml:space="preserve"> using Partial Least Squares Structural Equation </w:t>
      </w:r>
      <w:proofErr w:type="spellStart"/>
      <w:r w:rsidRPr="00AE2BF4">
        <w:rPr>
          <w:rFonts w:ascii="Times New Roman" w:hAnsi="Times New Roman" w:cs="Times New Roman"/>
          <w:sz w:val="22"/>
          <w:szCs w:val="22"/>
          <w:lang w:val="en-US"/>
        </w:rPr>
        <w:t>Modelling</w:t>
      </w:r>
      <w:proofErr w:type="spellEnd"/>
      <w:r w:rsidRPr="00AE2BF4">
        <w:rPr>
          <w:rFonts w:ascii="Times New Roman" w:hAnsi="Times New Roman" w:cs="Times New Roman"/>
          <w:sz w:val="22"/>
          <w:szCs w:val="22"/>
          <w:lang w:val="en-US"/>
        </w:rPr>
        <w:t xml:space="preserve"> (PLS-SEM), the study provides empirical evidence on how employers’ expectations shape e</w:t>
      </w:r>
      <w:r w:rsidR="00BC2DCA">
        <w:rPr>
          <w:rFonts w:ascii="Times New Roman" w:hAnsi="Times New Roman" w:cs="Times New Roman"/>
          <w:sz w:val="22"/>
          <w:szCs w:val="22"/>
          <w:lang w:val="en-US"/>
        </w:rPr>
        <w:t xml:space="preserve">mployee motivation </w:t>
      </w:r>
      <w:r w:rsidRPr="00AE2BF4">
        <w:rPr>
          <w:rFonts w:ascii="Times New Roman" w:hAnsi="Times New Roman" w:cs="Times New Roman"/>
          <w:sz w:val="22"/>
          <w:szCs w:val="22"/>
          <w:lang w:val="en-US"/>
        </w:rPr>
        <w:t>and performance within the public sector. The findings demonstrate that clearly communicated expectations, well-defined performance standards, effective supervision, and constructive feedback significantly enhance employee performance. These results affirm the central assumption of Expectancy Theory that employees are more motivated to perform when they perceive a clear link be</w:t>
      </w:r>
      <w:r w:rsidR="00BC2DCA">
        <w:rPr>
          <w:rFonts w:ascii="Times New Roman" w:hAnsi="Times New Roman" w:cs="Times New Roman"/>
          <w:sz w:val="22"/>
          <w:szCs w:val="22"/>
          <w:lang w:val="en-US"/>
        </w:rPr>
        <w:t>tween effort, expected outcomes</w:t>
      </w:r>
      <w:r w:rsidRPr="00AE2BF4">
        <w:rPr>
          <w:rFonts w:ascii="Times New Roman" w:hAnsi="Times New Roman" w:cs="Times New Roman"/>
          <w:sz w:val="22"/>
          <w:szCs w:val="22"/>
          <w:lang w:val="en-US"/>
        </w:rPr>
        <w:t xml:space="preserve"> and rewards.</w:t>
      </w:r>
    </w:p>
    <w:p w:rsidR="00D91524" w:rsidRDefault="001428FC" w:rsidP="00931E26">
      <w:pPr>
        <w:spacing w:line="480" w:lineRule="auto"/>
        <w:ind w:firstLine="72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Moreover, </w:t>
      </w:r>
      <w:r w:rsidR="00D91524" w:rsidRPr="00AE2BF4">
        <w:rPr>
          <w:rFonts w:ascii="Times New Roman" w:hAnsi="Times New Roman" w:cs="Times New Roman"/>
          <w:sz w:val="22"/>
          <w:szCs w:val="22"/>
          <w:lang w:val="en-US"/>
        </w:rPr>
        <w:t xml:space="preserve">the study reveals that ambiguous expectations and inconsistent managerial practices undermine employee morale and reduce productivity. This suggests that employees in public </w:t>
      </w:r>
      <w:proofErr w:type="spellStart"/>
      <w:r w:rsidR="00D91524" w:rsidRPr="00AE2BF4">
        <w:rPr>
          <w:rFonts w:ascii="Times New Roman" w:hAnsi="Times New Roman" w:cs="Times New Roman"/>
          <w:sz w:val="22"/>
          <w:szCs w:val="22"/>
          <w:lang w:val="en-US"/>
        </w:rPr>
        <w:t>organisations</w:t>
      </w:r>
      <w:proofErr w:type="spellEnd"/>
      <w:r w:rsidR="00D91524" w:rsidRPr="00AE2BF4">
        <w:rPr>
          <w:rFonts w:ascii="Times New Roman" w:hAnsi="Times New Roman" w:cs="Times New Roman"/>
          <w:sz w:val="22"/>
          <w:szCs w:val="22"/>
          <w:lang w:val="en-US"/>
        </w:rPr>
        <w:t xml:space="preserve"> may experience performance inefficiencies not due to lack of capacity, but as a result of weak expectation-setting and communication structures. The findings highlight the importance of managerial clarity and fairness in fostering a productive and motivated workforce in the public sector. The study establishes that employers’ expectations play a critical role in influencing employee performance in public </w:t>
      </w:r>
      <w:proofErr w:type="spellStart"/>
      <w:r w:rsidR="00D91524" w:rsidRPr="00AE2BF4">
        <w:rPr>
          <w:rFonts w:ascii="Times New Roman" w:hAnsi="Times New Roman" w:cs="Times New Roman"/>
          <w:sz w:val="22"/>
          <w:szCs w:val="22"/>
          <w:lang w:val="en-US"/>
        </w:rPr>
        <w:t>organisations</w:t>
      </w:r>
      <w:proofErr w:type="spellEnd"/>
      <w:r w:rsidR="00D91524" w:rsidRPr="00AE2BF4">
        <w:rPr>
          <w:rFonts w:ascii="Times New Roman" w:hAnsi="Times New Roman" w:cs="Times New Roman"/>
          <w:sz w:val="22"/>
          <w:szCs w:val="22"/>
          <w:lang w:val="en-US"/>
        </w:rPr>
        <w:t xml:space="preserve"> in </w:t>
      </w:r>
      <w:proofErr w:type="spellStart"/>
      <w:r w:rsidR="00D91524" w:rsidRPr="00AE2BF4">
        <w:rPr>
          <w:rFonts w:ascii="Times New Roman" w:hAnsi="Times New Roman" w:cs="Times New Roman"/>
          <w:sz w:val="22"/>
          <w:szCs w:val="22"/>
          <w:lang w:val="en-US"/>
        </w:rPr>
        <w:t>Sokoto</w:t>
      </w:r>
      <w:proofErr w:type="spellEnd"/>
      <w:r w:rsidR="00D91524" w:rsidRPr="00AE2BF4">
        <w:rPr>
          <w:rFonts w:ascii="Times New Roman" w:hAnsi="Times New Roman" w:cs="Times New Roman"/>
          <w:sz w:val="22"/>
          <w:szCs w:val="22"/>
          <w:lang w:val="en-US"/>
        </w:rPr>
        <w:t xml:space="preserve"> State. It therefore recommends that public sector managers </w:t>
      </w:r>
      <w:proofErr w:type="spellStart"/>
      <w:r w:rsidR="00D91524" w:rsidRPr="00AE2BF4">
        <w:rPr>
          <w:rFonts w:ascii="Times New Roman" w:hAnsi="Times New Roman" w:cs="Times New Roman"/>
          <w:sz w:val="22"/>
          <w:szCs w:val="22"/>
          <w:lang w:val="en-US"/>
        </w:rPr>
        <w:t>institutionalise</w:t>
      </w:r>
      <w:proofErr w:type="spellEnd"/>
      <w:r w:rsidR="00D91524" w:rsidRPr="00AE2BF4">
        <w:rPr>
          <w:rFonts w:ascii="Times New Roman" w:hAnsi="Times New Roman" w:cs="Times New Roman"/>
          <w:sz w:val="22"/>
          <w:szCs w:val="22"/>
          <w:lang w:val="en-US"/>
        </w:rPr>
        <w:t xml:space="preserve"> </w:t>
      </w:r>
      <w:r w:rsidR="00931E26">
        <w:rPr>
          <w:rFonts w:ascii="Times New Roman" w:hAnsi="Times New Roman" w:cs="Times New Roman"/>
          <w:sz w:val="22"/>
          <w:szCs w:val="22"/>
          <w:lang w:val="en-US"/>
        </w:rPr>
        <w:lastRenderedPageBreak/>
        <w:t xml:space="preserve">clear performance expectations and </w:t>
      </w:r>
      <w:r w:rsidR="00D91524" w:rsidRPr="00AE2BF4">
        <w:rPr>
          <w:rFonts w:ascii="Times New Roman" w:hAnsi="Times New Roman" w:cs="Times New Roman"/>
          <w:sz w:val="22"/>
          <w:szCs w:val="22"/>
          <w:lang w:val="en-US"/>
        </w:rPr>
        <w:t xml:space="preserve">strengthen supervision and feedback mechanisms, </w:t>
      </w:r>
      <w:r w:rsidR="00931E26">
        <w:rPr>
          <w:rFonts w:ascii="Times New Roman" w:hAnsi="Times New Roman" w:cs="Times New Roman"/>
          <w:sz w:val="22"/>
          <w:szCs w:val="22"/>
          <w:lang w:val="en-US"/>
        </w:rPr>
        <w:t xml:space="preserve">which will help them in </w:t>
      </w:r>
      <w:r w:rsidR="00D91524" w:rsidRPr="00AE2BF4">
        <w:rPr>
          <w:rFonts w:ascii="Times New Roman" w:hAnsi="Times New Roman" w:cs="Times New Roman"/>
          <w:sz w:val="22"/>
          <w:szCs w:val="22"/>
          <w:lang w:val="en-US"/>
        </w:rPr>
        <w:t>align</w:t>
      </w:r>
      <w:r w:rsidR="00931E26">
        <w:rPr>
          <w:rFonts w:ascii="Times New Roman" w:hAnsi="Times New Roman" w:cs="Times New Roman"/>
          <w:sz w:val="22"/>
          <w:szCs w:val="22"/>
          <w:lang w:val="en-US"/>
        </w:rPr>
        <w:t>ing</w:t>
      </w:r>
      <w:r w:rsidR="00D91524" w:rsidRPr="00AE2BF4">
        <w:rPr>
          <w:rFonts w:ascii="Times New Roman" w:hAnsi="Times New Roman" w:cs="Times New Roman"/>
          <w:sz w:val="22"/>
          <w:szCs w:val="22"/>
          <w:lang w:val="en-US"/>
        </w:rPr>
        <w:t xml:space="preserve"> </w:t>
      </w:r>
      <w:proofErr w:type="spellStart"/>
      <w:r w:rsidR="00D91524" w:rsidRPr="00AE2BF4">
        <w:rPr>
          <w:rFonts w:ascii="Times New Roman" w:hAnsi="Times New Roman" w:cs="Times New Roman"/>
          <w:sz w:val="22"/>
          <w:szCs w:val="22"/>
          <w:lang w:val="en-US"/>
        </w:rPr>
        <w:t>organisational</w:t>
      </w:r>
      <w:proofErr w:type="spellEnd"/>
      <w:r w:rsidR="00D91524" w:rsidRPr="00AE2BF4">
        <w:rPr>
          <w:rFonts w:ascii="Times New Roman" w:hAnsi="Times New Roman" w:cs="Times New Roman"/>
          <w:sz w:val="22"/>
          <w:szCs w:val="22"/>
          <w:lang w:val="en-US"/>
        </w:rPr>
        <w:t xml:space="preserve"> goals with employee expectations. </w:t>
      </w:r>
    </w:p>
    <w:p w:rsidR="008A0F04" w:rsidRPr="00AE2BF4" w:rsidRDefault="008A0F04" w:rsidP="00931E26">
      <w:pPr>
        <w:spacing w:line="360" w:lineRule="auto"/>
        <w:jc w:val="both"/>
        <w:rPr>
          <w:rFonts w:ascii="Times New Roman" w:hAnsi="Times New Roman" w:cs="Times New Roman"/>
          <w:sz w:val="22"/>
          <w:szCs w:val="22"/>
          <w:lang w:val="en-US"/>
        </w:rPr>
      </w:pPr>
    </w:p>
    <w:p w:rsidR="00BC2DCA" w:rsidRDefault="00BC2DCA"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2A34F8" w:rsidRDefault="002A34F8" w:rsidP="001E3B6F">
      <w:pPr>
        <w:jc w:val="both"/>
        <w:rPr>
          <w:rFonts w:ascii="Times New Roman" w:hAnsi="Times New Roman" w:cs="Times New Roman"/>
          <w:b/>
          <w:sz w:val="22"/>
          <w:szCs w:val="22"/>
        </w:rPr>
      </w:pPr>
    </w:p>
    <w:p w:rsidR="001E3B6F" w:rsidRPr="00766FE6" w:rsidRDefault="001E3B6F" w:rsidP="001E3B6F">
      <w:pPr>
        <w:jc w:val="both"/>
        <w:rPr>
          <w:rFonts w:ascii="Times New Roman" w:hAnsi="Times New Roman" w:cs="Times New Roman"/>
          <w:b/>
          <w:sz w:val="22"/>
          <w:szCs w:val="22"/>
        </w:rPr>
      </w:pPr>
      <w:r w:rsidRPr="00766FE6">
        <w:rPr>
          <w:rFonts w:ascii="Times New Roman" w:hAnsi="Times New Roman" w:cs="Times New Roman"/>
          <w:b/>
          <w:sz w:val="22"/>
          <w:szCs w:val="22"/>
        </w:rPr>
        <w:lastRenderedPageBreak/>
        <w:t>References</w:t>
      </w: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Abbas</w:t>
      </w:r>
      <w:proofErr w:type="spellEnd"/>
      <w:r w:rsidRPr="00766FE6">
        <w:rPr>
          <w:sz w:val="22"/>
          <w:szCs w:val="22"/>
          <w:lang w:val="en-GB"/>
        </w:rPr>
        <w:t>, A. A., Hussein, A. A. A., &amp; Khali, H. H. (2017).</w:t>
      </w:r>
      <w:proofErr w:type="gramEnd"/>
      <w:r w:rsidRPr="00766FE6">
        <w:rPr>
          <w:sz w:val="22"/>
          <w:szCs w:val="22"/>
          <w:lang w:val="en-GB"/>
        </w:rPr>
        <w:t xml:space="preserve"> The effect of hostile work environment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lang w:val="en-GB"/>
        </w:rPr>
        <w:t>on</w:t>
      </w:r>
      <w:proofErr w:type="gramEnd"/>
      <w:r w:rsidRPr="00766FE6">
        <w:rPr>
          <w:sz w:val="22"/>
          <w:szCs w:val="22"/>
          <w:lang w:val="en-GB"/>
        </w:rPr>
        <w:t xml:space="preserve"> organizational alienation: the mediation role of the relationship between the leader and followers. </w:t>
      </w:r>
      <w:r w:rsidRPr="00766FE6">
        <w:rPr>
          <w:i/>
          <w:iCs/>
          <w:sz w:val="22"/>
          <w:szCs w:val="22"/>
          <w:lang w:val="en-GB"/>
        </w:rPr>
        <w:t>Asian Social Science</w:t>
      </w:r>
      <w:r w:rsidRPr="00766FE6">
        <w:rPr>
          <w:sz w:val="22"/>
          <w:szCs w:val="22"/>
          <w:lang w:val="en-GB"/>
        </w:rPr>
        <w:t>, </w:t>
      </w:r>
      <w:r w:rsidRPr="00766FE6">
        <w:rPr>
          <w:i/>
          <w:iCs/>
          <w:sz w:val="22"/>
          <w:szCs w:val="22"/>
          <w:lang w:val="en-GB"/>
        </w:rPr>
        <w:t>13</w:t>
      </w:r>
      <w:r w:rsidRPr="00766FE6">
        <w:rPr>
          <w:sz w:val="22"/>
          <w:szCs w:val="22"/>
          <w:lang w:val="en-GB"/>
        </w:rPr>
        <w:t>(2), 140-158.</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Adaze</w:t>
      </w:r>
      <w:proofErr w:type="spellEnd"/>
      <w:r w:rsidRPr="00766FE6">
        <w:rPr>
          <w:sz w:val="22"/>
          <w:szCs w:val="22"/>
        </w:rPr>
        <w:t xml:space="preserve"> C. O (2019). Performance management and employee productivity: A study of selected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firms</w:t>
      </w:r>
      <w:proofErr w:type="gramEnd"/>
      <w:r w:rsidRPr="00766FE6">
        <w:rPr>
          <w:sz w:val="22"/>
          <w:szCs w:val="22"/>
        </w:rPr>
        <w:t xml:space="preserve"> in </w:t>
      </w:r>
      <w:proofErr w:type="spellStart"/>
      <w:r w:rsidRPr="00766FE6">
        <w:rPr>
          <w:sz w:val="22"/>
          <w:szCs w:val="22"/>
        </w:rPr>
        <w:t>Anambra</w:t>
      </w:r>
      <w:proofErr w:type="spellEnd"/>
      <w:r w:rsidRPr="00766FE6">
        <w:rPr>
          <w:sz w:val="22"/>
          <w:szCs w:val="22"/>
        </w:rPr>
        <w:t xml:space="preserve"> State. </w:t>
      </w:r>
      <w:r w:rsidRPr="00766FE6">
        <w:rPr>
          <w:i/>
          <w:sz w:val="22"/>
          <w:szCs w:val="22"/>
        </w:rPr>
        <w:t>IOSR Journal of Business and Management (IOSR-JBM)</w:t>
      </w:r>
      <w:r w:rsidRPr="00766FE6">
        <w:rPr>
          <w:sz w:val="22"/>
          <w:szCs w:val="22"/>
        </w:rPr>
        <w:t xml:space="preserve"> Volume 21, Issue 3. Ser. II</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Alalade</w:t>
      </w:r>
      <w:proofErr w:type="spellEnd"/>
      <w:r w:rsidRPr="00766FE6">
        <w:rPr>
          <w:sz w:val="22"/>
          <w:szCs w:val="22"/>
          <w:lang w:val="en-GB"/>
        </w:rPr>
        <w:t xml:space="preserve">, S. Y., &amp; </w:t>
      </w:r>
      <w:proofErr w:type="spellStart"/>
      <w:r w:rsidRPr="00766FE6">
        <w:rPr>
          <w:sz w:val="22"/>
          <w:szCs w:val="22"/>
          <w:lang w:val="en-GB"/>
        </w:rPr>
        <w:t>Oguntodu</w:t>
      </w:r>
      <w:proofErr w:type="spellEnd"/>
      <w:r w:rsidRPr="00766FE6">
        <w:rPr>
          <w:sz w:val="22"/>
          <w:szCs w:val="22"/>
          <w:lang w:val="en-GB"/>
        </w:rPr>
        <w:t>, J. A. (2015).</w:t>
      </w:r>
      <w:proofErr w:type="gramEnd"/>
      <w:r w:rsidRPr="00766FE6">
        <w:rPr>
          <w:sz w:val="22"/>
          <w:szCs w:val="22"/>
          <w:lang w:val="en-GB"/>
        </w:rPr>
        <w:t xml:space="preserve"> Motivation and employees performance in the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lang w:val="en-GB"/>
        </w:rPr>
        <w:t>Nigerian banking industry.</w:t>
      </w:r>
      <w:proofErr w:type="gramEnd"/>
      <w:r w:rsidRPr="00766FE6">
        <w:rPr>
          <w:sz w:val="22"/>
          <w:szCs w:val="22"/>
          <w:lang w:val="en-GB"/>
        </w:rPr>
        <w:t> </w:t>
      </w:r>
      <w:r w:rsidRPr="00766FE6">
        <w:rPr>
          <w:i/>
          <w:iCs/>
          <w:sz w:val="22"/>
          <w:szCs w:val="22"/>
          <w:lang w:val="en-GB"/>
        </w:rPr>
        <w:t>International Journal of Economics, Commerce, and Management</w:t>
      </w:r>
      <w:r w:rsidRPr="00766FE6">
        <w:rPr>
          <w:sz w:val="22"/>
          <w:szCs w:val="22"/>
          <w:lang w:val="en-GB"/>
        </w:rPr>
        <w:t>, </w:t>
      </w:r>
      <w:r w:rsidRPr="00766FE6">
        <w:rPr>
          <w:i/>
          <w:iCs/>
          <w:sz w:val="22"/>
          <w:szCs w:val="22"/>
          <w:lang w:val="en-GB"/>
        </w:rPr>
        <w:t>3</w:t>
      </w:r>
      <w:r w:rsidRPr="00766FE6">
        <w:rPr>
          <w:sz w:val="22"/>
          <w:szCs w:val="22"/>
          <w:lang w:val="en-GB"/>
        </w:rPr>
        <w:t>(4), 78-92.</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r w:rsidRPr="00766FE6">
        <w:rPr>
          <w:sz w:val="22"/>
          <w:szCs w:val="22"/>
          <w:lang w:val="en-GB"/>
        </w:rPr>
        <w:t>Alemu</w:t>
      </w:r>
      <w:proofErr w:type="spellEnd"/>
      <w:r w:rsidRPr="00766FE6">
        <w:rPr>
          <w:sz w:val="22"/>
          <w:szCs w:val="22"/>
          <w:lang w:val="en-GB"/>
        </w:rPr>
        <w:t xml:space="preserve">, K. A. (2022). Effect of work place environment factors on performance of employees: </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sz w:val="22"/>
          <w:szCs w:val="22"/>
          <w:lang w:val="en-GB"/>
        </w:rPr>
        <w:t xml:space="preserve">Empirical study on </w:t>
      </w:r>
      <w:proofErr w:type="spellStart"/>
      <w:r w:rsidRPr="00766FE6">
        <w:rPr>
          <w:sz w:val="22"/>
          <w:szCs w:val="22"/>
          <w:lang w:val="en-GB"/>
        </w:rPr>
        <w:t>Wollo</w:t>
      </w:r>
      <w:proofErr w:type="spellEnd"/>
      <w:r w:rsidRPr="00766FE6">
        <w:rPr>
          <w:sz w:val="22"/>
          <w:szCs w:val="22"/>
          <w:lang w:val="en-GB"/>
        </w:rPr>
        <w:t xml:space="preserve"> University Staffs.</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gramStart"/>
      <w:r w:rsidRPr="00766FE6">
        <w:rPr>
          <w:sz w:val="22"/>
          <w:szCs w:val="22"/>
        </w:rPr>
        <w:t xml:space="preserve">Anderson L. B., T. B. Jorgensen A. M. </w:t>
      </w:r>
      <w:proofErr w:type="spellStart"/>
      <w:r w:rsidRPr="00766FE6">
        <w:rPr>
          <w:sz w:val="22"/>
          <w:szCs w:val="22"/>
        </w:rPr>
        <w:t>Kjeldsen</w:t>
      </w:r>
      <w:proofErr w:type="spellEnd"/>
      <w:r w:rsidRPr="00766FE6">
        <w:rPr>
          <w:sz w:val="22"/>
          <w:szCs w:val="22"/>
        </w:rPr>
        <w:t xml:space="preserve">, L. H. Pedersen, and K. </w:t>
      </w:r>
      <w:proofErr w:type="spellStart"/>
      <w:r w:rsidRPr="00766FE6">
        <w:rPr>
          <w:sz w:val="22"/>
          <w:szCs w:val="22"/>
        </w:rPr>
        <w:t>Vrangbaek</w:t>
      </w:r>
      <w:proofErr w:type="spellEnd"/>
      <w:r w:rsidRPr="00766FE6">
        <w:rPr>
          <w:sz w:val="22"/>
          <w:szCs w:val="22"/>
        </w:rPr>
        <w:t xml:space="preserve"> (2013).</w:t>
      </w:r>
      <w:proofErr w:type="gramEnd"/>
      <w:r w:rsidRPr="00766FE6">
        <w:rPr>
          <w:sz w:val="22"/>
          <w:szCs w:val="22"/>
        </w:rPr>
        <w:t xml:space="preserve"> </w:t>
      </w:r>
    </w:p>
    <w:p w:rsidR="001E3B6F" w:rsidRPr="00766FE6" w:rsidRDefault="001E3B6F" w:rsidP="001E3B6F">
      <w:pPr>
        <w:pStyle w:val="NormalWeb"/>
        <w:spacing w:before="0" w:beforeAutospacing="0" w:after="0" w:afterAutospacing="0"/>
        <w:ind w:left="720"/>
        <w:jc w:val="both"/>
        <w:rPr>
          <w:sz w:val="22"/>
          <w:szCs w:val="22"/>
        </w:rPr>
      </w:pPr>
      <w:r w:rsidRPr="00766FE6">
        <w:rPr>
          <w:sz w:val="22"/>
          <w:szCs w:val="22"/>
        </w:rPr>
        <w:t xml:space="preserve">Public values and public service Motivation Conceptual and Empirical Relationship. </w:t>
      </w:r>
      <w:r w:rsidRPr="00766FE6">
        <w:rPr>
          <w:i/>
          <w:sz w:val="22"/>
          <w:szCs w:val="22"/>
        </w:rPr>
        <w:t>The American Review of Public Administration</w:t>
      </w:r>
      <w:r w:rsidRPr="00766FE6">
        <w:rPr>
          <w:sz w:val="22"/>
          <w:szCs w:val="22"/>
        </w:rPr>
        <w:t xml:space="preserve"> 43 (3), 292-311.</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rStyle w:val="Emphasis"/>
          <w:sz w:val="22"/>
          <w:szCs w:val="22"/>
        </w:rPr>
      </w:pPr>
      <w:r w:rsidRPr="00766FE6">
        <w:rPr>
          <w:sz w:val="22"/>
          <w:szCs w:val="22"/>
        </w:rPr>
        <w:t xml:space="preserve">Armstrong, M., &amp; Taylor, S. (2023). </w:t>
      </w:r>
      <w:r w:rsidRPr="00766FE6">
        <w:rPr>
          <w:rStyle w:val="Emphasis"/>
          <w:sz w:val="22"/>
          <w:szCs w:val="22"/>
        </w:rPr>
        <w:t xml:space="preserve">Armstrong’s handbook of human resource management </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rStyle w:val="Emphasis"/>
          <w:sz w:val="22"/>
          <w:szCs w:val="22"/>
        </w:rPr>
        <w:t>practice</w:t>
      </w:r>
      <w:proofErr w:type="gramEnd"/>
      <w:r w:rsidRPr="00766FE6">
        <w:rPr>
          <w:sz w:val="22"/>
          <w:szCs w:val="22"/>
        </w:rPr>
        <w:t xml:space="preserve"> (16th ed.). </w:t>
      </w:r>
      <w:proofErr w:type="spellStart"/>
      <w:r w:rsidRPr="00766FE6">
        <w:rPr>
          <w:sz w:val="22"/>
          <w:szCs w:val="22"/>
        </w:rPr>
        <w:t>Kogan</w:t>
      </w:r>
      <w:proofErr w:type="spellEnd"/>
      <w:r w:rsidRPr="00766FE6">
        <w:rPr>
          <w:sz w:val="22"/>
          <w:szCs w:val="22"/>
        </w:rPr>
        <w:t xml:space="preserve"> Page.</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Bagis</w:t>
      </w:r>
      <w:proofErr w:type="spellEnd"/>
      <w:r w:rsidRPr="00766FE6">
        <w:rPr>
          <w:sz w:val="22"/>
          <w:szCs w:val="22"/>
          <w:lang w:val="en-GB"/>
        </w:rPr>
        <w:t xml:space="preserve">, F., </w:t>
      </w:r>
      <w:proofErr w:type="spellStart"/>
      <w:r w:rsidRPr="00766FE6">
        <w:rPr>
          <w:sz w:val="22"/>
          <w:szCs w:val="22"/>
          <w:lang w:val="en-GB"/>
        </w:rPr>
        <w:t>Darmawan</w:t>
      </w:r>
      <w:proofErr w:type="spellEnd"/>
      <w:r w:rsidRPr="00766FE6">
        <w:rPr>
          <w:sz w:val="22"/>
          <w:szCs w:val="22"/>
          <w:lang w:val="en-GB"/>
        </w:rPr>
        <w:t xml:space="preserve">, A., </w:t>
      </w:r>
      <w:proofErr w:type="spellStart"/>
      <w:r w:rsidRPr="00766FE6">
        <w:rPr>
          <w:sz w:val="22"/>
          <w:szCs w:val="22"/>
          <w:lang w:val="en-GB"/>
        </w:rPr>
        <w:t>Pratamasari</w:t>
      </w:r>
      <w:proofErr w:type="spellEnd"/>
      <w:r w:rsidRPr="00766FE6">
        <w:rPr>
          <w:sz w:val="22"/>
          <w:szCs w:val="22"/>
          <w:lang w:val="en-GB"/>
        </w:rPr>
        <w:t xml:space="preserve">, M. A., &amp; </w:t>
      </w:r>
      <w:proofErr w:type="spellStart"/>
      <w:r w:rsidRPr="00766FE6">
        <w:rPr>
          <w:sz w:val="22"/>
          <w:szCs w:val="22"/>
          <w:lang w:val="en-GB"/>
        </w:rPr>
        <w:t>Kusuma</w:t>
      </w:r>
      <w:proofErr w:type="spellEnd"/>
      <w:r w:rsidRPr="00766FE6">
        <w:rPr>
          <w:sz w:val="22"/>
          <w:szCs w:val="22"/>
          <w:lang w:val="en-GB"/>
        </w:rPr>
        <w:t>, F. A. (2023).</w:t>
      </w:r>
      <w:proofErr w:type="gramEnd"/>
      <w:r w:rsidRPr="00766FE6">
        <w:rPr>
          <w:sz w:val="22"/>
          <w:szCs w:val="22"/>
          <w:lang w:val="en-GB"/>
        </w:rPr>
        <w:t xml:space="preserve"> </w:t>
      </w:r>
      <w:proofErr w:type="spellStart"/>
      <w:r w:rsidRPr="00766FE6">
        <w:rPr>
          <w:sz w:val="22"/>
          <w:szCs w:val="22"/>
          <w:lang w:val="en-GB"/>
        </w:rPr>
        <w:t>Cyberloafing</w:t>
      </w:r>
      <w:proofErr w:type="spellEnd"/>
      <w:r w:rsidRPr="00766FE6">
        <w:rPr>
          <w:sz w:val="22"/>
          <w:szCs w:val="22"/>
          <w:lang w:val="en-GB"/>
        </w:rPr>
        <w:t xml:space="preserve"> </w:t>
      </w:r>
      <w:proofErr w:type="spellStart"/>
      <w:r w:rsidRPr="00766FE6">
        <w:rPr>
          <w:sz w:val="22"/>
          <w:szCs w:val="22"/>
          <w:lang w:val="en-GB"/>
        </w:rPr>
        <w:t>behavior</w:t>
      </w:r>
      <w:proofErr w:type="spellEnd"/>
      <w:r w:rsidRPr="00766FE6">
        <w:rPr>
          <w:sz w:val="22"/>
          <w:szCs w:val="22"/>
          <w:lang w:val="en-GB"/>
        </w:rPr>
        <w:t xml:space="preserve"> </w:t>
      </w:r>
    </w:p>
    <w:p w:rsidR="001E3B6F" w:rsidRPr="00766FE6" w:rsidRDefault="001E3B6F" w:rsidP="001E3B6F">
      <w:pPr>
        <w:pStyle w:val="NormalWeb"/>
        <w:spacing w:before="0" w:beforeAutospacing="0" w:after="0" w:afterAutospacing="0"/>
        <w:ind w:left="720"/>
        <w:jc w:val="both"/>
        <w:rPr>
          <w:sz w:val="22"/>
          <w:szCs w:val="22"/>
          <w:lang w:val="en-GB"/>
        </w:rPr>
      </w:pPr>
      <w:proofErr w:type="gramStart"/>
      <w:r w:rsidRPr="00766FE6">
        <w:rPr>
          <w:sz w:val="22"/>
          <w:szCs w:val="22"/>
          <w:lang w:val="en-GB"/>
        </w:rPr>
        <w:t>and</w:t>
      </w:r>
      <w:proofErr w:type="gramEnd"/>
      <w:r w:rsidRPr="00766FE6">
        <w:rPr>
          <w:sz w:val="22"/>
          <w:szCs w:val="22"/>
          <w:lang w:val="en-GB"/>
        </w:rPr>
        <w:t xml:space="preserve"> self control on the performance of </w:t>
      </w:r>
      <w:proofErr w:type="spellStart"/>
      <w:r w:rsidRPr="00766FE6">
        <w:rPr>
          <w:sz w:val="22"/>
          <w:szCs w:val="22"/>
          <w:lang w:val="en-GB"/>
        </w:rPr>
        <w:t>islamic</w:t>
      </w:r>
      <w:proofErr w:type="spellEnd"/>
      <w:r w:rsidRPr="00766FE6">
        <w:rPr>
          <w:sz w:val="22"/>
          <w:szCs w:val="22"/>
          <w:lang w:val="en-GB"/>
        </w:rPr>
        <w:t xml:space="preserve"> clinic employees: Organizational commitment as mediation. </w:t>
      </w:r>
      <w:r w:rsidRPr="00766FE6">
        <w:rPr>
          <w:i/>
          <w:iCs/>
          <w:sz w:val="22"/>
          <w:szCs w:val="22"/>
          <w:lang w:val="en-GB"/>
        </w:rPr>
        <w:t>Journal of Economics, Finance and Management Studies</w:t>
      </w:r>
      <w:r w:rsidRPr="00766FE6">
        <w:rPr>
          <w:sz w:val="22"/>
          <w:szCs w:val="22"/>
          <w:lang w:val="en-GB"/>
        </w:rPr>
        <w:t>, </w:t>
      </w:r>
      <w:r w:rsidRPr="00766FE6">
        <w:rPr>
          <w:i/>
          <w:iCs/>
          <w:sz w:val="22"/>
          <w:szCs w:val="22"/>
          <w:lang w:val="en-GB"/>
        </w:rPr>
        <w:t>6</w:t>
      </w:r>
      <w:r w:rsidRPr="00766FE6">
        <w:rPr>
          <w:sz w:val="22"/>
          <w:szCs w:val="22"/>
          <w:lang w:val="en-GB"/>
        </w:rPr>
        <w:t>(06), 2774-2782.</w:t>
      </w:r>
    </w:p>
    <w:p w:rsidR="001E3B6F" w:rsidRPr="00766FE6" w:rsidRDefault="001E3B6F" w:rsidP="001E3B6F">
      <w:pPr>
        <w:pStyle w:val="NormalWeb"/>
        <w:spacing w:before="0" w:beforeAutospacing="0" w:after="0" w:afterAutospacing="0"/>
        <w:jc w:val="both"/>
        <w:rPr>
          <w:sz w:val="22"/>
          <w:szCs w:val="22"/>
          <w:lang w:val="en-GB"/>
        </w:rPr>
      </w:pPr>
    </w:p>
    <w:p w:rsidR="001E3B6F" w:rsidRPr="00766FE6" w:rsidRDefault="001E3B6F" w:rsidP="001E3B6F">
      <w:pPr>
        <w:pStyle w:val="NormalWeb"/>
        <w:spacing w:before="0" w:beforeAutospacing="0" w:after="0" w:afterAutospacing="0"/>
        <w:jc w:val="both"/>
        <w:rPr>
          <w:sz w:val="22"/>
          <w:szCs w:val="22"/>
          <w:shd w:val="clear" w:color="auto" w:fill="FFFFFF"/>
        </w:rPr>
      </w:pPr>
      <w:proofErr w:type="spellStart"/>
      <w:proofErr w:type="gramStart"/>
      <w:r w:rsidRPr="00766FE6">
        <w:rPr>
          <w:sz w:val="22"/>
          <w:szCs w:val="22"/>
          <w:shd w:val="clear" w:color="auto" w:fill="FFFFFF"/>
        </w:rPr>
        <w:t>Baharum</w:t>
      </w:r>
      <w:proofErr w:type="spellEnd"/>
      <w:r w:rsidRPr="00766FE6">
        <w:rPr>
          <w:sz w:val="22"/>
          <w:szCs w:val="22"/>
          <w:shd w:val="clear" w:color="auto" w:fill="FFFFFF"/>
        </w:rPr>
        <w:t xml:space="preserve">, H., Ismail, A., </w:t>
      </w:r>
      <w:proofErr w:type="spellStart"/>
      <w:r w:rsidRPr="00766FE6">
        <w:rPr>
          <w:sz w:val="22"/>
          <w:szCs w:val="22"/>
          <w:shd w:val="clear" w:color="auto" w:fill="FFFFFF"/>
        </w:rPr>
        <w:t>Awang</w:t>
      </w:r>
      <w:proofErr w:type="spellEnd"/>
      <w:r w:rsidRPr="00766FE6">
        <w:rPr>
          <w:sz w:val="22"/>
          <w:szCs w:val="22"/>
          <w:shd w:val="clear" w:color="auto" w:fill="FFFFFF"/>
        </w:rPr>
        <w:t>, Z., McKenna, L., Ibrahim, R., Mohamed, Z., &amp; Hassan, N. H.</w:t>
      </w:r>
      <w:proofErr w:type="gramEnd"/>
      <w:r w:rsidRPr="00766FE6">
        <w:rPr>
          <w:sz w:val="22"/>
          <w:szCs w:val="22"/>
          <w:shd w:val="clear" w:color="auto" w:fill="FFFFFF"/>
        </w:rPr>
        <w:t xml:space="preserve"> </w:t>
      </w:r>
    </w:p>
    <w:p w:rsidR="001E3B6F" w:rsidRPr="00766FE6" w:rsidRDefault="001E3B6F" w:rsidP="001E3B6F">
      <w:pPr>
        <w:pStyle w:val="NormalWeb"/>
        <w:spacing w:before="0" w:beforeAutospacing="0" w:after="0" w:afterAutospacing="0"/>
        <w:ind w:left="720"/>
        <w:jc w:val="both"/>
        <w:rPr>
          <w:sz w:val="22"/>
          <w:szCs w:val="22"/>
          <w:shd w:val="clear" w:color="auto" w:fill="FFFFFF"/>
        </w:rPr>
      </w:pPr>
      <w:r w:rsidRPr="00766FE6">
        <w:rPr>
          <w:sz w:val="22"/>
          <w:szCs w:val="22"/>
          <w:shd w:val="clear" w:color="auto" w:fill="FFFFFF"/>
        </w:rPr>
        <w:t>(2023). Validating an instrument for measuring newly graduated nurses’ adaptation. </w:t>
      </w:r>
      <w:r w:rsidRPr="00766FE6">
        <w:rPr>
          <w:i/>
          <w:iCs/>
          <w:sz w:val="22"/>
          <w:szCs w:val="22"/>
          <w:shd w:val="clear" w:color="auto" w:fill="FFFFFF"/>
        </w:rPr>
        <w:t>International journal of environmental research and public health</w:t>
      </w:r>
      <w:r w:rsidRPr="00766FE6">
        <w:rPr>
          <w:sz w:val="22"/>
          <w:szCs w:val="22"/>
          <w:shd w:val="clear" w:color="auto" w:fill="FFFFFF"/>
        </w:rPr>
        <w:t>, </w:t>
      </w:r>
      <w:r w:rsidRPr="00766FE6">
        <w:rPr>
          <w:i/>
          <w:iCs/>
          <w:sz w:val="22"/>
          <w:szCs w:val="22"/>
          <w:shd w:val="clear" w:color="auto" w:fill="FFFFFF"/>
        </w:rPr>
        <w:t>20</w:t>
      </w:r>
      <w:r w:rsidRPr="00766FE6">
        <w:rPr>
          <w:sz w:val="22"/>
          <w:szCs w:val="22"/>
          <w:shd w:val="clear" w:color="auto" w:fill="FFFFFF"/>
        </w:rPr>
        <w:t>(4), 2860.</w:t>
      </w:r>
    </w:p>
    <w:p w:rsidR="001E3B6F" w:rsidRPr="00766FE6" w:rsidRDefault="001E3B6F" w:rsidP="001E3B6F">
      <w:pPr>
        <w:pStyle w:val="NormalWeb"/>
        <w:spacing w:before="0" w:beforeAutospacing="0" w:after="0" w:afterAutospacing="0"/>
        <w:jc w:val="both"/>
        <w:rPr>
          <w:sz w:val="22"/>
          <w:szCs w:val="22"/>
          <w:shd w:val="clear" w:color="auto" w:fill="FFFFFF"/>
        </w:rPr>
      </w:pPr>
    </w:p>
    <w:p w:rsidR="001E3B6F" w:rsidRPr="00766FE6" w:rsidRDefault="001E3B6F" w:rsidP="001E3B6F">
      <w:pPr>
        <w:pStyle w:val="NormalWeb"/>
        <w:spacing w:before="0" w:beforeAutospacing="0" w:after="0" w:afterAutospacing="0"/>
        <w:jc w:val="both"/>
        <w:rPr>
          <w:sz w:val="22"/>
          <w:szCs w:val="22"/>
          <w:shd w:val="clear" w:color="auto" w:fill="FFFFFF"/>
        </w:rPr>
      </w:pPr>
      <w:proofErr w:type="gramStart"/>
      <w:r w:rsidRPr="00766FE6">
        <w:rPr>
          <w:sz w:val="22"/>
          <w:szCs w:val="22"/>
          <w:shd w:val="clear" w:color="auto" w:fill="FFFFFF"/>
        </w:rPr>
        <w:t xml:space="preserve">Becker, J. M., </w:t>
      </w:r>
      <w:proofErr w:type="spellStart"/>
      <w:r w:rsidRPr="00766FE6">
        <w:rPr>
          <w:sz w:val="22"/>
          <w:szCs w:val="22"/>
          <w:shd w:val="clear" w:color="auto" w:fill="FFFFFF"/>
        </w:rPr>
        <w:t>Cheah</w:t>
      </w:r>
      <w:proofErr w:type="spellEnd"/>
      <w:r w:rsidRPr="00766FE6">
        <w:rPr>
          <w:sz w:val="22"/>
          <w:szCs w:val="22"/>
          <w:shd w:val="clear" w:color="auto" w:fill="FFFFFF"/>
        </w:rPr>
        <w:t xml:space="preserve">, J. H., </w:t>
      </w:r>
      <w:proofErr w:type="spellStart"/>
      <w:r w:rsidRPr="00766FE6">
        <w:rPr>
          <w:sz w:val="22"/>
          <w:szCs w:val="22"/>
          <w:shd w:val="clear" w:color="auto" w:fill="FFFFFF"/>
        </w:rPr>
        <w:t>Gholamzade</w:t>
      </w:r>
      <w:proofErr w:type="spellEnd"/>
      <w:r w:rsidRPr="00766FE6">
        <w:rPr>
          <w:sz w:val="22"/>
          <w:szCs w:val="22"/>
          <w:shd w:val="clear" w:color="auto" w:fill="FFFFFF"/>
        </w:rPr>
        <w:t xml:space="preserve">, R., </w:t>
      </w:r>
      <w:proofErr w:type="spellStart"/>
      <w:r w:rsidRPr="00766FE6">
        <w:rPr>
          <w:sz w:val="22"/>
          <w:szCs w:val="22"/>
          <w:shd w:val="clear" w:color="auto" w:fill="FFFFFF"/>
        </w:rPr>
        <w:t>Ringle</w:t>
      </w:r>
      <w:proofErr w:type="spellEnd"/>
      <w:r w:rsidRPr="00766FE6">
        <w:rPr>
          <w:sz w:val="22"/>
          <w:szCs w:val="22"/>
          <w:shd w:val="clear" w:color="auto" w:fill="FFFFFF"/>
        </w:rPr>
        <w:t xml:space="preserve">, C. M., &amp; </w:t>
      </w:r>
      <w:proofErr w:type="spellStart"/>
      <w:r w:rsidRPr="00766FE6">
        <w:rPr>
          <w:sz w:val="22"/>
          <w:szCs w:val="22"/>
          <w:shd w:val="clear" w:color="auto" w:fill="FFFFFF"/>
        </w:rPr>
        <w:t>Sarstedt</w:t>
      </w:r>
      <w:proofErr w:type="spellEnd"/>
      <w:r w:rsidRPr="00766FE6">
        <w:rPr>
          <w:sz w:val="22"/>
          <w:szCs w:val="22"/>
          <w:shd w:val="clear" w:color="auto" w:fill="FFFFFF"/>
        </w:rPr>
        <w:t>, M. (2023).</w:t>
      </w:r>
      <w:proofErr w:type="gramEnd"/>
      <w:r w:rsidRPr="00766FE6">
        <w:rPr>
          <w:sz w:val="22"/>
          <w:szCs w:val="22"/>
          <w:shd w:val="clear" w:color="auto" w:fill="FFFFFF"/>
        </w:rPr>
        <w:t xml:space="preserve"> </w:t>
      </w:r>
      <w:proofErr w:type="gramStart"/>
      <w:r w:rsidRPr="00766FE6">
        <w:rPr>
          <w:sz w:val="22"/>
          <w:szCs w:val="22"/>
          <w:shd w:val="clear" w:color="auto" w:fill="FFFFFF"/>
        </w:rPr>
        <w:t>PLS-SEM’s</w:t>
      </w:r>
      <w:proofErr w:type="gramEnd"/>
      <w:r w:rsidRPr="00766FE6">
        <w:rPr>
          <w:sz w:val="22"/>
          <w:szCs w:val="22"/>
          <w:shd w:val="clear" w:color="auto" w:fill="FFFFFF"/>
        </w:rPr>
        <w:t xml:space="preserve"> </w:t>
      </w:r>
    </w:p>
    <w:p w:rsidR="001E3B6F" w:rsidRPr="00766FE6" w:rsidRDefault="001E3B6F" w:rsidP="001E3B6F">
      <w:pPr>
        <w:pStyle w:val="NormalWeb"/>
        <w:spacing w:before="0" w:beforeAutospacing="0" w:after="0" w:afterAutospacing="0"/>
        <w:ind w:left="720"/>
        <w:jc w:val="both"/>
        <w:rPr>
          <w:sz w:val="22"/>
          <w:szCs w:val="22"/>
          <w:shd w:val="clear" w:color="auto" w:fill="FFFFFF"/>
        </w:rPr>
      </w:pPr>
      <w:proofErr w:type="gramStart"/>
      <w:r w:rsidRPr="00766FE6">
        <w:rPr>
          <w:sz w:val="22"/>
          <w:szCs w:val="22"/>
          <w:shd w:val="clear" w:color="auto" w:fill="FFFFFF"/>
        </w:rPr>
        <w:t>most</w:t>
      </w:r>
      <w:proofErr w:type="gramEnd"/>
      <w:r w:rsidRPr="00766FE6">
        <w:rPr>
          <w:sz w:val="22"/>
          <w:szCs w:val="22"/>
          <w:shd w:val="clear" w:color="auto" w:fill="FFFFFF"/>
        </w:rPr>
        <w:t xml:space="preserve"> wanted guidance. </w:t>
      </w:r>
      <w:r w:rsidRPr="00766FE6">
        <w:rPr>
          <w:i/>
          <w:iCs/>
          <w:sz w:val="22"/>
          <w:szCs w:val="22"/>
          <w:shd w:val="clear" w:color="auto" w:fill="FFFFFF"/>
        </w:rPr>
        <w:t>International Journal of Contemporary Hospitality Management</w:t>
      </w:r>
      <w:r w:rsidRPr="00766FE6">
        <w:rPr>
          <w:sz w:val="22"/>
          <w:szCs w:val="22"/>
          <w:shd w:val="clear" w:color="auto" w:fill="FFFFFF"/>
        </w:rPr>
        <w:t>, </w:t>
      </w:r>
      <w:r w:rsidRPr="00766FE6">
        <w:rPr>
          <w:i/>
          <w:iCs/>
          <w:sz w:val="22"/>
          <w:szCs w:val="22"/>
          <w:shd w:val="clear" w:color="auto" w:fill="FFFFFF"/>
        </w:rPr>
        <w:t>35</w:t>
      </w:r>
      <w:r w:rsidRPr="00766FE6">
        <w:rPr>
          <w:sz w:val="22"/>
          <w:szCs w:val="22"/>
          <w:shd w:val="clear" w:color="auto" w:fill="FFFFFF"/>
        </w:rPr>
        <w:t>(1), 321-346.</w:t>
      </w:r>
    </w:p>
    <w:p w:rsidR="001E3B6F" w:rsidRPr="00766FE6" w:rsidRDefault="001E3B6F" w:rsidP="001E3B6F">
      <w:pPr>
        <w:pStyle w:val="NormalWeb"/>
        <w:spacing w:before="0" w:beforeAutospacing="0" w:after="0" w:afterAutospacing="0"/>
        <w:jc w:val="both"/>
        <w:rPr>
          <w:sz w:val="22"/>
          <w:szCs w:val="22"/>
          <w:shd w:val="clear" w:color="auto" w:fill="FFFFFF"/>
        </w:rPr>
      </w:pPr>
    </w:p>
    <w:p w:rsidR="001E3B6F" w:rsidRPr="00766FE6" w:rsidRDefault="001E3B6F" w:rsidP="001E3B6F">
      <w:pPr>
        <w:pStyle w:val="NormalWeb"/>
        <w:spacing w:before="0" w:beforeAutospacing="0" w:after="0" w:afterAutospacing="0"/>
        <w:jc w:val="both"/>
        <w:rPr>
          <w:sz w:val="22"/>
          <w:szCs w:val="22"/>
          <w:shd w:val="clear" w:color="auto" w:fill="FFFFFF"/>
        </w:rPr>
      </w:pPr>
      <w:proofErr w:type="spellStart"/>
      <w:proofErr w:type="gramStart"/>
      <w:r w:rsidRPr="00766FE6">
        <w:rPr>
          <w:sz w:val="22"/>
          <w:szCs w:val="22"/>
          <w:shd w:val="clear" w:color="auto" w:fill="FFFFFF"/>
        </w:rPr>
        <w:t>Bryman</w:t>
      </w:r>
      <w:proofErr w:type="spellEnd"/>
      <w:r w:rsidRPr="00766FE6">
        <w:rPr>
          <w:sz w:val="22"/>
          <w:szCs w:val="22"/>
          <w:shd w:val="clear" w:color="auto" w:fill="FFFFFF"/>
        </w:rPr>
        <w:t>, A., &amp; Bell, E. (2012).</w:t>
      </w:r>
      <w:proofErr w:type="gramEnd"/>
      <w:r w:rsidRPr="00766FE6">
        <w:rPr>
          <w:sz w:val="22"/>
          <w:szCs w:val="22"/>
          <w:shd w:val="clear" w:color="auto" w:fill="FFFFFF"/>
        </w:rPr>
        <w:t xml:space="preserve"> </w:t>
      </w:r>
      <w:proofErr w:type="gramStart"/>
      <w:r w:rsidRPr="00766FE6">
        <w:rPr>
          <w:sz w:val="22"/>
          <w:szCs w:val="22"/>
          <w:shd w:val="clear" w:color="auto" w:fill="FFFFFF"/>
        </w:rPr>
        <w:t>Business research methods, 2nd Edition.</w:t>
      </w:r>
      <w:proofErr w:type="gramEnd"/>
      <w:r w:rsidRPr="00766FE6">
        <w:rPr>
          <w:sz w:val="22"/>
          <w:szCs w:val="22"/>
          <w:shd w:val="clear" w:color="auto" w:fill="FFFFFF"/>
        </w:rPr>
        <w:t xml:space="preserve"> Oxford University </w:t>
      </w:r>
    </w:p>
    <w:p w:rsidR="001E3B6F" w:rsidRPr="00766FE6" w:rsidRDefault="001E3B6F" w:rsidP="001E3B6F">
      <w:pPr>
        <w:pStyle w:val="NormalWeb"/>
        <w:spacing w:before="0" w:beforeAutospacing="0" w:after="0" w:afterAutospacing="0"/>
        <w:ind w:firstLine="720"/>
        <w:jc w:val="both"/>
        <w:rPr>
          <w:sz w:val="22"/>
          <w:szCs w:val="22"/>
        </w:rPr>
      </w:pPr>
      <w:r w:rsidRPr="00766FE6">
        <w:rPr>
          <w:sz w:val="22"/>
          <w:szCs w:val="22"/>
          <w:shd w:val="clear" w:color="auto" w:fill="FFFFFF"/>
        </w:rPr>
        <w:t xml:space="preserve">Press, England. </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Caillier</w:t>
      </w:r>
      <w:proofErr w:type="spellEnd"/>
      <w:r w:rsidRPr="00766FE6">
        <w:rPr>
          <w:sz w:val="22"/>
          <w:szCs w:val="22"/>
        </w:rPr>
        <w:t xml:space="preserve">, G. J. (2014). Toward a better understanding of the relationship between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transformational</w:t>
      </w:r>
      <w:proofErr w:type="gramEnd"/>
      <w:r w:rsidRPr="00766FE6">
        <w:rPr>
          <w:sz w:val="22"/>
          <w:szCs w:val="22"/>
        </w:rPr>
        <w:t xml:space="preserve"> leadership, public service motivation, mission valence, and employee performance: a preliminary study. </w:t>
      </w:r>
      <w:proofErr w:type="gramStart"/>
      <w:r w:rsidRPr="00766FE6">
        <w:rPr>
          <w:i/>
          <w:sz w:val="22"/>
          <w:szCs w:val="22"/>
        </w:rPr>
        <w:t>Public Personnel Management.</w:t>
      </w:r>
      <w:proofErr w:type="gramEnd"/>
      <w:r w:rsidRPr="00766FE6">
        <w:rPr>
          <w:sz w:val="22"/>
          <w:szCs w:val="22"/>
        </w:rPr>
        <w:t xml:space="preserve"> DOI: 10.1177/0091026014528478.</w:t>
      </w:r>
    </w:p>
    <w:p w:rsidR="001E3B6F" w:rsidRPr="00766FE6" w:rsidRDefault="001E3B6F" w:rsidP="001E3B6F">
      <w:pPr>
        <w:pStyle w:val="NormalWeb"/>
        <w:spacing w:before="0" w:beforeAutospacing="0" w:after="0" w:afterAutospacing="0"/>
        <w:jc w:val="both"/>
        <w:rPr>
          <w:sz w:val="22"/>
          <w:szCs w:val="22"/>
          <w:lang w:val="en-GB"/>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Candradewi</w:t>
      </w:r>
      <w:proofErr w:type="spellEnd"/>
      <w:r w:rsidRPr="00766FE6">
        <w:rPr>
          <w:sz w:val="22"/>
          <w:szCs w:val="22"/>
          <w:lang w:val="en-GB"/>
        </w:rPr>
        <w:t xml:space="preserve">, I., &amp; </w:t>
      </w:r>
      <w:proofErr w:type="spellStart"/>
      <w:r w:rsidRPr="00766FE6">
        <w:rPr>
          <w:sz w:val="22"/>
          <w:szCs w:val="22"/>
          <w:lang w:val="en-GB"/>
        </w:rPr>
        <w:t>Dewi</w:t>
      </w:r>
      <w:proofErr w:type="spellEnd"/>
      <w:r w:rsidRPr="00766FE6">
        <w:rPr>
          <w:sz w:val="22"/>
          <w:szCs w:val="22"/>
          <w:lang w:val="en-GB"/>
        </w:rPr>
        <w:t>, I. G. A. M. (2019).</w:t>
      </w:r>
      <w:proofErr w:type="gramEnd"/>
      <w:r w:rsidRPr="00766FE6">
        <w:rPr>
          <w:sz w:val="22"/>
          <w:szCs w:val="22"/>
          <w:lang w:val="en-GB"/>
        </w:rPr>
        <w:t xml:space="preserve"> Effect of compensation on employee performance </w:t>
      </w:r>
    </w:p>
    <w:p w:rsidR="001E3B6F" w:rsidRDefault="001E3B6F" w:rsidP="001E3B6F">
      <w:pPr>
        <w:pStyle w:val="NormalWeb"/>
        <w:spacing w:before="0" w:beforeAutospacing="0" w:after="0" w:afterAutospacing="0"/>
        <w:ind w:left="720"/>
        <w:jc w:val="both"/>
        <w:rPr>
          <w:sz w:val="22"/>
          <w:szCs w:val="22"/>
        </w:rPr>
      </w:pPr>
      <w:proofErr w:type="gramStart"/>
      <w:r w:rsidRPr="00766FE6">
        <w:rPr>
          <w:sz w:val="22"/>
          <w:szCs w:val="22"/>
          <w:lang w:val="en-GB"/>
        </w:rPr>
        <w:t>towards</w:t>
      </w:r>
      <w:proofErr w:type="gramEnd"/>
      <w:r w:rsidRPr="00766FE6">
        <w:rPr>
          <w:sz w:val="22"/>
          <w:szCs w:val="22"/>
          <w:lang w:val="en-GB"/>
        </w:rPr>
        <w:t xml:space="preserve"> motivation as mediation variable. </w:t>
      </w:r>
      <w:r w:rsidRPr="00766FE6">
        <w:rPr>
          <w:i/>
          <w:iCs/>
          <w:sz w:val="22"/>
          <w:szCs w:val="22"/>
          <w:lang w:val="en-GB"/>
        </w:rPr>
        <w:t>International research journal of management, IT and social sciences</w:t>
      </w:r>
      <w:r w:rsidRPr="00766FE6">
        <w:rPr>
          <w:sz w:val="22"/>
          <w:szCs w:val="22"/>
          <w:lang w:val="en-GB"/>
        </w:rPr>
        <w:t>, </w:t>
      </w:r>
      <w:r w:rsidRPr="00766FE6">
        <w:rPr>
          <w:i/>
          <w:iCs/>
          <w:sz w:val="22"/>
          <w:szCs w:val="22"/>
          <w:lang w:val="en-GB"/>
        </w:rPr>
        <w:t>6</w:t>
      </w:r>
      <w:r w:rsidRPr="00766FE6">
        <w:rPr>
          <w:sz w:val="22"/>
          <w:szCs w:val="22"/>
          <w:lang w:val="en-GB"/>
        </w:rPr>
        <w:t>(5), 134-143.</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Chukwu</w:t>
      </w:r>
      <w:proofErr w:type="spellEnd"/>
      <w:r w:rsidRPr="00766FE6">
        <w:rPr>
          <w:sz w:val="22"/>
          <w:szCs w:val="22"/>
          <w:lang w:val="en-GB"/>
        </w:rPr>
        <w:t xml:space="preserve">, A. N., &amp; </w:t>
      </w:r>
      <w:proofErr w:type="spellStart"/>
      <w:r w:rsidRPr="00766FE6">
        <w:rPr>
          <w:sz w:val="22"/>
          <w:szCs w:val="22"/>
          <w:lang w:val="en-GB"/>
        </w:rPr>
        <w:t>Anele</w:t>
      </w:r>
      <w:proofErr w:type="spellEnd"/>
      <w:r w:rsidRPr="00766FE6">
        <w:rPr>
          <w:sz w:val="22"/>
          <w:szCs w:val="22"/>
          <w:lang w:val="en-GB"/>
        </w:rPr>
        <w:t>, K. A. (2022).</w:t>
      </w:r>
      <w:proofErr w:type="gramEnd"/>
      <w:r w:rsidRPr="00766FE6">
        <w:rPr>
          <w:sz w:val="22"/>
          <w:szCs w:val="22"/>
          <w:lang w:val="en-GB"/>
        </w:rPr>
        <w:t xml:space="preserve"> Impact of training on employee’s performance in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lang w:val="en-GB"/>
        </w:rPr>
        <w:t xml:space="preserve">Indorama </w:t>
      </w:r>
      <w:proofErr w:type="spellStart"/>
      <w:r w:rsidRPr="00766FE6">
        <w:rPr>
          <w:sz w:val="22"/>
          <w:szCs w:val="22"/>
          <w:lang w:val="en-GB"/>
        </w:rPr>
        <w:t>Eleme</w:t>
      </w:r>
      <w:proofErr w:type="spellEnd"/>
      <w:r w:rsidRPr="00766FE6">
        <w:rPr>
          <w:sz w:val="22"/>
          <w:szCs w:val="22"/>
          <w:lang w:val="en-GB"/>
        </w:rPr>
        <w:t xml:space="preserve"> Petrochemical Limited and </w:t>
      </w:r>
      <w:proofErr w:type="spellStart"/>
      <w:r w:rsidRPr="00766FE6">
        <w:rPr>
          <w:sz w:val="22"/>
          <w:szCs w:val="22"/>
          <w:lang w:val="en-GB"/>
        </w:rPr>
        <w:t>Warri</w:t>
      </w:r>
      <w:proofErr w:type="spellEnd"/>
      <w:r w:rsidRPr="00766FE6">
        <w:rPr>
          <w:sz w:val="22"/>
          <w:szCs w:val="22"/>
          <w:lang w:val="en-GB"/>
        </w:rPr>
        <w:t xml:space="preserve"> Refining and Petrochemical Company Limited.</w:t>
      </w:r>
      <w:proofErr w:type="gramEnd"/>
      <w:r w:rsidRPr="00766FE6">
        <w:rPr>
          <w:sz w:val="22"/>
          <w:szCs w:val="22"/>
          <w:lang w:val="en-GB"/>
        </w:rPr>
        <w:t> </w:t>
      </w:r>
      <w:r w:rsidRPr="00766FE6">
        <w:rPr>
          <w:i/>
          <w:iCs/>
          <w:sz w:val="22"/>
          <w:szCs w:val="22"/>
          <w:lang w:val="en-GB"/>
        </w:rPr>
        <w:t>Journal of Research in Humanities and Social Science</w:t>
      </w:r>
      <w:r w:rsidRPr="00766FE6">
        <w:rPr>
          <w:sz w:val="22"/>
          <w:szCs w:val="22"/>
          <w:lang w:val="en-GB"/>
        </w:rPr>
        <w:t>, </w:t>
      </w:r>
      <w:r w:rsidRPr="00766FE6">
        <w:rPr>
          <w:i/>
          <w:iCs/>
          <w:sz w:val="22"/>
          <w:szCs w:val="22"/>
          <w:lang w:val="en-GB"/>
        </w:rPr>
        <w:t>10</w:t>
      </w:r>
      <w:r w:rsidRPr="00766FE6">
        <w:rPr>
          <w:sz w:val="22"/>
          <w:szCs w:val="22"/>
          <w:lang w:val="en-GB"/>
        </w:rPr>
        <w:t>(2), 60-63.</w:t>
      </w: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lastRenderedPageBreak/>
        <w:t>Chourasia</w:t>
      </w:r>
      <w:proofErr w:type="spellEnd"/>
      <w:r w:rsidRPr="00766FE6">
        <w:rPr>
          <w:sz w:val="22"/>
          <w:szCs w:val="22"/>
          <w:lang w:val="en-GB"/>
        </w:rPr>
        <w:t xml:space="preserve">, A., </w:t>
      </w:r>
      <w:proofErr w:type="spellStart"/>
      <w:r w:rsidRPr="00766FE6">
        <w:rPr>
          <w:sz w:val="22"/>
          <w:szCs w:val="22"/>
          <w:lang w:val="en-GB"/>
        </w:rPr>
        <w:t>Bahuguna</w:t>
      </w:r>
      <w:proofErr w:type="spellEnd"/>
      <w:r w:rsidRPr="00766FE6">
        <w:rPr>
          <w:sz w:val="22"/>
          <w:szCs w:val="22"/>
          <w:lang w:val="en-GB"/>
        </w:rPr>
        <w:t xml:space="preserve">, P. C., &amp; </w:t>
      </w:r>
      <w:proofErr w:type="spellStart"/>
      <w:r w:rsidRPr="00766FE6">
        <w:rPr>
          <w:sz w:val="22"/>
          <w:szCs w:val="22"/>
          <w:lang w:val="en-GB"/>
        </w:rPr>
        <w:t>Raju</w:t>
      </w:r>
      <w:proofErr w:type="spellEnd"/>
      <w:r w:rsidRPr="00766FE6">
        <w:rPr>
          <w:sz w:val="22"/>
          <w:szCs w:val="22"/>
          <w:lang w:val="en-GB"/>
        </w:rPr>
        <w:t>, T. B. (2023).</w:t>
      </w:r>
      <w:proofErr w:type="gramEnd"/>
      <w:r w:rsidRPr="00766FE6">
        <w:rPr>
          <w:sz w:val="22"/>
          <w:szCs w:val="22"/>
          <w:lang w:val="en-GB"/>
        </w:rPr>
        <w:t xml:space="preserve"> Strategic Human Resource Management,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lang w:val="en-GB"/>
        </w:rPr>
        <w:t>a</w:t>
      </w:r>
      <w:proofErr w:type="gramEnd"/>
      <w:r w:rsidRPr="00766FE6">
        <w:rPr>
          <w:sz w:val="22"/>
          <w:szCs w:val="22"/>
          <w:lang w:val="en-GB"/>
        </w:rPr>
        <w:t xml:space="preserve"> Road to Organizational Performance: Evidence from Public Sector Organizations in the Oil and Gas Sector. </w:t>
      </w:r>
      <w:proofErr w:type="gramStart"/>
      <w:r w:rsidRPr="00766FE6">
        <w:rPr>
          <w:i/>
          <w:iCs/>
          <w:sz w:val="22"/>
          <w:szCs w:val="22"/>
          <w:lang w:val="en-GB"/>
        </w:rPr>
        <w:t>International Journal of Organizational Leadership</w:t>
      </w:r>
      <w:r w:rsidRPr="00766FE6">
        <w:rPr>
          <w:sz w:val="22"/>
          <w:szCs w:val="22"/>
          <w:lang w:val="en-GB"/>
        </w:rPr>
        <w:t>, </w:t>
      </w:r>
      <w:r w:rsidRPr="00766FE6">
        <w:rPr>
          <w:i/>
          <w:iCs/>
          <w:sz w:val="22"/>
          <w:szCs w:val="22"/>
          <w:lang w:val="en-GB"/>
        </w:rPr>
        <w:t>12</w:t>
      </w:r>
      <w:r w:rsidRPr="00766FE6">
        <w:rPr>
          <w:sz w:val="22"/>
          <w:szCs w:val="22"/>
          <w:lang w:val="en-GB"/>
        </w:rPr>
        <w:t>.</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bCs/>
          <w:sz w:val="22"/>
          <w:szCs w:val="22"/>
        </w:rPr>
      </w:pPr>
      <w:proofErr w:type="spellStart"/>
      <w:r w:rsidRPr="00766FE6">
        <w:rPr>
          <w:sz w:val="22"/>
          <w:szCs w:val="22"/>
        </w:rPr>
        <w:t>Corpe</w:t>
      </w:r>
      <w:proofErr w:type="spellEnd"/>
      <w:r w:rsidRPr="00766FE6">
        <w:rPr>
          <w:sz w:val="22"/>
          <w:szCs w:val="22"/>
        </w:rPr>
        <w:t xml:space="preserve">, P. (2025, March 14). </w:t>
      </w:r>
      <w:r w:rsidRPr="00766FE6">
        <w:rPr>
          <w:bCs/>
          <w:sz w:val="22"/>
          <w:szCs w:val="22"/>
        </w:rPr>
        <w:t xml:space="preserve">2025 UK Public sector efficiency survey: insights from civil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bCs/>
          <w:sz w:val="22"/>
          <w:szCs w:val="22"/>
        </w:rPr>
        <w:t>servants</w:t>
      </w:r>
      <w:proofErr w:type="gramEnd"/>
      <w:r w:rsidRPr="00766FE6">
        <w:rPr>
          <w:bCs/>
          <w:sz w:val="22"/>
          <w:szCs w:val="22"/>
        </w:rPr>
        <w:t xml:space="preserve"> on public service processes </w:t>
      </w:r>
      <w:r w:rsidRPr="00766FE6">
        <w:rPr>
          <w:bCs/>
          <w:i/>
          <w:sz w:val="22"/>
          <w:szCs w:val="22"/>
        </w:rPr>
        <w:t>Appian</w:t>
      </w:r>
      <w:r w:rsidRPr="00766FE6">
        <w:rPr>
          <w:bCs/>
          <w:sz w:val="22"/>
          <w:szCs w:val="22"/>
        </w:rPr>
        <w:t xml:space="preserve">, </w:t>
      </w:r>
      <w:hyperlink r:id="rId15" w:history="1">
        <w:r w:rsidRPr="00766FE6">
          <w:rPr>
            <w:rStyle w:val="Hyperlink"/>
            <w:bCs/>
            <w:sz w:val="22"/>
            <w:szCs w:val="22"/>
          </w:rPr>
          <w:t>https://appian.com/learn/resources/resource-center/whitepapers/2025/uk-public-sector-efficiency-survey</w:t>
        </w:r>
      </w:hyperlink>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Spacing"/>
        <w:spacing w:after="240"/>
        <w:ind w:left="720" w:hanging="720"/>
        <w:jc w:val="both"/>
        <w:rPr>
          <w:rFonts w:ascii="Times New Roman" w:hAnsi="Times New Roman" w:cs="Times New Roman"/>
        </w:rPr>
      </w:pPr>
      <w:r w:rsidRPr="00766FE6">
        <w:rPr>
          <w:rFonts w:ascii="Times New Roman" w:hAnsi="Times New Roman" w:cs="Times New Roman"/>
        </w:rPr>
        <w:t xml:space="preserve">Creswell, J. W. (2014). </w:t>
      </w:r>
      <w:r w:rsidRPr="00766FE6">
        <w:rPr>
          <w:rStyle w:val="Emphasis"/>
          <w:rFonts w:ascii="Times New Roman" w:hAnsi="Times New Roman" w:cs="Times New Roman"/>
        </w:rPr>
        <w:t xml:space="preserve">Research design: </w:t>
      </w:r>
      <w:proofErr w:type="gramStart"/>
      <w:r w:rsidRPr="00766FE6">
        <w:rPr>
          <w:rStyle w:val="Emphasis"/>
          <w:rFonts w:ascii="Times New Roman" w:hAnsi="Times New Roman" w:cs="Times New Roman"/>
        </w:rPr>
        <w:t>Qualitative, quantitative, and mixed methods approaches</w:t>
      </w:r>
      <w:proofErr w:type="gramEnd"/>
      <w:r w:rsidRPr="00766FE6">
        <w:rPr>
          <w:rFonts w:ascii="Times New Roman" w:hAnsi="Times New Roman" w:cs="Times New Roman"/>
        </w:rPr>
        <w:t xml:space="preserve"> (4th ed.). </w:t>
      </w:r>
      <w:proofErr w:type="gramStart"/>
      <w:r w:rsidRPr="00766FE6">
        <w:rPr>
          <w:rFonts w:ascii="Times New Roman" w:hAnsi="Times New Roman" w:cs="Times New Roman"/>
          <w:i/>
          <w:iCs/>
        </w:rPr>
        <w:t>Sage Publications</w:t>
      </w:r>
      <w:r w:rsidRPr="00766FE6">
        <w:rPr>
          <w:rFonts w:ascii="Times New Roman" w:hAnsi="Times New Roman" w:cs="Times New Roman"/>
        </w:rPr>
        <w:t>.</w:t>
      </w:r>
      <w:proofErr w:type="gramEnd"/>
    </w:p>
    <w:p w:rsidR="001E3B6F" w:rsidRPr="00766FE6" w:rsidRDefault="001E3B6F" w:rsidP="001E3B6F">
      <w:pPr>
        <w:pStyle w:val="NoSpacing"/>
        <w:spacing w:after="240"/>
        <w:ind w:left="720" w:hanging="720"/>
        <w:jc w:val="both"/>
        <w:rPr>
          <w:rFonts w:ascii="Times New Roman" w:hAnsi="Times New Roman" w:cs="Times New Roman"/>
        </w:rPr>
      </w:pPr>
      <w:r w:rsidRPr="00766FE6">
        <w:rPr>
          <w:rFonts w:ascii="Times New Roman" w:hAnsi="Times New Roman" w:cs="Times New Roman"/>
        </w:rPr>
        <w:t xml:space="preserve">Diana, I. N., </w:t>
      </w:r>
      <w:proofErr w:type="spellStart"/>
      <w:r w:rsidRPr="00766FE6">
        <w:rPr>
          <w:rFonts w:ascii="Times New Roman" w:hAnsi="Times New Roman" w:cs="Times New Roman"/>
        </w:rPr>
        <w:t>Supriyanto</w:t>
      </w:r>
      <w:proofErr w:type="spellEnd"/>
      <w:r w:rsidRPr="00766FE6">
        <w:rPr>
          <w:rFonts w:ascii="Times New Roman" w:hAnsi="Times New Roman" w:cs="Times New Roman"/>
        </w:rPr>
        <w:t xml:space="preserve">, A. S., </w:t>
      </w:r>
      <w:proofErr w:type="spellStart"/>
      <w:r w:rsidRPr="00766FE6">
        <w:rPr>
          <w:rFonts w:ascii="Times New Roman" w:hAnsi="Times New Roman" w:cs="Times New Roman"/>
        </w:rPr>
        <w:t>Ekowati</w:t>
      </w:r>
      <w:proofErr w:type="spellEnd"/>
      <w:r w:rsidRPr="00766FE6">
        <w:rPr>
          <w:rFonts w:ascii="Times New Roman" w:hAnsi="Times New Roman" w:cs="Times New Roman"/>
        </w:rPr>
        <w:t xml:space="preserve">, V. M., &amp; </w:t>
      </w:r>
      <w:proofErr w:type="spellStart"/>
      <w:r w:rsidRPr="00766FE6">
        <w:rPr>
          <w:rFonts w:ascii="Times New Roman" w:hAnsi="Times New Roman" w:cs="Times New Roman"/>
        </w:rPr>
        <w:t>Ertanto</w:t>
      </w:r>
      <w:proofErr w:type="spellEnd"/>
      <w:r w:rsidRPr="00766FE6">
        <w:rPr>
          <w:rFonts w:ascii="Times New Roman" w:hAnsi="Times New Roman" w:cs="Times New Roman"/>
        </w:rPr>
        <w:t>, A. H. (2021). Factor influencing employee performance: The role of organizational culture. </w:t>
      </w:r>
      <w:r w:rsidRPr="00766FE6">
        <w:rPr>
          <w:rFonts w:ascii="Times New Roman" w:hAnsi="Times New Roman" w:cs="Times New Roman"/>
          <w:i/>
          <w:iCs/>
        </w:rPr>
        <w:t>The Journal of Asian Finance, Economics and Business</w:t>
      </w:r>
      <w:r w:rsidRPr="00766FE6">
        <w:rPr>
          <w:rFonts w:ascii="Times New Roman" w:hAnsi="Times New Roman" w:cs="Times New Roman"/>
        </w:rPr>
        <w:t>, </w:t>
      </w:r>
      <w:r w:rsidRPr="00766FE6">
        <w:rPr>
          <w:rFonts w:ascii="Times New Roman" w:hAnsi="Times New Roman" w:cs="Times New Roman"/>
          <w:i/>
          <w:iCs/>
        </w:rPr>
        <w:t>8</w:t>
      </w:r>
      <w:r w:rsidRPr="00766FE6">
        <w:rPr>
          <w:rFonts w:ascii="Times New Roman" w:hAnsi="Times New Roman" w:cs="Times New Roman"/>
        </w:rPr>
        <w:t>(2), 545-553.</w:t>
      </w:r>
    </w:p>
    <w:p w:rsidR="001E3B6F" w:rsidRPr="00766FE6" w:rsidRDefault="001E3B6F" w:rsidP="001E3B6F">
      <w:pPr>
        <w:pStyle w:val="NoSpacing"/>
        <w:spacing w:after="240"/>
        <w:ind w:left="720" w:hanging="720"/>
        <w:jc w:val="both"/>
        <w:rPr>
          <w:rFonts w:ascii="Times New Roman" w:hAnsi="Times New Roman" w:cs="Times New Roman"/>
        </w:rPr>
      </w:pPr>
      <w:proofErr w:type="spellStart"/>
      <w:proofErr w:type="gramStart"/>
      <w:r w:rsidRPr="00766FE6">
        <w:rPr>
          <w:rFonts w:ascii="Times New Roman" w:hAnsi="Times New Roman" w:cs="Times New Roman"/>
        </w:rPr>
        <w:t>Ebere</w:t>
      </w:r>
      <w:proofErr w:type="spellEnd"/>
      <w:r w:rsidRPr="00766FE6">
        <w:rPr>
          <w:rFonts w:ascii="Times New Roman" w:hAnsi="Times New Roman" w:cs="Times New Roman"/>
        </w:rPr>
        <w:t xml:space="preserve">, O. A., Harry, E., </w:t>
      </w:r>
      <w:proofErr w:type="spellStart"/>
      <w:r w:rsidRPr="00766FE6">
        <w:rPr>
          <w:rFonts w:ascii="Times New Roman" w:hAnsi="Times New Roman" w:cs="Times New Roman"/>
        </w:rPr>
        <w:t>Onyebuwa</w:t>
      </w:r>
      <w:proofErr w:type="spellEnd"/>
      <w:r w:rsidRPr="00766FE6">
        <w:rPr>
          <w:rFonts w:ascii="Times New Roman" w:hAnsi="Times New Roman" w:cs="Times New Roman"/>
        </w:rPr>
        <w:t xml:space="preserve"> </w:t>
      </w:r>
      <w:proofErr w:type="spellStart"/>
      <w:r w:rsidRPr="00766FE6">
        <w:rPr>
          <w:rFonts w:ascii="Times New Roman" w:hAnsi="Times New Roman" w:cs="Times New Roman"/>
        </w:rPr>
        <w:t>Ugochukwu</w:t>
      </w:r>
      <w:proofErr w:type="spellEnd"/>
      <w:r w:rsidRPr="00766FE6">
        <w:rPr>
          <w:rFonts w:ascii="Times New Roman" w:hAnsi="Times New Roman" w:cs="Times New Roman"/>
        </w:rPr>
        <w:t xml:space="preserve">, E., </w:t>
      </w:r>
      <w:proofErr w:type="spellStart"/>
      <w:r w:rsidRPr="00766FE6">
        <w:rPr>
          <w:rFonts w:ascii="Times New Roman" w:hAnsi="Times New Roman" w:cs="Times New Roman"/>
        </w:rPr>
        <w:t>Nnaedozie</w:t>
      </w:r>
      <w:proofErr w:type="spellEnd"/>
      <w:r w:rsidRPr="00766FE6">
        <w:rPr>
          <w:rFonts w:ascii="Times New Roman" w:hAnsi="Times New Roman" w:cs="Times New Roman"/>
        </w:rPr>
        <w:t xml:space="preserve">, U. F., </w:t>
      </w:r>
      <w:proofErr w:type="spellStart"/>
      <w:r w:rsidRPr="00766FE6">
        <w:rPr>
          <w:rFonts w:ascii="Times New Roman" w:hAnsi="Times New Roman" w:cs="Times New Roman"/>
        </w:rPr>
        <w:t>Busuyi</w:t>
      </w:r>
      <w:proofErr w:type="spellEnd"/>
      <w:r w:rsidRPr="00766FE6">
        <w:rPr>
          <w:rFonts w:ascii="Times New Roman" w:hAnsi="Times New Roman" w:cs="Times New Roman"/>
        </w:rPr>
        <w:t>, B. T., &amp; Christian, C. C. (2023).</w:t>
      </w:r>
      <w:proofErr w:type="gramEnd"/>
      <w:r w:rsidRPr="00766FE6">
        <w:rPr>
          <w:rFonts w:ascii="Times New Roman" w:hAnsi="Times New Roman" w:cs="Times New Roman"/>
        </w:rPr>
        <w:t xml:space="preserve"> Assessment of the factors affecting government employees’ productivity in Nigeria: Using Electronics Development Institute (ELDI) </w:t>
      </w:r>
      <w:proofErr w:type="spellStart"/>
      <w:r w:rsidRPr="00766FE6">
        <w:rPr>
          <w:rFonts w:ascii="Times New Roman" w:hAnsi="Times New Roman" w:cs="Times New Roman"/>
        </w:rPr>
        <w:t>Awka</w:t>
      </w:r>
      <w:proofErr w:type="spellEnd"/>
      <w:r w:rsidRPr="00766FE6">
        <w:rPr>
          <w:rFonts w:ascii="Times New Roman" w:hAnsi="Times New Roman" w:cs="Times New Roman"/>
        </w:rPr>
        <w:t xml:space="preserve"> as a Case study. </w:t>
      </w:r>
      <w:r w:rsidRPr="00766FE6">
        <w:rPr>
          <w:rFonts w:ascii="Times New Roman" w:hAnsi="Times New Roman" w:cs="Times New Roman"/>
          <w:i/>
          <w:iCs/>
        </w:rPr>
        <w:t>World Journal of Advanced Research and Reviews</w:t>
      </w:r>
      <w:r w:rsidRPr="00766FE6">
        <w:rPr>
          <w:rFonts w:ascii="Times New Roman" w:hAnsi="Times New Roman" w:cs="Times New Roman"/>
        </w:rPr>
        <w:t>, </w:t>
      </w:r>
      <w:r w:rsidRPr="00766FE6">
        <w:rPr>
          <w:rFonts w:ascii="Times New Roman" w:hAnsi="Times New Roman" w:cs="Times New Roman"/>
          <w:i/>
          <w:iCs/>
        </w:rPr>
        <w:t>19</w:t>
      </w:r>
      <w:r w:rsidRPr="00766FE6">
        <w:rPr>
          <w:rFonts w:ascii="Times New Roman" w:hAnsi="Times New Roman" w:cs="Times New Roman"/>
        </w:rPr>
        <w:t>(1), 010-018.</w:t>
      </w:r>
    </w:p>
    <w:p w:rsidR="00951B9C" w:rsidRDefault="001E3B6F" w:rsidP="00951B9C">
      <w:pPr>
        <w:pStyle w:val="NoSpacing"/>
        <w:spacing w:after="240"/>
        <w:ind w:left="720" w:hanging="720"/>
        <w:jc w:val="both"/>
        <w:rPr>
          <w:rFonts w:ascii="Times New Roman" w:hAnsi="Times New Roman" w:cs="Times New Roman"/>
        </w:rPr>
      </w:pPr>
      <w:proofErr w:type="spellStart"/>
      <w:r w:rsidRPr="00766FE6">
        <w:rPr>
          <w:rFonts w:ascii="Times New Roman" w:hAnsi="Times New Roman" w:cs="Times New Roman"/>
        </w:rPr>
        <w:t>Ekundayo</w:t>
      </w:r>
      <w:proofErr w:type="spellEnd"/>
      <w:r w:rsidRPr="00766FE6">
        <w:rPr>
          <w:rFonts w:ascii="Times New Roman" w:hAnsi="Times New Roman" w:cs="Times New Roman"/>
        </w:rPr>
        <w:t xml:space="preserve">, A. O, (2018): The Impact of Motivation on Employee Performance in Selected Insurance Companies in Nigeria. </w:t>
      </w:r>
      <w:proofErr w:type="gramStart"/>
      <w:r w:rsidRPr="00766FE6">
        <w:rPr>
          <w:rFonts w:ascii="Times New Roman" w:hAnsi="Times New Roman" w:cs="Times New Roman"/>
        </w:rPr>
        <w:t>International Journal of African Development v.5 n.1.</w:t>
      </w:r>
      <w:proofErr w:type="gramEnd"/>
    </w:p>
    <w:p w:rsidR="00951B9C" w:rsidRPr="00951B9C" w:rsidRDefault="00951B9C" w:rsidP="00951B9C">
      <w:pPr>
        <w:pStyle w:val="NoSpacing"/>
        <w:spacing w:after="240"/>
        <w:ind w:left="720" w:hanging="720"/>
        <w:jc w:val="both"/>
        <w:rPr>
          <w:rFonts w:ascii="Times New Roman" w:hAnsi="Times New Roman" w:cs="Times New Roman"/>
          <w:i/>
          <w:iCs/>
        </w:rPr>
      </w:pPr>
      <w:proofErr w:type="spellStart"/>
      <w:proofErr w:type="gramStart"/>
      <w:r w:rsidRPr="00951B9C">
        <w:rPr>
          <w:rFonts w:ascii="Times New Roman" w:hAnsi="Times New Roman" w:cs="Times New Roman"/>
        </w:rPr>
        <w:t>Ernawati</w:t>
      </w:r>
      <w:proofErr w:type="spellEnd"/>
      <w:r w:rsidRPr="00951B9C">
        <w:rPr>
          <w:rFonts w:ascii="Times New Roman" w:hAnsi="Times New Roman" w:cs="Times New Roman"/>
        </w:rPr>
        <w:t xml:space="preserve">, E., </w:t>
      </w:r>
      <w:proofErr w:type="spellStart"/>
      <w:r w:rsidRPr="00951B9C">
        <w:rPr>
          <w:rFonts w:ascii="Times New Roman" w:hAnsi="Times New Roman" w:cs="Times New Roman"/>
        </w:rPr>
        <w:t>Suprayitno</w:t>
      </w:r>
      <w:proofErr w:type="spellEnd"/>
      <w:r w:rsidRPr="00951B9C">
        <w:rPr>
          <w:rFonts w:ascii="Times New Roman" w:hAnsi="Times New Roman" w:cs="Times New Roman"/>
        </w:rPr>
        <w:t xml:space="preserve">, D., </w:t>
      </w:r>
      <w:proofErr w:type="spellStart"/>
      <w:r w:rsidRPr="00951B9C">
        <w:rPr>
          <w:rFonts w:ascii="Times New Roman" w:hAnsi="Times New Roman" w:cs="Times New Roman"/>
        </w:rPr>
        <w:t>Evitha</w:t>
      </w:r>
      <w:proofErr w:type="spellEnd"/>
      <w:r w:rsidRPr="00951B9C">
        <w:rPr>
          <w:rFonts w:ascii="Times New Roman" w:hAnsi="Times New Roman" w:cs="Times New Roman"/>
        </w:rPr>
        <w:t xml:space="preserve">, Y., &amp; </w:t>
      </w:r>
      <w:proofErr w:type="spellStart"/>
      <w:r w:rsidRPr="00951B9C">
        <w:rPr>
          <w:rFonts w:ascii="Times New Roman" w:hAnsi="Times New Roman" w:cs="Times New Roman"/>
        </w:rPr>
        <w:t>Latunreng</w:t>
      </w:r>
      <w:proofErr w:type="spellEnd"/>
      <w:r w:rsidRPr="00951B9C">
        <w:rPr>
          <w:rFonts w:ascii="Times New Roman" w:hAnsi="Times New Roman" w:cs="Times New Roman"/>
        </w:rPr>
        <w:t>, W. (2023).</w:t>
      </w:r>
      <w:proofErr w:type="gramEnd"/>
      <w:r w:rsidRPr="00951B9C">
        <w:rPr>
          <w:rFonts w:ascii="Times New Roman" w:hAnsi="Times New Roman" w:cs="Times New Roman"/>
        </w:rPr>
        <w:t xml:space="preserve"> </w:t>
      </w:r>
      <w:proofErr w:type="gramStart"/>
      <w:r w:rsidRPr="00951B9C">
        <w:rPr>
          <w:rFonts w:ascii="Times New Roman" w:hAnsi="Times New Roman" w:cs="Times New Roman"/>
        </w:rPr>
        <w:t xml:space="preserve">The Effect of Warehouse Layout on Work Productivity at PT Perkasa </w:t>
      </w:r>
      <w:proofErr w:type="spellStart"/>
      <w:r w:rsidRPr="00951B9C">
        <w:rPr>
          <w:rFonts w:ascii="Times New Roman" w:hAnsi="Times New Roman" w:cs="Times New Roman"/>
        </w:rPr>
        <w:t>Primarindo</w:t>
      </w:r>
      <w:proofErr w:type="spellEnd"/>
      <w:r w:rsidRPr="00951B9C">
        <w:rPr>
          <w:rFonts w:ascii="Times New Roman" w:hAnsi="Times New Roman" w:cs="Times New Roman"/>
        </w:rPr>
        <w:t>.</w:t>
      </w:r>
      <w:proofErr w:type="gramEnd"/>
      <w:r w:rsidRPr="00951B9C">
        <w:rPr>
          <w:rFonts w:ascii="Times New Roman" w:hAnsi="Times New Roman" w:cs="Times New Roman"/>
        </w:rPr>
        <w:t> </w:t>
      </w:r>
      <w:r w:rsidRPr="00951B9C">
        <w:rPr>
          <w:rFonts w:ascii="Times New Roman" w:hAnsi="Times New Roman" w:cs="Times New Roman"/>
          <w:i/>
          <w:iCs/>
        </w:rPr>
        <w:t>International Journal of Environmental, Sustainability, and Social Science</w:t>
      </w:r>
      <w:r w:rsidRPr="00951B9C">
        <w:rPr>
          <w:rFonts w:ascii="Times New Roman" w:hAnsi="Times New Roman" w:cs="Times New Roman"/>
        </w:rPr>
        <w:t>, </w:t>
      </w:r>
      <w:r w:rsidRPr="00951B9C">
        <w:rPr>
          <w:rFonts w:ascii="Times New Roman" w:hAnsi="Times New Roman" w:cs="Times New Roman"/>
          <w:i/>
          <w:iCs/>
        </w:rPr>
        <w:t>4</w:t>
      </w:r>
      <w:r w:rsidRPr="00951B9C">
        <w:rPr>
          <w:rFonts w:ascii="Times New Roman" w:hAnsi="Times New Roman" w:cs="Times New Roman"/>
        </w:rPr>
        <w:t>(1), 94-114.</w:t>
      </w: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Gangwani</w:t>
      </w:r>
      <w:proofErr w:type="spellEnd"/>
      <w:r w:rsidRPr="00766FE6">
        <w:rPr>
          <w:sz w:val="22"/>
          <w:szCs w:val="22"/>
        </w:rPr>
        <w:t>, S and Jain, M. (2019).</w:t>
      </w:r>
      <w:proofErr w:type="gramEnd"/>
      <w:r w:rsidRPr="00766FE6">
        <w:rPr>
          <w:sz w:val="22"/>
          <w:szCs w:val="22"/>
        </w:rPr>
        <w:t xml:space="preserve"> Effect of Training and Development Program on Employee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performance</w:t>
      </w:r>
      <w:proofErr w:type="gramEnd"/>
      <w:r w:rsidRPr="00766FE6">
        <w:rPr>
          <w:sz w:val="22"/>
          <w:szCs w:val="22"/>
        </w:rPr>
        <w:t xml:space="preserve">. </w:t>
      </w:r>
      <w:proofErr w:type="gramStart"/>
      <w:r w:rsidRPr="00766FE6">
        <w:rPr>
          <w:sz w:val="22"/>
          <w:szCs w:val="22"/>
        </w:rPr>
        <w:t>International Journal of Engineering Development and Research.</w:t>
      </w:r>
      <w:proofErr w:type="gramEnd"/>
      <w:r w:rsidRPr="00766FE6">
        <w:rPr>
          <w:sz w:val="22"/>
          <w:szCs w:val="22"/>
        </w:rPr>
        <w:t xml:space="preserve"> </w:t>
      </w:r>
      <w:proofErr w:type="gramStart"/>
      <w:r w:rsidRPr="00766FE6">
        <w:rPr>
          <w:sz w:val="22"/>
          <w:szCs w:val="22"/>
        </w:rPr>
        <w:t>Volume 7.</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r w:rsidRPr="00766FE6">
        <w:rPr>
          <w:bCs/>
          <w:sz w:val="22"/>
          <w:szCs w:val="22"/>
        </w:rPr>
        <w:t xml:space="preserve">Gallup. </w:t>
      </w:r>
      <w:proofErr w:type="gramStart"/>
      <w:r w:rsidRPr="00766FE6">
        <w:rPr>
          <w:bCs/>
          <w:sz w:val="22"/>
          <w:szCs w:val="22"/>
        </w:rPr>
        <w:t xml:space="preserve">(2025). </w:t>
      </w:r>
      <w:r w:rsidRPr="00766FE6">
        <w:rPr>
          <w:bCs/>
          <w:i/>
          <w:iCs/>
          <w:sz w:val="22"/>
          <w:szCs w:val="22"/>
        </w:rPr>
        <w:t>State of the global workplace 2025</w:t>
      </w:r>
      <w:r w:rsidRPr="00766FE6">
        <w:rPr>
          <w:bCs/>
          <w:sz w:val="22"/>
          <w:szCs w:val="22"/>
        </w:rPr>
        <w:t>.</w:t>
      </w:r>
      <w:proofErr w:type="gramEnd"/>
      <w:r w:rsidRPr="00766FE6">
        <w:rPr>
          <w:sz w:val="22"/>
          <w:szCs w:val="22"/>
        </w:rPr>
        <w:t xml:space="preserve"> </w:t>
      </w:r>
    </w:p>
    <w:p w:rsidR="001E3B6F" w:rsidRPr="00766FE6" w:rsidRDefault="00225CC2" w:rsidP="001E3B6F">
      <w:pPr>
        <w:pStyle w:val="NormalWeb"/>
        <w:spacing w:before="0" w:beforeAutospacing="0" w:after="0" w:afterAutospacing="0"/>
        <w:ind w:firstLine="720"/>
        <w:jc w:val="both"/>
        <w:rPr>
          <w:sz w:val="22"/>
          <w:szCs w:val="22"/>
        </w:rPr>
      </w:pPr>
      <w:hyperlink r:id="rId16" w:history="1">
        <w:r w:rsidR="001E3B6F" w:rsidRPr="00766FE6">
          <w:rPr>
            <w:rStyle w:val="Hyperlink"/>
            <w:sz w:val="22"/>
            <w:szCs w:val="22"/>
          </w:rPr>
          <w:t>https://www.gallup.com/workplace/349484/state-of-the-global-workplace.aspx</w:t>
        </w:r>
      </w:hyperlink>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Ghaffari</w:t>
      </w:r>
      <w:proofErr w:type="spellEnd"/>
      <w:r w:rsidRPr="00766FE6">
        <w:rPr>
          <w:sz w:val="22"/>
          <w:szCs w:val="22"/>
        </w:rPr>
        <w:t xml:space="preserve">, S., Shah, M. I.,   Burgoyne J, Dr, </w:t>
      </w:r>
      <w:proofErr w:type="spellStart"/>
      <w:r w:rsidRPr="00766FE6">
        <w:rPr>
          <w:sz w:val="22"/>
          <w:szCs w:val="22"/>
        </w:rPr>
        <w:t>Nazri</w:t>
      </w:r>
      <w:proofErr w:type="spellEnd"/>
      <w:r w:rsidRPr="00766FE6">
        <w:rPr>
          <w:sz w:val="22"/>
          <w:szCs w:val="22"/>
        </w:rPr>
        <w:t xml:space="preserve">, M, </w:t>
      </w:r>
      <w:proofErr w:type="spellStart"/>
      <w:r w:rsidRPr="00766FE6">
        <w:rPr>
          <w:sz w:val="22"/>
          <w:szCs w:val="22"/>
        </w:rPr>
        <w:t>Salleh</w:t>
      </w:r>
      <w:proofErr w:type="spellEnd"/>
      <w:r w:rsidRPr="00766FE6">
        <w:rPr>
          <w:sz w:val="22"/>
          <w:szCs w:val="22"/>
        </w:rPr>
        <w:t>, R. J. (2017).</w:t>
      </w:r>
      <w:proofErr w:type="gramEnd"/>
      <w:r w:rsidRPr="00766FE6">
        <w:rPr>
          <w:sz w:val="22"/>
          <w:szCs w:val="22"/>
        </w:rPr>
        <w:t xml:space="preserve"> The Influence of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motivation</w:t>
      </w:r>
      <w:proofErr w:type="gramEnd"/>
      <w:r w:rsidRPr="00766FE6">
        <w:rPr>
          <w:sz w:val="22"/>
          <w:szCs w:val="22"/>
        </w:rPr>
        <w:t xml:space="preserve"> on job performance: a case study at </w:t>
      </w:r>
      <w:proofErr w:type="spellStart"/>
      <w:r w:rsidRPr="00766FE6">
        <w:rPr>
          <w:sz w:val="22"/>
          <w:szCs w:val="22"/>
        </w:rPr>
        <w:t>Universiti</w:t>
      </w:r>
      <w:proofErr w:type="spellEnd"/>
      <w:r w:rsidRPr="00766FE6">
        <w:rPr>
          <w:sz w:val="22"/>
          <w:szCs w:val="22"/>
        </w:rPr>
        <w:t xml:space="preserve"> </w:t>
      </w:r>
      <w:proofErr w:type="spellStart"/>
      <w:r w:rsidRPr="00766FE6">
        <w:rPr>
          <w:sz w:val="22"/>
          <w:szCs w:val="22"/>
        </w:rPr>
        <w:t>Teknologi</w:t>
      </w:r>
      <w:proofErr w:type="spellEnd"/>
      <w:r w:rsidRPr="00766FE6">
        <w:rPr>
          <w:sz w:val="22"/>
          <w:szCs w:val="22"/>
        </w:rPr>
        <w:t xml:space="preserve"> Malaysia.  </w:t>
      </w:r>
      <w:proofErr w:type="gramStart"/>
      <w:r w:rsidRPr="00766FE6">
        <w:rPr>
          <w:i/>
          <w:sz w:val="22"/>
          <w:szCs w:val="22"/>
        </w:rPr>
        <w:t>Australian Journal of Basic and Applied Sciences</w:t>
      </w:r>
      <w:r w:rsidRPr="00766FE6">
        <w:rPr>
          <w:sz w:val="22"/>
          <w:szCs w:val="22"/>
        </w:rPr>
        <w:t>.</w:t>
      </w:r>
      <w:proofErr w:type="gramEnd"/>
      <w:r w:rsidRPr="00766FE6">
        <w:rPr>
          <w:sz w:val="22"/>
          <w:szCs w:val="22"/>
        </w:rPr>
        <w:t xml:space="preserve"> </w:t>
      </w:r>
      <w:proofErr w:type="gramStart"/>
      <w:r w:rsidRPr="00766FE6">
        <w:rPr>
          <w:sz w:val="22"/>
          <w:szCs w:val="22"/>
        </w:rPr>
        <w:t>pages</w:t>
      </w:r>
      <w:proofErr w:type="gramEnd"/>
      <w:r w:rsidRPr="00766FE6">
        <w:rPr>
          <w:sz w:val="22"/>
          <w:szCs w:val="22"/>
        </w:rPr>
        <w:t>: 92-99.</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Girdwichai</w:t>
      </w:r>
      <w:proofErr w:type="spellEnd"/>
      <w:r w:rsidRPr="00766FE6">
        <w:rPr>
          <w:sz w:val="22"/>
          <w:szCs w:val="22"/>
        </w:rPr>
        <w:t xml:space="preserve"> L and </w:t>
      </w:r>
      <w:proofErr w:type="spellStart"/>
      <w:r w:rsidRPr="00766FE6">
        <w:rPr>
          <w:sz w:val="22"/>
          <w:szCs w:val="22"/>
        </w:rPr>
        <w:t>Sriviboon</w:t>
      </w:r>
      <w:proofErr w:type="spellEnd"/>
      <w:r w:rsidRPr="00766FE6">
        <w:rPr>
          <w:sz w:val="22"/>
          <w:szCs w:val="22"/>
        </w:rPr>
        <w:t xml:space="preserve"> C. (2020).</w:t>
      </w:r>
      <w:proofErr w:type="gramEnd"/>
      <w:r w:rsidRPr="00766FE6">
        <w:rPr>
          <w:sz w:val="22"/>
          <w:szCs w:val="22"/>
        </w:rPr>
        <w:t xml:space="preserve"> Employee motivation and performance: do the work </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sz w:val="22"/>
          <w:szCs w:val="22"/>
        </w:rPr>
        <w:t>environment</w:t>
      </w:r>
      <w:proofErr w:type="gramEnd"/>
      <w:r w:rsidRPr="00766FE6">
        <w:rPr>
          <w:sz w:val="22"/>
          <w:szCs w:val="22"/>
        </w:rPr>
        <w:t xml:space="preserve"> and the training matter?  </w:t>
      </w:r>
      <w:proofErr w:type="gramStart"/>
      <w:r w:rsidRPr="00766FE6">
        <w:rPr>
          <w:i/>
          <w:sz w:val="22"/>
          <w:szCs w:val="22"/>
        </w:rPr>
        <w:t>Journal of Security and Sustainability Issues</w:t>
      </w:r>
      <w:r w:rsidRPr="00766FE6">
        <w:rPr>
          <w:sz w:val="22"/>
          <w:szCs w:val="22"/>
        </w:rPr>
        <w:t>.</w:t>
      </w:r>
      <w:proofErr w:type="gramEnd"/>
      <w:r w:rsidRPr="00766FE6">
        <w:rPr>
          <w:sz w:val="22"/>
          <w:szCs w:val="22"/>
        </w:rPr>
        <w:t xml:space="preserve"> 9</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Gobari</w:t>
      </w:r>
      <w:proofErr w:type="spellEnd"/>
      <w:r w:rsidRPr="00766FE6">
        <w:rPr>
          <w:sz w:val="22"/>
          <w:szCs w:val="22"/>
        </w:rPr>
        <w:t xml:space="preserve">, P. </w:t>
      </w:r>
      <w:proofErr w:type="spellStart"/>
      <w:r w:rsidRPr="00766FE6">
        <w:rPr>
          <w:sz w:val="22"/>
          <w:szCs w:val="22"/>
        </w:rPr>
        <w:t>Akram</w:t>
      </w:r>
      <w:proofErr w:type="spellEnd"/>
      <w:r w:rsidRPr="00766FE6">
        <w:rPr>
          <w:sz w:val="22"/>
          <w:szCs w:val="22"/>
        </w:rPr>
        <w:t>, A.</w:t>
      </w:r>
      <w:proofErr w:type="gramEnd"/>
      <w:r w:rsidRPr="00766FE6">
        <w:rPr>
          <w:sz w:val="22"/>
          <w:szCs w:val="22"/>
        </w:rPr>
        <w:t xml:space="preserve">  </w:t>
      </w:r>
      <w:proofErr w:type="spellStart"/>
      <w:r w:rsidRPr="00766FE6">
        <w:rPr>
          <w:sz w:val="22"/>
          <w:szCs w:val="22"/>
        </w:rPr>
        <w:t>Ahmadloo</w:t>
      </w:r>
      <w:proofErr w:type="spellEnd"/>
      <w:r w:rsidRPr="00766FE6">
        <w:rPr>
          <w:sz w:val="22"/>
          <w:szCs w:val="22"/>
        </w:rPr>
        <w:t xml:space="preserve">, M. B. B.  </w:t>
      </w:r>
      <w:proofErr w:type="spellStart"/>
      <w:r w:rsidRPr="00766FE6">
        <w:rPr>
          <w:sz w:val="22"/>
          <w:szCs w:val="22"/>
        </w:rPr>
        <w:t>Seyed</w:t>
      </w:r>
      <w:proofErr w:type="spellEnd"/>
      <w:r w:rsidRPr="00766FE6">
        <w:rPr>
          <w:sz w:val="22"/>
          <w:szCs w:val="22"/>
        </w:rPr>
        <w:t xml:space="preserve">, J. H. (2013). The relationship between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rewards</w:t>
      </w:r>
      <w:proofErr w:type="gramEnd"/>
      <w:r w:rsidRPr="00766FE6">
        <w:rPr>
          <w:sz w:val="22"/>
          <w:szCs w:val="22"/>
        </w:rPr>
        <w:t xml:space="preserve"> and employee performance. </w:t>
      </w:r>
      <w:proofErr w:type="gramStart"/>
      <w:r w:rsidRPr="00766FE6">
        <w:rPr>
          <w:i/>
          <w:sz w:val="22"/>
          <w:szCs w:val="22"/>
        </w:rPr>
        <w:t>Interdisciplinary Journal of Contemporary Research in Business.</w:t>
      </w:r>
      <w:proofErr w:type="gramEnd"/>
      <w:r w:rsidRPr="00766FE6">
        <w:rPr>
          <w:sz w:val="22"/>
          <w:szCs w:val="22"/>
        </w:rPr>
        <w:t xml:space="preserve"> </w:t>
      </w:r>
      <w:proofErr w:type="spellStart"/>
      <w:proofErr w:type="gramStart"/>
      <w:r w:rsidRPr="00766FE6">
        <w:rPr>
          <w:sz w:val="22"/>
          <w:szCs w:val="22"/>
        </w:rPr>
        <w:t>Vol</w:t>
      </w:r>
      <w:proofErr w:type="spellEnd"/>
      <w:r w:rsidRPr="00766FE6">
        <w:rPr>
          <w:sz w:val="22"/>
          <w:szCs w:val="22"/>
        </w:rPr>
        <w:t xml:space="preserve"> 5, no 3.</w:t>
      </w:r>
      <w:proofErr w:type="gramEnd"/>
    </w:p>
    <w:p w:rsidR="001E3B6F" w:rsidRPr="00766FE6" w:rsidRDefault="001E3B6F" w:rsidP="001E3B6F">
      <w:pPr>
        <w:pStyle w:val="NormalWeb"/>
        <w:spacing w:before="0" w:beforeAutospacing="0" w:after="0" w:afterAutospacing="0"/>
        <w:jc w:val="both"/>
        <w:rPr>
          <w:sz w:val="22"/>
          <w:szCs w:val="22"/>
        </w:rPr>
      </w:pPr>
      <w:proofErr w:type="gramStart"/>
      <w:r w:rsidRPr="00766FE6">
        <w:rPr>
          <w:sz w:val="22"/>
          <w:szCs w:val="22"/>
        </w:rPr>
        <w:t>Guest, D. E. (2017).</w:t>
      </w:r>
      <w:proofErr w:type="gramEnd"/>
      <w:r w:rsidRPr="00766FE6">
        <w:rPr>
          <w:sz w:val="22"/>
          <w:szCs w:val="22"/>
        </w:rPr>
        <w:t xml:space="preserve"> Human resource management and employee well-being: Towards a new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analytic</w:t>
      </w:r>
      <w:proofErr w:type="gramEnd"/>
      <w:r w:rsidRPr="00766FE6">
        <w:rPr>
          <w:sz w:val="22"/>
          <w:szCs w:val="22"/>
        </w:rPr>
        <w:t xml:space="preserve"> framework. </w:t>
      </w:r>
      <w:r w:rsidRPr="00766FE6">
        <w:rPr>
          <w:rStyle w:val="Emphasis"/>
          <w:sz w:val="22"/>
          <w:szCs w:val="22"/>
        </w:rPr>
        <w:t>Human Resource Management Journal, 27</w:t>
      </w:r>
      <w:r w:rsidRPr="00766FE6">
        <w:rPr>
          <w:sz w:val="22"/>
          <w:szCs w:val="22"/>
        </w:rPr>
        <w:t xml:space="preserve">(1), 22–38. </w:t>
      </w:r>
      <w:hyperlink r:id="rId17" w:tgtFrame="_new" w:history="1">
        <w:r w:rsidRPr="00766FE6">
          <w:rPr>
            <w:rStyle w:val="Hyperlink"/>
            <w:sz w:val="22"/>
            <w:szCs w:val="22"/>
          </w:rPr>
          <w:t>https://doi.org/10.1111/1748-8583.12139</w:t>
        </w:r>
      </w:hyperlink>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gramStart"/>
      <w:r w:rsidRPr="00766FE6">
        <w:rPr>
          <w:sz w:val="22"/>
          <w:szCs w:val="22"/>
          <w:lang w:val="en-GB"/>
        </w:rPr>
        <w:t xml:space="preserve">Hair </w:t>
      </w:r>
      <w:proofErr w:type="spellStart"/>
      <w:r w:rsidRPr="00766FE6">
        <w:rPr>
          <w:sz w:val="22"/>
          <w:szCs w:val="22"/>
          <w:lang w:val="en-GB"/>
        </w:rPr>
        <w:t>Jr</w:t>
      </w:r>
      <w:proofErr w:type="spellEnd"/>
      <w:r w:rsidRPr="00766FE6">
        <w:rPr>
          <w:sz w:val="22"/>
          <w:szCs w:val="22"/>
          <w:lang w:val="en-GB"/>
        </w:rPr>
        <w:t xml:space="preserve">, J. F., Howard, M. C., &amp; </w:t>
      </w:r>
      <w:proofErr w:type="spellStart"/>
      <w:r w:rsidRPr="00766FE6">
        <w:rPr>
          <w:sz w:val="22"/>
          <w:szCs w:val="22"/>
          <w:lang w:val="en-GB"/>
        </w:rPr>
        <w:t>Nitzl</w:t>
      </w:r>
      <w:proofErr w:type="spellEnd"/>
      <w:r w:rsidRPr="00766FE6">
        <w:rPr>
          <w:sz w:val="22"/>
          <w:szCs w:val="22"/>
          <w:lang w:val="en-GB"/>
        </w:rPr>
        <w:t>, C. (2020).</w:t>
      </w:r>
      <w:proofErr w:type="gramEnd"/>
      <w:r w:rsidRPr="00766FE6">
        <w:rPr>
          <w:sz w:val="22"/>
          <w:szCs w:val="22"/>
          <w:lang w:val="en-GB"/>
        </w:rPr>
        <w:t xml:space="preserve"> Assessing measurement model quality in PLS-</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sz w:val="22"/>
          <w:szCs w:val="22"/>
          <w:lang w:val="en-GB"/>
        </w:rPr>
        <w:t>SEM using confirmatory composite analysis.</w:t>
      </w:r>
      <w:proofErr w:type="gramEnd"/>
      <w:r w:rsidRPr="00766FE6">
        <w:rPr>
          <w:sz w:val="22"/>
          <w:szCs w:val="22"/>
          <w:lang w:val="en-GB"/>
        </w:rPr>
        <w:t> </w:t>
      </w:r>
      <w:r w:rsidRPr="00766FE6">
        <w:rPr>
          <w:i/>
          <w:iCs/>
          <w:sz w:val="22"/>
          <w:szCs w:val="22"/>
          <w:lang w:val="en-GB"/>
        </w:rPr>
        <w:t>Journal of business research</w:t>
      </w:r>
      <w:r w:rsidRPr="00766FE6">
        <w:rPr>
          <w:sz w:val="22"/>
          <w:szCs w:val="22"/>
          <w:lang w:val="en-GB"/>
        </w:rPr>
        <w:t>, </w:t>
      </w:r>
      <w:r w:rsidRPr="00766FE6">
        <w:rPr>
          <w:i/>
          <w:iCs/>
          <w:sz w:val="22"/>
          <w:szCs w:val="22"/>
          <w:lang w:val="en-GB"/>
        </w:rPr>
        <w:t>109</w:t>
      </w:r>
      <w:r w:rsidRPr="00766FE6">
        <w:rPr>
          <w:sz w:val="22"/>
          <w:szCs w:val="22"/>
          <w:lang w:val="en-GB"/>
        </w:rPr>
        <w:t>, 101-110.</w:t>
      </w:r>
    </w:p>
    <w:p w:rsidR="001E3B6F" w:rsidRPr="00766FE6" w:rsidRDefault="001E3B6F" w:rsidP="001E3B6F">
      <w:pPr>
        <w:pStyle w:val="NormalWeb"/>
        <w:spacing w:before="0" w:beforeAutospacing="0" w:after="0" w:afterAutospacing="0"/>
        <w:jc w:val="both"/>
        <w:rPr>
          <w:sz w:val="22"/>
          <w:szCs w:val="22"/>
        </w:rPr>
      </w:pPr>
    </w:p>
    <w:p w:rsidR="004236C7" w:rsidRDefault="004236C7" w:rsidP="001E3B6F">
      <w:pPr>
        <w:pStyle w:val="NormalWeb"/>
        <w:spacing w:before="0" w:beforeAutospacing="0" w:after="0" w:afterAutospacing="0"/>
        <w:jc w:val="both"/>
        <w:rPr>
          <w:sz w:val="22"/>
          <w:szCs w:val="22"/>
          <w:lang w:val="en-GB"/>
        </w:rPr>
      </w:pPr>
    </w:p>
    <w:p w:rsidR="001E3B6F" w:rsidRPr="00766FE6" w:rsidRDefault="001E3B6F" w:rsidP="001E3B6F">
      <w:pPr>
        <w:pStyle w:val="NormalWeb"/>
        <w:spacing w:before="0" w:beforeAutospacing="0" w:after="0" w:afterAutospacing="0"/>
        <w:jc w:val="both"/>
        <w:rPr>
          <w:i/>
          <w:iCs/>
          <w:sz w:val="22"/>
          <w:szCs w:val="22"/>
          <w:lang w:val="en-GB"/>
        </w:rPr>
      </w:pPr>
      <w:r w:rsidRPr="00766FE6">
        <w:rPr>
          <w:sz w:val="22"/>
          <w:szCs w:val="22"/>
          <w:lang w:val="en-GB"/>
        </w:rPr>
        <w:lastRenderedPageBreak/>
        <w:t xml:space="preserve">Hair, J. F., </w:t>
      </w:r>
      <w:proofErr w:type="spellStart"/>
      <w:r w:rsidRPr="00766FE6">
        <w:rPr>
          <w:sz w:val="22"/>
          <w:szCs w:val="22"/>
          <w:lang w:val="en-GB"/>
        </w:rPr>
        <w:t>Hult</w:t>
      </w:r>
      <w:proofErr w:type="spellEnd"/>
      <w:r w:rsidRPr="00766FE6">
        <w:rPr>
          <w:sz w:val="22"/>
          <w:szCs w:val="22"/>
          <w:lang w:val="en-GB"/>
        </w:rPr>
        <w:t xml:space="preserve">, G. T. M., </w:t>
      </w:r>
      <w:proofErr w:type="spellStart"/>
      <w:r w:rsidRPr="00766FE6">
        <w:rPr>
          <w:sz w:val="22"/>
          <w:szCs w:val="22"/>
          <w:lang w:val="en-GB"/>
        </w:rPr>
        <w:t>Ringle</w:t>
      </w:r>
      <w:proofErr w:type="spellEnd"/>
      <w:r w:rsidRPr="00766FE6">
        <w:rPr>
          <w:sz w:val="22"/>
          <w:szCs w:val="22"/>
          <w:lang w:val="en-GB"/>
        </w:rPr>
        <w:t xml:space="preserve">, C. M., </w:t>
      </w:r>
      <w:proofErr w:type="spellStart"/>
      <w:r w:rsidRPr="00766FE6">
        <w:rPr>
          <w:sz w:val="22"/>
          <w:szCs w:val="22"/>
          <w:lang w:val="en-GB"/>
        </w:rPr>
        <w:t>Sarstedt</w:t>
      </w:r>
      <w:proofErr w:type="spellEnd"/>
      <w:r w:rsidRPr="00766FE6">
        <w:rPr>
          <w:sz w:val="22"/>
          <w:szCs w:val="22"/>
          <w:lang w:val="en-GB"/>
        </w:rPr>
        <w:t xml:space="preserve">, M., Richter, N. F., &amp; </w:t>
      </w:r>
      <w:proofErr w:type="spellStart"/>
      <w:r w:rsidRPr="00766FE6">
        <w:rPr>
          <w:sz w:val="22"/>
          <w:szCs w:val="22"/>
          <w:lang w:val="en-GB"/>
        </w:rPr>
        <w:t>Hauff</w:t>
      </w:r>
      <w:proofErr w:type="spellEnd"/>
      <w:r w:rsidRPr="00766FE6">
        <w:rPr>
          <w:sz w:val="22"/>
          <w:szCs w:val="22"/>
          <w:lang w:val="en-GB"/>
        </w:rPr>
        <w:t>, S. (2017). </w:t>
      </w:r>
      <w:r w:rsidRPr="00766FE6">
        <w:rPr>
          <w:i/>
          <w:iCs/>
          <w:sz w:val="22"/>
          <w:szCs w:val="22"/>
          <w:lang w:val="en-GB"/>
        </w:rPr>
        <w:t xml:space="preserve">Partial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i/>
          <w:iCs/>
          <w:sz w:val="22"/>
          <w:szCs w:val="22"/>
          <w:lang w:val="en-GB"/>
        </w:rPr>
        <w:t>least</w:t>
      </w:r>
      <w:proofErr w:type="gramEnd"/>
      <w:r w:rsidRPr="00766FE6">
        <w:rPr>
          <w:i/>
          <w:iCs/>
          <w:sz w:val="22"/>
          <w:szCs w:val="22"/>
          <w:lang w:val="en-GB"/>
        </w:rPr>
        <w:t xml:space="preserve"> squares </w:t>
      </w:r>
      <w:proofErr w:type="spellStart"/>
      <w:r w:rsidRPr="00766FE6">
        <w:rPr>
          <w:i/>
          <w:iCs/>
          <w:sz w:val="22"/>
          <w:szCs w:val="22"/>
          <w:lang w:val="en-GB"/>
        </w:rPr>
        <w:t>Strukturgleichungsmodellierung</w:t>
      </w:r>
      <w:proofErr w:type="spellEnd"/>
      <w:r w:rsidRPr="00766FE6">
        <w:rPr>
          <w:i/>
          <w:iCs/>
          <w:sz w:val="22"/>
          <w:szCs w:val="22"/>
          <w:lang w:val="en-GB"/>
        </w:rPr>
        <w:t xml:space="preserve">: </w:t>
      </w:r>
      <w:proofErr w:type="spellStart"/>
      <w:r w:rsidRPr="00766FE6">
        <w:rPr>
          <w:i/>
          <w:iCs/>
          <w:sz w:val="22"/>
          <w:szCs w:val="22"/>
          <w:lang w:val="en-GB"/>
        </w:rPr>
        <w:t>eine</w:t>
      </w:r>
      <w:proofErr w:type="spellEnd"/>
      <w:r w:rsidRPr="00766FE6">
        <w:rPr>
          <w:i/>
          <w:iCs/>
          <w:sz w:val="22"/>
          <w:szCs w:val="22"/>
          <w:lang w:val="en-GB"/>
        </w:rPr>
        <w:t xml:space="preserve"> </w:t>
      </w:r>
      <w:proofErr w:type="spellStart"/>
      <w:r w:rsidRPr="00766FE6">
        <w:rPr>
          <w:i/>
          <w:iCs/>
          <w:sz w:val="22"/>
          <w:szCs w:val="22"/>
          <w:lang w:val="en-GB"/>
        </w:rPr>
        <w:t>anwendungsorientierte</w:t>
      </w:r>
      <w:proofErr w:type="spellEnd"/>
      <w:r w:rsidRPr="00766FE6">
        <w:rPr>
          <w:i/>
          <w:iCs/>
          <w:sz w:val="22"/>
          <w:szCs w:val="22"/>
          <w:lang w:val="en-GB"/>
        </w:rPr>
        <w:t xml:space="preserve"> </w:t>
      </w:r>
      <w:proofErr w:type="spellStart"/>
      <w:r w:rsidRPr="00766FE6">
        <w:rPr>
          <w:i/>
          <w:iCs/>
          <w:sz w:val="22"/>
          <w:szCs w:val="22"/>
          <w:lang w:val="en-GB"/>
        </w:rPr>
        <w:t>Einführung</w:t>
      </w:r>
      <w:proofErr w:type="spellEnd"/>
      <w:r w:rsidRPr="00766FE6">
        <w:rPr>
          <w:sz w:val="22"/>
          <w:szCs w:val="22"/>
          <w:lang w:val="en-GB"/>
        </w:rPr>
        <w:t xml:space="preserve">. </w:t>
      </w:r>
      <w:proofErr w:type="spellStart"/>
      <w:proofErr w:type="gramStart"/>
      <w:r w:rsidRPr="00766FE6">
        <w:rPr>
          <w:sz w:val="22"/>
          <w:szCs w:val="22"/>
          <w:lang w:val="en-GB"/>
        </w:rPr>
        <w:t>Vahlen</w:t>
      </w:r>
      <w:proofErr w:type="spellEnd"/>
      <w:r w:rsidRPr="00766FE6">
        <w:rPr>
          <w:sz w:val="22"/>
          <w:szCs w:val="22"/>
          <w:lang w:val="en-GB"/>
        </w:rPr>
        <w:t>.</w:t>
      </w:r>
      <w:proofErr w:type="gramEnd"/>
    </w:p>
    <w:p w:rsidR="001E3B6F" w:rsidRPr="00766FE6" w:rsidRDefault="001E3B6F" w:rsidP="001E3B6F">
      <w:pPr>
        <w:pStyle w:val="NormalWeb"/>
        <w:spacing w:before="0" w:beforeAutospacing="0" w:after="0" w:afterAutospacing="0"/>
        <w:jc w:val="both"/>
        <w:rPr>
          <w:i/>
          <w:iCs/>
          <w:sz w:val="22"/>
          <w:szCs w:val="22"/>
          <w:lang w:val="en-GB"/>
        </w:rPr>
      </w:pPr>
    </w:p>
    <w:p w:rsidR="001E3B6F" w:rsidRPr="00766FE6" w:rsidRDefault="001E3B6F" w:rsidP="001E3B6F">
      <w:pPr>
        <w:pStyle w:val="NormalWeb"/>
        <w:spacing w:before="0" w:beforeAutospacing="0" w:after="0" w:afterAutospacing="0"/>
        <w:jc w:val="both"/>
        <w:rPr>
          <w:sz w:val="22"/>
          <w:szCs w:val="22"/>
          <w:lang w:val="en-GB"/>
        </w:rPr>
      </w:pPr>
      <w:r w:rsidRPr="00766FE6">
        <w:rPr>
          <w:sz w:val="22"/>
          <w:szCs w:val="22"/>
          <w:lang w:val="en-GB"/>
        </w:rPr>
        <w:t xml:space="preserve">Henrietta, H. M. (2025). </w:t>
      </w:r>
      <w:proofErr w:type="gramStart"/>
      <w:r w:rsidRPr="00766FE6">
        <w:rPr>
          <w:sz w:val="22"/>
          <w:szCs w:val="22"/>
          <w:lang w:val="en-GB"/>
        </w:rPr>
        <w:t>Exploring the evolution and implications of e-learning ecosystems.</w:t>
      </w:r>
      <w:proofErr w:type="gramEnd"/>
      <w:r w:rsidRPr="00766FE6">
        <w:rPr>
          <w:sz w:val="22"/>
          <w:szCs w:val="22"/>
          <w:lang w:val="en-GB"/>
        </w:rPr>
        <w:t xml:space="preserve"> </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sz w:val="22"/>
          <w:szCs w:val="22"/>
          <w:lang w:val="en-GB"/>
        </w:rPr>
        <w:t>In </w:t>
      </w:r>
      <w:r w:rsidRPr="00766FE6">
        <w:rPr>
          <w:i/>
          <w:iCs/>
          <w:sz w:val="22"/>
          <w:szCs w:val="22"/>
          <w:lang w:val="en-GB"/>
        </w:rPr>
        <w:t>Pedagogical Revelations and Emerging Trends</w:t>
      </w:r>
      <w:r w:rsidRPr="00766FE6">
        <w:rPr>
          <w:sz w:val="22"/>
          <w:szCs w:val="22"/>
          <w:lang w:val="en-GB"/>
        </w:rPr>
        <w:t> (pp. 144-147).</w:t>
      </w:r>
      <w:proofErr w:type="gramEnd"/>
      <w:r w:rsidRPr="00766FE6">
        <w:rPr>
          <w:sz w:val="22"/>
          <w:szCs w:val="22"/>
          <w:lang w:val="en-GB"/>
        </w:rPr>
        <w:t xml:space="preserve"> </w:t>
      </w:r>
      <w:proofErr w:type="gramStart"/>
      <w:r w:rsidRPr="00766FE6">
        <w:rPr>
          <w:sz w:val="22"/>
          <w:szCs w:val="22"/>
          <w:lang w:val="en-GB"/>
        </w:rPr>
        <w:t>CRC Press.</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r w:rsidRPr="00766FE6">
        <w:rPr>
          <w:sz w:val="22"/>
          <w:szCs w:val="22"/>
          <w:lang w:val="en-GB"/>
        </w:rPr>
        <w:t>Herwina</w:t>
      </w:r>
      <w:proofErr w:type="spellEnd"/>
      <w:r w:rsidRPr="00766FE6">
        <w:rPr>
          <w:sz w:val="22"/>
          <w:szCs w:val="22"/>
          <w:lang w:val="en-GB"/>
        </w:rPr>
        <w:t xml:space="preserve">, Y. (2022). The influence of competence on employee performance: investigation of </w:t>
      </w:r>
    </w:p>
    <w:p w:rsidR="008E1229" w:rsidRDefault="001E3B6F" w:rsidP="008E1229">
      <w:pPr>
        <w:pStyle w:val="NormalWeb"/>
        <w:spacing w:before="0" w:beforeAutospacing="0" w:after="0" w:afterAutospacing="0"/>
        <w:ind w:left="720"/>
        <w:jc w:val="both"/>
        <w:rPr>
          <w:sz w:val="22"/>
          <w:szCs w:val="22"/>
        </w:rPr>
      </w:pPr>
      <w:proofErr w:type="gramStart"/>
      <w:r w:rsidRPr="00766FE6">
        <w:rPr>
          <w:sz w:val="22"/>
          <w:szCs w:val="22"/>
          <w:lang w:val="en-GB"/>
        </w:rPr>
        <w:t>automotive</w:t>
      </w:r>
      <w:proofErr w:type="gramEnd"/>
      <w:r w:rsidRPr="00766FE6">
        <w:rPr>
          <w:sz w:val="22"/>
          <w:szCs w:val="22"/>
          <w:lang w:val="en-GB"/>
        </w:rPr>
        <w:t xml:space="preserve"> </w:t>
      </w:r>
      <w:proofErr w:type="spellStart"/>
      <w:r w:rsidRPr="00766FE6">
        <w:rPr>
          <w:sz w:val="22"/>
          <w:szCs w:val="22"/>
          <w:lang w:val="en-GB"/>
        </w:rPr>
        <w:t>companie</w:t>
      </w:r>
      <w:proofErr w:type="spellEnd"/>
      <w:r w:rsidRPr="00766FE6">
        <w:rPr>
          <w:sz w:val="22"/>
          <w:szCs w:val="22"/>
          <w:lang w:val="en-GB"/>
        </w:rPr>
        <w:t>. </w:t>
      </w:r>
      <w:r w:rsidRPr="00766FE6">
        <w:rPr>
          <w:i/>
          <w:iCs/>
          <w:sz w:val="22"/>
          <w:szCs w:val="22"/>
          <w:lang w:val="en-GB"/>
        </w:rPr>
        <w:t>International Journal of Management and Business Applied</w:t>
      </w:r>
      <w:r w:rsidRPr="00766FE6">
        <w:rPr>
          <w:sz w:val="22"/>
          <w:szCs w:val="22"/>
          <w:lang w:val="en-GB"/>
        </w:rPr>
        <w:t>, </w:t>
      </w:r>
      <w:r w:rsidRPr="00766FE6">
        <w:rPr>
          <w:i/>
          <w:iCs/>
          <w:sz w:val="22"/>
          <w:szCs w:val="22"/>
          <w:lang w:val="en-GB"/>
        </w:rPr>
        <w:t>1</w:t>
      </w:r>
      <w:r w:rsidRPr="00766FE6">
        <w:rPr>
          <w:sz w:val="22"/>
          <w:szCs w:val="22"/>
          <w:lang w:val="en-GB"/>
        </w:rPr>
        <w:t>(1), 1-8.</w:t>
      </w:r>
    </w:p>
    <w:p w:rsidR="008E1229" w:rsidRDefault="008E1229" w:rsidP="008E1229">
      <w:pPr>
        <w:pStyle w:val="NormalWeb"/>
        <w:spacing w:before="0" w:beforeAutospacing="0" w:after="0" w:afterAutospacing="0"/>
        <w:jc w:val="both"/>
        <w:rPr>
          <w:sz w:val="22"/>
          <w:szCs w:val="22"/>
        </w:rPr>
      </w:pPr>
    </w:p>
    <w:p w:rsidR="008E1229" w:rsidRDefault="008E1229" w:rsidP="008E1229">
      <w:pPr>
        <w:pStyle w:val="NormalWeb"/>
        <w:spacing w:before="0" w:beforeAutospacing="0" w:after="0" w:afterAutospacing="0"/>
        <w:jc w:val="both"/>
        <w:rPr>
          <w:sz w:val="22"/>
          <w:szCs w:val="22"/>
          <w:lang w:val="en-GB"/>
        </w:rPr>
      </w:pPr>
      <w:proofErr w:type="gramStart"/>
      <w:r w:rsidRPr="008E1229">
        <w:rPr>
          <w:sz w:val="22"/>
          <w:szCs w:val="22"/>
          <w:lang w:val="en-GB"/>
        </w:rPr>
        <w:t xml:space="preserve">Holton III, E. F., </w:t>
      </w:r>
      <w:proofErr w:type="spellStart"/>
      <w:r w:rsidRPr="008E1229">
        <w:rPr>
          <w:sz w:val="22"/>
          <w:szCs w:val="22"/>
          <w:lang w:val="en-GB"/>
        </w:rPr>
        <w:t>Ruona</w:t>
      </w:r>
      <w:proofErr w:type="spellEnd"/>
      <w:r w:rsidRPr="008E1229">
        <w:rPr>
          <w:sz w:val="22"/>
          <w:szCs w:val="22"/>
          <w:lang w:val="en-GB"/>
        </w:rPr>
        <w:t xml:space="preserve">, W. E. A., &amp; </w:t>
      </w:r>
      <w:proofErr w:type="spellStart"/>
      <w:r w:rsidRPr="008E1229">
        <w:rPr>
          <w:sz w:val="22"/>
          <w:szCs w:val="22"/>
          <w:lang w:val="en-GB"/>
        </w:rPr>
        <w:t>Leimbach</w:t>
      </w:r>
      <w:proofErr w:type="spellEnd"/>
      <w:r w:rsidRPr="008E1229">
        <w:rPr>
          <w:sz w:val="22"/>
          <w:szCs w:val="22"/>
          <w:lang w:val="en-GB"/>
        </w:rPr>
        <w:t>, M. (1998).</w:t>
      </w:r>
      <w:proofErr w:type="gramEnd"/>
      <w:r w:rsidRPr="008E1229">
        <w:rPr>
          <w:sz w:val="22"/>
          <w:szCs w:val="22"/>
          <w:lang w:val="en-GB"/>
        </w:rPr>
        <w:t xml:space="preserve"> Development and validation of a generalized </w:t>
      </w:r>
    </w:p>
    <w:p w:rsidR="008E1229" w:rsidRPr="008E1229" w:rsidRDefault="008E1229" w:rsidP="008E1229">
      <w:pPr>
        <w:pStyle w:val="NormalWeb"/>
        <w:spacing w:before="0" w:beforeAutospacing="0" w:after="0" w:afterAutospacing="0"/>
        <w:ind w:left="720"/>
        <w:jc w:val="both"/>
        <w:rPr>
          <w:sz w:val="22"/>
          <w:szCs w:val="22"/>
        </w:rPr>
      </w:pPr>
      <w:proofErr w:type="gramStart"/>
      <w:r w:rsidRPr="008E1229">
        <w:rPr>
          <w:sz w:val="22"/>
          <w:szCs w:val="22"/>
          <w:lang w:val="en-GB"/>
        </w:rPr>
        <w:t>learning</w:t>
      </w:r>
      <w:proofErr w:type="gramEnd"/>
      <w:r w:rsidRPr="008E1229">
        <w:rPr>
          <w:sz w:val="22"/>
          <w:szCs w:val="22"/>
          <w:lang w:val="en-GB"/>
        </w:rPr>
        <w:t xml:space="preserve"> transfer climate questionnaire: Final research. </w:t>
      </w:r>
      <w:proofErr w:type="gramStart"/>
      <w:r w:rsidRPr="008E1229">
        <w:rPr>
          <w:sz w:val="22"/>
          <w:szCs w:val="22"/>
          <w:lang w:val="en-GB"/>
        </w:rPr>
        <w:t>In </w:t>
      </w:r>
      <w:r w:rsidRPr="008E1229">
        <w:rPr>
          <w:i/>
          <w:iCs/>
          <w:sz w:val="22"/>
          <w:szCs w:val="22"/>
          <w:lang w:val="en-GB"/>
        </w:rPr>
        <w:t>Academy of Human Resource Development conference proceedings</w:t>
      </w:r>
      <w:r w:rsidRPr="008E1229">
        <w:rPr>
          <w:sz w:val="22"/>
          <w:szCs w:val="22"/>
          <w:lang w:val="en-GB"/>
        </w:rPr>
        <w:t> (pp. 482-489).</w:t>
      </w:r>
      <w:proofErr w:type="gramEnd"/>
    </w:p>
    <w:p w:rsidR="008E1229" w:rsidRDefault="008E1229" w:rsidP="001E3B6F">
      <w:pPr>
        <w:pStyle w:val="NormalWeb"/>
        <w:spacing w:before="0" w:beforeAutospacing="0" w:after="0" w:afterAutospacing="0"/>
        <w:jc w:val="both"/>
        <w:rPr>
          <w:sz w:val="22"/>
          <w:szCs w:val="22"/>
          <w:lang w:val="en-GB"/>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Khassawneh</w:t>
      </w:r>
      <w:proofErr w:type="spellEnd"/>
      <w:r w:rsidRPr="00766FE6">
        <w:rPr>
          <w:sz w:val="22"/>
          <w:szCs w:val="22"/>
          <w:lang w:val="en-GB"/>
        </w:rPr>
        <w:t xml:space="preserve">, O., &amp; </w:t>
      </w:r>
      <w:proofErr w:type="spellStart"/>
      <w:r w:rsidRPr="00766FE6">
        <w:rPr>
          <w:sz w:val="22"/>
          <w:szCs w:val="22"/>
          <w:lang w:val="en-GB"/>
        </w:rPr>
        <w:t>Elrehail</w:t>
      </w:r>
      <w:proofErr w:type="spellEnd"/>
      <w:r w:rsidRPr="00766FE6">
        <w:rPr>
          <w:sz w:val="22"/>
          <w:szCs w:val="22"/>
          <w:lang w:val="en-GB"/>
        </w:rPr>
        <w:t>, H. (2022).</w:t>
      </w:r>
      <w:proofErr w:type="gramEnd"/>
      <w:r w:rsidRPr="00766FE6">
        <w:rPr>
          <w:sz w:val="22"/>
          <w:szCs w:val="22"/>
          <w:lang w:val="en-GB"/>
        </w:rPr>
        <w:t xml:space="preserve"> The effect of participative leadership style on </w:t>
      </w:r>
    </w:p>
    <w:p w:rsidR="001E3B6F" w:rsidRPr="00766FE6" w:rsidRDefault="001E3B6F" w:rsidP="001E3B6F">
      <w:pPr>
        <w:pStyle w:val="NormalWeb"/>
        <w:spacing w:before="0" w:beforeAutospacing="0" w:after="0" w:afterAutospacing="0"/>
        <w:ind w:left="720"/>
        <w:jc w:val="both"/>
        <w:rPr>
          <w:sz w:val="22"/>
          <w:szCs w:val="22"/>
          <w:lang w:val="en-GB"/>
        </w:rPr>
      </w:pPr>
      <w:proofErr w:type="gramStart"/>
      <w:r w:rsidRPr="00766FE6">
        <w:rPr>
          <w:sz w:val="22"/>
          <w:szCs w:val="22"/>
          <w:lang w:val="en-GB"/>
        </w:rPr>
        <w:t>employees</w:t>
      </w:r>
      <w:proofErr w:type="gramEnd"/>
      <w:r w:rsidRPr="00766FE6">
        <w:rPr>
          <w:sz w:val="22"/>
          <w:szCs w:val="22"/>
          <w:lang w:val="en-GB"/>
        </w:rPr>
        <w:t>’ performance: The contingent role of institutional theory. </w:t>
      </w:r>
      <w:proofErr w:type="gramStart"/>
      <w:r w:rsidRPr="00766FE6">
        <w:rPr>
          <w:i/>
          <w:iCs/>
          <w:sz w:val="22"/>
          <w:szCs w:val="22"/>
          <w:lang w:val="en-GB"/>
        </w:rPr>
        <w:t>Administrative Sciences</w:t>
      </w:r>
      <w:r w:rsidRPr="00766FE6">
        <w:rPr>
          <w:sz w:val="22"/>
          <w:szCs w:val="22"/>
          <w:lang w:val="en-GB"/>
        </w:rPr>
        <w:t>, </w:t>
      </w:r>
      <w:r w:rsidRPr="00766FE6">
        <w:rPr>
          <w:i/>
          <w:iCs/>
          <w:sz w:val="22"/>
          <w:szCs w:val="22"/>
          <w:lang w:val="en-GB"/>
        </w:rPr>
        <w:t>12</w:t>
      </w:r>
      <w:r w:rsidRPr="00766FE6">
        <w:rPr>
          <w:sz w:val="22"/>
          <w:szCs w:val="22"/>
          <w:lang w:val="en-GB"/>
        </w:rPr>
        <w:t>(4), 195.</w:t>
      </w:r>
      <w:proofErr w:type="gramEnd"/>
    </w:p>
    <w:p w:rsidR="001E3B6F" w:rsidRPr="00766FE6" w:rsidRDefault="001E3B6F" w:rsidP="001E3B6F">
      <w:pPr>
        <w:pStyle w:val="NormalWeb"/>
        <w:spacing w:before="0" w:beforeAutospacing="0" w:after="0" w:afterAutospacing="0"/>
        <w:jc w:val="both"/>
        <w:rPr>
          <w:sz w:val="22"/>
          <w:szCs w:val="22"/>
          <w:lang w:val="en-GB"/>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Kuruppu</w:t>
      </w:r>
      <w:proofErr w:type="spellEnd"/>
      <w:r w:rsidRPr="00766FE6">
        <w:rPr>
          <w:sz w:val="22"/>
          <w:szCs w:val="22"/>
        </w:rPr>
        <w:t xml:space="preserve">, C. L., </w:t>
      </w:r>
      <w:proofErr w:type="spellStart"/>
      <w:r w:rsidRPr="00766FE6">
        <w:rPr>
          <w:sz w:val="22"/>
          <w:szCs w:val="22"/>
        </w:rPr>
        <w:t>Kavirathne</w:t>
      </w:r>
      <w:proofErr w:type="spellEnd"/>
      <w:r w:rsidRPr="00766FE6">
        <w:rPr>
          <w:sz w:val="22"/>
          <w:szCs w:val="22"/>
        </w:rPr>
        <w:t xml:space="preserve">, C. S., &amp; </w:t>
      </w:r>
      <w:proofErr w:type="spellStart"/>
      <w:r w:rsidRPr="00766FE6">
        <w:rPr>
          <w:sz w:val="22"/>
          <w:szCs w:val="22"/>
        </w:rPr>
        <w:t>Karunarathna</w:t>
      </w:r>
      <w:proofErr w:type="spellEnd"/>
      <w:r w:rsidRPr="00766FE6">
        <w:rPr>
          <w:sz w:val="22"/>
          <w:szCs w:val="22"/>
        </w:rPr>
        <w:t>, N. (2021).</w:t>
      </w:r>
      <w:proofErr w:type="gramEnd"/>
      <w:r w:rsidRPr="00766FE6">
        <w:rPr>
          <w:sz w:val="22"/>
          <w:szCs w:val="22"/>
        </w:rPr>
        <w:t xml:space="preserve"> The impact of training on </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sz w:val="22"/>
          <w:szCs w:val="22"/>
        </w:rPr>
        <w:t>employee</w:t>
      </w:r>
      <w:proofErr w:type="gramEnd"/>
      <w:r w:rsidRPr="00766FE6">
        <w:rPr>
          <w:sz w:val="22"/>
          <w:szCs w:val="22"/>
        </w:rPr>
        <w:t xml:space="preserve"> performance in a selected apparel sector organization in Sri Lanka.</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Lawal</w:t>
      </w:r>
      <w:proofErr w:type="spellEnd"/>
      <w:r w:rsidRPr="00766FE6">
        <w:rPr>
          <w:sz w:val="22"/>
          <w:szCs w:val="22"/>
        </w:rPr>
        <w:t>, G. (2020).</w:t>
      </w:r>
      <w:proofErr w:type="gramEnd"/>
      <w:r w:rsidRPr="00766FE6">
        <w:rPr>
          <w:sz w:val="22"/>
          <w:szCs w:val="22"/>
        </w:rPr>
        <w:t xml:space="preserve"> Bureaucratic corruption among civil servants: The challenges and prospects of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institution</w:t>
      </w:r>
      <w:proofErr w:type="gramEnd"/>
      <w:r w:rsidRPr="00766FE6">
        <w:rPr>
          <w:sz w:val="22"/>
          <w:szCs w:val="22"/>
        </w:rPr>
        <w:t xml:space="preserve"> building in </w:t>
      </w:r>
      <w:proofErr w:type="spellStart"/>
      <w:r w:rsidRPr="00766FE6">
        <w:rPr>
          <w:sz w:val="22"/>
          <w:szCs w:val="22"/>
        </w:rPr>
        <w:t>Sokoto</w:t>
      </w:r>
      <w:proofErr w:type="spellEnd"/>
      <w:r w:rsidRPr="00766FE6">
        <w:rPr>
          <w:sz w:val="22"/>
          <w:szCs w:val="22"/>
        </w:rPr>
        <w:t xml:space="preserve"> State, Nigeria. </w:t>
      </w:r>
      <w:r w:rsidRPr="00766FE6">
        <w:rPr>
          <w:i/>
          <w:sz w:val="22"/>
          <w:szCs w:val="22"/>
        </w:rPr>
        <w:t>Journal of Public Administration Research</w:t>
      </w:r>
      <w:r w:rsidRPr="00766FE6">
        <w:rPr>
          <w:sz w:val="22"/>
          <w:szCs w:val="22"/>
        </w:rPr>
        <w:t xml:space="preserve"> 2(10):642 649.</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i/>
          <w:iCs/>
          <w:sz w:val="22"/>
          <w:szCs w:val="22"/>
        </w:rPr>
      </w:pPr>
      <w:proofErr w:type="gramStart"/>
      <w:r w:rsidRPr="00766FE6">
        <w:rPr>
          <w:sz w:val="22"/>
          <w:szCs w:val="22"/>
        </w:rPr>
        <w:t xml:space="preserve">Lawler III, E. E., &amp; </w:t>
      </w:r>
      <w:proofErr w:type="spellStart"/>
      <w:r w:rsidRPr="00766FE6">
        <w:rPr>
          <w:sz w:val="22"/>
          <w:szCs w:val="22"/>
        </w:rPr>
        <w:t>Suttle</w:t>
      </w:r>
      <w:proofErr w:type="spellEnd"/>
      <w:r w:rsidRPr="00766FE6">
        <w:rPr>
          <w:sz w:val="22"/>
          <w:szCs w:val="22"/>
        </w:rPr>
        <w:t>, J. L. (1973).</w:t>
      </w:r>
      <w:proofErr w:type="gramEnd"/>
      <w:r w:rsidRPr="00766FE6">
        <w:rPr>
          <w:sz w:val="22"/>
          <w:szCs w:val="22"/>
        </w:rPr>
        <w:t xml:space="preserve"> </w:t>
      </w:r>
      <w:proofErr w:type="gramStart"/>
      <w:r w:rsidRPr="00766FE6">
        <w:rPr>
          <w:sz w:val="22"/>
          <w:szCs w:val="22"/>
        </w:rPr>
        <w:t>Expectancy theory and job behavior.</w:t>
      </w:r>
      <w:proofErr w:type="gramEnd"/>
      <w:r w:rsidRPr="00766FE6">
        <w:rPr>
          <w:sz w:val="22"/>
          <w:szCs w:val="22"/>
        </w:rPr>
        <w:t> </w:t>
      </w:r>
      <w:r w:rsidRPr="00766FE6">
        <w:rPr>
          <w:i/>
          <w:iCs/>
          <w:sz w:val="22"/>
          <w:szCs w:val="22"/>
        </w:rPr>
        <w:t xml:space="preserve">Organizational </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i/>
          <w:iCs/>
          <w:sz w:val="22"/>
          <w:szCs w:val="22"/>
        </w:rPr>
        <w:t>behavior</w:t>
      </w:r>
      <w:proofErr w:type="gramEnd"/>
      <w:r w:rsidRPr="00766FE6">
        <w:rPr>
          <w:i/>
          <w:iCs/>
          <w:sz w:val="22"/>
          <w:szCs w:val="22"/>
        </w:rPr>
        <w:t xml:space="preserve"> and human performance</w:t>
      </w:r>
      <w:r w:rsidRPr="00766FE6">
        <w:rPr>
          <w:sz w:val="22"/>
          <w:szCs w:val="22"/>
        </w:rPr>
        <w:t>, </w:t>
      </w:r>
      <w:r w:rsidRPr="00766FE6">
        <w:rPr>
          <w:i/>
          <w:iCs/>
          <w:sz w:val="22"/>
          <w:szCs w:val="22"/>
        </w:rPr>
        <w:t>9</w:t>
      </w:r>
      <w:r w:rsidRPr="00766FE6">
        <w:rPr>
          <w:sz w:val="22"/>
          <w:szCs w:val="22"/>
        </w:rPr>
        <w:t>(3), 482-503.</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Lelei</w:t>
      </w:r>
      <w:proofErr w:type="spellEnd"/>
      <w:r w:rsidRPr="00766FE6">
        <w:rPr>
          <w:sz w:val="22"/>
          <w:szCs w:val="22"/>
        </w:rPr>
        <w:t xml:space="preserve">, L. (2018). Factors Influencing Employee Productivity in the County Government of </w:t>
      </w:r>
    </w:p>
    <w:p w:rsidR="001E3B6F" w:rsidRPr="00766FE6" w:rsidRDefault="001E3B6F" w:rsidP="001E3B6F">
      <w:pPr>
        <w:pStyle w:val="NormalWeb"/>
        <w:spacing w:before="0" w:beforeAutospacing="0" w:after="0" w:afterAutospacing="0"/>
        <w:ind w:left="720"/>
        <w:jc w:val="both"/>
        <w:rPr>
          <w:sz w:val="22"/>
          <w:szCs w:val="22"/>
        </w:rPr>
      </w:pPr>
      <w:proofErr w:type="spellStart"/>
      <w:r w:rsidRPr="00766FE6">
        <w:rPr>
          <w:sz w:val="22"/>
          <w:szCs w:val="22"/>
        </w:rPr>
        <w:t>Kajiado</w:t>
      </w:r>
      <w:proofErr w:type="spellEnd"/>
      <w:r w:rsidRPr="00766FE6">
        <w:rPr>
          <w:sz w:val="22"/>
          <w:szCs w:val="22"/>
        </w:rPr>
        <w:t xml:space="preserve">- KENYA. </w:t>
      </w:r>
      <w:proofErr w:type="gramStart"/>
      <w:r w:rsidRPr="00766FE6">
        <w:rPr>
          <w:sz w:val="22"/>
          <w:szCs w:val="22"/>
        </w:rPr>
        <w:t>International Journal of Social Sciences and Information Technology.</w:t>
      </w:r>
      <w:proofErr w:type="gramEnd"/>
      <w:r w:rsidRPr="00766FE6">
        <w:rPr>
          <w:sz w:val="22"/>
          <w:szCs w:val="22"/>
        </w:rPr>
        <w:t xml:space="preserve"> </w:t>
      </w:r>
      <w:proofErr w:type="spellStart"/>
      <w:proofErr w:type="gramStart"/>
      <w:r w:rsidRPr="00766FE6">
        <w:rPr>
          <w:sz w:val="22"/>
          <w:szCs w:val="22"/>
        </w:rPr>
        <w:t>Vol</w:t>
      </w:r>
      <w:proofErr w:type="spellEnd"/>
      <w:r w:rsidRPr="00766FE6">
        <w:rPr>
          <w:sz w:val="22"/>
          <w:szCs w:val="22"/>
        </w:rPr>
        <w:t xml:space="preserve"> IV Issue VI.</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r w:rsidRPr="00766FE6">
        <w:rPr>
          <w:sz w:val="22"/>
          <w:szCs w:val="22"/>
        </w:rPr>
        <w:t xml:space="preserve">Lunenburg, F. C. (2011). Expectancy theory of motivation: Motivating by altering expectations. </w:t>
      </w:r>
    </w:p>
    <w:p w:rsidR="001E3B6F" w:rsidRPr="00766FE6" w:rsidRDefault="001E3B6F" w:rsidP="001E3B6F">
      <w:pPr>
        <w:pStyle w:val="NormalWeb"/>
        <w:spacing w:before="0" w:beforeAutospacing="0" w:after="0" w:afterAutospacing="0"/>
        <w:ind w:firstLine="720"/>
        <w:jc w:val="both"/>
        <w:rPr>
          <w:sz w:val="22"/>
          <w:szCs w:val="22"/>
        </w:rPr>
      </w:pPr>
      <w:r w:rsidRPr="00766FE6">
        <w:rPr>
          <w:rStyle w:val="Emphasis"/>
          <w:sz w:val="22"/>
          <w:szCs w:val="22"/>
        </w:rPr>
        <w:t>International Journal of Management, Business, and Administration, 15</w:t>
      </w:r>
      <w:r w:rsidRPr="00766FE6">
        <w:rPr>
          <w:sz w:val="22"/>
          <w:szCs w:val="22"/>
        </w:rPr>
        <w:t>(1), 1–6.</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Malik</w:t>
      </w:r>
      <w:proofErr w:type="spellEnd"/>
      <w:r w:rsidRPr="00766FE6">
        <w:rPr>
          <w:sz w:val="22"/>
          <w:szCs w:val="22"/>
          <w:lang w:val="en-GB"/>
        </w:rPr>
        <w:t>, M. I., Ahmad, A., Gomez, S. F., &amp; Ali, M. (2011).</w:t>
      </w:r>
      <w:proofErr w:type="gramEnd"/>
      <w:r w:rsidRPr="00766FE6">
        <w:rPr>
          <w:sz w:val="22"/>
          <w:szCs w:val="22"/>
          <w:lang w:val="en-GB"/>
        </w:rPr>
        <w:t xml:space="preserve"> A study of work environment and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lang w:val="en-GB"/>
        </w:rPr>
        <w:t>employees</w:t>
      </w:r>
      <w:proofErr w:type="gramEnd"/>
      <w:r w:rsidRPr="00766FE6">
        <w:rPr>
          <w:sz w:val="22"/>
          <w:szCs w:val="22"/>
          <w:lang w:val="en-GB"/>
        </w:rPr>
        <w:t>' performance in Pakistan. </w:t>
      </w:r>
      <w:proofErr w:type="gramStart"/>
      <w:r w:rsidRPr="00766FE6">
        <w:rPr>
          <w:i/>
          <w:iCs/>
          <w:sz w:val="22"/>
          <w:szCs w:val="22"/>
          <w:lang w:val="en-GB"/>
        </w:rPr>
        <w:t>African Journal of Business Management</w:t>
      </w:r>
      <w:r w:rsidRPr="00766FE6">
        <w:rPr>
          <w:sz w:val="22"/>
          <w:szCs w:val="22"/>
          <w:lang w:val="en-GB"/>
        </w:rPr>
        <w:t>, </w:t>
      </w:r>
      <w:r w:rsidRPr="00766FE6">
        <w:rPr>
          <w:i/>
          <w:iCs/>
          <w:sz w:val="22"/>
          <w:szCs w:val="22"/>
          <w:lang w:val="en-GB"/>
        </w:rPr>
        <w:t>5</w:t>
      </w:r>
      <w:r w:rsidRPr="00766FE6">
        <w:rPr>
          <w:sz w:val="22"/>
          <w:szCs w:val="22"/>
          <w:lang w:val="en-GB"/>
        </w:rPr>
        <w:t>(34), 13227.</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r w:rsidRPr="00766FE6">
        <w:rPr>
          <w:sz w:val="22"/>
          <w:szCs w:val="22"/>
          <w:lang w:val="en-GB"/>
        </w:rPr>
        <w:t>Mohsen</w:t>
      </w:r>
      <w:proofErr w:type="spellEnd"/>
      <w:r w:rsidRPr="00766FE6">
        <w:rPr>
          <w:sz w:val="22"/>
          <w:szCs w:val="22"/>
          <w:lang w:val="en-GB"/>
        </w:rPr>
        <w:t xml:space="preserve">, A., </w:t>
      </w:r>
      <w:proofErr w:type="spellStart"/>
      <w:r w:rsidRPr="00766FE6">
        <w:rPr>
          <w:sz w:val="22"/>
          <w:szCs w:val="22"/>
          <w:lang w:val="en-GB"/>
        </w:rPr>
        <w:t>Neyazi</w:t>
      </w:r>
      <w:proofErr w:type="spellEnd"/>
      <w:r w:rsidRPr="00766FE6">
        <w:rPr>
          <w:sz w:val="22"/>
          <w:szCs w:val="22"/>
          <w:lang w:val="en-GB"/>
        </w:rPr>
        <w:t xml:space="preserve">, N., &amp; </w:t>
      </w:r>
      <w:proofErr w:type="spellStart"/>
      <w:r w:rsidRPr="00766FE6">
        <w:rPr>
          <w:sz w:val="22"/>
          <w:szCs w:val="22"/>
          <w:lang w:val="en-GB"/>
        </w:rPr>
        <w:t>Ebtekar</w:t>
      </w:r>
      <w:proofErr w:type="spellEnd"/>
      <w:r w:rsidRPr="00766FE6">
        <w:rPr>
          <w:sz w:val="22"/>
          <w:szCs w:val="22"/>
          <w:lang w:val="en-GB"/>
        </w:rPr>
        <w:t xml:space="preserve">, S. (2020). The impact of organizational culture on </w:t>
      </w:r>
    </w:p>
    <w:p w:rsidR="001E3B6F" w:rsidRPr="00766FE6" w:rsidRDefault="001E3B6F" w:rsidP="001E3B6F">
      <w:pPr>
        <w:pStyle w:val="NormalWeb"/>
        <w:spacing w:before="0" w:beforeAutospacing="0" w:after="0" w:afterAutospacing="0"/>
        <w:ind w:left="720"/>
        <w:jc w:val="both"/>
        <w:rPr>
          <w:sz w:val="22"/>
          <w:szCs w:val="22"/>
          <w:lang w:val="en-GB"/>
        </w:rPr>
      </w:pPr>
      <w:proofErr w:type="gramStart"/>
      <w:r w:rsidRPr="00766FE6">
        <w:rPr>
          <w:sz w:val="22"/>
          <w:szCs w:val="22"/>
          <w:lang w:val="en-GB"/>
        </w:rPr>
        <w:t>employee’s</w:t>
      </w:r>
      <w:proofErr w:type="gramEnd"/>
      <w:r w:rsidRPr="00766FE6">
        <w:rPr>
          <w:sz w:val="22"/>
          <w:szCs w:val="22"/>
          <w:lang w:val="en-GB"/>
        </w:rPr>
        <w:t xml:space="preserve"> performance: an overview. </w:t>
      </w:r>
      <w:r w:rsidRPr="00766FE6">
        <w:rPr>
          <w:i/>
          <w:iCs/>
          <w:sz w:val="22"/>
          <w:szCs w:val="22"/>
          <w:lang w:val="en-GB"/>
        </w:rPr>
        <w:t>International Journal of Management (IJM)</w:t>
      </w:r>
      <w:r w:rsidRPr="00766FE6">
        <w:rPr>
          <w:sz w:val="22"/>
          <w:szCs w:val="22"/>
          <w:lang w:val="en-GB"/>
        </w:rPr>
        <w:t>, </w:t>
      </w:r>
      <w:r w:rsidRPr="00766FE6">
        <w:rPr>
          <w:i/>
          <w:iCs/>
          <w:sz w:val="22"/>
          <w:szCs w:val="22"/>
          <w:lang w:val="en-GB"/>
        </w:rPr>
        <w:t>11</w:t>
      </w:r>
      <w:r w:rsidRPr="00766FE6">
        <w:rPr>
          <w:sz w:val="22"/>
          <w:szCs w:val="22"/>
          <w:lang w:val="en-GB"/>
        </w:rPr>
        <w:t>(8), 879-888.</w:t>
      </w: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Mokhtar</w:t>
      </w:r>
      <w:proofErr w:type="spellEnd"/>
      <w:r w:rsidRPr="00766FE6">
        <w:rPr>
          <w:sz w:val="22"/>
          <w:szCs w:val="22"/>
        </w:rPr>
        <w:t xml:space="preserve">, S. F., </w:t>
      </w:r>
      <w:proofErr w:type="spellStart"/>
      <w:r w:rsidRPr="00766FE6">
        <w:rPr>
          <w:sz w:val="22"/>
          <w:szCs w:val="22"/>
        </w:rPr>
        <w:t>Yusof</w:t>
      </w:r>
      <w:proofErr w:type="spellEnd"/>
      <w:r w:rsidRPr="00766FE6">
        <w:rPr>
          <w:sz w:val="22"/>
          <w:szCs w:val="22"/>
        </w:rPr>
        <w:t xml:space="preserve">, Z. M., &amp; </w:t>
      </w:r>
      <w:proofErr w:type="spellStart"/>
      <w:r w:rsidRPr="00766FE6">
        <w:rPr>
          <w:sz w:val="22"/>
          <w:szCs w:val="22"/>
        </w:rPr>
        <w:t>Sapiri</w:t>
      </w:r>
      <w:proofErr w:type="spellEnd"/>
      <w:r w:rsidRPr="00766FE6">
        <w:rPr>
          <w:sz w:val="22"/>
          <w:szCs w:val="22"/>
        </w:rPr>
        <w:t>, H. (2023).</w:t>
      </w:r>
      <w:proofErr w:type="gramEnd"/>
      <w:r w:rsidRPr="00766FE6">
        <w:rPr>
          <w:sz w:val="22"/>
          <w:szCs w:val="22"/>
        </w:rPr>
        <w:t xml:space="preserve"> Confidence intervals by bootstrapping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approach</w:t>
      </w:r>
      <w:proofErr w:type="gramEnd"/>
      <w:r w:rsidRPr="00766FE6">
        <w:rPr>
          <w:sz w:val="22"/>
          <w:szCs w:val="22"/>
        </w:rPr>
        <w:t>: a significance review. </w:t>
      </w:r>
      <w:r w:rsidRPr="00766FE6">
        <w:rPr>
          <w:i/>
          <w:iCs/>
          <w:sz w:val="22"/>
          <w:szCs w:val="22"/>
        </w:rPr>
        <w:t>Malaysian Journal of Fundamental and Applied Sciences</w:t>
      </w:r>
      <w:r w:rsidRPr="00766FE6">
        <w:rPr>
          <w:sz w:val="22"/>
          <w:szCs w:val="22"/>
        </w:rPr>
        <w:t>, </w:t>
      </w:r>
      <w:r w:rsidRPr="00766FE6">
        <w:rPr>
          <w:i/>
          <w:iCs/>
          <w:sz w:val="22"/>
          <w:szCs w:val="22"/>
        </w:rPr>
        <w:t>19</w:t>
      </w:r>
      <w:r w:rsidRPr="00766FE6">
        <w:rPr>
          <w:sz w:val="22"/>
          <w:szCs w:val="22"/>
        </w:rPr>
        <w:t>(1), 30-42.</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Muogbo</w:t>
      </w:r>
      <w:proofErr w:type="spellEnd"/>
      <w:r w:rsidRPr="00766FE6">
        <w:rPr>
          <w:sz w:val="22"/>
          <w:szCs w:val="22"/>
        </w:rPr>
        <w:t xml:space="preserve">, U. S. (2013). The impact of employee motivation on </w:t>
      </w:r>
      <w:proofErr w:type="spellStart"/>
      <w:r w:rsidRPr="00766FE6">
        <w:rPr>
          <w:sz w:val="22"/>
          <w:szCs w:val="22"/>
        </w:rPr>
        <w:t>organisational</w:t>
      </w:r>
      <w:proofErr w:type="spellEnd"/>
      <w:r w:rsidRPr="00766FE6">
        <w:rPr>
          <w:sz w:val="22"/>
          <w:szCs w:val="22"/>
        </w:rPr>
        <w:t xml:space="preserve"> performance (a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study</w:t>
      </w:r>
      <w:proofErr w:type="gramEnd"/>
      <w:r w:rsidRPr="00766FE6">
        <w:rPr>
          <w:sz w:val="22"/>
          <w:szCs w:val="22"/>
        </w:rPr>
        <w:t xml:space="preserve"> of some selected firms in </w:t>
      </w:r>
      <w:proofErr w:type="spellStart"/>
      <w:r w:rsidRPr="00766FE6">
        <w:rPr>
          <w:sz w:val="22"/>
          <w:szCs w:val="22"/>
        </w:rPr>
        <w:t>Anambra</w:t>
      </w:r>
      <w:proofErr w:type="spellEnd"/>
      <w:r w:rsidRPr="00766FE6">
        <w:rPr>
          <w:sz w:val="22"/>
          <w:szCs w:val="22"/>
        </w:rPr>
        <w:t xml:space="preserve"> State Nigeria). </w:t>
      </w:r>
      <w:r w:rsidRPr="00766FE6">
        <w:rPr>
          <w:i/>
          <w:iCs/>
          <w:sz w:val="22"/>
          <w:szCs w:val="22"/>
        </w:rPr>
        <w:t>The international journal of engineering and science</w:t>
      </w:r>
      <w:r w:rsidRPr="00766FE6">
        <w:rPr>
          <w:sz w:val="22"/>
          <w:szCs w:val="22"/>
        </w:rPr>
        <w:t>, </w:t>
      </w:r>
      <w:r w:rsidRPr="00766FE6">
        <w:rPr>
          <w:i/>
          <w:iCs/>
          <w:sz w:val="22"/>
          <w:szCs w:val="22"/>
        </w:rPr>
        <w:t>2</w:t>
      </w:r>
      <w:r w:rsidRPr="00766FE6">
        <w:rPr>
          <w:sz w:val="22"/>
          <w:szCs w:val="22"/>
        </w:rPr>
        <w:t>(7), 70-80.</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Naff</w:t>
      </w:r>
      <w:proofErr w:type="spellEnd"/>
      <w:r w:rsidRPr="00766FE6">
        <w:rPr>
          <w:sz w:val="22"/>
          <w:szCs w:val="22"/>
        </w:rPr>
        <w:t>, C. K and Crum, J. (1999).</w:t>
      </w:r>
      <w:proofErr w:type="gramEnd"/>
      <w:r w:rsidRPr="00766FE6">
        <w:rPr>
          <w:sz w:val="22"/>
          <w:szCs w:val="22"/>
        </w:rPr>
        <w:t xml:space="preserve"> Working for America: Does public service motivation make a </w:t>
      </w:r>
    </w:p>
    <w:p w:rsidR="001E3B6F" w:rsidRDefault="001E3B6F" w:rsidP="00D92BB3">
      <w:pPr>
        <w:pStyle w:val="NormalWeb"/>
        <w:spacing w:before="0" w:beforeAutospacing="0" w:after="0" w:afterAutospacing="0"/>
        <w:ind w:left="720"/>
        <w:jc w:val="both"/>
        <w:rPr>
          <w:sz w:val="22"/>
          <w:szCs w:val="22"/>
        </w:rPr>
      </w:pPr>
      <w:proofErr w:type="gramStart"/>
      <w:r w:rsidRPr="00766FE6">
        <w:rPr>
          <w:sz w:val="22"/>
          <w:szCs w:val="22"/>
        </w:rPr>
        <w:t>difference</w:t>
      </w:r>
      <w:proofErr w:type="gramEnd"/>
      <w:r w:rsidRPr="00766FE6">
        <w:rPr>
          <w:sz w:val="22"/>
          <w:szCs w:val="22"/>
        </w:rPr>
        <w:t xml:space="preserve">? </w:t>
      </w:r>
      <w:proofErr w:type="gramStart"/>
      <w:r w:rsidRPr="00766FE6">
        <w:rPr>
          <w:i/>
          <w:sz w:val="22"/>
          <w:szCs w:val="22"/>
        </w:rPr>
        <w:t>Review of Public Personnel Administration.</w:t>
      </w:r>
      <w:proofErr w:type="gramEnd"/>
      <w:r w:rsidRPr="00766FE6">
        <w:rPr>
          <w:sz w:val="22"/>
          <w:szCs w:val="22"/>
        </w:rPr>
        <w:t xml:space="preserve"> DOI: 10.1177/0734371X9901900402.</w:t>
      </w:r>
    </w:p>
    <w:p w:rsidR="00D92BB3" w:rsidRPr="00766FE6" w:rsidRDefault="00D92BB3" w:rsidP="00D92BB3">
      <w:pPr>
        <w:pStyle w:val="NormalWeb"/>
        <w:spacing w:before="0" w:beforeAutospacing="0" w:after="0" w:afterAutospacing="0"/>
        <w:ind w:left="72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gramStart"/>
      <w:r w:rsidRPr="00766FE6">
        <w:rPr>
          <w:sz w:val="22"/>
          <w:szCs w:val="22"/>
          <w:lang w:val="en-GB"/>
        </w:rPr>
        <w:lastRenderedPageBreak/>
        <w:t xml:space="preserve">Naidu, A. T., &amp; </w:t>
      </w:r>
      <w:proofErr w:type="spellStart"/>
      <w:r w:rsidRPr="00766FE6">
        <w:rPr>
          <w:sz w:val="22"/>
          <w:szCs w:val="22"/>
          <w:lang w:val="en-GB"/>
        </w:rPr>
        <w:t>Satyanarayana</w:t>
      </w:r>
      <w:proofErr w:type="spellEnd"/>
      <w:r w:rsidRPr="00766FE6">
        <w:rPr>
          <w:sz w:val="22"/>
          <w:szCs w:val="22"/>
          <w:lang w:val="en-GB"/>
        </w:rPr>
        <w:t>, P. (2018).</w:t>
      </w:r>
      <w:proofErr w:type="gramEnd"/>
      <w:r w:rsidRPr="00766FE6">
        <w:rPr>
          <w:sz w:val="22"/>
          <w:szCs w:val="22"/>
          <w:lang w:val="en-GB"/>
        </w:rPr>
        <w:t xml:space="preserve"> </w:t>
      </w:r>
      <w:proofErr w:type="gramStart"/>
      <w:r w:rsidRPr="00766FE6">
        <w:rPr>
          <w:sz w:val="22"/>
          <w:szCs w:val="22"/>
          <w:lang w:val="en-GB"/>
        </w:rPr>
        <w:t>Impact of compensation on employee performance.</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gramStart"/>
      <w:r w:rsidRPr="00766FE6">
        <w:rPr>
          <w:sz w:val="22"/>
          <w:szCs w:val="22"/>
          <w:lang w:val="en-GB"/>
        </w:rPr>
        <w:t xml:space="preserve">Nguyen, P. T., Yandi, A., &amp; </w:t>
      </w:r>
      <w:proofErr w:type="spellStart"/>
      <w:r w:rsidRPr="00766FE6">
        <w:rPr>
          <w:sz w:val="22"/>
          <w:szCs w:val="22"/>
          <w:lang w:val="en-GB"/>
        </w:rPr>
        <w:t>Mahaputra</w:t>
      </w:r>
      <w:proofErr w:type="spellEnd"/>
      <w:r w:rsidRPr="00766FE6">
        <w:rPr>
          <w:sz w:val="22"/>
          <w:szCs w:val="22"/>
          <w:lang w:val="en-GB"/>
        </w:rPr>
        <w:t>, M. R. (2020).</w:t>
      </w:r>
      <w:proofErr w:type="gramEnd"/>
      <w:r w:rsidRPr="00766FE6">
        <w:rPr>
          <w:sz w:val="22"/>
          <w:szCs w:val="22"/>
          <w:lang w:val="en-GB"/>
        </w:rPr>
        <w:t xml:space="preserve"> Factors that influence employee </w:t>
      </w:r>
    </w:p>
    <w:p w:rsidR="00951B9C" w:rsidRDefault="001E3B6F" w:rsidP="00951B9C">
      <w:pPr>
        <w:pStyle w:val="NormalWeb"/>
        <w:spacing w:before="0" w:beforeAutospacing="0" w:after="0" w:afterAutospacing="0"/>
        <w:ind w:left="720"/>
        <w:jc w:val="both"/>
        <w:rPr>
          <w:sz w:val="22"/>
          <w:szCs w:val="22"/>
          <w:lang w:val="en-GB"/>
        </w:rPr>
      </w:pPr>
      <w:proofErr w:type="gramStart"/>
      <w:r w:rsidRPr="00766FE6">
        <w:rPr>
          <w:sz w:val="22"/>
          <w:szCs w:val="22"/>
          <w:lang w:val="en-GB"/>
        </w:rPr>
        <w:t>performance</w:t>
      </w:r>
      <w:proofErr w:type="gramEnd"/>
      <w:r w:rsidRPr="00766FE6">
        <w:rPr>
          <w:sz w:val="22"/>
          <w:szCs w:val="22"/>
          <w:lang w:val="en-GB"/>
        </w:rPr>
        <w:t>: motivation, leadership, environment, culture organization, work achievement, competence and compensation (A study of human resource management literature studies). </w:t>
      </w:r>
      <w:proofErr w:type="spellStart"/>
      <w:r w:rsidRPr="00766FE6">
        <w:rPr>
          <w:i/>
          <w:iCs/>
          <w:sz w:val="22"/>
          <w:szCs w:val="22"/>
          <w:lang w:val="en-GB"/>
        </w:rPr>
        <w:t>Dinasti</w:t>
      </w:r>
      <w:proofErr w:type="spellEnd"/>
      <w:r w:rsidRPr="00766FE6">
        <w:rPr>
          <w:i/>
          <w:iCs/>
          <w:sz w:val="22"/>
          <w:szCs w:val="22"/>
          <w:lang w:val="en-GB"/>
        </w:rPr>
        <w:t xml:space="preserve"> International Journal of Digital Business Management</w:t>
      </w:r>
      <w:r w:rsidRPr="00766FE6">
        <w:rPr>
          <w:sz w:val="22"/>
          <w:szCs w:val="22"/>
          <w:lang w:val="en-GB"/>
        </w:rPr>
        <w:t>, </w:t>
      </w:r>
      <w:r w:rsidRPr="00766FE6">
        <w:rPr>
          <w:i/>
          <w:iCs/>
          <w:sz w:val="22"/>
          <w:szCs w:val="22"/>
          <w:lang w:val="en-GB"/>
        </w:rPr>
        <w:t>1</w:t>
      </w:r>
      <w:r w:rsidRPr="00766FE6">
        <w:rPr>
          <w:sz w:val="22"/>
          <w:szCs w:val="22"/>
          <w:lang w:val="en-GB"/>
        </w:rPr>
        <w:t>(4), 645-662.</w:t>
      </w:r>
    </w:p>
    <w:p w:rsidR="00951B9C" w:rsidRDefault="00951B9C" w:rsidP="00951B9C">
      <w:pPr>
        <w:pStyle w:val="NormalWeb"/>
        <w:spacing w:before="0" w:beforeAutospacing="0" w:after="0" w:afterAutospacing="0"/>
        <w:jc w:val="both"/>
        <w:rPr>
          <w:sz w:val="22"/>
          <w:szCs w:val="22"/>
          <w:lang w:val="en-GB"/>
        </w:rPr>
      </w:pPr>
    </w:p>
    <w:p w:rsidR="00951B9C" w:rsidRDefault="00951B9C" w:rsidP="00951B9C">
      <w:pPr>
        <w:pStyle w:val="NormalWeb"/>
        <w:spacing w:before="0" w:beforeAutospacing="0" w:after="0" w:afterAutospacing="0"/>
        <w:jc w:val="both"/>
        <w:rPr>
          <w:sz w:val="22"/>
          <w:szCs w:val="22"/>
          <w:lang w:val="en-GB"/>
        </w:rPr>
      </w:pPr>
      <w:proofErr w:type="spellStart"/>
      <w:r w:rsidRPr="00951B9C">
        <w:rPr>
          <w:sz w:val="22"/>
          <w:szCs w:val="22"/>
          <w:lang w:val="en-GB"/>
        </w:rPr>
        <w:t>Niati</w:t>
      </w:r>
      <w:proofErr w:type="spellEnd"/>
      <w:r w:rsidRPr="00951B9C">
        <w:rPr>
          <w:sz w:val="22"/>
          <w:szCs w:val="22"/>
          <w:lang w:val="en-GB"/>
        </w:rPr>
        <w:t xml:space="preserve">, D. R., </w:t>
      </w:r>
      <w:proofErr w:type="spellStart"/>
      <w:r w:rsidRPr="00951B9C">
        <w:rPr>
          <w:sz w:val="22"/>
          <w:szCs w:val="22"/>
          <w:lang w:val="en-GB"/>
        </w:rPr>
        <w:t>Siregar</w:t>
      </w:r>
      <w:proofErr w:type="spellEnd"/>
      <w:r w:rsidRPr="00951B9C">
        <w:rPr>
          <w:sz w:val="22"/>
          <w:szCs w:val="22"/>
          <w:lang w:val="en-GB"/>
        </w:rPr>
        <w:t xml:space="preserve">, Z. M. E., &amp; </w:t>
      </w:r>
      <w:proofErr w:type="spellStart"/>
      <w:r w:rsidRPr="00951B9C">
        <w:rPr>
          <w:sz w:val="22"/>
          <w:szCs w:val="22"/>
          <w:lang w:val="en-GB"/>
        </w:rPr>
        <w:t>Prayoga</w:t>
      </w:r>
      <w:proofErr w:type="spellEnd"/>
      <w:r w:rsidRPr="00951B9C">
        <w:rPr>
          <w:sz w:val="22"/>
          <w:szCs w:val="22"/>
          <w:lang w:val="en-GB"/>
        </w:rPr>
        <w:t xml:space="preserve">, Y. (2021). The effect of training on work performance and </w:t>
      </w:r>
    </w:p>
    <w:p w:rsidR="00951B9C" w:rsidRPr="00951B9C" w:rsidRDefault="00951B9C" w:rsidP="00951B9C">
      <w:pPr>
        <w:pStyle w:val="NormalWeb"/>
        <w:spacing w:before="0" w:beforeAutospacing="0" w:after="0" w:afterAutospacing="0"/>
        <w:ind w:left="720"/>
        <w:jc w:val="both"/>
        <w:rPr>
          <w:sz w:val="22"/>
          <w:szCs w:val="22"/>
          <w:lang w:val="en-GB"/>
        </w:rPr>
      </w:pPr>
      <w:proofErr w:type="gramStart"/>
      <w:r w:rsidRPr="00951B9C">
        <w:rPr>
          <w:sz w:val="22"/>
          <w:szCs w:val="22"/>
          <w:lang w:val="en-GB"/>
        </w:rPr>
        <w:t>career</w:t>
      </w:r>
      <w:proofErr w:type="gramEnd"/>
      <w:r w:rsidRPr="00951B9C">
        <w:rPr>
          <w:sz w:val="22"/>
          <w:szCs w:val="22"/>
          <w:lang w:val="en-GB"/>
        </w:rPr>
        <w:t xml:space="preserve"> development: the role of motivation as intervening variable. </w:t>
      </w:r>
      <w:r w:rsidRPr="00951B9C">
        <w:rPr>
          <w:i/>
          <w:iCs/>
          <w:sz w:val="22"/>
          <w:szCs w:val="22"/>
          <w:lang w:val="en-GB"/>
        </w:rPr>
        <w:t>Budapest International Research and Critics Institute (BIRCI-Journal): Humanities and Social Sciences</w:t>
      </w:r>
      <w:r w:rsidRPr="00951B9C">
        <w:rPr>
          <w:sz w:val="22"/>
          <w:szCs w:val="22"/>
          <w:lang w:val="en-GB"/>
        </w:rPr>
        <w:t>, </w:t>
      </w:r>
      <w:r w:rsidRPr="00951B9C">
        <w:rPr>
          <w:i/>
          <w:iCs/>
          <w:sz w:val="22"/>
          <w:szCs w:val="22"/>
          <w:lang w:val="en-GB"/>
        </w:rPr>
        <w:t>4</w:t>
      </w:r>
      <w:r w:rsidRPr="00951B9C">
        <w:rPr>
          <w:sz w:val="22"/>
          <w:szCs w:val="22"/>
          <w:lang w:val="en-GB"/>
        </w:rPr>
        <w:t>(2), 2385-2393.</w:t>
      </w:r>
    </w:p>
    <w:p w:rsidR="00951B9C" w:rsidRDefault="00951B9C"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Njururi</w:t>
      </w:r>
      <w:proofErr w:type="spellEnd"/>
      <w:r w:rsidRPr="00766FE6">
        <w:rPr>
          <w:sz w:val="22"/>
          <w:szCs w:val="22"/>
        </w:rPr>
        <w:t xml:space="preserve">, E. (2016). Determinants of Employee Productivity in Kenya’s Private Limited </w:t>
      </w:r>
    </w:p>
    <w:p w:rsidR="001E3B6F" w:rsidRPr="00766FE6" w:rsidRDefault="001E3B6F" w:rsidP="001E3B6F">
      <w:pPr>
        <w:pStyle w:val="NormalWeb"/>
        <w:spacing w:before="0" w:beforeAutospacing="0" w:after="0" w:afterAutospacing="0"/>
        <w:ind w:left="720"/>
        <w:jc w:val="both"/>
        <w:rPr>
          <w:sz w:val="22"/>
          <w:szCs w:val="22"/>
        </w:rPr>
      </w:pPr>
      <w:r w:rsidRPr="00766FE6">
        <w:rPr>
          <w:sz w:val="22"/>
          <w:szCs w:val="22"/>
        </w:rPr>
        <w:t xml:space="preserve">Companies in </w:t>
      </w:r>
      <w:proofErr w:type="gramStart"/>
      <w:r w:rsidRPr="00766FE6">
        <w:rPr>
          <w:sz w:val="22"/>
          <w:szCs w:val="22"/>
        </w:rPr>
        <w:t>The</w:t>
      </w:r>
      <w:proofErr w:type="gramEnd"/>
      <w:r w:rsidRPr="00766FE6">
        <w:rPr>
          <w:sz w:val="22"/>
          <w:szCs w:val="22"/>
        </w:rPr>
        <w:t xml:space="preserve"> Manufacturing Sector. International Journal of Economics, Commerce and Management United Kingdom Vol. IV, Issue 10.</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Nvene</w:t>
      </w:r>
      <w:proofErr w:type="spellEnd"/>
      <w:r w:rsidRPr="00766FE6">
        <w:rPr>
          <w:sz w:val="22"/>
          <w:szCs w:val="22"/>
          <w:lang w:val="en-GB"/>
        </w:rPr>
        <w:t xml:space="preserve">, N. C., Yusuf, A. A., &amp; </w:t>
      </w:r>
      <w:proofErr w:type="spellStart"/>
      <w:r w:rsidRPr="00766FE6">
        <w:rPr>
          <w:sz w:val="22"/>
          <w:szCs w:val="22"/>
          <w:lang w:val="en-GB"/>
        </w:rPr>
        <w:t>Shuaibu</w:t>
      </w:r>
      <w:proofErr w:type="spellEnd"/>
      <w:r w:rsidRPr="00766FE6">
        <w:rPr>
          <w:sz w:val="22"/>
          <w:szCs w:val="22"/>
          <w:lang w:val="en-GB"/>
        </w:rPr>
        <w:t>, H. (2022).</w:t>
      </w:r>
      <w:proofErr w:type="gramEnd"/>
      <w:r w:rsidRPr="00766FE6">
        <w:rPr>
          <w:sz w:val="22"/>
          <w:szCs w:val="22"/>
          <w:lang w:val="en-GB"/>
        </w:rPr>
        <w:t xml:space="preserve"> Effect of performance appraisal on employee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lang w:val="en-GB"/>
        </w:rPr>
        <w:t>productivity</w:t>
      </w:r>
      <w:proofErr w:type="gramEnd"/>
      <w:r w:rsidRPr="00766FE6">
        <w:rPr>
          <w:sz w:val="22"/>
          <w:szCs w:val="22"/>
          <w:lang w:val="en-GB"/>
        </w:rPr>
        <w:t>: A study of federal secretariat Abuja. </w:t>
      </w:r>
      <w:r w:rsidRPr="00766FE6">
        <w:rPr>
          <w:i/>
          <w:iCs/>
          <w:sz w:val="22"/>
          <w:szCs w:val="22"/>
          <w:lang w:val="en-GB"/>
        </w:rPr>
        <w:t>International Journal of Management, Social Sciences, Peace and Conflict Studies (IJMSSPCS)</w:t>
      </w:r>
      <w:r w:rsidRPr="00766FE6">
        <w:rPr>
          <w:sz w:val="22"/>
          <w:szCs w:val="22"/>
          <w:lang w:val="en-GB"/>
        </w:rPr>
        <w:t>, </w:t>
      </w:r>
      <w:r w:rsidRPr="00766FE6">
        <w:rPr>
          <w:i/>
          <w:iCs/>
          <w:sz w:val="22"/>
          <w:szCs w:val="22"/>
          <w:lang w:val="en-GB"/>
        </w:rPr>
        <w:t>5</w:t>
      </w:r>
      <w:r w:rsidRPr="00766FE6">
        <w:rPr>
          <w:sz w:val="22"/>
          <w:szCs w:val="22"/>
          <w:lang w:val="en-GB"/>
        </w:rPr>
        <w:t>(2), 285-298.</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Ogundiya</w:t>
      </w:r>
      <w:proofErr w:type="spellEnd"/>
      <w:r w:rsidRPr="00766FE6">
        <w:rPr>
          <w:sz w:val="22"/>
          <w:szCs w:val="22"/>
          <w:lang w:val="en-GB"/>
        </w:rPr>
        <w:t xml:space="preserve">, I. S., Titus, U. M., &amp; </w:t>
      </w:r>
      <w:proofErr w:type="spellStart"/>
      <w:r w:rsidRPr="00766FE6">
        <w:rPr>
          <w:sz w:val="22"/>
          <w:szCs w:val="22"/>
          <w:lang w:val="en-GB"/>
        </w:rPr>
        <w:t>Medupin</w:t>
      </w:r>
      <w:proofErr w:type="spellEnd"/>
      <w:r w:rsidRPr="00766FE6">
        <w:rPr>
          <w:sz w:val="22"/>
          <w:szCs w:val="22"/>
          <w:lang w:val="en-GB"/>
        </w:rPr>
        <w:t>, C. F. (2023).</w:t>
      </w:r>
      <w:proofErr w:type="gramEnd"/>
      <w:r w:rsidRPr="00766FE6">
        <w:rPr>
          <w:sz w:val="22"/>
          <w:szCs w:val="22"/>
          <w:lang w:val="en-GB"/>
        </w:rPr>
        <w:t xml:space="preserve"> Low wages-corruption nexus: The </w:t>
      </w:r>
    </w:p>
    <w:p w:rsidR="001E3B6F" w:rsidRPr="00766FE6" w:rsidRDefault="001E3B6F" w:rsidP="001E3B6F">
      <w:pPr>
        <w:pStyle w:val="NormalWeb"/>
        <w:spacing w:before="0" w:beforeAutospacing="0" w:after="0" w:afterAutospacing="0"/>
        <w:ind w:left="720"/>
        <w:jc w:val="both"/>
        <w:rPr>
          <w:sz w:val="22"/>
          <w:szCs w:val="22"/>
        </w:rPr>
      </w:pPr>
      <w:proofErr w:type="spellStart"/>
      <w:proofErr w:type="gramStart"/>
      <w:r w:rsidRPr="00766FE6">
        <w:rPr>
          <w:sz w:val="22"/>
          <w:szCs w:val="22"/>
          <w:lang w:val="en-GB"/>
        </w:rPr>
        <w:t>Sokoto</w:t>
      </w:r>
      <w:proofErr w:type="spellEnd"/>
      <w:r w:rsidRPr="00766FE6">
        <w:rPr>
          <w:sz w:val="22"/>
          <w:szCs w:val="22"/>
          <w:lang w:val="en-GB"/>
        </w:rPr>
        <w:t xml:space="preserve"> state of Nigeria civil service dilemmas.</w:t>
      </w:r>
      <w:proofErr w:type="gramEnd"/>
      <w:r w:rsidRPr="00766FE6">
        <w:rPr>
          <w:sz w:val="22"/>
          <w:szCs w:val="22"/>
          <w:lang w:val="en-GB"/>
        </w:rPr>
        <w:t> </w:t>
      </w:r>
      <w:r w:rsidRPr="00766FE6">
        <w:rPr>
          <w:i/>
          <w:iCs/>
          <w:sz w:val="22"/>
          <w:szCs w:val="22"/>
          <w:lang w:val="en-GB"/>
        </w:rPr>
        <w:t>African Journal of Political Science &amp; International Relations</w:t>
      </w:r>
      <w:r w:rsidRPr="00766FE6">
        <w:rPr>
          <w:sz w:val="22"/>
          <w:szCs w:val="22"/>
          <w:lang w:val="en-GB"/>
        </w:rPr>
        <w:t>, </w:t>
      </w:r>
      <w:r w:rsidRPr="00766FE6">
        <w:rPr>
          <w:i/>
          <w:iCs/>
          <w:sz w:val="22"/>
          <w:szCs w:val="22"/>
          <w:lang w:val="en-GB"/>
        </w:rPr>
        <w:t>17</w:t>
      </w:r>
      <w:r w:rsidRPr="00766FE6">
        <w:rPr>
          <w:sz w:val="22"/>
          <w:szCs w:val="22"/>
          <w:lang w:val="en-GB"/>
        </w:rPr>
        <w:t>(4), 65-77.</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Omollo</w:t>
      </w:r>
      <w:proofErr w:type="spellEnd"/>
      <w:r w:rsidRPr="00766FE6">
        <w:rPr>
          <w:sz w:val="22"/>
          <w:szCs w:val="22"/>
        </w:rPr>
        <w:t xml:space="preserve">, A. P. (2015). Effect of motivation on employee performance of commercial banks in </w:t>
      </w:r>
    </w:p>
    <w:p w:rsidR="001E3B6F" w:rsidRPr="00766FE6" w:rsidRDefault="001E3B6F" w:rsidP="001E3B6F">
      <w:pPr>
        <w:pStyle w:val="NormalWeb"/>
        <w:spacing w:before="0" w:beforeAutospacing="0" w:after="0" w:afterAutospacing="0"/>
        <w:ind w:left="720"/>
        <w:jc w:val="both"/>
        <w:rPr>
          <w:sz w:val="22"/>
          <w:szCs w:val="22"/>
        </w:rPr>
      </w:pPr>
      <w:r w:rsidRPr="00766FE6">
        <w:rPr>
          <w:sz w:val="22"/>
          <w:szCs w:val="22"/>
        </w:rPr>
        <w:t xml:space="preserve">Kenya: A case study of Kenya Commercial Bank in </w:t>
      </w:r>
      <w:proofErr w:type="spellStart"/>
      <w:r w:rsidRPr="00766FE6">
        <w:rPr>
          <w:sz w:val="22"/>
          <w:szCs w:val="22"/>
        </w:rPr>
        <w:t>Migori</w:t>
      </w:r>
      <w:proofErr w:type="spellEnd"/>
      <w:r w:rsidRPr="00766FE6">
        <w:rPr>
          <w:sz w:val="22"/>
          <w:szCs w:val="22"/>
        </w:rPr>
        <w:t xml:space="preserve"> County. </w:t>
      </w:r>
      <w:proofErr w:type="gramStart"/>
      <w:r w:rsidRPr="00766FE6">
        <w:rPr>
          <w:sz w:val="22"/>
          <w:szCs w:val="22"/>
        </w:rPr>
        <w:t>International Journal of Human Resource Studies.</w:t>
      </w:r>
      <w:proofErr w:type="gramEnd"/>
      <w:r w:rsidRPr="00766FE6">
        <w:rPr>
          <w:sz w:val="22"/>
          <w:szCs w:val="22"/>
        </w:rPr>
        <w:t xml:space="preserve"> </w:t>
      </w:r>
      <w:proofErr w:type="gramStart"/>
      <w:r w:rsidRPr="00766FE6">
        <w:rPr>
          <w:sz w:val="22"/>
          <w:szCs w:val="22"/>
        </w:rPr>
        <w:t>Vol. 5, No. 2.</w:t>
      </w:r>
      <w:proofErr w:type="gramEnd"/>
      <w:r w:rsidRPr="00766FE6">
        <w:rPr>
          <w:sz w:val="22"/>
          <w:szCs w:val="22"/>
        </w:rPr>
        <w:t xml:space="preserve"> Doi</w:t>
      </w:r>
      <w:proofErr w:type="gramStart"/>
      <w:r w:rsidRPr="00766FE6">
        <w:rPr>
          <w:sz w:val="22"/>
          <w:szCs w:val="22"/>
        </w:rPr>
        <w:t>:10.5296</w:t>
      </w:r>
      <w:proofErr w:type="gramEnd"/>
      <w:r w:rsidRPr="00766FE6">
        <w:rPr>
          <w:sz w:val="22"/>
          <w:szCs w:val="22"/>
        </w:rPr>
        <w:t>/ ijhrsv5i2.7504.</w:t>
      </w:r>
      <w:bookmarkStart w:id="3" w:name="_Hlk125318859"/>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color w:val="222222"/>
          <w:sz w:val="22"/>
          <w:szCs w:val="22"/>
          <w:shd w:val="clear" w:color="auto" w:fill="FFFFFF"/>
        </w:rPr>
      </w:pPr>
      <w:proofErr w:type="spellStart"/>
      <w:proofErr w:type="gramStart"/>
      <w:r w:rsidRPr="00766FE6">
        <w:rPr>
          <w:color w:val="222222"/>
          <w:sz w:val="22"/>
          <w:szCs w:val="22"/>
          <w:shd w:val="clear" w:color="auto" w:fill="FFFFFF"/>
        </w:rPr>
        <w:t>Onwuzuligbo</w:t>
      </w:r>
      <w:proofErr w:type="spellEnd"/>
      <w:r w:rsidRPr="00766FE6">
        <w:rPr>
          <w:color w:val="222222"/>
          <w:sz w:val="22"/>
          <w:szCs w:val="22"/>
          <w:shd w:val="clear" w:color="auto" w:fill="FFFFFF"/>
        </w:rPr>
        <w:t xml:space="preserve">, l., &amp; </w:t>
      </w:r>
      <w:proofErr w:type="spellStart"/>
      <w:r w:rsidRPr="00766FE6">
        <w:rPr>
          <w:color w:val="222222"/>
          <w:sz w:val="22"/>
          <w:szCs w:val="22"/>
          <w:shd w:val="clear" w:color="auto" w:fill="FFFFFF"/>
        </w:rPr>
        <w:t>Nwobodo</w:t>
      </w:r>
      <w:proofErr w:type="spellEnd"/>
      <w:r w:rsidRPr="00766FE6">
        <w:rPr>
          <w:color w:val="222222"/>
          <w:sz w:val="22"/>
          <w:szCs w:val="22"/>
          <w:shd w:val="clear" w:color="auto" w:fill="FFFFFF"/>
        </w:rPr>
        <w:t>, V. O. (2022</w:t>
      </w:r>
      <w:bookmarkEnd w:id="3"/>
      <w:r w:rsidRPr="00766FE6">
        <w:rPr>
          <w:color w:val="222222"/>
          <w:sz w:val="22"/>
          <w:szCs w:val="22"/>
          <w:shd w:val="clear" w:color="auto" w:fill="FFFFFF"/>
        </w:rPr>
        <w:t>).</w:t>
      </w:r>
      <w:proofErr w:type="gramEnd"/>
      <w:r w:rsidRPr="00766FE6">
        <w:rPr>
          <w:color w:val="222222"/>
          <w:sz w:val="22"/>
          <w:szCs w:val="22"/>
          <w:shd w:val="clear" w:color="auto" w:fill="FFFFFF"/>
        </w:rPr>
        <w:t xml:space="preserve"> Work Environment and Employee Performance: A </w:t>
      </w:r>
    </w:p>
    <w:p w:rsidR="001E3B6F" w:rsidRPr="00766FE6" w:rsidRDefault="001E3B6F" w:rsidP="001E3B6F">
      <w:pPr>
        <w:pStyle w:val="NormalWeb"/>
        <w:spacing w:before="0" w:beforeAutospacing="0" w:after="0" w:afterAutospacing="0"/>
        <w:ind w:left="720"/>
        <w:jc w:val="both"/>
        <w:rPr>
          <w:color w:val="222222"/>
          <w:sz w:val="22"/>
          <w:szCs w:val="22"/>
          <w:shd w:val="clear" w:color="auto" w:fill="FFFFFF"/>
        </w:rPr>
      </w:pPr>
      <w:proofErr w:type="gramStart"/>
      <w:r w:rsidRPr="00766FE6">
        <w:rPr>
          <w:color w:val="222222"/>
          <w:sz w:val="22"/>
          <w:szCs w:val="22"/>
          <w:shd w:val="clear" w:color="auto" w:fill="FFFFFF"/>
        </w:rPr>
        <w:t>Study of Pharmaceutical Firms in Enugu State Nigeria.</w:t>
      </w:r>
      <w:proofErr w:type="gramEnd"/>
      <w:r w:rsidRPr="00766FE6">
        <w:rPr>
          <w:color w:val="222222"/>
          <w:sz w:val="22"/>
          <w:szCs w:val="22"/>
          <w:shd w:val="clear" w:color="auto" w:fill="FFFFFF"/>
        </w:rPr>
        <w:t> </w:t>
      </w:r>
      <w:r w:rsidRPr="00766FE6">
        <w:rPr>
          <w:i/>
          <w:iCs/>
          <w:color w:val="222222"/>
          <w:sz w:val="22"/>
          <w:szCs w:val="22"/>
          <w:shd w:val="clear" w:color="auto" w:fill="FFFFFF"/>
        </w:rPr>
        <w:t>British International Journal of Business and Marketing Research</w:t>
      </w:r>
      <w:r w:rsidRPr="00766FE6">
        <w:rPr>
          <w:color w:val="222222"/>
          <w:sz w:val="22"/>
          <w:szCs w:val="22"/>
          <w:shd w:val="clear" w:color="auto" w:fill="FFFFFF"/>
        </w:rPr>
        <w:t>, </w:t>
      </w:r>
      <w:r w:rsidRPr="00766FE6">
        <w:rPr>
          <w:i/>
          <w:iCs/>
          <w:color w:val="222222"/>
          <w:sz w:val="22"/>
          <w:szCs w:val="22"/>
          <w:shd w:val="clear" w:color="auto" w:fill="FFFFFF"/>
        </w:rPr>
        <w:t>5</w:t>
      </w:r>
      <w:r w:rsidRPr="00766FE6">
        <w:rPr>
          <w:color w:val="222222"/>
          <w:sz w:val="22"/>
          <w:szCs w:val="22"/>
          <w:shd w:val="clear" w:color="auto" w:fill="FFFFFF"/>
        </w:rPr>
        <w:t>(6), 10-22.</w:t>
      </w:r>
    </w:p>
    <w:p w:rsidR="001E3B6F" w:rsidRPr="00766FE6" w:rsidRDefault="001E3B6F" w:rsidP="001E3B6F">
      <w:pPr>
        <w:pStyle w:val="NormalWeb"/>
        <w:spacing w:before="0" w:beforeAutospacing="0" w:after="0" w:afterAutospacing="0"/>
        <w:jc w:val="both"/>
        <w:rPr>
          <w:color w:val="222222"/>
          <w:sz w:val="22"/>
          <w:szCs w:val="22"/>
          <w:shd w:val="clear" w:color="auto" w:fill="FFFFFF"/>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Onyango</w:t>
      </w:r>
      <w:proofErr w:type="spellEnd"/>
      <w:r w:rsidRPr="00766FE6">
        <w:rPr>
          <w:sz w:val="22"/>
          <w:szCs w:val="22"/>
        </w:rPr>
        <w:t xml:space="preserve">, W. J and </w:t>
      </w:r>
      <w:proofErr w:type="spellStart"/>
      <w:r w:rsidRPr="00766FE6">
        <w:rPr>
          <w:sz w:val="22"/>
          <w:szCs w:val="22"/>
        </w:rPr>
        <w:t>Wanyoike</w:t>
      </w:r>
      <w:proofErr w:type="spellEnd"/>
      <w:r w:rsidRPr="00766FE6">
        <w:rPr>
          <w:sz w:val="22"/>
          <w:szCs w:val="22"/>
        </w:rPr>
        <w:t xml:space="preserve"> M. D. (2014).</w:t>
      </w:r>
      <w:proofErr w:type="gramEnd"/>
      <w:r w:rsidRPr="00766FE6">
        <w:rPr>
          <w:sz w:val="22"/>
          <w:szCs w:val="22"/>
        </w:rPr>
        <w:t xml:space="preserve"> </w:t>
      </w:r>
      <w:proofErr w:type="gramStart"/>
      <w:r w:rsidRPr="00766FE6">
        <w:rPr>
          <w:sz w:val="22"/>
          <w:szCs w:val="22"/>
        </w:rPr>
        <w:t>effects</w:t>
      </w:r>
      <w:proofErr w:type="gramEnd"/>
      <w:r w:rsidRPr="00766FE6">
        <w:rPr>
          <w:sz w:val="22"/>
          <w:szCs w:val="22"/>
        </w:rPr>
        <w:t xml:space="preserve"> of training on employee performance: a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survey</w:t>
      </w:r>
      <w:proofErr w:type="gramEnd"/>
      <w:r w:rsidRPr="00766FE6">
        <w:rPr>
          <w:sz w:val="22"/>
          <w:szCs w:val="22"/>
        </w:rPr>
        <w:t xml:space="preserve"> of health workers in </w:t>
      </w:r>
      <w:proofErr w:type="spellStart"/>
      <w:r w:rsidRPr="00766FE6">
        <w:rPr>
          <w:sz w:val="22"/>
          <w:szCs w:val="22"/>
        </w:rPr>
        <w:t>siaya</w:t>
      </w:r>
      <w:proofErr w:type="spellEnd"/>
      <w:r w:rsidRPr="00766FE6">
        <w:rPr>
          <w:sz w:val="22"/>
          <w:szCs w:val="22"/>
        </w:rPr>
        <w:t xml:space="preserve"> county, </w:t>
      </w:r>
      <w:proofErr w:type="spellStart"/>
      <w:r w:rsidRPr="00766FE6">
        <w:rPr>
          <w:sz w:val="22"/>
          <w:szCs w:val="22"/>
        </w:rPr>
        <w:t>kenya</w:t>
      </w:r>
      <w:proofErr w:type="spellEnd"/>
      <w:r w:rsidRPr="00766FE6">
        <w:rPr>
          <w:sz w:val="22"/>
          <w:szCs w:val="22"/>
        </w:rPr>
        <w:t xml:space="preserve">. </w:t>
      </w:r>
      <w:proofErr w:type="gramStart"/>
      <w:r w:rsidRPr="00766FE6">
        <w:rPr>
          <w:sz w:val="22"/>
          <w:szCs w:val="22"/>
        </w:rPr>
        <w:t>European Journal of Material Sciences.</w:t>
      </w:r>
      <w:proofErr w:type="gramEnd"/>
      <w:r w:rsidRPr="00766FE6">
        <w:rPr>
          <w:sz w:val="22"/>
          <w:szCs w:val="22"/>
        </w:rPr>
        <w:t xml:space="preserve"> </w:t>
      </w:r>
      <w:proofErr w:type="gramStart"/>
      <w:r w:rsidRPr="00766FE6">
        <w:rPr>
          <w:sz w:val="22"/>
          <w:szCs w:val="22"/>
        </w:rPr>
        <w:t>Vol.1, No.1.</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Osazevbaru</w:t>
      </w:r>
      <w:proofErr w:type="spellEnd"/>
      <w:r w:rsidRPr="00766FE6">
        <w:rPr>
          <w:sz w:val="22"/>
          <w:szCs w:val="22"/>
        </w:rPr>
        <w:t xml:space="preserve">, O. H and </w:t>
      </w:r>
      <w:proofErr w:type="spellStart"/>
      <w:r w:rsidRPr="00766FE6">
        <w:rPr>
          <w:sz w:val="22"/>
          <w:szCs w:val="22"/>
        </w:rPr>
        <w:t>Amawhe</w:t>
      </w:r>
      <w:proofErr w:type="spellEnd"/>
      <w:r w:rsidRPr="00766FE6">
        <w:rPr>
          <w:sz w:val="22"/>
          <w:szCs w:val="22"/>
        </w:rPr>
        <w:t>, E. P. (2021).</w:t>
      </w:r>
      <w:proofErr w:type="gramEnd"/>
      <w:r w:rsidRPr="00766FE6">
        <w:rPr>
          <w:sz w:val="22"/>
          <w:szCs w:val="22"/>
        </w:rPr>
        <w:t xml:space="preserve"> </w:t>
      </w:r>
      <w:proofErr w:type="gramStart"/>
      <w:r w:rsidRPr="00766FE6">
        <w:rPr>
          <w:sz w:val="22"/>
          <w:szCs w:val="22"/>
        </w:rPr>
        <w:t>empirical</w:t>
      </w:r>
      <w:proofErr w:type="gramEnd"/>
      <w:r w:rsidRPr="00766FE6">
        <w:rPr>
          <w:sz w:val="22"/>
          <w:szCs w:val="22"/>
        </w:rPr>
        <w:t xml:space="preserve"> narratives on workplace environment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and</w:t>
      </w:r>
      <w:proofErr w:type="gramEnd"/>
      <w:r w:rsidRPr="00766FE6">
        <w:rPr>
          <w:sz w:val="22"/>
          <w:szCs w:val="22"/>
        </w:rPr>
        <w:t xml:space="preserve"> employees’ performance nexus: new evidence from the knowledge industry. </w:t>
      </w:r>
      <w:proofErr w:type="gramStart"/>
      <w:r w:rsidRPr="00766FE6">
        <w:rPr>
          <w:sz w:val="22"/>
          <w:szCs w:val="22"/>
        </w:rPr>
        <w:t>journal</w:t>
      </w:r>
      <w:proofErr w:type="gramEnd"/>
      <w:r w:rsidRPr="00766FE6">
        <w:rPr>
          <w:sz w:val="22"/>
          <w:szCs w:val="22"/>
        </w:rPr>
        <w:t xml:space="preserve"> of academic research in economics. </w:t>
      </w:r>
      <w:proofErr w:type="gramStart"/>
      <w:r w:rsidRPr="00766FE6">
        <w:rPr>
          <w:sz w:val="22"/>
          <w:szCs w:val="22"/>
        </w:rPr>
        <w:t>Volume 13 number 3.</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Paramita</w:t>
      </w:r>
      <w:proofErr w:type="spellEnd"/>
      <w:r w:rsidRPr="00766FE6">
        <w:rPr>
          <w:sz w:val="22"/>
          <w:szCs w:val="22"/>
          <w:lang w:val="en-GB"/>
        </w:rPr>
        <w:t xml:space="preserve">, E., </w:t>
      </w:r>
      <w:proofErr w:type="spellStart"/>
      <w:r w:rsidRPr="00766FE6">
        <w:rPr>
          <w:sz w:val="22"/>
          <w:szCs w:val="22"/>
          <w:lang w:val="en-GB"/>
        </w:rPr>
        <w:t>Lumbanraja</w:t>
      </w:r>
      <w:proofErr w:type="spellEnd"/>
      <w:r w:rsidRPr="00766FE6">
        <w:rPr>
          <w:sz w:val="22"/>
          <w:szCs w:val="22"/>
          <w:lang w:val="en-GB"/>
        </w:rPr>
        <w:t xml:space="preserve">, P., &amp; </w:t>
      </w:r>
      <w:proofErr w:type="spellStart"/>
      <w:r w:rsidRPr="00766FE6">
        <w:rPr>
          <w:sz w:val="22"/>
          <w:szCs w:val="22"/>
          <w:lang w:val="en-GB"/>
        </w:rPr>
        <w:t>Absah</w:t>
      </w:r>
      <w:proofErr w:type="spellEnd"/>
      <w:r w:rsidRPr="00766FE6">
        <w:rPr>
          <w:sz w:val="22"/>
          <w:szCs w:val="22"/>
          <w:lang w:val="en-GB"/>
        </w:rPr>
        <w:t>, Y. (2020).</w:t>
      </w:r>
      <w:proofErr w:type="gramEnd"/>
      <w:r w:rsidRPr="00766FE6">
        <w:rPr>
          <w:sz w:val="22"/>
          <w:szCs w:val="22"/>
          <w:lang w:val="en-GB"/>
        </w:rPr>
        <w:t xml:space="preserve"> The influence of organizational culture and </w:t>
      </w:r>
    </w:p>
    <w:p w:rsidR="001E3B6F" w:rsidRPr="00766FE6" w:rsidRDefault="001E3B6F" w:rsidP="001E3B6F">
      <w:pPr>
        <w:pStyle w:val="NormalWeb"/>
        <w:spacing w:before="0" w:beforeAutospacing="0" w:after="0" w:afterAutospacing="0"/>
        <w:ind w:left="720"/>
        <w:jc w:val="both"/>
        <w:rPr>
          <w:sz w:val="22"/>
          <w:szCs w:val="22"/>
        </w:rPr>
      </w:pPr>
      <w:r w:rsidRPr="00766FE6">
        <w:rPr>
          <w:sz w:val="22"/>
          <w:szCs w:val="22"/>
          <w:lang w:val="en-GB"/>
        </w:rPr>
        <w:t xml:space="preserve">organizational commitment on employee performance and job satisfaction as a moderating variable at PT. Bank </w:t>
      </w:r>
      <w:proofErr w:type="spellStart"/>
      <w:r w:rsidRPr="00766FE6">
        <w:rPr>
          <w:sz w:val="22"/>
          <w:szCs w:val="22"/>
          <w:lang w:val="en-GB"/>
        </w:rPr>
        <w:t>Mandiri</w:t>
      </w:r>
      <w:proofErr w:type="spellEnd"/>
      <w:r w:rsidRPr="00766FE6">
        <w:rPr>
          <w:sz w:val="22"/>
          <w:szCs w:val="22"/>
          <w:lang w:val="en-GB"/>
        </w:rPr>
        <w:t xml:space="preserve"> (</w:t>
      </w:r>
      <w:proofErr w:type="spellStart"/>
      <w:r w:rsidRPr="00766FE6">
        <w:rPr>
          <w:sz w:val="22"/>
          <w:szCs w:val="22"/>
          <w:lang w:val="en-GB"/>
        </w:rPr>
        <w:t>Persero</w:t>
      </w:r>
      <w:proofErr w:type="spellEnd"/>
      <w:r w:rsidRPr="00766FE6">
        <w:rPr>
          <w:sz w:val="22"/>
          <w:szCs w:val="22"/>
          <w:lang w:val="en-GB"/>
        </w:rPr>
        <w:t xml:space="preserve">), </w:t>
      </w:r>
      <w:proofErr w:type="spellStart"/>
      <w:r w:rsidRPr="00766FE6">
        <w:rPr>
          <w:sz w:val="22"/>
          <w:szCs w:val="22"/>
          <w:lang w:val="en-GB"/>
        </w:rPr>
        <w:t>Tbk</w:t>
      </w:r>
      <w:proofErr w:type="spellEnd"/>
      <w:r w:rsidRPr="00766FE6">
        <w:rPr>
          <w:sz w:val="22"/>
          <w:szCs w:val="22"/>
          <w:lang w:val="en-GB"/>
        </w:rPr>
        <w:t>. </w:t>
      </w:r>
      <w:r w:rsidRPr="00766FE6">
        <w:rPr>
          <w:i/>
          <w:iCs/>
          <w:sz w:val="22"/>
          <w:szCs w:val="22"/>
          <w:lang w:val="en-GB"/>
        </w:rPr>
        <w:t>International Journal of Research and Review</w:t>
      </w:r>
      <w:r w:rsidRPr="00766FE6">
        <w:rPr>
          <w:sz w:val="22"/>
          <w:szCs w:val="22"/>
          <w:lang w:val="en-GB"/>
        </w:rPr>
        <w:t>, </w:t>
      </w:r>
      <w:r w:rsidRPr="00766FE6">
        <w:rPr>
          <w:i/>
          <w:iCs/>
          <w:sz w:val="22"/>
          <w:szCs w:val="22"/>
          <w:lang w:val="en-GB"/>
        </w:rPr>
        <w:t>7</w:t>
      </w:r>
      <w:r w:rsidRPr="00766FE6">
        <w:rPr>
          <w:sz w:val="22"/>
          <w:szCs w:val="22"/>
          <w:lang w:val="en-GB"/>
        </w:rPr>
        <w:t>(3), 273-286.</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Parijat</w:t>
      </w:r>
      <w:proofErr w:type="spellEnd"/>
      <w:r w:rsidRPr="00766FE6">
        <w:rPr>
          <w:sz w:val="22"/>
          <w:szCs w:val="22"/>
        </w:rPr>
        <w:t xml:space="preserve">, P., &amp; </w:t>
      </w:r>
      <w:proofErr w:type="spellStart"/>
      <w:r w:rsidRPr="00766FE6">
        <w:rPr>
          <w:sz w:val="22"/>
          <w:szCs w:val="22"/>
        </w:rPr>
        <w:t>Bagga</w:t>
      </w:r>
      <w:proofErr w:type="spellEnd"/>
      <w:r w:rsidRPr="00766FE6">
        <w:rPr>
          <w:sz w:val="22"/>
          <w:szCs w:val="22"/>
        </w:rPr>
        <w:t>, S. (2014). Victor Vroom’s expectancy theory of motivation—</w:t>
      </w:r>
      <w:proofErr w:type="gramStart"/>
      <w:r w:rsidRPr="00766FE6">
        <w:rPr>
          <w:sz w:val="22"/>
          <w:szCs w:val="22"/>
        </w:rPr>
        <w:t>An</w:t>
      </w:r>
      <w:proofErr w:type="gramEnd"/>
      <w:r w:rsidRPr="00766FE6">
        <w:rPr>
          <w:sz w:val="22"/>
          <w:szCs w:val="22"/>
        </w:rPr>
        <w:t xml:space="preserve"> </w:t>
      </w:r>
    </w:p>
    <w:p w:rsidR="001E3B6F" w:rsidRPr="00766FE6" w:rsidRDefault="001E3B6F" w:rsidP="001E3B6F">
      <w:pPr>
        <w:pStyle w:val="NormalWeb"/>
        <w:spacing w:before="0" w:beforeAutospacing="0" w:after="0" w:afterAutospacing="0"/>
        <w:ind w:firstLine="720"/>
        <w:jc w:val="both"/>
        <w:rPr>
          <w:sz w:val="22"/>
          <w:szCs w:val="22"/>
        </w:rPr>
      </w:pPr>
      <w:proofErr w:type="gramStart"/>
      <w:r w:rsidRPr="00766FE6">
        <w:rPr>
          <w:sz w:val="22"/>
          <w:szCs w:val="22"/>
        </w:rPr>
        <w:t>evaluation</w:t>
      </w:r>
      <w:proofErr w:type="gramEnd"/>
      <w:r w:rsidRPr="00766FE6">
        <w:rPr>
          <w:sz w:val="22"/>
          <w:szCs w:val="22"/>
        </w:rPr>
        <w:t xml:space="preserve">. </w:t>
      </w:r>
      <w:r w:rsidRPr="00766FE6">
        <w:rPr>
          <w:rStyle w:val="Emphasis"/>
          <w:sz w:val="22"/>
          <w:szCs w:val="22"/>
        </w:rPr>
        <w:t>International Research Journal of Business and Management, 7</w:t>
      </w:r>
      <w:r w:rsidRPr="00766FE6">
        <w:rPr>
          <w:sz w:val="22"/>
          <w:szCs w:val="22"/>
        </w:rPr>
        <w:t>(9), 1–8.</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gramStart"/>
      <w:r w:rsidRPr="00766FE6">
        <w:rPr>
          <w:sz w:val="22"/>
          <w:szCs w:val="22"/>
        </w:rPr>
        <w:t xml:space="preserve">Perry, J. L., </w:t>
      </w:r>
      <w:proofErr w:type="spellStart"/>
      <w:r w:rsidRPr="00766FE6">
        <w:rPr>
          <w:sz w:val="22"/>
          <w:szCs w:val="22"/>
        </w:rPr>
        <w:t>Hondeghem</w:t>
      </w:r>
      <w:proofErr w:type="spellEnd"/>
      <w:r w:rsidRPr="00766FE6">
        <w:rPr>
          <w:sz w:val="22"/>
          <w:szCs w:val="22"/>
        </w:rPr>
        <w:t>, A., &amp; Wise, L. R. (2019).</w:t>
      </w:r>
      <w:proofErr w:type="gramEnd"/>
      <w:r w:rsidRPr="00766FE6">
        <w:rPr>
          <w:sz w:val="22"/>
          <w:szCs w:val="22"/>
        </w:rPr>
        <w:t xml:space="preserve"> Revisiting the motivational bases of public </w:t>
      </w:r>
    </w:p>
    <w:p w:rsidR="001E3B6F" w:rsidRPr="00766FE6" w:rsidRDefault="001E3B6F" w:rsidP="00082600">
      <w:pPr>
        <w:pStyle w:val="NormalWeb"/>
        <w:spacing w:before="0" w:beforeAutospacing="0" w:after="0" w:afterAutospacing="0"/>
        <w:ind w:left="720"/>
        <w:jc w:val="both"/>
        <w:rPr>
          <w:sz w:val="22"/>
          <w:szCs w:val="22"/>
        </w:rPr>
      </w:pPr>
      <w:proofErr w:type="gramStart"/>
      <w:r w:rsidRPr="00766FE6">
        <w:rPr>
          <w:sz w:val="22"/>
          <w:szCs w:val="22"/>
        </w:rPr>
        <w:t>service</w:t>
      </w:r>
      <w:proofErr w:type="gramEnd"/>
      <w:r w:rsidRPr="00766FE6">
        <w:rPr>
          <w:sz w:val="22"/>
          <w:szCs w:val="22"/>
        </w:rPr>
        <w:t xml:space="preserve">: Twenty years of research and an agenda for the future. </w:t>
      </w:r>
      <w:r w:rsidRPr="00766FE6">
        <w:rPr>
          <w:rStyle w:val="Emphasis"/>
          <w:sz w:val="22"/>
          <w:szCs w:val="22"/>
        </w:rPr>
        <w:t>Public Administration Review, 79</w:t>
      </w:r>
      <w:r w:rsidRPr="00766FE6">
        <w:rPr>
          <w:sz w:val="22"/>
          <w:szCs w:val="22"/>
        </w:rPr>
        <w:t xml:space="preserve">(5), 681–691. </w:t>
      </w:r>
      <w:hyperlink r:id="rId18" w:history="1">
        <w:r w:rsidRPr="00766FE6">
          <w:rPr>
            <w:rStyle w:val="Hyperlink"/>
            <w:sz w:val="22"/>
            <w:szCs w:val="22"/>
          </w:rPr>
          <w:t>https://doi.org/10.1111/puar.13080</w:t>
        </w:r>
      </w:hyperlink>
      <w:bookmarkStart w:id="4" w:name="_Hlk125313104"/>
    </w:p>
    <w:p w:rsidR="001E3B6F" w:rsidRPr="00766FE6" w:rsidRDefault="001E3B6F" w:rsidP="001E3B6F">
      <w:pPr>
        <w:pStyle w:val="NormalWeb"/>
        <w:spacing w:before="0" w:beforeAutospacing="0" w:after="0" w:afterAutospacing="0"/>
        <w:jc w:val="both"/>
        <w:rPr>
          <w:color w:val="222222"/>
          <w:sz w:val="22"/>
          <w:szCs w:val="22"/>
          <w:shd w:val="clear" w:color="auto" w:fill="FFFFFF"/>
        </w:rPr>
      </w:pPr>
      <w:proofErr w:type="gramStart"/>
      <w:r w:rsidRPr="00766FE6">
        <w:rPr>
          <w:color w:val="222222"/>
          <w:sz w:val="22"/>
          <w:szCs w:val="22"/>
          <w:shd w:val="clear" w:color="auto" w:fill="FFFFFF"/>
        </w:rPr>
        <w:lastRenderedPageBreak/>
        <w:t xml:space="preserve">Pereira, D., </w:t>
      </w:r>
      <w:proofErr w:type="spellStart"/>
      <w:r w:rsidRPr="00766FE6">
        <w:rPr>
          <w:color w:val="222222"/>
          <w:sz w:val="22"/>
          <w:szCs w:val="22"/>
          <w:shd w:val="clear" w:color="auto" w:fill="FFFFFF"/>
        </w:rPr>
        <w:t>Leitão</w:t>
      </w:r>
      <w:proofErr w:type="spellEnd"/>
      <w:r w:rsidRPr="00766FE6">
        <w:rPr>
          <w:color w:val="222222"/>
          <w:sz w:val="22"/>
          <w:szCs w:val="22"/>
          <w:shd w:val="clear" w:color="auto" w:fill="FFFFFF"/>
        </w:rPr>
        <w:t>, J., &amp; Ramos, L. (2022)</w:t>
      </w:r>
      <w:bookmarkEnd w:id="4"/>
      <w:r w:rsidRPr="00766FE6">
        <w:rPr>
          <w:color w:val="222222"/>
          <w:sz w:val="22"/>
          <w:szCs w:val="22"/>
          <w:shd w:val="clear" w:color="auto" w:fill="FFFFFF"/>
        </w:rPr>
        <w:t>.</w:t>
      </w:r>
      <w:proofErr w:type="gramEnd"/>
      <w:r w:rsidRPr="00766FE6">
        <w:rPr>
          <w:color w:val="222222"/>
          <w:sz w:val="22"/>
          <w:szCs w:val="22"/>
          <w:shd w:val="clear" w:color="auto" w:fill="FFFFFF"/>
        </w:rPr>
        <w:t xml:space="preserve"> Burnout and Quality of Work Life among Municipal </w:t>
      </w:r>
    </w:p>
    <w:p w:rsidR="001E3B6F" w:rsidRPr="00766FE6" w:rsidRDefault="001E3B6F" w:rsidP="001E3B6F">
      <w:pPr>
        <w:pStyle w:val="NormalWeb"/>
        <w:spacing w:before="0" w:beforeAutospacing="0" w:after="0" w:afterAutospacing="0"/>
        <w:ind w:left="720"/>
        <w:jc w:val="both"/>
        <w:rPr>
          <w:color w:val="222222"/>
          <w:sz w:val="22"/>
          <w:szCs w:val="22"/>
          <w:shd w:val="clear" w:color="auto" w:fill="FFFFFF"/>
        </w:rPr>
      </w:pPr>
      <w:r w:rsidRPr="00766FE6">
        <w:rPr>
          <w:color w:val="222222"/>
          <w:sz w:val="22"/>
          <w:szCs w:val="22"/>
          <w:shd w:val="clear" w:color="auto" w:fill="FFFFFF"/>
        </w:rPr>
        <w:t>Workers: Do Motivating and Economic Factors Play a Mediating Role? </w:t>
      </w:r>
      <w:proofErr w:type="gramStart"/>
      <w:r w:rsidRPr="00766FE6">
        <w:rPr>
          <w:i/>
          <w:iCs/>
          <w:color w:val="222222"/>
          <w:sz w:val="22"/>
          <w:szCs w:val="22"/>
          <w:shd w:val="clear" w:color="auto" w:fill="FFFFFF"/>
        </w:rPr>
        <w:t>International Journal of Environmental Research and Public Health</w:t>
      </w:r>
      <w:r w:rsidRPr="00766FE6">
        <w:rPr>
          <w:color w:val="222222"/>
          <w:sz w:val="22"/>
          <w:szCs w:val="22"/>
          <w:shd w:val="clear" w:color="auto" w:fill="FFFFFF"/>
        </w:rPr>
        <w:t>, </w:t>
      </w:r>
      <w:r w:rsidRPr="00766FE6">
        <w:rPr>
          <w:i/>
          <w:iCs/>
          <w:color w:val="222222"/>
          <w:sz w:val="22"/>
          <w:szCs w:val="22"/>
          <w:shd w:val="clear" w:color="auto" w:fill="FFFFFF"/>
        </w:rPr>
        <w:t>19</w:t>
      </w:r>
      <w:r w:rsidRPr="00766FE6">
        <w:rPr>
          <w:color w:val="222222"/>
          <w:sz w:val="22"/>
          <w:szCs w:val="22"/>
          <w:shd w:val="clear" w:color="auto" w:fill="FFFFFF"/>
        </w:rPr>
        <w:t>(20), 13035.</w:t>
      </w:r>
      <w:proofErr w:type="gramEnd"/>
    </w:p>
    <w:p w:rsidR="001E3B6F" w:rsidRPr="00766FE6" w:rsidRDefault="001E3B6F" w:rsidP="001E3B6F">
      <w:pPr>
        <w:pStyle w:val="NormalWeb"/>
        <w:spacing w:before="0" w:beforeAutospacing="0" w:after="0" w:afterAutospacing="0"/>
        <w:jc w:val="both"/>
        <w:rPr>
          <w:color w:val="222222"/>
          <w:sz w:val="22"/>
          <w:szCs w:val="22"/>
          <w:shd w:val="clear" w:color="auto" w:fill="FFFFFF"/>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Petrovsky</w:t>
      </w:r>
      <w:proofErr w:type="spellEnd"/>
      <w:r w:rsidRPr="00766FE6">
        <w:rPr>
          <w:sz w:val="22"/>
          <w:szCs w:val="22"/>
        </w:rPr>
        <w:t>, N and Ritz, A. (2014).</w:t>
      </w:r>
      <w:proofErr w:type="gramEnd"/>
      <w:r w:rsidRPr="00766FE6">
        <w:rPr>
          <w:sz w:val="22"/>
          <w:szCs w:val="22"/>
        </w:rPr>
        <w:t xml:space="preserve"> Public Service Motivation and Performance: A Critical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Perspective.</w:t>
      </w:r>
      <w:proofErr w:type="gramEnd"/>
      <w:r w:rsidRPr="00766FE6">
        <w:rPr>
          <w:sz w:val="22"/>
          <w:szCs w:val="22"/>
        </w:rPr>
        <w:t xml:space="preserve"> Evidence-based HRM: A Global Forum for Empirical Scholarship, 2(1): 57-79</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lang w:val="en-GB"/>
        </w:rPr>
      </w:pPr>
      <w:proofErr w:type="spellStart"/>
      <w:proofErr w:type="gramStart"/>
      <w:r w:rsidRPr="00766FE6">
        <w:rPr>
          <w:sz w:val="22"/>
          <w:szCs w:val="22"/>
          <w:lang w:val="en-GB"/>
        </w:rPr>
        <w:t>Purwanto</w:t>
      </w:r>
      <w:proofErr w:type="spellEnd"/>
      <w:r w:rsidRPr="00766FE6">
        <w:rPr>
          <w:sz w:val="22"/>
          <w:szCs w:val="22"/>
          <w:lang w:val="en-GB"/>
        </w:rPr>
        <w:t xml:space="preserve">, A., &amp; </w:t>
      </w:r>
      <w:proofErr w:type="spellStart"/>
      <w:r w:rsidRPr="00766FE6">
        <w:rPr>
          <w:sz w:val="22"/>
          <w:szCs w:val="22"/>
          <w:lang w:val="en-GB"/>
        </w:rPr>
        <w:t>Sudargini</w:t>
      </w:r>
      <w:proofErr w:type="spellEnd"/>
      <w:r w:rsidRPr="00766FE6">
        <w:rPr>
          <w:sz w:val="22"/>
          <w:szCs w:val="22"/>
          <w:lang w:val="en-GB"/>
        </w:rPr>
        <w:t>, Y. (2021).</w:t>
      </w:r>
      <w:proofErr w:type="gramEnd"/>
      <w:r w:rsidRPr="00766FE6">
        <w:rPr>
          <w:sz w:val="22"/>
          <w:szCs w:val="22"/>
          <w:lang w:val="en-GB"/>
        </w:rPr>
        <w:t xml:space="preserve"> Partial least squares structural </w:t>
      </w:r>
      <w:proofErr w:type="spellStart"/>
      <w:r w:rsidRPr="00766FE6">
        <w:rPr>
          <w:sz w:val="22"/>
          <w:szCs w:val="22"/>
          <w:lang w:val="en-GB"/>
        </w:rPr>
        <w:t>squation</w:t>
      </w:r>
      <w:proofErr w:type="spellEnd"/>
      <w:r w:rsidRPr="00766FE6">
        <w:rPr>
          <w:sz w:val="22"/>
          <w:szCs w:val="22"/>
          <w:lang w:val="en-GB"/>
        </w:rPr>
        <w:t xml:space="preserve"> </w:t>
      </w:r>
      <w:proofErr w:type="spellStart"/>
      <w:r w:rsidRPr="00766FE6">
        <w:rPr>
          <w:sz w:val="22"/>
          <w:szCs w:val="22"/>
          <w:lang w:val="en-GB"/>
        </w:rPr>
        <w:t>modeling</w:t>
      </w:r>
      <w:proofErr w:type="spellEnd"/>
      <w:r w:rsidRPr="00766FE6">
        <w:rPr>
          <w:sz w:val="22"/>
          <w:szCs w:val="22"/>
          <w:lang w:val="en-GB"/>
        </w:rPr>
        <w:t xml:space="preserve"> (PLS-</w:t>
      </w:r>
    </w:p>
    <w:p w:rsidR="001E3B6F" w:rsidRPr="00766FE6" w:rsidRDefault="001E3B6F" w:rsidP="001E3B6F">
      <w:pPr>
        <w:pStyle w:val="NormalWeb"/>
        <w:spacing w:before="0" w:beforeAutospacing="0" w:after="0" w:afterAutospacing="0"/>
        <w:ind w:left="720"/>
        <w:jc w:val="both"/>
        <w:rPr>
          <w:sz w:val="22"/>
          <w:szCs w:val="22"/>
        </w:rPr>
      </w:pPr>
      <w:r w:rsidRPr="00766FE6">
        <w:rPr>
          <w:sz w:val="22"/>
          <w:szCs w:val="22"/>
          <w:lang w:val="en-GB"/>
        </w:rPr>
        <w:t>SEM) analysis for social and management research: a literature review. </w:t>
      </w:r>
      <w:r w:rsidRPr="00766FE6">
        <w:rPr>
          <w:i/>
          <w:iCs/>
          <w:sz w:val="22"/>
          <w:szCs w:val="22"/>
          <w:lang w:val="en-GB"/>
        </w:rPr>
        <w:t>Journal of Industrial Engineering &amp; Management Research</w:t>
      </w:r>
      <w:r w:rsidRPr="00766FE6">
        <w:rPr>
          <w:sz w:val="22"/>
          <w:szCs w:val="22"/>
          <w:lang w:val="en-GB"/>
        </w:rPr>
        <w:t>, </w:t>
      </w:r>
      <w:r w:rsidRPr="00766FE6">
        <w:rPr>
          <w:i/>
          <w:iCs/>
          <w:sz w:val="22"/>
          <w:szCs w:val="22"/>
          <w:lang w:val="en-GB"/>
        </w:rPr>
        <w:t>2</w:t>
      </w:r>
      <w:r w:rsidRPr="00766FE6">
        <w:rPr>
          <w:sz w:val="22"/>
          <w:szCs w:val="22"/>
          <w:lang w:val="en-GB"/>
        </w:rPr>
        <w:t>(4), 114-123.</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gramStart"/>
      <w:r w:rsidRPr="00766FE6">
        <w:rPr>
          <w:sz w:val="22"/>
          <w:szCs w:val="22"/>
        </w:rPr>
        <w:t>Robbins, S. P., &amp; Judge, T. A. (2022).</w:t>
      </w:r>
      <w:proofErr w:type="gramEnd"/>
      <w:r w:rsidRPr="00766FE6">
        <w:rPr>
          <w:sz w:val="22"/>
          <w:szCs w:val="22"/>
        </w:rPr>
        <w:t xml:space="preserve"> </w:t>
      </w:r>
      <w:r w:rsidRPr="00766FE6">
        <w:rPr>
          <w:rStyle w:val="Emphasis"/>
          <w:sz w:val="22"/>
          <w:szCs w:val="22"/>
        </w:rPr>
        <w:t>Organizational behavior</w:t>
      </w:r>
      <w:r w:rsidRPr="00766FE6">
        <w:rPr>
          <w:sz w:val="22"/>
          <w:szCs w:val="22"/>
        </w:rPr>
        <w:t xml:space="preserve"> (18th </w:t>
      </w:r>
      <w:proofErr w:type="gramStart"/>
      <w:r w:rsidRPr="00766FE6">
        <w:rPr>
          <w:sz w:val="22"/>
          <w:szCs w:val="22"/>
        </w:rPr>
        <w:t>ed</w:t>
      </w:r>
      <w:proofErr w:type="gramEnd"/>
      <w:r w:rsidRPr="00766FE6">
        <w:rPr>
          <w:sz w:val="22"/>
          <w:szCs w:val="22"/>
        </w:rPr>
        <w:t>.). Pearson.</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Saidi</w:t>
      </w:r>
      <w:proofErr w:type="spellEnd"/>
      <w:r w:rsidRPr="00766FE6">
        <w:rPr>
          <w:sz w:val="22"/>
          <w:szCs w:val="22"/>
        </w:rPr>
        <w:t xml:space="preserve">, N. S. A., Michael, F. L., </w:t>
      </w:r>
      <w:proofErr w:type="spellStart"/>
      <w:r w:rsidRPr="00766FE6">
        <w:rPr>
          <w:sz w:val="22"/>
          <w:szCs w:val="22"/>
        </w:rPr>
        <w:t>Sumilan</w:t>
      </w:r>
      <w:proofErr w:type="spellEnd"/>
      <w:r w:rsidRPr="00766FE6">
        <w:rPr>
          <w:sz w:val="22"/>
          <w:szCs w:val="22"/>
        </w:rPr>
        <w:t xml:space="preserve">, H., Lim, S. L. O., Jonathan, V., </w:t>
      </w:r>
      <w:proofErr w:type="spellStart"/>
      <w:r w:rsidRPr="00766FE6">
        <w:rPr>
          <w:sz w:val="22"/>
          <w:szCs w:val="22"/>
        </w:rPr>
        <w:t>Hamidi</w:t>
      </w:r>
      <w:proofErr w:type="spellEnd"/>
      <w:r w:rsidRPr="00766FE6">
        <w:rPr>
          <w:sz w:val="22"/>
          <w:szCs w:val="22"/>
        </w:rPr>
        <w:t xml:space="preserve">, H., &amp; Ahmad, </w:t>
      </w:r>
    </w:p>
    <w:p w:rsidR="001E3B6F" w:rsidRPr="00766FE6" w:rsidRDefault="001E3B6F" w:rsidP="001E3B6F">
      <w:pPr>
        <w:pStyle w:val="NormalWeb"/>
        <w:spacing w:before="0" w:beforeAutospacing="0" w:after="0" w:afterAutospacing="0"/>
        <w:ind w:left="720"/>
        <w:jc w:val="both"/>
        <w:rPr>
          <w:sz w:val="22"/>
          <w:szCs w:val="22"/>
        </w:rPr>
      </w:pPr>
      <w:r w:rsidRPr="00766FE6">
        <w:rPr>
          <w:sz w:val="22"/>
          <w:szCs w:val="22"/>
        </w:rPr>
        <w:t xml:space="preserve">A. I. A. (2019). </w:t>
      </w:r>
      <w:proofErr w:type="gramStart"/>
      <w:r w:rsidRPr="00766FE6">
        <w:rPr>
          <w:sz w:val="22"/>
          <w:szCs w:val="22"/>
        </w:rPr>
        <w:t>The relationship between working environment and employee performance.</w:t>
      </w:r>
      <w:proofErr w:type="gramEnd"/>
      <w:r w:rsidRPr="00766FE6">
        <w:rPr>
          <w:sz w:val="22"/>
          <w:szCs w:val="22"/>
        </w:rPr>
        <w:t> </w:t>
      </w:r>
      <w:r w:rsidRPr="00766FE6">
        <w:rPr>
          <w:i/>
          <w:iCs/>
          <w:sz w:val="22"/>
          <w:szCs w:val="22"/>
        </w:rPr>
        <w:t>Journal of Cognitive Sciences and Human Development</w:t>
      </w:r>
      <w:r w:rsidRPr="00766FE6">
        <w:rPr>
          <w:sz w:val="22"/>
          <w:szCs w:val="22"/>
        </w:rPr>
        <w:t>, </w:t>
      </w:r>
      <w:r w:rsidRPr="00766FE6">
        <w:rPr>
          <w:i/>
          <w:iCs/>
          <w:sz w:val="22"/>
          <w:szCs w:val="22"/>
        </w:rPr>
        <w:t>5</w:t>
      </w:r>
      <w:r w:rsidRPr="00766FE6">
        <w:rPr>
          <w:sz w:val="22"/>
          <w:szCs w:val="22"/>
        </w:rPr>
        <w:t>(2), 14-22.</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i/>
          <w:iCs/>
          <w:sz w:val="22"/>
          <w:szCs w:val="22"/>
        </w:rPr>
      </w:pPr>
      <w:proofErr w:type="spellStart"/>
      <w:r w:rsidRPr="00766FE6">
        <w:rPr>
          <w:sz w:val="22"/>
          <w:szCs w:val="22"/>
        </w:rPr>
        <w:t>Schindeler</w:t>
      </w:r>
      <w:proofErr w:type="spellEnd"/>
      <w:r w:rsidRPr="00766FE6">
        <w:rPr>
          <w:sz w:val="22"/>
          <w:szCs w:val="22"/>
        </w:rPr>
        <w:t>, E. (2021). Workplace: Hostile Environment. In </w:t>
      </w:r>
      <w:r w:rsidRPr="00766FE6">
        <w:rPr>
          <w:i/>
          <w:iCs/>
          <w:sz w:val="22"/>
          <w:szCs w:val="22"/>
        </w:rPr>
        <w:t xml:space="preserve">Encyclopedia of Security and </w:t>
      </w:r>
    </w:p>
    <w:p w:rsidR="001E3B6F" w:rsidRPr="00766FE6" w:rsidRDefault="001E3B6F" w:rsidP="001E3B6F">
      <w:pPr>
        <w:pStyle w:val="NormalWeb"/>
        <w:spacing w:before="0" w:beforeAutospacing="0" w:after="0" w:afterAutospacing="0"/>
        <w:ind w:firstLine="720"/>
        <w:jc w:val="both"/>
        <w:rPr>
          <w:sz w:val="22"/>
          <w:szCs w:val="22"/>
        </w:rPr>
      </w:pPr>
      <w:r w:rsidRPr="00766FE6">
        <w:rPr>
          <w:i/>
          <w:iCs/>
          <w:sz w:val="22"/>
          <w:szCs w:val="22"/>
        </w:rPr>
        <w:t>Emergency Management</w:t>
      </w:r>
      <w:r w:rsidRPr="00766FE6">
        <w:rPr>
          <w:sz w:val="22"/>
          <w:szCs w:val="22"/>
        </w:rPr>
        <w:t> (pp. 947-953). Cham: Springer International Publishing.</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color w:val="222222"/>
          <w:sz w:val="22"/>
          <w:szCs w:val="22"/>
          <w:shd w:val="clear" w:color="auto" w:fill="FFFFFF"/>
        </w:rPr>
      </w:pPr>
      <w:proofErr w:type="spellStart"/>
      <w:proofErr w:type="gramStart"/>
      <w:r w:rsidRPr="00766FE6">
        <w:rPr>
          <w:color w:val="222222"/>
          <w:sz w:val="22"/>
          <w:szCs w:val="22"/>
          <w:shd w:val="clear" w:color="auto" w:fill="FFFFFF"/>
        </w:rPr>
        <w:t>Silalahi</w:t>
      </w:r>
      <w:proofErr w:type="spellEnd"/>
      <w:r w:rsidRPr="00766FE6">
        <w:rPr>
          <w:color w:val="222222"/>
          <w:sz w:val="22"/>
          <w:szCs w:val="22"/>
          <w:shd w:val="clear" w:color="auto" w:fill="FFFFFF"/>
        </w:rPr>
        <w:t xml:space="preserve">, E. E., &amp; </w:t>
      </w:r>
      <w:proofErr w:type="spellStart"/>
      <w:r w:rsidRPr="00766FE6">
        <w:rPr>
          <w:color w:val="222222"/>
          <w:sz w:val="22"/>
          <w:szCs w:val="22"/>
          <w:shd w:val="clear" w:color="auto" w:fill="FFFFFF"/>
        </w:rPr>
        <w:t>Wonua</w:t>
      </w:r>
      <w:proofErr w:type="spellEnd"/>
      <w:r w:rsidRPr="00766FE6">
        <w:rPr>
          <w:color w:val="222222"/>
          <w:sz w:val="22"/>
          <w:szCs w:val="22"/>
          <w:shd w:val="clear" w:color="auto" w:fill="FFFFFF"/>
        </w:rPr>
        <w:t>, A. R. (2025).</w:t>
      </w:r>
      <w:proofErr w:type="gramEnd"/>
      <w:r w:rsidRPr="00766FE6">
        <w:rPr>
          <w:color w:val="222222"/>
          <w:sz w:val="22"/>
          <w:szCs w:val="22"/>
          <w:shd w:val="clear" w:color="auto" w:fill="FFFFFF"/>
        </w:rPr>
        <w:t xml:space="preserve"> The Impact of Work Environment, Training, Motivation, </w:t>
      </w:r>
    </w:p>
    <w:p w:rsidR="001E3B6F" w:rsidRPr="00766FE6" w:rsidRDefault="001E3B6F" w:rsidP="001E3B6F">
      <w:pPr>
        <w:pStyle w:val="NormalWeb"/>
        <w:spacing w:before="0" w:beforeAutospacing="0" w:after="0" w:afterAutospacing="0"/>
        <w:ind w:left="720"/>
        <w:jc w:val="both"/>
        <w:rPr>
          <w:color w:val="222222"/>
          <w:sz w:val="22"/>
          <w:szCs w:val="22"/>
          <w:shd w:val="clear" w:color="auto" w:fill="FFFFFF"/>
        </w:rPr>
      </w:pPr>
      <w:proofErr w:type="gramStart"/>
      <w:r w:rsidRPr="00766FE6">
        <w:rPr>
          <w:color w:val="222222"/>
          <w:sz w:val="22"/>
          <w:szCs w:val="22"/>
          <w:shd w:val="clear" w:color="auto" w:fill="FFFFFF"/>
        </w:rPr>
        <w:t>on</w:t>
      </w:r>
      <w:proofErr w:type="gramEnd"/>
      <w:r w:rsidRPr="00766FE6">
        <w:rPr>
          <w:color w:val="222222"/>
          <w:sz w:val="22"/>
          <w:szCs w:val="22"/>
          <w:shd w:val="clear" w:color="auto" w:fill="FFFFFF"/>
        </w:rPr>
        <w:t xml:space="preserve"> Performance with Productivity as A Moderating Variable. </w:t>
      </w:r>
      <w:r w:rsidRPr="00766FE6">
        <w:rPr>
          <w:i/>
          <w:iCs/>
          <w:color w:val="222222"/>
          <w:sz w:val="22"/>
          <w:szCs w:val="22"/>
          <w:shd w:val="clear" w:color="auto" w:fill="FFFFFF"/>
        </w:rPr>
        <w:t>International Journal of Social Science, Management and Economics Research</w:t>
      </w:r>
      <w:r w:rsidRPr="00766FE6">
        <w:rPr>
          <w:color w:val="222222"/>
          <w:sz w:val="22"/>
          <w:szCs w:val="22"/>
          <w:shd w:val="clear" w:color="auto" w:fill="FFFFFF"/>
        </w:rPr>
        <w:t>, </w:t>
      </w:r>
      <w:r w:rsidRPr="00766FE6">
        <w:rPr>
          <w:i/>
          <w:iCs/>
          <w:color w:val="222222"/>
          <w:sz w:val="22"/>
          <w:szCs w:val="22"/>
          <w:shd w:val="clear" w:color="auto" w:fill="FFFFFF"/>
        </w:rPr>
        <w:t>3</w:t>
      </w:r>
      <w:r w:rsidRPr="00766FE6">
        <w:rPr>
          <w:color w:val="222222"/>
          <w:sz w:val="22"/>
          <w:szCs w:val="22"/>
          <w:shd w:val="clear" w:color="auto" w:fill="FFFFFF"/>
        </w:rPr>
        <w:t>(1), 76-88.</w:t>
      </w:r>
    </w:p>
    <w:p w:rsidR="001E3B6F" w:rsidRPr="00766FE6" w:rsidRDefault="001E3B6F" w:rsidP="001E3B6F">
      <w:pPr>
        <w:pStyle w:val="NormalWeb"/>
        <w:spacing w:before="0" w:beforeAutospacing="0" w:after="0" w:afterAutospacing="0"/>
        <w:jc w:val="both"/>
        <w:rPr>
          <w:color w:val="222222"/>
          <w:sz w:val="22"/>
          <w:szCs w:val="22"/>
          <w:shd w:val="clear" w:color="auto" w:fill="FFFFFF"/>
        </w:rPr>
      </w:pPr>
    </w:p>
    <w:p w:rsidR="001E3B6F" w:rsidRPr="00766FE6" w:rsidRDefault="001E3B6F" w:rsidP="001E3B6F">
      <w:pPr>
        <w:pStyle w:val="NormalWeb"/>
        <w:spacing w:before="0" w:beforeAutospacing="0" w:after="0" w:afterAutospacing="0"/>
        <w:jc w:val="both"/>
        <w:rPr>
          <w:i/>
          <w:iCs/>
          <w:sz w:val="22"/>
          <w:szCs w:val="22"/>
        </w:rPr>
      </w:pPr>
      <w:proofErr w:type="spellStart"/>
      <w:proofErr w:type="gramStart"/>
      <w:r w:rsidRPr="00766FE6">
        <w:rPr>
          <w:sz w:val="22"/>
          <w:szCs w:val="22"/>
        </w:rPr>
        <w:t>Siddiqui</w:t>
      </w:r>
      <w:proofErr w:type="spellEnd"/>
      <w:r w:rsidRPr="00766FE6">
        <w:rPr>
          <w:sz w:val="22"/>
          <w:szCs w:val="22"/>
        </w:rPr>
        <w:t>, D. A. (2019).</w:t>
      </w:r>
      <w:proofErr w:type="gramEnd"/>
      <w:r w:rsidRPr="00766FE6">
        <w:rPr>
          <w:sz w:val="22"/>
          <w:szCs w:val="22"/>
        </w:rPr>
        <w:t xml:space="preserve"> Impact of motivation on </w:t>
      </w:r>
      <w:proofErr w:type="gramStart"/>
      <w:r w:rsidRPr="00766FE6">
        <w:rPr>
          <w:sz w:val="22"/>
          <w:szCs w:val="22"/>
        </w:rPr>
        <w:t>employees</w:t>
      </w:r>
      <w:proofErr w:type="gramEnd"/>
      <w:r w:rsidRPr="00766FE6">
        <w:rPr>
          <w:sz w:val="22"/>
          <w:szCs w:val="22"/>
        </w:rPr>
        <w:t xml:space="preserve"> performance in Pakistan. </w:t>
      </w:r>
      <w:proofErr w:type="spellStart"/>
      <w:proofErr w:type="gramStart"/>
      <w:r w:rsidRPr="00766FE6">
        <w:rPr>
          <w:i/>
          <w:iCs/>
          <w:sz w:val="22"/>
          <w:szCs w:val="22"/>
        </w:rPr>
        <w:t>Rida</w:t>
      </w:r>
      <w:proofErr w:type="spellEnd"/>
      <w:r w:rsidRPr="00766FE6">
        <w:rPr>
          <w:i/>
          <w:iCs/>
          <w:sz w:val="22"/>
          <w:szCs w:val="22"/>
        </w:rPr>
        <w:t>, N.</w:t>
      </w:r>
      <w:proofErr w:type="gramEnd"/>
      <w:r w:rsidRPr="00766FE6">
        <w:rPr>
          <w:i/>
          <w:iCs/>
          <w:sz w:val="22"/>
          <w:szCs w:val="22"/>
        </w:rPr>
        <w:t xml:space="preserve">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i/>
          <w:iCs/>
          <w:sz w:val="22"/>
          <w:szCs w:val="22"/>
        </w:rPr>
        <w:t>and</w:t>
      </w:r>
      <w:proofErr w:type="gramEnd"/>
      <w:r w:rsidRPr="00766FE6">
        <w:rPr>
          <w:i/>
          <w:iCs/>
          <w:sz w:val="22"/>
          <w:szCs w:val="22"/>
        </w:rPr>
        <w:t xml:space="preserve"> </w:t>
      </w:r>
      <w:proofErr w:type="spellStart"/>
      <w:r w:rsidRPr="00766FE6">
        <w:rPr>
          <w:i/>
          <w:iCs/>
          <w:sz w:val="22"/>
          <w:szCs w:val="22"/>
        </w:rPr>
        <w:t>Siddiqui</w:t>
      </w:r>
      <w:proofErr w:type="spellEnd"/>
      <w:r w:rsidRPr="00766FE6">
        <w:rPr>
          <w:i/>
          <w:iCs/>
          <w:sz w:val="22"/>
          <w:szCs w:val="22"/>
        </w:rPr>
        <w:t xml:space="preserve">, DA (2019). </w:t>
      </w:r>
      <w:proofErr w:type="gramStart"/>
      <w:r w:rsidRPr="00766FE6">
        <w:rPr>
          <w:i/>
          <w:iCs/>
          <w:sz w:val="22"/>
          <w:szCs w:val="22"/>
        </w:rPr>
        <w:t>Impact of Motivation on Employees Performance in Pakistan.</w:t>
      </w:r>
      <w:proofErr w:type="gramEnd"/>
      <w:r w:rsidRPr="00766FE6">
        <w:rPr>
          <w:i/>
          <w:iCs/>
          <w:sz w:val="22"/>
          <w:szCs w:val="22"/>
        </w:rPr>
        <w:t xml:space="preserve"> Business Management and Strategy</w:t>
      </w:r>
      <w:r w:rsidRPr="00766FE6">
        <w:rPr>
          <w:sz w:val="22"/>
          <w:szCs w:val="22"/>
        </w:rPr>
        <w:t>, </w:t>
      </w:r>
      <w:r w:rsidRPr="00766FE6">
        <w:rPr>
          <w:i/>
          <w:iCs/>
          <w:sz w:val="22"/>
          <w:szCs w:val="22"/>
        </w:rPr>
        <w:t>10</w:t>
      </w:r>
      <w:r w:rsidRPr="00766FE6">
        <w:rPr>
          <w:sz w:val="22"/>
          <w:szCs w:val="22"/>
        </w:rPr>
        <w:t>(1), 1-22.</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Soetirto</w:t>
      </w:r>
      <w:proofErr w:type="spellEnd"/>
      <w:r w:rsidRPr="00766FE6">
        <w:rPr>
          <w:sz w:val="22"/>
          <w:szCs w:val="22"/>
        </w:rPr>
        <w:t xml:space="preserve">, M. M., </w:t>
      </w:r>
      <w:proofErr w:type="spellStart"/>
      <w:r w:rsidRPr="00766FE6">
        <w:rPr>
          <w:sz w:val="22"/>
          <w:szCs w:val="22"/>
        </w:rPr>
        <w:t>Muldjono</w:t>
      </w:r>
      <w:proofErr w:type="spellEnd"/>
      <w:r w:rsidRPr="00766FE6">
        <w:rPr>
          <w:sz w:val="22"/>
          <w:szCs w:val="22"/>
        </w:rPr>
        <w:t xml:space="preserve">, P., &amp; </w:t>
      </w:r>
      <w:proofErr w:type="spellStart"/>
      <w:r w:rsidRPr="00766FE6">
        <w:rPr>
          <w:sz w:val="22"/>
          <w:szCs w:val="22"/>
        </w:rPr>
        <w:t>Hidayatulloh</w:t>
      </w:r>
      <w:proofErr w:type="spellEnd"/>
      <w:r w:rsidRPr="00766FE6">
        <w:rPr>
          <w:sz w:val="22"/>
          <w:szCs w:val="22"/>
        </w:rPr>
        <w:t xml:space="preserve">, F. S. (2023). The influence of leadership style on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employee</w:t>
      </w:r>
      <w:proofErr w:type="gramEnd"/>
      <w:r w:rsidRPr="00766FE6">
        <w:rPr>
          <w:sz w:val="22"/>
          <w:szCs w:val="22"/>
        </w:rPr>
        <w:t xml:space="preserve"> performance mediated by job satisfaction and moderated by work motivation. </w:t>
      </w:r>
      <w:r w:rsidRPr="00766FE6">
        <w:rPr>
          <w:i/>
          <w:iCs/>
          <w:sz w:val="22"/>
          <w:szCs w:val="22"/>
        </w:rPr>
        <w:t>International Journal of Social Service and Research</w:t>
      </w:r>
      <w:r w:rsidRPr="00766FE6">
        <w:rPr>
          <w:sz w:val="22"/>
          <w:szCs w:val="22"/>
        </w:rPr>
        <w:t>, </w:t>
      </w:r>
      <w:r w:rsidRPr="00766FE6">
        <w:rPr>
          <w:i/>
          <w:iCs/>
          <w:sz w:val="22"/>
          <w:szCs w:val="22"/>
        </w:rPr>
        <w:t>3</w:t>
      </w:r>
      <w:r w:rsidRPr="00766FE6">
        <w:rPr>
          <w:sz w:val="22"/>
          <w:szCs w:val="22"/>
        </w:rPr>
        <w:t>(6), 1517-1527.</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Sulantara</w:t>
      </w:r>
      <w:proofErr w:type="spellEnd"/>
      <w:r w:rsidRPr="00766FE6">
        <w:rPr>
          <w:sz w:val="22"/>
          <w:szCs w:val="22"/>
        </w:rPr>
        <w:t xml:space="preserve">, I. M., </w:t>
      </w:r>
      <w:proofErr w:type="spellStart"/>
      <w:r w:rsidRPr="00766FE6">
        <w:rPr>
          <w:sz w:val="22"/>
          <w:szCs w:val="22"/>
        </w:rPr>
        <w:t>Mareni</w:t>
      </w:r>
      <w:proofErr w:type="spellEnd"/>
      <w:r w:rsidRPr="00766FE6">
        <w:rPr>
          <w:sz w:val="22"/>
          <w:szCs w:val="22"/>
        </w:rPr>
        <w:t xml:space="preserve">, P. K., </w:t>
      </w:r>
      <w:proofErr w:type="spellStart"/>
      <w:r w:rsidRPr="00766FE6">
        <w:rPr>
          <w:sz w:val="22"/>
          <w:szCs w:val="22"/>
        </w:rPr>
        <w:t>Sapta</w:t>
      </w:r>
      <w:proofErr w:type="spellEnd"/>
      <w:r w:rsidRPr="00766FE6">
        <w:rPr>
          <w:sz w:val="22"/>
          <w:szCs w:val="22"/>
        </w:rPr>
        <w:t xml:space="preserve">, I. K. S., &amp; </w:t>
      </w:r>
      <w:proofErr w:type="spellStart"/>
      <w:r w:rsidRPr="00766FE6">
        <w:rPr>
          <w:sz w:val="22"/>
          <w:szCs w:val="22"/>
        </w:rPr>
        <w:t>Suryani</w:t>
      </w:r>
      <w:proofErr w:type="spellEnd"/>
      <w:r w:rsidRPr="00766FE6">
        <w:rPr>
          <w:sz w:val="22"/>
          <w:szCs w:val="22"/>
        </w:rPr>
        <w:t>, N. K. (2020).</w:t>
      </w:r>
      <w:proofErr w:type="gramEnd"/>
      <w:r w:rsidRPr="00766FE6">
        <w:rPr>
          <w:sz w:val="22"/>
          <w:szCs w:val="22"/>
        </w:rPr>
        <w:t xml:space="preserve"> The effect of leadership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style</w:t>
      </w:r>
      <w:proofErr w:type="gramEnd"/>
      <w:r w:rsidRPr="00766FE6">
        <w:rPr>
          <w:sz w:val="22"/>
          <w:szCs w:val="22"/>
        </w:rPr>
        <w:t xml:space="preserve"> and competence on employee performance. </w:t>
      </w:r>
      <w:proofErr w:type="gramStart"/>
      <w:r w:rsidRPr="00766FE6">
        <w:rPr>
          <w:i/>
          <w:iCs/>
          <w:sz w:val="22"/>
          <w:szCs w:val="22"/>
        </w:rPr>
        <w:t>European Journal of Business and Management Research</w:t>
      </w:r>
      <w:r w:rsidRPr="00766FE6">
        <w:rPr>
          <w:sz w:val="22"/>
          <w:szCs w:val="22"/>
        </w:rPr>
        <w:t>, </w:t>
      </w:r>
      <w:r w:rsidRPr="00766FE6">
        <w:rPr>
          <w:i/>
          <w:iCs/>
          <w:sz w:val="22"/>
          <w:szCs w:val="22"/>
        </w:rPr>
        <w:t>5</w:t>
      </w:r>
      <w:r w:rsidRPr="00766FE6">
        <w:rPr>
          <w:sz w:val="22"/>
          <w:szCs w:val="22"/>
        </w:rPr>
        <w:t>(5).</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Supramaniam</w:t>
      </w:r>
      <w:proofErr w:type="spellEnd"/>
      <w:r w:rsidRPr="00766FE6">
        <w:rPr>
          <w:sz w:val="22"/>
          <w:szCs w:val="22"/>
        </w:rPr>
        <w:t xml:space="preserve">, S., &amp; </w:t>
      </w:r>
      <w:proofErr w:type="spellStart"/>
      <w:r w:rsidRPr="00766FE6">
        <w:rPr>
          <w:sz w:val="22"/>
          <w:szCs w:val="22"/>
        </w:rPr>
        <w:t>Singaravelloo</w:t>
      </w:r>
      <w:proofErr w:type="spellEnd"/>
      <w:r w:rsidRPr="00766FE6">
        <w:rPr>
          <w:sz w:val="22"/>
          <w:szCs w:val="22"/>
        </w:rPr>
        <w:t>, K. (2021).</w:t>
      </w:r>
      <w:proofErr w:type="gramEnd"/>
      <w:r w:rsidRPr="00766FE6">
        <w:rPr>
          <w:sz w:val="22"/>
          <w:szCs w:val="22"/>
        </w:rPr>
        <w:t xml:space="preserve"> Impact of emotional intelligence on </w:t>
      </w:r>
    </w:p>
    <w:p w:rsidR="001E3B6F" w:rsidRPr="00766FE6" w:rsidRDefault="001E3B6F" w:rsidP="001E3B6F">
      <w:pPr>
        <w:pStyle w:val="NormalWeb"/>
        <w:spacing w:before="0" w:beforeAutospacing="0" w:after="0" w:afterAutospacing="0"/>
        <w:ind w:left="720"/>
        <w:jc w:val="both"/>
        <w:rPr>
          <w:sz w:val="22"/>
          <w:szCs w:val="22"/>
        </w:rPr>
      </w:pPr>
      <w:proofErr w:type="spellStart"/>
      <w:proofErr w:type="gramStart"/>
      <w:r w:rsidRPr="00766FE6">
        <w:rPr>
          <w:sz w:val="22"/>
          <w:szCs w:val="22"/>
        </w:rPr>
        <w:t>organisational</w:t>
      </w:r>
      <w:proofErr w:type="spellEnd"/>
      <w:proofErr w:type="gramEnd"/>
      <w:r w:rsidRPr="00766FE6">
        <w:rPr>
          <w:sz w:val="22"/>
          <w:szCs w:val="22"/>
        </w:rPr>
        <w:t xml:space="preserve"> performance: An analysis in the Malaysian Public Administration. </w:t>
      </w:r>
      <w:proofErr w:type="gramStart"/>
      <w:r w:rsidRPr="00766FE6">
        <w:rPr>
          <w:i/>
          <w:iCs/>
          <w:sz w:val="22"/>
          <w:szCs w:val="22"/>
        </w:rPr>
        <w:t>Administrative Sciences</w:t>
      </w:r>
      <w:r w:rsidRPr="00766FE6">
        <w:rPr>
          <w:sz w:val="22"/>
          <w:szCs w:val="22"/>
        </w:rPr>
        <w:t>, </w:t>
      </w:r>
      <w:r w:rsidRPr="00766FE6">
        <w:rPr>
          <w:i/>
          <w:iCs/>
          <w:sz w:val="22"/>
          <w:szCs w:val="22"/>
        </w:rPr>
        <w:t>11</w:t>
      </w:r>
      <w:r w:rsidRPr="00766FE6">
        <w:rPr>
          <w:sz w:val="22"/>
          <w:szCs w:val="22"/>
        </w:rPr>
        <w:t>(3), 76.</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t>Syed</w:t>
      </w:r>
      <w:proofErr w:type="spellEnd"/>
      <w:r w:rsidRPr="00766FE6">
        <w:rPr>
          <w:sz w:val="22"/>
          <w:szCs w:val="22"/>
        </w:rPr>
        <w:t xml:space="preserve">, A. A. S. G., </w:t>
      </w:r>
      <w:proofErr w:type="spellStart"/>
      <w:r w:rsidRPr="00766FE6">
        <w:rPr>
          <w:sz w:val="22"/>
          <w:szCs w:val="22"/>
        </w:rPr>
        <w:t>Lakhani</w:t>
      </w:r>
      <w:proofErr w:type="spellEnd"/>
      <w:r w:rsidRPr="00766FE6">
        <w:rPr>
          <w:sz w:val="22"/>
          <w:szCs w:val="22"/>
        </w:rPr>
        <w:t xml:space="preserve">, N. A., </w:t>
      </w:r>
      <w:proofErr w:type="spellStart"/>
      <w:r w:rsidRPr="00766FE6">
        <w:rPr>
          <w:sz w:val="22"/>
          <w:szCs w:val="22"/>
        </w:rPr>
        <w:t>Anka</w:t>
      </w:r>
      <w:proofErr w:type="spellEnd"/>
      <w:r w:rsidRPr="00766FE6">
        <w:rPr>
          <w:sz w:val="22"/>
          <w:szCs w:val="22"/>
        </w:rPr>
        <w:t xml:space="preserve">, L. M., &amp; </w:t>
      </w:r>
      <w:proofErr w:type="spellStart"/>
      <w:r w:rsidRPr="00766FE6">
        <w:rPr>
          <w:sz w:val="22"/>
          <w:szCs w:val="22"/>
        </w:rPr>
        <w:t>Shaikh</w:t>
      </w:r>
      <w:proofErr w:type="spellEnd"/>
      <w:r w:rsidRPr="00766FE6">
        <w:rPr>
          <w:sz w:val="22"/>
          <w:szCs w:val="22"/>
        </w:rPr>
        <w:t xml:space="preserve">, F. M. (2012). Staff </w:t>
      </w:r>
      <w:proofErr w:type="spellStart"/>
      <w:r w:rsidRPr="00766FE6">
        <w:rPr>
          <w:sz w:val="22"/>
          <w:szCs w:val="22"/>
        </w:rPr>
        <w:t>Rationalisation</w:t>
      </w:r>
      <w:proofErr w:type="spellEnd"/>
      <w:r w:rsidRPr="00766FE6">
        <w:rPr>
          <w:sz w:val="22"/>
          <w:szCs w:val="22"/>
        </w:rPr>
        <w:t xml:space="preserve"> in </w:t>
      </w:r>
    </w:p>
    <w:p w:rsidR="001E3B6F" w:rsidRPr="00766FE6" w:rsidRDefault="001E3B6F" w:rsidP="001E3B6F">
      <w:pPr>
        <w:pStyle w:val="NormalWeb"/>
        <w:spacing w:before="0" w:beforeAutospacing="0" w:after="0" w:afterAutospacing="0"/>
        <w:ind w:left="720"/>
        <w:jc w:val="both"/>
        <w:rPr>
          <w:sz w:val="22"/>
          <w:szCs w:val="22"/>
        </w:rPr>
      </w:pPr>
      <w:r w:rsidRPr="00766FE6">
        <w:rPr>
          <w:sz w:val="22"/>
          <w:szCs w:val="22"/>
        </w:rPr>
        <w:t xml:space="preserve">Public Sector: A Case Study of Nigerian Postal Service </w:t>
      </w:r>
      <w:proofErr w:type="spellStart"/>
      <w:r w:rsidRPr="00766FE6">
        <w:rPr>
          <w:sz w:val="22"/>
          <w:szCs w:val="22"/>
        </w:rPr>
        <w:t>Nipost</w:t>
      </w:r>
      <w:proofErr w:type="spellEnd"/>
      <w:r w:rsidRPr="00766FE6">
        <w:rPr>
          <w:sz w:val="22"/>
          <w:szCs w:val="22"/>
        </w:rPr>
        <w:t xml:space="preserve"> </w:t>
      </w:r>
      <w:proofErr w:type="spellStart"/>
      <w:r w:rsidRPr="00766FE6">
        <w:rPr>
          <w:sz w:val="22"/>
          <w:szCs w:val="22"/>
        </w:rPr>
        <w:t>Sokoto</w:t>
      </w:r>
      <w:proofErr w:type="spellEnd"/>
      <w:r w:rsidRPr="00766FE6">
        <w:rPr>
          <w:sz w:val="22"/>
          <w:szCs w:val="22"/>
        </w:rPr>
        <w:t xml:space="preserve"> Territory. </w:t>
      </w:r>
      <w:proofErr w:type="gramStart"/>
      <w:r w:rsidRPr="00766FE6">
        <w:rPr>
          <w:i/>
          <w:iCs/>
          <w:sz w:val="22"/>
          <w:szCs w:val="22"/>
        </w:rPr>
        <w:t>Asian Social Science</w:t>
      </w:r>
      <w:r w:rsidRPr="00766FE6">
        <w:rPr>
          <w:sz w:val="22"/>
          <w:szCs w:val="22"/>
        </w:rPr>
        <w:t>, </w:t>
      </w:r>
      <w:r w:rsidRPr="00766FE6">
        <w:rPr>
          <w:i/>
          <w:iCs/>
          <w:sz w:val="22"/>
          <w:szCs w:val="22"/>
        </w:rPr>
        <w:t>8</w:t>
      </w:r>
      <w:r w:rsidRPr="00766FE6">
        <w:rPr>
          <w:sz w:val="22"/>
          <w:szCs w:val="22"/>
        </w:rPr>
        <w:t>(13), 99.</w:t>
      </w:r>
      <w:proofErr w:type="gramEnd"/>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proofErr w:type="gramStart"/>
      <w:r w:rsidRPr="00766FE6">
        <w:rPr>
          <w:sz w:val="22"/>
          <w:szCs w:val="22"/>
        </w:rPr>
        <w:t>Ullah</w:t>
      </w:r>
      <w:proofErr w:type="spellEnd"/>
      <w:r w:rsidRPr="00766FE6">
        <w:rPr>
          <w:sz w:val="22"/>
          <w:szCs w:val="22"/>
        </w:rPr>
        <w:t xml:space="preserve">, I., </w:t>
      </w:r>
      <w:proofErr w:type="spellStart"/>
      <w:r w:rsidRPr="00766FE6">
        <w:rPr>
          <w:sz w:val="22"/>
          <w:szCs w:val="22"/>
        </w:rPr>
        <w:t>Hameed</w:t>
      </w:r>
      <w:proofErr w:type="spellEnd"/>
      <w:r w:rsidRPr="00766FE6">
        <w:rPr>
          <w:sz w:val="22"/>
          <w:szCs w:val="22"/>
        </w:rPr>
        <w:t xml:space="preserve">, R. M., &amp; </w:t>
      </w:r>
      <w:proofErr w:type="spellStart"/>
      <w:r w:rsidRPr="00766FE6">
        <w:rPr>
          <w:sz w:val="22"/>
          <w:szCs w:val="22"/>
        </w:rPr>
        <w:t>Mahmood</w:t>
      </w:r>
      <w:proofErr w:type="spellEnd"/>
      <w:r w:rsidRPr="00766FE6">
        <w:rPr>
          <w:sz w:val="22"/>
          <w:szCs w:val="22"/>
        </w:rPr>
        <w:t>, A. (2024).</w:t>
      </w:r>
      <w:proofErr w:type="gramEnd"/>
      <w:r w:rsidRPr="00766FE6">
        <w:rPr>
          <w:sz w:val="22"/>
          <w:szCs w:val="22"/>
        </w:rPr>
        <w:t xml:space="preserve"> The impact of proactive personality and </w:t>
      </w:r>
    </w:p>
    <w:p w:rsidR="001E3B6F" w:rsidRPr="00766FE6" w:rsidRDefault="001E3B6F" w:rsidP="001E3B6F">
      <w:pPr>
        <w:pStyle w:val="NormalWeb"/>
        <w:spacing w:before="0" w:beforeAutospacing="0" w:after="0" w:afterAutospacing="0"/>
        <w:ind w:left="720"/>
        <w:jc w:val="both"/>
        <w:rPr>
          <w:sz w:val="22"/>
          <w:szCs w:val="22"/>
        </w:rPr>
      </w:pPr>
      <w:proofErr w:type="gramStart"/>
      <w:r w:rsidRPr="00766FE6">
        <w:rPr>
          <w:sz w:val="22"/>
          <w:szCs w:val="22"/>
        </w:rPr>
        <w:t>psychological</w:t>
      </w:r>
      <w:proofErr w:type="gramEnd"/>
      <w:r w:rsidRPr="00766FE6">
        <w:rPr>
          <w:sz w:val="22"/>
          <w:szCs w:val="22"/>
        </w:rPr>
        <w:t xml:space="preserve"> capital on innovative work behavior: evidence from software houses of Pakistan. </w:t>
      </w:r>
      <w:r w:rsidRPr="00766FE6">
        <w:rPr>
          <w:i/>
          <w:iCs/>
          <w:sz w:val="22"/>
          <w:szCs w:val="22"/>
        </w:rPr>
        <w:t>European Journal of Innovation Management</w:t>
      </w:r>
      <w:r w:rsidRPr="00766FE6">
        <w:rPr>
          <w:sz w:val="22"/>
          <w:szCs w:val="22"/>
        </w:rPr>
        <w:t>, </w:t>
      </w:r>
      <w:r w:rsidRPr="00766FE6">
        <w:rPr>
          <w:i/>
          <w:iCs/>
          <w:sz w:val="22"/>
          <w:szCs w:val="22"/>
        </w:rPr>
        <w:t>27</w:t>
      </w:r>
      <w:r w:rsidRPr="00766FE6">
        <w:rPr>
          <w:sz w:val="22"/>
          <w:szCs w:val="22"/>
        </w:rPr>
        <w:t>(6), 1967-1985</w:t>
      </w:r>
    </w:p>
    <w:p w:rsidR="001E3B6F" w:rsidRPr="00766FE6" w:rsidRDefault="001E3B6F"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r w:rsidRPr="00766FE6">
        <w:rPr>
          <w:sz w:val="22"/>
          <w:szCs w:val="22"/>
        </w:rPr>
        <w:t xml:space="preserve">Vroom, V. H. (1964). </w:t>
      </w:r>
      <w:proofErr w:type="gramStart"/>
      <w:r w:rsidRPr="00766FE6">
        <w:rPr>
          <w:rStyle w:val="Emphasis"/>
          <w:sz w:val="22"/>
          <w:szCs w:val="22"/>
        </w:rPr>
        <w:t>Work and motivation</w:t>
      </w:r>
      <w:r w:rsidRPr="00766FE6">
        <w:rPr>
          <w:sz w:val="22"/>
          <w:szCs w:val="22"/>
        </w:rPr>
        <w:t>.</w:t>
      </w:r>
      <w:proofErr w:type="gramEnd"/>
      <w:r w:rsidRPr="00766FE6">
        <w:rPr>
          <w:sz w:val="22"/>
          <w:szCs w:val="22"/>
        </w:rPr>
        <w:t xml:space="preserve"> </w:t>
      </w:r>
      <w:proofErr w:type="gramStart"/>
      <w:r w:rsidRPr="00766FE6">
        <w:rPr>
          <w:sz w:val="22"/>
          <w:szCs w:val="22"/>
        </w:rPr>
        <w:t>Wiley.</w:t>
      </w:r>
      <w:proofErr w:type="gramEnd"/>
    </w:p>
    <w:p w:rsidR="001E3B6F" w:rsidRPr="00766FE6" w:rsidRDefault="001E3B6F" w:rsidP="001E3B6F">
      <w:pPr>
        <w:pStyle w:val="NormalWeb"/>
        <w:spacing w:before="0" w:beforeAutospacing="0" w:after="0" w:afterAutospacing="0"/>
        <w:jc w:val="both"/>
        <w:rPr>
          <w:sz w:val="22"/>
          <w:szCs w:val="22"/>
        </w:rPr>
      </w:pPr>
    </w:p>
    <w:p w:rsidR="00332593" w:rsidRDefault="00332593"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spellStart"/>
      <w:r w:rsidRPr="00766FE6">
        <w:rPr>
          <w:sz w:val="22"/>
          <w:szCs w:val="22"/>
        </w:rPr>
        <w:lastRenderedPageBreak/>
        <w:t>Waktola</w:t>
      </w:r>
      <w:proofErr w:type="spellEnd"/>
      <w:r w:rsidRPr="00766FE6">
        <w:rPr>
          <w:sz w:val="22"/>
          <w:szCs w:val="22"/>
        </w:rPr>
        <w:t xml:space="preserve"> S. B. (2019). Boosting Employee Performance; Impact of Working Environment on </w:t>
      </w:r>
    </w:p>
    <w:p w:rsidR="00951B9C" w:rsidRDefault="001E3B6F" w:rsidP="00951B9C">
      <w:pPr>
        <w:pStyle w:val="NormalWeb"/>
        <w:spacing w:before="0" w:beforeAutospacing="0" w:after="0" w:afterAutospacing="0"/>
        <w:ind w:left="720"/>
        <w:jc w:val="both"/>
        <w:rPr>
          <w:sz w:val="22"/>
          <w:szCs w:val="22"/>
        </w:rPr>
      </w:pPr>
      <w:r w:rsidRPr="00766FE6">
        <w:rPr>
          <w:sz w:val="22"/>
          <w:szCs w:val="22"/>
        </w:rPr>
        <w:t xml:space="preserve">Employees Performance: Case study on </w:t>
      </w:r>
      <w:proofErr w:type="spellStart"/>
      <w:r w:rsidRPr="00766FE6">
        <w:rPr>
          <w:sz w:val="22"/>
          <w:szCs w:val="22"/>
        </w:rPr>
        <w:t>Ethio</w:t>
      </w:r>
      <w:proofErr w:type="spellEnd"/>
      <w:r w:rsidRPr="00766FE6">
        <w:rPr>
          <w:sz w:val="22"/>
          <w:szCs w:val="22"/>
        </w:rPr>
        <w:t xml:space="preserve"> Telecom at Ambo Branch. Global Journal of Management and Business Research: An Administration and Management. </w:t>
      </w:r>
      <w:proofErr w:type="gramStart"/>
      <w:r w:rsidRPr="00766FE6">
        <w:rPr>
          <w:sz w:val="22"/>
          <w:szCs w:val="22"/>
        </w:rPr>
        <w:t>Volume 19 Issue 11 Version 1.0.</w:t>
      </w:r>
      <w:proofErr w:type="gramEnd"/>
    </w:p>
    <w:p w:rsidR="00951B9C" w:rsidRDefault="00951B9C" w:rsidP="00951B9C">
      <w:pPr>
        <w:pStyle w:val="NormalWeb"/>
        <w:spacing w:before="0" w:beforeAutospacing="0" w:after="0" w:afterAutospacing="0"/>
        <w:jc w:val="both"/>
        <w:rPr>
          <w:sz w:val="22"/>
          <w:szCs w:val="22"/>
        </w:rPr>
      </w:pPr>
    </w:p>
    <w:p w:rsidR="001E3B6F" w:rsidRPr="00766FE6" w:rsidRDefault="00951B9C" w:rsidP="00951B9C">
      <w:pPr>
        <w:pStyle w:val="NormalWeb"/>
        <w:spacing w:before="0" w:beforeAutospacing="0" w:after="0" w:afterAutospacing="0"/>
        <w:jc w:val="both"/>
        <w:rPr>
          <w:sz w:val="22"/>
          <w:szCs w:val="22"/>
        </w:rPr>
      </w:pPr>
      <w:proofErr w:type="gramStart"/>
      <w:r w:rsidRPr="00951B9C">
        <w:rPr>
          <w:sz w:val="22"/>
          <w:szCs w:val="22"/>
          <w:lang w:val="en-GB"/>
        </w:rPr>
        <w:t>Yamane, T. (1967).</w:t>
      </w:r>
      <w:proofErr w:type="gramEnd"/>
      <w:r w:rsidRPr="00951B9C">
        <w:rPr>
          <w:sz w:val="22"/>
          <w:szCs w:val="22"/>
          <w:lang w:val="en-GB"/>
        </w:rPr>
        <w:t xml:space="preserve"> </w:t>
      </w:r>
      <w:proofErr w:type="gramStart"/>
      <w:r w:rsidRPr="00951B9C">
        <w:rPr>
          <w:sz w:val="22"/>
          <w:szCs w:val="22"/>
          <w:lang w:val="en-GB"/>
        </w:rPr>
        <w:t>Elementary sampling theory.</w:t>
      </w:r>
      <w:proofErr w:type="gramEnd"/>
    </w:p>
    <w:p w:rsidR="00951B9C" w:rsidRDefault="00951B9C" w:rsidP="001E3B6F">
      <w:pPr>
        <w:pStyle w:val="NormalWeb"/>
        <w:spacing w:before="0" w:beforeAutospacing="0" w:after="0" w:afterAutospacing="0"/>
        <w:jc w:val="both"/>
        <w:rPr>
          <w:sz w:val="22"/>
          <w:szCs w:val="22"/>
        </w:rPr>
      </w:pPr>
    </w:p>
    <w:p w:rsidR="001E3B6F" w:rsidRPr="00766FE6" w:rsidRDefault="001E3B6F" w:rsidP="001E3B6F">
      <w:pPr>
        <w:pStyle w:val="NormalWeb"/>
        <w:spacing w:before="0" w:beforeAutospacing="0" w:after="0" w:afterAutospacing="0"/>
        <w:jc w:val="both"/>
        <w:rPr>
          <w:sz w:val="22"/>
          <w:szCs w:val="22"/>
        </w:rPr>
      </w:pPr>
      <w:proofErr w:type="gramStart"/>
      <w:r w:rsidRPr="00766FE6">
        <w:rPr>
          <w:sz w:val="22"/>
          <w:szCs w:val="22"/>
        </w:rPr>
        <w:t xml:space="preserve">Yuan, S., </w:t>
      </w:r>
      <w:proofErr w:type="spellStart"/>
      <w:r w:rsidRPr="00766FE6">
        <w:rPr>
          <w:sz w:val="22"/>
          <w:szCs w:val="22"/>
        </w:rPr>
        <w:t>Kroon</w:t>
      </w:r>
      <w:proofErr w:type="spellEnd"/>
      <w:r w:rsidRPr="00766FE6">
        <w:rPr>
          <w:sz w:val="22"/>
          <w:szCs w:val="22"/>
        </w:rPr>
        <w:t>, B., &amp; Kramer, A. (2024).</w:t>
      </w:r>
      <w:proofErr w:type="gramEnd"/>
      <w:r w:rsidRPr="00766FE6">
        <w:rPr>
          <w:sz w:val="22"/>
          <w:szCs w:val="22"/>
        </w:rPr>
        <w:t xml:space="preserve"> Building prediction models with grouped data: A </w:t>
      </w:r>
    </w:p>
    <w:p w:rsidR="00E9536C" w:rsidRPr="00082600" w:rsidRDefault="001E3B6F" w:rsidP="00082600">
      <w:pPr>
        <w:pStyle w:val="NormalWeb"/>
        <w:spacing w:before="0" w:beforeAutospacing="0" w:after="0" w:afterAutospacing="0"/>
        <w:ind w:left="720"/>
        <w:jc w:val="both"/>
        <w:rPr>
          <w:sz w:val="22"/>
          <w:szCs w:val="22"/>
        </w:rPr>
      </w:pPr>
      <w:proofErr w:type="gramStart"/>
      <w:r w:rsidRPr="00766FE6">
        <w:rPr>
          <w:sz w:val="22"/>
          <w:szCs w:val="22"/>
        </w:rPr>
        <w:t>case</w:t>
      </w:r>
      <w:proofErr w:type="gramEnd"/>
      <w:r w:rsidRPr="00766FE6">
        <w:rPr>
          <w:sz w:val="22"/>
          <w:szCs w:val="22"/>
        </w:rPr>
        <w:t xml:space="preserve"> study on the prediction of turnover intention. </w:t>
      </w:r>
      <w:r w:rsidRPr="00766FE6">
        <w:rPr>
          <w:i/>
          <w:iCs/>
          <w:sz w:val="22"/>
          <w:szCs w:val="22"/>
        </w:rPr>
        <w:t>Human Resource Management Journal</w:t>
      </w:r>
      <w:r w:rsidRPr="00766FE6">
        <w:rPr>
          <w:sz w:val="22"/>
          <w:szCs w:val="22"/>
        </w:rPr>
        <w:t>, </w:t>
      </w:r>
      <w:r w:rsidRPr="00766FE6">
        <w:rPr>
          <w:i/>
          <w:iCs/>
          <w:sz w:val="22"/>
          <w:szCs w:val="22"/>
        </w:rPr>
        <w:t>34</w:t>
      </w:r>
      <w:r w:rsidRPr="00766FE6">
        <w:rPr>
          <w:sz w:val="22"/>
          <w:szCs w:val="22"/>
        </w:rPr>
        <w:t>(1), 20-38.</w:t>
      </w:r>
    </w:p>
    <w:sectPr w:rsidR="00E9536C" w:rsidRPr="00082600" w:rsidSect="008C64A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5FF" w:rsidRDefault="00A705FF" w:rsidP="007918D9">
      <w:pPr>
        <w:spacing w:after="0" w:line="240" w:lineRule="auto"/>
      </w:pPr>
      <w:r>
        <w:separator/>
      </w:r>
    </w:p>
  </w:endnote>
  <w:endnote w:type="continuationSeparator" w:id="0">
    <w:p w:rsidR="00A705FF" w:rsidRDefault="00A705FF" w:rsidP="00791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D" w:rsidRDefault="00615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560861"/>
      <w:docPartObj>
        <w:docPartGallery w:val="Page Numbers (Bottom of Page)"/>
        <w:docPartUnique/>
      </w:docPartObj>
    </w:sdtPr>
    <w:sdtContent>
      <w:p w:rsidR="00615FDD" w:rsidRDefault="00615FDD">
        <w:pPr>
          <w:pStyle w:val="Footer"/>
          <w:jc w:val="center"/>
        </w:pPr>
        <w:fldSimple w:instr=" PAGE   \* MERGEFORMAT ">
          <w:r w:rsidR="002A34F8">
            <w:rPr>
              <w:noProof/>
            </w:rPr>
            <w:t>30</w:t>
          </w:r>
        </w:fldSimple>
      </w:p>
    </w:sdtContent>
  </w:sdt>
  <w:p w:rsidR="00615FDD" w:rsidRDefault="00615F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D" w:rsidRDefault="00615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5FF" w:rsidRDefault="00A705FF" w:rsidP="007918D9">
      <w:pPr>
        <w:spacing w:after="0" w:line="240" w:lineRule="auto"/>
      </w:pPr>
      <w:r>
        <w:separator/>
      </w:r>
    </w:p>
  </w:footnote>
  <w:footnote w:type="continuationSeparator" w:id="0">
    <w:p w:rsidR="00A705FF" w:rsidRDefault="00A705FF" w:rsidP="007918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D" w:rsidRDefault="00615F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D" w:rsidRDefault="00615F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D" w:rsidRDefault="00615F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42323"/>
    <w:multiLevelType w:val="hybridMultilevel"/>
    <w:tmpl w:val="12D4D292"/>
    <w:lvl w:ilvl="0" w:tplc="12CA2C12">
      <w:start w:val="1"/>
      <w:numFmt w:val="lowerRoman"/>
      <w:lvlText w:val="%1."/>
      <w:lvlJc w:val="left"/>
      <w:pPr>
        <w:ind w:left="720" w:hanging="720"/>
      </w:pPr>
      <w:rPr>
        <w:rFonts w:hint="default"/>
      </w:rPr>
    </w:lvl>
    <w:lvl w:ilvl="1" w:tplc="361AD396" w:tentative="1">
      <w:start w:val="1"/>
      <w:numFmt w:val="lowerLetter"/>
      <w:lvlText w:val="%2."/>
      <w:lvlJc w:val="left"/>
      <w:pPr>
        <w:ind w:left="1080" w:hanging="360"/>
      </w:pPr>
    </w:lvl>
    <w:lvl w:ilvl="2" w:tplc="A062644A" w:tentative="1">
      <w:start w:val="1"/>
      <w:numFmt w:val="lowerRoman"/>
      <w:lvlText w:val="%3."/>
      <w:lvlJc w:val="right"/>
      <w:pPr>
        <w:ind w:left="1800" w:hanging="180"/>
      </w:pPr>
    </w:lvl>
    <w:lvl w:ilvl="3" w:tplc="EE98BF64" w:tentative="1">
      <w:start w:val="1"/>
      <w:numFmt w:val="decimal"/>
      <w:lvlText w:val="%4."/>
      <w:lvlJc w:val="left"/>
      <w:pPr>
        <w:ind w:left="2520" w:hanging="360"/>
      </w:pPr>
    </w:lvl>
    <w:lvl w:ilvl="4" w:tplc="F47CB8AC" w:tentative="1">
      <w:start w:val="1"/>
      <w:numFmt w:val="lowerLetter"/>
      <w:lvlText w:val="%5."/>
      <w:lvlJc w:val="left"/>
      <w:pPr>
        <w:ind w:left="3240" w:hanging="360"/>
      </w:pPr>
    </w:lvl>
    <w:lvl w:ilvl="5" w:tplc="0FF464C6" w:tentative="1">
      <w:start w:val="1"/>
      <w:numFmt w:val="lowerRoman"/>
      <w:lvlText w:val="%6."/>
      <w:lvlJc w:val="right"/>
      <w:pPr>
        <w:ind w:left="3960" w:hanging="180"/>
      </w:pPr>
    </w:lvl>
    <w:lvl w:ilvl="6" w:tplc="9A40F522" w:tentative="1">
      <w:start w:val="1"/>
      <w:numFmt w:val="decimal"/>
      <w:lvlText w:val="%7."/>
      <w:lvlJc w:val="left"/>
      <w:pPr>
        <w:ind w:left="4680" w:hanging="360"/>
      </w:pPr>
    </w:lvl>
    <w:lvl w:ilvl="7" w:tplc="C90C543C" w:tentative="1">
      <w:start w:val="1"/>
      <w:numFmt w:val="lowerLetter"/>
      <w:lvlText w:val="%8."/>
      <w:lvlJc w:val="left"/>
      <w:pPr>
        <w:ind w:left="5400" w:hanging="360"/>
      </w:pPr>
    </w:lvl>
    <w:lvl w:ilvl="8" w:tplc="DDDE0900" w:tentative="1">
      <w:start w:val="1"/>
      <w:numFmt w:val="lowerRoman"/>
      <w:lvlText w:val="%9."/>
      <w:lvlJc w:val="right"/>
      <w:pPr>
        <w:ind w:left="6120" w:hanging="180"/>
      </w:pPr>
    </w:lvl>
  </w:abstractNum>
  <w:abstractNum w:abstractNumId="1">
    <w:nsid w:val="478047F5"/>
    <w:multiLevelType w:val="multilevel"/>
    <w:tmpl w:val="8F54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9E2EAE"/>
    <w:multiLevelType w:val="hybridMultilevel"/>
    <w:tmpl w:val="4D449296"/>
    <w:lvl w:ilvl="0" w:tplc="7F08C23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46F2"/>
    <w:rsid w:val="000011ED"/>
    <w:rsid w:val="00003EDD"/>
    <w:rsid w:val="0000572D"/>
    <w:rsid w:val="000235BC"/>
    <w:rsid w:val="00030FC3"/>
    <w:rsid w:val="00031992"/>
    <w:rsid w:val="00053BD6"/>
    <w:rsid w:val="00077AFA"/>
    <w:rsid w:val="00082600"/>
    <w:rsid w:val="000839A7"/>
    <w:rsid w:val="00097B95"/>
    <w:rsid w:val="000A0ECA"/>
    <w:rsid w:val="000A5405"/>
    <w:rsid w:val="000C6AD3"/>
    <w:rsid w:val="000D547D"/>
    <w:rsid w:val="000E0100"/>
    <w:rsid w:val="000E605C"/>
    <w:rsid w:val="000F2E18"/>
    <w:rsid w:val="000F3BE1"/>
    <w:rsid w:val="000F664C"/>
    <w:rsid w:val="000F6AA7"/>
    <w:rsid w:val="00112E11"/>
    <w:rsid w:val="001134B8"/>
    <w:rsid w:val="00122C16"/>
    <w:rsid w:val="00131BCA"/>
    <w:rsid w:val="001428FC"/>
    <w:rsid w:val="00143D6A"/>
    <w:rsid w:val="00150DBD"/>
    <w:rsid w:val="00154DE0"/>
    <w:rsid w:val="0015581D"/>
    <w:rsid w:val="00155A81"/>
    <w:rsid w:val="00162FD9"/>
    <w:rsid w:val="00165FC7"/>
    <w:rsid w:val="001672BD"/>
    <w:rsid w:val="001813EE"/>
    <w:rsid w:val="00185694"/>
    <w:rsid w:val="00185C53"/>
    <w:rsid w:val="00186D8B"/>
    <w:rsid w:val="001B19A9"/>
    <w:rsid w:val="001E302A"/>
    <w:rsid w:val="001E3B6F"/>
    <w:rsid w:val="001E5935"/>
    <w:rsid w:val="001F131A"/>
    <w:rsid w:val="001F141F"/>
    <w:rsid w:val="002005C2"/>
    <w:rsid w:val="00206B43"/>
    <w:rsid w:val="00214B65"/>
    <w:rsid w:val="002247B8"/>
    <w:rsid w:val="00225CC2"/>
    <w:rsid w:val="00241E34"/>
    <w:rsid w:val="00271E27"/>
    <w:rsid w:val="00273490"/>
    <w:rsid w:val="00273BB9"/>
    <w:rsid w:val="002865AC"/>
    <w:rsid w:val="002946F2"/>
    <w:rsid w:val="002A34F8"/>
    <w:rsid w:val="002B19C7"/>
    <w:rsid w:val="002B5FDF"/>
    <w:rsid w:val="002C1C55"/>
    <w:rsid w:val="002C5026"/>
    <w:rsid w:val="002E6561"/>
    <w:rsid w:val="002F1D59"/>
    <w:rsid w:val="002F3E7F"/>
    <w:rsid w:val="003119E0"/>
    <w:rsid w:val="00315434"/>
    <w:rsid w:val="0032238A"/>
    <w:rsid w:val="0032406A"/>
    <w:rsid w:val="00332593"/>
    <w:rsid w:val="003429F0"/>
    <w:rsid w:val="00343535"/>
    <w:rsid w:val="00345F68"/>
    <w:rsid w:val="00353A3C"/>
    <w:rsid w:val="00366277"/>
    <w:rsid w:val="00385CF1"/>
    <w:rsid w:val="003920B0"/>
    <w:rsid w:val="003A0D45"/>
    <w:rsid w:val="003A4A9B"/>
    <w:rsid w:val="003B1512"/>
    <w:rsid w:val="003B3A7B"/>
    <w:rsid w:val="003B3B93"/>
    <w:rsid w:val="003C600C"/>
    <w:rsid w:val="00402315"/>
    <w:rsid w:val="004038B4"/>
    <w:rsid w:val="00410F4F"/>
    <w:rsid w:val="00416980"/>
    <w:rsid w:val="004236C7"/>
    <w:rsid w:val="0043505D"/>
    <w:rsid w:val="00437D0C"/>
    <w:rsid w:val="004515B4"/>
    <w:rsid w:val="00456CDE"/>
    <w:rsid w:val="004666EC"/>
    <w:rsid w:val="00481BFD"/>
    <w:rsid w:val="00482082"/>
    <w:rsid w:val="004B485E"/>
    <w:rsid w:val="004B6DD5"/>
    <w:rsid w:val="004C7567"/>
    <w:rsid w:val="004C78BB"/>
    <w:rsid w:val="004E4BED"/>
    <w:rsid w:val="004F2EBD"/>
    <w:rsid w:val="004F6508"/>
    <w:rsid w:val="00502886"/>
    <w:rsid w:val="00525769"/>
    <w:rsid w:val="00537F6D"/>
    <w:rsid w:val="005415B7"/>
    <w:rsid w:val="00560179"/>
    <w:rsid w:val="005603ED"/>
    <w:rsid w:val="00560D98"/>
    <w:rsid w:val="00566761"/>
    <w:rsid w:val="00570D08"/>
    <w:rsid w:val="00573924"/>
    <w:rsid w:val="00594C2F"/>
    <w:rsid w:val="00594D4D"/>
    <w:rsid w:val="005B13E2"/>
    <w:rsid w:val="005B216F"/>
    <w:rsid w:val="005B503B"/>
    <w:rsid w:val="005B6EE5"/>
    <w:rsid w:val="005B7857"/>
    <w:rsid w:val="005B7ABB"/>
    <w:rsid w:val="005C6A86"/>
    <w:rsid w:val="005D690C"/>
    <w:rsid w:val="005E4676"/>
    <w:rsid w:val="005E5527"/>
    <w:rsid w:val="005E65A8"/>
    <w:rsid w:val="005E7FAB"/>
    <w:rsid w:val="005F1626"/>
    <w:rsid w:val="005F3F35"/>
    <w:rsid w:val="00615FDD"/>
    <w:rsid w:val="00627DA0"/>
    <w:rsid w:val="00635913"/>
    <w:rsid w:val="00643DB3"/>
    <w:rsid w:val="00653E91"/>
    <w:rsid w:val="0065425A"/>
    <w:rsid w:val="006613F2"/>
    <w:rsid w:val="006617F0"/>
    <w:rsid w:val="00671D8A"/>
    <w:rsid w:val="006803BD"/>
    <w:rsid w:val="00680BFB"/>
    <w:rsid w:val="00680EBA"/>
    <w:rsid w:val="00684675"/>
    <w:rsid w:val="006867A1"/>
    <w:rsid w:val="00686B2D"/>
    <w:rsid w:val="0069677B"/>
    <w:rsid w:val="006A65D2"/>
    <w:rsid w:val="006C62F0"/>
    <w:rsid w:val="006D4177"/>
    <w:rsid w:val="006E32B9"/>
    <w:rsid w:val="00706501"/>
    <w:rsid w:val="00716872"/>
    <w:rsid w:val="0072205A"/>
    <w:rsid w:val="00726345"/>
    <w:rsid w:val="00727385"/>
    <w:rsid w:val="007313E3"/>
    <w:rsid w:val="00740C82"/>
    <w:rsid w:val="00742ACC"/>
    <w:rsid w:val="00743196"/>
    <w:rsid w:val="00744EE0"/>
    <w:rsid w:val="00751AF8"/>
    <w:rsid w:val="007524F1"/>
    <w:rsid w:val="00757E6B"/>
    <w:rsid w:val="007918D9"/>
    <w:rsid w:val="0079205D"/>
    <w:rsid w:val="00794575"/>
    <w:rsid w:val="007A05DB"/>
    <w:rsid w:val="007A1B5D"/>
    <w:rsid w:val="007A335C"/>
    <w:rsid w:val="007A4C6C"/>
    <w:rsid w:val="007B56EE"/>
    <w:rsid w:val="007B659F"/>
    <w:rsid w:val="007C3179"/>
    <w:rsid w:val="007C660B"/>
    <w:rsid w:val="007F1BA9"/>
    <w:rsid w:val="007F6256"/>
    <w:rsid w:val="00803B85"/>
    <w:rsid w:val="00803E6F"/>
    <w:rsid w:val="0082436A"/>
    <w:rsid w:val="00844340"/>
    <w:rsid w:val="00844EF7"/>
    <w:rsid w:val="00856D5A"/>
    <w:rsid w:val="008713A1"/>
    <w:rsid w:val="0088081F"/>
    <w:rsid w:val="00882744"/>
    <w:rsid w:val="008916BC"/>
    <w:rsid w:val="00892948"/>
    <w:rsid w:val="008A0F04"/>
    <w:rsid w:val="008A4459"/>
    <w:rsid w:val="008B1288"/>
    <w:rsid w:val="008B16CF"/>
    <w:rsid w:val="008B1B6D"/>
    <w:rsid w:val="008C6307"/>
    <w:rsid w:val="008C64A8"/>
    <w:rsid w:val="008D5CD2"/>
    <w:rsid w:val="008D6448"/>
    <w:rsid w:val="008E1229"/>
    <w:rsid w:val="008E18CD"/>
    <w:rsid w:val="00905CB5"/>
    <w:rsid w:val="00907B20"/>
    <w:rsid w:val="00911523"/>
    <w:rsid w:val="0091229B"/>
    <w:rsid w:val="0091467E"/>
    <w:rsid w:val="00924A0B"/>
    <w:rsid w:val="0092612A"/>
    <w:rsid w:val="00930B4F"/>
    <w:rsid w:val="00931E26"/>
    <w:rsid w:val="009328E9"/>
    <w:rsid w:val="00933BDD"/>
    <w:rsid w:val="0093521C"/>
    <w:rsid w:val="00944F3F"/>
    <w:rsid w:val="00951B9C"/>
    <w:rsid w:val="00952922"/>
    <w:rsid w:val="009864FC"/>
    <w:rsid w:val="009933BD"/>
    <w:rsid w:val="00993E61"/>
    <w:rsid w:val="009946F6"/>
    <w:rsid w:val="009A092F"/>
    <w:rsid w:val="009B064F"/>
    <w:rsid w:val="009B337A"/>
    <w:rsid w:val="009D2AD7"/>
    <w:rsid w:val="009D59BC"/>
    <w:rsid w:val="009E0D5C"/>
    <w:rsid w:val="009E6ED7"/>
    <w:rsid w:val="009E78C6"/>
    <w:rsid w:val="009F6A20"/>
    <w:rsid w:val="00A05599"/>
    <w:rsid w:val="00A05979"/>
    <w:rsid w:val="00A0601F"/>
    <w:rsid w:val="00A11CD2"/>
    <w:rsid w:val="00A14444"/>
    <w:rsid w:val="00A329E2"/>
    <w:rsid w:val="00A454DC"/>
    <w:rsid w:val="00A4745C"/>
    <w:rsid w:val="00A513E8"/>
    <w:rsid w:val="00A54220"/>
    <w:rsid w:val="00A705FF"/>
    <w:rsid w:val="00A83C7B"/>
    <w:rsid w:val="00A974D9"/>
    <w:rsid w:val="00AB2086"/>
    <w:rsid w:val="00AD09EC"/>
    <w:rsid w:val="00AD3A6B"/>
    <w:rsid w:val="00AD4686"/>
    <w:rsid w:val="00AE2BF4"/>
    <w:rsid w:val="00AE4709"/>
    <w:rsid w:val="00AF7162"/>
    <w:rsid w:val="00B01BA8"/>
    <w:rsid w:val="00B02BEF"/>
    <w:rsid w:val="00B131B5"/>
    <w:rsid w:val="00B2764F"/>
    <w:rsid w:val="00B46A3C"/>
    <w:rsid w:val="00B61AE9"/>
    <w:rsid w:val="00B6739C"/>
    <w:rsid w:val="00B734CC"/>
    <w:rsid w:val="00B74C1C"/>
    <w:rsid w:val="00B75C0E"/>
    <w:rsid w:val="00B94286"/>
    <w:rsid w:val="00BA1B77"/>
    <w:rsid w:val="00BC26EB"/>
    <w:rsid w:val="00BC2DCA"/>
    <w:rsid w:val="00BC6F76"/>
    <w:rsid w:val="00BC7958"/>
    <w:rsid w:val="00BD4526"/>
    <w:rsid w:val="00BE6BA5"/>
    <w:rsid w:val="00BF02C6"/>
    <w:rsid w:val="00BF62F1"/>
    <w:rsid w:val="00C04F76"/>
    <w:rsid w:val="00C15D1A"/>
    <w:rsid w:val="00C20DCC"/>
    <w:rsid w:val="00C21382"/>
    <w:rsid w:val="00C2720F"/>
    <w:rsid w:val="00C37731"/>
    <w:rsid w:val="00C4277F"/>
    <w:rsid w:val="00C47946"/>
    <w:rsid w:val="00C577A8"/>
    <w:rsid w:val="00C62556"/>
    <w:rsid w:val="00C66ACD"/>
    <w:rsid w:val="00C815E1"/>
    <w:rsid w:val="00CA5DF5"/>
    <w:rsid w:val="00CC00F3"/>
    <w:rsid w:val="00CC091B"/>
    <w:rsid w:val="00CC3B3A"/>
    <w:rsid w:val="00CD2789"/>
    <w:rsid w:val="00CD6049"/>
    <w:rsid w:val="00CE1CE0"/>
    <w:rsid w:val="00CE6661"/>
    <w:rsid w:val="00CE74C9"/>
    <w:rsid w:val="00CF6BA6"/>
    <w:rsid w:val="00D058D3"/>
    <w:rsid w:val="00D308CA"/>
    <w:rsid w:val="00D50C52"/>
    <w:rsid w:val="00D70684"/>
    <w:rsid w:val="00D74E0C"/>
    <w:rsid w:val="00D761AF"/>
    <w:rsid w:val="00D85B8A"/>
    <w:rsid w:val="00D91524"/>
    <w:rsid w:val="00D9253F"/>
    <w:rsid w:val="00D92BB3"/>
    <w:rsid w:val="00D96A97"/>
    <w:rsid w:val="00DA1CDC"/>
    <w:rsid w:val="00DB2155"/>
    <w:rsid w:val="00DE1EB6"/>
    <w:rsid w:val="00DE4378"/>
    <w:rsid w:val="00DE511A"/>
    <w:rsid w:val="00DF2309"/>
    <w:rsid w:val="00E10721"/>
    <w:rsid w:val="00E14A94"/>
    <w:rsid w:val="00E20A9F"/>
    <w:rsid w:val="00E3075B"/>
    <w:rsid w:val="00E405FE"/>
    <w:rsid w:val="00E52D43"/>
    <w:rsid w:val="00E62CA2"/>
    <w:rsid w:val="00E70E19"/>
    <w:rsid w:val="00E76742"/>
    <w:rsid w:val="00E8027C"/>
    <w:rsid w:val="00E81D6C"/>
    <w:rsid w:val="00E81EB5"/>
    <w:rsid w:val="00E83824"/>
    <w:rsid w:val="00E9536C"/>
    <w:rsid w:val="00EA58F2"/>
    <w:rsid w:val="00EB1120"/>
    <w:rsid w:val="00EC46CD"/>
    <w:rsid w:val="00EC4C8C"/>
    <w:rsid w:val="00EE382D"/>
    <w:rsid w:val="00EE64AB"/>
    <w:rsid w:val="00EF1294"/>
    <w:rsid w:val="00EF7863"/>
    <w:rsid w:val="00F077DF"/>
    <w:rsid w:val="00F1515C"/>
    <w:rsid w:val="00F2562D"/>
    <w:rsid w:val="00F32694"/>
    <w:rsid w:val="00F477EE"/>
    <w:rsid w:val="00F52698"/>
    <w:rsid w:val="00F52A84"/>
    <w:rsid w:val="00F64D1F"/>
    <w:rsid w:val="00F65484"/>
    <w:rsid w:val="00F71DCC"/>
    <w:rsid w:val="00F76771"/>
    <w:rsid w:val="00F81C8A"/>
    <w:rsid w:val="00F84046"/>
    <w:rsid w:val="00FA5897"/>
    <w:rsid w:val="00FA5AFC"/>
    <w:rsid w:val="00FA5B98"/>
    <w:rsid w:val="00FE7CC3"/>
    <w:rsid w:val="00FF4C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2" type="connector" idref="#Straight Arrow Connector 35"/>
        <o:r id="V:Rule13" type="connector" idref="#Connector: Elbow 44"/>
        <o:r id="V:Rule14" type="connector" idref="#Straight Arrow Connector 38"/>
        <o:r id="V:Rule15" type="connector" idref="#Straight Arrow Connector 45"/>
        <o:r id="V:Rule16" type="connector" idref="#Connector: Elbow 43"/>
        <o:r id="V:Rule17" type="connector" idref="#Straight Arrow Connector 28"/>
        <o:r id="V:Rule18" type="connector" idref="#Straight Arrow Connector 23"/>
        <o:r id="V:Rule19" type="connector" idref="#Straight Arrow Connector 34"/>
        <o:r id="V:Rule20" type="connector" idref="#Connector: Elbow 36"/>
        <o:r id="V:Rule21" type="connector" idref="#Straight Arrow Connector 25"/>
        <o:r id="V:Rule22" type="connector" idref="#Connector: Elbow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ED"/>
    <w:rPr>
      <w:lang w:val="en-GB"/>
    </w:rPr>
  </w:style>
  <w:style w:type="paragraph" w:styleId="Heading3">
    <w:name w:val="heading 3"/>
    <w:basedOn w:val="Normal"/>
    <w:link w:val="Heading3Char"/>
    <w:uiPriority w:val="9"/>
    <w:qFormat/>
    <w:rsid w:val="007A1B5D"/>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C9"/>
    <w:rPr>
      <w:rFonts w:ascii="Tahoma" w:hAnsi="Tahoma" w:cs="Tahoma"/>
      <w:sz w:val="16"/>
      <w:szCs w:val="16"/>
      <w:lang w:val="en-GB"/>
    </w:rPr>
  </w:style>
  <w:style w:type="table" w:styleId="TableGrid">
    <w:name w:val="Table Grid"/>
    <w:basedOn w:val="TableNormal"/>
    <w:uiPriority w:val="39"/>
    <w:rsid w:val="00EE64AB"/>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7958"/>
    <w:pPr>
      <w:spacing w:line="259" w:lineRule="auto"/>
      <w:ind w:left="720"/>
      <w:contextualSpacing/>
    </w:pPr>
    <w:rPr>
      <w:kern w:val="0"/>
      <w:sz w:val="22"/>
      <w:szCs w:val="22"/>
      <w:lang w:val="en-US"/>
    </w:rPr>
  </w:style>
  <w:style w:type="paragraph" w:styleId="NormalWeb">
    <w:name w:val="Normal (Web)"/>
    <w:basedOn w:val="Normal"/>
    <w:uiPriority w:val="99"/>
    <w:unhideWhenUsed/>
    <w:rsid w:val="00E9536C"/>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E9536C"/>
    <w:rPr>
      <w:i/>
      <w:iCs/>
    </w:rPr>
  </w:style>
  <w:style w:type="character" w:styleId="Hyperlink">
    <w:name w:val="Hyperlink"/>
    <w:basedOn w:val="DefaultParagraphFont"/>
    <w:uiPriority w:val="99"/>
    <w:unhideWhenUsed/>
    <w:rsid w:val="00E9536C"/>
    <w:rPr>
      <w:color w:val="0000FF"/>
      <w:u w:val="single"/>
    </w:rPr>
  </w:style>
  <w:style w:type="paragraph" w:styleId="Header">
    <w:name w:val="header"/>
    <w:basedOn w:val="Normal"/>
    <w:link w:val="HeaderChar"/>
    <w:uiPriority w:val="99"/>
    <w:semiHidden/>
    <w:unhideWhenUsed/>
    <w:rsid w:val="00791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8D9"/>
    <w:rPr>
      <w:lang w:val="en-GB"/>
    </w:rPr>
  </w:style>
  <w:style w:type="paragraph" w:styleId="Footer">
    <w:name w:val="footer"/>
    <w:basedOn w:val="Normal"/>
    <w:link w:val="FooterChar"/>
    <w:uiPriority w:val="99"/>
    <w:unhideWhenUsed/>
    <w:rsid w:val="0079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8D9"/>
    <w:rPr>
      <w:lang w:val="en-GB"/>
    </w:rPr>
  </w:style>
  <w:style w:type="paragraph" w:customStyle="1" w:styleId="Normal1">
    <w:name w:val="Normal1"/>
    <w:rsid w:val="00C62556"/>
    <w:rPr>
      <w:rFonts w:ascii="Calibri" w:eastAsia="Calibri" w:hAnsi="Calibri" w:cs="Calibri"/>
      <w:kern w:val="0"/>
    </w:rPr>
  </w:style>
  <w:style w:type="paragraph" w:customStyle="1" w:styleId="Default">
    <w:name w:val="Default"/>
    <w:uiPriority w:val="99"/>
    <w:qFormat/>
    <w:rsid w:val="00C62556"/>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143D6A"/>
    <w:rPr>
      <w:b/>
      <w:bCs/>
    </w:rPr>
  </w:style>
  <w:style w:type="character" w:customStyle="1" w:styleId="Heading3Char">
    <w:name w:val="Heading 3 Char"/>
    <w:basedOn w:val="DefaultParagraphFont"/>
    <w:link w:val="Heading3"/>
    <w:uiPriority w:val="9"/>
    <w:rsid w:val="007A1B5D"/>
    <w:rPr>
      <w:rFonts w:ascii="Times New Roman" w:eastAsia="Times New Roman" w:hAnsi="Times New Roman" w:cs="Times New Roman"/>
      <w:b/>
      <w:bCs/>
      <w:kern w:val="0"/>
      <w:sz w:val="27"/>
      <w:szCs w:val="27"/>
    </w:rPr>
  </w:style>
  <w:style w:type="table" w:customStyle="1" w:styleId="LightShading1">
    <w:name w:val="Light Shading1"/>
    <w:basedOn w:val="TableNormal"/>
    <w:uiPriority w:val="60"/>
    <w:rsid w:val="008B1B6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1E3B6F"/>
    <w:pPr>
      <w:spacing w:after="0" w:line="240" w:lineRule="auto"/>
    </w:pPr>
    <w:rPr>
      <w:kern w:val="0"/>
      <w:sz w:val="22"/>
      <w:szCs w:val="22"/>
      <w:lang w:val="en-GB"/>
    </w:rPr>
  </w:style>
  <w:style w:type="character" w:customStyle="1" w:styleId="NoSpacingChar">
    <w:name w:val="No Spacing Char"/>
    <w:basedOn w:val="DefaultParagraphFont"/>
    <w:link w:val="NoSpacing"/>
    <w:uiPriority w:val="1"/>
    <w:rsid w:val="001E3B6F"/>
    <w:rPr>
      <w:kern w:val="0"/>
      <w:sz w:val="22"/>
      <w:szCs w:val="22"/>
      <w:lang w:val="en-GB"/>
    </w:rPr>
  </w:style>
</w:styles>
</file>

<file path=word/webSettings.xml><?xml version="1.0" encoding="utf-8"?>
<w:webSettings xmlns:r="http://schemas.openxmlformats.org/officeDocument/2006/relationships" xmlns:w="http://schemas.openxmlformats.org/wordprocessingml/2006/main">
  <w:divs>
    <w:div w:id="26760726">
      <w:bodyDiv w:val="1"/>
      <w:marLeft w:val="0"/>
      <w:marRight w:val="0"/>
      <w:marTop w:val="0"/>
      <w:marBottom w:val="0"/>
      <w:divBdr>
        <w:top w:val="none" w:sz="0" w:space="0" w:color="auto"/>
        <w:left w:val="none" w:sz="0" w:space="0" w:color="auto"/>
        <w:bottom w:val="none" w:sz="0" w:space="0" w:color="auto"/>
        <w:right w:val="none" w:sz="0" w:space="0" w:color="auto"/>
      </w:divBdr>
    </w:div>
    <w:div w:id="93287436">
      <w:bodyDiv w:val="1"/>
      <w:marLeft w:val="0"/>
      <w:marRight w:val="0"/>
      <w:marTop w:val="0"/>
      <w:marBottom w:val="0"/>
      <w:divBdr>
        <w:top w:val="none" w:sz="0" w:space="0" w:color="auto"/>
        <w:left w:val="none" w:sz="0" w:space="0" w:color="auto"/>
        <w:bottom w:val="none" w:sz="0" w:space="0" w:color="auto"/>
        <w:right w:val="none" w:sz="0" w:space="0" w:color="auto"/>
      </w:divBdr>
    </w:div>
    <w:div w:id="135413031">
      <w:bodyDiv w:val="1"/>
      <w:marLeft w:val="0"/>
      <w:marRight w:val="0"/>
      <w:marTop w:val="0"/>
      <w:marBottom w:val="0"/>
      <w:divBdr>
        <w:top w:val="none" w:sz="0" w:space="0" w:color="auto"/>
        <w:left w:val="none" w:sz="0" w:space="0" w:color="auto"/>
        <w:bottom w:val="none" w:sz="0" w:space="0" w:color="auto"/>
        <w:right w:val="none" w:sz="0" w:space="0" w:color="auto"/>
      </w:divBdr>
    </w:div>
    <w:div w:id="178469038">
      <w:bodyDiv w:val="1"/>
      <w:marLeft w:val="0"/>
      <w:marRight w:val="0"/>
      <w:marTop w:val="0"/>
      <w:marBottom w:val="0"/>
      <w:divBdr>
        <w:top w:val="none" w:sz="0" w:space="0" w:color="auto"/>
        <w:left w:val="none" w:sz="0" w:space="0" w:color="auto"/>
        <w:bottom w:val="none" w:sz="0" w:space="0" w:color="auto"/>
        <w:right w:val="none" w:sz="0" w:space="0" w:color="auto"/>
      </w:divBdr>
    </w:div>
    <w:div w:id="258804245">
      <w:bodyDiv w:val="1"/>
      <w:marLeft w:val="0"/>
      <w:marRight w:val="0"/>
      <w:marTop w:val="0"/>
      <w:marBottom w:val="0"/>
      <w:divBdr>
        <w:top w:val="none" w:sz="0" w:space="0" w:color="auto"/>
        <w:left w:val="none" w:sz="0" w:space="0" w:color="auto"/>
        <w:bottom w:val="none" w:sz="0" w:space="0" w:color="auto"/>
        <w:right w:val="none" w:sz="0" w:space="0" w:color="auto"/>
      </w:divBdr>
    </w:div>
    <w:div w:id="463306225">
      <w:bodyDiv w:val="1"/>
      <w:marLeft w:val="0"/>
      <w:marRight w:val="0"/>
      <w:marTop w:val="0"/>
      <w:marBottom w:val="0"/>
      <w:divBdr>
        <w:top w:val="none" w:sz="0" w:space="0" w:color="auto"/>
        <w:left w:val="none" w:sz="0" w:space="0" w:color="auto"/>
        <w:bottom w:val="none" w:sz="0" w:space="0" w:color="auto"/>
        <w:right w:val="none" w:sz="0" w:space="0" w:color="auto"/>
      </w:divBdr>
      <w:divsChild>
        <w:div w:id="1463041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208850">
      <w:bodyDiv w:val="1"/>
      <w:marLeft w:val="0"/>
      <w:marRight w:val="0"/>
      <w:marTop w:val="0"/>
      <w:marBottom w:val="0"/>
      <w:divBdr>
        <w:top w:val="none" w:sz="0" w:space="0" w:color="auto"/>
        <w:left w:val="none" w:sz="0" w:space="0" w:color="auto"/>
        <w:bottom w:val="none" w:sz="0" w:space="0" w:color="auto"/>
        <w:right w:val="none" w:sz="0" w:space="0" w:color="auto"/>
      </w:divBdr>
    </w:div>
    <w:div w:id="480344444">
      <w:bodyDiv w:val="1"/>
      <w:marLeft w:val="0"/>
      <w:marRight w:val="0"/>
      <w:marTop w:val="0"/>
      <w:marBottom w:val="0"/>
      <w:divBdr>
        <w:top w:val="none" w:sz="0" w:space="0" w:color="auto"/>
        <w:left w:val="none" w:sz="0" w:space="0" w:color="auto"/>
        <w:bottom w:val="none" w:sz="0" w:space="0" w:color="auto"/>
        <w:right w:val="none" w:sz="0" w:space="0" w:color="auto"/>
      </w:divBdr>
    </w:div>
    <w:div w:id="482964212">
      <w:bodyDiv w:val="1"/>
      <w:marLeft w:val="0"/>
      <w:marRight w:val="0"/>
      <w:marTop w:val="0"/>
      <w:marBottom w:val="0"/>
      <w:divBdr>
        <w:top w:val="none" w:sz="0" w:space="0" w:color="auto"/>
        <w:left w:val="none" w:sz="0" w:space="0" w:color="auto"/>
        <w:bottom w:val="none" w:sz="0" w:space="0" w:color="auto"/>
        <w:right w:val="none" w:sz="0" w:space="0" w:color="auto"/>
      </w:divBdr>
    </w:div>
    <w:div w:id="487130763">
      <w:bodyDiv w:val="1"/>
      <w:marLeft w:val="0"/>
      <w:marRight w:val="0"/>
      <w:marTop w:val="0"/>
      <w:marBottom w:val="0"/>
      <w:divBdr>
        <w:top w:val="none" w:sz="0" w:space="0" w:color="auto"/>
        <w:left w:val="none" w:sz="0" w:space="0" w:color="auto"/>
        <w:bottom w:val="none" w:sz="0" w:space="0" w:color="auto"/>
        <w:right w:val="none" w:sz="0" w:space="0" w:color="auto"/>
      </w:divBdr>
    </w:div>
    <w:div w:id="511261660">
      <w:bodyDiv w:val="1"/>
      <w:marLeft w:val="0"/>
      <w:marRight w:val="0"/>
      <w:marTop w:val="0"/>
      <w:marBottom w:val="0"/>
      <w:divBdr>
        <w:top w:val="none" w:sz="0" w:space="0" w:color="auto"/>
        <w:left w:val="none" w:sz="0" w:space="0" w:color="auto"/>
        <w:bottom w:val="none" w:sz="0" w:space="0" w:color="auto"/>
        <w:right w:val="none" w:sz="0" w:space="0" w:color="auto"/>
      </w:divBdr>
    </w:div>
    <w:div w:id="685789287">
      <w:bodyDiv w:val="1"/>
      <w:marLeft w:val="0"/>
      <w:marRight w:val="0"/>
      <w:marTop w:val="0"/>
      <w:marBottom w:val="0"/>
      <w:divBdr>
        <w:top w:val="none" w:sz="0" w:space="0" w:color="auto"/>
        <w:left w:val="none" w:sz="0" w:space="0" w:color="auto"/>
        <w:bottom w:val="none" w:sz="0" w:space="0" w:color="auto"/>
        <w:right w:val="none" w:sz="0" w:space="0" w:color="auto"/>
      </w:divBdr>
    </w:div>
    <w:div w:id="704212235">
      <w:bodyDiv w:val="1"/>
      <w:marLeft w:val="0"/>
      <w:marRight w:val="0"/>
      <w:marTop w:val="0"/>
      <w:marBottom w:val="0"/>
      <w:divBdr>
        <w:top w:val="none" w:sz="0" w:space="0" w:color="auto"/>
        <w:left w:val="none" w:sz="0" w:space="0" w:color="auto"/>
        <w:bottom w:val="none" w:sz="0" w:space="0" w:color="auto"/>
        <w:right w:val="none" w:sz="0" w:space="0" w:color="auto"/>
      </w:divBdr>
    </w:div>
    <w:div w:id="724840790">
      <w:bodyDiv w:val="1"/>
      <w:marLeft w:val="0"/>
      <w:marRight w:val="0"/>
      <w:marTop w:val="0"/>
      <w:marBottom w:val="0"/>
      <w:divBdr>
        <w:top w:val="none" w:sz="0" w:space="0" w:color="auto"/>
        <w:left w:val="none" w:sz="0" w:space="0" w:color="auto"/>
        <w:bottom w:val="none" w:sz="0" w:space="0" w:color="auto"/>
        <w:right w:val="none" w:sz="0" w:space="0" w:color="auto"/>
      </w:divBdr>
    </w:div>
    <w:div w:id="770055490">
      <w:bodyDiv w:val="1"/>
      <w:marLeft w:val="0"/>
      <w:marRight w:val="0"/>
      <w:marTop w:val="0"/>
      <w:marBottom w:val="0"/>
      <w:divBdr>
        <w:top w:val="none" w:sz="0" w:space="0" w:color="auto"/>
        <w:left w:val="none" w:sz="0" w:space="0" w:color="auto"/>
        <w:bottom w:val="none" w:sz="0" w:space="0" w:color="auto"/>
        <w:right w:val="none" w:sz="0" w:space="0" w:color="auto"/>
      </w:divBdr>
    </w:div>
    <w:div w:id="873079232">
      <w:bodyDiv w:val="1"/>
      <w:marLeft w:val="0"/>
      <w:marRight w:val="0"/>
      <w:marTop w:val="0"/>
      <w:marBottom w:val="0"/>
      <w:divBdr>
        <w:top w:val="none" w:sz="0" w:space="0" w:color="auto"/>
        <w:left w:val="none" w:sz="0" w:space="0" w:color="auto"/>
        <w:bottom w:val="none" w:sz="0" w:space="0" w:color="auto"/>
        <w:right w:val="none" w:sz="0" w:space="0" w:color="auto"/>
      </w:divBdr>
      <w:divsChild>
        <w:div w:id="188301970">
          <w:marLeft w:val="0"/>
          <w:marRight w:val="0"/>
          <w:marTop w:val="0"/>
          <w:marBottom w:val="0"/>
          <w:divBdr>
            <w:top w:val="none" w:sz="0" w:space="0" w:color="auto"/>
            <w:left w:val="none" w:sz="0" w:space="0" w:color="auto"/>
            <w:bottom w:val="none" w:sz="0" w:space="0" w:color="auto"/>
            <w:right w:val="none" w:sz="0" w:space="0" w:color="auto"/>
          </w:divBdr>
          <w:divsChild>
            <w:div w:id="1843427437">
              <w:marLeft w:val="0"/>
              <w:marRight w:val="0"/>
              <w:marTop w:val="0"/>
              <w:marBottom w:val="0"/>
              <w:divBdr>
                <w:top w:val="none" w:sz="0" w:space="0" w:color="auto"/>
                <w:left w:val="none" w:sz="0" w:space="0" w:color="auto"/>
                <w:bottom w:val="none" w:sz="0" w:space="0" w:color="auto"/>
                <w:right w:val="none" w:sz="0" w:space="0" w:color="auto"/>
              </w:divBdr>
            </w:div>
          </w:divsChild>
        </w:div>
        <w:div w:id="1939672353">
          <w:marLeft w:val="0"/>
          <w:marRight w:val="0"/>
          <w:marTop w:val="0"/>
          <w:marBottom w:val="0"/>
          <w:divBdr>
            <w:top w:val="none" w:sz="0" w:space="0" w:color="auto"/>
            <w:left w:val="none" w:sz="0" w:space="0" w:color="auto"/>
            <w:bottom w:val="none" w:sz="0" w:space="0" w:color="auto"/>
            <w:right w:val="none" w:sz="0" w:space="0" w:color="auto"/>
          </w:divBdr>
          <w:divsChild>
            <w:div w:id="18788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1055">
      <w:bodyDiv w:val="1"/>
      <w:marLeft w:val="0"/>
      <w:marRight w:val="0"/>
      <w:marTop w:val="0"/>
      <w:marBottom w:val="0"/>
      <w:divBdr>
        <w:top w:val="none" w:sz="0" w:space="0" w:color="auto"/>
        <w:left w:val="none" w:sz="0" w:space="0" w:color="auto"/>
        <w:bottom w:val="none" w:sz="0" w:space="0" w:color="auto"/>
        <w:right w:val="none" w:sz="0" w:space="0" w:color="auto"/>
      </w:divBdr>
    </w:div>
    <w:div w:id="885146732">
      <w:bodyDiv w:val="1"/>
      <w:marLeft w:val="0"/>
      <w:marRight w:val="0"/>
      <w:marTop w:val="0"/>
      <w:marBottom w:val="0"/>
      <w:divBdr>
        <w:top w:val="none" w:sz="0" w:space="0" w:color="auto"/>
        <w:left w:val="none" w:sz="0" w:space="0" w:color="auto"/>
        <w:bottom w:val="none" w:sz="0" w:space="0" w:color="auto"/>
        <w:right w:val="none" w:sz="0" w:space="0" w:color="auto"/>
      </w:divBdr>
    </w:div>
    <w:div w:id="908273886">
      <w:bodyDiv w:val="1"/>
      <w:marLeft w:val="0"/>
      <w:marRight w:val="0"/>
      <w:marTop w:val="0"/>
      <w:marBottom w:val="0"/>
      <w:divBdr>
        <w:top w:val="none" w:sz="0" w:space="0" w:color="auto"/>
        <w:left w:val="none" w:sz="0" w:space="0" w:color="auto"/>
        <w:bottom w:val="none" w:sz="0" w:space="0" w:color="auto"/>
        <w:right w:val="none" w:sz="0" w:space="0" w:color="auto"/>
      </w:divBdr>
    </w:div>
    <w:div w:id="931857441">
      <w:bodyDiv w:val="1"/>
      <w:marLeft w:val="0"/>
      <w:marRight w:val="0"/>
      <w:marTop w:val="0"/>
      <w:marBottom w:val="0"/>
      <w:divBdr>
        <w:top w:val="none" w:sz="0" w:space="0" w:color="auto"/>
        <w:left w:val="none" w:sz="0" w:space="0" w:color="auto"/>
        <w:bottom w:val="none" w:sz="0" w:space="0" w:color="auto"/>
        <w:right w:val="none" w:sz="0" w:space="0" w:color="auto"/>
      </w:divBdr>
      <w:divsChild>
        <w:div w:id="188960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443915">
      <w:bodyDiv w:val="1"/>
      <w:marLeft w:val="0"/>
      <w:marRight w:val="0"/>
      <w:marTop w:val="0"/>
      <w:marBottom w:val="0"/>
      <w:divBdr>
        <w:top w:val="none" w:sz="0" w:space="0" w:color="auto"/>
        <w:left w:val="none" w:sz="0" w:space="0" w:color="auto"/>
        <w:bottom w:val="none" w:sz="0" w:space="0" w:color="auto"/>
        <w:right w:val="none" w:sz="0" w:space="0" w:color="auto"/>
      </w:divBdr>
    </w:div>
    <w:div w:id="961496531">
      <w:bodyDiv w:val="1"/>
      <w:marLeft w:val="0"/>
      <w:marRight w:val="0"/>
      <w:marTop w:val="0"/>
      <w:marBottom w:val="0"/>
      <w:divBdr>
        <w:top w:val="none" w:sz="0" w:space="0" w:color="auto"/>
        <w:left w:val="none" w:sz="0" w:space="0" w:color="auto"/>
        <w:bottom w:val="none" w:sz="0" w:space="0" w:color="auto"/>
        <w:right w:val="none" w:sz="0" w:space="0" w:color="auto"/>
      </w:divBdr>
    </w:div>
    <w:div w:id="988903992">
      <w:bodyDiv w:val="1"/>
      <w:marLeft w:val="0"/>
      <w:marRight w:val="0"/>
      <w:marTop w:val="0"/>
      <w:marBottom w:val="0"/>
      <w:divBdr>
        <w:top w:val="none" w:sz="0" w:space="0" w:color="auto"/>
        <w:left w:val="none" w:sz="0" w:space="0" w:color="auto"/>
        <w:bottom w:val="none" w:sz="0" w:space="0" w:color="auto"/>
        <w:right w:val="none" w:sz="0" w:space="0" w:color="auto"/>
      </w:divBdr>
      <w:divsChild>
        <w:div w:id="172479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322778">
      <w:bodyDiv w:val="1"/>
      <w:marLeft w:val="0"/>
      <w:marRight w:val="0"/>
      <w:marTop w:val="0"/>
      <w:marBottom w:val="0"/>
      <w:divBdr>
        <w:top w:val="none" w:sz="0" w:space="0" w:color="auto"/>
        <w:left w:val="none" w:sz="0" w:space="0" w:color="auto"/>
        <w:bottom w:val="none" w:sz="0" w:space="0" w:color="auto"/>
        <w:right w:val="none" w:sz="0" w:space="0" w:color="auto"/>
      </w:divBdr>
      <w:divsChild>
        <w:div w:id="1435713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738766">
      <w:bodyDiv w:val="1"/>
      <w:marLeft w:val="0"/>
      <w:marRight w:val="0"/>
      <w:marTop w:val="0"/>
      <w:marBottom w:val="0"/>
      <w:divBdr>
        <w:top w:val="none" w:sz="0" w:space="0" w:color="auto"/>
        <w:left w:val="none" w:sz="0" w:space="0" w:color="auto"/>
        <w:bottom w:val="none" w:sz="0" w:space="0" w:color="auto"/>
        <w:right w:val="none" w:sz="0" w:space="0" w:color="auto"/>
      </w:divBdr>
    </w:div>
    <w:div w:id="1047798719">
      <w:bodyDiv w:val="1"/>
      <w:marLeft w:val="0"/>
      <w:marRight w:val="0"/>
      <w:marTop w:val="0"/>
      <w:marBottom w:val="0"/>
      <w:divBdr>
        <w:top w:val="none" w:sz="0" w:space="0" w:color="auto"/>
        <w:left w:val="none" w:sz="0" w:space="0" w:color="auto"/>
        <w:bottom w:val="none" w:sz="0" w:space="0" w:color="auto"/>
        <w:right w:val="none" w:sz="0" w:space="0" w:color="auto"/>
      </w:divBdr>
    </w:div>
    <w:div w:id="1086809040">
      <w:bodyDiv w:val="1"/>
      <w:marLeft w:val="0"/>
      <w:marRight w:val="0"/>
      <w:marTop w:val="0"/>
      <w:marBottom w:val="0"/>
      <w:divBdr>
        <w:top w:val="none" w:sz="0" w:space="0" w:color="auto"/>
        <w:left w:val="none" w:sz="0" w:space="0" w:color="auto"/>
        <w:bottom w:val="none" w:sz="0" w:space="0" w:color="auto"/>
        <w:right w:val="none" w:sz="0" w:space="0" w:color="auto"/>
      </w:divBdr>
    </w:div>
    <w:div w:id="1089621202">
      <w:bodyDiv w:val="1"/>
      <w:marLeft w:val="0"/>
      <w:marRight w:val="0"/>
      <w:marTop w:val="0"/>
      <w:marBottom w:val="0"/>
      <w:divBdr>
        <w:top w:val="none" w:sz="0" w:space="0" w:color="auto"/>
        <w:left w:val="none" w:sz="0" w:space="0" w:color="auto"/>
        <w:bottom w:val="none" w:sz="0" w:space="0" w:color="auto"/>
        <w:right w:val="none" w:sz="0" w:space="0" w:color="auto"/>
      </w:divBdr>
    </w:div>
    <w:div w:id="1123957897">
      <w:bodyDiv w:val="1"/>
      <w:marLeft w:val="0"/>
      <w:marRight w:val="0"/>
      <w:marTop w:val="0"/>
      <w:marBottom w:val="0"/>
      <w:divBdr>
        <w:top w:val="none" w:sz="0" w:space="0" w:color="auto"/>
        <w:left w:val="none" w:sz="0" w:space="0" w:color="auto"/>
        <w:bottom w:val="none" w:sz="0" w:space="0" w:color="auto"/>
        <w:right w:val="none" w:sz="0" w:space="0" w:color="auto"/>
      </w:divBdr>
      <w:divsChild>
        <w:div w:id="10592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755965">
      <w:bodyDiv w:val="1"/>
      <w:marLeft w:val="0"/>
      <w:marRight w:val="0"/>
      <w:marTop w:val="0"/>
      <w:marBottom w:val="0"/>
      <w:divBdr>
        <w:top w:val="none" w:sz="0" w:space="0" w:color="auto"/>
        <w:left w:val="none" w:sz="0" w:space="0" w:color="auto"/>
        <w:bottom w:val="none" w:sz="0" w:space="0" w:color="auto"/>
        <w:right w:val="none" w:sz="0" w:space="0" w:color="auto"/>
      </w:divBdr>
      <w:divsChild>
        <w:div w:id="209546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622343">
      <w:bodyDiv w:val="1"/>
      <w:marLeft w:val="0"/>
      <w:marRight w:val="0"/>
      <w:marTop w:val="0"/>
      <w:marBottom w:val="0"/>
      <w:divBdr>
        <w:top w:val="none" w:sz="0" w:space="0" w:color="auto"/>
        <w:left w:val="none" w:sz="0" w:space="0" w:color="auto"/>
        <w:bottom w:val="none" w:sz="0" w:space="0" w:color="auto"/>
        <w:right w:val="none" w:sz="0" w:space="0" w:color="auto"/>
      </w:divBdr>
    </w:div>
    <w:div w:id="1348825446">
      <w:bodyDiv w:val="1"/>
      <w:marLeft w:val="0"/>
      <w:marRight w:val="0"/>
      <w:marTop w:val="0"/>
      <w:marBottom w:val="0"/>
      <w:divBdr>
        <w:top w:val="none" w:sz="0" w:space="0" w:color="auto"/>
        <w:left w:val="none" w:sz="0" w:space="0" w:color="auto"/>
        <w:bottom w:val="none" w:sz="0" w:space="0" w:color="auto"/>
        <w:right w:val="none" w:sz="0" w:space="0" w:color="auto"/>
      </w:divBdr>
    </w:div>
    <w:div w:id="1383361021">
      <w:bodyDiv w:val="1"/>
      <w:marLeft w:val="0"/>
      <w:marRight w:val="0"/>
      <w:marTop w:val="0"/>
      <w:marBottom w:val="0"/>
      <w:divBdr>
        <w:top w:val="none" w:sz="0" w:space="0" w:color="auto"/>
        <w:left w:val="none" w:sz="0" w:space="0" w:color="auto"/>
        <w:bottom w:val="none" w:sz="0" w:space="0" w:color="auto"/>
        <w:right w:val="none" w:sz="0" w:space="0" w:color="auto"/>
      </w:divBdr>
    </w:div>
    <w:div w:id="1424033995">
      <w:bodyDiv w:val="1"/>
      <w:marLeft w:val="0"/>
      <w:marRight w:val="0"/>
      <w:marTop w:val="0"/>
      <w:marBottom w:val="0"/>
      <w:divBdr>
        <w:top w:val="none" w:sz="0" w:space="0" w:color="auto"/>
        <w:left w:val="none" w:sz="0" w:space="0" w:color="auto"/>
        <w:bottom w:val="none" w:sz="0" w:space="0" w:color="auto"/>
        <w:right w:val="none" w:sz="0" w:space="0" w:color="auto"/>
      </w:divBdr>
    </w:div>
    <w:div w:id="1446996536">
      <w:bodyDiv w:val="1"/>
      <w:marLeft w:val="0"/>
      <w:marRight w:val="0"/>
      <w:marTop w:val="0"/>
      <w:marBottom w:val="0"/>
      <w:divBdr>
        <w:top w:val="none" w:sz="0" w:space="0" w:color="auto"/>
        <w:left w:val="none" w:sz="0" w:space="0" w:color="auto"/>
        <w:bottom w:val="none" w:sz="0" w:space="0" w:color="auto"/>
        <w:right w:val="none" w:sz="0" w:space="0" w:color="auto"/>
      </w:divBdr>
    </w:div>
    <w:div w:id="1521312677">
      <w:bodyDiv w:val="1"/>
      <w:marLeft w:val="0"/>
      <w:marRight w:val="0"/>
      <w:marTop w:val="0"/>
      <w:marBottom w:val="0"/>
      <w:divBdr>
        <w:top w:val="none" w:sz="0" w:space="0" w:color="auto"/>
        <w:left w:val="none" w:sz="0" w:space="0" w:color="auto"/>
        <w:bottom w:val="none" w:sz="0" w:space="0" w:color="auto"/>
        <w:right w:val="none" w:sz="0" w:space="0" w:color="auto"/>
      </w:divBdr>
    </w:div>
    <w:div w:id="1569412844">
      <w:bodyDiv w:val="1"/>
      <w:marLeft w:val="0"/>
      <w:marRight w:val="0"/>
      <w:marTop w:val="0"/>
      <w:marBottom w:val="0"/>
      <w:divBdr>
        <w:top w:val="none" w:sz="0" w:space="0" w:color="auto"/>
        <w:left w:val="none" w:sz="0" w:space="0" w:color="auto"/>
        <w:bottom w:val="none" w:sz="0" w:space="0" w:color="auto"/>
        <w:right w:val="none" w:sz="0" w:space="0" w:color="auto"/>
      </w:divBdr>
    </w:div>
    <w:div w:id="1613517281">
      <w:bodyDiv w:val="1"/>
      <w:marLeft w:val="0"/>
      <w:marRight w:val="0"/>
      <w:marTop w:val="0"/>
      <w:marBottom w:val="0"/>
      <w:divBdr>
        <w:top w:val="none" w:sz="0" w:space="0" w:color="auto"/>
        <w:left w:val="none" w:sz="0" w:space="0" w:color="auto"/>
        <w:bottom w:val="none" w:sz="0" w:space="0" w:color="auto"/>
        <w:right w:val="none" w:sz="0" w:space="0" w:color="auto"/>
      </w:divBdr>
    </w:div>
    <w:div w:id="1615285680">
      <w:bodyDiv w:val="1"/>
      <w:marLeft w:val="0"/>
      <w:marRight w:val="0"/>
      <w:marTop w:val="0"/>
      <w:marBottom w:val="0"/>
      <w:divBdr>
        <w:top w:val="none" w:sz="0" w:space="0" w:color="auto"/>
        <w:left w:val="none" w:sz="0" w:space="0" w:color="auto"/>
        <w:bottom w:val="none" w:sz="0" w:space="0" w:color="auto"/>
        <w:right w:val="none" w:sz="0" w:space="0" w:color="auto"/>
      </w:divBdr>
    </w:div>
    <w:div w:id="1656257567">
      <w:bodyDiv w:val="1"/>
      <w:marLeft w:val="0"/>
      <w:marRight w:val="0"/>
      <w:marTop w:val="0"/>
      <w:marBottom w:val="0"/>
      <w:divBdr>
        <w:top w:val="none" w:sz="0" w:space="0" w:color="auto"/>
        <w:left w:val="none" w:sz="0" w:space="0" w:color="auto"/>
        <w:bottom w:val="none" w:sz="0" w:space="0" w:color="auto"/>
        <w:right w:val="none" w:sz="0" w:space="0" w:color="auto"/>
      </w:divBdr>
    </w:div>
    <w:div w:id="1677733087">
      <w:bodyDiv w:val="1"/>
      <w:marLeft w:val="0"/>
      <w:marRight w:val="0"/>
      <w:marTop w:val="0"/>
      <w:marBottom w:val="0"/>
      <w:divBdr>
        <w:top w:val="none" w:sz="0" w:space="0" w:color="auto"/>
        <w:left w:val="none" w:sz="0" w:space="0" w:color="auto"/>
        <w:bottom w:val="none" w:sz="0" w:space="0" w:color="auto"/>
        <w:right w:val="none" w:sz="0" w:space="0" w:color="auto"/>
      </w:divBdr>
    </w:div>
    <w:div w:id="1701128925">
      <w:bodyDiv w:val="1"/>
      <w:marLeft w:val="0"/>
      <w:marRight w:val="0"/>
      <w:marTop w:val="0"/>
      <w:marBottom w:val="0"/>
      <w:divBdr>
        <w:top w:val="none" w:sz="0" w:space="0" w:color="auto"/>
        <w:left w:val="none" w:sz="0" w:space="0" w:color="auto"/>
        <w:bottom w:val="none" w:sz="0" w:space="0" w:color="auto"/>
        <w:right w:val="none" w:sz="0" w:space="0" w:color="auto"/>
      </w:divBdr>
    </w:div>
    <w:div w:id="1711298750">
      <w:bodyDiv w:val="1"/>
      <w:marLeft w:val="0"/>
      <w:marRight w:val="0"/>
      <w:marTop w:val="0"/>
      <w:marBottom w:val="0"/>
      <w:divBdr>
        <w:top w:val="none" w:sz="0" w:space="0" w:color="auto"/>
        <w:left w:val="none" w:sz="0" w:space="0" w:color="auto"/>
        <w:bottom w:val="none" w:sz="0" w:space="0" w:color="auto"/>
        <w:right w:val="none" w:sz="0" w:space="0" w:color="auto"/>
      </w:divBdr>
      <w:divsChild>
        <w:div w:id="1897737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537442">
      <w:bodyDiv w:val="1"/>
      <w:marLeft w:val="0"/>
      <w:marRight w:val="0"/>
      <w:marTop w:val="0"/>
      <w:marBottom w:val="0"/>
      <w:divBdr>
        <w:top w:val="none" w:sz="0" w:space="0" w:color="auto"/>
        <w:left w:val="none" w:sz="0" w:space="0" w:color="auto"/>
        <w:bottom w:val="none" w:sz="0" w:space="0" w:color="auto"/>
        <w:right w:val="none" w:sz="0" w:space="0" w:color="auto"/>
      </w:divBdr>
    </w:div>
    <w:div w:id="1798792856">
      <w:bodyDiv w:val="1"/>
      <w:marLeft w:val="0"/>
      <w:marRight w:val="0"/>
      <w:marTop w:val="0"/>
      <w:marBottom w:val="0"/>
      <w:divBdr>
        <w:top w:val="none" w:sz="0" w:space="0" w:color="auto"/>
        <w:left w:val="none" w:sz="0" w:space="0" w:color="auto"/>
        <w:bottom w:val="none" w:sz="0" w:space="0" w:color="auto"/>
        <w:right w:val="none" w:sz="0" w:space="0" w:color="auto"/>
      </w:divBdr>
    </w:div>
    <w:div w:id="1818572769">
      <w:bodyDiv w:val="1"/>
      <w:marLeft w:val="0"/>
      <w:marRight w:val="0"/>
      <w:marTop w:val="0"/>
      <w:marBottom w:val="0"/>
      <w:divBdr>
        <w:top w:val="none" w:sz="0" w:space="0" w:color="auto"/>
        <w:left w:val="none" w:sz="0" w:space="0" w:color="auto"/>
        <w:bottom w:val="none" w:sz="0" w:space="0" w:color="auto"/>
        <w:right w:val="none" w:sz="0" w:space="0" w:color="auto"/>
      </w:divBdr>
    </w:div>
    <w:div w:id="1894543214">
      <w:bodyDiv w:val="1"/>
      <w:marLeft w:val="0"/>
      <w:marRight w:val="0"/>
      <w:marTop w:val="0"/>
      <w:marBottom w:val="0"/>
      <w:divBdr>
        <w:top w:val="none" w:sz="0" w:space="0" w:color="auto"/>
        <w:left w:val="none" w:sz="0" w:space="0" w:color="auto"/>
        <w:bottom w:val="none" w:sz="0" w:space="0" w:color="auto"/>
        <w:right w:val="none" w:sz="0" w:space="0" w:color="auto"/>
      </w:divBdr>
    </w:div>
    <w:div w:id="1906335487">
      <w:bodyDiv w:val="1"/>
      <w:marLeft w:val="0"/>
      <w:marRight w:val="0"/>
      <w:marTop w:val="0"/>
      <w:marBottom w:val="0"/>
      <w:divBdr>
        <w:top w:val="none" w:sz="0" w:space="0" w:color="auto"/>
        <w:left w:val="none" w:sz="0" w:space="0" w:color="auto"/>
        <w:bottom w:val="none" w:sz="0" w:space="0" w:color="auto"/>
        <w:right w:val="none" w:sz="0" w:space="0" w:color="auto"/>
      </w:divBdr>
    </w:div>
    <w:div w:id="1950970526">
      <w:bodyDiv w:val="1"/>
      <w:marLeft w:val="0"/>
      <w:marRight w:val="0"/>
      <w:marTop w:val="0"/>
      <w:marBottom w:val="0"/>
      <w:divBdr>
        <w:top w:val="none" w:sz="0" w:space="0" w:color="auto"/>
        <w:left w:val="none" w:sz="0" w:space="0" w:color="auto"/>
        <w:bottom w:val="none" w:sz="0" w:space="0" w:color="auto"/>
        <w:right w:val="none" w:sz="0" w:space="0" w:color="auto"/>
      </w:divBdr>
    </w:div>
    <w:div w:id="1979411860">
      <w:bodyDiv w:val="1"/>
      <w:marLeft w:val="0"/>
      <w:marRight w:val="0"/>
      <w:marTop w:val="0"/>
      <w:marBottom w:val="0"/>
      <w:divBdr>
        <w:top w:val="none" w:sz="0" w:space="0" w:color="auto"/>
        <w:left w:val="none" w:sz="0" w:space="0" w:color="auto"/>
        <w:bottom w:val="none" w:sz="0" w:space="0" w:color="auto"/>
        <w:right w:val="none" w:sz="0" w:space="0" w:color="auto"/>
      </w:divBdr>
    </w:div>
    <w:div w:id="20740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ghazelinna@usm.my" TargetMode="External"/><Relationship Id="rId13" Type="http://schemas.openxmlformats.org/officeDocument/2006/relationships/image" Target="media/image1.png"/><Relationship Id="rId18" Type="http://schemas.openxmlformats.org/officeDocument/2006/relationships/hyperlink" Target="https://doi.org/10.1111/puar.1308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husnybell4u@gmail.com" TargetMode="External"/><Relationship Id="rId12" Type="http://schemas.openxmlformats.org/officeDocument/2006/relationships/hyperlink" Target="mailto:olubabashcan@gmail.com" TargetMode="External"/><Relationship Id="rId17" Type="http://schemas.openxmlformats.org/officeDocument/2006/relationships/hyperlink" Target="https://doi.org/10.1111/1748-8583.1213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allup.com/workplace/349484/state-of-the-global-workplace.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haibu.muhammad@ssues.edu.n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ppian.com/learn/resources/resource-center/whitepapers/2025/uk-public-sector-efficiency-survey" TargetMode="External"/><Relationship Id="rId23" Type="http://schemas.openxmlformats.org/officeDocument/2006/relationships/header" Target="header3.xml"/><Relationship Id="rId10" Type="http://schemas.openxmlformats.org/officeDocument/2006/relationships/hyperlink" Target="https://orcid.org/0009-0009-8137-537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haibu.muhammad@ssues.edu.ng"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2576</TotalTime>
  <Pages>31</Pages>
  <Words>8722</Words>
  <Characters>49721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Suhaibu M.</dc:creator>
  <cp:lastModifiedBy>Suhaibu M.</cp:lastModifiedBy>
  <cp:revision>156</cp:revision>
  <dcterms:created xsi:type="dcterms:W3CDTF">2026-02-23T05:58:00Z</dcterms:created>
  <dcterms:modified xsi:type="dcterms:W3CDTF">2026-04-16T16:47:00Z</dcterms:modified>
</cp:coreProperties>
</file>