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4475" w14:textId="679D8078" w:rsidR="00762054" w:rsidRPr="005C6867" w:rsidRDefault="004B07EC" w:rsidP="00967E7C">
      <w:pPr>
        <w:pStyle w:val="NormalWeb"/>
        <w:spacing w:before="0" w:beforeAutospacing="0" w:after="0" w:afterAutospacing="0"/>
        <w:rPr>
          <w:sz w:val="28"/>
          <w:szCs w:val="28"/>
        </w:rPr>
      </w:pPr>
      <w:r w:rsidRPr="005C6867">
        <w:rPr>
          <w:b/>
          <w:bCs/>
          <w:color w:val="000000"/>
          <w:sz w:val="28"/>
          <w:szCs w:val="28"/>
        </w:rPr>
        <w:t>Social Discrimination as a Psychological Barrier for Voters with Disabilities in Indonesia’s 2024 Election</w:t>
      </w:r>
    </w:p>
    <w:p w14:paraId="3356B29C" w14:textId="77777777" w:rsidR="00762054" w:rsidRPr="005C6867" w:rsidRDefault="00762054" w:rsidP="006027AE">
      <w:pPr>
        <w:spacing w:after="0" w:line="360" w:lineRule="auto"/>
        <w:jc w:val="center"/>
        <w:rPr>
          <w:rFonts w:ascii="Times New Roman" w:hAnsi="Times New Roman" w:cs="Times New Roman"/>
          <w:color w:val="000000"/>
          <w:shd w:val="clear" w:color="auto" w:fill="FFFFFF"/>
        </w:rPr>
      </w:pPr>
    </w:p>
    <w:p w14:paraId="44FEA032" w14:textId="5F23B3CB" w:rsidR="001B28D3" w:rsidRPr="005C6867" w:rsidRDefault="00910988" w:rsidP="00967E7C">
      <w:pPr>
        <w:spacing w:after="0" w:line="276" w:lineRule="auto"/>
        <w:rPr>
          <w:rFonts w:ascii="Times New Roman" w:hAnsi="Times New Roman" w:cs="Times New Roman"/>
          <w:b/>
          <w:vertAlign w:val="superscript"/>
        </w:rPr>
      </w:pPr>
      <w:r w:rsidRPr="005C6867">
        <w:rPr>
          <w:rFonts w:ascii="Times New Roman" w:hAnsi="Times New Roman" w:cs="Times New Roman"/>
          <w:b/>
        </w:rPr>
        <w:t>Muhammad Risal Arifin</w:t>
      </w:r>
      <w:r w:rsidRPr="005C6867">
        <w:rPr>
          <w:rFonts w:ascii="Times New Roman" w:hAnsi="Times New Roman" w:cs="Times New Roman"/>
          <w:b/>
          <w:vertAlign w:val="superscript"/>
        </w:rPr>
        <w:t>1</w:t>
      </w:r>
      <w:r w:rsidR="00F9388B" w:rsidRPr="005C6867">
        <w:rPr>
          <w:rFonts w:ascii="Times New Roman" w:hAnsi="Times New Roman" w:cs="Times New Roman"/>
          <w:b/>
          <w:vertAlign w:val="superscript"/>
        </w:rPr>
        <w:t>*</w:t>
      </w:r>
      <w:r w:rsidRPr="005C6867">
        <w:rPr>
          <w:rFonts w:ascii="Times New Roman" w:hAnsi="Times New Roman" w:cs="Times New Roman"/>
          <w:b/>
        </w:rPr>
        <w:t>, Nafizah Aulia Q. Jamil</w:t>
      </w:r>
      <w:r w:rsidRPr="005C6867">
        <w:rPr>
          <w:rFonts w:ascii="Times New Roman" w:hAnsi="Times New Roman" w:cs="Times New Roman"/>
          <w:b/>
          <w:vertAlign w:val="superscript"/>
        </w:rPr>
        <w:t>2</w:t>
      </w:r>
      <w:r w:rsidRPr="005C6867">
        <w:rPr>
          <w:rFonts w:ascii="Times New Roman" w:hAnsi="Times New Roman" w:cs="Times New Roman"/>
          <w:b/>
        </w:rPr>
        <w:t>, Sukri Tamma</w:t>
      </w:r>
      <w:r w:rsidRPr="005C6867">
        <w:rPr>
          <w:rFonts w:ascii="Times New Roman" w:hAnsi="Times New Roman" w:cs="Times New Roman"/>
          <w:b/>
          <w:vertAlign w:val="superscript"/>
        </w:rPr>
        <w:t>3</w:t>
      </w:r>
    </w:p>
    <w:p w14:paraId="4652DE72" w14:textId="45E9EF7D" w:rsidR="001D46FF" w:rsidRPr="005C6867" w:rsidRDefault="00910988" w:rsidP="00967E7C">
      <w:pPr>
        <w:spacing w:after="0" w:line="276" w:lineRule="auto"/>
        <w:rPr>
          <w:rFonts w:ascii="Times New Roman" w:hAnsi="Times New Roman" w:cs="Times New Roman"/>
        </w:rPr>
      </w:pPr>
      <w:r w:rsidRPr="005C6867">
        <w:rPr>
          <w:rFonts w:ascii="Times New Roman" w:hAnsi="Times New Roman" w:cs="Times New Roman"/>
          <w:vertAlign w:val="superscript"/>
        </w:rPr>
        <w:t xml:space="preserve">1,3 </w:t>
      </w:r>
      <w:r w:rsidR="001D46FF" w:rsidRPr="005C6867">
        <w:rPr>
          <w:rFonts w:ascii="Times New Roman" w:hAnsi="Times New Roman" w:cs="Times New Roman"/>
        </w:rPr>
        <w:t>Departement of P</w:t>
      </w:r>
      <w:r w:rsidRPr="005C6867">
        <w:rPr>
          <w:rFonts w:ascii="Times New Roman" w:hAnsi="Times New Roman" w:cs="Times New Roman"/>
        </w:rPr>
        <w:t>olitical Science, Hasanuddin University,</w:t>
      </w:r>
      <w:r w:rsidR="00F7571D" w:rsidRPr="005C6867">
        <w:rPr>
          <w:rFonts w:ascii="Times New Roman" w:hAnsi="Times New Roman" w:cs="Times New Roman"/>
        </w:rPr>
        <w:t xml:space="preserve"> Makassar,</w:t>
      </w:r>
      <w:r w:rsidRPr="005C6867">
        <w:rPr>
          <w:rFonts w:ascii="Times New Roman" w:hAnsi="Times New Roman" w:cs="Times New Roman"/>
        </w:rPr>
        <w:t xml:space="preserve"> Indonesia</w:t>
      </w:r>
    </w:p>
    <w:p w14:paraId="0E2437DE" w14:textId="416DA8FC" w:rsidR="00910988" w:rsidRPr="005C6867" w:rsidRDefault="00910988" w:rsidP="00967E7C">
      <w:pPr>
        <w:spacing w:after="0" w:line="276" w:lineRule="auto"/>
        <w:rPr>
          <w:rFonts w:ascii="Times New Roman" w:hAnsi="Times New Roman" w:cs="Times New Roman"/>
          <w:lang w:val="en-US"/>
        </w:rPr>
      </w:pPr>
      <w:r w:rsidRPr="005C6867">
        <w:rPr>
          <w:rFonts w:ascii="Times New Roman" w:hAnsi="Times New Roman" w:cs="Times New Roman"/>
          <w:vertAlign w:val="superscript"/>
        </w:rPr>
        <w:t xml:space="preserve">2 </w:t>
      </w:r>
      <w:r w:rsidRPr="005C6867">
        <w:rPr>
          <w:rFonts w:ascii="Times New Roman" w:hAnsi="Times New Roman" w:cs="Times New Roman"/>
        </w:rPr>
        <w:t xml:space="preserve">Department of Psychology, State University of Makassar, </w:t>
      </w:r>
      <w:r w:rsidR="00F7571D" w:rsidRPr="005C6867">
        <w:rPr>
          <w:rFonts w:ascii="Times New Roman" w:hAnsi="Times New Roman" w:cs="Times New Roman"/>
        </w:rPr>
        <w:t xml:space="preserve">Makassar, </w:t>
      </w:r>
      <w:r w:rsidRPr="005C6867">
        <w:rPr>
          <w:rFonts w:ascii="Times New Roman" w:hAnsi="Times New Roman" w:cs="Times New Roman"/>
        </w:rPr>
        <w:t>Indonesia</w:t>
      </w:r>
    </w:p>
    <w:p w14:paraId="4F446505" w14:textId="28440698" w:rsidR="001D46FF" w:rsidRPr="005C6867" w:rsidRDefault="00910988" w:rsidP="00967E7C">
      <w:pPr>
        <w:spacing w:after="0" w:line="276" w:lineRule="auto"/>
        <w:rPr>
          <w:rFonts w:ascii="Times New Roman" w:hAnsi="Times New Roman" w:cs="Times New Roman"/>
          <w:b/>
          <w:lang w:val="en-US"/>
        </w:rPr>
      </w:pPr>
      <w:r w:rsidRPr="005C6867">
        <w:rPr>
          <w:rFonts w:ascii="Times New Roman" w:hAnsi="Times New Roman" w:cs="Times New Roman"/>
          <w:vertAlign w:val="superscript"/>
          <w:lang w:val="en-US"/>
        </w:rPr>
        <w:t>*</w:t>
      </w:r>
      <w:r w:rsidR="00672F37" w:rsidRPr="005C6867">
        <w:rPr>
          <w:rFonts w:ascii="Times New Roman" w:hAnsi="Times New Roman" w:cs="Times New Roman"/>
          <w:lang w:val="en-US"/>
        </w:rPr>
        <w:t>C</w:t>
      </w:r>
      <w:r w:rsidRPr="005C6867">
        <w:rPr>
          <w:rFonts w:ascii="Times New Roman" w:hAnsi="Times New Roman" w:cs="Times New Roman"/>
          <w:lang w:val="en-US"/>
        </w:rPr>
        <w:t>orresponden</w:t>
      </w:r>
      <w:r w:rsidR="003E3A65" w:rsidRPr="005C6867">
        <w:rPr>
          <w:rFonts w:ascii="Times New Roman" w:hAnsi="Times New Roman" w:cs="Times New Roman"/>
          <w:lang w:val="en-US"/>
        </w:rPr>
        <w:t>ce</w:t>
      </w:r>
      <w:r w:rsidR="001D46FF" w:rsidRPr="005C6867">
        <w:rPr>
          <w:rFonts w:ascii="Times New Roman" w:hAnsi="Times New Roman" w:cs="Times New Roman"/>
          <w:lang w:val="en-US"/>
        </w:rPr>
        <w:t>:</w:t>
      </w:r>
      <w:r w:rsidR="00D869D3" w:rsidRPr="005C6867">
        <w:rPr>
          <w:rFonts w:ascii="Times New Roman" w:hAnsi="Times New Roman" w:cs="Times New Roman"/>
          <w:lang w:val="en-US"/>
        </w:rPr>
        <w:t xml:space="preserve"> </w:t>
      </w:r>
      <w:r w:rsidR="003E3A65" w:rsidRPr="005C6867">
        <w:rPr>
          <w:rFonts w:ascii="Times New Roman" w:hAnsi="Times New Roman" w:cs="Times New Roman"/>
          <w:lang w:val="en-US"/>
        </w:rPr>
        <w:t>Muhammad Risal Arifin; e-mail:</w:t>
      </w:r>
      <w:r w:rsidR="005C6867" w:rsidRPr="005C6867">
        <w:rPr>
          <w:rFonts w:ascii="Times New Roman" w:hAnsi="Times New Roman" w:cs="Times New Roman"/>
          <w:lang w:val="en-US"/>
        </w:rPr>
        <w:t xml:space="preserve"> </w:t>
      </w:r>
      <w:r w:rsidR="004B07EC" w:rsidRPr="005C6867">
        <w:rPr>
          <w:rFonts w:ascii="Times New Roman" w:hAnsi="Times New Roman" w:cs="Times New Roman"/>
          <w:lang w:val="en-US"/>
        </w:rPr>
        <w:t>arifin</w:t>
      </w:r>
      <w:r w:rsidRPr="005C6867">
        <w:rPr>
          <w:rFonts w:ascii="Times New Roman" w:hAnsi="Times New Roman" w:cs="Times New Roman"/>
          <w:lang w:val="en-US"/>
        </w:rPr>
        <w:t>mr24e@ms.unhas.ac.id</w:t>
      </w:r>
      <w:r w:rsidR="00FC15A5" w:rsidRPr="005C6867">
        <w:rPr>
          <w:rFonts w:ascii="Times New Roman" w:hAnsi="Times New Roman" w:cs="Times New Roman"/>
          <w:lang w:val="en-US"/>
        </w:rPr>
        <w:t xml:space="preserve">, </w:t>
      </w:r>
      <w:r w:rsidR="00FC15A5" w:rsidRPr="005C6867">
        <w:rPr>
          <w:rFonts w:ascii="Times New Roman" w:hAnsi="Times New Roman" w:cs="Times New Roman"/>
          <w:lang w:val="en-US"/>
        </w:rPr>
        <w:t>https://orcid.org/0009-0003-7624-2196</w:t>
      </w:r>
    </w:p>
    <w:p w14:paraId="77548078" w14:textId="77777777" w:rsidR="001B28D3" w:rsidRPr="005C6867" w:rsidRDefault="001B28D3" w:rsidP="006027AE">
      <w:pPr>
        <w:spacing w:after="0" w:line="360" w:lineRule="auto"/>
        <w:jc w:val="center"/>
        <w:rPr>
          <w:rFonts w:ascii="Times New Roman" w:hAnsi="Times New Roman" w:cs="Times New Roman"/>
          <w:lang w:val="en-US"/>
        </w:rPr>
      </w:pPr>
    </w:p>
    <w:p w14:paraId="7FD1616B" w14:textId="319D9AED" w:rsidR="001B28D3" w:rsidRPr="005C6867" w:rsidRDefault="001D46FF" w:rsidP="00D110A1">
      <w:pPr>
        <w:spacing w:after="0" w:line="360" w:lineRule="auto"/>
        <w:jc w:val="both"/>
        <w:rPr>
          <w:rFonts w:ascii="Times New Roman" w:hAnsi="Times New Roman" w:cs="Times New Roman"/>
          <w:b/>
          <w:lang w:val="en-US"/>
        </w:rPr>
      </w:pPr>
      <w:r w:rsidRPr="005C6867">
        <w:rPr>
          <w:rFonts w:ascii="Times New Roman" w:hAnsi="Times New Roman" w:cs="Times New Roman"/>
          <w:b/>
          <w:lang w:val="en-US"/>
        </w:rPr>
        <w:t>Abstract</w:t>
      </w:r>
    </w:p>
    <w:p w14:paraId="1219A27B" w14:textId="10380426" w:rsidR="006F6377" w:rsidRPr="005C6867" w:rsidRDefault="005C7281" w:rsidP="00F42F71">
      <w:pPr>
        <w:spacing w:after="120" w:line="240" w:lineRule="auto"/>
        <w:jc w:val="both"/>
        <w:rPr>
          <w:rFonts w:ascii="Times New Roman" w:hAnsi="Times New Roman" w:cs="Times New Roman"/>
          <w:lang w:val="en-US"/>
        </w:rPr>
      </w:pPr>
      <w:r w:rsidRPr="005C6867">
        <w:rPr>
          <w:rFonts w:ascii="Times New Roman" w:hAnsi="Times New Roman" w:cs="Times New Roman"/>
          <w:bCs/>
          <w:lang w:val="en-US"/>
        </w:rPr>
        <w:t>Elections are a manifestation of the concept of democracy. Citizen participation is a key indicator in measuring the success of these elections. People with disabilities, as integral members of the nations, have equal rights to vote in elections. However, discrimination against voters with disabilities presents an obstacle that ultimately hinders their participations in elections. This qualitative study used semi-structured interviews and literature review as data collection methods. The results highlight that more than 50 percent of voters with disabilities do not vote or abstain in elections, with psychological factors contributing to their non-participation. The social discrimination that people with disabilities still experience affects their mental health, leading many to lack confidence in their social environment. This lack of confidence and a sense of insecurity in their social environment influences people with disabilities not to participate in elections. Therefore, psychological factors significantly contribute to the low voter participation among individuals with disabilities in the 2024 elections in Indonesia. This research also emphasizes increasing public awareness, strengthening social education, and strengthening the law and protections of people with disabilities as efforts that can be made to reduce the rate of discrimination against people with disabilities</w:t>
      </w:r>
      <w:r w:rsidR="005337CF" w:rsidRPr="005C6867">
        <w:rPr>
          <w:rFonts w:ascii="Times New Roman" w:hAnsi="Times New Roman" w:cs="Times New Roman"/>
          <w:lang w:val="en-US"/>
        </w:rPr>
        <w:t>.</w:t>
      </w:r>
    </w:p>
    <w:p w14:paraId="68684BDF" w14:textId="320BF8F9" w:rsidR="005A27AF" w:rsidRPr="005C6867" w:rsidRDefault="006F6377" w:rsidP="00D110A1">
      <w:pPr>
        <w:spacing w:after="0" w:line="240" w:lineRule="auto"/>
        <w:jc w:val="both"/>
        <w:rPr>
          <w:rFonts w:ascii="Times New Roman" w:hAnsi="Times New Roman" w:cs="Times New Roman"/>
          <w:lang w:val="en-US"/>
        </w:rPr>
      </w:pPr>
      <w:r w:rsidRPr="005C6867">
        <w:rPr>
          <w:rFonts w:ascii="Times New Roman" w:hAnsi="Times New Roman" w:cs="Times New Roman"/>
          <w:b/>
          <w:lang w:val="en-US"/>
        </w:rPr>
        <w:t>Keywords:</w:t>
      </w:r>
      <w:r w:rsidR="00D110A1">
        <w:rPr>
          <w:rFonts w:ascii="Times New Roman" w:hAnsi="Times New Roman" w:cs="Times New Roman"/>
          <w:b/>
          <w:lang w:val="en-US"/>
        </w:rPr>
        <w:t xml:space="preserve"> </w:t>
      </w:r>
      <w:r w:rsidR="00F9388B" w:rsidRPr="005C6867">
        <w:rPr>
          <w:rFonts w:ascii="Times New Roman" w:hAnsi="Times New Roman" w:cs="Times New Roman"/>
          <w:lang w:val="en-US"/>
        </w:rPr>
        <w:t>Disabilities; Discrimination; Election; Psycholo</w:t>
      </w:r>
      <w:r w:rsidR="00E26D2C" w:rsidRPr="005C6867">
        <w:rPr>
          <w:rFonts w:ascii="Times New Roman" w:hAnsi="Times New Roman" w:cs="Times New Roman"/>
          <w:lang w:val="en-US"/>
        </w:rPr>
        <w:t>gical</w:t>
      </w:r>
    </w:p>
    <w:p w14:paraId="6F61491A" w14:textId="77777777" w:rsidR="001D46FF" w:rsidRPr="005C6867" w:rsidRDefault="001D46FF" w:rsidP="0066015D">
      <w:pPr>
        <w:spacing w:after="0" w:line="240" w:lineRule="auto"/>
        <w:jc w:val="center"/>
        <w:rPr>
          <w:rFonts w:ascii="Times New Roman" w:hAnsi="Times New Roman" w:cs="Times New Roman"/>
          <w:lang w:val="en-US"/>
        </w:rPr>
      </w:pPr>
    </w:p>
    <w:p w14:paraId="6E216E97" w14:textId="77777777" w:rsidR="00EF15C7" w:rsidRPr="005C6867" w:rsidRDefault="00EF15C7" w:rsidP="00E26D2C">
      <w:pPr>
        <w:spacing w:after="0"/>
        <w:rPr>
          <w:rFonts w:ascii="Times New Roman" w:hAnsi="Times New Roman" w:cs="Times New Roman"/>
          <w:lang w:val="en-US"/>
        </w:rPr>
      </w:pPr>
    </w:p>
    <w:p w14:paraId="139C9C15" w14:textId="4EE01A02" w:rsidR="00E4533D" w:rsidRPr="005C6867" w:rsidRDefault="00FD6D1F" w:rsidP="00A033DF">
      <w:pPr>
        <w:spacing w:after="120" w:line="360" w:lineRule="auto"/>
        <w:jc w:val="both"/>
        <w:rPr>
          <w:rFonts w:ascii="Times New Roman" w:hAnsi="Times New Roman" w:cs="Times New Roman"/>
          <w:b/>
          <w:lang w:val="en-US"/>
        </w:rPr>
      </w:pPr>
      <w:r w:rsidRPr="005C6867">
        <w:rPr>
          <w:rFonts w:ascii="Times New Roman" w:hAnsi="Times New Roman" w:cs="Times New Roman"/>
          <w:b/>
          <w:lang w:val="en-US"/>
        </w:rPr>
        <w:t>Introduction</w:t>
      </w:r>
    </w:p>
    <w:p w14:paraId="616B226A" w14:textId="17555BF1" w:rsidR="005C7281" w:rsidRPr="005C6867" w:rsidRDefault="005C7281" w:rsidP="005C7281">
      <w:pPr>
        <w:spacing w:after="120"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In a democratic country, elections are one way to foster active citizen participation in the political process. Democracy emphasizes active and equal participation by citizens in a system of government, representing the political power vested in the people </w:t>
      </w:r>
      <w:r w:rsidRPr="005C6867">
        <w:rPr>
          <w:rFonts w:ascii="Times New Roman" w:eastAsia="Cambria" w:hAnsi="Times New Roman" w:cs="Times New Roman"/>
          <w:lang w:val="en-US"/>
        </w:rPr>
        <w:fldChar w:fldCharType="begin" w:fldLock="1"/>
      </w:r>
      <w:r w:rsidR="002B4156" w:rsidRPr="005C6867">
        <w:rPr>
          <w:rFonts w:ascii="Times New Roman" w:eastAsia="Cambria" w:hAnsi="Times New Roman" w:cs="Times New Roman"/>
          <w:lang w:val="en-US"/>
        </w:rPr>
        <w:instrText>ADDIN CSL_CITATION {"citationItems":[{"id":"ITEM-1","itemData":{"DOI":"https://doi.org/10.56832/edu.v3i1.310","author":[{"dropping-particle":"","family":"Hidayat","given":"Taupik","non-dropping-particle":"","parse-names":false,"suffix":""}],"container-title":"Edu Society: Jurnal Pendidikan, Ilmu Sosial, dan Pengabdian Kepada Masyarakat","id":"ITEM-1","issue":"1","issued":{"date-parts":[["2023"]]},"page":"856-864","title":"Situasi Demokrasi Nasional Menuju Pemilu 2024","type":"article-journal","volume":"3"},"uris":["http://www.mendeley.com/documents/?uuid=0e43b388-fa4f-389c-9134-51984b0750d0"]}],"mendeley":{"formattedCitation":"(Hidayat, 2023)","plainTextFormattedCitation":"(Hidayat, 2023)","previouslyFormattedCitation":"(Hidayat, 2023)"},"properties":{"noteIndex":0},"schema":"https://github.com/citation-style-language/schema/raw/master/csl-citation.json"}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(Hidayat, 2023)</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Consequently, many define democracy as a government of the people, by the people, and for the people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{"citationItems":[{"id":"ITEM-1","itemData":{"abstract":"… semua partai politik yang lolos menjadi peserta pemilu akan bisa mengajukan calon presiden dan calon wakil presiden. Bahkan, bisa jadi akan masuk juga calon presiden independen …","author":[{"dropping-particle":"","family":"Wahyudi","given":"Heri","non-dropping-particle":"","parse-names":false,"suffix":""},{"dropping-particle":"","family":"Darmanto","given":"","non-dropping-particle":"","parse-names":false,"suffix":""},{"dropping-particle":"","family":"Istianda","given":"Meita","non-dropping-particle":"","parse-names":false,"suffix":""}],"container-title":"Konferensi Nasional Sosiologi IX APSSI 2022","id":"ITEM-1","issued":{"date-parts":[["2022"]]},"page":"229-246","publisher-place":"Balikpapan","title":"Pelaksanaan Pemilihan Umum Serentak 2019 (Pemilihan Umum Presiden Dan Anggota Legislatif)","type":"paper-conference"},"uris":["http://www.mendeley.com/documents/?uuid=1fb3ed02-8a11-46b3-b686-9087e0639e5e"]}],"mendeley":{"formattedCitation":"(Wahyudi et al., 2022)","plainTextFormattedCitation":"(Wahyudi et al., 2022)","previouslyFormattedCitation":"(Wahyudi et al., 2022)"},"properties":{"noteIndex":0},"schema":"https://github.com/citation-style-language/schema/raw/master/csl-citation.json"}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(Wahyudi et al., 2022)</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Therefore, elections are a manifestation of democracy that emphasizes of democracy that emphasizes citizen participation in determining the future direction of their country’s government.</w:t>
      </w:r>
    </w:p>
    <w:p w14:paraId="66142495" w14:textId="77777777" w:rsidR="005C7281" w:rsidRPr="005C6867" w:rsidRDefault="005C7281" w:rsidP="005C7281">
      <w:pPr>
        <w:spacing w:after="120"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Election is a key instrument in a democratic country. Active and equal citizen participation is essential for the realization of substantive democracy, one of which is through the electoral process. Citizen have right the right to determine their political choices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{"citationItems":[{"id":"ITEM-1","itemData":{"DOI":"doi.org/10.31219/osf.io/yqzxk","abstract":"Partisipasi masyarakat merupakan penyangga utama sistem politik yang demokratis. Pemilu sebagai instrument utama demokrasi membutuhkan partisipasi yang tinggi dan berkualitas demi terwujudnya demokrasi yang substantif. Pelaksanaan pemilihan umum (pemilu) merupakan indikator dalam sistem demokrasi karena melaluai pemilu rakyat dapat berpartisipasi dalam menentukan pilihan politiknya terhadap pemerintahan dan negaranya. Melalui pemilu, rakyat bisa memilih pemimpin bangsa atau wakil rakyat untuk duduk dalam parlemen maupun dalam struktur pemerintahan. Berdasarkan sejarah perjalanan bangsa Indonesia pemilu merupakan upaya nyata dalam mewujudkan tegaknya demokrasi di Indonesia dan merealisasikan kedaulatan di Indonesia dengan 5 (lima) prinsip dasar pemilu yaitu prinsip langsung, umum, bebas, rahasia, jujur dan adil (jurdil).","author":[{"dropping-particle":"","family":"Rahmaniah","given":"","non-dropping-particle":"","parse-names":false,"suffix":""}],"container-title":"OSF Preprints","id":"ITEM-1","issue":"7","issued":{"date-parts":[["2021"]]},"page":"1-5","title":"Partisipasi Politik Masyarakat Dalam Pemilu Di Indonesia","type":"article-journal"},"uris":["http://www.mendeley.com/documents/?uuid=31f2b864-1faa-441f-94de-cb9a333ade67"]}],"mendeley":{"formattedCitation":"(Rahmaniah, 2021)","plainTextFormattedCitation":"(Rahmaniah, 2021)","previouslyFormattedCitation":"(Rahmaniah, 2021)"},"properties":{"noteIndex":0},"schema":"https://github.com/citation-style-language/schema/raw/master/csl-citation.json"}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(Rahmaniah, 2021)</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Elections can also be described as a process of producing a new social contract between the people and the government, as popular sovereignty is transferred to the elected candidates to produce policies that benefit all levels of society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{"citationItems":[{"id":"ITEM-1","itemData":{"ISSN":"2527-6654","abstract":"General election is an important means for the state to ensure the implementation of a government that obtains the legitimacy of the people. In addition, the general election also aims to uphold democracy within sovereign states and ensure the implementation of the human rights of the citizens. Likewise in Indonesia, which periodically conducts general elections every 5 (five) years. General elections in Indonesia have undergone a shift from closed mechanical systems to open mechanical systems since 2004. This is influenced by the reforms that uphold the democracy and sovereignity, as well as respect for the political rights of citizens. The open mechanical system has variations since its use in 2004 to date, especially concerning the valid vote in the election. Therefore, this research will focus on analysing democracy that is being implemented in the election through open mechanical system, and various variations in open mechanical mechanical system in Indonesia. This research will be conducted by using normative research method by using primary legal materials in the form of laws governing the election, as well as secondary legal materials from various literature and scientific articles related to the problems discussed in the research. The results will be presented iin the form of problem description with analysis of the variety of open mechanical systems practiced in Indonesia. This study portrays the elections that are carried out honestly has manifested democracy and sovereignty of the people in the country. Furthermore there are various weaknesses of democratic interpretation in the variation of the implementation of open mechanical systems in elections in Indonesia.","author":[{"dropping-particle":"","family":"Antari","given":"Putu Eva Ditayani","non-dropping-particle":"","parse-names":false,"suffix":""}],"container-title":"Jurnal Panorama Hukum","id":"ITEM-1","issue":"1","issued":{"date-parts":[["2018"]]},"page":"87-104","title":"Interpretasi Demokrasi Dalam Sistem Mekanis Terbuka Pemilihan Umum di Indonesia","type":"article-journal","volume":"3"},"uris":["http://www.mendeley.com/documents/?uuid=06f14f82-355c-3754-93cd-d459559f9384"]},{"id":"ITEM-2","itemData":{"DOI":"https://doi.org/10.56393/konstruksisosial.v1i5.433","author":[{"dropping-particle":"","family":"Nadiasih","given":"Niluh","non-dropping-particle":"","parse-names":false,"suffix":""}],"container-title":"Konstruksi Sosial: Jurnal Penelitian Ilmu Sosial","id":"ITEM-2","issue":"1","issued":{"date-parts":[["2023"]]},"page":"7-12","title":"Menelaah Secara Kritis Pelaksanaan Pemilihan Umum di Masa Pandemi Covis-19 dengan Dasar Metodologi Riset","type":"article-journal","volume":"3"},"uris":["http://www.mendeley.com/documents/?uuid=88354eb7-b504-4603-920d-29113d39ca19"]}],"mendeley":{"formattedCitation":"(Antari, 2018; Nadiasih, 2023)","plainTextFormattedCitation":"(Antari, 2018; Nadiasih, 2023)","previouslyFormattedCitation":"(Antari, 2018; Nadiasih, 2023)"},"properties":{"noteIndex":0},"schema":"https://github.com/citation-style-language/schema/raw/master/csl-citation.json"}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(Antari, 2018; Nadiasih, 2023)</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Therefore, citizens are expected to be discerning in determining and selecting candidates in elections, as this will influence their country’s future democratic process.</w:t>
      </w:r>
    </w:p>
    <w:p w14:paraId="2DCC4D6F" w14:textId="77777777" w:rsidR="005C7281" w:rsidRPr="005C6867" w:rsidRDefault="005C7281" w:rsidP="005C7281">
      <w:pPr>
        <w:spacing w:after="120"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lastRenderedPageBreak/>
        <w:t xml:space="preserve">Citizen participation in politics reflects the important role played by individual citizens in shaping the political system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{"citationItems":[{"id":"ITEM-1","itemData":{"DOI":"10.1177/21582440231182599","ISSN":"21582440","abstract":"Most studies on political participation suggest that social capital is an important factor for individuals to express their political agency. This study provides another perspective—the violence perspective. There has been a debate about the direction of the association between violence and political participation, and most of these studies have focused on electoral participation and civic engagement. This study seeks to examine how the experience of non-domestic violence (NDV) are associated with non-electoral political participation (NEP) in Nigeria. Using the seventh round of the Nigerian Afrobarometer dataset, findings from the study show that individuals who experienced NDV were more likely to be active in non-electoral political activities. The findings of this study have broader implications for the importance of the norms and values that inform engagement in the political realm, especially in developing countries.","author":[{"dropping-particle":"","family":"Dim","given":"Eugene Emeka","non-dropping-particle":"","parse-names":false,"suffix":""}],"container-title":"SAGE Open","id":"ITEM-1","issue":"2","issued":{"date-parts":[["2023"]]},"page":"1-13","title":"Experience of Violence and Non-Electoral Political Participation Among Nigerians","type":"article-journal","volume":"13"},"uris":["http://www.mendeley.com/documents/?uuid=3c08ee5c-db88-49c0-a610-755e88aab3d2"]}],"mendeley":{"formattedCitation":"(Dim, 2023)","plainTextFormattedCitation":"(Dim, 2023)","previouslyFormattedCitation":"(Dim, 2023)"},"properties":{"noteIndex":0},"schema":"https://github.com/citation-style-language/schema/raw/master/csl-citation.json"}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(Dim, 2023)</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In the implementation of elections, citizen participation is a form of citizen confidence and hope in leaders and representatives of the people, who carry out the people’s mandate, thereby creating prosperity for all levels of society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{"citationItems":[{"id":"ITEM-1","itemData":{"DOI":"10.14710/jphi.v5i1.70-84","abstract":"Presidential threshold dalam Pemilihan Umum Presiden di Indonesia memberi wawasan pandangan tentang tanggung jawab terhadap penyempurnaan hak masyarakat serta hak politik yang telah dijamin dalam konstitusi. Presidential threshold disinyalir mampu membungkam ekspresi dan aspirasi rakyat untuk mencalonkan calon presiden alternative yang berpotensi memarginalkan hak-hak rakyat untuk dalam mengekspresikan aspirasinya. Tujuan dari penulisan ini adalah mengetahui relevansi beserta dampak diberlakukannya presidential threshold terhadap pemberlakuan Pemilu Serentak di Indonesia dengan menggunakan metode penelitian yuridis normative. Hasil penelitian bahwa pelaksanaan presidential threshold menjadi ikhtiar dalam rangka mewujudkan konfederasi golongan atas parlemen yang kokoh menjadi partai tunggal secara konseptual namun dalam pelaksanaanya presidential threshold juga perlu mewujudkan hak tiap-tiap Partai Politik guna mengusung calon Presiden dalam Pemilihan Umum sehingga meminimalisir terjadinya resesi demokrasi yang tidak mampu memberi makna bagi kesuksesan semua pihak terutama pada Partai Politik kecil. Maka diperlukan adanya rekonstruksi hukum dengan mengakomodir hak Parpol tanpa terkecuali, salah satunya dengan menurunkan angka presidential threshold dalam tolok ukur yang menjamin setiap Partai Politik dapat ikut serta kontestasi Pemilihan Umum Presiden.","author":[{"dropping-particle":"","family":"Hapsari","given":"Yasinta Dyah Paramitha","non-dropping-particle":"","parse-names":false,"suffix":""},{"dropping-particle":"","family":"Saraswati","given":"Retno","non-dropping-particle":"","parse-names":false,"suffix":""}],"container-title":"Jurnal Pembangunan Hukum Indonesia","id":"ITEM-1","issue":"1","issued":{"date-parts":[["2023"]]},"page":"70-84","title":"Dampak Pelaksanaan Presidential Threshold pada Pemilu Serentak terhadap Demokrasi di Indonesia","type":"article-journal","volume":"5"},"uris":["http://www.mendeley.com/documents/?uuid=bfb13741-1adf-4965-8f0f-4700b05dc459"]}],"mendeley":{"formattedCitation":"(Hapsari &amp; Saraswati, 2023)","plainTextFormattedCitation":"(Hapsari &amp; Saraswati, 2023)","previouslyFormattedCitation":"(Hapsari &amp; Saraswati, 2023)"},"properties":{"noteIndex":0},"schema":"https://github.com/citation-style-language/schema/raw/master/csl-citation.json"}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(Hapsari &amp; Saraswati, 2023)</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This participation is a form of popular sovereignty, which means that the people have the sovereignty, responsibility, rights, and obligations to democratically elect leaders and representatives who will run the government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{"citationItems":[{"id":"ITEM-1","itemData":{"DOI":"10.55292/japhtnhan.v1i1.11","abstract":"Pemilu merupakan bentuk keikutsertaan rakyat secara langsung serta bentuk partisipasi politik rakyat dalam pemerintahan yang demokratis. Pelaksanaan pemilu untuk memilih anggota DPR, DPD, Presiden dan Wakil Presiden, dan DPRD merupakan cita-cita dan tujuan nasional sebagaimana termaktub dalam Pembukaan UUD 1945 serta merupakan perwujudan kedaulatan rakyat guna menghasilkan wakil rakyat dan pemerintahan negara yang demokratis berdasarkan Pancasila dan UUD 1945. Pelaksanaan tahapan pemilu agar dapat berjalan dengan lancar serta terjaminnya asas-asas pemilu, dilaksanakan oleh penyelenggara pemilu. Dengan demikian, yang menjadi permasalahan yang menarik adalah bagaimana model pemilihan serentak dan peranan KPU pada pemilihan serentak Tahun 2024. Oleh karena itu, kajian ini menggunakan pendekatan normatif dengan paradigma post-positivisme. Pelaksanaan pemilu dikatakan berjalan secara demokratis apabila setiap warga negara Indonesia yang memiliki hak pilih dapat menyalurkan pilihannya secara langsung, umum, bebas, rahasia, jujur, dan adil. Dengan dukungan KPU yang berintegritas, bersifat nasional, tetap, dan mandiri, KPU berperan dalam meningkatkan integritas, netralitas, dan independensi anggota KPU, memberikan pendidikan politik yang sehat kepada pemilih, serta meningkatkan partisipasi pemilih. Lebih lanjut, model pemilihan serentak tetap melaksanakan pemilihan umum serentak nasional untuk memilih anggota DPR, DPD, Presiden/Wakil Presiden, dan DPRD, dan beberapa waktu setelahnya dilaksanakan pemilihan kepala daerah serentak untuk memilih Gubernur, Bupati, dan Walikota. Selain itu, KPU memiliki peranan yang sangat penting pada penyelenggaraan pemilihan serentak tahun 2024 dan juga sangat penting dilakukan evaluasi pelaksanaan pemilihan tahun-tahun sebelumnya dalam rangka perbaikan dan peningkatan penyelenggaraan pemilihan serentak tahun 2024.","author":[{"dropping-particle":"","family":"Silalahi","given":"Wilma","non-dropping-particle":"","parse-names":false,"suffix":""}],"container-title":"Jurnal APHTN-HAN","id":"ITEM-1","issue":"1","issued":{"date-parts":[["2022"]]},"page":"65-79","title":"Model Pemilihan Serentak Dan Peranan Komisi Pemilihan Umum Pada Pemilihan Serentak Tahun 2024","type":"article-journal","volume":"1"},"uris":["http://www.mendeley.com/documents/?uuid=d8dbc79b-119d-4936-b0ec-35cc5bc8e129"]}],"mendeley":{"formattedCitation":"(Silalahi, 2022)","plainTextFormattedCitation":"(Silalahi, 2022)","previouslyFormattedCitation":"(Silalahi, 2022)"},"properties":{"noteIndex":0},"schema":"https://github.com/citation-style-language/schema/raw/master/csl-citation.json"}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(Silalahi, 2022)</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Thus, the active and equal participation of citizens in the election process is one of the main indicators for measuring the success of election.</w:t>
      </w:r>
    </w:p>
    <w:p w14:paraId="11C364FB" w14:textId="77777777" w:rsidR="005C7281" w:rsidRPr="005C6867" w:rsidRDefault="005C7281" w:rsidP="005C7281">
      <w:pPr>
        <w:spacing w:after="120"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Persons with disabilities, as an integral part of citizens, have equal rights and status in voting, and have equal rights to participate in all election processes, including exercising their right to vote. World Health Organization (WHO) records that at least 1.3 billion people with disabilities, or approximately 16 percent of the world’s population, live with disabilities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ISBN":"978-92-4-006360-0","author":[{"dropping-particle":"","family":"Kamenov","given":"Kaloyan","non-dropping-particle":"","parse-names":false,"suffix":""},{"dropping-particle":"","family":"Barrett","given":"Darryl","non-dropping-particle":"","parse-names":false,"suffix":""},{"dropping-particle":"","family":"Pearce. Emma","given":"","non-dropping-particle":"","parse-names":false,"suffix":""},{"dropping-particle":"","family":"Cieza","given":"Alarcos","non-dropping-particle":"","parse-names":false,"suffix":""}],"id":"ITEM-1","issued":{"date-parts":[["2022"]]},"number-of-pages":"1-312","publisher-place":"Geneva","title":"Global Report on Health Equity for Persons with Disabilities","type":"report"},"uris":["http://www.mendeley.com/documents/?uuid=1e1cb855-0839-3bf8-8218-ebbb1e886366"]}],"mendeley":{"formattedCitation":"(Kamenov et al., 2022)","plainTextFormattedCitation":"(Kamenov et al., 2022)","previouslyFormattedCitation":"(Kamenov et al., 2022)"},"properties":{"noteIndex":0},"schema":"https://github.com/citation-style-language/schema/raw/master/csl-citation.json"}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(Kamenov et al., 2022)</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This data makes people with disabilities the largest minority group in the world. The large number of people with disabilities, along with environmental conditions that still do not pay attention to disability conditions, hinders them from participating in their social environment, including in elections.</w:t>
      </w:r>
    </w:p>
    <w:p w14:paraId="1005B9DE" w14:textId="77777777" w:rsidR="005C7281" w:rsidRPr="005C6867" w:rsidRDefault="005C7281" w:rsidP="005C7281">
      <w:pPr>
        <w:spacing w:after="120" w:line="360" w:lineRule="auto"/>
        <w:ind w:right="26" w:firstLine="720"/>
        <w:jc w:val="both"/>
        <w:rPr>
          <w:rFonts w:ascii="Times New Roman" w:hAnsi="Times New Roman" w:cs="Times New Roman"/>
          <w:lang w:val="en-US"/>
        </w:rPr>
      </w:pPr>
      <w:r w:rsidRPr="005C6867">
        <w:rPr>
          <w:rFonts w:ascii="Times New Roman" w:eastAsia="Cambria" w:hAnsi="Times New Roman" w:cs="Times New Roman"/>
          <w:lang w:val="en-US"/>
        </w:rPr>
        <w:t xml:space="preserve">In the 2024 Indonesian election, 1.101.178 voters with disabilities were registered on the permanent voters list. The active participation of disabled voters in this election provides momentum to help determine the future direction of the government, including providing hope for policies that support them. However, the reality shows that only 482.499 people with disabilities were registered to vote on election day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{"citationItems":[{"id":"ITEM-1","itemData":{"author":[{"dropping-particle":"","family":"Komisi Pemilihan Umum","given":"","non-dropping-particle":"","parse-names":false,"suffix":""}],"id":"ITEM-1","issued":{"date-parts":[["2024"]]},"title":"Berita Acara dan Sertifikat Rekapitulasi Hasil Perhitungan Perolehan Suara Pasangan Calon Presiden dan Wakil Presiden di Tingkat Nasional Pemilihan Umum Tahun 2024","type":"report"},"uris":["http://www.mendeley.com/documents/?uuid=bbe9d2f0-8bc3-4a72-b846-097d914bd25b"]}],"mendeley":{"formattedCitation":"(Komisi Pemilihan Umum, 2024)","manualFormatting":"(General Election Commission of Indonesia, 2024)","plainTextFormattedCitation":"(Komisi Pemilihan Umum, 2024)","previouslyFormattedCitation":"(Komisi Pemilihan Umum, 2024)"},"properties":{"noteIndex":0},"schema":"https://github.com/citation-style-language/schema/raw/master/csl-citation.json"}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(General Election Commission of Indonesia, 2024)</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This figure is far from ideal, as less than 50 percent of people with disabilities in the election should raise question about whether voters with disabilities have received equal rights, thus limiting their participation in the election process.</w:t>
      </w:r>
    </w:p>
    <w:p w14:paraId="46B83478" w14:textId="77777777" w:rsidR="005C7281" w:rsidRPr="005C6867" w:rsidRDefault="005C7281" w:rsidP="005C7281">
      <w:pPr>
        <w:spacing w:after="120"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Acceptance of the existence of people with disabilities is one of the social obstacles still faced by people with disabilities. This social discrimination ultimately hinders people with disabilities from participating in their social environment, including in elections. The limitations experienced by people with disabilities continue to receive negative stigma, whether seen as lacking capabilities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{"citationItems":[{"id":"ITEM-1","itemData":{"DOI":"10.24114/konseling.v19i2.30476","abstract":"Citra diri adalah konsep yang dibentuk di dalam pikiran mengenai seperti apa seseorang individu sebagai manusia sosial. Semua individu dapat menarik gambaran mental akan diri sendiri dan gambaran ini akan cenderung bertahan secara stabil seiring waktu kecuali individu tersebut mengambil langkah – langkah pertimbangan untuk mengubahnya. Individu dengan citra diri positif seringkali akan tampak lebih optimistik dalam hidup dan lebih percaya diri akan kemampuan diri karena merasakan kontrol yang lebih besar terhadap diri sendiri dan terhadap hidup begitu juga sebaliknya untuk citra diri negatif. Diskriminasi dari lingkungan tidak jarang terjadi pada penyandang tunanetra, sehingga hak-hak sebagai warga Negara sulit didapatkan Penelitian ini bertujuan untuk mengetahui citra diri penyandang tunanetra terhadap diskriminasi dari lingkungan sosial. Pendekatan yang digunakan dalam penelitian ini adalah deskriptif kualitatif dengan desain penelitian adalah studi kasus yang melibatkan 6 penyandang tunanetra. Teknik pengumpulan data yang digunakan adalah wawancara dan instrumen yang digunakan adalah kuesioner. Hasil penelitian menunjukkan pada dasarnya keenam subyek memiliki citra diri positif yang artinya subjek memiliki kepercayaan diri yang cukup baik, walaupun terkadang rasa percaya diri itu tidak stabil dikarenakan seringnya intensitas diskriminasi yang diterima. Secara keseluruhan keenam subjek memiliki ambisi atau rasa optimis dalam mencapai tujuan hidup dan cita-cita tetapi terkadang menjadikan beberpa subjek kurang dapat maksimal dalam mengorganisir diri. Hampir seluruh subjek merasa mampu untuk mencoba sesuatu yang baru dan dirasa orang lain bahwa subjek tidak dapat melakukannya. Kendali diri penyandang tunanetra cukup baik dalam menghadapi diskriminasi dimana subjek tidak mudah marah dan meluapkan emosinya di depan orang lain.","author":[{"dropping-particle":"","family":"Lestari","given":"Widya","non-dropping-particle":"","parse-names":false,"suffix":""},{"dropping-particle":"","family":"Fitlya","given":"Rizki","non-dropping-particle":"","parse-names":false,"suffix":""}],"container-title":"Jurnal Psikologi Konseling","id":"ITEM-1","issue":"2","issued":{"date-parts":[["2021"]]},"page":"1159-1169","title":"Citra Diri Penyandang Tunanetra terhadap Diskriminasi dari Lingkungan Sosial","type":"article-journal","volume":"19"},"uris":["http://www.mendeley.com/documents/?uuid=0f39a86b-1165-4592-9fb7-9c4ed75b81fc"]},{"id":"ITEM-2","itemData":{"DOI":"10.20961/jas.v10i0.47635","author":[{"dropping-particle":"","family":"Propiona","given":"Jane Kartika","non-dropping-particle":"","parse-names":false,"suffix":""}],"container-title":"Jurnal Analisa Sosiologi","id":"ITEM-2","issued":{"date-parts":[["2021"]]},"page":"1-18","title":"Implementasi Aksesibilitas Fasilitas Publik Bagi Penyandang Disabilitas","type":"article-journal","volume":"10"},"uris":["http://www.mendeley.com/documents/?uuid=0022799b-c173-3116-afba-989967cdb250"]}],"mendeley":{"formattedCitation":"(Lestari &amp; Fitlya, 2021; Propiona, 2021)","plainTextFormattedCitation":"(Lestari &amp; Fitlya, 2021; Propiona, 2021)","previouslyFormattedCitation":"(Lestari &amp; Fitlya, 2021; Propiona, 2021)"},"properties":{"noteIndex":0},"schema":"https://github.com/citation-style-language/schema/raw/master/csl-citation.json"}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(Lestari &amp; Fitlya, 2021; Propiona, 2021)</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Many people with disabilities experience social exclusion because society still does not accept the differences and limitations of people with disabilities. Ultimately, people with disabilities experience obstacles or psychological disorders that lead to a loss of self-confidence and choose to isolate themselves from the social environment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{"citationItems":[{"id":"ITEM-1","itemData":{"DOI":"10.21043/ji.v1i1","ISSN":"2580-8990","abstract":"Anak-anak penyandang cacat memiliki hak yang sama dengan anakanak pada umumnya untuk mendapatkan pendidikan. Sayangnya, ketersediaan pendidikan yang memadai untuk anak berkebutuhan khusus tidak memadai dan setara. Karena penyediaan sekolah luar biasa hanya ada di kota-kota besar. Pendidikan inklusi datang sebagai solusi alternatif untuk mengatasi masalah sosial anak penyandang cacat. Tujuan pembentukan sekolah inklusif adalah meminimalkan dampak yang ditimbulkan oleh sikap eksklusif. Sekolah inklusi juga memberi kesempatan kepada anak berkebutuhan khusus dan kurang mampu menempuh pendidikan pascasarjana.","author":[{"dropping-particle":"","family":"Jauhari","given":"Auhad","non-dropping-particle":"","parse-names":false,"suffix":""}],"container-title":"IJTIMAIYA: Journal of Social Science Teaching","id":"ITEM-1","issue":"1","issued":{"date-parts":[["2017"]]},"page":"23-38","title":"Pendidikan Inklusi Sebagai Alternatif Solusi Mengatasi Permasalahan Sosial Anak Penyandang Disabilitas","type":"article-journal","volume":"1"},"uris":["http://www.mendeley.com/documents/?uuid=4362d1b8-44f5-4e76-90ae-4e7263b1300b"]}],"mendeley":{"formattedCitation":"(Jauhari, 2017)","plainTextFormattedCitation":"(Jauhari, 2017)","previouslyFormattedCitation":"(Jauhari, 2017)"},"properties":{"noteIndex":0},"schema":"https://github.com/citation-style-language/schema/raw/master/csl-citation.json"}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(Jauhari, 2017)</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This discrimination demonstrates a lack of understanding and empathy in society regarding disability, thus still viewing people with disabilities as not part of society.</w:t>
      </w:r>
    </w:p>
    <w:p w14:paraId="7A1C839A" w14:textId="23C1A9A0" w:rsidR="00E4533D" w:rsidRPr="005C6867" w:rsidRDefault="005C7281" w:rsidP="005C7281">
      <w:pPr>
        <w:spacing w:after="0" w:line="360" w:lineRule="auto"/>
        <w:ind w:firstLine="720"/>
        <w:jc w:val="both"/>
        <w:rPr>
          <w:rFonts w:ascii="Times New Roman" w:hAnsi="Times New Roman" w:cs="Times New Roman"/>
        </w:rPr>
      </w:pPr>
      <w:r w:rsidRPr="005C6867">
        <w:rPr>
          <w:rFonts w:ascii="Times New Roman" w:eastAsia="Cambria" w:hAnsi="Times New Roman" w:cs="Times New Roman"/>
          <w:lang w:val="en-US"/>
        </w:rPr>
        <w:t xml:space="preserve">Previous research has shown that social discrimination against people with disabilities impacts their participation in elections. A study by </w:t>
      </w:r>
      <w:r w:rsidRPr="005C6867">
        <w:rPr>
          <w:rStyle w:val="FootnoteReference"/>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{"citationItems":[{"id":"ITEM-1","itemData":{"DOI":"10.25157/moderat.v6i1.3318","author":[{"dropping-particle":"","family":"Dedi","given":"Agus","non-dropping-particle":"","parse-names":false,"suffix":""},{"dropping-particle":"","family":"Soedarmo","given":"U. Runalan","non-dropping-particle":"","parse-names":false,"suffix":""}],"container-title":"Jurnal MODERAT","id":"ITEM-1","issue":"1","issued":{"date-parts":[["2020"]]},"page":"14-28","title":"Partisipasi Politik Pemilih Disabilitas Di Kabupaten Ciamis Pada Pemilu Serentak Tahun 2019","type":"article-journal","volume":"6"},"uris":["http://www.mendeley.com/documents/?uuid=59db0543-f471-34d1-a86e-a530865845bf"]}],"mendeley":{"formattedCitation":"(Dedi &amp; Soedarmo, 2020)","manualFormatting":"Dedi and Soedarmo (2020)","plainTextFormattedCitation":"(Dedi &amp; Soedarmo, 2020)","previouslyFormattedCitation":"(Dedi &amp; Soedarmo, 2020)"},"properties":{"noteIndex":0},"schema":"https://github.com/citation-style-language/schema/raw/master/csl-citation.json"}</w:instrText>
      </w:r>
      <w:r w:rsidRPr="005C6867">
        <w:rPr>
          <w:rStyle w:val="FootnoteReference"/>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Dedi and Soedarmo (2020)</w:t>
      </w:r>
      <w:r w:rsidRPr="005C6867">
        <w:rPr>
          <w:rStyle w:val="FootnoteReference"/>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entitled “</w:t>
      </w:r>
      <w:r w:rsidRPr="005C6867">
        <w:rPr>
          <w:rFonts w:ascii="Times New Roman" w:eastAsia="Cambria" w:hAnsi="Times New Roman" w:cs="Times New Roman"/>
          <w:i/>
          <w:iCs/>
          <w:lang w:val="en-US"/>
        </w:rPr>
        <w:t xml:space="preserve">Political participation </w:t>
      </w:r>
      <w:r w:rsidRPr="005C6867">
        <w:rPr>
          <w:rFonts w:ascii="Times New Roman" w:eastAsia="Cambria" w:hAnsi="Times New Roman" w:cs="Times New Roman"/>
          <w:i/>
          <w:iCs/>
          <w:lang w:val="en-US"/>
        </w:rPr>
        <w:lastRenderedPageBreak/>
        <w:t xml:space="preserve">of Voters with Disabilities in </w:t>
      </w:r>
      <w:proofErr w:type="spellStart"/>
      <w:r w:rsidRPr="005C6867">
        <w:rPr>
          <w:rFonts w:ascii="Times New Roman" w:eastAsia="Cambria" w:hAnsi="Times New Roman" w:cs="Times New Roman"/>
          <w:i/>
          <w:iCs/>
          <w:lang w:val="en-US"/>
        </w:rPr>
        <w:t>Ciamis</w:t>
      </w:r>
      <w:proofErr w:type="spellEnd"/>
      <w:r w:rsidRPr="005C6867">
        <w:rPr>
          <w:rFonts w:ascii="Times New Roman" w:eastAsia="Cambria" w:hAnsi="Times New Roman" w:cs="Times New Roman"/>
          <w:i/>
          <w:iCs/>
          <w:lang w:val="en-US"/>
        </w:rPr>
        <w:t xml:space="preserve"> Regency in the 2019 Simultaneous Election</w:t>
      </w:r>
      <w:r w:rsidRPr="005C6867">
        <w:rPr>
          <w:rFonts w:ascii="Times New Roman" w:eastAsia="Cambria" w:hAnsi="Times New Roman" w:cs="Times New Roman"/>
          <w:lang w:val="en-US"/>
        </w:rPr>
        <w:t xml:space="preserve">” showed that discrimination and negative stigma fostered a lack of confidence, preventing people with disabilities form entering polling station. Another research by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{"citationItems":[{"id":"ITEM-1","itemData":{"author":[{"dropping-particle":"","family":"Filianggi","given":"Lutfi Agatha","non-dropping-particle":"","parse-names":false,"suffix":""},{"dropping-particle":"","family":"Ahmady","given":"Iqbal","non-dropping-particle":"","parse-names":false,"suffix":""},{"dropping-particle":"","family":"Khalisni","given":"Khalisni","non-dropping-particle":"","parse-names":false,"suffix":""}],"container-title":"Jurnal Ilmiah Mahsiswa FISIP Unsyiah","id":"ITEM-1","issue":"2","issued":{"date-parts":[["2024"]]},"page":"1-11","title":"Pemenuhan Hak Dipilih Penyandang Disabilitas oleh Partai Politik dalam Pemilihan Umum (Studi Kasus Pemilihan Umum 2019 di Kota Banda Aceh)","type":"article-journal","volume":"9"},"uris":["http://www.mendeley.com/documents/?uuid=8aa23750-b20d-40dc-9b2c-72b234bbea56"]}],"mendeley":{"formattedCitation":"(Filianggi et al., 2024)","manualFormatting":"Filianggi, Ahmady, and Khalisni (2024)","plainTextFormattedCitation":"(Filianggi et al., 2024)","previouslyFormattedCitation":"(Filianggi et al., 2024)"},"properties":{"noteIndex":0},"schema":"https://github.com/citation-style-language/schema/raw/master/csl-citation.json"}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Filianggi, Ahmady, and Khalisni (2024)</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entitled “</w:t>
      </w:r>
      <w:r w:rsidRPr="005C6867">
        <w:rPr>
          <w:rFonts w:ascii="Times New Roman" w:eastAsia="Cambria" w:hAnsi="Times New Roman" w:cs="Times New Roman"/>
          <w:i/>
          <w:iCs/>
          <w:lang w:val="en-US"/>
        </w:rPr>
        <w:t xml:space="preserve">Fulfillment of the Right to Be Voted by Persons with Disabilities  by Political Parties in General Elections (Case Study of the 2019 General Election in Banda Aceh City) </w:t>
      </w:r>
      <w:r w:rsidRPr="005C6867">
        <w:rPr>
          <w:rFonts w:ascii="Times New Roman" w:eastAsia="Cambria" w:hAnsi="Times New Roman" w:cs="Times New Roman"/>
          <w:lang w:val="en-US"/>
        </w:rPr>
        <w:t>”, shows that social and community characteristics that have not accepted persons with disabilities, are one of the causes of many persons with disabilities who lack confidence and are a factor in their small percentage in elections. Although this previous research has identified the influence of social discrimination in the low level of participation of persons with disabilities, a more in-depth study of the analysis of social discrimination and psychological analysis specifically affecting the participation of persons with disabilities has not been conducted. Therefore, this research will focus on the analysis of social discrimination and psychological aspect of persons with disabilities, utilizing a psychological approach to the theory of voting behavior in its analysis. This research also provides efforts that can be made to reduce and prevent discrimination against persons with disabilities</w:t>
      </w:r>
      <w:r w:rsidR="00B87E63" w:rsidRPr="005C6867">
        <w:rPr>
          <w:rFonts w:ascii="Times New Roman" w:eastAsia="Times New Roman" w:hAnsi="Times New Roman" w:cs="Times New Roman"/>
          <w:lang w:val="en-US" w:eastAsia="id-ID"/>
        </w:rPr>
        <w:t>.</w:t>
      </w:r>
    </w:p>
    <w:p w14:paraId="636C7827" w14:textId="6E61DE75" w:rsidR="00A106A9" w:rsidRPr="005C6867" w:rsidRDefault="00A106A9" w:rsidP="00CC7DCE">
      <w:pPr>
        <w:spacing w:before="120" w:after="120" w:line="360" w:lineRule="auto"/>
        <w:jc w:val="both"/>
        <w:rPr>
          <w:rFonts w:ascii="Times New Roman" w:hAnsi="Times New Roman" w:cs="Times New Roman"/>
          <w:b/>
          <w:lang w:val="en-US"/>
        </w:rPr>
      </w:pPr>
      <w:r w:rsidRPr="005C6867">
        <w:rPr>
          <w:rFonts w:ascii="Times New Roman" w:hAnsi="Times New Roman" w:cs="Times New Roman"/>
          <w:b/>
          <w:lang w:val="en-US"/>
        </w:rPr>
        <w:t>Theory of Voting Behavior</w:t>
      </w:r>
    </w:p>
    <w:p w14:paraId="4F47E21B" w14:textId="77777777" w:rsidR="009E3F16" w:rsidRPr="005C6867" w:rsidRDefault="009E3F16" w:rsidP="009E3F16">
      <w:pPr>
        <w:spacing w:line="360" w:lineRule="auto"/>
        <w:ind w:right="26" w:firstLine="720"/>
        <w:jc w:val="both"/>
        <w:rPr>
          <w:rFonts w:ascii="Times New Roman" w:hAnsi="Times New Roman" w:cs="Times New Roman"/>
          <w:lang w:val="en-US"/>
        </w:rPr>
      </w:pPr>
      <w:r w:rsidRPr="005C6867">
        <w:rPr>
          <w:rFonts w:ascii="Times New Roman" w:hAnsi="Times New Roman" w:cs="Times New Roman"/>
          <w:lang w:val="en-US"/>
        </w:rPr>
        <w:t xml:space="preserve">Voting behavior theory defines citizen participation in election as a decision-making process, ultimately determining whether or not to vote </w:t>
      </w:r>
      <w:r w:rsidRPr="005C6867">
        <w:rPr>
          <w:rStyle w:val="FootnoteReference"/>
          <w:rFonts w:ascii="Times New Roman" w:hAnsi="Times New Roman" w:cs="Times New Roman"/>
          <w:lang w:val="en-US"/>
        </w:rPr>
        <w:fldChar w:fldCharType="begin" w:fldLock="1"/>
      </w:r>
      <w:r w:rsidRPr="005C6867">
        <w:rPr>
          <w:rFonts w:ascii="Times New Roman" w:hAnsi="Times New Roman" w:cs="Times New Roman"/>
          <w:lang w:val="en-US"/>
        </w:rPr>
        <w:instrText>ADDIN CSL_CITATION {"citationItems":[{"id":"ITEM-1","itemData":{"DOI":"10.56393/decive.v4i7.2090","ISSN":"2776-5040","abstract":"Penelitian ini bertujuan untuk mengali konsep McDonaldization Society, mengetahui implementasi hubungan pola McDonaldination terhadap politik, serta menganalisis dampak prinsip McDonaldisasi terhadap voting behavior. Penelitian ini menggunakan metode kualitatif yang bersifat studi pustaka. Data-data yang dihasilkan dari penelitian interpretasikan dengan cara dianalisis dan ditafsirkan berdasarkan informasi yang diperoleh. Metode pengumpulan data dalam penelitian ini dilakukan melalui dari textbook, journal, artikel ilmiah, literature review yang berisikan tentang konsep yang diteliti mengenai Voting Behavior and McDonalization Society. Selain itu, untuk menambah informasi yang didapatkan peneliti melakukan wawancara. Subjek partisipan dalam penelitian ini ialah seorang dosen Sosiologi sebagai narasumber. Mcdonalisasi adalah rekonseptualisasi rasionalisasi atau perpindahan dari model pemikiran tradisional ke model pemikiran rasional dan manajemen ilmiah. McDonaldisasi telah menjadikan para calon dikomodifikasi menjadi alat produksi partai. Adapun dampak McDonaldization dalam penentuan calon pemimpin adalah disfungsional partai.","author":[{"dropping-particle":"","family":"Kristiyani","given":"Meilan Sari Hasani","non-dropping-particle":"","parse-names":false,"suffix":""}],"container-title":"De Cive: Jurnal Penelitian Pendidikan Pancasila dan Kewarganegaraan","id":"ITEM-1","issue":"7","issued":{"date-parts":[["2024"]]},"page":"234-240","title":"Voting Behavior and McDonalization Society dalam Perspektif Sosiologi Politik","type":"article-journal","volume":"4"},"uris":["http://www.mendeley.com/documents/?uuid=16bf1d92-fd87-43c6-bc2c-abb989236e14"]}],"mendeley":{"formattedCitation":"(Kristiyani, 2024)","plainTextFormattedCitation":"(Kristiyani, 2024)","previouslyFormattedCitation":"(Kristiyani, 2024)"},"properties":{"noteIndex":0},"schema":"https://github.com/citation-style-language/schema/raw/master/csl-citation.json"}</w:instrText>
      </w:r>
      <w:r w:rsidRPr="005C6867">
        <w:rPr>
          <w:rStyle w:val="FootnoteReference"/>
          <w:rFonts w:ascii="Times New Roman" w:hAnsi="Times New Roman" w:cs="Times New Roman"/>
          <w:lang w:val="en-US"/>
        </w:rPr>
        <w:fldChar w:fldCharType="separate"/>
      </w:r>
      <w:r w:rsidRPr="005C6867">
        <w:rPr>
          <w:rFonts w:ascii="Times New Roman" w:hAnsi="Times New Roman" w:cs="Times New Roman"/>
          <w:noProof/>
          <w:lang w:val="en-US"/>
        </w:rPr>
        <w:t>(Kristiyani, 2024)</w:t>
      </w:r>
      <w:r w:rsidRPr="005C6867">
        <w:rPr>
          <w:rStyle w:val="FootnoteReference"/>
          <w:rFonts w:ascii="Times New Roman" w:hAnsi="Times New Roman" w:cs="Times New Roman"/>
          <w:lang w:val="en-US"/>
        </w:rPr>
        <w:fldChar w:fldCharType="end"/>
      </w:r>
      <w:r w:rsidRPr="005C6867">
        <w:rPr>
          <w:rFonts w:ascii="Times New Roman" w:hAnsi="Times New Roman" w:cs="Times New Roman"/>
          <w:lang w:val="en-US"/>
        </w:rPr>
        <w:t>. Three approaches can be used to analyze citizen voting behavior in determining their choices: 1) a sociological approach; 2) a psychological approach; and 3) a rational approach. This study will employ a psychological approach to analyze the low participation of people with disabilities in Indonesia’s 2024 election.</w:t>
      </w:r>
    </w:p>
    <w:p w14:paraId="13BA16A7" w14:textId="4B6A7EA9" w:rsidR="009E3F16" w:rsidRPr="005C6867" w:rsidRDefault="009E3F16" w:rsidP="009E3F16">
      <w:pPr>
        <w:spacing w:line="360" w:lineRule="auto"/>
        <w:ind w:right="26" w:firstLine="720"/>
        <w:jc w:val="both"/>
        <w:rPr>
          <w:rFonts w:ascii="Times New Roman" w:hAnsi="Times New Roman" w:cs="Times New Roman"/>
          <w:lang w:val="en-US"/>
        </w:rPr>
      </w:pPr>
      <w:r w:rsidRPr="005C6867">
        <w:rPr>
          <w:rFonts w:ascii="Times New Roman" w:hAnsi="Times New Roman" w:cs="Times New Roman"/>
          <w:lang w:val="en-US"/>
        </w:rPr>
        <w:t xml:space="preserve">The psychological approach was first proposed by the University of Michigan Survey Research Centre as a response to dissatisfaction with the sociological approach, which methodologically incapable of measuring existing tendencies in society </w:t>
      </w:r>
      <w:r w:rsidRPr="005C6867">
        <w:rPr>
          <w:rFonts w:ascii="Times New Roman" w:hAnsi="Times New Roman" w:cs="Times New Roman"/>
          <w:lang w:val="en-US"/>
        </w:rPr>
        <w:fldChar w:fldCharType="begin" w:fldLock="1"/>
      </w:r>
      <w:r w:rsidRPr="005C6867">
        <w:rPr>
          <w:rFonts w:ascii="Times New Roman" w:hAnsi="Times New Roman" w:cs="Times New Roman"/>
          <w:lang w:val="en-US"/>
        </w:rPr>
        <w:instrText>ADDIN CSL_CITATION {"citationItems":[{"id":"ITEM-1","itemData":{"DOI":"10.46880/methoda.vol13no2.pp86-93","ISSN":"20889534","abstract":"Democracy gives people the freedom to choose and determine their course of government and democracy is realized through elections, in an election the community has voting behavior that is heavily influenced by various factors so this study aims to find out what factors influence the people of Pantai vermin kiri village, Serdang berdagai sub-district. Different in determining their choice. This research uses a quantitative method that produces descriptive data regarding information through spoken and written words, the results of the research show that psychological and also rational sociological factors are factors influencing the left mirror beach community in choosing the president and Vice President in 2019 these factors are also factors that will influence society in determining their choices in 2024.","author":[{"dropping-particle":"","family":"Simanullang","given":"Alfon Apriel","non-dropping-particle":"","parse-names":false,"suffix":""},{"dropping-particle":"","family":"Pranata","given":"Dwi Agus","non-dropping-particle":"","parse-names":false,"suffix":""},{"dropping-particle":"","family":"Natalia","given":"Desi","non-dropping-particle":"","parse-names":false,"suffix":""},{"dropping-particle":"","family":"Purba","given":"Endhita Putri","non-dropping-particle":"","parse-names":false,"suffix":""},{"dropping-particle":"","family":"Sihaloho","given":"Fransisco","non-dropping-particle":"","parse-names":false,"suffix":""},{"dropping-particle":"","family":"Harahap","given":"Siti Khoiria","non-dropping-particle":"","parse-names":false,"suffix":""},{"dropping-particle":"","family":"Nasution","given":"Risa Elvina","non-dropping-particle":"","parse-names":false,"suffix":""},{"dropping-particle":"","family":"Sitompul","given":"Yunike Sarah","non-dropping-particle":"","parse-names":false,"suffix":""}],"container-title":"Majalah Ilmiah METHODA","id":"ITEM-1","issue":"2","issued":{"date-parts":[["2023"]]},"page":"86-93","title":"Analisis Perilaku Memilih Masyarakat untuk Pemilu 2024 di Tinjau dari Perilaku Memilih Masyarakat dalam Pilpres 2019 (Studi Kasus Desa Pantai Cermin Kiri Kecamatan Pantai Cermin)","type":"article-journal","volume":"13"},"uris":["http://www.mendeley.com/documents/?uuid=1fd98a6b-6f30-47ae-a656-86c247c50757"]},{"id":"ITEM-2","itemData":{"DOI":"10.33367/tribakti.v30i2.720","author":[{"dropping-particle":"","family":"Mahardika","given":"Ahmad Gelora","non-dropping-particle":"","parse-names":false,"suffix":""},{"dropping-particle":"","family":"Fatayati","given":"Sun","non-dropping-particle":"","parse-names":false,"suffix":""}],"container-title":"Tribakti: Jurnal Pemikiran Keislaman","id":"ITEM-2","issue":"2","issued":{"date-parts":[["2019"]]},"page":"243-261","title":"Perubahan Perilaku Pemilih (Voting Behaviour) Partai Politik Islam Dalam Sejarah Kofigurasi Politik Indonesia","type":"article-journal","volume":"30"},"uris":["http://www.mendeley.com/documents/?uuid=bfaaf7c6-a595-4a1a-b516-142427acb99d"]}],"mendeley":{"formattedCitation":"(Mahardika &amp; Fatayati, 2019; Simanullang et al., 2023)","plainTextFormattedCitation":"(Mahardika &amp; Fatayati, 2019; Simanullang et al., 2023)","previouslyFormattedCitation":"(Mahardika &amp; Fatayati, 2019; Simanullang et al., 2023)"},"properties":{"noteIndex":0},"schema":"https://github.com/citation-style-language/schema/raw/master/csl-citation.json"}</w:instrText>
      </w:r>
      <w:r w:rsidRPr="005C6867">
        <w:rPr>
          <w:rFonts w:ascii="Times New Roman" w:hAnsi="Times New Roman" w:cs="Times New Roman"/>
          <w:lang w:val="en-US"/>
        </w:rPr>
        <w:fldChar w:fldCharType="separate"/>
      </w:r>
      <w:r w:rsidRPr="005C6867">
        <w:rPr>
          <w:rFonts w:ascii="Times New Roman" w:hAnsi="Times New Roman" w:cs="Times New Roman"/>
          <w:noProof/>
          <w:lang w:val="en-US"/>
        </w:rPr>
        <w:t>(Mahardika &amp; Fatayati, 2019; Simanullang et al., 2023)</w:t>
      </w:r>
      <w:r w:rsidRPr="005C6867">
        <w:rPr>
          <w:rFonts w:ascii="Times New Roman" w:hAnsi="Times New Roman" w:cs="Times New Roman"/>
          <w:lang w:val="en-US"/>
        </w:rPr>
        <w:fldChar w:fldCharType="end"/>
      </w:r>
      <w:r w:rsidRPr="005C6867">
        <w:rPr>
          <w:rFonts w:ascii="Times New Roman" w:hAnsi="Times New Roman" w:cs="Times New Roman"/>
          <w:lang w:val="en-US"/>
        </w:rPr>
        <w:t>. This psychological approach primarily focuses on information or phenomena that affect</w:t>
      </w:r>
      <w:r w:rsidR="00563950">
        <w:rPr>
          <w:rFonts w:ascii="Times New Roman" w:hAnsi="Times New Roman" w:cs="Times New Roman"/>
          <w:lang w:val="en-US"/>
        </w:rPr>
        <w:t xml:space="preserve"> an individual’s environment, influencing their psycholog</w:t>
      </w:r>
      <w:r w:rsidR="008D4221">
        <w:rPr>
          <w:rFonts w:ascii="Times New Roman" w:hAnsi="Times New Roman" w:cs="Times New Roman"/>
          <w:lang w:val="en-US"/>
        </w:rPr>
        <w:t>y</w:t>
      </w:r>
      <w:r w:rsidR="00563950">
        <w:rPr>
          <w:rFonts w:ascii="Times New Roman" w:hAnsi="Times New Roman" w:cs="Times New Roman"/>
          <w:lang w:val="en-US"/>
        </w:rPr>
        <w:t xml:space="preserve"> and,</w:t>
      </w:r>
      <w:r w:rsidR="00F64E64">
        <w:rPr>
          <w:rFonts w:ascii="Times New Roman" w:hAnsi="Times New Roman" w:cs="Times New Roman"/>
          <w:lang w:val="en-US"/>
        </w:rPr>
        <w:t xml:space="preserve"> in turn, shaping their decision to vote</w:t>
      </w:r>
      <w:r w:rsidR="00542510">
        <w:rPr>
          <w:rFonts w:ascii="Times New Roman" w:hAnsi="Times New Roman" w:cs="Times New Roman"/>
          <w:lang w:val="en-US"/>
        </w:rPr>
        <w:t xml:space="preserve"> </w:t>
      </w:r>
      <w:r w:rsidRPr="005C6867">
        <w:rPr>
          <w:rFonts w:ascii="Times New Roman" w:hAnsi="Times New Roman" w:cs="Times New Roman"/>
          <w:lang w:val="en-US"/>
        </w:rPr>
        <w:fldChar w:fldCharType="begin" w:fldLock="1"/>
      </w:r>
      <w:r w:rsidRPr="005C6867">
        <w:rPr>
          <w:rFonts w:ascii="Times New Roman" w:hAnsi="Times New Roman" w:cs="Times New Roman"/>
          <w:lang w:val="en-US"/>
        </w:rPr>
        <w:instrText>ADDIN CSL_CITATION {"citationItems":[{"id":"ITEM-1","itemData":{"abstract":"… literasi politik pemahamannya lebih luas dari hanya sekedar pengetahuan, melainkan cara membuat diri menjadi aktif dalam kehidupan publik dan didorong tingkat partisipasi politik …","author":[{"dropping-particle":"","family":"Rosit","given":"Muhamad","non-dropping-particle":"","parse-names":false,"suffix":""},{"dropping-particle":"","family":"Handa","given":"Machelda S","non-dropping-particle":"","parse-names":false,"suffix":""},{"dropping-particle":"","family":"Handayani","given":"Sri","non-dropping-particle":"","parse-names":false,"suffix":""}],"container-title":"Innovative: Journal Of Social Science Research","id":"ITEM-1","issue":"5","issued":{"date-parts":[["2023"]]},"page":"1078-1088","title":"Penguatan Literasi Politik Warga Dalam Sistem Pemilu Proporsional Terbuka pada Pemilu 2024","type":"article-journal","volume":"3"},"uris":["http://www.mendeley.com/documents/?uuid=0e5b73ca-5608-477b-b4de-30ff66706854"]}],"mendeley":{"formattedCitation":"(Rosit et al., 2023)","plainTextFormattedCitation":"(Rosit et al., 2023)","previouslyFormattedCitation":"(Rosit et al., 2023)"},"properties":{"noteIndex":0},"schema":"https://github.com/citation-style-language/schema/raw/master/csl-citation.json"}</w:instrText>
      </w:r>
      <w:r w:rsidRPr="005C6867">
        <w:rPr>
          <w:rFonts w:ascii="Times New Roman" w:hAnsi="Times New Roman" w:cs="Times New Roman"/>
          <w:lang w:val="en-US"/>
        </w:rPr>
        <w:fldChar w:fldCharType="separate"/>
      </w:r>
      <w:r w:rsidRPr="005C6867">
        <w:rPr>
          <w:rFonts w:ascii="Times New Roman" w:hAnsi="Times New Roman" w:cs="Times New Roman"/>
          <w:noProof/>
          <w:lang w:val="en-US"/>
        </w:rPr>
        <w:t>(Rosit et al., 2023)</w:t>
      </w:r>
      <w:r w:rsidRPr="005C6867">
        <w:rPr>
          <w:rFonts w:ascii="Times New Roman" w:hAnsi="Times New Roman" w:cs="Times New Roman"/>
          <w:lang w:val="en-US"/>
        </w:rPr>
        <w:fldChar w:fldCharType="end"/>
      </w:r>
      <w:r w:rsidRPr="005C6867">
        <w:rPr>
          <w:rFonts w:ascii="Times New Roman" w:hAnsi="Times New Roman" w:cs="Times New Roman"/>
          <w:lang w:val="en-US"/>
        </w:rPr>
        <w:t>.</w:t>
      </w:r>
    </w:p>
    <w:p w14:paraId="4ED68599" w14:textId="2DB35553" w:rsidR="0021300F" w:rsidRDefault="009E3F16" w:rsidP="009E3F16">
      <w:pPr>
        <w:spacing w:after="0" w:line="360" w:lineRule="auto"/>
        <w:ind w:firstLine="720"/>
        <w:jc w:val="both"/>
        <w:rPr>
          <w:rFonts w:ascii="Times New Roman" w:hAnsi="Times New Roman" w:cs="Times New Roman"/>
          <w:lang w:val="en-US"/>
        </w:rPr>
      </w:pPr>
      <w:r w:rsidRPr="005C6867">
        <w:rPr>
          <w:rFonts w:ascii="Times New Roman" w:hAnsi="Times New Roman" w:cs="Times New Roman"/>
          <w:lang w:val="en-US"/>
        </w:rPr>
        <w:t xml:space="preserve">In the </w:t>
      </w:r>
      <w:r w:rsidR="00B550A1">
        <w:rPr>
          <w:rFonts w:ascii="Times New Roman" w:hAnsi="Times New Roman" w:cs="Times New Roman"/>
          <w:lang w:val="en-US"/>
        </w:rPr>
        <w:t>context</w:t>
      </w:r>
      <w:r w:rsidRPr="005C6867">
        <w:rPr>
          <w:rFonts w:ascii="Times New Roman" w:hAnsi="Times New Roman" w:cs="Times New Roman"/>
          <w:lang w:val="en-US"/>
        </w:rPr>
        <w:t xml:space="preserve"> of disabled voters, psychological factors influence their decision to participate in elections. The social discrimination that </w:t>
      </w:r>
      <w:r w:rsidR="00D632A5">
        <w:rPr>
          <w:rFonts w:ascii="Times New Roman" w:hAnsi="Times New Roman" w:cs="Times New Roman"/>
          <w:lang w:val="en-US"/>
        </w:rPr>
        <w:t>still</w:t>
      </w:r>
      <w:r w:rsidRPr="005C6867">
        <w:rPr>
          <w:rFonts w:ascii="Times New Roman" w:hAnsi="Times New Roman" w:cs="Times New Roman"/>
          <w:lang w:val="en-US"/>
        </w:rPr>
        <w:t xml:space="preserve"> experienced by people with disabilities will affect their mental health. Research conducted by </w:t>
      </w:r>
      <w:r w:rsidRPr="005C6867">
        <w:rPr>
          <w:rFonts w:ascii="Times New Roman" w:hAnsi="Times New Roman" w:cs="Times New Roman"/>
          <w:lang w:val="en-US"/>
        </w:rPr>
        <w:fldChar w:fldCharType="begin" w:fldLock="1"/>
      </w:r>
      <w:r w:rsidR="00D632A5">
        <w:rPr>
          <w:rFonts w:ascii="Times New Roman" w:hAnsi="Times New Roman" w:cs="Times New Roman"/>
          <w:lang w:val="en-US"/>
        </w:rPr>
        <w:instrText>ADDIN CSL_CITATION {"citationItems":[{"id":"ITEM-1","itemData":{"DOI":"10.3390/ijerph19073874","ISSN":"16604601","PMID":"35409553","abstract":"This study identified the acceptance of disability’s impact on self-esteem among adults with disabilities in South Korea. This is a four-year follow-up study that obtained data from the Panel Survey of Employment for Persons with Disabilities from 2017 to 2020. In total, 3329 individuals participated. Logistic regression examined the acceptance of disability’s effect on self-esteem. These variables were categorized based on the acceptance of disability (high→high, low→high, high→low, and low→low) and self-esteem (low and not low). Compared to the participants with a consistently high acceptance of disability, those with constantly low acceptance were 2.35 times (95% CI 1.81–3.04) more likely to have low self-esteem. When the acceptance of disability was low→high and high→low, the low self-esteem probability was 1.23 and 1.66 times, respectively. Low self-esteem was prominent for the following: men, 50–64-year olds, married, urban, economic activists, the mid–low household income category, and those with sensory disability. Acceptance of disability can adversely affect self-esteem when it is consistently low or changes from high to low. Among socio-economic factors, there were several risk factors that could make individuals more vulnerable to low self-esteem. Therefore, it is necessary to help people accept their disabilities to maintain healthy self-esteem levels.","author":[{"dropping-particle":"","family":"Jung","given":"Yun Hwa","non-dropping-particle":"","parse-names":false,"suffix":""},{"dropping-particle":"","family":"Kang","given":"Soo Hyun","non-dropping-particle":"","parse-names":false,"suffix":""},{"dropping-particle":"","family":"Park","given":"Eun Cheol","non-dropping-particle":"","parse-names":false,"suffix":""},{"dropping-particle":"","family":"Jang","given":"Suk Yong","non-dropping-particle":"","parse-names":false,"suffix":""}],"container-title":"International Journal of Environmental Research and Public Health","id":"ITEM-1","issued":{"date-parts":[["2022"]]},"page":"1-11","title":"Impact of the Acceptance of Disability on Self-Esteem among Adults with Disabilities: A Four-Year Follow-Up Study","type":"article-journal","volume":"19"},"uris":["http://www.mendeley.com/documents/?uuid=20b8bef4-f074-4238-8bda-06b49d76de51"]}],"mendeley":{"formattedCitation":"(Jung et al., 2022)","manualFormatting":"Jung, Kang, Park, &amp; Jang, (2022)","plainTextFormattedCitation":"(Jung et al., 2022)","previouslyFormattedCitation":"(Jung et al., 2022)"},"properties":{"noteIndex":0},"schema":"https://github.com/citation-style-language/schema/raw/master/csl-citation.json"}</w:instrText>
      </w:r>
      <w:r w:rsidRPr="005C6867">
        <w:rPr>
          <w:rFonts w:ascii="Times New Roman" w:hAnsi="Times New Roman" w:cs="Times New Roman"/>
          <w:lang w:val="en-US"/>
        </w:rPr>
        <w:fldChar w:fldCharType="separate"/>
      </w:r>
      <w:r w:rsidRPr="005C6867">
        <w:rPr>
          <w:rFonts w:ascii="Times New Roman" w:hAnsi="Times New Roman" w:cs="Times New Roman"/>
          <w:noProof/>
          <w:lang w:val="en-US"/>
        </w:rPr>
        <w:t xml:space="preserve">Jung, Kang, Park, </w:t>
      </w:r>
      <w:r w:rsidR="0035330D">
        <w:rPr>
          <w:rFonts w:ascii="Times New Roman" w:hAnsi="Times New Roman" w:cs="Times New Roman"/>
          <w:noProof/>
          <w:lang w:val="en-US"/>
        </w:rPr>
        <w:t>&amp;</w:t>
      </w:r>
      <w:r w:rsidRPr="005C6867">
        <w:rPr>
          <w:rFonts w:ascii="Times New Roman" w:hAnsi="Times New Roman" w:cs="Times New Roman"/>
          <w:noProof/>
          <w:lang w:val="en-US"/>
        </w:rPr>
        <w:t xml:space="preserve"> Jang, (2022)</w:t>
      </w:r>
      <w:r w:rsidRPr="005C6867">
        <w:rPr>
          <w:rFonts w:ascii="Times New Roman" w:hAnsi="Times New Roman" w:cs="Times New Roman"/>
          <w:lang w:val="en-US"/>
        </w:rPr>
        <w:fldChar w:fldCharType="end"/>
      </w:r>
      <w:r w:rsidRPr="005C6867">
        <w:rPr>
          <w:rFonts w:ascii="Times New Roman" w:hAnsi="Times New Roman" w:cs="Times New Roman"/>
          <w:lang w:val="en-US"/>
        </w:rPr>
        <w:t xml:space="preserve"> shows that social environments that do not accept the existence of people with disabilities, create feelings of inadequacy and even lack of self-confidence in people with disabilities, which ultimately disrupts their mental health. The disruption of mental health of people with disabilities leads them to isolate themselves from their social environment </w:t>
      </w:r>
      <w:r w:rsidRPr="005C6867">
        <w:rPr>
          <w:rFonts w:ascii="Times New Roman" w:hAnsi="Times New Roman" w:cs="Times New Roman"/>
          <w:lang w:val="en-US"/>
        </w:rPr>
        <w:fldChar w:fldCharType="begin" w:fldLock="1"/>
      </w:r>
      <w:r w:rsidRPr="005C6867">
        <w:rPr>
          <w:rFonts w:ascii="Times New Roman" w:hAnsi="Times New Roman" w:cs="Times New Roman"/>
          <w:lang w:val="en-US"/>
        </w:rPr>
        <w:instrText>ADDIN CSL_CITATION {"citationItems":[{"id":"ITEM-1","itemData":{"DOI":"10.21043/ji.v1i1","ISSN":"2580-8990","abstract":"Anak-anak penyandang cacat memiliki hak yang sama dengan anakanak pada umumnya untuk mendapatkan pendidikan. Sayangnya, ketersediaan pendidikan yang memadai untuk anak berkebutuhan khusus tidak memadai dan setara. Karena penyediaan sekolah luar biasa hanya ada di kota-kota besar. Pendidikan inklusi datang sebagai solusi alternatif untuk mengatasi masalah sosial anak penyandang cacat. Tujuan pembentukan sekolah inklusif adalah meminimalkan dampak yang ditimbulkan oleh sikap eksklusif. Sekolah inklusi juga memberi kesempatan kepada anak berkebutuhan khusus dan kurang mampu menempuh pendidikan pascasarjana.","author":[{"dropping-particle":"","family":"Jauhari","given":"Auhad","non-dropping-particle":"","parse-names":false,"suffix":""}],"container-title":"IJTIMAIYA: Journal of Social Science Teaching","id":"ITEM-1","issue":"1","issued":{"date-parts":[["2017"]]},"page":"23-38","title":"Pendidikan Inklusi Sebagai Alternatif Solusi Mengatasi Permasalahan Sosial Anak Penyandang Disabilitas","type":"article-journal","volume":"1"},"uris":["http://www.mendeley.com/documents/?uuid=4362d1b8-44f5-4e76-90ae-4e7263b1300b"]}],"mendeley":{"formattedCitation":"(Jauhari, 2017)","plainTextFormattedCitation":"(Jauhari, 2017)","previouslyFormattedCitation":"(Jauhari, 2017)"},"properties":{"noteIndex":0},"schema":"https://github.com/citation-style-language/schema/raw/master/csl-citation.json"}</w:instrText>
      </w:r>
      <w:r w:rsidRPr="005C6867">
        <w:rPr>
          <w:rFonts w:ascii="Times New Roman" w:hAnsi="Times New Roman" w:cs="Times New Roman"/>
          <w:lang w:val="en-US"/>
        </w:rPr>
        <w:fldChar w:fldCharType="separate"/>
      </w:r>
      <w:r w:rsidRPr="005C6867">
        <w:rPr>
          <w:rFonts w:ascii="Times New Roman" w:hAnsi="Times New Roman" w:cs="Times New Roman"/>
          <w:noProof/>
          <w:lang w:val="en-US"/>
        </w:rPr>
        <w:t>(Jauhari, 2017)</w:t>
      </w:r>
      <w:r w:rsidRPr="005C6867">
        <w:rPr>
          <w:rFonts w:ascii="Times New Roman" w:hAnsi="Times New Roman" w:cs="Times New Roman"/>
          <w:lang w:val="en-US"/>
        </w:rPr>
        <w:fldChar w:fldCharType="end"/>
      </w:r>
      <w:r w:rsidRPr="005C6867">
        <w:rPr>
          <w:rFonts w:ascii="Times New Roman" w:hAnsi="Times New Roman" w:cs="Times New Roman"/>
          <w:lang w:val="en-US"/>
        </w:rPr>
        <w:t xml:space="preserve">. </w:t>
      </w:r>
      <w:r w:rsidR="0021300F">
        <w:rPr>
          <w:rFonts w:ascii="Times New Roman" w:hAnsi="Times New Roman" w:cs="Times New Roman"/>
          <w:lang w:val="en-US"/>
        </w:rPr>
        <w:t xml:space="preserve">Anxiety, isolation, and risk avoidance are psychological factors that influence and shape their voting decisions in elections </w:t>
      </w:r>
      <w:r w:rsidR="0021300F">
        <w:rPr>
          <w:rFonts w:ascii="Times New Roman" w:hAnsi="Times New Roman" w:cs="Times New Roman"/>
          <w:lang w:val="en-US"/>
        </w:rPr>
        <w:fldChar w:fldCharType="begin" w:fldLock="1"/>
      </w:r>
      <w:r w:rsidR="00974671">
        <w:rPr>
          <w:rFonts w:ascii="Times New Roman" w:hAnsi="Times New Roman" w:cs="Times New Roman"/>
          <w:lang w:val="en-US"/>
        </w:rPr>
        <w:instrText>ADDIN CSL_CITATION {"citationItems":[{"id":"ITEM-1","itemData":{"DOI":"10.22201/fcpys.2448492xe.2022.245.79573","ISSN":"0185-1918","abstract":"Modelizando la Psicología Electoral. Comprendiendo el comportamiento del votante en el siglo XXI. Abstract Among the existing literature on the understanding of electoral behaviour, a new work has appeared: Inside the Mind of a Voter. A New Approach to Electoral Psychology, authored by Michael Bruter and Sarah Harrison, two researchers from the London School of Economics and Political Science (lse) and founders of the Electoral Psychology Observatory (epo). The monograph is structured in 10 chapters and studies all key aspects related to the research of electoral behaviour from the perspective of electoral psychology.","author":[{"dropping-particle":"","family":"Suárez","given":"Eduardo Muñoz","non-dropping-particle":"","parse-names":false,"suffix":""}],"container-title":"Revista Mexicana de Ciencias Políticas y Sociales","id":"ITEM-1","issue":"245","issued":{"date-parts":[["2022"]]},"page":"471-475","title":"Modeling Electoral Psychology. Understanding Voting Behavior in the 21st Century","type":"article-journal","volume":"67"},"uris":["http://www.mendeley.com/documents/?uuid=33d69be4-0ced-471d-b517-490ce7c9d368"]}],"mendeley":{"formattedCitation":"(Suárez, 2022)","plainTextFormattedCitation":"(Suárez, 2022)","previouslyFormattedCitation":"(Suárez, 2022)"},"properties":{"noteIndex":0},"schema":"https://github.com/citation-style-language/schema/raw/master/csl-citation.json"}</w:instrText>
      </w:r>
      <w:r w:rsidR="0021300F">
        <w:rPr>
          <w:rFonts w:ascii="Times New Roman" w:hAnsi="Times New Roman" w:cs="Times New Roman"/>
          <w:lang w:val="en-US"/>
        </w:rPr>
        <w:fldChar w:fldCharType="separate"/>
      </w:r>
      <w:r w:rsidR="0021300F" w:rsidRPr="0021300F">
        <w:rPr>
          <w:rFonts w:ascii="Times New Roman" w:hAnsi="Times New Roman" w:cs="Times New Roman"/>
          <w:noProof/>
          <w:lang w:val="en-US"/>
        </w:rPr>
        <w:t>(Suárez, 2022)</w:t>
      </w:r>
      <w:r w:rsidR="0021300F">
        <w:rPr>
          <w:rFonts w:ascii="Times New Roman" w:hAnsi="Times New Roman" w:cs="Times New Roman"/>
          <w:lang w:val="en-US"/>
        </w:rPr>
        <w:fldChar w:fldCharType="end"/>
      </w:r>
      <w:r w:rsidR="0021300F">
        <w:rPr>
          <w:rFonts w:ascii="Times New Roman" w:hAnsi="Times New Roman" w:cs="Times New Roman"/>
          <w:lang w:val="en-US"/>
        </w:rPr>
        <w:t>.</w:t>
      </w:r>
    </w:p>
    <w:p w14:paraId="0BA0AA36" w14:textId="76F6BC0B" w:rsidR="0021300F" w:rsidRDefault="0021300F" w:rsidP="009E3F16">
      <w:pPr>
        <w:spacing w:after="0"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The psychological distress</w:t>
      </w:r>
      <w:r w:rsidR="00C9225F">
        <w:rPr>
          <w:rFonts w:ascii="Times New Roman" w:hAnsi="Times New Roman" w:cs="Times New Roman"/>
          <w:lang w:val="en-US"/>
        </w:rPr>
        <w:t xml:space="preserve"> experienced by people with disabilities due to social discrimination underpins their decision to participate and vote in elections. Feelings of efficacy </w:t>
      </w:r>
      <w:r w:rsidR="00B41001">
        <w:rPr>
          <w:rFonts w:ascii="Times New Roman" w:hAnsi="Times New Roman" w:cs="Times New Roman"/>
          <w:lang w:val="en-US"/>
        </w:rPr>
        <w:t>exacerbate feelings</w:t>
      </w:r>
      <w:r w:rsidR="00FF2140">
        <w:rPr>
          <w:rFonts w:ascii="Times New Roman" w:hAnsi="Times New Roman" w:cs="Times New Roman"/>
          <w:lang w:val="en-US"/>
        </w:rPr>
        <w:t xml:space="preserve"> of a</w:t>
      </w:r>
      <w:r w:rsidR="00974671">
        <w:rPr>
          <w:rFonts w:ascii="Times New Roman" w:hAnsi="Times New Roman" w:cs="Times New Roman"/>
          <w:lang w:val="en-US"/>
        </w:rPr>
        <w:t xml:space="preserve">nxiety and fear, leading to complete withdrawal from participation, ultimately leading to non-participation </w:t>
      </w:r>
      <w:r w:rsidR="00974671">
        <w:rPr>
          <w:rFonts w:ascii="Times New Roman" w:hAnsi="Times New Roman" w:cs="Times New Roman"/>
          <w:lang w:val="en-US"/>
        </w:rPr>
        <w:fldChar w:fldCharType="begin" w:fldLock="1"/>
      </w:r>
      <w:r w:rsidR="006A2ABE">
        <w:rPr>
          <w:rFonts w:ascii="Times New Roman" w:hAnsi="Times New Roman" w:cs="Times New Roman"/>
          <w:lang w:val="en-US"/>
        </w:rPr>
        <w:instrText>ADDIN CSL_CITATION {"citationItems":[{"id":"ITEM-1","itemData":{"DOI":"10.1177/0951629819892342","ISSN":"14603667","abstract":"Understanding voter preferences in proportional representation (PR) systems is an essential first step towards understanding candidate selection and behavior. We unearth conceptual challenges of constructing a theory of sincere voting in PR elections. Using a rich but tractable framework, we propose a foundational theory of voting behavior in list PR systems. We show how voters’ expectations about the election outcome shape the relative salience of different candidates on a party’s ballot and ultimately determine their induced preferences over a party’s list. Our framework shows how voters allocate their attention across different ranks on a party’s ballot, and how this depends on each party’s relative popularity.","author":[{"dropping-particle":"","family":"Buisseret","given":"Peter","non-dropping-particle":"","parse-names":false,"suffix":""},{"dropping-particle":"","family":"Prato","given":"Carlo","non-dropping-particle":"","parse-names":false,"suffix":""}],"container-title":"Journal of Theoretical Politics","id":"ITEM-1","issue":"1","issued":{"date-parts":[["2020"]]},"page":"96-111","title":"Voting Behavior Under Proportional Representation","type":"article-journal","volume":"32"},"uris":["http://www.mendeley.com/documents/?uuid=04ccfe51-8fb2-4189-90c2-3a7a0bd221fa"]}],"mendeley":{"formattedCitation":"(Buisseret &amp; Prato, 2020)","plainTextFormattedCitation":"(Buisseret &amp; Prato, 2020)","previouslyFormattedCitation":"(Buisseret &amp; Prato, 2020)"},"properties":{"noteIndex":0},"schema":"https://github.com/citation-style-language/schema/raw/master/csl-citation.json"}</w:instrText>
      </w:r>
      <w:r w:rsidR="00974671">
        <w:rPr>
          <w:rFonts w:ascii="Times New Roman" w:hAnsi="Times New Roman" w:cs="Times New Roman"/>
          <w:lang w:val="en-US"/>
        </w:rPr>
        <w:fldChar w:fldCharType="separate"/>
      </w:r>
      <w:r w:rsidR="00974671" w:rsidRPr="00974671">
        <w:rPr>
          <w:rFonts w:ascii="Times New Roman" w:hAnsi="Times New Roman" w:cs="Times New Roman"/>
          <w:noProof/>
          <w:lang w:val="en-US"/>
        </w:rPr>
        <w:t>(Buisseret &amp; Prato, 2020)</w:t>
      </w:r>
      <w:r w:rsidR="00974671">
        <w:rPr>
          <w:rFonts w:ascii="Times New Roman" w:hAnsi="Times New Roman" w:cs="Times New Roman"/>
          <w:lang w:val="en-US"/>
        </w:rPr>
        <w:fldChar w:fldCharType="end"/>
      </w:r>
    </w:p>
    <w:p w14:paraId="0E6C2FB1" w14:textId="5D9B0EEE" w:rsidR="00A106A9" w:rsidRPr="005C6867" w:rsidRDefault="009E3F16" w:rsidP="00A033DF">
      <w:pPr>
        <w:spacing w:before="120" w:after="120" w:line="360" w:lineRule="auto"/>
        <w:jc w:val="both"/>
        <w:rPr>
          <w:rFonts w:ascii="Times New Roman" w:hAnsi="Times New Roman" w:cs="Times New Roman"/>
          <w:b/>
          <w:lang w:val="en-US"/>
        </w:rPr>
      </w:pPr>
      <w:r w:rsidRPr="005C6867">
        <w:rPr>
          <w:rFonts w:ascii="Times New Roman" w:hAnsi="Times New Roman" w:cs="Times New Roman"/>
          <w:b/>
          <w:lang w:val="en-US"/>
        </w:rPr>
        <w:t>Self-Efficacy</w:t>
      </w:r>
    </w:p>
    <w:p w14:paraId="30EB46E9" w14:textId="3C7A368D" w:rsidR="00E979B5" w:rsidRPr="005C6867" w:rsidRDefault="005903E8" w:rsidP="00E979B5">
      <w:pPr>
        <w:spacing w:line="360" w:lineRule="auto"/>
        <w:ind w:right="26" w:firstLine="720"/>
        <w:jc w:val="both"/>
        <w:rPr>
          <w:rFonts w:ascii="Times New Roman" w:hAnsi="Times New Roman" w:cs="Times New Roman"/>
          <w:lang w:val="en-US" w:eastAsia="id-ID"/>
        </w:rPr>
      </w:pPr>
      <w:r>
        <w:rPr>
          <w:rFonts w:ascii="Times New Roman" w:hAnsi="Times New Roman" w:cs="Times New Roman"/>
          <w:lang w:val="en-US" w:eastAsia="id-ID"/>
        </w:rPr>
        <w:t>Self-efficacy refers to an</w:t>
      </w:r>
      <w:r w:rsidR="002A74C5">
        <w:rPr>
          <w:rFonts w:ascii="Times New Roman" w:hAnsi="Times New Roman" w:cs="Times New Roman"/>
          <w:lang w:val="en-US" w:eastAsia="id-ID"/>
        </w:rPr>
        <w:t xml:space="preserve"> </w:t>
      </w:r>
      <w:r>
        <w:rPr>
          <w:rFonts w:ascii="Times New Roman" w:hAnsi="Times New Roman" w:cs="Times New Roman"/>
          <w:lang w:val="en-US" w:eastAsia="id-ID"/>
        </w:rPr>
        <w:t xml:space="preserve"> </w:t>
      </w:r>
      <w:r w:rsidR="002A74C5" w:rsidRPr="005C6867">
        <w:rPr>
          <w:rFonts w:ascii="Times New Roman" w:hAnsi="Times New Roman" w:cs="Times New Roman"/>
          <w:lang w:val="en-US" w:eastAsia="id-ID"/>
        </w:rPr>
        <w:t>individual’s belief in their ability to organize and carry out the actions necessary to complete a specific task</w:t>
      </w:r>
      <w:r w:rsidR="002A74C5" w:rsidRPr="005C6867">
        <w:rPr>
          <w:rFonts w:ascii="Times New Roman" w:hAnsi="Times New Roman" w:cs="Times New Roman"/>
          <w:lang w:val="en-US" w:eastAsia="id-ID"/>
        </w:rPr>
        <w:t xml:space="preserve"> </w:t>
      </w:r>
      <w:r w:rsidR="00E979B5" w:rsidRPr="005C6867">
        <w:rPr>
          <w:rFonts w:ascii="Times New Roman" w:hAnsi="Times New Roman" w:cs="Times New Roman"/>
          <w:lang w:val="en-US" w:eastAsia="id-ID"/>
        </w:rPr>
        <w:fldChar w:fldCharType="begin" w:fldLock="1"/>
      </w:r>
      <w:r w:rsidR="00E979B5" w:rsidRPr="005C6867">
        <w:rPr>
          <w:rFonts w:ascii="Times New Roman" w:hAnsi="Times New Roman" w:cs="Times New Roman"/>
          <w:lang w:val="en-US" w:eastAsia="id-ID"/>
        </w:rPr>
        <w:instrText>ADDIN CSL_CITATION {"citationItems":[{"id":"ITEM-1","itemData":{"ISSN":"0010-7549","abstract":"psychotherapeutic tactics that specifically target suicide risk. Given the high \"false positive\" rates of predicting suicide using standard risk factors, there is a tremen-dous need in the field for more pragmatic information on the wise management of high-risk patients. By the book's conclusion, one may be left (at least temporarily) with a fear of ever again agreeing to work with suicidal patients, rather than a feeling of being forewarned and forearmed about the best clinical and forensic stance to adopt when confronting such challenges. Perhaps not for the medicolegally faint of heart, the book is a worthwhile overview of the dangers that accompany caring for difficult, high-risk patients, and serves as a reminder that events and decisions which go undocumented never transpired, in the eyes of the court. Self-Efficacy: The Exercise of Control Albert Bandura. New York: W. H. Freeman (www.whfreeman.com). 1997, 604 pp., $46.00 (hardcover). Enter the term \"self-efficacy\" in the on-line PSYCLIT database and you will find over 2500 articles, all of which stem from the seminal contributions of Albert Bandura. It is difficult to do justice to the immense importance of this research for our theories, our practice, and indeed for human welfare. Self-efficacy (SE) has proven to be a fruitful construct in spheres ranging from phobias (Bandura, Jeffery, &amp; Gajdos, 1975) and depression (Holahan &amp; Holahan, 1987) to career choice behavior (Betz &amp; Hackett, 1986) and managerial functioning (Jenkins, 1994). Bandura's Self-Efficacy: The Exercise of Control is the best attempt so far at organizing, summarizing, and distilling meaning from this vast and diverse literature. Self-Efficacy may prove to be Bandura's magnum opus. Dr. Bandura has done an impressive job of summarizing over 1800 studies and papers, integrating these results into a coherent framework, and detailing implications for theory and practice. While incorporating prior works such as Social Learning Theory (Bandura, 1977) and \"Self-efficacy mechanism in human agency\" (Bandura, 1982), Self-Efficacy extends these works by describing results of diverse new research, clarifying and extending social cognitive theory, and fleshing out implications of the theory for groups, organizations, political bodies, and societies. Along the way, Dr. Bandura masterfully contrasts social cognitive theory with many other theories of human behavior and helps chart a course for future research. Throughout, B andura' s clear, fi…","author":[{"dropping-particle":"","family":"Albert Bandura","given":"","non-dropping-particle":"","parse-names":false,"suffix":""}],"container-title":"W.H Freeman and Company","id":"ITEM-1","issue":"9","issued":{"date-parts":[["1997"]]},"page":"1-602","publisher":"W.H Freeman and Company","publisher-place":"New York","title":"Albert Bandura Self-Efficacy: The Exercise of Control","type":"article","volume":"43"},"uris":["http://www.mendeley.com/documents/?uuid=afece4ad-e373-4245-90d8-f6b1e7082c12"]}],"mendeley":{"formattedCitation":"(Albert Bandura, 1997)","manualFormatting":"Bandura (1997)","plainTextFormattedCitation":"(Albert Bandura, 1997)","previouslyFormattedCitation":"(Albert Bandura, 1997)"},"properties":{"noteIndex":0},"schema":"https://github.com/citation-style-language/schema/raw/master/csl-citation.json"}</w:instrText>
      </w:r>
      <w:r w:rsidR="00E979B5" w:rsidRPr="005C6867">
        <w:rPr>
          <w:rFonts w:ascii="Times New Roman" w:hAnsi="Times New Roman" w:cs="Times New Roman"/>
          <w:lang w:val="en-US" w:eastAsia="id-ID"/>
        </w:rPr>
        <w:fldChar w:fldCharType="separate"/>
      </w:r>
      <w:r w:rsidR="00E979B5" w:rsidRPr="005C6867">
        <w:rPr>
          <w:rFonts w:ascii="Times New Roman" w:hAnsi="Times New Roman" w:cs="Times New Roman"/>
          <w:noProof/>
          <w:lang w:val="en-US" w:eastAsia="id-ID"/>
        </w:rPr>
        <w:t>Bandura (1997)</w:t>
      </w:r>
      <w:r w:rsidR="00E979B5" w:rsidRPr="005C6867">
        <w:rPr>
          <w:rFonts w:ascii="Times New Roman" w:hAnsi="Times New Roman" w:cs="Times New Roman"/>
          <w:lang w:val="en-US" w:eastAsia="id-ID"/>
        </w:rPr>
        <w:fldChar w:fldCharType="end"/>
      </w:r>
      <w:r w:rsidR="002A74C5">
        <w:rPr>
          <w:rFonts w:ascii="Times New Roman" w:hAnsi="Times New Roman" w:cs="Times New Roman"/>
          <w:lang w:val="en-US" w:eastAsia="id-ID"/>
        </w:rPr>
        <w:t>.</w:t>
      </w:r>
      <w:r w:rsidR="00E979B5" w:rsidRPr="005C6867">
        <w:rPr>
          <w:rFonts w:ascii="Times New Roman" w:hAnsi="Times New Roman" w:cs="Times New Roman"/>
          <w:lang w:val="en-US" w:eastAsia="id-ID"/>
        </w:rPr>
        <w:t xml:space="preserve"> The belief that grows within an individual, in the form of an awareness of how important and influential they are in carrying out their rights and obligations as a citizen in the country’s political process, is called political efficacy  </w:t>
      </w:r>
      <w:r w:rsidR="00E979B5" w:rsidRPr="005C6867">
        <w:rPr>
          <w:rFonts w:ascii="Times New Roman" w:hAnsi="Times New Roman" w:cs="Times New Roman"/>
          <w:lang w:val="en-US" w:eastAsia="id-ID"/>
        </w:rPr>
        <w:fldChar w:fldCharType="begin" w:fldLock="1"/>
      </w:r>
      <w:r w:rsidR="00E979B5" w:rsidRPr="005C6867">
        <w:rPr>
          <w:rFonts w:ascii="Times New Roman" w:hAnsi="Times New Roman" w:cs="Times New Roman"/>
          <w:lang w:val="en-US" w:eastAsia="id-ID"/>
        </w:rPr>
        <w:instrText>ADDIN CSL_CITATION {"citationItems":[{"id":"ITEM-1","itemData":{"DOI":"10.15575/psy.v1i2.480","author":[{"dropping-particle":"","family":"Fitriah","given":"Elis Anisah","non-dropping-particle":"","parse-names":false,"suffix":""}],"container-title":"Psympathic: Jurnal Ilmiah Psikologi","id":"ITEM-1","issue":"2","issued":{"date-parts":[["2014"]]},"page":"244-254","title":"Personal Values dan Internal Political Efficacy terhadap Partisipasi Politik Mahasiswa Pemilih Pemula","type":"article-journal","volume":"1"},"uris":["http://www.mendeley.com/documents/?uuid=235cea56-b1d0-489f-bc3c-98a94611ffc6"]}],"mendeley":{"formattedCitation":"(Fitriah, 2014)","plainTextFormattedCitation":"(Fitriah, 2014)","previouslyFormattedCitation":"(Fitriah, 2014)"},"properties":{"noteIndex":0},"schema":"https://github.com/citation-style-language/schema/raw/master/csl-citation.json"}</w:instrText>
      </w:r>
      <w:r w:rsidR="00E979B5" w:rsidRPr="005C6867">
        <w:rPr>
          <w:rFonts w:ascii="Times New Roman" w:hAnsi="Times New Roman" w:cs="Times New Roman"/>
          <w:lang w:val="en-US" w:eastAsia="id-ID"/>
        </w:rPr>
        <w:fldChar w:fldCharType="separate"/>
      </w:r>
      <w:r w:rsidR="00E979B5" w:rsidRPr="005C6867">
        <w:rPr>
          <w:rFonts w:ascii="Times New Roman" w:hAnsi="Times New Roman" w:cs="Times New Roman"/>
          <w:noProof/>
          <w:lang w:val="en-US" w:eastAsia="id-ID"/>
        </w:rPr>
        <w:t>(Fitriah, 2014)</w:t>
      </w:r>
      <w:r w:rsidR="00E979B5" w:rsidRPr="005C6867">
        <w:rPr>
          <w:rFonts w:ascii="Times New Roman" w:hAnsi="Times New Roman" w:cs="Times New Roman"/>
          <w:lang w:val="en-US" w:eastAsia="id-ID"/>
        </w:rPr>
        <w:fldChar w:fldCharType="end"/>
      </w:r>
      <w:r w:rsidR="00E979B5" w:rsidRPr="005C6867">
        <w:rPr>
          <w:rFonts w:ascii="Times New Roman" w:hAnsi="Times New Roman" w:cs="Times New Roman"/>
          <w:lang w:val="en-US" w:eastAsia="id-ID"/>
        </w:rPr>
        <w:t xml:space="preserve">. High political efficacy in society is evident in the stability of democracy. A society with high political efficacy will tend to be a supporter of the democratic system </w:t>
      </w:r>
      <w:r w:rsidR="00E979B5" w:rsidRPr="005C6867">
        <w:rPr>
          <w:rFonts w:ascii="Times New Roman" w:hAnsi="Times New Roman" w:cs="Times New Roman"/>
          <w:lang w:val="en-US" w:eastAsia="id-ID"/>
        </w:rPr>
        <w:fldChar w:fldCharType="begin" w:fldLock="1"/>
      </w:r>
      <w:r w:rsidR="00E979B5" w:rsidRPr="005C6867">
        <w:rPr>
          <w:rFonts w:ascii="Times New Roman" w:hAnsi="Times New Roman" w:cs="Times New Roman"/>
          <w:lang w:val="en-US" w:eastAsia="id-ID"/>
        </w:rPr>
        <w:instrText>ADDIN CSL_CITATION {"citationItems":[{"id":"ITEM-1","itemData":{"DOI":"10.26740/jptt.v7n2.p76-81","ISSN":"2087-1708","author":[{"dropping-particle":"","family":"Nurcahya","given":"Andi","non-dropping-particle":"","parse-names":false,"suffix":""},{"dropping-particle":"","family":"Mulyana","given":"Olievia Prabandini","non-dropping-particle":"","parse-names":false,"suffix":""}],"container-title":"Jurnal Psikologi Teori dan Terapan","id":"ITEM-1","issue":"2","issued":{"date-parts":[["2017"]]},"page":"76-81","title":"Perbedaan Efikasi Politik Ditinjau dari Tipe Kepribadian Introversi dan Ekstraversi Pada Dewan Perwakilan Mahasiswa","type":"article-journal","volume":"7"},"uris":["http://www.mendeley.com/documents/?uuid=333be3df-c3f8-4ec0-82f6-dd0c5fa13ee1"]}],"mendeley":{"formattedCitation":"(Nurcahya &amp; Mulyana, 2017)","plainTextFormattedCitation":"(Nurcahya &amp; Mulyana, 2017)","previouslyFormattedCitation":"(Nurcahya &amp; Mulyana, 2017)"},"properties":{"noteIndex":0},"schema":"https://github.com/citation-style-language/schema/raw/master/csl-citation.json"}</w:instrText>
      </w:r>
      <w:r w:rsidR="00E979B5" w:rsidRPr="005C6867">
        <w:rPr>
          <w:rFonts w:ascii="Times New Roman" w:hAnsi="Times New Roman" w:cs="Times New Roman"/>
          <w:lang w:val="en-US" w:eastAsia="id-ID"/>
        </w:rPr>
        <w:fldChar w:fldCharType="separate"/>
      </w:r>
      <w:r w:rsidR="00E979B5" w:rsidRPr="005C6867">
        <w:rPr>
          <w:rFonts w:ascii="Times New Roman" w:hAnsi="Times New Roman" w:cs="Times New Roman"/>
          <w:noProof/>
          <w:lang w:val="en-US" w:eastAsia="id-ID"/>
        </w:rPr>
        <w:t>(Nurcahya &amp; Mulyana, 2017)</w:t>
      </w:r>
      <w:r w:rsidR="00E979B5" w:rsidRPr="005C6867">
        <w:rPr>
          <w:rFonts w:ascii="Times New Roman" w:hAnsi="Times New Roman" w:cs="Times New Roman"/>
          <w:lang w:val="en-US" w:eastAsia="id-ID"/>
        </w:rPr>
        <w:fldChar w:fldCharType="end"/>
      </w:r>
      <w:r w:rsidR="00E979B5" w:rsidRPr="005C6867">
        <w:rPr>
          <w:rFonts w:ascii="Times New Roman" w:hAnsi="Times New Roman" w:cs="Times New Roman"/>
          <w:lang w:val="en-US" w:eastAsia="id-ID"/>
        </w:rPr>
        <w:t>.</w:t>
      </w:r>
    </w:p>
    <w:p w14:paraId="4D0C2DD6" w14:textId="77777777" w:rsidR="00E979B5" w:rsidRPr="005C6867" w:rsidRDefault="00E979B5" w:rsidP="00E979B5">
      <w:pPr>
        <w:spacing w:line="360" w:lineRule="auto"/>
        <w:ind w:right="26" w:firstLine="720"/>
        <w:jc w:val="both"/>
        <w:rPr>
          <w:rFonts w:ascii="Times New Roman" w:hAnsi="Times New Roman" w:cs="Times New Roman"/>
          <w:lang w:val="en-US" w:eastAsia="id-ID"/>
        </w:rPr>
      </w:pPr>
      <w:r w:rsidRPr="005C6867">
        <w:rPr>
          <w:rFonts w:ascii="Times New Roman" w:hAnsi="Times New Roman" w:cs="Times New Roman"/>
          <w:lang w:val="en-US" w:eastAsia="id-ID"/>
        </w:rPr>
        <w:t xml:space="preserve">Political efficacy consists of external and internal dimensions. </w:t>
      </w:r>
      <w:r w:rsidRPr="005C6867">
        <w:rPr>
          <w:rFonts w:ascii="Times New Roman" w:hAnsi="Times New Roman" w:cs="Times New Roman"/>
          <w:lang w:val="en-US" w:eastAsia="id-ID"/>
        </w:rPr>
        <w:fldChar w:fldCharType="begin" w:fldLock="1"/>
      </w:r>
      <w:r w:rsidRPr="005C6867">
        <w:rPr>
          <w:rFonts w:ascii="Times New Roman" w:hAnsi="Times New Roman" w:cs="Times New Roman"/>
          <w:lang w:val="en-US" w:eastAsia="id-ID"/>
        </w:rPr>
        <w:instrText>ADDIN CSL_CITATION {"citationItems":[{"id":"ITEM-1","itemData":{"author":[{"dropping-particle":"","family":"Sylvester","given":"D","non-dropping-particle":"","parse-names":false,"suffix":""}],"container-title":"Journal for Civic Commitment","id":"ITEM-1","issue":"1","issued":{"date-parts":[["2010"]]},"page":"1-10","title":"Service learning as a vehicle for promoting student political efficacy","type":"article-journal","volume":"16"},"uris":["http://www.mendeley.com/documents/?uuid=62ba07b7-7c88-4caa-bcdd-84db36860854"]}],"mendeley":{"formattedCitation":"(Sylvester, 2010)","manualFormatting":"Sylvester (2010)","plainTextFormattedCitation":"(Sylvester, 2010)","previouslyFormattedCitation":"(Sylvester, 2010)"},"properties":{"noteIndex":0},"schema":"https://github.com/citation-style-language/schema/raw/master/csl-citation.json"}</w:instrText>
      </w:r>
      <w:r w:rsidRPr="005C6867">
        <w:rPr>
          <w:rFonts w:ascii="Times New Roman" w:hAnsi="Times New Roman" w:cs="Times New Roman"/>
          <w:lang w:val="en-US" w:eastAsia="id-ID"/>
        </w:rPr>
        <w:fldChar w:fldCharType="separate"/>
      </w:r>
      <w:r w:rsidRPr="005C6867">
        <w:rPr>
          <w:rFonts w:ascii="Times New Roman" w:hAnsi="Times New Roman" w:cs="Times New Roman"/>
          <w:noProof/>
          <w:lang w:val="en-US" w:eastAsia="id-ID"/>
        </w:rPr>
        <w:t>Sylvester (2010)</w:t>
      </w:r>
      <w:r w:rsidRPr="005C6867">
        <w:rPr>
          <w:rFonts w:ascii="Times New Roman" w:hAnsi="Times New Roman" w:cs="Times New Roman"/>
          <w:lang w:val="en-US" w:eastAsia="id-ID"/>
        </w:rPr>
        <w:fldChar w:fldCharType="end"/>
      </w:r>
      <w:r w:rsidRPr="005C6867">
        <w:rPr>
          <w:rFonts w:ascii="Times New Roman" w:hAnsi="Times New Roman" w:cs="Times New Roman"/>
          <w:lang w:val="en-US" w:eastAsia="id-ID"/>
        </w:rPr>
        <w:t xml:space="preserve"> suggest that external political efficacy refers to the belief in the political demands of having a responsive political system, while internal political efficacy refers to the belief that an individual is competent enough to influence political decisions. External political efficacy is influenced by interaction between an individual and their environment, whereas internal political efficacy is influenced by a person’s perception of their abilities </w:t>
      </w:r>
      <w:r w:rsidRPr="005C6867">
        <w:rPr>
          <w:rFonts w:ascii="Times New Roman" w:hAnsi="Times New Roman" w:cs="Times New Roman"/>
          <w:lang w:val="en-US" w:eastAsia="id-ID"/>
        </w:rPr>
        <w:fldChar w:fldCharType="begin" w:fldLock="1"/>
      </w:r>
      <w:r w:rsidRPr="005C6867">
        <w:rPr>
          <w:rFonts w:ascii="Times New Roman" w:hAnsi="Times New Roman" w:cs="Times New Roman"/>
          <w:lang w:val="en-US" w:eastAsia="id-ID"/>
        </w:rPr>
        <w:instrText>ADDIN CSL_CITATION {"citationItems":[{"id":"ITEM-1","itemData":{"DOI":"10.26740/jptt.v7n2.p76-81","ISSN":"2087-1708","author":[{"dropping-particle":"","family":"Nurcahya","given":"Andi","non-dropping-particle":"","parse-names":false,"suffix":""},{"dropping-particle":"","family":"Mulyana","given":"Olievia Prabandini","non-dropping-particle":"","parse-names":false,"suffix":""}],"container-title":"Jurnal Psikologi Teori dan Terapan","id":"ITEM-1","issue":"2","issued":{"date-parts":[["2017"]]},"page":"76-81","title":"Perbedaan Efikasi Politik Ditinjau dari Tipe Kepribadian Introversi dan Ekstraversi Pada Dewan Perwakilan Mahasiswa","type":"article-journal","volume":"7"},"uris":["http://www.mendeley.com/documents/?uuid=333be3df-c3f8-4ec0-82f6-dd0c5fa13ee1"]}],"mendeley":{"formattedCitation":"(Nurcahya &amp; Mulyana, 2017)","plainTextFormattedCitation":"(Nurcahya &amp; Mulyana, 2017)","previouslyFormattedCitation":"(Nurcahya &amp; Mulyana, 2017)"},"properties":{"noteIndex":0},"schema":"https://github.com/citation-style-language/schema/raw/master/csl-citation.json"}</w:instrText>
      </w:r>
      <w:r w:rsidRPr="005C6867">
        <w:rPr>
          <w:rFonts w:ascii="Times New Roman" w:hAnsi="Times New Roman" w:cs="Times New Roman"/>
          <w:lang w:val="en-US" w:eastAsia="id-ID"/>
        </w:rPr>
        <w:fldChar w:fldCharType="separate"/>
      </w:r>
      <w:r w:rsidRPr="005C6867">
        <w:rPr>
          <w:rFonts w:ascii="Times New Roman" w:hAnsi="Times New Roman" w:cs="Times New Roman"/>
          <w:noProof/>
          <w:lang w:val="en-US" w:eastAsia="id-ID"/>
        </w:rPr>
        <w:t>(Nurcahya &amp; Mulyana, 2017)</w:t>
      </w:r>
      <w:r w:rsidRPr="005C6867">
        <w:rPr>
          <w:rFonts w:ascii="Times New Roman" w:hAnsi="Times New Roman" w:cs="Times New Roman"/>
          <w:lang w:val="en-US" w:eastAsia="id-ID"/>
        </w:rPr>
        <w:fldChar w:fldCharType="end"/>
      </w:r>
      <w:r w:rsidRPr="005C6867">
        <w:rPr>
          <w:rFonts w:ascii="Times New Roman" w:hAnsi="Times New Roman" w:cs="Times New Roman"/>
          <w:lang w:val="en-US" w:eastAsia="id-ID"/>
        </w:rPr>
        <w:t>.</w:t>
      </w:r>
    </w:p>
    <w:p w14:paraId="674758BC" w14:textId="24F48D95" w:rsidR="00E979B5" w:rsidRPr="005C6867" w:rsidRDefault="00E979B5" w:rsidP="00E979B5">
      <w:pPr>
        <w:spacing w:line="360" w:lineRule="auto"/>
        <w:ind w:right="26" w:firstLine="720"/>
        <w:jc w:val="both"/>
        <w:rPr>
          <w:rFonts w:ascii="Times New Roman" w:hAnsi="Times New Roman" w:cs="Times New Roman"/>
          <w:lang w:val="en-US" w:eastAsia="id-ID"/>
        </w:rPr>
      </w:pPr>
      <w:r w:rsidRPr="005C6867">
        <w:rPr>
          <w:rFonts w:ascii="Times New Roman" w:hAnsi="Times New Roman" w:cs="Times New Roman"/>
          <w:lang w:val="en-US" w:eastAsia="id-ID"/>
        </w:rPr>
        <w:t xml:space="preserve">Internal efficacy encompasses self-perception, individual knowledge of politics, understanding of politics, political self-confidence to participate in political processes, and individual capacity in politics </w:t>
      </w:r>
      <w:r w:rsidRPr="005C6867">
        <w:rPr>
          <w:rFonts w:ascii="Times New Roman" w:hAnsi="Times New Roman" w:cs="Times New Roman"/>
          <w:lang w:val="en-US" w:eastAsia="id-ID"/>
        </w:rPr>
        <w:fldChar w:fldCharType="begin" w:fldLock="1"/>
      </w:r>
      <w:r w:rsidRPr="005C6867">
        <w:rPr>
          <w:rFonts w:ascii="Times New Roman" w:hAnsi="Times New Roman" w:cs="Times New Roman"/>
          <w:lang w:val="en-US" w:eastAsia="id-ID"/>
        </w:rPr>
        <w:instrText>ADDIN CSL_CITATION {"citationItems":[{"id":"ITEM-1","itemData":{"DOI":"10.1007/BF00992337","ISSN":"01909320","abstract":"Political efficacy and trust-among the most frequently used survey measures of general political attitudes-are often maligned for their lack of reliability and validity. This paper reports results from the National Election Studies 1987 pilot study, which included more than thirty-five efficacy and trust items. Five attitudinal dimensions were hypothesized; four emerged clearly. One scale, internal efficacy, is especially robust; a four- to six-item scale represents a considerable improvement on existing NES measures. External efficacy is distinguished from political trust, at least when the former is measured in terms of the fairness of political procedures and outcomes rather than in terms of elite responsiveness to popular demands. Though less decisive, there also is support for dividing trust into incumbent- and regime-based components. The failure to find a similar incumbent- and regime-based distinction for external efficacy is in accord with theoretical perspectives. © 1990 Plenum Publishing Corporation.","author":[{"dropping-particle":"","family":"Craig","given":"Stephen C.","non-dropping-particle":"","parse-names":false,"suffix":""},{"dropping-particle":"","family":"Niemi","given":"Richard G.","non-dropping-particle":"","parse-names":false,"suffix":""},{"dropping-particle":"","family":"Silver","given":"Glenn E.","non-dropping-particle":"","parse-names":false,"suffix":""}],"container-title":"Political Behavior","id":"ITEM-1","issue":"3","issued":{"date-parts":[["1990"]]},"page":"289-314","title":"Political Efficacy and Trust: A Report on the NES Pilot Study Items","type":"article-journal","volume":"12"},"uris":["http://www.mendeley.com/documents/?uuid=848b3cd3-af93-4557-a20c-d383ff7e2bba"]}],"mendeley":{"formattedCitation":"(Craig et al., 1990)","plainTextFormattedCitation":"(Craig et al., 1990)","previouslyFormattedCitation":"(Craig et al., 1990)"},"properties":{"noteIndex":0},"schema":"https://github.com/citation-style-language/schema/raw/master/csl-citation.json"}</w:instrText>
      </w:r>
      <w:r w:rsidRPr="005C6867">
        <w:rPr>
          <w:rFonts w:ascii="Times New Roman" w:hAnsi="Times New Roman" w:cs="Times New Roman"/>
          <w:lang w:val="en-US" w:eastAsia="id-ID"/>
        </w:rPr>
        <w:fldChar w:fldCharType="separate"/>
      </w:r>
      <w:r w:rsidRPr="005C6867">
        <w:rPr>
          <w:rFonts w:ascii="Times New Roman" w:hAnsi="Times New Roman" w:cs="Times New Roman"/>
          <w:noProof/>
          <w:lang w:val="en-US" w:eastAsia="id-ID"/>
        </w:rPr>
        <w:t>(Craig et al., 1990)</w:t>
      </w:r>
      <w:r w:rsidRPr="005C6867">
        <w:rPr>
          <w:rFonts w:ascii="Times New Roman" w:hAnsi="Times New Roman" w:cs="Times New Roman"/>
          <w:lang w:val="en-US" w:eastAsia="id-ID"/>
        </w:rPr>
        <w:fldChar w:fldCharType="end"/>
      </w:r>
      <w:r w:rsidRPr="005C6867">
        <w:rPr>
          <w:rFonts w:ascii="Times New Roman" w:hAnsi="Times New Roman" w:cs="Times New Roman"/>
          <w:lang w:val="en-US" w:eastAsia="id-ID"/>
        </w:rPr>
        <w:t>. Individual with low internal political efficacy tend to be apathetic citizens</w:t>
      </w:r>
      <w:r w:rsidR="00926880">
        <w:rPr>
          <w:rFonts w:ascii="Times New Roman" w:hAnsi="Times New Roman" w:cs="Times New Roman"/>
          <w:lang w:val="en-US" w:eastAsia="id-ID"/>
        </w:rPr>
        <w:t xml:space="preserve"> and</w:t>
      </w:r>
      <w:r w:rsidR="00B5313C">
        <w:rPr>
          <w:rFonts w:ascii="Times New Roman" w:hAnsi="Times New Roman" w:cs="Times New Roman"/>
          <w:lang w:val="en-US" w:eastAsia="id-ID"/>
        </w:rPr>
        <w:t xml:space="preserve"> indifferent to the political process, thus making them more likely to become whitelisted</w:t>
      </w:r>
      <w:r w:rsidR="00926880">
        <w:rPr>
          <w:rFonts w:ascii="Times New Roman" w:hAnsi="Times New Roman" w:cs="Times New Roman"/>
          <w:lang w:val="en-US" w:eastAsia="id-ID"/>
        </w:rPr>
        <w:t xml:space="preserve"> </w:t>
      </w:r>
      <w:r w:rsidRPr="005C6867">
        <w:rPr>
          <w:rFonts w:ascii="Times New Roman" w:hAnsi="Times New Roman" w:cs="Times New Roman"/>
          <w:lang w:val="en-US" w:eastAsia="id-ID"/>
        </w:rPr>
        <w:fldChar w:fldCharType="begin" w:fldLock="1"/>
      </w:r>
      <w:r w:rsidRPr="005C6867">
        <w:rPr>
          <w:rFonts w:ascii="Times New Roman" w:hAnsi="Times New Roman" w:cs="Times New Roman"/>
          <w:lang w:val="en-US" w:eastAsia="id-ID"/>
        </w:rPr>
        <w:instrText>ADDIN CSL_CITATION {"citationItems":[{"id":"ITEM-1","itemData":{"DOI":"10.25077/jdpl.2.2.148-161.2020","ISSN":"2656-5439","author":[{"dropping-particle":"","family":"Prabowo","given":"Purwo Andri","non-dropping-particle":"","parse-names":false,"suffix":""}],"container-title":"Jurnal Demokrasi dan Politik Lokal","id":"ITEM-1","issue":"2","issued":{"date-parts":[["2020"]]},"page":"148-161","title":"Fenomena Self Efficacy Terhadap Partisipasi Masyarakat Pada Pilkada Di Kabupaten Pasaman 2015","type":"article-journal","volume":"2"},"uris":["http://www.mendeley.com/documents/?uuid=5e181088-acdf-40cf-a26e-44418b2966cc"]}],"mendeley":{"formattedCitation":"(Prabowo, 2020)","plainTextFormattedCitation":"(Prabowo, 2020)","previouslyFormattedCitation":"(Prabowo, 2020)"},"properties":{"noteIndex":0},"schema":"https://github.com/citation-style-language/schema/raw/master/csl-citation.json"}</w:instrText>
      </w:r>
      <w:r w:rsidRPr="005C6867">
        <w:rPr>
          <w:rFonts w:ascii="Times New Roman" w:hAnsi="Times New Roman" w:cs="Times New Roman"/>
          <w:lang w:val="en-US" w:eastAsia="id-ID"/>
        </w:rPr>
        <w:fldChar w:fldCharType="separate"/>
      </w:r>
      <w:r w:rsidRPr="005C6867">
        <w:rPr>
          <w:rFonts w:ascii="Times New Roman" w:hAnsi="Times New Roman" w:cs="Times New Roman"/>
          <w:noProof/>
          <w:lang w:val="en-US" w:eastAsia="id-ID"/>
        </w:rPr>
        <w:t>(Prabowo, 2020)</w:t>
      </w:r>
      <w:r w:rsidRPr="005C6867">
        <w:rPr>
          <w:rFonts w:ascii="Times New Roman" w:hAnsi="Times New Roman" w:cs="Times New Roman"/>
          <w:lang w:val="en-US" w:eastAsia="id-ID"/>
        </w:rPr>
        <w:fldChar w:fldCharType="end"/>
      </w:r>
      <w:r w:rsidRPr="005C6867">
        <w:rPr>
          <w:rFonts w:ascii="Times New Roman" w:hAnsi="Times New Roman" w:cs="Times New Roman"/>
          <w:lang w:val="en-US" w:eastAsia="id-ID"/>
        </w:rPr>
        <w:t xml:space="preserve">. Internal political efficacy has a significant influence on political participation </w:t>
      </w:r>
      <w:r w:rsidRPr="005C6867">
        <w:rPr>
          <w:rFonts w:ascii="Times New Roman" w:hAnsi="Times New Roman" w:cs="Times New Roman"/>
          <w:lang w:val="en-US" w:eastAsia="id-ID"/>
        </w:rPr>
        <w:fldChar w:fldCharType="begin" w:fldLock="1"/>
      </w:r>
      <w:r w:rsidRPr="005C6867">
        <w:rPr>
          <w:rFonts w:ascii="Times New Roman" w:hAnsi="Times New Roman" w:cs="Times New Roman"/>
          <w:lang w:val="en-US" w:eastAsia="id-ID"/>
        </w:rPr>
        <w:instrText>ADDIN CSL_CITATION {"citationItems":[{"id":"ITEM-1","itemData":{"DOI":"10.21776/ub.mps.2021.007.02.8","ISSN":"24776459","abstract":"In Indonesia, we currently see the increasing participation of citizens in several legislative elections. In 2009, the political participation rate in the legislative elections was 79%, 75.11% …","author":[{"dropping-particle":"","family":"Putra","given":"Randy pranata","non-dropping-particle":"","parse-names":false,"suffix":""},{"dropping-particle":"","family":"Valentina","given":"Tengku Rika","non-dropping-particle":"","parse-names":false,"suffix":""},{"dropping-particle":"","family":"Putri","given":"Indah Adi","non-dropping-particle":"","parse-names":false,"suffix":""}],"container-title":"Mediapsi","id":"ITEM-1","issue":"2","issued":{"date-parts":[["2021"]]},"page":"166-178","title":"Peran kepercayaan politik, efikasi politik, dan orientasi kandidat terhadap partisipasi politik","type":"article-journal","volume":"7"},"uris":["http://www.mendeley.com/documents/?uuid=c7f27708-f817-4b1d-a083-f4bb296cab43"]}],"mendeley":{"formattedCitation":"(Putra et al., 2021)","plainTextFormattedCitation":"(Putra et al., 2021)","previouslyFormattedCitation":"(Putra et al., 2021)"},"properties":{"noteIndex":0},"schema":"https://github.com/citation-style-language/schema/raw/master/csl-citation.json"}</w:instrText>
      </w:r>
      <w:r w:rsidRPr="005C6867">
        <w:rPr>
          <w:rFonts w:ascii="Times New Roman" w:hAnsi="Times New Roman" w:cs="Times New Roman"/>
          <w:lang w:val="en-US" w:eastAsia="id-ID"/>
        </w:rPr>
        <w:fldChar w:fldCharType="separate"/>
      </w:r>
      <w:r w:rsidRPr="005C6867">
        <w:rPr>
          <w:rFonts w:ascii="Times New Roman" w:hAnsi="Times New Roman" w:cs="Times New Roman"/>
          <w:noProof/>
          <w:lang w:val="en-US" w:eastAsia="id-ID"/>
        </w:rPr>
        <w:t>(Putra et al., 2021)</w:t>
      </w:r>
      <w:r w:rsidRPr="005C6867">
        <w:rPr>
          <w:rFonts w:ascii="Times New Roman" w:hAnsi="Times New Roman" w:cs="Times New Roman"/>
          <w:lang w:val="en-US" w:eastAsia="id-ID"/>
        </w:rPr>
        <w:fldChar w:fldCharType="end"/>
      </w:r>
      <w:r w:rsidRPr="005C6867">
        <w:rPr>
          <w:rFonts w:ascii="Times New Roman" w:hAnsi="Times New Roman" w:cs="Times New Roman"/>
          <w:lang w:val="en-US" w:eastAsia="id-ID"/>
        </w:rPr>
        <w:t>.</w:t>
      </w:r>
    </w:p>
    <w:p w14:paraId="5DEFF081" w14:textId="18CCF080" w:rsidR="009E3F16" w:rsidRPr="005C6867" w:rsidRDefault="00E979B5" w:rsidP="00E979B5">
      <w:pPr>
        <w:spacing w:after="0" w:line="360" w:lineRule="auto"/>
        <w:ind w:firstLine="720"/>
        <w:jc w:val="both"/>
        <w:rPr>
          <w:rFonts w:ascii="Times New Roman" w:hAnsi="Times New Roman" w:cs="Times New Roman"/>
          <w:b/>
          <w:lang w:val="en-US"/>
        </w:rPr>
      </w:pPr>
      <w:r w:rsidRPr="005C6867">
        <w:rPr>
          <w:rFonts w:ascii="Times New Roman" w:hAnsi="Times New Roman" w:cs="Times New Roman"/>
          <w:lang w:val="en-US" w:eastAsia="id-ID"/>
        </w:rPr>
        <w:t xml:space="preserve">Political efficacy for people with disabilities refers to their confidence in actively participation in political activities. Based on research conducted by </w:t>
      </w:r>
      <w:r w:rsidRPr="005C6867">
        <w:rPr>
          <w:rFonts w:ascii="Times New Roman" w:hAnsi="Times New Roman" w:cs="Times New Roman"/>
          <w:lang w:val="en-US" w:eastAsia="id-ID"/>
        </w:rPr>
        <w:fldChar w:fldCharType="begin" w:fldLock="1"/>
      </w:r>
      <w:r w:rsidRPr="005C6867">
        <w:rPr>
          <w:rFonts w:ascii="Times New Roman" w:hAnsi="Times New Roman" w:cs="Times New Roman"/>
          <w:lang w:val="en-US" w:eastAsia="id-ID"/>
        </w:rPr>
        <w:instrText>ADDIN CSL_CITATION {"citationItems":[{"id":"ITEM-1","itemData":{"author":[{"dropping-particle":"","family":"Oktovrian","given":"Rio","non-dropping-particle":"","parse-names":false,"suffix":""},{"dropping-particle":"","family":"Rochmansjah","given":"Heru","non-dropping-particle":"","parse-names":false,"suffix":""}],"container-title":"Repository IPDN","id":"ITEM-1","issued":{"date-parts":[["2024"]]},"publisher":"Institut Pemerintahan Dalam Negeri","title":"Partisipasi Politik Penyandang Disabilitas pada Pemilihan Kepala Daerah Kabupaten Konawe Selatan Provinsi Sulawesi Tenggara Tahun 2020","type":"thesis"},"uris":["http://www.mendeley.com/documents/?uuid=a6281483-027b-4f52-8bd2-ebefbe3b4f45"]}],"mendeley":{"formattedCitation":"(Oktovrian &amp; Rochmansjah, 2024)","manualFormatting":"Oktovrian (2024)","plainTextFormattedCitation":"(Oktovrian &amp; Rochmansjah, 2024)","previouslyFormattedCitation":"(Oktovrian &amp; Rochmansjah, 2024)"},"properties":{"noteIndex":0},"schema":"https://github.com/citation-style-language/schema/raw/master/csl-citation.json"}</w:instrText>
      </w:r>
      <w:r w:rsidRPr="005C6867">
        <w:rPr>
          <w:rFonts w:ascii="Times New Roman" w:hAnsi="Times New Roman" w:cs="Times New Roman"/>
          <w:lang w:val="en-US" w:eastAsia="id-ID"/>
        </w:rPr>
        <w:fldChar w:fldCharType="separate"/>
      </w:r>
      <w:r w:rsidRPr="005C6867">
        <w:rPr>
          <w:rFonts w:ascii="Times New Roman" w:hAnsi="Times New Roman" w:cs="Times New Roman"/>
          <w:noProof/>
          <w:lang w:val="en-US" w:eastAsia="id-ID"/>
        </w:rPr>
        <w:t>Oktovrian (2024)</w:t>
      </w:r>
      <w:r w:rsidRPr="005C6867">
        <w:rPr>
          <w:rFonts w:ascii="Times New Roman" w:hAnsi="Times New Roman" w:cs="Times New Roman"/>
          <w:lang w:val="en-US" w:eastAsia="id-ID"/>
        </w:rPr>
        <w:fldChar w:fldCharType="end"/>
      </w:r>
      <w:r w:rsidRPr="005C6867">
        <w:rPr>
          <w:rFonts w:ascii="Times New Roman" w:hAnsi="Times New Roman" w:cs="Times New Roman"/>
          <w:lang w:val="en-US" w:eastAsia="id-ID"/>
        </w:rPr>
        <w:t xml:space="preserve">, it was suggested that factors that reduce political efficacy for people with disabilities </w:t>
      </w:r>
      <w:r w:rsidR="00B32150">
        <w:rPr>
          <w:rFonts w:ascii="Times New Roman" w:hAnsi="Times New Roman" w:cs="Times New Roman"/>
          <w:lang w:val="en-US" w:eastAsia="id-ID"/>
        </w:rPr>
        <w:t>include</w:t>
      </w:r>
      <w:r w:rsidRPr="005C6867">
        <w:rPr>
          <w:rFonts w:ascii="Times New Roman" w:hAnsi="Times New Roman" w:cs="Times New Roman"/>
          <w:lang w:val="en-US" w:eastAsia="id-ID"/>
        </w:rPr>
        <w:t xml:space="preserve"> accessibility in elections, people with disabilities as first-time voters </w:t>
      </w:r>
      <w:r w:rsidR="006E4766">
        <w:rPr>
          <w:rFonts w:ascii="Times New Roman" w:hAnsi="Times New Roman" w:cs="Times New Roman"/>
          <w:lang w:val="en-US" w:eastAsia="id-ID"/>
        </w:rPr>
        <w:t>with limited</w:t>
      </w:r>
      <w:r w:rsidRPr="005C6867">
        <w:rPr>
          <w:rFonts w:ascii="Times New Roman" w:hAnsi="Times New Roman" w:cs="Times New Roman"/>
          <w:lang w:val="en-US" w:eastAsia="id-ID"/>
        </w:rPr>
        <w:t xml:space="preserve"> knowledge, and a lack of support from the environment, thus becoming a significant barrier to political participation for people with disabilities. These factor can influence the absence of disabled voters or their inclusion in the white group during elections due to a lack of information,</w:t>
      </w:r>
      <w:r w:rsidR="00A012BE">
        <w:rPr>
          <w:rFonts w:ascii="Times New Roman" w:hAnsi="Times New Roman" w:cs="Times New Roman"/>
          <w:lang w:val="en-US" w:eastAsia="id-ID"/>
        </w:rPr>
        <w:t xml:space="preserve"> as w</w:t>
      </w:r>
      <w:r w:rsidR="00D43FFC">
        <w:rPr>
          <w:rFonts w:ascii="Times New Roman" w:hAnsi="Times New Roman" w:cs="Times New Roman"/>
          <w:lang w:val="en-US" w:eastAsia="id-ID"/>
        </w:rPr>
        <w:t>ell as</w:t>
      </w:r>
      <w:r w:rsidRPr="005C6867">
        <w:rPr>
          <w:rFonts w:ascii="Times New Roman" w:hAnsi="Times New Roman" w:cs="Times New Roman"/>
          <w:lang w:val="en-US" w:eastAsia="id-ID"/>
        </w:rPr>
        <w:t xml:space="preserve"> reluctance or worry about going to the polling station because of their limitation </w:t>
      </w:r>
      <w:r w:rsidRPr="005C6867">
        <w:rPr>
          <w:rFonts w:ascii="Times New Roman" w:hAnsi="Times New Roman" w:cs="Times New Roman"/>
          <w:lang w:val="en-US" w:eastAsia="id-ID"/>
        </w:rPr>
        <w:fldChar w:fldCharType="begin" w:fldLock="1"/>
      </w:r>
      <w:r w:rsidRPr="005C6867">
        <w:rPr>
          <w:rFonts w:ascii="Times New Roman" w:hAnsi="Times New Roman" w:cs="Times New Roman"/>
          <w:lang w:val="en-US" w:eastAsia="id-ID"/>
        </w:rPr>
        <w:instrText>ADDIN CSL_CITATION {"citationItems":[{"id":"ITEM-1","itemData":{"ISBN":"9781450349185","author":[{"dropping-particle":"","family":"Nurrasyid","given":"Rengga","non-dropping-particle":"","parse-names":false,"suffix":""},{"dropping-particle":"","family":"Sardini","given":"Nur Hidayat","non-dropping-particle":"","parse-names":false,"suffix":""}],"container-title":"Journal of Politic and Government Studies","id":"ITEM-1","issue":"2","issued":{"date-parts":[["2018"]]},"page":"311-320","title":"Persepsi Politik Pemilih Kaum Difabel (Different Ability) Terhadap Pemilihan Umum Walikota dan Wakil Walikota Surakarta Tahun 2015","type":"article-journal","volume":"7"},"uris":["http://www.mendeley.com/documents/?uuid=1766a71e-41e3-4a4a-9c61-b9bd592129aa"]}],"mendeley":{"formattedCitation":"(Nurrasyid &amp; Sardini, 2018)","plainTextFormattedCitation":"(Nurrasyid &amp; Sardini, 2018)","previouslyFormattedCitation":"(Nurrasyid &amp; Sardini, 2018)"},"properties":{"noteIndex":0},"schema":"https://github.com/citation-style-language/schema/raw/master/csl-citation.json"}</w:instrText>
      </w:r>
      <w:r w:rsidRPr="005C6867">
        <w:rPr>
          <w:rFonts w:ascii="Times New Roman" w:hAnsi="Times New Roman" w:cs="Times New Roman"/>
          <w:lang w:val="en-US" w:eastAsia="id-ID"/>
        </w:rPr>
        <w:fldChar w:fldCharType="separate"/>
      </w:r>
      <w:r w:rsidRPr="005C6867">
        <w:rPr>
          <w:rFonts w:ascii="Times New Roman" w:hAnsi="Times New Roman" w:cs="Times New Roman"/>
          <w:noProof/>
          <w:lang w:val="en-US" w:eastAsia="id-ID"/>
        </w:rPr>
        <w:t>(Nurrasyid &amp; Sardini, 2018)</w:t>
      </w:r>
      <w:r w:rsidRPr="005C6867">
        <w:rPr>
          <w:rFonts w:ascii="Times New Roman" w:hAnsi="Times New Roman" w:cs="Times New Roman"/>
          <w:lang w:val="en-US" w:eastAsia="id-ID"/>
        </w:rPr>
        <w:fldChar w:fldCharType="end"/>
      </w:r>
      <w:r w:rsidRPr="005C6867">
        <w:rPr>
          <w:rFonts w:ascii="Times New Roman" w:hAnsi="Times New Roman" w:cs="Times New Roman"/>
          <w:lang w:val="en-US" w:eastAsia="id-ID"/>
        </w:rPr>
        <w:t>.</w:t>
      </w:r>
    </w:p>
    <w:p w14:paraId="34D51352" w14:textId="55913E14" w:rsidR="009E3F16" w:rsidRPr="005C6867" w:rsidRDefault="009E3F16" w:rsidP="00A033DF">
      <w:pPr>
        <w:spacing w:before="120" w:after="120" w:line="360" w:lineRule="auto"/>
        <w:jc w:val="both"/>
        <w:rPr>
          <w:rFonts w:ascii="Times New Roman" w:eastAsia="Times New Roman" w:hAnsi="Times New Roman" w:cs="Times New Roman"/>
          <w:b/>
          <w:lang w:val="en-US" w:eastAsia="id-ID"/>
        </w:rPr>
      </w:pPr>
      <w:r w:rsidRPr="005C6867">
        <w:rPr>
          <w:rFonts w:ascii="Times New Roman" w:eastAsia="Times New Roman" w:hAnsi="Times New Roman" w:cs="Times New Roman"/>
          <w:b/>
          <w:lang w:val="en-US" w:eastAsia="id-ID"/>
        </w:rPr>
        <w:t>Concept of Disability</w:t>
      </w:r>
    </w:p>
    <w:p w14:paraId="731E7D58" w14:textId="77777777" w:rsidR="00E979B5" w:rsidRPr="005C6867" w:rsidRDefault="00E979B5" w:rsidP="00E979B5">
      <w:pPr>
        <w:spacing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Disability is a word with various specific meanings. In the health sector, disability is viewed as a condition resulting from a disease, injury, or other clinically observable health issue affecting an individual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{"citationItems":[{"id":"ITEM-1","itemData":{"DOI":"10.3389/frsus.2023.1163128","ISSN":"26734524","abstract":"With the increased attention to disability as a vulnerability criterion in the Sustainable Development Goals, international organizations and NGOs within the international development sector have started to pay explicit attention to persons with disabilities, including the collection of data on persons with disabilities. The Washington Group Short Set of Questions, which focuses on functional limitations, has been gaining popularity as an assessment tool for disability. This set of questions reflects a categorization of disability that does not necessarily correspond with subjective disability assessments, such as the yes/no question (“do you have a disability?”) which many development actors have used in their assessment tools when they collect disability data This study compares the subjective and the functional limitations assessment tools for disability to answer the question: do they identify the same individuals as persons with disabilities? Based on a survey carried out amongst persons with disabilities in Cambodia, we included both the Washington Group Short Set and a subjective question asking respondents to self-identify their disability type. We find that, although all respondents self-identified as disabled, not all respondents would be considered disabled according to the Washington Group Short Set of questions. In addition, there is little overlap between specific disability types according to a subjective classification method and the domains of functioning measured through the Washington Group methodology. Our findings affirm that categorization as abled or disabled depends on the tool used. This is important, as the assessment approach chosen by those collecting disability data can shape the design choices of policies and programs, and determine who benefits.","author":[{"dropping-particle":"","family":"Baart","given":"Judith","non-dropping-particle":"","parse-names":false,"suffix":""},{"dropping-particle":"","family":"Elbers","given":"Willem","non-dropping-particle":"","parse-names":false,"suffix":""},{"dropping-particle":"","family":"Schippers","given":"Alice","non-dropping-particle":"","parse-names":false,"suffix":""}],"container-title":"Frontiers in Sustainability","id":"ITEM-1","issued":{"date-parts":[["2023"]]},"page":"1-12","title":"Who is Disabled? On Whether the Functional Definition of Disability Targets the same Individuals as the Subjective Definition","type":"article-journal","volume":"4"},"uris":["http://www.mendeley.com/documents/?uuid=290a2443-abb5-4e9c-bffc-634c0fce17a7"]}],"mendeley":{"formattedCitation":"(Baart et al., 2023)","plainTextFormattedCitation":"(Baart et al., 2023)","previouslyFormattedCitation":"(Baart et al., 2023)"},"properties":{"noteIndex":0},"schema":"https://github.com/citation-style-language/schema/raw/master/csl-citation.json"}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(Baart et al., 2023)</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Meanwhile, in the social environment, disability is viewed as a limitation </w:t>
      </w:r>
      <w:r w:rsidRPr="005C6867">
        <w:rPr>
          <w:rFonts w:ascii="Times New Roman" w:eastAsia="Cambria" w:hAnsi="Times New Roman" w:cs="Times New Roman"/>
          <w:lang w:val="en-US"/>
        </w:rPr>
        <w:lastRenderedPageBreak/>
        <w:t xml:space="preserve">or lack of capacity to participate in an activity, thereby affecting an individual’s ability to engage in social activities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{"citationItems":[{"id":"ITEM-1","itemData":{"DOI":"10.1080/1034912X.2024.2403374","ISSN":"1465346X","abstract":"People with disabilities face discrimination or exclusion from social services such as health care, education and employment opportunities, despite the existence of anti-discrimination statutory frameworks asserting their rights. The difficulties that persons with disabilities confront as a result of a lack of understanding of disability have not received enough attention. Therefore, the purpose of this paper is to assess the influence of understanding of disability on the livelihoods of people with disabilities. The paper used a mixed research methodology (qualitative and quantitative). The quantitative data was analysed using the Statistical Package for Social Sciences (SPSS), while the qualitative research data was analysed using NVivo. The findings of the study revealed that a disproportionately high percentage of participants (70%) perceive disability as difficulty in walking, 60% as difficulty in hearing, and 59% as virtual impairments. This study came to the conclusion that misconceptions can result in exclusion and discrimination, which can have a long-term effect on the lives of people with disabilities. This research makes contribution to theory, policy and practice by demonstrating the significant role that disability knowledge and understanding plays in the lives of persons with disabilities, and how this can lead to improved quality of life and wellbeing.","author":[{"dropping-particle":"","family":"Sam","given":"Ramolobe Kutu","non-dropping-particle":"","parse-names":false,"suffix":""},{"dropping-particle":"","family":"Ngcamu","given":"Bethuel Sibongiseni","non-dropping-particle":"","parse-names":false,"suffix":""},{"dropping-particle":"","family":"Pillay","given":"Sareesha","non-dropping-particle":"","parse-names":false,"suffix":""}],"container-title":"International Journal of Disability, Development and Education","id":"ITEM-1","issued":{"date-parts":[["2024"]]},"page":"1-11","publisher":"Routledge","title":"Understanding People with Disabilities in a Local Government Arena: A Limpopo Dilemma","type":"article-journal"},"uris":["http://www.mendeley.com/documents/?uuid=0305dfed-a5dd-4e53-a71b-39de806fe10f"]}],"mendeley":{"formattedCitation":"(Sam et al., 2024)","plainTextFormattedCitation":"(Sam et al., 2024)","previouslyFormattedCitation":"(Sam et al., 2024)"},"properties":{"noteIndex":0},"schema":"https://github.com/citation-style-language/schema/raw/master/csl-citation.json"}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(Sam et al., 2024)</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Some other definitions of disability are as follows:</w:t>
      </w:r>
    </w:p>
    <w:p w14:paraId="73BB9CEA" w14:textId="77777777" w:rsidR="00E979B5" w:rsidRPr="005C6867" w:rsidRDefault="00E979B5" w:rsidP="00E979B5">
      <w:pPr>
        <w:pStyle w:val="ListParagraph"/>
        <w:numPr>
          <w:ilvl w:val="0"/>
          <w:numId w:val="2"/>
        </w:numPr>
        <w:spacing w:after="200" w:line="360" w:lineRule="auto"/>
        <w:ind w:right="26"/>
        <w:rPr>
          <w:rFonts w:ascii="Times New Roman" w:eastAsia="Cambria" w:hAnsi="Times New Roman"/>
        </w:rPr>
      </w:pPr>
      <w:r w:rsidRPr="005C6867">
        <w:rPr>
          <w:rFonts w:ascii="Times New Roman" w:eastAsia="Cambria" w:hAnsi="Times New Roman"/>
        </w:rPr>
        <w:t xml:space="preserve">In the </w:t>
      </w:r>
      <w:r w:rsidRPr="005C6867">
        <w:rPr>
          <w:rFonts w:ascii="Times New Roman" w:eastAsia="Cambria" w:hAnsi="Times New Roman"/>
        </w:rPr>
        <w:fldChar w:fldCharType="begin" w:fldLock="1"/>
      </w:r>
      <w:r w:rsidRPr="005C6867">
        <w:rPr>
          <w:rFonts w:ascii="Times New Roman" w:eastAsia="Cambria" w:hAnsi="Times New Roman"/>
        </w:rPr>
        <w:instrText>ADDIN CSL_CITATION {"citationItems":[{"id":"ITEM-1","itemData":{"author":[{"dropping-particle":"","family":"Kementerian Sekretariat Negara Republik Indonesia","given":"","non-dropping-particle":"","parse-names":false,"suffix":""}],"container-title":"JDIH Sekretariat Negara RI","id":"ITEM-1","issued":{"date-parts":[["2016"]]},"publisher-place":"Indonesia","title":"Undang-Undang Republik Indonesia Nomor 8 Tahun 2016 Tentang Penyandang Disabilitas","type":"legislation"},"uris":["http://www.mendeley.com/documents/?uuid=1bd8810e-83ed-4c63-870c-4f568122f55e"]}],"mendeley":{"formattedCitation":"(Undang-Undang Republik Indonesia Nomor 8 Tahun 2016 Tentang Penyandang Disabilitas, 2016)","manualFormatting":"Republic of Indonesia Law Number 8 of 2016 concerning Persons with Disabilities","plainTextFormattedCitation":"(Undang-Undang Republik Indonesia Nomor 8 Tahun 2016 Tentang Penyandang Disabilitas, 2016)","previouslyFormattedCitation":"(Undang-Undang Republik Indonesia Nomor 8 Tahun 2016 Tentang Penyandang Disabilitas, 2016)"},"properties":{"noteIndex":0},"schema":"https://github.com/citation-style-language/schema/raw/master/csl-citation.json"}</w:instrText>
      </w:r>
      <w:r w:rsidRPr="005C6867">
        <w:rPr>
          <w:rFonts w:ascii="Times New Roman" w:eastAsia="Cambria" w:hAnsi="Times New Roman"/>
        </w:rPr>
        <w:fldChar w:fldCharType="separate"/>
      </w:r>
      <w:r w:rsidRPr="005C6867">
        <w:rPr>
          <w:rFonts w:ascii="Times New Roman" w:eastAsia="Cambria" w:hAnsi="Times New Roman"/>
          <w:noProof/>
        </w:rPr>
        <w:t>Republic of Indonesia Law Number 8 of 2016 concerning Persons with Disabilities</w:t>
      </w:r>
      <w:r w:rsidRPr="005C6867">
        <w:rPr>
          <w:rFonts w:ascii="Times New Roman" w:eastAsia="Cambria" w:hAnsi="Times New Roman"/>
        </w:rPr>
        <w:fldChar w:fldCharType="end"/>
      </w:r>
      <w:r w:rsidRPr="005C6867">
        <w:rPr>
          <w:rFonts w:ascii="Times New Roman" w:eastAsia="Cambria" w:hAnsi="Times New Roman"/>
        </w:rPr>
        <w:t>, it is stated that persons with disabilities are any persons who experiences physical, intellectual, mental, or sensory limitations for a long period who, in interacting with the environment, may experience difficulties and obstacles in participating effectively with other citizens based on equal rights.</w:t>
      </w:r>
    </w:p>
    <w:p w14:paraId="7F7FB843" w14:textId="77777777" w:rsidR="00E979B5" w:rsidRPr="005C6867" w:rsidRDefault="00E979B5" w:rsidP="00E979B5">
      <w:pPr>
        <w:pStyle w:val="ListParagraph"/>
        <w:numPr>
          <w:ilvl w:val="0"/>
          <w:numId w:val="2"/>
        </w:numPr>
        <w:spacing w:after="200" w:line="360" w:lineRule="auto"/>
        <w:ind w:right="26"/>
        <w:rPr>
          <w:rFonts w:ascii="Times New Roman" w:eastAsia="Cambria" w:hAnsi="Times New Roman"/>
        </w:rPr>
      </w:pPr>
      <w:r w:rsidRPr="005C6867">
        <w:rPr>
          <w:rFonts w:ascii="Times New Roman" w:eastAsia="Cambria" w:hAnsi="Times New Roman"/>
        </w:rPr>
        <w:t xml:space="preserve">In the </w:t>
      </w:r>
      <w:r w:rsidRPr="005C6867">
        <w:rPr>
          <w:rFonts w:ascii="Times New Roman" w:eastAsia="Cambria" w:hAnsi="Times New Roman"/>
        </w:rPr>
        <w:fldChar w:fldCharType="begin" w:fldLock="1"/>
      </w:r>
      <w:r w:rsidRPr="005C6867">
        <w:rPr>
          <w:rFonts w:ascii="Times New Roman" w:eastAsia="Cambria" w:hAnsi="Times New Roman"/>
        </w:rPr>
        <w:instrText>ADDIN CSL_CITATION {"citationItems":[{"id":"ITEM-1","itemData":{"author":[{"dropping-particle":"","family":"UN General Assembly","given":"","non-dropping-particle":"","parse-names":false,"suffix":""}],"id":"ITEM-1","issued":{"date-parts":[["2006"]]},"number":"A/RES/61/106, Annex I","title":"Convention On The Rights of Persons With Disabilities","type":"legislation"},"uris":["http://www.mendeley.com/documents/?uuid=fe9d1545-2b73-4b1c-b25c-beae79787727"]}],"mendeley":{"formattedCitation":"(Convention On The Rights of Persons With Disabilities, 2006)","manualFormatting":"Convention On The Rights of Persons With Disabilities (CRPD)","plainTextFormattedCitation":"(Convention On The Rights of Persons With Disabilities, 2006)","previouslyFormattedCitation":"(Convention On The Rights of Persons With Disabilities, 2006)"},"properties":{"noteIndex":0},"schema":"https://github.com/citation-style-language/schema/raw/master/csl-citation.json"}</w:instrText>
      </w:r>
      <w:r w:rsidRPr="005C6867">
        <w:rPr>
          <w:rFonts w:ascii="Times New Roman" w:eastAsia="Cambria" w:hAnsi="Times New Roman"/>
        </w:rPr>
        <w:fldChar w:fldCharType="separate"/>
      </w:r>
      <w:r w:rsidRPr="005C6867">
        <w:rPr>
          <w:rFonts w:ascii="Times New Roman" w:eastAsia="Cambria" w:hAnsi="Times New Roman"/>
          <w:i/>
          <w:iCs/>
          <w:noProof/>
        </w:rPr>
        <w:t>Convention On The Rights of Persons With Disabilities</w:t>
      </w:r>
      <w:r w:rsidRPr="005C6867">
        <w:rPr>
          <w:rFonts w:ascii="Times New Roman" w:eastAsia="Cambria" w:hAnsi="Times New Roman"/>
          <w:noProof/>
        </w:rPr>
        <w:t xml:space="preserve"> (CRPD)</w:t>
      </w:r>
      <w:r w:rsidRPr="005C6867">
        <w:rPr>
          <w:rFonts w:ascii="Times New Roman" w:eastAsia="Cambria" w:hAnsi="Times New Roman"/>
        </w:rPr>
        <w:fldChar w:fldCharType="end"/>
      </w:r>
      <w:r w:rsidRPr="005C6867">
        <w:rPr>
          <w:rFonts w:ascii="Times New Roman" w:eastAsia="Cambria" w:hAnsi="Times New Roman"/>
        </w:rPr>
        <w:t xml:space="preserve"> defines disability as a concept that is constantly evolving, resulting from the interaction between an individual’s limitations and environmental factors that hinder their full and effective participation in society. Persons with disabilities are those who have physical, mental, intellectual, or sensory limitations for a specific period that create barriers and prevent their full participation in society on an equal basis with other.</w:t>
      </w:r>
    </w:p>
    <w:p w14:paraId="61CCDAE6" w14:textId="77777777" w:rsidR="00E979B5" w:rsidRPr="005C6867" w:rsidRDefault="00E979B5" w:rsidP="00E979B5">
      <w:pPr>
        <w:pStyle w:val="ListParagraph"/>
        <w:numPr>
          <w:ilvl w:val="0"/>
          <w:numId w:val="2"/>
        </w:numPr>
        <w:spacing w:after="200" w:line="360" w:lineRule="auto"/>
        <w:ind w:right="26"/>
        <w:rPr>
          <w:rFonts w:ascii="Times New Roman" w:eastAsia="Cambria" w:hAnsi="Times New Roman"/>
        </w:rPr>
      </w:pPr>
      <w:r w:rsidRPr="005C6867">
        <w:rPr>
          <w:rFonts w:ascii="Times New Roman" w:eastAsia="Cambria" w:hAnsi="Times New Roman"/>
          <w:i/>
          <w:iCs/>
        </w:rPr>
        <w:t xml:space="preserve">World Health Organization </w:t>
      </w:r>
      <w:r w:rsidRPr="005C6867">
        <w:rPr>
          <w:rFonts w:ascii="Times New Roman" w:eastAsia="Cambria" w:hAnsi="Times New Roman"/>
        </w:rPr>
        <w:fldChar w:fldCharType="begin" w:fldLock="1"/>
      </w:r>
      <w:r w:rsidRPr="005C6867">
        <w:rPr>
          <w:rFonts w:ascii="Times New Roman" w:eastAsia="Cambria" w:hAnsi="Times New Roman"/>
        </w:rPr>
        <w:instrText>ADDIN CSL_CITATION {"citationItems":[{"id":"ITEM-1","itemData":{"author":[{"dropping-particle":"","family":"World Health Organization","given":"","non-dropping-particle":"","parse-names":false,"suffix":""}],"id":"ITEM-1","issue":"March","issued":{"date-parts":[["2013"]]},"number-of-pages":"1-7","publisher-place":"Geneva","title":"Resolutions EB132.R5 - Disability","type":"report"},"uris":["http://www.mendeley.com/documents/?uuid=675b697b-5086-4395-9ddd-b48a14a821e5"]}],"mendeley":{"formattedCitation":"(World Health Organization, 2013)","manualFormatting":"(WHO)","plainTextFormattedCitation":"(World Health Organization, 2013)","previouslyFormattedCitation":"(World Health Organization, 2013)"},"properties":{"noteIndex":0},"schema":"https://github.com/citation-style-language/schema/raw/master/csl-citation.json"}</w:instrText>
      </w:r>
      <w:r w:rsidRPr="005C6867">
        <w:rPr>
          <w:rFonts w:ascii="Times New Roman" w:eastAsia="Cambria" w:hAnsi="Times New Roman"/>
        </w:rPr>
        <w:fldChar w:fldCharType="separate"/>
      </w:r>
      <w:r w:rsidRPr="005C6867">
        <w:rPr>
          <w:rFonts w:ascii="Times New Roman" w:eastAsia="Cambria" w:hAnsi="Times New Roman"/>
          <w:noProof/>
        </w:rPr>
        <w:t>(WHO)</w:t>
      </w:r>
      <w:r w:rsidRPr="005C6867">
        <w:rPr>
          <w:rFonts w:ascii="Times New Roman" w:eastAsia="Cambria" w:hAnsi="Times New Roman"/>
        </w:rPr>
        <w:fldChar w:fldCharType="end"/>
      </w:r>
      <w:r w:rsidRPr="005C6867">
        <w:rPr>
          <w:rFonts w:ascii="Times New Roman" w:eastAsia="Cambria" w:hAnsi="Times New Roman"/>
        </w:rPr>
        <w:t xml:space="preserve"> states that disability is a condition caused by the interaction between health conditions, environmental factors, and personal factors, which ultimately results in impaired body function or structure, activity restrictions due to the inability to read or move, and restrictions on participation in various fields.</w:t>
      </w:r>
    </w:p>
    <w:p w14:paraId="0AF68D70" w14:textId="77777777" w:rsidR="00E979B5" w:rsidRPr="005C6867" w:rsidRDefault="00E979B5" w:rsidP="00E979B5">
      <w:pPr>
        <w:spacing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Referring to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{"citationItems":[{"id":"ITEM-1","itemData":{"author":[{"dropping-particle":"","family":"Kementerian Sekretariat Negara Republik Indonesia","given":"","non-dropping-particle":"","parse-names":false,"suffix":""}],"container-title":"JDIH Sekretariat Negara RI","id":"ITEM-1","issued":{"date-parts":[["2016"]]},"publisher-place":"Indonesia","title":"Undang-Undang Republik Indonesia Nomor 8 Tahun 2016 Tentang Penyandang Disabilitas","type":"legislation"},"uris":["http://www.mendeley.com/documents/?uuid=1bd8810e-83ed-4c63-870c-4f568122f55e"]}],"mendeley":{"formattedCitation":"(Undang-Undang Republik Indonesia Nomor 8 Tahun 2016 Tentang Penyandang Disabilitas, 2016)","manualFormatting":"Republic of Indonesia Law Number 8 of 2016 concerning Persons with Disabilities","plainTextFormattedCitation":"(Undang-Undang Republik Indonesia Nomor 8 Tahun 2016 Tentang Penyandang Disabilitas, 2016)","previouslyFormattedCitation":"(Undang-Undang Republik Indonesia Nomor 8 Tahun 2016 Tentang Penyandang Disabilitas, 2016)"},"properties":{"noteIndex":0},"schema":"https://github.com/citation-style-language/schema/raw/master/csl-citation.json"}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Republic of Indonesia Law Number 8 of 2016 concerning Persons with Disabilities</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it mentions four types of persons with disabilities, including:</w:t>
      </w:r>
    </w:p>
    <w:p w14:paraId="2F9CBA09" w14:textId="77777777" w:rsidR="00E979B5" w:rsidRPr="005C6867" w:rsidRDefault="00E979B5" w:rsidP="00E979B5">
      <w:pPr>
        <w:pStyle w:val="ListParagraph"/>
        <w:numPr>
          <w:ilvl w:val="0"/>
          <w:numId w:val="3"/>
        </w:numPr>
        <w:spacing w:after="200" w:line="360" w:lineRule="auto"/>
        <w:ind w:right="26"/>
        <w:rPr>
          <w:rFonts w:ascii="Times New Roman" w:eastAsia="Cambria" w:hAnsi="Times New Roman"/>
        </w:rPr>
      </w:pPr>
      <w:r w:rsidRPr="005C6867">
        <w:rPr>
          <w:rFonts w:ascii="Times New Roman" w:eastAsia="Cambria" w:hAnsi="Times New Roman"/>
        </w:rPr>
        <w:t>People with physical disabilities: are individuals who experience disturbances in their motor function, whether due to amputation, stiffness, paraplegia, cerebral palsy, stroke, leprosy, and/or small people;</w:t>
      </w:r>
    </w:p>
    <w:p w14:paraId="2A99B586" w14:textId="77777777" w:rsidR="00E979B5" w:rsidRPr="005C6867" w:rsidRDefault="00E979B5" w:rsidP="00E979B5">
      <w:pPr>
        <w:pStyle w:val="ListParagraph"/>
        <w:numPr>
          <w:ilvl w:val="0"/>
          <w:numId w:val="3"/>
        </w:numPr>
        <w:spacing w:after="200" w:line="360" w:lineRule="auto"/>
        <w:ind w:right="26"/>
        <w:rPr>
          <w:rFonts w:ascii="Times New Roman" w:eastAsia="Cambria" w:hAnsi="Times New Roman"/>
        </w:rPr>
      </w:pPr>
      <w:r w:rsidRPr="005C6867">
        <w:rPr>
          <w:rFonts w:ascii="Times New Roman" w:eastAsia="Cambria" w:hAnsi="Times New Roman"/>
        </w:rPr>
        <w:t>People with sensory disabilities: are individuals who experience disturbances in the function five senses, whether due impaired hearing function or deafness, due to impaired vision function or blindness, and/or due to impaired speech function or speech disability;</w:t>
      </w:r>
    </w:p>
    <w:p w14:paraId="65D5AFBE" w14:textId="77777777" w:rsidR="00E979B5" w:rsidRPr="005C6867" w:rsidRDefault="00E979B5" w:rsidP="00E979B5">
      <w:pPr>
        <w:pStyle w:val="ListParagraph"/>
        <w:numPr>
          <w:ilvl w:val="0"/>
          <w:numId w:val="3"/>
        </w:numPr>
        <w:spacing w:after="200" w:line="360" w:lineRule="auto"/>
        <w:ind w:right="26"/>
        <w:rPr>
          <w:rFonts w:ascii="Times New Roman" w:eastAsia="Cambria" w:hAnsi="Times New Roman"/>
        </w:rPr>
      </w:pPr>
      <w:r w:rsidRPr="005C6867">
        <w:rPr>
          <w:rFonts w:ascii="Times New Roman" w:eastAsia="Cambria" w:hAnsi="Times New Roman"/>
        </w:rPr>
        <w:t>People with intellectual disabilities: are individuals who experience disturbances in their thinking function due to below average intelligence levels, whether slow learning, and/or down syndrome;</w:t>
      </w:r>
    </w:p>
    <w:p w14:paraId="51C3F299" w14:textId="77777777" w:rsidR="00E979B5" w:rsidRPr="005C6867" w:rsidRDefault="00E979B5" w:rsidP="00E979B5">
      <w:pPr>
        <w:pStyle w:val="ListParagraph"/>
        <w:numPr>
          <w:ilvl w:val="0"/>
          <w:numId w:val="3"/>
        </w:numPr>
        <w:spacing w:after="200" w:line="360" w:lineRule="auto"/>
        <w:ind w:right="26"/>
        <w:rPr>
          <w:rFonts w:ascii="Times New Roman" w:eastAsia="Cambria" w:hAnsi="Times New Roman"/>
        </w:rPr>
      </w:pPr>
      <w:r w:rsidRPr="005C6867">
        <w:rPr>
          <w:rFonts w:ascii="Times New Roman" w:eastAsia="Cambria" w:hAnsi="Times New Roman"/>
        </w:rPr>
        <w:t>People with mental disabilities: are individuals who experience disorders in their thinking, emotional and behavioral function, including: 1) Psychosocial disorders, including bipolar, depression, anxiety, schizophrenia, and personality disorders; and 2) Developmental disabilities, that affect their social interactions, including autism and hyperactivity.</w:t>
      </w:r>
    </w:p>
    <w:p w14:paraId="33B136DE" w14:textId="18AE22BE" w:rsidR="00762054" w:rsidRDefault="00E979B5" w:rsidP="00E979B5">
      <w:pPr>
        <w:pStyle w:val="NormalWeb"/>
        <w:spacing w:before="0" w:beforeAutospacing="0" w:after="0" w:afterAutospacing="0" w:line="360" w:lineRule="auto"/>
        <w:ind w:firstLine="720"/>
        <w:jc w:val="both"/>
        <w:rPr>
          <w:rFonts w:eastAsia="Cambria"/>
          <w:sz w:val="22"/>
          <w:szCs w:val="22"/>
          <w:lang w:val="en-US"/>
        </w:rPr>
      </w:pPr>
      <w:r w:rsidRPr="005C6867">
        <w:rPr>
          <w:rFonts w:eastAsia="Cambria"/>
          <w:sz w:val="22"/>
          <w:szCs w:val="22"/>
          <w:lang w:val="en-US"/>
        </w:rPr>
        <w:t xml:space="preserve">From the definitions and categories above, it can be concluded that persons with disabilities are individuals who experience various obstacles due to limitations in their bodily functions, whether physical, sensory, intellectual, or mental. These various disabilities can be experienced singly or </w:t>
      </w:r>
      <w:r w:rsidRPr="005C6867">
        <w:rPr>
          <w:rFonts w:eastAsia="Cambria"/>
          <w:sz w:val="22"/>
          <w:szCs w:val="22"/>
          <w:lang w:val="en-US"/>
        </w:rPr>
        <w:lastRenderedPageBreak/>
        <w:t xml:space="preserve">multiple times within a specific period determined by medical personnel. In the 2021, the WHO recorded 1.3 billion people living with disabilities, or equivalent to 16% of the world’s populations, making persons with disabilities the largest minority group in the world </w:t>
      </w:r>
      <w:r w:rsidRPr="005C6867">
        <w:rPr>
          <w:rFonts w:eastAsia="Cambria"/>
          <w:sz w:val="22"/>
          <w:szCs w:val="22"/>
          <w:lang w:val="en-US"/>
        </w:rPr>
        <w:fldChar w:fldCharType="begin" w:fldLock="1"/>
      </w:r>
      <w:r w:rsidRPr="005C6867">
        <w:rPr>
          <w:rFonts w:eastAsia="Cambria"/>
          <w:sz w:val="22"/>
          <w:szCs w:val="22"/>
          <w:lang w:val="en-US"/>
        </w:rPr>
        <w:instrText>ADDIN CSL_CITATION {"citationItems":[{"id":"ITEM-1","itemData":{"ISBN":"978-92-4-006360-0","author":[{"dropping-particle":"","family":"Kamenov","given":"Kaloyan","non-dropping-particle":"","parse-names":false,"suffix":""},{"dropping-particle":"","family":"Barrett","given":"Darryl","non-dropping-particle":"","parse-names":false,"suffix":""},{"dropping-particle":"","family":"Pearce. Emma","given":"","non-dropping-particle":"","parse-names":false,"suffix":""},{"dropping-particle":"","family":"Cieza","given":"Alarcos","non-dropping-particle":"","parse-names":false,"suffix":""}],"id":"ITEM-1","issued":{"date-parts":[["2022"]]},"number-of-pages":"1-312","publisher-place":"Geneva","title":"Global Report on Health Equity for Persons with Disabilities","type":"report"},"uris":["http://www.mendeley.com/documents/?uuid=1e1cb855-0839-3bf8-8218-ebbb1e886366"]}],"mendeley":{"formattedCitation":"(Kamenov et al., 2022)","plainTextFormattedCitation":"(Kamenov et al., 2022)","previouslyFormattedCitation":"(Kamenov et al., 2022)"},"properties":{"noteIndex":0},"schema":"https://github.com/citation-style-language/schema/raw/master/csl-citation.json"}</w:instrText>
      </w:r>
      <w:r w:rsidRPr="005C6867">
        <w:rPr>
          <w:rFonts w:eastAsia="Cambria"/>
          <w:sz w:val="22"/>
          <w:szCs w:val="22"/>
          <w:lang w:val="en-US"/>
        </w:rPr>
        <w:fldChar w:fldCharType="separate"/>
      </w:r>
      <w:r w:rsidRPr="005C6867">
        <w:rPr>
          <w:rFonts w:eastAsia="Cambria"/>
          <w:noProof/>
          <w:sz w:val="22"/>
          <w:szCs w:val="22"/>
          <w:lang w:val="en-US"/>
        </w:rPr>
        <w:t>(Kamenov et al., 2022)</w:t>
      </w:r>
      <w:r w:rsidRPr="005C6867">
        <w:rPr>
          <w:rFonts w:eastAsia="Cambria"/>
          <w:sz w:val="22"/>
          <w:szCs w:val="22"/>
          <w:lang w:val="en-US"/>
        </w:rPr>
        <w:fldChar w:fldCharType="end"/>
      </w:r>
      <w:r w:rsidRPr="005C6867">
        <w:rPr>
          <w:rFonts w:eastAsia="Cambria"/>
          <w:sz w:val="22"/>
          <w:szCs w:val="22"/>
          <w:lang w:val="en-US"/>
        </w:rPr>
        <w:t xml:space="preserve">. Meanwhile, in Indonesia, there are 22.5 million people with disabilities, or equivalent to 5% of the Indonesian population </w:t>
      </w:r>
      <w:r w:rsidRPr="005C6867">
        <w:rPr>
          <w:rFonts w:eastAsia="Cambria"/>
          <w:sz w:val="22"/>
          <w:szCs w:val="22"/>
          <w:lang w:val="en-US"/>
        </w:rPr>
        <w:fldChar w:fldCharType="begin" w:fldLock="1"/>
      </w:r>
      <w:r w:rsidRPr="005C6867">
        <w:rPr>
          <w:rFonts w:eastAsia="Cambria"/>
          <w:sz w:val="22"/>
          <w:szCs w:val="22"/>
          <w:lang w:val="en-US"/>
        </w:rPr>
        <w:instrText>ADDIN CSL_CITATION {"citationItems":[{"id":"ITEM-1","itemData":{"URL":"https://kemensos.go.id/kemensos-dorong-aksesibilitas-informasi-ramah-penyandang-disabilitas","author":[{"dropping-particle":"","family":"Kementerian Sosial","given":"","non-dropping-particle":"","parse-names":false,"suffix":""}],"container-title":"Kementerian Sosial Republik Indonesia","id":"ITEM-1","issued":{"date-parts":[["2020"]]},"title":"Kemensos Dorong Aksesibilitas Informasi Ramah Penyandang Disabilitas | Kementerian Sosial Republik Indonesia","type":"webpage"},"uris":["http://www.mendeley.com/documents/?uuid=885d19c4-93e3-44ab-a8fd-3487f293b072"]}],"mendeley":{"formattedCitation":"(Kementerian Sosial, 2020)","manualFormatting":"(Ministry of Social Affairs, 2020)","plainTextFormattedCitation":"(Kementerian Sosial, 2020)","previouslyFormattedCitation":"(Kementerian Sosial, 2020)"},"properties":{"noteIndex":0},"schema":"https://github.com/citation-style-language/schema/raw/master/csl-citation.json"}</w:instrText>
      </w:r>
      <w:r w:rsidRPr="005C6867">
        <w:rPr>
          <w:rFonts w:eastAsia="Cambria"/>
          <w:sz w:val="22"/>
          <w:szCs w:val="22"/>
          <w:lang w:val="en-US"/>
        </w:rPr>
        <w:fldChar w:fldCharType="separate"/>
      </w:r>
      <w:r w:rsidRPr="005C6867">
        <w:rPr>
          <w:rFonts w:eastAsia="Cambria"/>
          <w:noProof/>
          <w:sz w:val="22"/>
          <w:szCs w:val="22"/>
          <w:lang w:val="en-US"/>
        </w:rPr>
        <w:t>(Ministry of Social Affairs, 2020)</w:t>
      </w:r>
      <w:r w:rsidRPr="005C6867">
        <w:rPr>
          <w:rFonts w:eastAsia="Cambria"/>
          <w:sz w:val="22"/>
          <w:szCs w:val="22"/>
          <w:lang w:val="en-US"/>
        </w:rPr>
        <w:fldChar w:fldCharType="end"/>
      </w:r>
      <w:r w:rsidRPr="005C6867">
        <w:rPr>
          <w:rFonts w:eastAsia="Cambria"/>
          <w:sz w:val="22"/>
          <w:szCs w:val="22"/>
          <w:lang w:val="en-US"/>
        </w:rPr>
        <w:t>. The obstacles experienced by persons with disabilities arise from the inaccessibility of all forms of fulfillment of fundamental rights for persons with disabilities. Therefore, fulfilling accessibility by prioritizing the concept of universality is manifestation of equality and equal rights for all citizens, especially persons with disabilities.</w:t>
      </w:r>
    </w:p>
    <w:p w14:paraId="74106B65" w14:textId="048B90FA" w:rsidR="00D91A60" w:rsidRPr="005C6867" w:rsidRDefault="00CA05F5" w:rsidP="00E979B5">
      <w:pPr>
        <w:pStyle w:val="NormalWeb"/>
        <w:spacing w:before="0" w:beforeAutospacing="0" w:after="0" w:afterAutospacing="0" w:line="360" w:lineRule="auto"/>
        <w:ind w:firstLine="720"/>
        <w:jc w:val="both"/>
        <w:rPr>
          <w:sz w:val="22"/>
          <w:szCs w:val="22"/>
        </w:rPr>
      </w:pPr>
      <w:r>
        <w:rPr>
          <w:rFonts w:eastAsia="Cambria"/>
          <w:sz w:val="22"/>
          <w:szCs w:val="22"/>
          <w:lang w:val="en-US"/>
        </w:rPr>
        <w:t>In the elections process, in addition to accessibility barriers, discrimination</w:t>
      </w:r>
      <w:r w:rsidR="00AE1414">
        <w:rPr>
          <w:rFonts w:eastAsia="Cambria"/>
          <w:sz w:val="22"/>
          <w:szCs w:val="22"/>
          <w:lang w:val="en-US"/>
        </w:rPr>
        <w:t xml:space="preserve"> and social stigma are still obstacles faced by voters with disabilities. There is still a stigma that devalues</w:t>
      </w:r>
      <w:r w:rsidR="00756411">
        <w:rPr>
          <w:rFonts w:eastAsia="Cambria"/>
          <w:sz w:val="22"/>
          <w:szCs w:val="22"/>
          <w:lang w:val="en-US"/>
        </w:rPr>
        <w:t xml:space="preserve"> the dignity of people with disabilities</w:t>
      </w:r>
      <w:r w:rsidR="000D7199">
        <w:rPr>
          <w:rFonts w:eastAsia="Cambria"/>
          <w:sz w:val="22"/>
          <w:szCs w:val="22"/>
          <w:lang w:val="en-US"/>
        </w:rPr>
        <w:t xml:space="preserve"> as voters, even questioning their participation in elections, as they are not “competent” en</w:t>
      </w:r>
      <w:r w:rsidR="0080698A">
        <w:rPr>
          <w:rFonts w:eastAsia="Cambria"/>
          <w:sz w:val="22"/>
          <w:szCs w:val="22"/>
          <w:lang w:val="en-US"/>
        </w:rPr>
        <w:t xml:space="preserve">ough to make their choice </w:t>
      </w:r>
      <w:r w:rsidR="0080698A">
        <w:rPr>
          <w:rFonts w:eastAsia="Cambria"/>
          <w:sz w:val="22"/>
          <w:szCs w:val="22"/>
          <w:lang w:val="en-US"/>
        </w:rPr>
        <w:fldChar w:fldCharType="begin" w:fldLock="1"/>
      </w:r>
      <w:r w:rsidR="0021300F">
        <w:rPr>
          <w:rFonts w:eastAsia="Cambria"/>
          <w:sz w:val="22"/>
          <w:szCs w:val="22"/>
          <w:lang w:val="en-US"/>
        </w:rPr>
        <w:instrText>ADDIN CSL_CITATION {"citationItems":[{"id":"ITEM-1","itemData":{"abstract":"… penyandang non disabilitas memiliki hak dan kewajiban yang sama, termasuk hak dan … Selain ketiga pokok hak penyandang disabilitas di atas terdapat pula hak-hak lain yang …","author":[{"dropping-particle":"","family":"Sirman","given":"Muh. Yusril","non-dropping-particle":"","parse-names":false,"suffix":""},{"dropping-particle":"","family":"Rifai","given":"Andi Tenri Famauri","non-dropping-particle":"","parse-names":false,"suffix":""}],"container-title":"Jurnal Pengabdian Masyarakat Hasanuddin","id":"ITEM-1","issue":"1","issued":{"date-parts":[["2023"]]},"page":"10-15","title":"Impelementasi dan Perwujuduan Hak Penyandang Disabilitas dalam Pemilihan Umum","type":"article-journal","volume":"4"},"uris":["http://www.mendeley.com/documents/?uuid=1428f621-f04f-4532-b6b1-ddcab5199993"]},{"id":"ITEM-2","itemData":{"author":[{"dropping-particle":"","family":"Waisnawa","given":"I Ketut Gede Santika","non-dropping-particle":"","parse-names":false,"suffix":""},{"dropping-particle":"","family":"Dewi","given":"Anak Agung Istri Ari Atu","non-dropping-particle":"","parse-names":false,"suffix":""}],"container-title":"Kertha Negara: Jurnal Ilmu Hukum","id":"ITEM-2","issue":"11","issued":{"date-parts":[["2019"]]},"page":"1-14","title":"Pemenuhan Hak Pilih Penyandang Disabilitas Sebagai Perwujudan Kesetaraan HAM Politik","type":"article-journal","volume":"7"},"uris":["http://www.mendeley.com/documents/?uuid=3b1c92ee-b1f3-3d61-9059-3e0270af4a63"]}],"mendeley":{"formattedCitation":"(Sirman &amp; Rifai, 2023; Waisnawa &amp; Dewi, 2019)","plainTextFormattedCitation":"(Sirman &amp; Rifai, 2023; Waisnawa &amp; Dewi, 2019)","previouslyFormattedCitation":"(Sirman &amp; Rifai, 2023; Waisnawa &amp; Dewi, 2019)"},"properties":{"noteIndex":0},"schema":"https://github.com/citation-style-language/schema/raw/master/csl-citation.json"}</w:instrText>
      </w:r>
      <w:r w:rsidR="0080698A">
        <w:rPr>
          <w:rFonts w:eastAsia="Cambria"/>
          <w:sz w:val="22"/>
          <w:szCs w:val="22"/>
          <w:lang w:val="en-US"/>
        </w:rPr>
        <w:fldChar w:fldCharType="separate"/>
      </w:r>
      <w:r w:rsidR="0080698A" w:rsidRPr="0080698A">
        <w:rPr>
          <w:rFonts w:eastAsia="Cambria"/>
          <w:noProof/>
          <w:sz w:val="22"/>
          <w:szCs w:val="22"/>
          <w:lang w:val="en-US"/>
        </w:rPr>
        <w:t>(Sirman &amp; Rifai, 2023; Waisnawa &amp; Dewi, 2019)</w:t>
      </w:r>
      <w:r w:rsidR="0080698A">
        <w:rPr>
          <w:rFonts w:eastAsia="Cambria"/>
          <w:sz w:val="22"/>
          <w:szCs w:val="22"/>
          <w:lang w:val="en-US"/>
        </w:rPr>
        <w:fldChar w:fldCharType="end"/>
      </w:r>
      <w:r w:rsidR="0080698A">
        <w:rPr>
          <w:rFonts w:eastAsia="Cambria"/>
          <w:sz w:val="22"/>
          <w:szCs w:val="22"/>
          <w:lang w:val="en-US"/>
        </w:rPr>
        <w:t xml:space="preserve">. The stigma that continues to be </w:t>
      </w:r>
      <w:r w:rsidR="00C71F23">
        <w:rPr>
          <w:rFonts w:eastAsia="Cambria"/>
          <w:sz w:val="22"/>
          <w:szCs w:val="22"/>
          <w:lang w:val="en-US"/>
        </w:rPr>
        <w:t>experienced by people with disabilities indicates a lack of support from their social environment for</w:t>
      </w:r>
      <w:r w:rsidR="008E2ECF">
        <w:rPr>
          <w:rFonts w:eastAsia="Cambria"/>
          <w:sz w:val="22"/>
          <w:szCs w:val="22"/>
          <w:lang w:val="en-US"/>
        </w:rPr>
        <w:t xml:space="preserve"> their position in having equal rights,</w:t>
      </w:r>
      <w:r w:rsidR="006140CA">
        <w:rPr>
          <w:rFonts w:eastAsia="Cambria"/>
          <w:sz w:val="22"/>
          <w:szCs w:val="22"/>
          <w:lang w:val="en-US"/>
        </w:rPr>
        <w:t xml:space="preserve"> which ultimately</w:t>
      </w:r>
      <w:r w:rsidR="00B32D0F">
        <w:rPr>
          <w:rFonts w:eastAsia="Cambria"/>
          <w:sz w:val="22"/>
          <w:szCs w:val="22"/>
          <w:lang w:val="en-US"/>
        </w:rPr>
        <w:t xml:space="preserve"> </w:t>
      </w:r>
      <w:r w:rsidR="00411960">
        <w:rPr>
          <w:rFonts w:eastAsia="Cambria"/>
          <w:sz w:val="22"/>
          <w:szCs w:val="22"/>
          <w:lang w:val="en-US"/>
        </w:rPr>
        <w:t>affects the psychology</w:t>
      </w:r>
      <w:r w:rsidR="00713A9D">
        <w:rPr>
          <w:rFonts w:eastAsia="Cambria"/>
          <w:sz w:val="22"/>
          <w:szCs w:val="22"/>
          <w:lang w:val="en-US"/>
        </w:rPr>
        <w:t xml:space="preserve"> of people with disabilities. Low psychological condi</w:t>
      </w:r>
      <w:r w:rsidR="00EE739E">
        <w:rPr>
          <w:rFonts w:eastAsia="Cambria"/>
          <w:sz w:val="22"/>
          <w:szCs w:val="22"/>
          <w:lang w:val="en-US"/>
        </w:rPr>
        <w:t>tio</w:t>
      </w:r>
      <w:r w:rsidR="00411CB7">
        <w:rPr>
          <w:rFonts w:eastAsia="Cambria"/>
          <w:sz w:val="22"/>
          <w:szCs w:val="22"/>
          <w:lang w:val="en-US"/>
        </w:rPr>
        <w:t>ns and self-efficacy can encourage people with disabilities not to participate in exercising their right to vote</w:t>
      </w:r>
      <w:r w:rsidR="00693893">
        <w:rPr>
          <w:rFonts w:eastAsia="Cambria"/>
          <w:sz w:val="22"/>
          <w:szCs w:val="22"/>
          <w:lang w:val="en-US"/>
        </w:rPr>
        <w:t>.</w:t>
      </w:r>
    </w:p>
    <w:p w14:paraId="37440D4A" w14:textId="77777777" w:rsidR="001D46FF" w:rsidRPr="005C6867" w:rsidRDefault="001D46FF" w:rsidP="005C7281">
      <w:pPr>
        <w:spacing w:after="0" w:line="360" w:lineRule="auto"/>
        <w:jc w:val="both"/>
        <w:rPr>
          <w:rFonts w:ascii="Times New Roman" w:hAnsi="Times New Roman" w:cs="Times New Roman"/>
          <w:lang w:val="en-US" w:eastAsia="id-ID"/>
        </w:rPr>
      </w:pPr>
    </w:p>
    <w:p w14:paraId="67DEEB2C" w14:textId="28E78739" w:rsidR="00D04D9A" w:rsidRPr="005C6867" w:rsidRDefault="00D04D9A" w:rsidP="001D46FF">
      <w:pPr>
        <w:spacing w:after="0" w:line="360" w:lineRule="auto"/>
        <w:jc w:val="both"/>
        <w:rPr>
          <w:rFonts w:ascii="Times New Roman" w:eastAsia="Times New Roman" w:hAnsi="Times New Roman" w:cs="Times New Roman"/>
          <w:b/>
          <w:lang w:val="en-US" w:eastAsia="id-ID"/>
        </w:rPr>
      </w:pPr>
      <w:r w:rsidRPr="005C6867">
        <w:rPr>
          <w:rFonts w:ascii="Times New Roman" w:eastAsia="Times New Roman" w:hAnsi="Times New Roman" w:cs="Times New Roman"/>
          <w:b/>
          <w:lang w:val="en-US" w:eastAsia="id-ID"/>
        </w:rPr>
        <w:t>Methods</w:t>
      </w:r>
      <w:r w:rsidR="001D46FF" w:rsidRPr="005C6867">
        <w:rPr>
          <w:rFonts w:ascii="Times New Roman" w:eastAsia="Times New Roman" w:hAnsi="Times New Roman" w:cs="Times New Roman"/>
          <w:b/>
          <w:lang w:val="en-US" w:eastAsia="id-ID"/>
        </w:rPr>
        <w:t xml:space="preserve"> </w:t>
      </w:r>
    </w:p>
    <w:p w14:paraId="1A5F5150" w14:textId="77777777" w:rsidR="006217E7" w:rsidRPr="005C6867" w:rsidRDefault="006217E7" w:rsidP="006217E7">
      <w:pPr>
        <w:spacing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This research is a qualitative study using semi-structures interviews and a literature review. Qualitative research is conducted in a specific setting, aiming to understand the phenomenon being studied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{"citationItems":[{"id":"ITEM-1","itemData":{"DOI":"10.21831/hum.v21i1","author":[{"dropping-particle":"","family":"Fadli","given":"Muhammad Rijal","non-dropping-particle":"","parse-names":false,"suffix":""}],"container-title":"Humanika, Kajian Ilmiah Mata Kuliah Umum","id":"ITEM-1","issue":"1","issued":{"date-parts":[["2021"]]},"page":"33-54","title":"Memahami Desain Metode Penelitian Kualitatif","type":"article-journal","volume":"21"},"uris":["http://www.mendeley.com/documents/?uuid=b9ff4dee-eb9f-3eb1-812a-89cd048dbfa6"]}],"mendeley":{"formattedCitation":"(Fadli, 2021)","plainTextFormattedCitation":"(Fadli, 2021)","previouslyFormattedCitation":"(Fadli, 2021)"},"properties":{"noteIndex":0},"schema":"https://github.com/citation-style-language/schema/raw/master/csl-citation.json"}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(Fadli, 2021)</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This study utilizes two data sources: primary data collected through interviews and secondary data derived from a literature review. The interview method used was Mr. Faluphy Mahmud, Chair of the Indonesia Association of Persons with Disabilities for South Sulawesi, and Mr. </w:t>
      </w:r>
      <w:proofErr w:type="spellStart"/>
      <w:r w:rsidRPr="005C6867">
        <w:rPr>
          <w:rFonts w:ascii="Times New Roman" w:eastAsia="Cambria" w:hAnsi="Times New Roman" w:cs="Times New Roman"/>
          <w:lang w:val="en-US"/>
        </w:rPr>
        <w:t>Aguswulu</w:t>
      </w:r>
      <w:proofErr w:type="spellEnd"/>
      <w:r w:rsidRPr="005C6867">
        <w:rPr>
          <w:rFonts w:ascii="Times New Roman" w:eastAsia="Cambria" w:hAnsi="Times New Roman" w:cs="Times New Roman"/>
          <w:lang w:val="en-US"/>
        </w:rPr>
        <w:t>, Chair of the Indonesia Association of Persons with Disability for Makassar City.</w:t>
      </w:r>
    </w:p>
    <w:p w14:paraId="55BF25A1" w14:textId="77777777" w:rsidR="006217E7" w:rsidRPr="005C6867" w:rsidRDefault="006217E7" w:rsidP="006217E7">
      <w:pPr>
        <w:spacing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In collecting interview data in this study, interview guidelines, recording tools, and electronic folders were used to store interview audio. The primary data analysis process involved several steps, including: 1) The interview audio was transcribed into text using transcription tool; 2) The transcript result was manually adjusted to ensure the text matched the audio; 3) The transcript result was reviewed to determine the final data; and 4) The final data were presented in the study by language and writing conventions.</w:t>
      </w:r>
    </w:p>
    <w:p w14:paraId="6DF0E1C1" w14:textId="21137AD7" w:rsidR="00D04D9A" w:rsidRPr="005C6867" w:rsidRDefault="006217E7" w:rsidP="006217E7">
      <w:pPr>
        <w:spacing w:after="0" w:line="360" w:lineRule="auto"/>
        <w:ind w:firstLine="720"/>
        <w:jc w:val="both"/>
        <w:rPr>
          <w:rFonts w:ascii="Times New Roman" w:hAnsi="Times New Roman" w:cs="Times New Roman"/>
          <w:lang w:val="en-US" w:eastAsia="id-ID"/>
        </w:rPr>
      </w:pPr>
      <w:r w:rsidRPr="005C6867">
        <w:rPr>
          <w:rFonts w:ascii="Times New Roman" w:eastAsia="Cambria" w:hAnsi="Times New Roman" w:cs="Times New Roman"/>
          <w:lang w:val="en-US"/>
        </w:rPr>
        <w:t xml:space="preserve">In collecting and processing literature study data, this research carried out several steps, including: 1) Searching for relevant sources based on research keywords, including articles on legislation, scientific articles, books, mass media reports, and government report; 2) The collected sources will be inputted into the reference management application; 3) Literature sources will be reviewed to determine the initial data; 4) The initial data will then be grouped in special file; 5) </w:t>
      </w:r>
      <w:r w:rsidRPr="005C6867">
        <w:rPr>
          <w:rFonts w:ascii="Times New Roman" w:eastAsia="Cambria" w:hAnsi="Times New Roman" w:cs="Times New Roman"/>
          <w:lang w:val="en-US"/>
        </w:rPr>
        <w:lastRenderedPageBreak/>
        <w:t>Reduction is carried out on the initial data, with adjustment, analysis, and sorting data based on research needs, to obtain the final data; and 6) The final data will then be presented in this research</w:t>
      </w:r>
      <w:r w:rsidR="00D04D9A" w:rsidRPr="005C6867">
        <w:rPr>
          <w:rFonts w:ascii="Times New Roman" w:hAnsi="Times New Roman" w:cs="Times New Roman"/>
          <w:lang w:val="en-US" w:eastAsia="id-ID"/>
        </w:rPr>
        <w:t xml:space="preserve">. </w:t>
      </w:r>
    </w:p>
    <w:p w14:paraId="310C0EEC" w14:textId="77777777" w:rsidR="00657D32" w:rsidRPr="005C6867" w:rsidRDefault="00657D32" w:rsidP="001D46FF">
      <w:pPr>
        <w:spacing w:after="0" w:line="360" w:lineRule="auto"/>
        <w:jc w:val="both"/>
        <w:rPr>
          <w:rFonts w:ascii="Times New Roman" w:hAnsi="Times New Roman" w:cs="Times New Roman"/>
          <w:lang w:val="en-US" w:eastAsia="id-ID"/>
        </w:rPr>
      </w:pPr>
    </w:p>
    <w:p w14:paraId="495144D3" w14:textId="176B8C86" w:rsidR="00D04D9A" w:rsidRPr="00BE161A" w:rsidRDefault="00D04D9A" w:rsidP="00BE161A">
      <w:pPr>
        <w:spacing w:after="0" w:line="360" w:lineRule="auto"/>
        <w:jc w:val="both"/>
        <w:rPr>
          <w:rFonts w:ascii="Times New Roman" w:eastAsia="Times New Roman" w:hAnsi="Times New Roman" w:cs="Times New Roman"/>
          <w:b/>
          <w:lang w:val="en-US" w:eastAsia="id-ID"/>
        </w:rPr>
      </w:pPr>
      <w:r w:rsidRPr="005C6867">
        <w:rPr>
          <w:rFonts w:ascii="Times New Roman" w:hAnsi="Times New Roman" w:cs="Times New Roman"/>
          <w:b/>
          <w:color w:val="000000"/>
        </w:rPr>
        <w:t>Results</w:t>
      </w:r>
      <w:r w:rsidR="00BE161A">
        <w:rPr>
          <w:rFonts w:ascii="Times New Roman" w:hAnsi="Times New Roman" w:cs="Times New Roman"/>
          <w:b/>
          <w:color w:val="000000"/>
        </w:rPr>
        <w:t xml:space="preserve"> and </w:t>
      </w:r>
      <w:r w:rsidR="00BE161A" w:rsidRPr="005C6867">
        <w:rPr>
          <w:rFonts w:ascii="Times New Roman" w:eastAsia="Times New Roman" w:hAnsi="Times New Roman" w:cs="Times New Roman"/>
          <w:b/>
          <w:lang w:val="en-US" w:eastAsia="id-ID"/>
        </w:rPr>
        <w:t>Discussion</w:t>
      </w:r>
    </w:p>
    <w:p w14:paraId="7841B1B0" w14:textId="535551C8" w:rsidR="0059623B" w:rsidRPr="005C6867" w:rsidRDefault="0059623B" w:rsidP="00CC7DCE">
      <w:pPr>
        <w:spacing w:after="120" w:line="360" w:lineRule="auto"/>
        <w:rPr>
          <w:rFonts w:ascii="Times New Roman" w:hAnsi="Times New Roman" w:cs="Times New Roman"/>
          <w:b/>
          <w:color w:val="000000"/>
          <w:lang w:val="en-US"/>
        </w:rPr>
      </w:pPr>
      <w:r w:rsidRPr="005C6867">
        <w:rPr>
          <w:rFonts w:ascii="Times New Roman" w:hAnsi="Times New Roman" w:cs="Times New Roman"/>
          <w:b/>
          <w:color w:val="000000"/>
          <w:lang w:val="en-US"/>
        </w:rPr>
        <w:t>Participation of Persons with Disabilities in Indonesia’s 2024 Election</w:t>
      </w:r>
    </w:p>
    <w:p w14:paraId="793FC3C4" w14:textId="77777777" w:rsidR="00651423" w:rsidRPr="005C6867" w:rsidRDefault="00651423" w:rsidP="00651423">
      <w:pPr>
        <w:spacing w:after="120"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Electoral participation refers to the active involvement of citizens who have the right to participate in the electoral process, in determining their representatives or leaders. Citizen political participation in elections is a key indicator of the implementation of popular sovereignty in a democratic country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{"citationItems":[{"id":"ITEM-1","itemData":{"DOI":"doi.org/10.31219/osf.io/yqzxk","abstract":"Partisipasi masyarakat merupakan penyangga utama sistem politik yang demokratis. Pemilu sebagai instrument utama demokrasi membutuhkan partisipasi yang tinggi dan berkualitas demi terwujudnya demokrasi yang substantif. Pelaksanaan pemilihan umum (pemilu) merupakan indikator dalam sistem demokrasi karena melaluai pemilu rakyat dapat berpartisipasi dalam menentukan pilihan politiknya terhadap pemerintahan dan negaranya. Melalui pemilu, rakyat bisa memilih pemimpin bangsa atau wakil rakyat untuk duduk dalam parlemen maupun dalam struktur pemerintahan. Berdasarkan sejarah perjalanan bangsa Indonesia pemilu merupakan upaya nyata dalam mewujudkan tegaknya demokrasi di Indonesia dan merealisasikan kedaulatan di Indonesia dengan 5 (lima) prinsip dasar pemilu yaitu prinsip langsung, umum, bebas, rahasia, jujur dan adil (jurdil).","author":[{"dropping-particle":"","family":"Rahmaniah","given":"","non-dropping-particle":"","parse-names":false,"suffix":""}],"container-title":"OSF Preprints","id":"ITEM-1","issue":"7","issued":{"date-parts":[["2021"]]},"page":"1-5","title":"Partisipasi Politik Masyarakat Dalam Pemilu Di Indonesia","type":"article-journal"},"uris":["http://www.mendeley.com/documents/?uuid=31f2b864-1faa-441f-94de-cb9a333ade67"]}],"mendeley":{"formattedCitation":"(Rahmaniah, 2021)","plainTextFormattedCitation":"(Rahmaniah, 2021)","previouslyFormattedCitation":"(Rahmaniah, 2021)"},"properties":{"noteIndex":0},"schema":"https://github.com/citation-style-language/schema/raw/master/csl-citation.json"}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(Rahmaniah, 2021)</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Popular sovereignty means that the people have the sovereignty, responsibility, rights, and obligations to democratically elect leaders who will govern the government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{"citationItems":[{"id":"ITEM-1","itemData":{"DOI":"10.55292/japhtnhan.v1i1.11","abstract":"Pemilu merupakan bentuk keikutsertaan rakyat secara langsung serta bentuk partisipasi politik rakyat dalam pemerintahan yang demokratis. Pelaksanaan pemilu untuk memilih anggota DPR, DPD, Presiden dan Wakil Presiden, dan DPRD merupakan cita-cita dan tujuan nasional sebagaimana termaktub dalam Pembukaan UUD 1945 serta merupakan perwujudan kedaulatan rakyat guna menghasilkan wakil rakyat dan pemerintahan negara yang demokratis berdasarkan Pancasila dan UUD 1945. Pelaksanaan tahapan pemilu agar dapat berjalan dengan lancar serta terjaminnya asas-asas pemilu, dilaksanakan oleh penyelenggara pemilu. Dengan demikian, yang menjadi permasalahan yang menarik adalah bagaimana model pemilihan serentak dan peranan KPU pada pemilihan serentak Tahun 2024. Oleh karena itu, kajian ini menggunakan pendekatan normatif dengan paradigma post-positivisme. Pelaksanaan pemilu dikatakan berjalan secara demokratis apabila setiap warga negara Indonesia yang memiliki hak pilih dapat menyalurkan pilihannya secara langsung, umum, bebas, rahasia, jujur, dan adil. Dengan dukungan KPU yang berintegritas, bersifat nasional, tetap, dan mandiri, KPU berperan dalam meningkatkan integritas, netralitas, dan independensi anggota KPU, memberikan pendidikan politik yang sehat kepada pemilih, serta meningkatkan partisipasi pemilih. Lebih lanjut, model pemilihan serentak tetap melaksanakan pemilihan umum serentak nasional untuk memilih anggota DPR, DPD, Presiden/Wakil Presiden, dan DPRD, dan beberapa waktu setelahnya dilaksanakan pemilihan kepala daerah serentak untuk memilih Gubernur, Bupati, dan Walikota. Selain itu, KPU memiliki peranan yang sangat penting pada penyelenggaraan pemilihan serentak tahun 2024 dan juga sangat penting dilakukan evaluasi pelaksanaan pemilihan tahun-tahun sebelumnya dalam rangka perbaikan dan peningkatan penyelenggaraan pemilihan serentak tahun 2024.","author":[{"dropping-particle":"","family":"Silalahi","given":"Wilma","non-dropping-particle":"","parse-names":false,"suffix":""}],"container-title":"Jurnal APHTN-HAN","id":"ITEM-1","issue":"1","issued":{"date-parts":[["2022"]]},"page":"65-79","title":"Model Pemilihan Serentak Dan Peranan Komisi Pemilihan Umum Pada Pemilihan Serentak Tahun 2024","type":"article-journal","volume":"1"},"uris":["http://www.mendeley.com/documents/?uuid=d8dbc79b-119d-4936-b0ec-35cc5bc8e129"]}],"mendeley":{"formattedCitation":"(Silalahi, 2022)","plainTextFormattedCitation":"(Silalahi, 2022)","previouslyFormattedCitation":"(Silalahi, 2022)"},"properties":{"noteIndex":0},"schema":"https://github.com/citation-style-language/schema/raw/master/csl-citation.json"}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(Silalahi, 2022)</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Voter participation in elections is expected to yield leaders and representatives who are oriented towards the community’s welfare.</w:t>
      </w:r>
    </w:p>
    <w:p w14:paraId="1E462925" w14:textId="5215E2E1" w:rsidR="00651423" w:rsidRPr="005C6867" w:rsidRDefault="00651423" w:rsidP="00651423">
      <w:pPr>
        <w:spacing w:after="120"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Every citizen, without exception, including persons with disabilities, has equal rights to participate in elections. A total of 1.101.178 persons with disabilities are recorded on the National Voter List for the 2024 Election. With the large number of persons with disabilities who will exercise their right to vote, and considering the complexities faced by persons with disabilities, special provisions are needed to encourage their participation in the election. Referring to the concept of democracy, that every citizen without exception has the same and equal rights, including to participate actively in election without any obstacles, and is the responsibility of the state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{"citationItems":[{"id":"ITEM-1","itemData":{"DOI":"10.1177/1463499620977995","ISBN":"1463499620","ISSN":"17412641","abstract":"This contribution investigates the anthropological foundations of European democracies’ continuous entanglement with economic and military expansionism and a hierarchical separation between public and private spheres, both of which have enabled the appropriation of nature and others’ labour as property on which citizens’ abstract personhood could be founded. Drawing on an argument made by David Graeber, it is suggested that modern European history can be interpreted as a process of the ‘generalization of avoidance’, in which such abstract, property-based forms of personhood, which were initially what defined the superior party in relations of hierarchy, came to be a model for the figures of market participant and citizen within the spheres of formal equal exchange of economy and politics. From this perspective, and building on an account of different stages of capitalist history as ‘subjectivation regimes’, the article then analyses the transition from the ‘exclusive democracy’ of post-war organized capitalism in Western Europe, in which citizens’ entitlement, through the collective guarantees of ‘social property’ (Castel), increasingly allowed individualized competitive practices of status attainment and gave rise to individualist movements for extended citizenship, to current-day flexible capitalism. This regime, seizing on those calls and instrumentalizing the desires for competitive status consumption, has effected a broad restructuring of the social as a unified field of competition in which new hierarchies and inequalities materialize in global chains of appropriation, causing a ‘dividual’ fragmentation of property-based personhood and generating calls for responsible citizenship as an inherent counter-movement. In conclusion, it is suggested that anthropologists have much to contribute to investigating the possibility of democratic, post-capitalist ‘anthropologies of degrowth’.","author":[{"dropping-particle":"","family":"Eversberg","given":"Dennis","non-dropping-particle":"","parse-names":false,"suffix":""}],"container-title":"Anthropological Theory","id":"ITEM-1","issue":"3","issued":{"date-parts":[["2021"]]},"page":"315-340","title":"From Democracy at others’ Expense to Externalization at Democracy’s Expense: Property-Based Personhood and Citizenship Struggles in Organized and Flexible Capitalism","type":"article-journal","volume":"21"},"uris":["http://www.mendeley.com/documents/?uuid=d04e89b5-c935-4d48-a9c9-78076d72c6d1"]},{"id":"ITEM-2","itemData":{"DOI":"10.1177/13540661211073081","ISSN":"14603713","abstract":"International functionalism as proposed by David Mitrany envisions non-territorial functional agencies to supplant the states system. Mitrany makes no provision for democracy in functional agencies. Instead, he assumes that the policies of international technocrats would be ‘technically self-determined’ and uncontested – a stance several critics deem antidemocratic and naive. A second, related criticism holds that even if functional agencies were formally democratic, democracy could not operate effectively since functional polities would be too ‘thin’ and fragmented to sustain democratic commitments among their members. The article qualifies the first charge and rejects the second. First, defined as an institutional decision-making principle, ‘technical self-determination’ is Mitrany’s add-on to the underlying functionalist logic, not an inseparable part of it. That logic instead holds that institutions work best if their form and scope of authority follow their function and that function-specific agencies therefore could meet so</w:instrText>
      </w:r>
      <w:r w:rsidRPr="005C6867">
        <w:rPr>
          <w:rFonts w:ascii="Times New Roman" w:eastAsia="Cambria" w:hAnsi="Times New Roman" w:cs="Times New Roman"/>
          <w:lang w:val="de-DE"/>
        </w:rPr>
        <w:instrText>me needs better than the state. Contra Mitrany, this does not privilege technocratic over democratic decision-making and it does not imply that functional agencies would be free from political conflict. Nor, second, would functional agencies necessarily be unsuitable for democracy in practice. Several strands of democratic theory suggest that even people who do not share a ‘thick’ communal identity can develop a commitment to meet shared needs democratically. If one accepts this, it loosens functionalism’s technocratic stigma, highlights its potential as a democratically viable alternative to both state-centric and supranational models of international order and broadens our conception of possible democratic futures.","author":[{"dropping-particle":"","family":"Theiler","given":"Tobias","non-dropping-particle":"","parse-names":false,"suffix":""}],"container-title":"European Journal of International Relations","id":"ITEM-2","issue":"2","issued":{"date-parts":[["2022"]]},"page":"312-336","title":"International Functionalism and Democracy","type":"article-journal","volume":"28"},"uris":["http://www.mendeley.com/documents/?uuid=5b81b9bd-c061-4049-9897-e54d47ef5f1a"]}],"mendeley":{"formattedCitation":"(Eversberg, 2021; Theiler, 2022)","plainTextFormattedCitation":"(Eversberg, 2021; Theiler, 2022)","previouslyFormattedCitation":"(Eversberg, 2021; Theiler, 2022)"},"properties":{"noteIndex":0},"schema":"https://github.com/citation-style-language/schema/raw/master/csl-citation.json"}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de-DE"/>
        </w:rPr>
        <w:t>(Eversberg, 2021; Theiler, 2022)</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de-DE"/>
        </w:rPr>
        <w:t xml:space="preserve">. In </w:t>
      </w:r>
      <w:r w:rsidRPr="005C6867">
        <w:rPr>
          <w:rFonts w:ascii="Times New Roman" w:eastAsia="Cambria" w:hAnsi="Times New Roman" w:cs="Times New Roman"/>
          <w:lang w:val="en-US"/>
        </w:rPr>
        <w:fldChar w:fldCharType="begin" w:fldLock="1"/>
      </w:r>
      <w:r w:rsidR="002B4156" w:rsidRPr="005C6867">
        <w:rPr>
          <w:rFonts w:ascii="Times New Roman" w:eastAsia="Cambria" w:hAnsi="Times New Roman" w:cs="Times New Roman"/>
          <w:lang w:val="de-DE"/>
        </w:rPr>
        <w:instrText>ADDIN CSL_CITATION {"citationItems":[{"id":"ITEM-1","itemData":{"author":[{"dropping-particle":"","family":"Kementerian Sekretariat Negara Republik Indonesia","given":"","non-dropping-particle":"","parse-names":false,"suffix":""}],"container-title":"JDIH Sekretariat Negara RI","id":"ITEM-1","issued":{"date-parts":[["2016"]]},"publisher-place":"Indonesia","title":"Undang-Undang Republik Indonesia Nomor 8 Tahun 2016 Tentang Penyandang Disabilitas","type":"legislation"},"uris":["http://www.mendeley.com/documents/?uuid=1bd8810e-83ed-4c63-870c-4f568122f55e"]}],"mendeley":{"formattedCitation":"(Undang-Undang Republik Indonesia Nomor 8 Tahun 2016 Tentang Penyandang Disabilitas, 2016)","manualFormatting":"the Law of the Republic of Indonesia Number 8 of 2016 concerning Persons with Disabilities","plainTextFormattedCitation":"(Undang-Undang Republik Indonesia Nomor 8 Tahun 2016 Tentang Penyandang Disabilitas, 2016)","previouslyFormattedCitation":"(Undang-Undang Republik Indonesia Nomor 8 Tahun 2016 Tentang Penyandang Disabilitas, 2016)"},"properties":{"noteIndex":0},"schema":"https://github.com/citation-style-language/schema/raw/master/csl-citation.json"}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rPr>
        <w:fldChar w:fldCharType="begin" w:fldLock="1"/>
      </w:r>
      <w:r w:rsidR="002B4156" w:rsidRPr="005C6867">
        <w:rPr>
          <w:rFonts w:ascii="Times New Roman" w:eastAsia="Cambria" w:hAnsi="Times New Roman" w:cs="Times New Roman"/>
          <w:noProof/>
        </w:rPr>
        <w:instrText>ADDIN CSL_CITATION {"citationItems":[{"id":"ITEM-1","itemData":{"author":[{"dropping-particle":"","family":"Kementerian Sekretariat Negara Republik Indonesia","given":"","non-dropping-particle":"","parse-names":false,"suffix":""}],"container-title":"JDIH Sekretariat Negara RI","id":"ITEM-1","issued":{"date-parts":[["2016"]]},"publisher-place":"Indonesia","title":"Undang-Undang Republik Indonesia Nomor 8 Tahun 2016 Tentang Penyandang Disabilitas","type":"legislation"},"uris":["http://www.mendeley.com/documents/?uuid=1bd8810e-83ed-4c63-870c-4f568122f55e"]}],"mendeley":{"formattedCitation":"(Undang-Undang Republik Indonesia Nomor 8 Tahun 2016 Tentang Penyandang Disabilitas, 2016)","manualFormatting":"the Law of the Republic of Indonesia Number 8 of 2016 concerning Persons with Disabilities","plainTextFormattedCitation":"(Undang-Undang Republik Indonesia Nomor 8 Tahun 2016 Tentang Penyandang Disabilitas, 2016)","previouslyFormattedCitation":"(Undang-Undang Republik Indonesia Nomor 8 Tahun 2016 Tentang Penyandang Disabilitas, 2016)"},"properties":{"noteIndex":0},"schema":"https://github.com/citation-style-language/schema/raw/master/csl-citation.json"}</w:instrText>
      </w:r>
      <w:r w:rsidRPr="005C6867">
        <w:rPr>
          <w:rFonts w:ascii="Times New Roman" w:eastAsia="Cambria" w:hAnsi="Times New Roman" w:cs="Times New Roman"/>
          <w:noProof/>
        </w:rPr>
        <w:fldChar w:fldCharType="separate"/>
      </w:r>
      <w:r w:rsidRPr="005C6867">
        <w:rPr>
          <w:rFonts w:ascii="Times New Roman" w:eastAsia="Cambria" w:hAnsi="Times New Roman" w:cs="Times New Roman"/>
          <w:noProof/>
        </w:rPr>
        <w:t>the Law of the Republic of Indonesia Number 8 of 2016 concerning Persons with Disabilities</w:t>
      </w:r>
      <w:r w:rsidRPr="005C6867">
        <w:rPr>
          <w:rFonts w:ascii="Times New Roman" w:eastAsia="Cambria" w:hAnsi="Times New Roman" w:cs="Times New Roman"/>
          <w:noProof/>
          <w:lang w:val="en-US"/>
        </w:rPr>
        <w:fldChar w:fldCharType="end"/>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de-DE"/>
        </w:rPr>
        <w:t xml:space="preserve">, Part Nine, “Political Rights” </w:t>
      </w:r>
      <w:proofErr w:type="spellStart"/>
      <w:r w:rsidRPr="005C6867">
        <w:rPr>
          <w:rFonts w:ascii="Times New Roman" w:eastAsia="Cambria" w:hAnsi="Times New Roman" w:cs="Times New Roman"/>
          <w:lang w:val="de-DE"/>
        </w:rPr>
        <w:t>Article</w:t>
      </w:r>
      <w:proofErr w:type="spellEnd"/>
      <w:r w:rsidRPr="005C6867">
        <w:rPr>
          <w:rFonts w:ascii="Times New Roman" w:eastAsia="Cambria" w:hAnsi="Times New Roman" w:cs="Times New Roman"/>
          <w:lang w:val="de-DE"/>
        </w:rPr>
        <w:t xml:space="preserve"> 13, </w:t>
      </w:r>
      <w:proofErr w:type="spellStart"/>
      <w:r w:rsidRPr="005C6867">
        <w:rPr>
          <w:rFonts w:ascii="Times New Roman" w:eastAsia="Cambria" w:hAnsi="Times New Roman" w:cs="Times New Roman"/>
          <w:lang w:val="de-DE"/>
        </w:rPr>
        <w:t>point</w:t>
      </w:r>
      <w:proofErr w:type="spellEnd"/>
      <w:r w:rsidRPr="005C6867">
        <w:rPr>
          <w:rFonts w:ascii="Times New Roman" w:eastAsia="Cambria" w:hAnsi="Times New Roman" w:cs="Times New Roman"/>
          <w:lang w:val="de-DE"/>
        </w:rPr>
        <w:t xml:space="preserve"> g, </w:t>
      </w:r>
      <w:proofErr w:type="spellStart"/>
      <w:r w:rsidRPr="005C6867">
        <w:rPr>
          <w:rFonts w:ascii="Times New Roman" w:eastAsia="Cambria" w:hAnsi="Times New Roman" w:cs="Times New Roman"/>
          <w:lang w:val="de-DE"/>
        </w:rPr>
        <w:t>it</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is</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stated</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that</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persons</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with</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disabilities</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have</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the</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right</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to</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access</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facilities</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for</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holding</w:t>
      </w:r>
      <w:proofErr w:type="spellEnd"/>
      <w:r w:rsidRPr="005C6867">
        <w:rPr>
          <w:rFonts w:ascii="Times New Roman" w:eastAsia="Cambria" w:hAnsi="Times New Roman" w:cs="Times New Roman"/>
          <w:lang w:val="de-DE"/>
        </w:rPr>
        <w:t xml:space="preserve"> </w:t>
      </w:r>
      <w:proofErr w:type="spellStart"/>
      <w:r w:rsidRPr="005C6867">
        <w:rPr>
          <w:rFonts w:ascii="Times New Roman" w:eastAsia="Cambria" w:hAnsi="Times New Roman" w:cs="Times New Roman"/>
          <w:lang w:val="de-DE"/>
        </w:rPr>
        <w:t>elections</w:t>
      </w:r>
      <w:proofErr w:type="spellEnd"/>
      <w:r w:rsidRPr="005C6867">
        <w:rPr>
          <w:rFonts w:ascii="Times New Roman" w:eastAsia="Cambria" w:hAnsi="Times New Roman" w:cs="Times New Roman"/>
          <w:lang w:val="de-DE"/>
        </w:rPr>
        <w:t xml:space="preserve">. </w:t>
      </w:r>
      <w:r w:rsidRPr="005C6867">
        <w:rPr>
          <w:rFonts w:ascii="Times New Roman" w:eastAsia="Cambria" w:hAnsi="Times New Roman" w:cs="Times New Roman"/>
          <w:lang w:val="en-US"/>
        </w:rPr>
        <w:t xml:space="preserve">This article aims to support and realize promote equal participation of people with disabilities in the electoral process in Indonesia. Fulfilling accessibility, including access to information, disability-friendly polling station, and the availability of voting aids, are fundamental needs that must be met to enable people with disabilities to participate in the election process. </w:t>
      </w:r>
    </w:p>
    <w:p w14:paraId="04A53C7F" w14:textId="77777777" w:rsidR="00651423" w:rsidRPr="005C6867" w:rsidRDefault="00651423" w:rsidP="00651423">
      <w:pPr>
        <w:keepNext/>
        <w:spacing w:after="0" w:line="360" w:lineRule="auto"/>
        <w:ind w:right="26"/>
        <w:jc w:val="center"/>
        <w:rPr>
          <w:rFonts w:ascii="Times New Roman" w:hAnsi="Times New Roman" w:cs="Times New Roman"/>
          <w:lang w:val="en-US"/>
        </w:rPr>
      </w:pPr>
      <w:r w:rsidRPr="005C6867">
        <w:rPr>
          <w:rFonts w:ascii="Times New Roman" w:eastAsia="Cambria" w:hAnsi="Times New Roman" w:cs="Times New Roman"/>
          <w:b/>
          <w:bCs/>
          <w:noProof/>
          <w:highlight w:val="black"/>
          <w:lang w:val="en-US"/>
        </w:rPr>
        <w:lastRenderedPageBreak/>
        <w:drawing>
          <wp:inline distT="0" distB="0" distL="0" distR="0" wp14:anchorId="558E1F95" wp14:editId="485E82E0">
            <wp:extent cx="4121727" cy="2681201"/>
            <wp:effectExtent l="0" t="0" r="12700" b="5080"/>
            <wp:docPr id="18952435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0E95A0" w14:textId="77777777" w:rsidR="00651423" w:rsidRPr="005C6867" w:rsidRDefault="00651423" w:rsidP="00651423">
      <w:pPr>
        <w:pStyle w:val="Caption"/>
        <w:spacing w:line="360" w:lineRule="auto"/>
        <w:jc w:val="center"/>
        <w:rPr>
          <w:rFonts w:ascii="Times New Roman" w:eastAsia="Cambria" w:hAnsi="Times New Roman"/>
          <w:b/>
          <w:bCs/>
          <w:sz w:val="22"/>
          <w:szCs w:val="22"/>
          <w:lang w:val="en-US"/>
        </w:rPr>
      </w:pPr>
      <w:r w:rsidRPr="005C6867">
        <w:rPr>
          <w:rFonts w:ascii="Times New Roman" w:hAnsi="Times New Roman"/>
          <w:sz w:val="22"/>
          <w:szCs w:val="22"/>
          <w:lang w:val="en-US"/>
        </w:rPr>
        <w:t xml:space="preserve">Diagram </w:t>
      </w:r>
      <w:r w:rsidRPr="005C6867">
        <w:rPr>
          <w:rFonts w:ascii="Times New Roman" w:hAnsi="Times New Roman"/>
          <w:sz w:val="22"/>
          <w:szCs w:val="22"/>
          <w:lang w:val="en-US"/>
        </w:rPr>
        <w:fldChar w:fldCharType="begin"/>
      </w:r>
      <w:r w:rsidRPr="005C6867">
        <w:rPr>
          <w:rFonts w:ascii="Times New Roman" w:hAnsi="Times New Roman"/>
          <w:sz w:val="22"/>
          <w:szCs w:val="22"/>
          <w:lang w:val="en-US"/>
        </w:rPr>
        <w:instrText xml:space="preserve"> SEQ Diagram \* ARABIC </w:instrText>
      </w:r>
      <w:r w:rsidRPr="005C6867">
        <w:rPr>
          <w:rFonts w:ascii="Times New Roman" w:hAnsi="Times New Roman"/>
          <w:sz w:val="22"/>
          <w:szCs w:val="22"/>
          <w:lang w:val="en-US"/>
        </w:rPr>
        <w:fldChar w:fldCharType="separate"/>
      </w:r>
      <w:r w:rsidRPr="005C6867">
        <w:rPr>
          <w:rFonts w:ascii="Times New Roman" w:hAnsi="Times New Roman"/>
          <w:sz w:val="22"/>
          <w:szCs w:val="22"/>
          <w:lang w:val="en-US"/>
        </w:rPr>
        <w:t>1</w:t>
      </w:r>
      <w:r w:rsidRPr="005C6867">
        <w:rPr>
          <w:rFonts w:ascii="Times New Roman" w:hAnsi="Times New Roman"/>
          <w:sz w:val="22"/>
          <w:szCs w:val="22"/>
          <w:lang w:val="en-US"/>
        </w:rPr>
        <w:fldChar w:fldCharType="end"/>
      </w:r>
      <w:r w:rsidRPr="005C6867">
        <w:rPr>
          <w:rFonts w:ascii="Times New Roman" w:hAnsi="Times New Roman"/>
          <w:sz w:val="22"/>
          <w:szCs w:val="22"/>
          <w:lang w:val="en-US"/>
        </w:rPr>
        <w:t>. Participation of Voters with Disabilities</w:t>
      </w:r>
    </w:p>
    <w:p w14:paraId="148EEB87" w14:textId="77777777" w:rsidR="00651423" w:rsidRPr="005C6867" w:rsidRDefault="00651423" w:rsidP="00651423">
      <w:pPr>
        <w:spacing w:after="120"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The reality of the Indonesia’s 2024 election is still far from participatory and inclusive. Only 482.499 voters with disabilities participated in the election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{"citationItems":[{"id":"ITEM-1","itemData":{"author":[{"dropping-particle":"","family":"Komisi Pemilihan Umum","given":"","non-dropping-particle":"","parse-names":false,"suffix":""}],"id":"ITEM-1","issued":{"date-parts":[["2024"]]},"title":"Berita Acara dan Sertifikat Rekapitulasi Hasil Perhitungan Perolehan Suara Pasangan Calon Presiden dan Wakil Presiden di Tingkat Nasional Pemilihan Umum Tahun 2024","type":"report"},"uris":["http://www.mendeley.com/documents/?uuid=bbe9d2f0-8bc3-4a72-b846-097d914bd25b"]}],"mendeley":{"formattedCitation":"(Komisi Pemilihan Umum, 2024)","manualFormatting":"(General Election Commission of Indonesia, 2024)","plainTextFormattedCitation":"(Komisi Pemilihan Umum, 2024)","previouslyFormattedCitation":"(Komisi Pemilihan Umum, 2024)"},"properties":{"noteIndex":0},"schema":"https://github.com/citation-style-language/schema/raw/master/csl-citation.json"}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(General Election Commission of Indonesia, 2024)</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or 44% of the total number of voters with disabilities in the National Voter List. The lack of participation of people with disabilities in the 2024 election demonstrates the failure of election organizers to create inclusive and democratic elections. This lack of participation of people with disabilities is driven by unresolved issues in each election, which ultimately reduces the interest of people with disabilities to participate. According to Mr. Faluphy, there are at least four factors inhibiting the participation of voters with disabilities in the 2024 election, including: 1) The social stigma that still attaches to people with disabilities; 2) Lack of understanding among election officials or organizers regarding disabilities; 3) Lack of involvement of relevant stakeholders, both government and NGOs; and 4) Lack of support for election facilities and infrastructure for the needs of voters with disabilities. </w:t>
      </w:r>
    </w:p>
    <w:p w14:paraId="310CB4FE" w14:textId="49EE49B2" w:rsidR="0059623B" w:rsidRPr="005C6867" w:rsidRDefault="00651423" w:rsidP="00651423">
      <w:pPr>
        <w:spacing w:after="0" w:line="360" w:lineRule="auto"/>
        <w:ind w:firstLine="720"/>
        <w:jc w:val="both"/>
        <w:rPr>
          <w:rFonts w:ascii="Times New Roman" w:hAnsi="Times New Roman" w:cs="Times New Roman"/>
          <w:bCs/>
          <w:color w:val="000000"/>
          <w:lang w:val="en-US"/>
        </w:rPr>
      </w:pPr>
      <w:r w:rsidRPr="005C6867">
        <w:rPr>
          <w:rFonts w:ascii="Times New Roman" w:eastAsia="Cambria" w:hAnsi="Times New Roman" w:cs="Times New Roman"/>
          <w:lang w:val="en-US"/>
        </w:rPr>
        <w:t xml:space="preserve">People with disabilities are considered a disadvantaged group globally, as they continue to face barriers to acceptance in society, and still face stigma, discrimination, and injustice in fulfilling their rights in daily life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{"citationItems":[{"id":"ITEM-1","itemData":{"DOI":"10.1080/09638288.2020.1752316","ISSN":"14645165","PMID":"32356469","abstract":"Purpose: To investigate access to basic human rights such as health, a standard of living adequate for health, education, work, marrying and establishing a family, and voting for prosthetic and orthotic users with lower limb disabilities in Malawi. Materials and methods: A cross-sectional design and a questionnaire were used to collect data from 83 participants. Results: Most participants reported their overall physical and mental health as good (60 [72%] and 50 [60%], respectively) and said they could access medical care (69 [83%]). Fifty (60%) participants had access to food, 72 (87%) had access to basic water, and 55 (66%) lived in housing adequate for their health. Most participants had studied in school (74 [89%]) but only 27 (33%) of the participants were working. Forty-three (52%) were married and 53 (64%) had children. Seventy-six (92%) participants could vote if they wished. Conclusions: Rurality and high costs of transport and medication increase the barriers to accessing several basic human rights for people with lower limb physical disabilities. Interventions to target these barriers and increase access to secondary school, employment, and income could improve health equity for people with physical disabilities in Malawi and similar contexts.Implications for Rehabilitation In Malawi, the convention on the rights of persons with disabilities is yet to be implemented. Policy makers in Malawi need to take actions to increase access to regular and specialized healthcare services for persons with physical disabilities including financial support to afford medications and transport to reach health services. Policy makers in Malawi need to take actions to increase access to secondary and higher education, and employment for persons with physical disabilities to increase their possibilities to earn an income.","author":[{"dropping-particle":"","family":"Magnusson","given":"Lina","non-dropping-particle":"","parse-names":false,"suffix":""},{"dropping-particle":"","family":"Finye","given":"Clifford","non-dropping-particle":"","parse-names":false,"suffix":""},{"dropping-particle":"","family":"Enstedt","given":"Catrin","non-dropping-particle":"","parse-names":false,"suffix":""}],"container-title":"Disability and Rehabilitation","id":"ITEM-1","issue":"26","issued":{"date-parts":[["2021"]]},"page":"3764-3771","publisher":"Taylor &amp; Francis","title":"Access to Basic Needs and Health Care for Malawian Prosthetic and Orthotic Users with Lower Limb Physical Disabilities: a Cross-sectional Study","type":"article-journal","volume":"43"},"uris":["http://www.mendeley.com/documents/?uuid=3446757a-4c99-4f5c-81a4-7e88189630a6"]}],"mendeley":{"formattedCitation":"(Magnusson et al., 2021)","plainTextFormattedCitation":"(Magnusson et al., 2021)","previouslyFormattedCitation":"(Magnusson et al., 2021)"},"properties":{"noteIndex":0},"schema":"https://github.com/citation-style-language/schema/raw/master/csl-citation.json"}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(Magnusson et al., 2021)</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Although there are laws that essentially affirm the protection and position of people with disabilities who have equal rights, status, and obligations with other citizens, people with disabilities still face discrimination and exclusion from the social environment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{"citationItems":[{"id":"ITEM-1","itemData":{"DOI":"10.1080/1034912X.2024.2403374","ISSN":"1465346X","abstract":"People with disabilities face discrimination or exclusion from social services such as health care, education and employment opportunities, despite the existence of anti-discrimination statutory frameworks asserting their rights. The difficulties that persons with disabilities confront as a result of a lack of understanding of disability have not received enough attention. Therefore, the purpose of this paper is to assess the influence of understanding of disability on the livelihoods of people with disabilities. The paper used a mixed research methodology (qualitative and quantitative). The quantitative data was analysed using the Statistical Package for Social Sciences (SPSS), while the qualitative research data was analysed using NVivo. The findings of the study revealed that a disproportionately high percentage of participants (70%) perceive disability as difficulty in walking, 60% as difficulty in hearing, and 59% as virtual impairments. This study came to the conclusion that misconceptions can result in exclusion and discrimination, which can have a long-term effect on the lives of people with disabilities. This research makes contribution to theory, policy and practice by demonstrating the significant role that disability knowledge and understanding plays in the lives of persons with disabilities, and how this can lead to improved quality of life and wellbeing.","author":[{"dropping-particle":"","family":"Sam","given":"Ramolobe Kutu","non-dropping-particle":"","parse-names":false,"suffix":""},{"dropping-particle":"","family":"Ngcamu","given":"Bethuel Sibongiseni","non-dropping-particle":"","parse-names":false,"suffix":""},{"dropping-particle":"","family":"Pillay","given":"Sareesha","non-dropping-particle":"","parse-names":false,"suffix":""}],"container-title":"International Journal of Disability, Development and Education","id":"ITEM-1","issued":{"date-parts":[["2024"]]},"page":"1-11","publisher":"Routledge","title":"Understanding People with Disabilities in a Local Government Arena: A Limpopo Dilemma","type":"article-journal"},"uris":["http://www.mendeley.com/documents/?uuid=0305dfed-a5dd-4e53-a71b-39de806fe10f"]},{"id":"ITEM-2","itemData":{"DOI":"10.30641/ham.2020.11.131-150","ISSN":"1693-8704","abstract":"Undang-Undang Nomor 8 Tahun 2016 Tentang Penyandang Disabilitas hadir dengan memberikan tanggung jawab kepada pemerintah daerah atas hak penyandang disabilitas. Kabupaten Timor Tengah Selatan merupakan salah satu kabupaten di Provinsi Nusa Tenggara Timur yang memiliki penyandang disabilitas terbanyak urutan kedua namun cakupan penanganan disabilitasnya hanya 12.65% dari jumlah penyandang disabilitas yang ada. Tulisan ini bertujuan memberikan gambaran pelaksanaan penghormatan, pelindungan dan pemenuhan hak penyandang disabilitas serta menganalisis hambatan terhadap pelaksanaan upaya tersebut. Penelitian ini akan mengulas secara spesifik dan komprehensif upaya pemerintah daerah mengimplementasikan tiap kewajiban di dalam Undang-Undang Nomor 8 Tahun 2016. Penelitian ini merupakan penelitian kualitatif dengan mengumpulkan data primer dari stakeholder melalui wawancara mendalam. Dalam tulisan ini terungkap bahwa hak penyandang disabilitas masih belum terpenuhi secara maksimal karena minimnya program dan kegiatan bagi penyandang disabilitas, belum adanya pendataan dan informasi, stigmatisasi serta faktor sosio budaya. Dibutuhkan peraturan daerah yang menjabarkan kewajiban pemerintah daerah atas hak penyandang disabilitas.","author":[{"dropping-particle":"","family":"Ndaumanu","given":"Frichy","non-dropping-particle":"","parse-names":false,"suffix":""}],"container-title":"Jurnal HAM","id":"ITEM-2","issue":"1","issued":{"date-parts":[["2020"]]},"page":"131-150","title":"Disability Rights: Between Responsibility and Implementation by the Local Government","type":"article-journal","volume":"11"},"uris":["http://www.mendeley.com/documents/?uuid=4d5046e8-4a35-4f01-8bdf-2700f6dde28e"]}],"mendeley":{"formattedCitation":"(Ndaumanu, 2020; Sam et al., 2024)","plainTextFormattedCitation":"(Ndaumanu, 2020; Sam et al., 2024)","previouslyFormattedCitation":"(Ndaumanu, 2020; Sam et al., 2024)"},"properties":{"noteIndex":0},"schema":"https://github.com/citation-style-language/schema/raw/master/csl-citation.json"}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(Ndaumanu, 2020; Sam et al., 2024)</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This discrimination ultimately becomes one of the causes of the lack of participation of disabled voters in the implementation of election in Indonesia</w:t>
      </w:r>
    </w:p>
    <w:p w14:paraId="2E27F5BC" w14:textId="77777777" w:rsidR="000E118B" w:rsidRPr="005C6867" w:rsidRDefault="000E118B" w:rsidP="001D46FF">
      <w:pPr>
        <w:spacing w:after="0" w:line="360" w:lineRule="auto"/>
        <w:rPr>
          <w:rFonts w:ascii="Times New Roman" w:hAnsi="Times New Roman" w:cs="Times New Roman"/>
          <w:b/>
          <w:color w:val="000000"/>
          <w:lang w:val="en-US"/>
        </w:rPr>
      </w:pPr>
    </w:p>
    <w:p w14:paraId="36EAF118" w14:textId="3B119FB0" w:rsidR="0059623B" w:rsidRPr="005C6867" w:rsidRDefault="0059623B" w:rsidP="00BE161A">
      <w:pPr>
        <w:spacing w:after="120" w:line="360" w:lineRule="auto"/>
        <w:rPr>
          <w:rFonts w:ascii="Times New Roman" w:hAnsi="Times New Roman" w:cs="Times New Roman"/>
          <w:b/>
          <w:color w:val="000000"/>
          <w:lang w:val="en-US"/>
        </w:rPr>
      </w:pPr>
      <w:r w:rsidRPr="005C6867">
        <w:rPr>
          <w:rFonts w:ascii="Times New Roman" w:hAnsi="Times New Roman" w:cs="Times New Roman"/>
          <w:b/>
          <w:color w:val="000000"/>
          <w:lang w:val="en-US"/>
        </w:rPr>
        <w:t>Social Discrimination</w:t>
      </w:r>
      <w:r w:rsidR="00651423" w:rsidRPr="005C6867">
        <w:rPr>
          <w:rFonts w:ascii="Times New Roman" w:hAnsi="Times New Roman" w:cs="Times New Roman"/>
          <w:b/>
          <w:color w:val="000000"/>
          <w:lang w:val="en-US"/>
        </w:rPr>
        <w:t xml:space="preserve"> </w:t>
      </w:r>
    </w:p>
    <w:p w14:paraId="4A2A370F" w14:textId="77777777" w:rsidR="000E118B" w:rsidRPr="005C6867" w:rsidRDefault="000E118B" w:rsidP="00BE161A">
      <w:pPr>
        <w:spacing w:after="120"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The negative stigma of imperfection still clings to people with disabilities in society, making discrimination and exclusion in social circles a harsh reality they must accept. People with disabilities are still seen as deviant, weak, unable to contribute, and even excluded from society, which ultimately </w:t>
      </w:r>
      <w:r w:rsidRPr="005C6867">
        <w:rPr>
          <w:rFonts w:ascii="Times New Roman" w:eastAsia="Cambria" w:hAnsi="Times New Roman" w:cs="Times New Roman"/>
          <w:lang w:val="en-US"/>
        </w:rPr>
        <w:lastRenderedPageBreak/>
        <w:t xml:space="preserve">negates their abilities and integrity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{"citationItems":[{"id":"ITEM-1","itemData":{"DOI":"10.14421/ijds.060203","ISSN":"2355-8954","abstract":"This article aims to re-question the relevance of Catholic political theology on the level of acceptance of people with disabilities. The author pointed out that the dominant ideology of liberalism, which separates the religious domain from politics, makes the discussion of disability limited to issues of equality. It missed the most sublime dimensions in the subject, namely recognition. So, how the political theology based on collective movement makes this lacking out? Referring to Jesus’ political action, the author argues that political involvement should presuppose a dimension of love that embraces all particulars. It should be based on agency strategy, without being trapped in claims of morality and binary opposition logic. Furthermore, the concept of disability is understood as a universal constitutive dimension that creates limitations as well as calls to be involved. This awareness is the basis for managing collective vulnerability as fellow sinful, unfixed, lacking, and not autonomous subjects.[Artikel ini bertujuan mempertanyakan kembali relevansi teologi politik agama Katolik dalam hal penerimaan terhadap kaum difabel. Di dalam artikel ini, penulis menunjukkan bahwa dominannya ideologi liberalisme yang memisahkan domain agama dari politik menyebabkan diskusi mengenai disabilitas dari perspektif teologi politik terkunci pada kesetaraan dan tidak memerhatikan dimensi paling sublim dalam diri subjek yakni pengakuan. Mengacu pada gerakan politik Yesus, penulis berargumen bahwa keterlibatan politik hendaknya mengandaikan dimensi kasih yang merangkul semua partikular tanpa terjebak pada klaim moralitas dan logika oposisi biner. Dengan menggunakan beberapa terma kunci dari para pemikir post-marxisme, post-strukturalisme dan psikoanalisis, konsep disabilitas dipahami sebagai dimensi konstitutif universal yang menciptakan keterbatasan sekaligus panggilan untuk terlibat. Kesadaran inilah yang menjadi landasan untuk mengelola kerentanan secara kolektif sebagai sesama subjek yang ‘berdosa’, ‘unfixed’, ‘lack’, dan tidak otonom.]","author":[{"dropping-particle":"","family":"Hayon","given":"Yohanes Wele","non-dropping-particle":"","parse-names":false,"suffix":""}],"container-title":"INKLUSI: Journal of Disability Studies","id":"ITEM-1","issue":"2","issued":{"date-parts":[["2019"]]},"page":"235-258","title":"Disabilitas dalam Teologi Katolik: Dari Liberalisme ke Politik Kasih","type":"article-journal","volume":"6"},"uris":["http://www.mendeley.com/documents/?uuid=b4c48041-7a35-46c8-b4cb-b6456dea55e9"]},{"id":"ITEM-2","itemData":{"DOI":"10.22225/kw.15.2.2021.130-137","ISSN":"0853-6422","abstract":"Penyandang disabilitas memiliki hak, kedudukan dan kewajiban yang sama dengan warga negara lainnya. Berdasarkan data potensial pemilih pemilu (DP4) bulan desember tahun 2018 bahwa penyandang disabilitas di Sumatera Barat sebanyak 9.172 jiwa. Besarnya jumlah disailitas dapat memberikan peluang akan kecurangan dalam pemilihan umum. Tujuan penelitian ini untuk mengetahui pemenuhan hak pilih bagi disabilitas khususnya di provinsi Sumatera Barat. Pendekatan dalam penelitian ini adalah yuridis sosiologis  yaitu suatu studi yang meninjau hukum sebagai fakta sosial. Hasil penelitian menunjukan bahwa pemenuhan hak pilih bagi penyandang disabilitas dalam pemilu serentak oleh Komisi Pemilihan Umum (KPU) di Sumatera Barat dilakukan dengan melakukan pendataan, sosialisasi dan memberikan akses. Kendala dalam pemenuhan hak pilih yaitu paradigma keluarga, paradigma petugas dan minimnya data disabilitas.","author":[{"dropping-particle":"","family":"Nurbeti","given":"","non-dropping-particle":"","parse-names":false,"suffix":""},{"dropping-particle":"","family":"Chandra","given":"Helmi","non-dropping-particle":"","parse-names":false,"suffix":""}],"container-title":"KERTHA WICAKSANA","id":"ITEM-2","issue":"2","issued":{"date-parts":[["2021","7","22"]]},"page":"130-137","publisher":"Universitas Warmadewa","title":"Pemenuhan Hak Pilih Bagi Disabilitas dalam Pemilu oleh KPU di Sumatera Barat","type":"article-journal","volume":"15"},"uris":["http://www.mendeley.com/documents/?uuid=db4978e1-a024-3794-8e86-b99e6983437a"]}],"mendeley":{"formattedCitation":"(Hayon, 2019; Nurbeti &amp; Chandra, 2021)","plainTextFormattedCitation":"(Hayon, 2019; Nurbeti &amp; Chandra, 2021)","previouslyFormattedCitation":"(Hayon, 2019; Nurbeti &amp; Chandra, 2021)"},"properties":{"noteIndex":0},"schema":"https://github.com/citation-style-language/schema/raw/master/csl-citation.json"}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(Hayon, 2019; Nurbeti &amp; Chandra, 2021)</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A study conducted by the Centre of Research Excellence in Disability and Health</w:t>
      </w:r>
      <w:r w:rsidRPr="005C6867">
        <w:rPr>
          <w:rFonts w:ascii="Times New Roman" w:eastAsia="Cambria" w:hAnsi="Times New Roman" w:cs="Times New Roman"/>
          <w:i/>
          <w:iCs/>
          <w:lang w:val="en-US"/>
        </w:rPr>
        <w:t xml:space="preserve"> </w:t>
      </w:r>
      <w:r w:rsidRPr="005C6867">
        <w:rPr>
          <w:rFonts w:ascii="Times New Roman" w:eastAsia="Cambria" w:hAnsi="Times New Roman" w:cs="Times New Roman"/>
          <w:lang w:val="en-US"/>
        </w:rPr>
        <w:t>(</w:t>
      </w:r>
      <w:proofErr w:type="spellStart"/>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author":[{"dropping-particle":"","family":"Mulyani","given":"Khofifah","non-dropping-particle":"","parse-names":false,"suffix":""},{"dropping-particle":"","family":"Sahrul","given":"Muhammad","non-dropping-particle":"","parse-names":false,"suffix":""},{"dropping-particle":"","family":"Ramdoni","given":"Alfan","non-dropping-particle":"","parse-names":false,"suffix":""}],"container-title":"KHIDMAT SOSIAL: Journal of Social Work and Social Services","id":"ITEM-1","issue":"1","issued":{"date-parts":[["2022"]]},"page":"11-20","title":"Ragam Diskriminasi Penyandang Disabilitas Fisik Tunggal dalam Dunia Kerja","type":"article-journal","volume":"3"},"uris":["http://www.mendeley.com/documents/?uuid=c0c5ea1a-8d56-464b-8e4a-6fbe82a7565f"]}],"mendeley":{"formattedCitation":"(Mulyani et al., 2022)","manualFormatting":"Mulyani, 2022)","plainTextFormattedCitation":"(Mulyani et al., 2022)","previouslyFormattedCitation":"(Mulyani et al., 2022)"},"properties":{"noteIndex":0},"schema":"https://github.com/citation-style-language/schema/raw/master/csl-citation.json"}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Mulyani</w:t>
      </w:r>
      <w:proofErr w:type="spellEnd"/>
      <w:r w:rsidRPr="005C6867">
        <w:rPr>
          <w:rFonts w:ascii="Times New Roman" w:eastAsia="Cambria" w:hAnsi="Times New Roman" w:cs="Times New Roman"/>
          <w:noProof/>
          <w:lang w:val="en-US"/>
        </w:rPr>
        <w:t>, 2022)</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states that discrimination is a reality that people with disabilities accept in their daily lives. This social stigma ultimately becomes stressful for families with disabled members. According to Mr. Faluphy, many families still believe that a family member with a disability is a “disgrace” that tarnishes the family’s reputation, something that should not happen to their family. Consequently, many families with disabled members choose not to exercise their rights, one of which is participation in elections.</w:t>
      </w:r>
    </w:p>
    <w:p w14:paraId="508F255F" w14:textId="190F7930" w:rsidR="000E118B" w:rsidRPr="005C6867" w:rsidRDefault="000E118B" w:rsidP="00BE161A">
      <w:pPr>
        <w:spacing w:after="120"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Discrimination is influenced by the perspective or belief of ‘</w:t>
      </w:r>
      <w:r w:rsidR="00D71F23" w:rsidRPr="005C6867">
        <w:rPr>
          <w:rFonts w:ascii="Times New Roman" w:eastAsia="Cambria" w:hAnsi="Times New Roman" w:cs="Times New Roman"/>
          <w:lang w:val="en-US"/>
        </w:rPr>
        <w:t>Ableism</w:t>
      </w:r>
      <w:r w:rsidRPr="005C6867">
        <w:rPr>
          <w:rFonts w:ascii="Times New Roman" w:eastAsia="Cambria" w:hAnsi="Times New Roman" w:cs="Times New Roman"/>
          <w:lang w:val="en-US"/>
        </w:rPr>
        <w:t xml:space="preserve">’ which underlines negative attitudes, stereotypes, and stigma towards people with disabilities. Ablism is defined as a social attitude that limits and excludes the potential of people with disabilities. Ablism is also defined as beliefs and practices that consider themselves perfect beings, which then view people with disabilities as something full shortcomings and weakness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{"citationItems":[{"id":"ITEM-1","itemData":{"DOI":"10.46965/jtc.v7i1.2051","ISSN":"2581-0499","abstract":"“Ableism” merupakan tindakan diskriminasi/penghinaan/ejekan yang dilakukan kepada penyandang disabilitas. Tindakan tersebut acap kali menimbulkan efek negatif yang tentu sangat mempengaruhi berbagai aspek kehidupan penyandang disabilitas. Tulisan ini membahas tentang upaya transformasi gereja dari yang ‘ableist’ menuju “dis-ableist”. Kacamata kristologi dan ekklesiologi akan membantu rekontruksi pemikiran mengenai sikap gereja serta masyarakat seharusnya terhadap penyandang disabilitas. Baik kristologi dan ekklesiologi mengungkapkan model solidaritas serta penebusan universal yang membuka jalan bagi seluruh umat manusia, termasuk mereka yang disabilitas. Jadi dalam upaya membangun gereja yang inklusiv, gereja harus menjadi agen damai dalam transformasi pola pikir yang terbuka dalam menanggapi para penyandang disabilitas sebagai manusia yang utuh.","author":[{"dropping-particle":"","family":"Sitorus","given":"Novita Grace","non-dropping-particle":"","parse-names":false,"suffix":""}],"container-title":"Jurnal Teologi Cultivation","id":"ITEM-1","issue":"1","issued":{"date-parts":[["2023"]]},"page":"31-45","title":"Dari “Ableist” menuju “Dis-ableist”: Membangun Gereja Yang Inklusiv Bagi Penyandang Disabilitas","type":"article-journal","volume":"7"},"uris":["http://www.mendeley.com/documents/?uuid=d06147c2-98a3-475d-a376-c73d97e3520c"]}],"mendeley":{"formattedCitation":"(Sitorus, 2023)","plainTextFormattedCitation":"(Sitorus, 2023)","previouslyFormattedCitation":"(Sitorus, 2023)"},"properties":{"noteIndex":0},"schema":"https://github.com/citation-style-language/schema/raw/master/csl-citation.json"}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(Sitorus, 2023)</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w:t>
      </w:r>
      <w:r w:rsidR="00D71F23" w:rsidRPr="005C6867">
        <w:rPr>
          <w:rFonts w:ascii="Times New Roman" w:eastAsia="Cambria" w:hAnsi="Times New Roman" w:cs="Times New Roman"/>
          <w:lang w:val="en-US"/>
        </w:rPr>
        <w:t>Ableism</w:t>
      </w:r>
      <w:r w:rsidRPr="005C6867">
        <w:rPr>
          <w:rFonts w:ascii="Times New Roman" w:eastAsia="Cambria" w:hAnsi="Times New Roman" w:cs="Times New Roman"/>
          <w:lang w:val="en-US"/>
        </w:rPr>
        <w:t xml:space="preserve"> is based in the idea that people with disabilities are an abnormality of the normality inherent in humans. Therefore, this idea is used to justify discrimination, harassment, exploitation, and neglect of people with disabilities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{"citationItems":[{"id":"ITEM-1","itemData":{"DOI":"10.1080/1034912X.2024.2403374","ISSN":"1465346X","abstract":"People with disabilities face discrimination or exclusion from social services such as health care, education and employment opportunities, despite the existence of anti-discrimination statutory frameworks asserting their rights. The difficulties that persons with disabilities confront as a result of a lack of understanding of disability have not received enough attention. Therefore, the purpose of this paper is to assess the influence of understanding of disability on the livelihoods of people with disabilities. The paper used a mixed research methodology (qualitative and quantitative). The quantitative data was analysed using the Statistical Package for Social Sciences (SPSS), while the qualitative research data was analysed using NVivo. The findings of the study revealed that a disproportionately high percentage of participants (70%) perceive disability as difficulty in walking, 60% as difficulty in hearing, and 59% as virtual impairments. This study came to the conclusion that misconceptions can result in exclusion and discrimination, which can have a long-term effect on the lives of people with disabilities. This research makes contribution to theory, policy and practice by demonstrating the significant role that disability knowledge and understanding plays in the lives of persons with disabilities, and how this can lead to improved quality of life and wellbeing.","author":[{"dropping-particle":"","family":"Sam","given":"Ramolobe Kutu","non-dropping-particle":"","parse-names":false,"suffix":""},{"dropping-particle":"","family":"Ngcamu","given":"Bethuel Sibongiseni","non-dropping-particle":"","parse-names":false,"suffix":""},{"dropping-particle":"","family":"Pillay","given":"Sareesha","non-dropping-particle":"","parse-names":false,"suffix":""}],"container-title":"International Journal of Disability, Development and Education","id":"ITEM-1","issued":{"date-parts":[["2024"]]},"page":"1-11","publisher":"Routledge","title":"Understanding People with Disabilities in a Local Government Arena: A Limpopo Dilemma","type":"article-journal"},"uris":["http://www.mendeley.com/documents/?uuid=0305dfed-a5dd-4e53-a71b-39de806fe10f"]}],"mendeley":{"formattedCitation":"(Sam et al., 2024)","plainTextFormattedCitation":"(Sam et al., 2024)","previouslyFormattedCitation":"(Sam et al., 2024)"},"properties":{"noteIndex":0},"schema":"https://github.com/citation-style-language/schema/raw/master/csl-citation.json"}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(Sam et al., 2024)</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w:t>
      </w:r>
    </w:p>
    <w:p w14:paraId="1E998F12" w14:textId="77777777" w:rsidR="000E118B" w:rsidRPr="005C6867" w:rsidRDefault="000E118B" w:rsidP="00BE161A">
      <w:pPr>
        <w:spacing w:after="120"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In the implementation of elections, social discrimination is one of the obstacles and challenges still faced by people with disabilities. As seen in the implementation of the 2024 elections, only 482.499 voters with disabilities cast their votes, equivalent to 44%, of the total 1.101.178 disabled voters in the National Voter List. The existence of discrimination or negative stigma fosters a lack of confidence in people with disabilities, thus fostering a fear of participating in the election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{"citationItems":[{"id":"ITEM-1","itemData":{"URL":"https://www.liputan6.com/disabilitas/read/5627666/konsultan-inklusi-dorong-bawaslu-dan-kpu-lakukan-survei-dan-kajian-soal-tantangan-disabilitas-saat-pemilu","author":[{"dropping-particle":"Al","family":"Ansori","given":"Ade Nasihudin","non-dropping-particle":"","parse-names":false,"suffix":""}],"container-title":"Liputan6.com","id":"ITEM-1","issued":{"date-parts":[["2024"]]},"title":"Konsultan Inklusi Dorong Bawaslu dan KPU Lakukan Survei dan Kajian Soal Tantangan Disabilitas saat Pemilu","type":"webpage"},"uris":["http://www.mendeley.com/documents/?uuid=65301c32-13c0-460e-a2c6-2fa5c07f518a"]},{"id":"ITEM-2","itemData":{"DOI":"10.25157/moderat.v6i1.3318","author":[{"dropping-particle":"","family":"Dedi","given":"Agus","non-dropping-particle":"","parse-names":false,"suffix":""},{"dropping-particle":"","family":"Soedarmo","given":"U. Runalan","non-dropping-particle":"","parse-names":false,"suffix":""}],"container-title":"Jurnal MODERAT","id":"ITEM-2","issue":"1","issued":{"date-parts":[["2020"]]},"page":"14-28","title":"Partisipasi Politik Pemilih Disabilitas Di Kabupaten Ciamis Pada Pemilu Serentak Tahun 2019","type":"article-journal","volume":"6"},"uris":["http://www.mendeley.com/documents/?uuid=59db0543-f471-34d1-a86e-a530865845bf"]}],"mendeley":{"formattedCitation":"(Ansori, 2024; Dedi &amp; Soedarmo, 2020)","plainTextFormattedCitation":"(Ansori, 2024; Dedi &amp; Soedarmo, 2020)","previouslyFormattedCitation":"(Ansori, 2024; Dedi &amp; Soedarmo, 2020)"},"properties":{"noteIndex":0},"schema":"https://github.com/citation-style-language/schema/raw/master/csl-citation.json"}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(Ansori, 2024; Dedi &amp; Soedarmo, 2020)</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xml:space="preserve">. On the other hand, some people still question in the position of people with disabilities who have the right to vote in elections, arguing that they are not ‘capable’ enough to determine and cast their choice </w:t>
      </w:r>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{"citationItems":[{"id":"ITEM-1","itemData":{"abstract":"… penyandang non disabilitas memiliki hak dan kewajiban yang sama, termasuk hak dan … Selain ketiga pokok hak penyandang disabilitas di atas terdapat pula hak-hak lain yang …","author":[{"dropping-particle":"","family":"Sirman","given":"Muh. Yusril","non-dropping-particle":"","parse-names":false,"suffix":""},{"dropping-particle":"","family":"Rifai","given":"Andi Tenri Famauri","non-dropping-particle":"","parse-names":false,"suffix":""}],"container-title":"Jurnal Pengabdian Masyarakat Hasanuddin","id":"ITEM-1","issue":"1","issued":{"date-parts":[["2023"]]},"page":"10-15","title":"Impelementasi dan Perwujuduan Hak Penyandang Disabilitas dalam Pemilihan Umum","type":"article-journal","volume":"4"},"uris":["http://www.mendeley.com/documents/?uuid=1428f621-f04f-4532-b6b1-ddcab5199993"]}],"mendeley":{"formattedCitation":"(Sirman &amp; Rifai, 2023)","plainTextFormattedCitation":"(Sirman &amp; Rifai, 2023)","previouslyFormattedCitation":"(Sirman &amp; Rifai, 2023)"},"properties":{"noteIndex":0},"schema":"https://github.com/citation-style-language/schema/raw/master/csl-citation.json"}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(Sirman &amp; Rifai, 2023)</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w:t>
      </w:r>
    </w:p>
    <w:p w14:paraId="49548E4C" w14:textId="42B07C94" w:rsidR="00D71F23" w:rsidRPr="005C6867" w:rsidRDefault="00D71F23" w:rsidP="00D71F23">
      <w:pPr>
        <w:spacing w:after="0" w:line="360" w:lineRule="auto"/>
        <w:ind w:right="26"/>
        <w:jc w:val="center"/>
        <w:rPr>
          <w:rFonts w:ascii="Times New Roman" w:eastAsia="Cambria" w:hAnsi="Times New Roman" w:cs="Times New Roman"/>
          <w:b/>
          <w:bCs/>
          <w:lang w:val="en-US"/>
        </w:rPr>
      </w:pPr>
      <w:r w:rsidRPr="005C6867">
        <w:rPr>
          <w:rFonts w:ascii="Times New Roman" w:eastAsia="Cambria" w:hAnsi="Times New Roman" w:cs="Times New Roman"/>
          <w:b/>
          <w:bCs/>
          <w:lang w:val="en-US"/>
        </w:rPr>
        <w:t>Table 1</w:t>
      </w:r>
    </w:p>
    <w:p w14:paraId="573B6503" w14:textId="1B72F311" w:rsidR="00D71F23" w:rsidRPr="005C6867" w:rsidRDefault="00D71F23" w:rsidP="00270074">
      <w:pPr>
        <w:spacing w:after="0" w:line="360" w:lineRule="auto"/>
        <w:ind w:right="26"/>
        <w:jc w:val="center"/>
        <w:rPr>
          <w:rFonts w:ascii="Times New Roman" w:eastAsia="Cambria" w:hAnsi="Times New Roman" w:cs="Times New Roman"/>
          <w:b/>
          <w:bCs/>
          <w:lang w:val="en-US"/>
        </w:rPr>
      </w:pPr>
      <w:r w:rsidRPr="005C6867">
        <w:rPr>
          <w:rFonts w:ascii="Times New Roman" w:hAnsi="Times New Roman" w:cs="Times New Roman"/>
          <w:b/>
          <w:bCs/>
          <w:lang w:val="en-US"/>
        </w:rPr>
        <w:t>Social Discrimination against Persons with Disabilities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70"/>
      </w:tblGrid>
      <w:tr w:rsidR="000E118B" w:rsidRPr="005C6867" w14:paraId="7BCD753D" w14:textId="77777777" w:rsidTr="003623C7">
        <w:tc>
          <w:tcPr>
            <w:tcW w:w="3330" w:type="dxa"/>
            <w:tcBorders>
              <w:top w:val="single" w:sz="4" w:space="0" w:color="auto"/>
              <w:bottom w:val="single" w:sz="4" w:space="0" w:color="auto"/>
            </w:tcBorders>
            <w:vAlign w:val="center"/>
          </w:tcPr>
          <w:p w14:paraId="04126C0D" w14:textId="77777777" w:rsidR="000E118B" w:rsidRPr="005C6867" w:rsidRDefault="000E118B" w:rsidP="003623C7">
            <w:pPr>
              <w:spacing w:before="40" w:after="40"/>
              <w:ind w:right="26"/>
              <w:jc w:val="center"/>
              <w:rPr>
                <w:rFonts w:ascii="Times New Roman" w:eastAsia="Cambria" w:hAnsi="Times New Roman" w:cs="Times New Roman"/>
                <w:b/>
                <w:bCs/>
              </w:rPr>
            </w:pPr>
            <w:r w:rsidRPr="005C6867">
              <w:rPr>
                <w:rFonts w:ascii="Times New Roman" w:eastAsia="Cambria" w:hAnsi="Times New Roman" w:cs="Times New Roman"/>
                <w:b/>
                <w:bCs/>
              </w:rPr>
              <w:t>Researchers</w:t>
            </w:r>
          </w:p>
        </w:tc>
        <w:tc>
          <w:tcPr>
            <w:tcW w:w="5670" w:type="dxa"/>
            <w:tcBorders>
              <w:top w:val="single" w:sz="4" w:space="0" w:color="auto"/>
              <w:bottom w:val="single" w:sz="4" w:space="0" w:color="auto"/>
            </w:tcBorders>
            <w:vAlign w:val="center"/>
          </w:tcPr>
          <w:p w14:paraId="51C7DF47" w14:textId="77777777" w:rsidR="000E118B" w:rsidRPr="005C6867" w:rsidRDefault="000E118B" w:rsidP="003623C7">
            <w:pPr>
              <w:spacing w:before="40" w:after="40"/>
              <w:ind w:right="26"/>
              <w:jc w:val="center"/>
              <w:rPr>
                <w:rFonts w:ascii="Times New Roman" w:eastAsia="Cambria" w:hAnsi="Times New Roman" w:cs="Times New Roman"/>
                <w:b/>
                <w:bCs/>
              </w:rPr>
            </w:pPr>
            <w:r w:rsidRPr="005C6867">
              <w:rPr>
                <w:rFonts w:ascii="Times New Roman" w:eastAsia="Cambria" w:hAnsi="Times New Roman" w:cs="Times New Roman"/>
                <w:b/>
                <w:bCs/>
              </w:rPr>
              <w:t>Findings</w:t>
            </w:r>
          </w:p>
        </w:tc>
      </w:tr>
      <w:tr w:rsidR="000E118B" w:rsidRPr="005C6867" w14:paraId="642874CC" w14:textId="77777777" w:rsidTr="003623C7">
        <w:tc>
          <w:tcPr>
            <w:tcW w:w="3330" w:type="dxa"/>
            <w:tcBorders>
              <w:top w:val="single" w:sz="4" w:space="0" w:color="auto"/>
            </w:tcBorders>
            <w:vAlign w:val="center"/>
          </w:tcPr>
          <w:p w14:paraId="1417AC2F" w14:textId="77777777" w:rsidR="000E118B" w:rsidRPr="005C6867" w:rsidRDefault="000E118B" w:rsidP="003623C7">
            <w:pPr>
              <w:spacing w:before="40" w:after="40"/>
              <w:ind w:right="26"/>
              <w:jc w:val="center"/>
              <w:rPr>
                <w:rFonts w:ascii="Times New Roman" w:eastAsia="Cambria" w:hAnsi="Times New Roman" w:cs="Times New Roman"/>
              </w:rPr>
            </w:pPr>
            <w:r w:rsidRPr="005C6867">
              <w:rPr>
                <w:rFonts w:ascii="Times New Roman" w:eastAsia="Cambria" w:hAnsi="Times New Roman" w:cs="Times New Roman"/>
              </w:rPr>
              <w:fldChar w:fldCharType="begin" w:fldLock="1"/>
            </w:r>
            <w:r w:rsidRPr="005C6867">
              <w:rPr>
                <w:rFonts w:ascii="Times New Roman" w:eastAsia="Cambria" w:hAnsi="Times New Roman" w:cs="Times New Roman"/>
              </w:rPr>
              <w:instrText>ADDIN CSL_CITATION {"citationItems":[{"id":"ITEM-1","itemData":{"author":[{"dropping-particle":"","family":"Waisnawa","given":"I Ketut Gede Santika","non-dropping-particle":"","parse-names":false,"suffix":""},{"dropping-particle":"","family":"Dewi","given":"Anak Agung Istri Ari Atu","non-dropping-particle":"","parse-names":false,"suffix":""}],"container-title":"Kertha Negara: Jurnal Ilmu Hukum","id":"ITEM-1","issue":"11","issued":{"date-parts":[["2019"]]},"page":"1-14","title":"Pemenuhan Hak Pilih Penyandang Disabilitas Sebagai Perwujudan Kesetaraan HAM Politik","type":"article-journal","volume":"7"},"uris":["http://www.mendeley.com/documents/?uuid=3b1c92ee-b1f3-3d61-9059-3e0270af4a63"]}],"mendeley":{"formattedCitation":"(Waisnawa &amp; Dewi, 2019)","plainTextFormattedCitation":"(Waisnawa &amp; Dewi, 2019)","previouslyFormattedCitation":"(Waisnawa &amp; Dewi, 2019)"},"properties":{"noteIndex":0},"schema":"https://github.com/citation-style-language/schema/raw/master/csl-citation.json"}</w:instrText>
            </w:r>
            <w:r w:rsidRPr="005C6867">
              <w:rPr>
                <w:rFonts w:ascii="Times New Roman" w:eastAsia="Cambria" w:hAnsi="Times New Roman" w:cs="Times New Roman"/>
              </w:rPr>
              <w:fldChar w:fldCharType="separate"/>
            </w:r>
            <w:r w:rsidRPr="005C6867">
              <w:rPr>
                <w:rFonts w:ascii="Times New Roman" w:eastAsia="Cambria" w:hAnsi="Times New Roman" w:cs="Times New Roman"/>
                <w:noProof/>
              </w:rPr>
              <w:t>(Waisnawa &amp; Dewi, 2019)</w:t>
            </w:r>
            <w:r w:rsidRPr="005C6867">
              <w:rPr>
                <w:rFonts w:ascii="Times New Roman" w:eastAsia="Cambria" w:hAnsi="Times New Roman" w:cs="Times New Roman"/>
              </w:rPr>
              <w:fldChar w:fldCharType="end"/>
            </w:r>
          </w:p>
        </w:tc>
        <w:tc>
          <w:tcPr>
            <w:tcW w:w="5670" w:type="dxa"/>
            <w:tcBorders>
              <w:top w:val="single" w:sz="4" w:space="0" w:color="auto"/>
            </w:tcBorders>
            <w:vAlign w:val="center"/>
          </w:tcPr>
          <w:p w14:paraId="6B3546D6" w14:textId="77777777" w:rsidR="000E118B" w:rsidRPr="005C6867" w:rsidRDefault="000E118B" w:rsidP="000E118B">
            <w:pPr>
              <w:pStyle w:val="ListParagraph"/>
              <w:numPr>
                <w:ilvl w:val="0"/>
                <w:numId w:val="4"/>
              </w:numPr>
              <w:spacing w:before="40" w:after="40" w:line="276" w:lineRule="auto"/>
              <w:ind w:left="336" w:right="26" w:hanging="270"/>
              <w:rPr>
                <w:rFonts w:ascii="Times New Roman" w:eastAsia="Cambria" w:hAnsi="Times New Roman"/>
              </w:rPr>
            </w:pPr>
            <w:r w:rsidRPr="005C6867">
              <w:rPr>
                <w:rFonts w:ascii="Times New Roman" w:eastAsia="Cambria" w:hAnsi="Times New Roman"/>
              </w:rPr>
              <w:t>There are still views in society that look down on the dignity of disabled group as voters;</w:t>
            </w:r>
          </w:p>
          <w:p w14:paraId="75EB6FAF" w14:textId="77777777" w:rsidR="000E118B" w:rsidRPr="005C6867" w:rsidRDefault="000E118B" w:rsidP="000E118B">
            <w:pPr>
              <w:pStyle w:val="ListParagraph"/>
              <w:numPr>
                <w:ilvl w:val="0"/>
                <w:numId w:val="4"/>
              </w:numPr>
              <w:spacing w:before="40" w:after="40" w:line="276" w:lineRule="auto"/>
              <w:ind w:left="336" w:right="26" w:hanging="270"/>
              <w:rPr>
                <w:rFonts w:ascii="Times New Roman" w:eastAsia="Cambria" w:hAnsi="Times New Roman"/>
              </w:rPr>
            </w:pPr>
            <w:r w:rsidRPr="005C6867">
              <w:rPr>
                <w:rFonts w:ascii="Times New Roman" w:eastAsia="Cambria" w:hAnsi="Times New Roman"/>
              </w:rPr>
              <w:t>There is neglect of people with disabilities due to their limitations;</w:t>
            </w:r>
          </w:p>
        </w:tc>
      </w:tr>
      <w:tr w:rsidR="000E118B" w:rsidRPr="005C6867" w14:paraId="14B8281B" w14:textId="77777777" w:rsidTr="003623C7">
        <w:tc>
          <w:tcPr>
            <w:tcW w:w="3330" w:type="dxa"/>
            <w:vAlign w:val="center"/>
          </w:tcPr>
          <w:p w14:paraId="7F15A96C" w14:textId="77777777" w:rsidR="000E118B" w:rsidRPr="005C6867" w:rsidRDefault="000E118B" w:rsidP="003623C7">
            <w:pPr>
              <w:spacing w:before="40" w:after="40"/>
              <w:ind w:right="26"/>
              <w:jc w:val="center"/>
              <w:rPr>
                <w:rFonts w:ascii="Times New Roman" w:eastAsia="Cambria" w:hAnsi="Times New Roman" w:cs="Times New Roman"/>
              </w:rPr>
            </w:pPr>
            <w:r w:rsidRPr="005C6867">
              <w:rPr>
                <w:rFonts w:ascii="Times New Roman" w:eastAsia="Cambria" w:hAnsi="Times New Roman" w:cs="Times New Roman"/>
              </w:rPr>
              <w:fldChar w:fldCharType="begin" w:fldLock="1"/>
            </w:r>
            <w:r w:rsidRPr="005C6867">
              <w:rPr>
                <w:rFonts w:ascii="Times New Roman" w:eastAsia="Cambria" w:hAnsi="Times New Roman" w:cs="Times New Roman"/>
              </w:rPr>
              <w:instrText>ADDIN CSL_CITATION {"citationItems":[{"id":"ITEM-1","itemData":{"DOI":"10.25157/moderat.v6i1.3318","author":[{"dropping-particle":"","family":"Dedi","given":"Agus","non-dropping-particle":"","parse-names":false,"suffix":""},{"dropping-particle":"","family":"Soedarmo","given":"U. Runalan","non-dropping-particle":"","parse-names":false,"suffix":""}],"container-title":"Jurnal MODERAT","id":"ITEM-1","issue":"1","issued":{"date-parts":[["2020"]]},"page":"14-28","title":"Partisipasi Politik Pemilih Disabilitas Di Kabupaten Ciamis Pada Pemilu Serentak Tahun 2019","type":"article-journal","volume":"6"},"uris":["http://www.mendeley.com/documents/?uuid=59db0543-f471-34d1-a86e-a530865845bf"]}],"mendeley":{"formattedCitation":"(Dedi &amp; Soedarmo, 2020)","plainTextFormattedCitation":"(Dedi &amp; Soedarmo, 2020)","previouslyFormattedCitation":"(Dedi &amp; Soedarmo, 2020)"},"properties":{"noteIndex":0},"schema":"https://github.com/citation-style-language/schema/raw/master/csl-citation.json"}</w:instrText>
            </w:r>
            <w:r w:rsidRPr="005C6867">
              <w:rPr>
                <w:rFonts w:ascii="Times New Roman" w:eastAsia="Cambria" w:hAnsi="Times New Roman" w:cs="Times New Roman"/>
              </w:rPr>
              <w:fldChar w:fldCharType="separate"/>
            </w:r>
            <w:r w:rsidRPr="005C6867">
              <w:rPr>
                <w:rFonts w:ascii="Times New Roman" w:eastAsia="Cambria" w:hAnsi="Times New Roman" w:cs="Times New Roman"/>
                <w:noProof/>
              </w:rPr>
              <w:t>(Dedi &amp; Soedarmo, 2020)</w:t>
            </w:r>
            <w:r w:rsidRPr="005C6867">
              <w:rPr>
                <w:rFonts w:ascii="Times New Roman" w:eastAsia="Cambria" w:hAnsi="Times New Roman" w:cs="Times New Roman"/>
              </w:rPr>
              <w:fldChar w:fldCharType="end"/>
            </w:r>
          </w:p>
        </w:tc>
        <w:tc>
          <w:tcPr>
            <w:tcW w:w="5670" w:type="dxa"/>
            <w:vAlign w:val="center"/>
          </w:tcPr>
          <w:p w14:paraId="7D1182FA" w14:textId="77777777" w:rsidR="000E118B" w:rsidRPr="005C6867" w:rsidRDefault="000E118B" w:rsidP="000E118B">
            <w:pPr>
              <w:pStyle w:val="ListParagraph"/>
              <w:numPr>
                <w:ilvl w:val="0"/>
                <w:numId w:val="4"/>
              </w:numPr>
              <w:spacing w:before="40" w:after="40" w:line="276" w:lineRule="auto"/>
              <w:ind w:left="336" w:right="26" w:hanging="270"/>
              <w:rPr>
                <w:rFonts w:ascii="Times New Roman" w:eastAsia="Cambria" w:hAnsi="Times New Roman"/>
              </w:rPr>
            </w:pPr>
            <w:r w:rsidRPr="005C6867">
              <w:rPr>
                <w:rFonts w:ascii="Times New Roman" w:eastAsia="Cambria" w:hAnsi="Times New Roman"/>
              </w:rPr>
              <w:t>People with disabilities still experience negative stigma and discrimination;</w:t>
            </w:r>
          </w:p>
          <w:p w14:paraId="23DA9CA5" w14:textId="77777777" w:rsidR="000E118B" w:rsidRPr="005C6867" w:rsidRDefault="000E118B" w:rsidP="000E118B">
            <w:pPr>
              <w:pStyle w:val="ListParagraph"/>
              <w:numPr>
                <w:ilvl w:val="0"/>
                <w:numId w:val="4"/>
              </w:numPr>
              <w:spacing w:before="40" w:after="40" w:line="276" w:lineRule="auto"/>
              <w:ind w:left="336" w:right="26" w:hanging="270"/>
              <w:rPr>
                <w:rFonts w:ascii="Times New Roman" w:eastAsia="Cambria" w:hAnsi="Times New Roman"/>
              </w:rPr>
            </w:pPr>
            <w:r w:rsidRPr="005C6867">
              <w:rPr>
                <w:rFonts w:ascii="Times New Roman" w:eastAsia="Cambria" w:hAnsi="Times New Roman"/>
              </w:rPr>
              <w:t>There are still families who close themselves off to the presence of a family member with disabilities;</w:t>
            </w:r>
          </w:p>
        </w:tc>
      </w:tr>
      <w:tr w:rsidR="000E118B" w:rsidRPr="005C6867" w14:paraId="0F3FBA83" w14:textId="77777777" w:rsidTr="003623C7">
        <w:tc>
          <w:tcPr>
            <w:tcW w:w="3330" w:type="dxa"/>
            <w:vAlign w:val="center"/>
          </w:tcPr>
          <w:p w14:paraId="77E75631" w14:textId="77777777" w:rsidR="000E118B" w:rsidRPr="005C6867" w:rsidRDefault="000E118B" w:rsidP="003623C7">
            <w:pPr>
              <w:spacing w:before="40" w:after="40"/>
              <w:ind w:right="26"/>
              <w:jc w:val="center"/>
              <w:rPr>
                <w:rFonts w:ascii="Times New Roman" w:eastAsia="Cambria" w:hAnsi="Times New Roman" w:cs="Times New Roman"/>
              </w:rPr>
            </w:pPr>
            <w:r w:rsidRPr="005C6867">
              <w:rPr>
                <w:rFonts w:ascii="Times New Roman" w:eastAsia="Cambria" w:hAnsi="Times New Roman" w:cs="Times New Roman"/>
              </w:rPr>
              <w:fldChar w:fldCharType="begin" w:fldLock="1"/>
            </w:r>
            <w:r w:rsidRPr="005C6867">
              <w:rPr>
                <w:rFonts w:ascii="Times New Roman" w:eastAsia="Cambria" w:hAnsi="Times New Roman" w:cs="Times New Roman"/>
              </w:rPr>
              <w:instrText>ADDIN CSL_CITATION {"citationItems":[{"id":"ITEM-1","itemData":{"DOI":"10.21043/ji.v5i1.10159","ISSN":"2580-8990","author":[{"dropping-particle":"","family":"Qodarsasi","given":"Umi","non-dropping-particle":"","parse-names":false,"suffix":""}],"container-title":"IJTIMAIYA: Journal of Social Science Teaching","id":"ITEM-1","issue":"1","issued":{"date-parts":[["2021","6","24"]]},"page":"87-106","publisher":"State Islamic College of Kudus","title":"Partisipasi Pemilih Disabilitas Dalam Pemilihan Kepala Daerah (Pilkada) Kabupaten Kudus Tahun 2018","type":"article-journal","volume":"5"},"uris":["http://www.mendeley.com/documents/?uuid=91f51990-81ba-3efb-9cab-a0463a3affec"]}],"mendeley":{"formattedCitation":"(Qodarsasi, 2021)","plainTextFormattedCitation":"(Qodarsasi, 2021)","previouslyFormattedCitation":"(Qodarsasi, 2021)"},"properties":{"noteIndex":0},"schema":"https://github.com/citation-style-language/schema/raw/master/csl-citation.json"}</w:instrText>
            </w:r>
            <w:r w:rsidRPr="005C6867">
              <w:rPr>
                <w:rFonts w:ascii="Times New Roman" w:eastAsia="Cambria" w:hAnsi="Times New Roman" w:cs="Times New Roman"/>
              </w:rPr>
              <w:fldChar w:fldCharType="separate"/>
            </w:r>
            <w:r w:rsidRPr="005C6867">
              <w:rPr>
                <w:rFonts w:ascii="Times New Roman" w:eastAsia="Cambria" w:hAnsi="Times New Roman" w:cs="Times New Roman"/>
                <w:noProof/>
              </w:rPr>
              <w:t>(Qodarsasi, 2021)</w:t>
            </w:r>
            <w:r w:rsidRPr="005C6867">
              <w:rPr>
                <w:rFonts w:ascii="Times New Roman" w:eastAsia="Cambria" w:hAnsi="Times New Roman" w:cs="Times New Roman"/>
              </w:rPr>
              <w:fldChar w:fldCharType="end"/>
            </w:r>
          </w:p>
        </w:tc>
        <w:tc>
          <w:tcPr>
            <w:tcW w:w="5670" w:type="dxa"/>
            <w:vAlign w:val="center"/>
          </w:tcPr>
          <w:p w14:paraId="00E29376" w14:textId="77777777" w:rsidR="000E118B" w:rsidRPr="005C6867" w:rsidRDefault="000E118B" w:rsidP="000E118B">
            <w:pPr>
              <w:pStyle w:val="ListParagraph"/>
              <w:numPr>
                <w:ilvl w:val="0"/>
                <w:numId w:val="4"/>
              </w:numPr>
              <w:spacing w:before="40" w:after="40" w:line="276" w:lineRule="auto"/>
              <w:ind w:left="336" w:right="26" w:hanging="270"/>
              <w:rPr>
                <w:rFonts w:ascii="Times New Roman" w:eastAsia="Cambria" w:hAnsi="Times New Roman"/>
              </w:rPr>
            </w:pPr>
            <w:r w:rsidRPr="005C6867">
              <w:rPr>
                <w:rFonts w:ascii="Times New Roman" w:eastAsia="Cambria" w:hAnsi="Times New Roman"/>
              </w:rPr>
              <w:t>There are stereotypes attached to people with disabilities, which result in exclusion and discrimination;</w:t>
            </w:r>
          </w:p>
        </w:tc>
      </w:tr>
      <w:tr w:rsidR="000E118B" w:rsidRPr="005C6867" w14:paraId="7FF41E51" w14:textId="77777777" w:rsidTr="003623C7">
        <w:tc>
          <w:tcPr>
            <w:tcW w:w="3330" w:type="dxa"/>
            <w:vAlign w:val="center"/>
          </w:tcPr>
          <w:p w14:paraId="1AE2E040" w14:textId="77777777" w:rsidR="000E118B" w:rsidRPr="005C6867" w:rsidRDefault="000E118B" w:rsidP="003623C7">
            <w:pPr>
              <w:spacing w:before="40" w:after="40"/>
              <w:ind w:right="26"/>
              <w:jc w:val="center"/>
              <w:rPr>
                <w:rFonts w:ascii="Times New Roman" w:eastAsia="Cambria" w:hAnsi="Times New Roman" w:cs="Times New Roman"/>
              </w:rPr>
            </w:pPr>
            <w:r w:rsidRPr="005C6867">
              <w:rPr>
                <w:rFonts w:ascii="Times New Roman" w:eastAsia="Cambria" w:hAnsi="Times New Roman" w:cs="Times New Roman"/>
              </w:rPr>
              <w:lastRenderedPageBreak/>
              <w:fldChar w:fldCharType="begin" w:fldLock="1"/>
            </w:r>
            <w:r w:rsidRPr="005C6867">
              <w:rPr>
                <w:rFonts w:ascii="Times New Roman" w:eastAsia="Cambria" w:hAnsi="Times New Roman" w:cs="Times New Roman"/>
              </w:rPr>
              <w:instrText>ADDIN CSL_CITATION {"citationItems":[{"id":"ITEM-1","itemData":{"DOI":"10.55108/jbk.v3i2.255","abstract":"Persons with disabilities have the same rights, positions and obligations as other citizens. In the context of elections, people with disabilities have some obstacles in exercising their political rights. Voter registration, accessibility and negative stigma are the main issues for people with disabilities. Currently, all are faced with preparations for conccurent elections in 2024 that have the potential to create new obstacles for people with disabilities. This legal research was conducted using a qualitative approach, using primary sources of law in the form of statutory regulations and other forms of policy, as well as secondary sources of law in the form of literature and other valid and relevant information. This research is expected to answer the urgency and obstacles of protection and fulfillment of political rights of persons with disabilities, and explain the important role of KPU and Bawaslu in protecting and fulfilling the political rights of persons with disabilities in elections.","author":[{"dropping-particle":"","family":"Ramadhan","given":"Muhammad Nur","non-dropping-particle":"","parse-names":false,"suffix":""}],"container-title":"Jurnal Bawaslu Provinsi Kepulauan Riau","id":"ITEM-1","issue":"2","issued":{"date-parts":[["2021"]]},"page":"22-37","title":"Memaknai Urgensi Perlindungan dan Pemenuhan Hak Politik Penyandang Disabilitas: Menyongsong Pemilihan Serentak Tahun 2024","type":"article-journal","volume":"3"},"uris":["http://www.mendeley.com/documents/?uuid=dec2e313-ad8f-3749-af1e-92ecc09cbfc7"]}],"mendeley":{"formattedCitation":"(Ramadhan, 2021)","plainTextFormattedCitation":"(Ramadhan, 2021)","previouslyFormattedCitation":"(Ramadhan, 2021)"},"properties":{"noteIndex":0},"schema":"https://github.com/citation-style-language/schema/raw/master/csl-citation.json"}</w:instrText>
            </w:r>
            <w:r w:rsidRPr="005C6867">
              <w:rPr>
                <w:rFonts w:ascii="Times New Roman" w:eastAsia="Cambria" w:hAnsi="Times New Roman" w:cs="Times New Roman"/>
              </w:rPr>
              <w:fldChar w:fldCharType="separate"/>
            </w:r>
            <w:r w:rsidRPr="005C6867">
              <w:rPr>
                <w:rFonts w:ascii="Times New Roman" w:eastAsia="Cambria" w:hAnsi="Times New Roman" w:cs="Times New Roman"/>
                <w:noProof/>
              </w:rPr>
              <w:t>(Ramadhan, 2021)</w:t>
            </w:r>
            <w:r w:rsidRPr="005C6867">
              <w:rPr>
                <w:rFonts w:ascii="Times New Roman" w:eastAsia="Cambria" w:hAnsi="Times New Roman" w:cs="Times New Roman"/>
              </w:rPr>
              <w:fldChar w:fldCharType="end"/>
            </w:r>
          </w:p>
        </w:tc>
        <w:tc>
          <w:tcPr>
            <w:tcW w:w="5670" w:type="dxa"/>
            <w:vAlign w:val="center"/>
          </w:tcPr>
          <w:p w14:paraId="0CC1C01F" w14:textId="77777777" w:rsidR="000E118B" w:rsidRPr="005C6867" w:rsidRDefault="000E118B" w:rsidP="000E118B">
            <w:pPr>
              <w:pStyle w:val="ListParagraph"/>
              <w:numPr>
                <w:ilvl w:val="0"/>
                <w:numId w:val="4"/>
              </w:numPr>
              <w:spacing w:before="40" w:after="40" w:line="276" w:lineRule="auto"/>
              <w:ind w:left="336" w:right="26" w:hanging="270"/>
              <w:rPr>
                <w:rFonts w:ascii="Times New Roman" w:eastAsia="Cambria" w:hAnsi="Times New Roman"/>
              </w:rPr>
            </w:pPr>
            <w:r w:rsidRPr="005C6867">
              <w:rPr>
                <w:rFonts w:ascii="Times New Roman" w:eastAsia="Cambria" w:hAnsi="Times New Roman"/>
              </w:rPr>
              <w:t>There is still negative stigma regarding the rights of people with disabilities to participate in elections;</w:t>
            </w:r>
          </w:p>
        </w:tc>
      </w:tr>
      <w:tr w:rsidR="000E118B" w:rsidRPr="005C6867" w14:paraId="0DE8D7D4" w14:textId="77777777" w:rsidTr="003623C7">
        <w:tc>
          <w:tcPr>
            <w:tcW w:w="3330" w:type="dxa"/>
            <w:vAlign w:val="center"/>
          </w:tcPr>
          <w:p w14:paraId="533C02B2" w14:textId="77777777" w:rsidR="000E118B" w:rsidRPr="005C6867" w:rsidRDefault="000E118B" w:rsidP="003623C7">
            <w:pPr>
              <w:spacing w:before="40" w:after="40"/>
              <w:ind w:right="26"/>
              <w:jc w:val="center"/>
              <w:rPr>
                <w:rFonts w:ascii="Times New Roman" w:eastAsia="Cambria" w:hAnsi="Times New Roman" w:cs="Times New Roman"/>
              </w:rPr>
            </w:pPr>
            <w:r w:rsidRPr="005C6867">
              <w:rPr>
                <w:rFonts w:ascii="Times New Roman" w:eastAsia="Cambria" w:hAnsi="Times New Roman" w:cs="Times New Roman"/>
              </w:rPr>
              <w:fldChar w:fldCharType="begin" w:fldLock="1"/>
            </w:r>
            <w:r w:rsidRPr="005C6867">
              <w:rPr>
                <w:rFonts w:ascii="Times New Roman" w:eastAsia="Cambria" w:hAnsi="Times New Roman" w:cs="Times New Roman"/>
              </w:rPr>
              <w:instrText>ADDIN CSL_CITATION {"citationItems":[{"id":"ITEM-1","itemData":{"DOI":"10.22437/jisipunja.v5i1.4235","author":[{"dropping-particle":"","family":"Dwintari","given":"Julita Widya","non-dropping-particle":"","parse-names":false,"suffix":""}],"container-title":"JISIP-UNJA","id":"ITEM-1","issue":"1","issued":{"date-parts":[["2021"]]},"page":"29-51","title":"Aksesibilitas Penyandang Disabilitas Dalam Pemilihan Umum di Indonesia","type":"article-journal","volume":"5"},"uris":["http://www.mendeley.com/documents/?uuid=a5db5fdb-277d-3c33-9633-34f97107d904"]}],"mendeley":{"formattedCitation":"(Dwintari, 2021)","plainTextFormattedCitation":"(Dwintari, 2021)","previouslyFormattedCitation":"(Dwintari, 2021)"},"properties":{"noteIndex":0},"schema":"https://github.com/citation-style-language/schema/raw/master/csl-citation.json"}</w:instrText>
            </w:r>
            <w:r w:rsidRPr="005C6867">
              <w:rPr>
                <w:rFonts w:ascii="Times New Roman" w:eastAsia="Cambria" w:hAnsi="Times New Roman" w:cs="Times New Roman"/>
              </w:rPr>
              <w:fldChar w:fldCharType="separate"/>
            </w:r>
            <w:r w:rsidRPr="005C6867">
              <w:rPr>
                <w:rFonts w:ascii="Times New Roman" w:eastAsia="Cambria" w:hAnsi="Times New Roman" w:cs="Times New Roman"/>
                <w:noProof/>
              </w:rPr>
              <w:t>(Dwintari, 2021)</w:t>
            </w:r>
            <w:r w:rsidRPr="005C6867">
              <w:rPr>
                <w:rFonts w:ascii="Times New Roman" w:eastAsia="Cambria" w:hAnsi="Times New Roman" w:cs="Times New Roman"/>
              </w:rPr>
              <w:fldChar w:fldCharType="end"/>
            </w:r>
          </w:p>
        </w:tc>
        <w:tc>
          <w:tcPr>
            <w:tcW w:w="5670" w:type="dxa"/>
            <w:vAlign w:val="center"/>
          </w:tcPr>
          <w:p w14:paraId="4040533C" w14:textId="77777777" w:rsidR="000E118B" w:rsidRPr="005C6867" w:rsidRDefault="000E118B" w:rsidP="000E118B">
            <w:pPr>
              <w:pStyle w:val="ListParagraph"/>
              <w:numPr>
                <w:ilvl w:val="0"/>
                <w:numId w:val="4"/>
              </w:numPr>
              <w:spacing w:before="40" w:after="40" w:line="276" w:lineRule="auto"/>
              <w:ind w:left="336" w:right="26" w:hanging="270"/>
              <w:rPr>
                <w:rFonts w:ascii="Times New Roman" w:eastAsia="Cambria" w:hAnsi="Times New Roman"/>
              </w:rPr>
            </w:pPr>
            <w:r w:rsidRPr="005C6867">
              <w:rPr>
                <w:rFonts w:ascii="Times New Roman" w:eastAsia="Cambria" w:hAnsi="Times New Roman"/>
              </w:rPr>
              <w:t>Some people with disabilities are not properly registered and do not receive the same recognition as other voters;</w:t>
            </w:r>
          </w:p>
          <w:p w14:paraId="7EC60633" w14:textId="77777777" w:rsidR="000E118B" w:rsidRPr="005C6867" w:rsidRDefault="000E118B" w:rsidP="000E118B">
            <w:pPr>
              <w:pStyle w:val="ListParagraph"/>
              <w:numPr>
                <w:ilvl w:val="0"/>
                <w:numId w:val="4"/>
              </w:numPr>
              <w:spacing w:before="40" w:after="40" w:line="276" w:lineRule="auto"/>
              <w:ind w:left="336" w:right="26" w:hanging="270"/>
              <w:rPr>
                <w:rFonts w:ascii="Times New Roman" w:eastAsia="Cambria" w:hAnsi="Times New Roman"/>
              </w:rPr>
            </w:pPr>
            <w:r w:rsidRPr="005C6867">
              <w:rPr>
                <w:rFonts w:ascii="Times New Roman" w:eastAsia="Cambria" w:hAnsi="Times New Roman"/>
              </w:rPr>
              <w:t>There are still families who hide their family member who have disabilities;</w:t>
            </w:r>
          </w:p>
        </w:tc>
      </w:tr>
      <w:tr w:rsidR="000E118B" w:rsidRPr="005C6867" w14:paraId="430828EE" w14:textId="77777777" w:rsidTr="003623C7">
        <w:tc>
          <w:tcPr>
            <w:tcW w:w="3330" w:type="dxa"/>
            <w:vAlign w:val="center"/>
          </w:tcPr>
          <w:p w14:paraId="38AC98E3" w14:textId="77777777" w:rsidR="000E118B" w:rsidRPr="005C6867" w:rsidRDefault="000E118B" w:rsidP="003623C7">
            <w:pPr>
              <w:spacing w:before="40" w:after="40"/>
              <w:ind w:right="26"/>
              <w:jc w:val="center"/>
              <w:rPr>
                <w:rFonts w:ascii="Times New Roman" w:eastAsia="Cambria" w:hAnsi="Times New Roman" w:cs="Times New Roman"/>
              </w:rPr>
            </w:pPr>
            <w:r w:rsidRPr="005C6867">
              <w:rPr>
                <w:rFonts w:ascii="Times New Roman" w:eastAsia="Cambria" w:hAnsi="Times New Roman" w:cs="Times New Roman"/>
              </w:rPr>
              <w:fldChar w:fldCharType="begin" w:fldLock="1"/>
            </w:r>
            <w:r w:rsidRPr="005C6867">
              <w:rPr>
                <w:rFonts w:ascii="Times New Roman" w:eastAsia="Cambria" w:hAnsi="Times New Roman" w:cs="Times New Roman"/>
              </w:rPr>
              <w:instrText>ADDIN CSL_CITATION {"citationItems":[{"id":"ITEM-1","itemData":{"DOI":"10.46874/tkp.v3i1.355","author":[{"dropping-particle":"","family":"Rengganis","given":"Viera Mayasari Sri","non-dropping-particle":"","parse-names":false,"suffix":""},{"dropping-particle":"","family":"Sidiki","given":"Hadi Ismail","non-dropping-particle":"","parse-names":false,"suffix":""},{"dropping-particle":"","family":"Saputra","given":"Fajar","non-dropping-particle":"","parse-names":false,"suffix":""},{"dropping-particle":"","family":"Damarjati","given":"Winengku","non-dropping-particle":"","parse-names":false,"suffix":""}],"container-title":"Electoral Governance Jurnal Tata Kelola Pemilu Indonesia","id":"ITEM-1","issue":"1","issued":{"date-parts":[["2021"]]},"page":"116-137","title":"Problematika Partisipasi Pemilih Penyandang Disabilitas dalam Pemilihan Serentak Lanjutan 2020","type":"article-journal","volume":"3"},"uris":["http://www.mendeley.com/documents/?uuid=1f40584f-a7ac-3d68-8096-ee12f1c699ea"]}],"mendeley":{"formattedCitation":"(Rengganis et al., 2021)","plainTextFormattedCitation":"(Rengganis et al., 2021)","previouslyFormattedCitation":"(Rengganis et al., 2021)"},"properties":{"noteIndex":0},"schema":"https://github.com/citation-style-language/schema/raw/master/csl-citation.json"}</w:instrText>
            </w:r>
            <w:r w:rsidRPr="005C6867">
              <w:rPr>
                <w:rFonts w:ascii="Times New Roman" w:eastAsia="Cambria" w:hAnsi="Times New Roman" w:cs="Times New Roman"/>
              </w:rPr>
              <w:fldChar w:fldCharType="separate"/>
            </w:r>
            <w:r w:rsidRPr="005C6867">
              <w:rPr>
                <w:rFonts w:ascii="Times New Roman" w:eastAsia="Cambria" w:hAnsi="Times New Roman" w:cs="Times New Roman"/>
                <w:noProof/>
              </w:rPr>
              <w:t>(Rengganis et al., 2021)</w:t>
            </w:r>
            <w:r w:rsidRPr="005C6867">
              <w:rPr>
                <w:rFonts w:ascii="Times New Roman" w:eastAsia="Cambria" w:hAnsi="Times New Roman" w:cs="Times New Roman"/>
              </w:rPr>
              <w:fldChar w:fldCharType="end"/>
            </w:r>
          </w:p>
        </w:tc>
        <w:tc>
          <w:tcPr>
            <w:tcW w:w="5670" w:type="dxa"/>
            <w:vAlign w:val="center"/>
          </w:tcPr>
          <w:p w14:paraId="50721122" w14:textId="77777777" w:rsidR="000E118B" w:rsidRPr="005C6867" w:rsidRDefault="000E118B" w:rsidP="000E118B">
            <w:pPr>
              <w:pStyle w:val="ListParagraph"/>
              <w:numPr>
                <w:ilvl w:val="0"/>
                <w:numId w:val="4"/>
              </w:numPr>
              <w:spacing w:before="40" w:after="40" w:line="276" w:lineRule="auto"/>
              <w:ind w:left="336" w:right="26" w:hanging="270"/>
              <w:rPr>
                <w:rFonts w:ascii="Times New Roman" w:eastAsia="Cambria" w:hAnsi="Times New Roman"/>
              </w:rPr>
            </w:pPr>
            <w:r w:rsidRPr="005C6867">
              <w:rPr>
                <w:rFonts w:ascii="Times New Roman" w:eastAsia="Cambria" w:hAnsi="Times New Roman"/>
              </w:rPr>
              <w:t>Negative stigma from families who assume that people with disabilities are unable to vote independently, makes families apathetic and not accompany the to the polling station;</w:t>
            </w:r>
          </w:p>
        </w:tc>
      </w:tr>
      <w:tr w:rsidR="000E118B" w:rsidRPr="005C6867" w14:paraId="2BD7D9EB" w14:textId="77777777" w:rsidTr="003623C7">
        <w:tc>
          <w:tcPr>
            <w:tcW w:w="3330" w:type="dxa"/>
            <w:vAlign w:val="center"/>
          </w:tcPr>
          <w:p w14:paraId="2B171BA9" w14:textId="77777777" w:rsidR="000E118B" w:rsidRPr="005C6867" w:rsidRDefault="000E118B" w:rsidP="003623C7">
            <w:pPr>
              <w:spacing w:before="40" w:after="40"/>
              <w:ind w:right="26"/>
              <w:jc w:val="center"/>
              <w:rPr>
                <w:rFonts w:ascii="Times New Roman" w:eastAsia="Cambria" w:hAnsi="Times New Roman" w:cs="Times New Roman"/>
              </w:rPr>
            </w:pPr>
            <w:r w:rsidRPr="005C6867">
              <w:rPr>
                <w:rFonts w:ascii="Times New Roman" w:eastAsia="Cambria" w:hAnsi="Times New Roman" w:cs="Times New Roman"/>
              </w:rPr>
              <w:fldChar w:fldCharType="begin" w:fldLock="1"/>
            </w:r>
            <w:r w:rsidRPr="005C6867">
              <w:rPr>
                <w:rFonts w:ascii="Times New Roman" w:eastAsia="Cambria" w:hAnsi="Times New Roman" w:cs="Times New Roman"/>
              </w:rPr>
              <w:instrText>ADDIN CSL_CITATION {"citationItems":[{"id":"ITEM-1","itemData":{"abstract":"… penyandang non disabilitas memiliki hak dan kewajiban yang sama, termasuk hak dan … Selain ketiga pokok hak penyandang disabilitas di atas terdapat pula hak-hak lain yang …","author":[{"dropping-particle":"","family":"Sirman","given":"Muh. Yusril","non-dropping-particle":"","parse-names":false,"suffix":""},{"dropping-particle":"","family":"Rifai","given":"Andi Tenri Famauri","non-dropping-particle":"","parse-names":false,"suffix":""}],"container-title":"Jurnal Pengabdian Masyarakat Hasanuddin","id":"ITEM-1","issue":"1","issued":{"date-parts":[["2023"]]},"page":"10-15","title":"Impelementasi dan Perwujuduan Hak Penyandang Disabilitas dalam Pemilihan Umum","type":"article-journal","volume":"4"},"uris":["http://www.mendeley.com/documents/?uuid=1428f621-f04f-4532-b6b1-ddcab5199993"]}],"mendeley":{"formattedCitation":"(Sirman &amp; Rifai, 2023)","plainTextFormattedCitation":"(Sirman &amp; Rifai, 2023)","previouslyFormattedCitation":"(Sirman &amp; Rifai, 2023)"},"properties":{"noteIndex":0},"schema":"https://github.com/citation-style-language/schema/raw/master/csl-citation.json"}</w:instrText>
            </w:r>
            <w:r w:rsidRPr="005C6867">
              <w:rPr>
                <w:rFonts w:ascii="Times New Roman" w:eastAsia="Cambria" w:hAnsi="Times New Roman" w:cs="Times New Roman"/>
              </w:rPr>
              <w:fldChar w:fldCharType="separate"/>
            </w:r>
            <w:r w:rsidRPr="005C6867">
              <w:rPr>
                <w:rFonts w:ascii="Times New Roman" w:eastAsia="Cambria" w:hAnsi="Times New Roman" w:cs="Times New Roman"/>
                <w:noProof/>
              </w:rPr>
              <w:t>(Sirman &amp; Rifai, 2023)</w:t>
            </w:r>
            <w:r w:rsidRPr="005C6867">
              <w:rPr>
                <w:rFonts w:ascii="Times New Roman" w:eastAsia="Cambria" w:hAnsi="Times New Roman" w:cs="Times New Roman"/>
              </w:rPr>
              <w:fldChar w:fldCharType="end"/>
            </w:r>
          </w:p>
        </w:tc>
        <w:tc>
          <w:tcPr>
            <w:tcW w:w="5670" w:type="dxa"/>
            <w:vAlign w:val="center"/>
          </w:tcPr>
          <w:p w14:paraId="308CFD22" w14:textId="77777777" w:rsidR="000E118B" w:rsidRPr="005C6867" w:rsidRDefault="000E118B" w:rsidP="000E118B">
            <w:pPr>
              <w:pStyle w:val="ListParagraph"/>
              <w:keepNext/>
              <w:numPr>
                <w:ilvl w:val="0"/>
                <w:numId w:val="4"/>
              </w:numPr>
              <w:spacing w:before="40" w:after="40" w:line="276" w:lineRule="auto"/>
              <w:ind w:left="336" w:right="26" w:hanging="270"/>
              <w:rPr>
                <w:rFonts w:ascii="Times New Roman" w:eastAsia="Cambria" w:hAnsi="Times New Roman"/>
              </w:rPr>
            </w:pPr>
            <w:r w:rsidRPr="005C6867">
              <w:rPr>
                <w:rFonts w:ascii="Times New Roman" w:eastAsia="Cambria" w:hAnsi="Times New Roman"/>
              </w:rPr>
              <w:t>There are still people who question the voting rights and participation rights of people with disabilities in election, because they are not ‘capable’ enough to determine their choice;</w:t>
            </w:r>
          </w:p>
        </w:tc>
      </w:tr>
    </w:tbl>
    <w:p w14:paraId="12CFDAAD" w14:textId="30783F18" w:rsidR="000E118B" w:rsidRPr="005C6867" w:rsidRDefault="00B11E67" w:rsidP="00270074">
      <w:pPr>
        <w:pStyle w:val="Caption"/>
        <w:jc w:val="both"/>
        <w:rPr>
          <w:rFonts w:ascii="Times New Roman" w:hAnsi="Times New Roman"/>
          <w:sz w:val="22"/>
          <w:szCs w:val="22"/>
          <w:lang w:val="en-US"/>
        </w:rPr>
      </w:pPr>
      <w:r w:rsidRPr="005C6867">
        <w:rPr>
          <w:rFonts w:ascii="Times New Roman" w:hAnsi="Times New Roman"/>
          <w:sz w:val="22"/>
          <w:szCs w:val="22"/>
          <w:lang w:val="en-US"/>
        </w:rPr>
        <w:t>Source:</w:t>
      </w:r>
      <w:r w:rsidR="000E118B" w:rsidRPr="005C6867">
        <w:rPr>
          <w:rFonts w:ascii="Times New Roman" w:hAnsi="Times New Roman"/>
          <w:sz w:val="22"/>
          <w:szCs w:val="22"/>
          <w:lang w:val="en-US"/>
        </w:rPr>
        <w:t xml:space="preserve"> </w:t>
      </w:r>
      <w:r w:rsidR="00E05684" w:rsidRPr="005C6867">
        <w:rPr>
          <w:rFonts w:ascii="Times New Roman" w:hAnsi="Times New Roman"/>
          <w:sz w:val="22"/>
          <w:szCs w:val="22"/>
          <w:lang w:val="en-US"/>
        </w:rPr>
        <w:t>Processed Data</w:t>
      </w:r>
    </w:p>
    <w:p w14:paraId="4B04CB34" w14:textId="77777777" w:rsidR="000E118B" w:rsidRPr="005C6867" w:rsidRDefault="000E118B" w:rsidP="00BE161A">
      <w:pPr>
        <w:spacing w:before="120" w:after="120"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The table above shows that there are still negative views on people with disabilities, particularly regarding their participation in elections. This stigma, rooted in society, ultimately impacts the psychological of people with disabilities. Mr. </w:t>
      </w:r>
      <w:proofErr w:type="spellStart"/>
      <w:r w:rsidRPr="005C6867">
        <w:rPr>
          <w:rFonts w:ascii="Times New Roman" w:eastAsia="Cambria" w:hAnsi="Times New Roman" w:cs="Times New Roman"/>
          <w:lang w:val="en-US"/>
        </w:rPr>
        <w:t>Aguswulu</w:t>
      </w:r>
      <w:proofErr w:type="spellEnd"/>
      <w:r w:rsidRPr="005C6867">
        <w:rPr>
          <w:rFonts w:ascii="Times New Roman" w:eastAsia="Cambria" w:hAnsi="Times New Roman" w:cs="Times New Roman"/>
          <w:lang w:val="en-US"/>
        </w:rPr>
        <w:t xml:space="preserve"> states that many people with disabilities label themselves based on their limitations. This label is driven by an environment that doesn’t accept or support the existence of people with disabilities, ultimately leading many choose to hide from their social environment.</w:t>
      </w:r>
    </w:p>
    <w:p w14:paraId="11F4781D" w14:textId="66CAF0F7" w:rsidR="000E118B" w:rsidRPr="005C6867" w:rsidRDefault="000E118B" w:rsidP="00BE161A">
      <w:pPr>
        <w:spacing w:before="120" w:after="120"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 xml:space="preserve">The social discrimination that people with disabilities continue to experience ultimately impacts their mental and psychological health. Research conducted by Jung et al., (2022) shows that an environment that does not yet accept the presence of people with disabilities creates feelings </w:t>
      </w:r>
      <w:proofErr w:type="spellStart"/>
      <w:r w:rsidRPr="005C6867">
        <w:rPr>
          <w:rFonts w:ascii="Times New Roman" w:eastAsia="Cambria" w:hAnsi="Times New Roman" w:cs="Times New Roman"/>
          <w:lang w:val="en-US"/>
        </w:rPr>
        <w:t>or</w:t>
      </w:r>
      <w:proofErr w:type="spellEnd"/>
      <w:r w:rsidRPr="005C6867">
        <w:rPr>
          <w:rFonts w:ascii="Times New Roman" w:eastAsia="Cambria" w:hAnsi="Times New Roman" w:cs="Times New Roman"/>
          <w:lang w:val="en-US"/>
        </w:rPr>
        <w:t xml:space="preserve"> inadequacy and even a lack of self-confidence in people with disabilities, and can disrupt their mental health. This psychological disruption ultimately leads to distrust and even </w:t>
      </w:r>
      <w:r w:rsidR="00D22555" w:rsidRPr="005C6867">
        <w:rPr>
          <w:rFonts w:ascii="Times New Roman" w:eastAsia="Cambria" w:hAnsi="Times New Roman" w:cs="Times New Roman"/>
          <w:lang w:val="en-US"/>
        </w:rPr>
        <w:t>fears</w:t>
      </w:r>
      <w:r w:rsidRPr="005C6867">
        <w:rPr>
          <w:rFonts w:ascii="Times New Roman" w:eastAsia="Cambria" w:hAnsi="Times New Roman" w:cs="Times New Roman"/>
          <w:lang w:val="en-US"/>
        </w:rPr>
        <w:t xml:space="preserve"> among people with disabilities to participate in elections, especially in exercising their right to vote at polling stations. On the other hand, discrimination against people with disabilities is a form of violation of basic principles of Human Rights. According to Rhona K. M. Smith in (</w:t>
      </w:r>
      <w:proofErr w:type="spellStart"/>
      <w:r w:rsidRPr="005C6867">
        <w:rPr>
          <w:rFonts w:ascii="Times New Roman" w:eastAsia="Cambria" w:hAnsi="Times New Roman" w:cs="Times New Roman"/>
          <w:lang w:val="en-US"/>
        </w:rPr>
        <w:fldChar w:fldCharType="begin" w:fldLock="1"/>
      </w:r>
      <w:r w:rsidRPr="005C6867">
        <w:rPr>
          <w:rFonts w:ascii="Times New Roman" w:eastAsia="Cambria" w:hAnsi="Times New Roman" w:cs="Times New Roman"/>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Kata","author":[{"dropping-particle":"","family":"Paruntu","given":"Maria Christina Karen","non-dropping-particle":"","parse-names":false,"suffix":""},{"dropping-particle":"","family":"Anis","given":"Friend H.","non-dropping-particle":"","parse-names":false,"suffix":""},{"dropping-particle":"","family":"Mamesah","given":"Elko L.","non-dropping-particle":"","parse-names":false,"suffix":""}],"container-title":"Jurnal Fakultas Hukum Universitas Sam Ratulangi","id":"ITEM-1","issue":"2","issued":{"date-parts":[["2023"]]},"page":"1-23","title":"Penerapan Kebijakan Hak Aksesibilitas Dalam Undang-undang Nomor 8 Tahun 2016 Tentang Penyandang Disabilitas di Indonesia","type":"article-journal","volume":"12"},"uris":["http://www.mendeley.com/documents/?uuid=430f82d1-f748-4d3c-bab4-75db7ea3fff0"]}],"mendeley":{"formattedCitation":"(Paruntu et al., 2023)","manualFormatting":"Paruntu et al., 2023)","plainTextFormattedCitation":"(Paruntu et al., 2023)","previouslyFormattedCitation":"(Paruntu et al., 2023)"},"properties":{"noteIndex":0},"schema":"https://github.com/citation-style-language/schema/raw/master/csl-citation.json"}</w:instrText>
      </w:r>
      <w:r w:rsidRPr="005C6867">
        <w:rPr>
          <w:rFonts w:ascii="Times New Roman" w:eastAsia="Cambria" w:hAnsi="Times New Roman" w:cs="Times New Roman"/>
          <w:lang w:val="en-US"/>
        </w:rPr>
        <w:fldChar w:fldCharType="separate"/>
      </w:r>
      <w:r w:rsidRPr="005C6867">
        <w:rPr>
          <w:rFonts w:ascii="Times New Roman" w:eastAsia="Cambria" w:hAnsi="Times New Roman" w:cs="Times New Roman"/>
          <w:noProof/>
          <w:lang w:val="en-US"/>
        </w:rPr>
        <w:t>Paruntu</w:t>
      </w:r>
      <w:proofErr w:type="spellEnd"/>
      <w:r w:rsidRPr="005C6867">
        <w:rPr>
          <w:rFonts w:ascii="Times New Roman" w:eastAsia="Cambria" w:hAnsi="Times New Roman" w:cs="Times New Roman"/>
          <w:noProof/>
          <w:lang w:val="en-US"/>
        </w:rPr>
        <w:t xml:space="preserve"> et al., 2023)</w:t>
      </w:r>
      <w:r w:rsidRPr="005C6867">
        <w:rPr>
          <w:rFonts w:ascii="Times New Roman" w:eastAsia="Cambria" w:hAnsi="Times New Roman" w:cs="Times New Roman"/>
          <w:lang w:val="en-US"/>
        </w:rPr>
        <w:fldChar w:fldCharType="end"/>
      </w:r>
      <w:r w:rsidRPr="005C6867">
        <w:rPr>
          <w:rFonts w:ascii="Times New Roman" w:eastAsia="Cambria" w:hAnsi="Times New Roman" w:cs="Times New Roman"/>
          <w:lang w:val="en-US"/>
        </w:rPr>
        <w:t>, the basic principle of human rights include: 1) Equality, which is defined as equal opportunities in the same situation, and different situations, different treatment is required to realize this equality; 2) Non-Discrimination, defined when everyone has equal opportunities with others; and 3) Human Dignity, defined as respect for the dignity of every human being, receiving good treatment, and respecting every human being. However, the discrimination, stigma, and exclusion still experienced by people with disabilities do not demonstrate the upholding of human rights principles. People with disabilities, who should receive support, appreciation, and good treatment, have not yet fully experienced this.</w:t>
      </w:r>
    </w:p>
    <w:p w14:paraId="2690CA88" w14:textId="6895E453" w:rsidR="001D46FF" w:rsidRPr="005C6867" w:rsidRDefault="000E118B" w:rsidP="00BE161A">
      <w:pPr>
        <w:spacing w:before="120" w:after="120" w:line="360" w:lineRule="auto"/>
        <w:ind w:firstLine="720"/>
        <w:jc w:val="both"/>
        <w:rPr>
          <w:rFonts w:ascii="Times New Roman" w:hAnsi="Times New Roman" w:cs="Times New Roman"/>
          <w:shd w:val="clear" w:color="auto" w:fill="FFFFFF"/>
        </w:rPr>
      </w:pPr>
      <w:r w:rsidRPr="005C6867">
        <w:rPr>
          <w:rFonts w:ascii="Times New Roman" w:eastAsia="Cambria" w:hAnsi="Times New Roman" w:cs="Times New Roman"/>
          <w:lang w:val="en-US"/>
        </w:rPr>
        <w:t xml:space="preserve">In elections, concerns about the social environment ultimately become a factor in people with disabilities’ decision to participate. A social environment that has not entirely accepted the existence of </w:t>
      </w:r>
      <w:r w:rsidRPr="005C6867">
        <w:rPr>
          <w:rFonts w:ascii="Times New Roman" w:eastAsia="Cambria" w:hAnsi="Times New Roman" w:cs="Times New Roman"/>
          <w:lang w:val="en-US"/>
        </w:rPr>
        <w:lastRenderedPageBreak/>
        <w:t>people with disabilities creates a psychological barrier for people with disabilities in exercising their rights. Their psychology ultimately determines voting behavior among voters with disabilities. To provide a sense of security, they often choose not to vote on elections. In other words, the psychological disturbances they experience erode their trust in their social environment, leading them to decide not to vote in elections</w:t>
      </w:r>
      <w:r w:rsidR="0066015D" w:rsidRPr="005C6867">
        <w:rPr>
          <w:rFonts w:ascii="Times New Roman" w:hAnsi="Times New Roman" w:cs="Times New Roman"/>
          <w:shd w:val="clear" w:color="auto" w:fill="FFFFFF"/>
        </w:rPr>
        <w:t xml:space="preserve">. </w:t>
      </w:r>
    </w:p>
    <w:p w14:paraId="4F7B586E" w14:textId="2F9D04C4" w:rsidR="00D8169F" w:rsidRPr="005C6867" w:rsidRDefault="00D8169F" w:rsidP="00BE161A">
      <w:pPr>
        <w:spacing w:before="120" w:after="120" w:line="360" w:lineRule="auto"/>
        <w:jc w:val="both"/>
        <w:rPr>
          <w:rFonts w:ascii="Times New Roman" w:eastAsia="Times New Roman" w:hAnsi="Times New Roman" w:cs="Times New Roman"/>
          <w:b/>
          <w:lang w:val="en-US" w:eastAsia="id-ID"/>
        </w:rPr>
      </w:pPr>
      <w:r w:rsidRPr="005C6867">
        <w:rPr>
          <w:rFonts w:ascii="Times New Roman" w:eastAsia="Times New Roman" w:hAnsi="Times New Roman" w:cs="Times New Roman"/>
          <w:b/>
          <w:lang w:val="en-US" w:eastAsia="id-ID"/>
        </w:rPr>
        <w:t>Psychological Analysis</w:t>
      </w:r>
    </w:p>
    <w:p w14:paraId="688A6AA8" w14:textId="0E5980AB" w:rsidR="00D81493" w:rsidRPr="005C6867" w:rsidRDefault="009D5593" w:rsidP="00D81493">
      <w:pPr>
        <w:spacing w:after="120" w:line="360" w:lineRule="auto"/>
        <w:ind w:right="26" w:firstLine="720"/>
        <w:jc w:val="both"/>
        <w:rPr>
          <w:rFonts w:ascii="Times New Roman" w:hAnsi="Times New Roman" w:cs="Times New Roman"/>
          <w:lang w:val="en-US"/>
        </w:rPr>
      </w:pPr>
      <w:r>
        <w:rPr>
          <w:rFonts w:ascii="Times New Roman" w:hAnsi="Times New Roman" w:cs="Times New Roman"/>
          <w:color w:val="000000"/>
          <w:lang w:val="en-US"/>
        </w:rPr>
        <w:t>People with disabilities are one of the largest minority groups vulnerable to social discrimination. This discrimination stems from negative stigma that views physical or mental limitations as weaknes</w:t>
      </w:r>
      <w:r w:rsidR="006A2ABE">
        <w:rPr>
          <w:rFonts w:ascii="Times New Roman" w:hAnsi="Times New Roman" w:cs="Times New Roman"/>
          <w:color w:val="000000"/>
          <w:lang w:val="en-US"/>
        </w:rPr>
        <w:t xml:space="preserve">ses, incompetence, and even social burdens </w:t>
      </w:r>
      <w:r w:rsidR="006A2ABE">
        <w:rPr>
          <w:rFonts w:ascii="Times New Roman" w:hAnsi="Times New Roman" w:cs="Times New Roman"/>
          <w:color w:val="000000"/>
          <w:lang w:val="en-US"/>
        </w:rPr>
        <w:fldChar w:fldCharType="begin" w:fldLock="1"/>
      </w:r>
      <w:r w:rsidR="00B37AF4">
        <w:rPr>
          <w:rFonts w:ascii="Times New Roman" w:hAnsi="Times New Roman" w:cs="Times New Roman"/>
          <w:color w:val="000000"/>
          <w:lang w:val="en-US"/>
        </w:rPr>
        <w:instrText>ADDIN CSL_CITATION {"citationItems":[{"id":"ITEM-1","itemData":{"author":[{"dropping-particle":"","family":"Mulyani","given":"Khofifah","non-dropping-particle":"","parse-names":false,"suffix":""},{"dropping-particle":"","family":"Sahrul","given":"Muhammad","non-dropping-particle":"","parse-names":false,"suffix":""},{"dropping-particle":"","family":"Ramdoni","given":"Alfan","non-dropping-particle":"","parse-names":false,"suffix":""}],"container-title":"KHIDMAT SOSIAL: Journal of Social Work and Social Services","id":"ITEM-1","issue":"1","issued":{"date-parts":[["2022"]]},"page":"11-20","title":"Ragam Diskriminasi Penyandang Disabilitas Fisik Tunggal dalam Dunia Kerja","type":"article-journal","volume":"3"},"uris":["http://www.mendeley.com/documents/?uuid=c0c5ea1a-8d56-464b-8e4a-6fbe82a7565f"]},{"id":"ITEM-2","itemData":{"DOI":"10.55338/saintek.v5i3.2387","abstract":"Indonesia merupakan negara hukum yang sangat menjunjung tinggi keadilan masyarakatnya, setiap peraturan berpedoman pada pancasila dan UUD 1945. Dalam proses berkembang dan majunya demokrasi negara indonesia terletak pada kesejahteraan dan ketentraman rakyat Indonesia. Termasuk dalam hal kesetaraan rakyat dimata hukum yang terdapat dalam UUD 1945 Pasal 27 ayat (1) yang menyatakan bahwa ”Segala warga negara bersamaan kedudukannya di dalam hukum dan pemerintahan dan wajib menjunjung hukum dan pemerintahan itu dengan tidak ada kecualinya”. [1]Penegasan ketentuan konstitusi ini bermakna, bahwa segala aspek kehidupan dalam kemasyarakatan, kenegaraan dan pemerintahan harus senantiasa berdasarkan atas hukum dan demokrasi. Pasal 7 dari Deklarasi Universal Hak Asasi Manusia menyatakan bahwa \"Semua orang sama di hadapan hukum dan berhak atas perlindungan hukum yang sama tanpa diskriminasi apapun.\" Untuk mewujudkan negara hukum salah satunya diperlukan perangkat hukum yang digunakan untuk mengatur keseimbangan dan keadilan di segala bidang kehidupan dan penghidupan rakyat melalui peraturan perundang-undangan dengan tidak mengesampingkan fungsi yurisprudensi.","author":[{"dropping-particle":"","family":"Sinaga","given":"Harun Amin","non-dropping-particle":"","parse-names":false,"suffix":""},{"dropping-particle":"","family":"Desiandri","given":"Yati Sharfina","non-dropping-particle":"","parse-names":false,"suffix":""}],"container-title":"Jurnal Sains dan Teknologi","id":"ITEM-2","issue":"3","issued":{"date-parts":[["2024"]]},"page":"967-973","title":"Pemenuhan Hak-Hak Politik Penyandang Disabilitas Terhadap Masalah HAM Di Indonesia","type":"article-journal","volume":"5"},"uris":["http://www.mendeley.com/documents/?uuid=f308f332-f44f-48ed-a395-c96d5659ee5c"]}],"mendeley":{"formattedCitation":"(Mulyani et al., 2022; Sinaga &amp; Desiandri, 2024)","plainTextFormattedCitation":"(Mulyani et al., 2022; Sinaga &amp; Desiandri, 2024)","previouslyFormattedCitation":"(Mulyani et al., 2022; Sinaga &amp; Desiandri, 2024)"},"properties":{"noteIndex":0},"schema":"https://github.com/citation-style-language/schema/raw/master/csl-citation.json"}</w:instrText>
      </w:r>
      <w:r w:rsidR="006A2ABE">
        <w:rPr>
          <w:rFonts w:ascii="Times New Roman" w:hAnsi="Times New Roman" w:cs="Times New Roman"/>
          <w:color w:val="000000"/>
          <w:lang w:val="en-US"/>
        </w:rPr>
        <w:fldChar w:fldCharType="separate"/>
      </w:r>
      <w:r w:rsidR="006A2ABE" w:rsidRPr="006A2ABE">
        <w:rPr>
          <w:rFonts w:ascii="Times New Roman" w:hAnsi="Times New Roman" w:cs="Times New Roman"/>
          <w:noProof/>
          <w:color w:val="000000"/>
          <w:lang w:val="en-US"/>
        </w:rPr>
        <w:t>(Mulyani et al., 2022; Sinaga &amp; Desiandri, 2024)</w:t>
      </w:r>
      <w:r w:rsidR="006A2ABE">
        <w:rPr>
          <w:rFonts w:ascii="Times New Roman" w:hAnsi="Times New Roman" w:cs="Times New Roman"/>
          <w:color w:val="000000"/>
          <w:lang w:val="en-US"/>
        </w:rPr>
        <w:fldChar w:fldCharType="end"/>
      </w:r>
      <w:r w:rsidR="0002334A">
        <w:rPr>
          <w:rFonts w:ascii="Times New Roman" w:hAnsi="Times New Roman" w:cs="Times New Roman"/>
          <w:color w:val="000000"/>
          <w:lang w:val="en-US"/>
        </w:rPr>
        <w:t>. In political context, this stigma can marginalize people with disabilities from the democratic process, lowering</w:t>
      </w:r>
      <w:r w:rsidR="00CD49E9">
        <w:rPr>
          <w:rFonts w:ascii="Times New Roman" w:hAnsi="Times New Roman" w:cs="Times New Roman"/>
          <w:color w:val="000000"/>
          <w:lang w:val="en-US"/>
        </w:rPr>
        <w:t xml:space="preserve"> their</w:t>
      </w:r>
      <w:r w:rsidR="007B0653">
        <w:rPr>
          <w:rFonts w:ascii="Times New Roman" w:hAnsi="Times New Roman" w:cs="Times New Roman"/>
          <w:color w:val="000000"/>
          <w:lang w:val="en-US"/>
        </w:rPr>
        <w:t xml:space="preserve"> self-confidence and creating a perception that their right to vote is unimportant.</w:t>
      </w:r>
      <w:r w:rsidR="009C6803">
        <w:rPr>
          <w:rFonts w:ascii="Times New Roman" w:hAnsi="Times New Roman" w:cs="Times New Roman"/>
          <w:color w:val="000000"/>
          <w:lang w:val="en-US"/>
        </w:rPr>
        <w:t xml:space="preserve"> </w:t>
      </w:r>
      <w:r w:rsidR="00D81493" w:rsidRPr="005C6867">
        <w:rPr>
          <w:rFonts w:ascii="Times New Roman" w:hAnsi="Times New Roman" w:cs="Times New Roman"/>
          <w:color w:val="000000"/>
          <w:lang w:val="en-US"/>
        </w:rPr>
        <w:t xml:space="preserve">The psychological impact of stigma can trigger psychological problems such as low self-esteem, decreased self-confidence, feelings of anxiety when having to interact with outsiders, and even social isolation </w:t>
      </w:r>
      <w:r w:rsidR="00D81493" w:rsidRPr="005C6867">
        <w:rPr>
          <w:rFonts w:ascii="Times New Roman" w:hAnsi="Times New Roman" w:cs="Times New Roman"/>
          <w:color w:val="000000"/>
          <w:lang w:val="en-US"/>
        </w:rPr>
        <w:fldChar w:fldCharType="begin" w:fldLock="1"/>
      </w:r>
      <w:r w:rsidR="00D81493" w:rsidRPr="005C6867">
        <w:rPr>
          <w:rFonts w:ascii="Times New Roman" w:hAnsi="Times New Roman" w:cs="Times New Roman"/>
          <w:color w:val="000000"/>
          <w:lang w:val="en-US"/>
        </w:rPr>
        <w:instrText>ADDIN CSL_CITATION {"citationItems":[{"id":"ITEM-1","itemData":{"DOI":"10.47007/jpsi.v18i01.68","ISSN":"2528-3227","abstract":"Leprosy caused disability and permanent defect so people affected with leprosy have to dealing with discrimination and stigma. Some of them even choose to stay permanently in the Social Rehabilitation called LIPONSOS and leave their families because they felt they were not accepted by their families and the previous neighborhood. This discrimination certainly has an impact on the psychosocial life of people affected by leprosy. Therefore, the aim of this study are (1) explore how forms of discrimination and stigma on people affected by leprosy, (2) identify the impact of psychosocial discrimination and stigma on people affected by leprosy. The method and approach used in this research is phenomenological qualitative research. Subjects are individual who have recovered from leprosy and lived at LIPONSOS for ten years or more. Data collection was conducted using in-depth interviews. The results of the study: subject has a self-stigma because of leprosy, such as a broken body that frightening for others, even though real discrimination is rarely found today. The consequences of stigma and discrimination are: negative emotions such as sadness, anxiety interacting with outsiders, and fear of being insulted. The social relations of subjects with the neighborhood of the LIPONSOS tend to be cohesive, but the relationship with family in their hometown and neighbors outside LIPONSOS is not too strong. For the direction of future research, development of interventions to improve the psychosocial well-being of people who affected by leprosy can be carried out.","author":[{"dropping-particle":"","family":"Yudanagara","given":"Bani Bacan Hacantya","non-dropping-particle":"","parse-names":false,"suffix":""}],"container-title":"Jurnal Psikologi","id":"ITEM-1","issue":"1","issued":{"date-parts":[["2020"]]},"page":"1-8","title":"Dampak Psikososial Diskriminasi pada Mantan Penderita Kusta","type":"article-journal","volume":"18"},"uris":["http://www.mendeley.com/documents/?uuid=72545644-bb71-4fd7-8246-d66925a125e2"]}],"mendeley":{"formattedCitation":"(Yudanagara, 2020)","plainTextFormattedCitation":"(Yudanagara, 2020)","previouslyFormattedCitation":"(Yudanagara, 2020)"},"properties":{"noteIndex":0},"schema":"https://github.com/citation-style-language/schema/raw/master/csl-citation.json"}</w:instrText>
      </w:r>
      <w:r w:rsidR="00D81493" w:rsidRPr="005C6867">
        <w:rPr>
          <w:rFonts w:ascii="Times New Roman" w:hAnsi="Times New Roman" w:cs="Times New Roman"/>
          <w:color w:val="000000"/>
          <w:lang w:val="en-US"/>
        </w:rPr>
        <w:fldChar w:fldCharType="separate"/>
      </w:r>
      <w:r w:rsidR="00D81493" w:rsidRPr="005C6867">
        <w:rPr>
          <w:rFonts w:ascii="Times New Roman" w:hAnsi="Times New Roman" w:cs="Times New Roman"/>
          <w:noProof/>
          <w:color w:val="000000"/>
          <w:lang w:val="en-US"/>
        </w:rPr>
        <w:t>(Yudanagara, 2020)</w:t>
      </w:r>
      <w:r w:rsidR="00D81493" w:rsidRPr="005C6867">
        <w:rPr>
          <w:rFonts w:ascii="Times New Roman" w:hAnsi="Times New Roman" w:cs="Times New Roman"/>
          <w:color w:val="000000"/>
          <w:lang w:val="en-US"/>
        </w:rPr>
        <w:fldChar w:fldCharType="end"/>
      </w:r>
      <w:r w:rsidR="00D81493" w:rsidRPr="005C6867">
        <w:rPr>
          <w:rFonts w:ascii="Times New Roman" w:hAnsi="Times New Roman" w:cs="Times New Roman"/>
          <w:color w:val="000000"/>
          <w:lang w:val="en-US"/>
        </w:rPr>
        <w:t>. </w:t>
      </w:r>
    </w:p>
    <w:p w14:paraId="212AABDD" w14:textId="1FD21473" w:rsidR="00D81493" w:rsidRDefault="00D81493" w:rsidP="00D81493">
      <w:pPr>
        <w:spacing w:after="120" w:line="360" w:lineRule="auto"/>
        <w:ind w:right="26" w:firstLine="720"/>
        <w:jc w:val="both"/>
        <w:rPr>
          <w:rFonts w:ascii="Times New Roman" w:hAnsi="Times New Roman" w:cs="Times New Roman"/>
          <w:color w:val="000000"/>
          <w:lang w:val="en-US"/>
        </w:rPr>
      </w:pPr>
      <w:r w:rsidRPr="005C6867">
        <w:rPr>
          <w:rFonts w:ascii="Times New Roman" w:hAnsi="Times New Roman" w:cs="Times New Roman"/>
          <w:color w:val="000000"/>
          <w:lang w:val="en-US"/>
        </w:rPr>
        <w:t xml:space="preserve">Experiences of discrimination </w:t>
      </w:r>
      <w:r w:rsidR="00CB561A">
        <w:rPr>
          <w:rFonts w:ascii="Times New Roman" w:hAnsi="Times New Roman" w:cs="Times New Roman"/>
          <w:color w:val="000000"/>
          <w:lang w:val="en-US"/>
        </w:rPr>
        <w:t>among</w:t>
      </w:r>
      <w:r w:rsidRPr="005C6867">
        <w:rPr>
          <w:rFonts w:ascii="Times New Roman" w:hAnsi="Times New Roman" w:cs="Times New Roman"/>
          <w:color w:val="000000"/>
          <w:lang w:val="en-US"/>
        </w:rPr>
        <w:t xml:space="preserve"> people with disabilities can lead to feelings of being unwanted or </w:t>
      </w:r>
      <w:r w:rsidR="00543FAC">
        <w:rPr>
          <w:rFonts w:ascii="Times New Roman" w:hAnsi="Times New Roman" w:cs="Times New Roman"/>
          <w:color w:val="000000"/>
          <w:lang w:val="en-US"/>
        </w:rPr>
        <w:t>unaccepted</w:t>
      </w:r>
      <w:r w:rsidRPr="005C6867">
        <w:rPr>
          <w:rFonts w:ascii="Times New Roman" w:hAnsi="Times New Roman" w:cs="Times New Roman"/>
          <w:color w:val="000000"/>
          <w:lang w:val="en-US"/>
        </w:rPr>
        <w:t xml:space="preserve"> in the political process, thus preventing them from participating </w:t>
      </w:r>
      <w:r w:rsidRPr="005C6867">
        <w:rPr>
          <w:rFonts w:ascii="Times New Roman" w:hAnsi="Times New Roman" w:cs="Times New Roman"/>
          <w:color w:val="000000"/>
          <w:lang w:val="en-US"/>
        </w:rPr>
        <w:fldChar w:fldCharType="begin" w:fldLock="1"/>
      </w:r>
      <w:r w:rsidRPr="005C6867">
        <w:rPr>
          <w:rFonts w:ascii="Times New Roman" w:hAnsi="Times New Roman" w:cs="Times New Roman"/>
          <w:color w:val="000000"/>
          <w:lang w:val="en-US"/>
        </w:rPr>
        <w:instrText>ADDIN CSL_CITATION {"citationItems":[{"id":"ITEM-1","itemData":{"ISSN":"19328036","abstract":"Recently, the relationship between use of social media and political participation has received increased scholarly scrutiny. Two main elements that reflect theoretical approaches to the relationship have been developed: political knowledge and bridging social capital. The current study integrates political knowledge and bridging social capital, using Bandura's social cognitive theory (SCT) on data collected from surveys conducted in the U.S. The results suggest that self-efficacy and outcome expectancy mediate the effects of political knowledge and bridging social capital on political participation. The proposed model represents the interactions among bridging social capital, political knowledge, self-efficacy, and outcome expectancy, providing an overall mechanism to assess the effects of social media on political participation using SCT.","author":[{"dropping-particle":"","family":"Kim","given":"Hyuksoo","non-dropping-particle":"","parse-names":false,"suffix":""},{"dropping-particle":"","family":"Kim","given":"Yeojin","non-dropping-particle":"","parse-names":false,"suffix":""},{"dropping-particle":"","family":"Lee","given":"Doohwang","non-dropping-particle":"","parse-names":false,"suffix":""}],"container-title":"International Journal of Communication","id":"ITEM-1","issued":{"date-parts":[["2020"]]},"page":"4803-4824","title":"Understanding the Role of Social Media in Political Participation: Integrating Political Knowledge and Bridging Social Capital From the Social Cognitive Approach","type":"article-journal","volume":"14"},"uris":["http://www.mendeley.com/documents/?uuid=43641730-7f9d-4914-ba12-86545fb17430"]}],"mendeley":{"formattedCitation":"(Kim et al., 2020)","plainTextFormattedCitation":"(Kim et al., 2020)","previouslyFormattedCitation":"(Kim et al., 2020)"},"properties":{"noteIndex":0},"schema":"https://github.com/citation-style-language/schema/raw/master/csl-citation.json"}</w:instrText>
      </w:r>
      <w:r w:rsidRPr="005C6867">
        <w:rPr>
          <w:rFonts w:ascii="Times New Roman" w:hAnsi="Times New Roman" w:cs="Times New Roman"/>
          <w:color w:val="000000"/>
          <w:lang w:val="en-US"/>
        </w:rPr>
        <w:fldChar w:fldCharType="separate"/>
      </w:r>
      <w:r w:rsidRPr="005C6867">
        <w:rPr>
          <w:rFonts w:ascii="Times New Roman" w:hAnsi="Times New Roman" w:cs="Times New Roman"/>
          <w:noProof/>
          <w:color w:val="000000"/>
          <w:lang w:val="en-US"/>
        </w:rPr>
        <w:t>(Kim et al., 2020)</w:t>
      </w:r>
      <w:r w:rsidRPr="005C6867">
        <w:rPr>
          <w:rFonts w:ascii="Times New Roman" w:hAnsi="Times New Roman" w:cs="Times New Roman"/>
          <w:color w:val="000000"/>
          <w:lang w:val="en-US"/>
        </w:rPr>
        <w:fldChar w:fldCharType="end"/>
      </w:r>
      <w:r w:rsidRPr="005C6867">
        <w:rPr>
          <w:rFonts w:ascii="Times New Roman" w:hAnsi="Times New Roman" w:cs="Times New Roman"/>
          <w:color w:val="000000"/>
          <w:lang w:val="en-US"/>
        </w:rPr>
        <w:t xml:space="preserve">. This is also related to the self-efficacy theory proposed by </w:t>
      </w:r>
      <w:r w:rsidRPr="005C6867">
        <w:rPr>
          <w:rFonts w:ascii="Times New Roman" w:hAnsi="Times New Roman" w:cs="Times New Roman"/>
          <w:color w:val="000000"/>
          <w:lang w:val="en-US"/>
        </w:rPr>
        <w:fldChar w:fldCharType="begin" w:fldLock="1"/>
      </w:r>
      <w:r w:rsidRPr="005C6867">
        <w:rPr>
          <w:rFonts w:ascii="Times New Roman" w:hAnsi="Times New Roman" w:cs="Times New Roman"/>
          <w:color w:val="000000"/>
          <w:lang w:val="en-US"/>
        </w:rPr>
        <w:instrText>ADDIN CSL_CITATION {"citationItems":[{"id":"ITEM-1","itemData":{"ISSN":"0010-7549","abstract":"psychotherapeutic tactics that specifically target suicide risk. Given the high \"false positive\" rates of predicting suicide using standard risk factors, there is a tremen-dous need in the field for more pragmatic information on the wise management of high-risk patients. By the book's conclusion, one may be left (at least temporarily) with a fear of ever again agreeing to work with suicidal patients, rather than a feeling of being forewarned and forearmed about the best clinical and forensic stance to adopt when confronting such challenges. Perhaps not for the medicolegally faint of heart, the book is a worthwhile overview of the dangers that accompany caring for difficult, high-risk patients, and serves as a reminder that events and decisions which go undocumented never transpired, in the eyes of the court. Self-Efficacy: The Exercise of Control Albert Bandura. New York: W. H. Freeman (www.whfreeman.com). 1997, 604 pp., $46.00 (hardcover). Enter the term \"self-efficacy\" in the on-line PSYCLIT database and you will find over 2500 articles, all of which stem from the seminal contributions of Albert Bandura. It is difficult to do justice to the immense importance of this research for our theories, our practice, and indeed for human welfare. Self-efficacy (SE) has proven to be a fruitful construct in spheres ranging from phobias (Bandura, Jeffery, &amp; Gajdos, 1975) and depression (Holahan &amp; Holahan, 1987) to career choice behavior (Betz &amp; Hackett, 1986) and managerial functioning (Jenkins, 1994). Bandura's Self-Efficacy: The Exercise of Control is the best attempt so far at organizing, summarizing, and distilling meaning from this vast and diverse literature. Self-Efficacy may prove to be Bandura's magnum opus. Dr. Bandura has done an impressive job of summarizing over 1800 studies and papers, integrating these results into a coherent framework, and detailing implications for theory and practice. While incorporating prior works such as Social Learning Theory (Bandura, 1977) and \"Self-efficacy mechanism in human agency\" (Bandura, 1982), Self-Efficacy extends these works by describing results of diverse new research, clarifying and extending social cognitive theory, and fleshing out implications of the theory for groups, organizations, political bodies, and societies. Along the way, Dr. Bandura masterfully contrasts social cognitive theory with many other theories of human behavior and helps chart a course for future research. Throughout, B andura' s clear, fi…","author":[{"dropping-particle":"","family":"Albert Bandura","given":"","non-dropping-particle":"","parse-names":false,"suffix":""}],"container-title":"W.H Freeman and Company","id":"ITEM-1","issue":"9","issued":{"date-parts":[["1997"]]},"page":"1-602","publisher":"W.H Freeman and Company","publisher-place":"New York","title":"Albert Bandura Self-Efficacy: The Exercise of Control","type":"article","volume":"43"},"uris":["http://www.mendeley.com/documents/?uuid=afece4ad-e373-4245-90d8-f6b1e7082c12"]}],"mendeley":{"formattedCitation":"(Albert Bandura, 1997)","manualFormatting":"Albert Bandura (1997)","plainTextFormattedCitation":"(Albert Bandura, 1997)","previouslyFormattedCitation":"(Albert Bandura, 1997)"},"properties":{"noteIndex":0},"schema":"https://github.com/citation-style-language/schema/raw/master/csl-citation.json"}</w:instrText>
      </w:r>
      <w:r w:rsidRPr="005C6867">
        <w:rPr>
          <w:rFonts w:ascii="Times New Roman" w:hAnsi="Times New Roman" w:cs="Times New Roman"/>
          <w:color w:val="000000"/>
          <w:lang w:val="en-US"/>
        </w:rPr>
        <w:fldChar w:fldCharType="separate"/>
      </w:r>
      <w:r w:rsidRPr="005C6867">
        <w:rPr>
          <w:rFonts w:ascii="Times New Roman" w:hAnsi="Times New Roman" w:cs="Times New Roman"/>
          <w:noProof/>
          <w:color w:val="000000"/>
          <w:lang w:val="en-US"/>
        </w:rPr>
        <w:t>Albert Bandura (1997)</w:t>
      </w:r>
      <w:r w:rsidRPr="005C6867">
        <w:rPr>
          <w:rFonts w:ascii="Times New Roman" w:hAnsi="Times New Roman" w:cs="Times New Roman"/>
          <w:color w:val="000000"/>
          <w:lang w:val="en-US"/>
        </w:rPr>
        <w:fldChar w:fldCharType="end"/>
      </w:r>
      <w:r w:rsidRPr="005C6867">
        <w:rPr>
          <w:rFonts w:ascii="Times New Roman" w:hAnsi="Times New Roman" w:cs="Times New Roman"/>
          <w:color w:val="000000"/>
          <w:lang w:val="en-US"/>
        </w:rPr>
        <w:t>. In his theory, Bandura stated that self-efficacy is an individual’s belief in their ability to organize and execute the necessary actions to complete a specific task. Therefore, experiences of social discrimination experienced by people with disabilities can undermine their confidence in their ability to participate in elections.</w:t>
      </w:r>
    </w:p>
    <w:p w14:paraId="48392821" w14:textId="3BC0DC85" w:rsidR="00521229" w:rsidRDefault="00521229" w:rsidP="00D81493">
      <w:pPr>
        <w:spacing w:after="120" w:line="360" w:lineRule="auto"/>
        <w:ind w:right="26" w:firstLine="720"/>
        <w:jc w:val="both"/>
        <w:rPr>
          <w:rFonts w:ascii="Times New Roman" w:hAnsi="Times New Roman" w:cs="Times New Roman"/>
          <w:color w:val="000000"/>
          <w:lang w:val="en-US"/>
        </w:rPr>
      </w:pPr>
      <w:r>
        <w:rPr>
          <w:rFonts w:ascii="Times New Roman" w:hAnsi="Times New Roman" w:cs="Times New Roman"/>
          <w:color w:val="000000"/>
          <w:lang w:val="en-US"/>
        </w:rPr>
        <w:t>Explaining</w:t>
      </w:r>
      <w:r w:rsidR="00273122">
        <w:rPr>
          <w:rFonts w:ascii="Times New Roman" w:hAnsi="Times New Roman" w:cs="Times New Roman"/>
          <w:color w:val="000000"/>
          <w:lang w:val="en-US"/>
        </w:rPr>
        <w:t xml:space="preserve"> this phenomenon through a psychological approach in voting behavior theory reveals that voting behavior</w:t>
      </w:r>
      <w:r w:rsidR="00BD5FF5">
        <w:rPr>
          <w:rFonts w:ascii="Times New Roman" w:hAnsi="Times New Roman" w:cs="Times New Roman"/>
          <w:color w:val="000000"/>
          <w:lang w:val="en-US"/>
        </w:rPr>
        <w:t xml:space="preserve"> is influenced by internal psychological conditions, such as political identification, self-</w:t>
      </w:r>
      <w:r w:rsidR="00B37AF4">
        <w:rPr>
          <w:rFonts w:ascii="Times New Roman" w:hAnsi="Times New Roman" w:cs="Times New Roman"/>
          <w:color w:val="000000"/>
          <w:lang w:val="en-US"/>
        </w:rPr>
        <w:t xml:space="preserve">perception, and beliefs about the effectiveness of participation </w:t>
      </w:r>
      <w:r w:rsidR="00B37AF4">
        <w:rPr>
          <w:rFonts w:ascii="Times New Roman" w:hAnsi="Times New Roman" w:cs="Times New Roman"/>
          <w:color w:val="000000"/>
          <w:lang w:val="en-US"/>
        </w:rPr>
        <w:fldChar w:fldCharType="begin" w:fldLock="1"/>
      </w:r>
      <w:r w:rsidR="004675CB">
        <w:rPr>
          <w:rFonts w:ascii="Times New Roman" w:hAnsi="Times New Roman" w:cs="Times New Roman"/>
          <w:color w:val="000000"/>
          <w:lang w:val="en-US"/>
        </w:rPr>
        <w:instrText>ADDIN CSL_CITATION {"citationItems":[{"id":"ITEM-1","itemData":{"abstract":"A report of a research project on American voting behavior begun in 1948 at the Survey Research Center, University of Michigan. Contains new data on the factors of identification, atitudes, social groupings, personality, etc. as they determine voting behavior, as well as theoretical discussions about the operation of those factors. (PsycINFO Database Record (c) 2016 APA, all rights reserved)","author":[{"dropping-particle":"","family":"Campbell","given":"Angus","non-dropping-particle":"","parse-names":false,"suffix":""},{"dropping-particle":"","family":"Converse","given":"Philip E","non-dropping-particle":"","parse-names":false,"suffix":""},{"dropping-particle":"","family":"Miller","given":"Warren E","non-dropping-particle":"","parse-names":false,"suffix":""},{"dropping-particle":"","family":"Stokes","given":"Donald E","non-dropping-particle":"","parse-names":false,"suffix":""}],"container-title":"The American voter.","id":"ITEM-1","issued":{"date-parts":[["1960"]]},"number-of-pages":"viii, 573-viii, 573","publisher":"John Wiley","publisher-place":"Oxford, England","title":"The American Voter","type":"book"},"uris":["http://www.mendeley.com/documents/?uuid=5ffcca14-fda7-4658-8fd2-53f58a9116ce"]}],"mendeley":{"formattedCitation":"(Campbell et al., 1960)","plainTextFormattedCitation":"(Campbell et al., 1960)","previouslyFormattedCitation":"(Campbell et al., 1960)"},"properties":{"noteIndex":0},"schema":"https://github.com/citation-style-language/schema/raw/master/csl-citation.json"}</w:instrText>
      </w:r>
      <w:r w:rsidR="00B37AF4">
        <w:rPr>
          <w:rFonts w:ascii="Times New Roman" w:hAnsi="Times New Roman" w:cs="Times New Roman"/>
          <w:color w:val="000000"/>
          <w:lang w:val="en-US"/>
        </w:rPr>
        <w:fldChar w:fldCharType="separate"/>
      </w:r>
      <w:r w:rsidR="00B37AF4" w:rsidRPr="00B37AF4">
        <w:rPr>
          <w:rFonts w:ascii="Times New Roman" w:hAnsi="Times New Roman" w:cs="Times New Roman"/>
          <w:noProof/>
          <w:color w:val="000000"/>
          <w:lang w:val="en-US"/>
        </w:rPr>
        <w:t>(Campbell et al., 1960)</w:t>
      </w:r>
      <w:r w:rsidR="00B37AF4">
        <w:rPr>
          <w:rFonts w:ascii="Times New Roman" w:hAnsi="Times New Roman" w:cs="Times New Roman"/>
          <w:color w:val="000000"/>
          <w:lang w:val="en-US"/>
        </w:rPr>
        <w:fldChar w:fldCharType="end"/>
      </w:r>
      <w:r w:rsidR="000F7046">
        <w:rPr>
          <w:rFonts w:ascii="Times New Roman" w:hAnsi="Times New Roman" w:cs="Times New Roman"/>
          <w:color w:val="000000"/>
          <w:lang w:val="en-US"/>
        </w:rPr>
        <w:t>. Within this framework, one key determinant is political efficacy, which</w:t>
      </w:r>
      <w:r w:rsidR="004675CB">
        <w:rPr>
          <w:rFonts w:ascii="Times New Roman" w:hAnsi="Times New Roman" w:cs="Times New Roman"/>
          <w:color w:val="000000"/>
          <w:lang w:val="en-US"/>
        </w:rPr>
        <w:t xml:space="preserve"> encompasses both internal and external efficacy </w:t>
      </w:r>
      <w:r w:rsidR="004675CB">
        <w:rPr>
          <w:rFonts w:ascii="Times New Roman" w:hAnsi="Times New Roman" w:cs="Times New Roman"/>
          <w:color w:val="000000"/>
          <w:lang w:val="en-US"/>
        </w:rPr>
        <w:fldChar w:fldCharType="begin" w:fldLock="1"/>
      </w:r>
      <w:r w:rsidR="00B954D5">
        <w:rPr>
          <w:rFonts w:ascii="Times New Roman" w:hAnsi="Times New Roman" w:cs="Times New Roman"/>
          <w:color w:val="000000"/>
          <w:lang w:val="en-US"/>
        </w:rPr>
        <w:instrText>ADDIN CSL_CITATION {"citationItems":[{"id":"ITEM-1","itemData":{"DOI":"10.1007/BF00992337","ISSN":"01909320","abstract":"Political efficacy and trust-among the most frequently used survey measures of general political attitudes-are often maligned for their lack of reliability and validity. This paper reports results from the National Election Studies 1987 pilot study, which included more than thirty-five efficacy and trust items. Five attitudinal dimensions were hypothesized; four emerged clearly. One scale, internal efficacy, is especially robust; a four- to six-item scale represents a considerable improvement on existing NES measures. External efficacy is distinguished from political trust, at least when the former is measured in terms of the fairness of political procedures and outcomes rather than in terms of elite responsiveness to popular demands. Though less decisive, there also is support for dividing trust into incumbent- and regime-based components. The failure to find a similar incumbent- and regime-based distinction for external efficacy is in accord with theoretical perspectives. © 1990 Plenum Publishing Corporation.","author":[{"dropping-particle":"","family":"Craig","given":"Stephen C.","non-dropping-particle":"","parse-names":false,"suffix":""},{"dropping-particle":"","family":"Niemi","given":"Richard G.","non-dropping-particle":"","parse-names":false,"suffix":""},{"dropping-particle":"","family":"Silver","given":"Glenn E.","non-dropping-particle":"","parse-names":false,"suffix":""}],"container-title":"Political Behavior","id":"ITEM-1","issue":"3","issued":{"date-parts":[["1990"]]},"page":"289-314","title":"Political Efficacy and Trust: A Report on the NES Pilot Study Items","type":"article-journal","volume":"12"},"uris":["http://www.mendeley.com/documents/?uuid=848b3cd3-af93-4557-a20c-d383ff7e2bba"]}],"mendeley":{"formattedCitation":"(Craig et al., 1990)","plainTextFormattedCitation":"(Craig et al., 1990)","previouslyFormattedCitation":"(Craig et al., 1990)"},"properties":{"noteIndex":0},"schema":"https://github.com/citation-style-language/schema/raw/master/csl-citation.json"}</w:instrText>
      </w:r>
      <w:r w:rsidR="004675CB">
        <w:rPr>
          <w:rFonts w:ascii="Times New Roman" w:hAnsi="Times New Roman" w:cs="Times New Roman"/>
          <w:color w:val="000000"/>
          <w:lang w:val="en-US"/>
        </w:rPr>
        <w:fldChar w:fldCharType="separate"/>
      </w:r>
      <w:r w:rsidR="004675CB" w:rsidRPr="004675CB">
        <w:rPr>
          <w:rFonts w:ascii="Times New Roman" w:hAnsi="Times New Roman" w:cs="Times New Roman"/>
          <w:noProof/>
          <w:color w:val="000000"/>
          <w:lang w:val="en-US"/>
        </w:rPr>
        <w:t>(Craig et al., 1990)</w:t>
      </w:r>
      <w:r w:rsidR="004675CB">
        <w:rPr>
          <w:rFonts w:ascii="Times New Roman" w:hAnsi="Times New Roman" w:cs="Times New Roman"/>
          <w:color w:val="000000"/>
          <w:lang w:val="en-US"/>
        </w:rPr>
        <w:fldChar w:fldCharType="end"/>
      </w:r>
      <w:r w:rsidR="00300EC6">
        <w:rPr>
          <w:rFonts w:ascii="Times New Roman" w:hAnsi="Times New Roman" w:cs="Times New Roman"/>
          <w:color w:val="000000"/>
          <w:lang w:val="en-US"/>
        </w:rPr>
        <w:t>. Internal efficacy refers to an individual’s belief in their ability to understand and engage in political. External efficacy relates to the extent to which an individual believes the political system will respon</w:t>
      </w:r>
      <w:r w:rsidR="00B954D5">
        <w:rPr>
          <w:rFonts w:ascii="Times New Roman" w:hAnsi="Times New Roman" w:cs="Times New Roman"/>
          <w:color w:val="000000"/>
          <w:lang w:val="en-US"/>
        </w:rPr>
        <w:t>d to their aspirations.</w:t>
      </w:r>
    </w:p>
    <w:p w14:paraId="7DFFB23E" w14:textId="404866D5" w:rsidR="00B954D5" w:rsidRPr="005C6867" w:rsidRDefault="00B954D5" w:rsidP="00D81493">
      <w:pPr>
        <w:spacing w:after="120" w:line="360" w:lineRule="auto"/>
        <w:ind w:right="26" w:firstLine="720"/>
        <w:jc w:val="both"/>
        <w:rPr>
          <w:rFonts w:ascii="Times New Roman" w:hAnsi="Times New Roman" w:cs="Times New Roman"/>
          <w:color w:val="000000"/>
          <w:lang w:val="en-US"/>
        </w:rPr>
      </w:pPr>
      <w:r>
        <w:rPr>
          <w:rFonts w:ascii="Times New Roman" w:hAnsi="Times New Roman" w:cs="Times New Roman"/>
          <w:color w:val="000000"/>
          <w:lang w:val="en-US"/>
        </w:rPr>
        <w:t xml:space="preserve">Voting behavior theory emphasizes that psychological factors can be a more dominant determinant than structural barriers. Although limited accessibility remains a significant issue, as noted in </w:t>
      </w:r>
      <w:r>
        <w:rPr>
          <w:rFonts w:ascii="Times New Roman" w:hAnsi="Times New Roman" w:cs="Times New Roman"/>
          <w:color w:val="000000"/>
          <w:lang w:val="en-US"/>
        </w:rPr>
        <w:fldChar w:fldCharType="begin" w:fldLock="1"/>
      </w:r>
      <w:r>
        <w:rPr>
          <w:rFonts w:ascii="Times New Roman" w:hAnsi="Times New Roman" w:cs="Times New Roman"/>
          <w:color w:val="000000"/>
          <w:lang w:val="en-US"/>
        </w:rPr>
        <w:instrText>ADDIN CSL_CITATION {"citationItems":[{"id":"ITEM-1","itemData":{"URL":"https://www.antaranews.com/berita/3966795/pemantau-pemilu-sebut-17-persen-tps-kurang-ramah-disabilitas","author":[{"dropping-particle":"","family":"Mulya","given":"Fath Putra","non-dropping-particle":"","parse-names":false,"suffix":""}],"container-title":"ANTARA News","id":"ITEM-1","issued":{"date-parts":[["2024"]]},"title":"Pemantau Pemilu Sebut 17 Persen TPS Kurang Ramah Disabilitas","type":"webpage"},"uris":["http://www.mendeley.com/documents/?uuid=48e4e016-6942-43e3-b8a3-8b4b096ff6e4"]}],"mendeley":{"formattedCitation":"(Mulya, 2024)","manualFormatting":"Mulya's (2024)","plainTextFormattedCitation":"(Mulya, 2024)"},"properties":{"noteIndex":0},"schema":"https://github.com/citation-style-language/schema/raw/master/csl-citation.json"}</w:instrText>
      </w:r>
      <w:r>
        <w:rPr>
          <w:rFonts w:ascii="Times New Roman" w:hAnsi="Times New Roman" w:cs="Times New Roman"/>
          <w:color w:val="000000"/>
          <w:lang w:val="en-US"/>
        </w:rPr>
        <w:fldChar w:fldCharType="separate"/>
      </w:r>
      <w:r w:rsidRPr="00B954D5">
        <w:rPr>
          <w:rFonts w:ascii="Times New Roman" w:hAnsi="Times New Roman" w:cs="Times New Roman"/>
          <w:noProof/>
          <w:color w:val="000000"/>
          <w:lang w:val="en-US"/>
        </w:rPr>
        <w:t>Mulya</w:t>
      </w:r>
      <w:r>
        <w:rPr>
          <w:rFonts w:ascii="Times New Roman" w:hAnsi="Times New Roman" w:cs="Times New Roman"/>
          <w:noProof/>
          <w:color w:val="000000"/>
          <w:lang w:val="en-US"/>
        </w:rPr>
        <w:t>'s</w:t>
      </w:r>
      <w:r w:rsidRPr="00B954D5">
        <w:rPr>
          <w:rFonts w:ascii="Times New Roman" w:hAnsi="Times New Roman" w:cs="Times New Roman"/>
          <w:noProof/>
          <w:color w:val="000000"/>
          <w:lang w:val="en-US"/>
        </w:rPr>
        <w:t xml:space="preserve"> </w:t>
      </w:r>
      <w:r>
        <w:rPr>
          <w:rFonts w:ascii="Times New Roman" w:hAnsi="Times New Roman" w:cs="Times New Roman"/>
          <w:noProof/>
          <w:color w:val="000000"/>
          <w:lang w:val="en-US"/>
        </w:rPr>
        <w:t>(</w:t>
      </w:r>
      <w:r w:rsidRPr="00B954D5">
        <w:rPr>
          <w:rFonts w:ascii="Times New Roman" w:hAnsi="Times New Roman" w:cs="Times New Roman"/>
          <w:noProof/>
          <w:color w:val="000000"/>
          <w:lang w:val="en-US"/>
        </w:rPr>
        <w:t>2024)</w:t>
      </w:r>
      <w:r>
        <w:rPr>
          <w:rFonts w:ascii="Times New Roman" w:hAnsi="Times New Roman" w:cs="Times New Roman"/>
          <w:color w:val="000000"/>
          <w:lang w:val="en-US"/>
        </w:rPr>
        <w:fldChar w:fldCharType="end"/>
      </w:r>
      <w:r>
        <w:rPr>
          <w:rFonts w:ascii="Times New Roman" w:hAnsi="Times New Roman" w:cs="Times New Roman"/>
          <w:color w:val="000000"/>
          <w:lang w:val="en-US"/>
        </w:rPr>
        <w:t xml:space="preserve"> report, of the 1.571 polling stations monitored, 262 were not</w:t>
      </w:r>
      <w:r w:rsidR="008B7480">
        <w:rPr>
          <w:rFonts w:ascii="Times New Roman" w:hAnsi="Times New Roman" w:cs="Times New Roman"/>
          <w:color w:val="000000"/>
          <w:lang w:val="en-US"/>
        </w:rPr>
        <w:t xml:space="preserve"> disability-friendly, physical barriers often only reinforce pre-existing decisions. For many people with disabilit</w:t>
      </w:r>
      <w:r w:rsidR="00D83136">
        <w:rPr>
          <w:rFonts w:ascii="Times New Roman" w:hAnsi="Times New Roman" w:cs="Times New Roman"/>
          <w:color w:val="000000"/>
          <w:lang w:val="en-US"/>
        </w:rPr>
        <w:t>ies, the decision not to attend a polling station is formed long before election day, influenced by low self-efficacy and a lack of confidence in social acceptance.</w:t>
      </w:r>
    </w:p>
    <w:p w14:paraId="080EB10F" w14:textId="22553D02" w:rsidR="00D8169F" w:rsidRPr="005C6867" w:rsidRDefault="00D83136" w:rsidP="00D81493">
      <w:pPr>
        <w:spacing w:after="0" w:line="360" w:lineRule="auto"/>
        <w:ind w:firstLine="720"/>
        <w:jc w:val="both"/>
        <w:rPr>
          <w:rFonts w:ascii="Times New Roman" w:eastAsia="Times New Roman" w:hAnsi="Times New Roman" w:cs="Times New Roman"/>
          <w:b/>
          <w:lang w:val="en-US" w:eastAsia="id-ID"/>
        </w:rPr>
      </w:pPr>
      <w:r>
        <w:rPr>
          <w:rFonts w:ascii="Times New Roman" w:hAnsi="Times New Roman" w:cs="Times New Roman"/>
          <w:color w:val="000000"/>
          <w:lang w:val="en-US"/>
        </w:rPr>
        <w:lastRenderedPageBreak/>
        <w:t xml:space="preserve">Thus, this analysis </w:t>
      </w:r>
      <w:r w:rsidR="003E3169">
        <w:rPr>
          <w:rFonts w:ascii="Times New Roman" w:hAnsi="Times New Roman" w:cs="Times New Roman"/>
          <w:color w:val="000000"/>
          <w:lang w:val="en-US"/>
        </w:rPr>
        <w:t>demonstrates</w:t>
      </w:r>
      <w:r>
        <w:rPr>
          <w:rFonts w:ascii="Times New Roman" w:hAnsi="Times New Roman" w:cs="Times New Roman"/>
          <w:color w:val="000000"/>
          <w:lang w:val="en-US"/>
        </w:rPr>
        <w:t xml:space="preserve"> that the low political participation of people with disabilities in Indonesia can be understood as </w:t>
      </w:r>
      <w:r w:rsidR="008E35CC">
        <w:rPr>
          <w:rFonts w:ascii="Times New Roman" w:hAnsi="Times New Roman" w:cs="Times New Roman"/>
          <w:color w:val="000000"/>
          <w:lang w:val="en-US"/>
        </w:rPr>
        <w:t>a consequence of psychological barriers shaped by experiences of social discrimination. A psychological approach within voting behavior theory help explain why inter</w:t>
      </w:r>
      <w:r w:rsidR="003E3169">
        <w:rPr>
          <w:rFonts w:ascii="Times New Roman" w:hAnsi="Times New Roman" w:cs="Times New Roman"/>
          <w:color w:val="000000"/>
          <w:lang w:val="en-US"/>
        </w:rPr>
        <w:t>ventions targeting changes in self-perception and increasing political efficacy are crucial for promoting more inclusive electoral participation.</w:t>
      </w:r>
    </w:p>
    <w:p w14:paraId="6BD9066F" w14:textId="77777777" w:rsidR="00353A2D" w:rsidRPr="005C6867" w:rsidRDefault="00353A2D" w:rsidP="001D46FF">
      <w:pPr>
        <w:spacing w:after="0" w:line="360" w:lineRule="auto"/>
        <w:jc w:val="both"/>
        <w:rPr>
          <w:rFonts w:ascii="Times New Roman" w:eastAsia="Times New Roman" w:hAnsi="Times New Roman" w:cs="Times New Roman"/>
          <w:b/>
          <w:lang w:val="en-US" w:eastAsia="id-ID"/>
        </w:rPr>
      </w:pPr>
    </w:p>
    <w:p w14:paraId="64894434" w14:textId="5F661FA6" w:rsidR="00D8169F" w:rsidRPr="005C6867" w:rsidRDefault="00D8169F" w:rsidP="00590154">
      <w:pPr>
        <w:spacing w:after="120" w:line="360" w:lineRule="auto"/>
        <w:jc w:val="both"/>
        <w:rPr>
          <w:rFonts w:ascii="Times New Roman" w:eastAsia="Times New Roman" w:hAnsi="Times New Roman" w:cs="Times New Roman"/>
          <w:b/>
          <w:lang w:val="en-US" w:eastAsia="id-ID"/>
        </w:rPr>
      </w:pPr>
      <w:r w:rsidRPr="005C6867">
        <w:rPr>
          <w:rFonts w:ascii="Times New Roman" w:eastAsia="Times New Roman" w:hAnsi="Times New Roman" w:cs="Times New Roman"/>
          <w:b/>
          <w:lang w:val="en-US" w:eastAsia="id-ID"/>
        </w:rPr>
        <w:t>Efforts to Prevent Social Discrimination</w:t>
      </w:r>
    </w:p>
    <w:p w14:paraId="45F27F88" w14:textId="77777777" w:rsidR="00353A2D" w:rsidRPr="005C6867" w:rsidRDefault="00353A2D" w:rsidP="00353A2D">
      <w:pPr>
        <w:spacing w:line="360" w:lineRule="auto"/>
        <w:ind w:right="26" w:firstLine="720"/>
        <w:jc w:val="both"/>
        <w:rPr>
          <w:rFonts w:ascii="Times New Roman" w:eastAsia="Cambria" w:hAnsi="Times New Roman" w:cs="Times New Roman"/>
          <w:lang w:val="en-US"/>
        </w:rPr>
      </w:pPr>
      <w:r w:rsidRPr="005C6867">
        <w:rPr>
          <w:rFonts w:ascii="Times New Roman" w:eastAsia="Cambria" w:hAnsi="Times New Roman" w:cs="Times New Roman"/>
          <w:lang w:val="en-US"/>
        </w:rPr>
        <w:t>Preventing discrimination against people with disabilities is a crucial step in achieving quality for all individuals. The social discrimination that people with disabilities still face, including negative stigma, limited access to public facilities, and exclusion from the social environment, must be addressed to ensure a decent life for them, particularly to encourage their participation in elections. Addressing this issue requires a comprehensive approach, ranging from raising public awareness through inclusive campaigns to strengthening laws and protecting people with disabilities, as well as enhancing education that fosters social acceptance. These efforts aim not only to prevent and eliminate discrimination but also to promote equal opportunities in all aspects of life, including participation in election for people with disabilities.</w:t>
      </w:r>
    </w:p>
    <w:p w14:paraId="0313521C" w14:textId="77777777" w:rsidR="00353A2D" w:rsidRPr="005C6867" w:rsidRDefault="00353A2D" w:rsidP="00353A2D">
      <w:pPr>
        <w:pStyle w:val="ListParagraph"/>
        <w:numPr>
          <w:ilvl w:val="0"/>
          <w:numId w:val="5"/>
        </w:numPr>
        <w:spacing w:after="120" w:line="360" w:lineRule="auto"/>
        <w:ind w:right="29"/>
        <w:contextualSpacing w:val="0"/>
        <w:rPr>
          <w:rFonts w:ascii="Times New Roman" w:eastAsia="Cambria" w:hAnsi="Times New Roman"/>
        </w:rPr>
      </w:pPr>
      <w:r w:rsidRPr="005C6867">
        <w:rPr>
          <w:rFonts w:ascii="Times New Roman" w:eastAsia="Cambria" w:hAnsi="Times New Roman"/>
        </w:rPr>
        <w:t xml:space="preserve">Increasing Public Awareness </w:t>
      </w:r>
    </w:p>
    <w:p w14:paraId="1741BD83" w14:textId="77777777" w:rsidR="00353A2D" w:rsidRPr="005C6867" w:rsidRDefault="00353A2D" w:rsidP="00353A2D">
      <w:pPr>
        <w:pStyle w:val="ListParagraph"/>
        <w:spacing w:after="120" w:line="360" w:lineRule="auto"/>
        <w:ind w:right="29" w:firstLine="720"/>
        <w:contextualSpacing w:val="0"/>
        <w:rPr>
          <w:rFonts w:ascii="Times New Roman" w:eastAsia="Cambria" w:hAnsi="Times New Roman"/>
        </w:rPr>
      </w:pPr>
      <w:r w:rsidRPr="005C6867">
        <w:rPr>
          <w:rFonts w:ascii="Times New Roman" w:eastAsia="Cambria" w:hAnsi="Times New Roman"/>
        </w:rPr>
        <w:t>Increasing public awareness of people with disabilities is one way to foster acceptance of their social status. A heightened public awareness of respect and acceptance of the diversity of each individual creates opportunities for people with disabilities to be accepted into their social environment. Simultaneously, this acceptance of people with disabilities offers a significant opportunity to eliminate stigma, stereotypes, and social discrimination against people with disabilities.</w:t>
      </w:r>
    </w:p>
    <w:p w14:paraId="50100D0E" w14:textId="45B4F121" w:rsidR="00353A2D" w:rsidRPr="005C6867" w:rsidRDefault="00353A2D" w:rsidP="00353A2D">
      <w:pPr>
        <w:pStyle w:val="ListParagraph"/>
        <w:spacing w:after="120" w:line="360" w:lineRule="auto"/>
        <w:ind w:right="29" w:firstLine="720"/>
        <w:contextualSpacing w:val="0"/>
        <w:rPr>
          <w:rFonts w:ascii="Times New Roman" w:eastAsia="Cambria" w:hAnsi="Times New Roman"/>
        </w:rPr>
      </w:pPr>
      <w:r w:rsidRPr="005C6867">
        <w:rPr>
          <w:rFonts w:ascii="Times New Roman" w:eastAsia="Cambria" w:hAnsi="Times New Roman"/>
        </w:rPr>
        <w:t xml:space="preserve">In </w:t>
      </w:r>
      <w:r w:rsidRPr="005C6867">
        <w:rPr>
          <w:rFonts w:ascii="Times New Roman" w:eastAsia="Cambria" w:hAnsi="Times New Roman"/>
        </w:rPr>
        <w:fldChar w:fldCharType="begin" w:fldLock="1"/>
      </w:r>
      <w:r w:rsidR="002B4156" w:rsidRPr="005C6867">
        <w:rPr>
          <w:rFonts w:ascii="Times New Roman" w:eastAsia="Cambria" w:hAnsi="Times New Roman"/>
        </w:rPr>
        <w:instrText>ADDIN CSL_CITATION {"citationItems":[{"id":"ITEM-1","itemData":{"DOI":"10.31849/jppkhlectura.v1i2.17206","ISSN":"3024-9910","abstract":"Disabilitas mengacu pada keterbatasan fisik, mental, sensorik atau perkembangan yang dapat mempengaruhi aktivitas sehari-hari seseorang dan berpotensi membatasi partisipasinya dalam masyarakat. Untuk meningkatkan inklusi dan aksesibilitas individu disabilitas memerlukan adaptasi lingkungan, pemberian dukungan, dan peningkatan kesetaraan hak dan peluang. Individu dengan disabilitas sangat membutuhkan dukungan untuk terlibat dan berperan dengan lingkungan masyarakat. Masyarakat memiliki stigma negatif terhadap individu disabilitas. Untuk mendukung dan melibatkan individu dengan disabilitas dalam kegiatan, masyarakat harus memiliki kesadaran bahwa dalam lingkungan bermasyarakat ada individu dengan disabilitas yang memiliki hak yang sama dengan masyarakat pada umumnya. Masyarakat juga harus menerima individu disabilitas sebagai bentuk keberagaman yang ada dalam lingkungan. &amp;nbsp;Tujuan pengabdian masyarakat yang dilakukan adalah memberikan psikoedukasi kepada masyarakat untuk meningkatkan kesadaran dan penerimaan terhadap individu disabilitas. Hasil kegiatan menggambarkan bahwa pengetahuan masyarakat terhadap individu disabilitas sebelum dan sesudah diberikan edukasi mengalami peningkatan sebesar 29,2%. Semakin meningkatnya kesadaran dan penerimaan masyarakat terhadap disabilitas, masyarakat dapat lebih aktif dalam menciptakan lingkungan yang mendukung hak-hak bagi individu disabilitas.","author":[{"dropping-particle":"","family":"Eldiva","given":"Fiyola Triana","non-dropping-particle":"","parse-names":false,"suffix":""},{"dropping-particle":"","family":"Jofipasi","given":"Rendi Amora","non-dropping-particle":"","parse-names":false,"suffix":""},{"dropping-particle":"","family":"Anwar","given":"A Rahim Kurniawan","non-dropping-particle":"","parse-names":false,"suffix":""},{"dropping-particle":"","family":"Annisa","given":"Ridha","non-dropping-particle":"","parse-names":false,"suffix":""}],"container-title":"JPPKh Lectura: Jurnal Pengabdian Pendidikan Khusus","id":"ITEM-1","issue":"2","issued":{"date-parts":[["2023"]]},"page":"10-17","title":"Peningkatan Kesadaran dan Penerimaan Masyarakat terhadap Individu Disabilitas","type":"article-journal","volume":"1"},"uris":["http://www.mendeley.com/documents/?uuid=afe9701b-0cd9-4b2f-9265-ad302d2006c1"]}],"mendeley":{"formattedCitation":"(Eldiva et al., 2023)","plainTextFormattedCitation":"(Eldiva et al., 2023)","previouslyFormattedCitation":"(Eldiva et al., 2023)"},"properties":{"noteIndex":0},"schema":"https://github.com/citation-style-language/schema/raw/master/csl-citation.json"}</w:instrText>
      </w:r>
      <w:r w:rsidRPr="005C6867">
        <w:rPr>
          <w:rFonts w:ascii="Times New Roman" w:eastAsia="Cambria" w:hAnsi="Times New Roman"/>
        </w:rPr>
        <w:fldChar w:fldCharType="separate"/>
      </w:r>
      <w:r w:rsidRPr="005C6867">
        <w:rPr>
          <w:rFonts w:ascii="Times New Roman" w:eastAsia="Cambria" w:hAnsi="Times New Roman"/>
          <w:noProof/>
        </w:rPr>
        <w:t>(Eldiva et al., 2023)</w:t>
      </w:r>
      <w:r w:rsidRPr="005C6867">
        <w:rPr>
          <w:rFonts w:ascii="Times New Roman" w:eastAsia="Cambria" w:hAnsi="Times New Roman"/>
        </w:rPr>
        <w:fldChar w:fldCharType="end"/>
      </w:r>
      <w:r w:rsidRPr="005C6867">
        <w:rPr>
          <w:rFonts w:ascii="Times New Roman" w:eastAsia="Cambria" w:hAnsi="Times New Roman"/>
        </w:rPr>
        <w:t>, that high public awareness of the acceptance of people with disabilities can include: 1) Inclusive environment, with no limitations or obstacles to the participation of people with disabilities in the social environment, as well as in education, employment, public service, and election participation; 2) Elimination of stigma and stereotypes against people with disabilities, by respecting diversity and their contribution to the social environment; and 3) Provision of social facilities and support that are accessible to everyone, including people with disabilities, both disability-friendly development and access to information technology that enables the full participation of people with disabilities. On the other hand, high public awareness of the acceptance of people with disabilities becomes support for people with disabilities to actively participate in the social environment, without having to feel the fear of discrimination that occurs.</w:t>
      </w:r>
    </w:p>
    <w:p w14:paraId="12D1A0FD" w14:textId="77777777" w:rsidR="00353A2D" w:rsidRPr="005C6867" w:rsidRDefault="00353A2D" w:rsidP="00353A2D">
      <w:pPr>
        <w:pStyle w:val="ListParagraph"/>
        <w:spacing w:after="120" w:line="360" w:lineRule="auto"/>
        <w:ind w:right="29" w:firstLine="720"/>
        <w:contextualSpacing w:val="0"/>
        <w:rPr>
          <w:rFonts w:ascii="Times New Roman" w:eastAsia="Cambria" w:hAnsi="Times New Roman"/>
        </w:rPr>
      </w:pPr>
      <w:r w:rsidRPr="005C6867">
        <w:rPr>
          <w:rFonts w:ascii="Times New Roman" w:eastAsia="Cambria" w:hAnsi="Times New Roman"/>
        </w:rPr>
        <w:lastRenderedPageBreak/>
        <w:t xml:space="preserve">Meanwhile, during elections, one method of raising public awareness about the importance of voting rights for people with disabilities is through outreach to improve public understanding of elections for this population. This finding is consistent with research conducted by </w:t>
      </w:r>
      <w:r w:rsidRPr="005C6867">
        <w:rPr>
          <w:rStyle w:val="FootnoteReference"/>
          <w:rFonts w:ascii="Times New Roman" w:eastAsia="Cambria" w:hAnsi="Times New Roman"/>
        </w:rPr>
        <w:fldChar w:fldCharType="begin" w:fldLock="1"/>
      </w:r>
      <w:r w:rsidRPr="005C6867">
        <w:rPr>
          <w:rFonts w:ascii="Times New Roman" w:eastAsia="Cambria" w:hAnsi="Times New Roman"/>
        </w:rPr>
        <w:instrText>ADDIN CSL_CITATION {"citationItems":[{"id":"ITEM-1","itemData":{"DOI":"10.31949/jb.v5i2.8975","author":[{"dropping-particle":"","family":"Sudharma","given":"Kadek Januarsa Adi","non-dropping-particle":"","parse-names":false,"suffix":""},{"dropping-particle":"","family":"Utami","given":"Ni Putu Winda Trisna","non-dropping-particle":"","parse-names":false,"suffix":""}],"container-title":"BERNAS: Jurnal Pengabdian Kepada Masyarakat","id":"ITEM-1","issue":"2","issued":{"date-parts":[["2024"]]},"page":"1605-1612","title":"Edukasi Mendorong Partisipasi Aktif Penyandang Disabilitas Guna Mencegah Golput di Desa Sanur Kaja","type":"article-journal","volume":"5"},"uris":["http://www.mendeley.com/documents/?uuid=078c289c-f795-4037-a581-72f59ac91157"]}],"mendeley":{"formattedCitation":"(Sudharma &amp; Utami, 2024)","manualFormatting":"Sudharma and Utami (2024)","plainTextFormattedCitation":"(Sudharma &amp; Utami, 2024)","previouslyFormattedCitation":"(Sudharma &amp; Utami, 2024)"},"properties":{"noteIndex":0},"schema":"https://github.com/citation-style-language/schema/raw/master/csl-citation.json"}</w:instrText>
      </w:r>
      <w:r w:rsidRPr="005C6867">
        <w:rPr>
          <w:rStyle w:val="FootnoteReference"/>
          <w:rFonts w:ascii="Times New Roman" w:eastAsia="Cambria" w:hAnsi="Times New Roman"/>
        </w:rPr>
        <w:fldChar w:fldCharType="separate"/>
      </w:r>
      <w:r w:rsidRPr="005C6867">
        <w:rPr>
          <w:rFonts w:ascii="Times New Roman" w:eastAsia="Cambria" w:hAnsi="Times New Roman"/>
          <w:noProof/>
        </w:rPr>
        <w:t>Sudharma and Utami (2024)</w:t>
      </w:r>
      <w:r w:rsidRPr="005C6867">
        <w:rPr>
          <w:rStyle w:val="FootnoteReference"/>
          <w:rFonts w:ascii="Times New Roman" w:eastAsia="Cambria" w:hAnsi="Times New Roman"/>
        </w:rPr>
        <w:fldChar w:fldCharType="end"/>
      </w:r>
      <w:r w:rsidRPr="005C6867">
        <w:rPr>
          <w:rFonts w:ascii="Times New Roman" w:eastAsia="Cambria" w:hAnsi="Times New Roman"/>
        </w:rPr>
        <w:t>, which demonstrated that public education activities effectively encouraged citizens to participate actively and wisely in exercising their voting rights. Therefore, increased public awareness of the importance of each individual’s rights to vote allows for the acceptance of people with disabilities to actively and fully participate in elections.</w:t>
      </w:r>
    </w:p>
    <w:p w14:paraId="0F19C7A8" w14:textId="77777777" w:rsidR="00353A2D" w:rsidRPr="005C6867" w:rsidRDefault="00353A2D" w:rsidP="00353A2D">
      <w:pPr>
        <w:pStyle w:val="ListParagraph"/>
        <w:numPr>
          <w:ilvl w:val="0"/>
          <w:numId w:val="5"/>
        </w:numPr>
        <w:spacing w:after="120" w:line="360" w:lineRule="auto"/>
        <w:ind w:right="29"/>
        <w:contextualSpacing w:val="0"/>
        <w:rPr>
          <w:rFonts w:ascii="Times New Roman" w:eastAsia="Cambria" w:hAnsi="Times New Roman"/>
        </w:rPr>
      </w:pPr>
      <w:r w:rsidRPr="005C6867">
        <w:rPr>
          <w:rFonts w:ascii="Times New Roman" w:eastAsia="Cambria" w:hAnsi="Times New Roman"/>
        </w:rPr>
        <w:t>Legal Strengthening and Protection for People with Disabilities</w:t>
      </w:r>
    </w:p>
    <w:p w14:paraId="6B0D1EEB" w14:textId="77777777" w:rsidR="00353A2D" w:rsidRPr="005C6867" w:rsidRDefault="00353A2D" w:rsidP="00353A2D">
      <w:pPr>
        <w:pStyle w:val="ListParagraph"/>
        <w:spacing w:after="120" w:line="360" w:lineRule="auto"/>
        <w:ind w:right="29" w:firstLine="720"/>
        <w:contextualSpacing w:val="0"/>
        <w:rPr>
          <w:rFonts w:ascii="Times New Roman" w:eastAsia="Cambria" w:hAnsi="Times New Roman"/>
        </w:rPr>
      </w:pPr>
      <w:r w:rsidRPr="005C6867">
        <w:rPr>
          <w:rFonts w:ascii="Times New Roman" w:eastAsia="Cambria" w:hAnsi="Times New Roman"/>
        </w:rPr>
        <w:t xml:space="preserve">While various laws and regulations currently exist that affirm the protection of persons with disabilities, they face discrimination and exclusion form their social environment </w:t>
      </w:r>
      <w:r w:rsidRPr="005C6867">
        <w:rPr>
          <w:rFonts w:ascii="Times New Roman" w:eastAsia="Cambria" w:hAnsi="Times New Roman"/>
        </w:rPr>
        <w:fldChar w:fldCharType="begin" w:fldLock="1"/>
      </w:r>
      <w:r w:rsidRPr="005C6867">
        <w:rPr>
          <w:rFonts w:ascii="Times New Roman" w:eastAsia="Cambria" w:hAnsi="Times New Roman"/>
        </w:rPr>
        <w:instrText>ADDIN CSL_CITATION {"citationItems":[{"id":"ITEM-1","itemData":{"DOI":"10.1080/1034912X.2024.2403374","ISSN":"1465346X","abstract":"People with disabilities face discrimination or exclusion from social services such as health care, education and employment opportunities, despite the existence of anti-discrimination statutory frameworks asserting their rights. The difficulties that persons with disabilities confront as a result of a lack of understanding of disability have not received enough attention. Therefore, the purpose of this paper is to assess the influence of understanding of disability on the livelihoods of people with disabilities. The paper used a mixed research methodology (qualitative and quantitative). The quantitative data was analysed using the Statistical Package for Social Sciences (SPSS), while the qualitative research data was analysed using NVivo. The findings of the study revealed that a disproportionately high percentage of participants (70%) perceive disability as difficulty in walking, 60% as difficulty in hearing, and 59% as virtual impairments. This study came to the conclusion that misconceptions can result in exclusion and discrimination, which can have a long-term effect on the lives of people with disabilities. This research makes contribution to theory, policy and practice by demonstrating the significant role that disability knowledge and understanding plays in the lives of persons with disabilities, and how this can lead to improved quality of life and wellbeing.","author":[{"dropping-particle":"","family":"Sam","given":"Ramolobe Kutu","non-dropping-particle":"","parse-names":false,"suffix":""},{"dropping-particle":"","family":"Ngcamu","given":"Bethuel Sibongiseni","non-dropping-particle":"","parse-names":false,"suffix":""},{"dropping-particle":"","family":"Pillay","given":"Sareesha","non-dropping-particle":"","parse-names":false,"suffix":""}],"container-title":"International Journal of Disability, Development and Education","id":"ITEM-1","issued":{"date-parts":[["2024"]]},"page":"1-11","publisher":"Routledge","title":"Understanding People with Disabilities in a Local Government Arena: A Limpopo Dilemma","type":"article-journal"},"uris":["http://www.mendeley.com/documents/?uuid=0305dfed-a5dd-4e53-a71b-39de806fe10f"]}],"mendeley":{"formattedCitation":"(Sam et al., 2024)","plainTextFormattedCitation":"(Sam et al., 2024)","previouslyFormattedCitation":"(Sam et al., 2024)"},"properties":{"noteIndex":0},"schema":"https://github.com/citation-style-language/schema/raw/master/csl-citation.json"}</w:instrText>
      </w:r>
      <w:r w:rsidRPr="005C6867">
        <w:rPr>
          <w:rFonts w:ascii="Times New Roman" w:eastAsia="Cambria" w:hAnsi="Times New Roman"/>
        </w:rPr>
        <w:fldChar w:fldCharType="separate"/>
      </w:r>
      <w:r w:rsidRPr="005C6867">
        <w:rPr>
          <w:rFonts w:ascii="Times New Roman" w:eastAsia="Cambria" w:hAnsi="Times New Roman"/>
          <w:noProof/>
        </w:rPr>
        <w:t>(Sam et al., 2024)</w:t>
      </w:r>
      <w:r w:rsidRPr="005C6867">
        <w:rPr>
          <w:rFonts w:ascii="Times New Roman" w:eastAsia="Cambria" w:hAnsi="Times New Roman"/>
        </w:rPr>
        <w:fldChar w:fldCharType="end"/>
      </w:r>
      <w:r w:rsidRPr="005C6867">
        <w:rPr>
          <w:rFonts w:ascii="Times New Roman" w:eastAsia="Cambria" w:hAnsi="Times New Roman"/>
        </w:rPr>
        <w:t xml:space="preserve">. The weak legal standing regarding the fulfillment and enjoyment of the rights of persons with disabilities in one reason for the continued neglect and discrimination against persons with disabilities in Indonesia. This weak legal implementation is outlined in </w:t>
      </w:r>
      <w:r w:rsidRPr="005C6867">
        <w:rPr>
          <w:rFonts w:ascii="Times New Roman" w:eastAsia="Cambria" w:hAnsi="Times New Roman"/>
        </w:rPr>
        <w:fldChar w:fldCharType="begin" w:fldLock="1"/>
      </w:r>
      <w:r w:rsidRPr="005C6867">
        <w:rPr>
          <w:rFonts w:ascii="Times New Roman" w:eastAsia="Cambria" w:hAnsi="Times New Roman"/>
        </w:rPr>
        <w:instrText>ADDIN CSL_CITATION {"citationItems":[{"id":"ITEM-1","itemData":{"author":[{"dropping-particle":"","family":"Kementerian Sekretariat Negara Republik Indonesia","given":"","non-dropping-particle":"","parse-names":false,"suffix":""}],"id":"ITEM-1","issued":{"date-parts":[["2021"]]},"publisher-place":"Indonesia","title":"Peraturan Presiden Republik Indonesia Nomor 53 Tahun 2021 tentang Rencana Aksi Nasional Hak Asasi Manusia Tahun 2021-2025","type":"legislation"},"uris":["http://www.mendeley.com/documents/?uuid=c98cc9e2-72a6-4099-87d9-3e0ca3187699"]}],"mendeley":{"formattedCitation":"(Peraturan Presiden Republik Indonesia Nomor 53 Tahun 2021 Tentang Rencana Aksi Nasional Hak Asasi Manusia Tahun 2021-2025, 2021)","manualFormatting":"concerning the National Action Plan for Human Rights 2021-2025","plainTextFormattedCitation":"(Peraturan Presiden Republik Indonesia Nomor 53 Tahun 2021 Tentang Rencana Aksi Nasional Hak Asasi Manusia Tahun 2021-2025, 2021)","previouslyFormattedCitation":"(Peraturan Presiden Republik Indonesia Nomor 53 Tahun 2021 Tentang Rencana Aksi Nasional Hak Asasi Manusia Tahun 2021-2025, 2021)"},"properties":{"noteIndex":0},"schema":"https://github.com/citation-style-language/schema/raw/master/csl-citation.json"}</w:instrText>
      </w:r>
      <w:r w:rsidRPr="005C6867">
        <w:rPr>
          <w:rFonts w:ascii="Times New Roman" w:eastAsia="Cambria" w:hAnsi="Times New Roman"/>
        </w:rPr>
        <w:fldChar w:fldCharType="separate"/>
      </w:r>
      <w:r w:rsidRPr="005C6867">
        <w:rPr>
          <w:rFonts w:ascii="Times New Roman" w:eastAsia="Cambria" w:hAnsi="Times New Roman"/>
          <w:noProof/>
        </w:rPr>
        <w:t>concerning the National Action Plan for Human Rights 2021-2025</w:t>
      </w:r>
      <w:r w:rsidRPr="005C6867">
        <w:rPr>
          <w:rFonts w:ascii="Times New Roman" w:eastAsia="Cambria" w:hAnsi="Times New Roman"/>
        </w:rPr>
        <w:fldChar w:fldCharType="end"/>
      </w:r>
      <w:r w:rsidRPr="005C6867">
        <w:rPr>
          <w:rFonts w:ascii="Times New Roman" w:eastAsia="Cambria" w:hAnsi="Times New Roman"/>
        </w:rPr>
        <w:t xml:space="preserve">, which states that the formulation of implementing regulations for Law Number 8 of 2016 concerning Persons with Disabilities has not been optimal, resulting in ineffective implementation of respect, protection, fulfillment, enforcement, and advancement of the rights of persons with disabilities. </w:t>
      </w:r>
    </w:p>
    <w:p w14:paraId="7168019F" w14:textId="77777777" w:rsidR="00353A2D" w:rsidRPr="005C6867" w:rsidRDefault="00353A2D" w:rsidP="00353A2D">
      <w:pPr>
        <w:pStyle w:val="ListParagraph"/>
        <w:spacing w:after="120" w:line="360" w:lineRule="auto"/>
        <w:ind w:right="29" w:firstLine="720"/>
        <w:contextualSpacing w:val="0"/>
        <w:rPr>
          <w:rFonts w:ascii="Times New Roman" w:eastAsia="Cambria" w:hAnsi="Times New Roman"/>
        </w:rPr>
      </w:pPr>
      <w:r w:rsidRPr="005C6867">
        <w:rPr>
          <w:rFonts w:ascii="Times New Roman" w:eastAsia="Cambria" w:hAnsi="Times New Roman"/>
        </w:rPr>
        <w:t xml:space="preserve">Indonesia, as a country that has ratified the CRPD, must guarantee and promote the full realization of all human rights principles and fundamental freedoms for all persons with disabilities without discrimination in any form based on disability. In eliminating discrimination, States Parties, including Indonesia, must adopt all appropriate policies to eliminate discrimination based on disability against any person </w:t>
      </w:r>
      <w:r w:rsidRPr="005C6867">
        <w:rPr>
          <w:rFonts w:ascii="Times New Roman" w:eastAsia="Cambria" w:hAnsi="Times New Roman"/>
        </w:rPr>
        <w:fldChar w:fldCharType="begin" w:fldLock="1"/>
      </w:r>
      <w:r w:rsidRPr="005C6867">
        <w:rPr>
          <w:rFonts w:ascii="Times New Roman" w:eastAsia="Cambria" w:hAnsi="Times New Roman"/>
        </w:rPr>
        <w:instrText>ADDIN CSL_CITATION {"citationItems":[{"id":"ITEM-1","itemData":{"author":[{"dropping-particle":"","family":"UN General Assembly","given":"","non-dropping-particle":"","parse-names":false,"suffix":""}],"id":"ITEM-1","issued":{"date-parts":[["2006"]]},"number":"A/RES/61/106, Annex I","title":"Convention On The Rights of Persons With Disabilities","type":"legislation"},"uris":["http://www.mendeley.com/documents/?uuid=fe9d1545-2b73-4b1c-b25c-beae79787727"]}],"mendeley":{"formattedCitation":"(Convention On The Rights of Persons With Disabilities, 2006)","manualFormatting":"(CRPD, 2006)","plainTextFormattedCitation":"(Convention On The Rights of Persons With Disabilities, 2006)","previouslyFormattedCitation":"(Convention On The Rights of Persons With Disabilities, 2006)"},"properties":{"noteIndex":0},"schema":"https://github.com/citation-style-language/schema/raw/master/csl-citation.json"}</w:instrText>
      </w:r>
      <w:r w:rsidRPr="005C6867">
        <w:rPr>
          <w:rFonts w:ascii="Times New Roman" w:eastAsia="Cambria" w:hAnsi="Times New Roman"/>
        </w:rPr>
        <w:fldChar w:fldCharType="separate"/>
      </w:r>
      <w:r w:rsidRPr="005C6867">
        <w:rPr>
          <w:rFonts w:ascii="Times New Roman" w:eastAsia="Cambria" w:hAnsi="Times New Roman"/>
          <w:noProof/>
        </w:rPr>
        <w:t>(CRPD, 2006)</w:t>
      </w:r>
      <w:r w:rsidRPr="005C6867">
        <w:rPr>
          <w:rFonts w:ascii="Times New Roman" w:eastAsia="Cambria" w:hAnsi="Times New Roman"/>
        </w:rPr>
        <w:fldChar w:fldCharType="end"/>
      </w:r>
      <w:r w:rsidRPr="005C6867">
        <w:rPr>
          <w:rFonts w:ascii="Times New Roman" w:eastAsia="Cambria" w:hAnsi="Times New Roman"/>
        </w:rPr>
        <w:t xml:space="preserve">. </w:t>
      </w:r>
    </w:p>
    <w:p w14:paraId="3E133277" w14:textId="77777777" w:rsidR="00353A2D" w:rsidRPr="005C6867" w:rsidRDefault="00353A2D" w:rsidP="00353A2D">
      <w:pPr>
        <w:pStyle w:val="ListParagraph"/>
        <w:spacing w:after="120" w:line="360" w:lineRule="auto"/>
        <w:ind w:right="29" w:firstLine="720"/>
        <w:contextualSpacing w:val="0"/>
        <w:rPr>
          <w:rFonts w:ascii="Times New Roman" w:eastAsia="Cambria" w:hAnsi="Times New Roman"/>
        </w:rPr>
      </w:pPr>
      <w:r w:rsidRPr="005C6867">
        <w:rPr>
          <w:rFonts w:ascii="Times New Roman" w:eastAsia="Cambria" w:hAnsi="Times New Roman"/>
        </w:rPr>
        <w:t>Therefore, strengthening the law is a fundamental step in ensuring the rights of persons with disabilities are guaranteed and protected, including in elections. With firm legal enforcement and protection, the barriers to political participation they have experienced can be minimized, from accessibility in elections to the elimination of discrimination. With consistent legal strengthening, it is hoped that participation of persons with disabilities in elections will increase, supporting the creation of an inclusive democracy that represents all levels of society.</w:t>
      </w:r>
    </w:p>
    <w:p w14:paraId="0183C2E5" w14:textId="77777777" w:rsidR="00353A2D" w:rsidRPr="005C6867" w:rsidRDefault="00353A2D" w:rsidP="00353A2D">
      <w:pPr>
        <w:pStyle w:val="ListParagraph"/>
        <w:numPr>
          <w:ilvl w:val="0"/>
          <w:numId w:val="5"/>
        </w:numPr>
        <w:spacing w:after="120" w:line="360" w:lineRule="auto"/>
        <w:ind w:right="29"/>
        <w:contextualSpacing w:val="0"/>
        <w:rPr>
          <w:rFonts w:ascii="Times New Roman" w:eastAsia="Cambria" w:hAnsi="Times New Roman"/>
        </w:rPr>
      </w:pPr>
      <w:r w:rsidRPr="005C6867">
        <w:rPr>
          <w:rFonts w:ascii="Times New Roman" w:eastAsia="Cambria" w:hAnsi="Times New Roman"/>
        </w:rPr>
        <w:t>Strengthening Social Education</w:t>
      </w:r>
    </w:p>
    <w:p w14:paraId="36D87F7E" w14:textId="77777777" w:rsidR="00353A2D" w:rsidRPr="005C6867" w:rsidRDefault="00353A2D" w:rsidP="00353A2D">
      <w:pPr>
        <w:pStyle w:val="ListParagraph"/>
        <w:spacing w:after="120" w:line="360" w:lineRule="auto"/>
        <w:ind w:right="29" w:firstLine="720"/>
        <w:contextualSpacing w:val="0"/>
        <w:rPr>
          <w:rFonts w:ascii="Times New Roman" w:eastAsia="Cambria" w:hAnsi="Times New Roman"/>
        </w:rPr>
      </w:pPr>
      <w:r w:rsidRPr="005C6867">
        <w:rPr>
          <w:rFonts w:ascii="Times New Roman" w:eastAsia="Cambria" w:hAnsi="Times New Roman"/>
        </w:rPr>
        <w:t xml:space="preserve">Strengthening education that support social acceptance for people with disabilities is one way to build an inclusive society that values diversity and equality. This inclusive social education provides the public with a deeper understanding of the rights, potential, and needs of people with disabilities, and reduces persistent stigma and discrimination. Awareness and </w:t>
      </w:r>
      <w:r w:rsidRPr="005C6867">
        <w:rPr>
          <w:rFonts w:ascii="Times New Roman" w:eastAsia="Cambria" w:hAnsi="Times New Roman"/>
        </w:rPr>
        <w:lastRenderedPageBreak/>
        <w:t xml:space="preserve">respect for people with disabilities are crucial to achieving a more inclusive and equitable society </w:t>
      </w:r>
      <w:r w:rsidRPr="005C6867">
        <w:rPr>
          <w:rFonts w:ascii="Times New Roman" w:eastAsia="Cambria" w:hAnsi="Times New Roman"/>
        </w:rPr>
        <w:fldChar w:fldCharType="begin" w:fldLock="1"/>
      </w:r>
      <w:r w:rsidRPr="005C6867">
        <w:rPr>
          <w:rFonts w:ascii="Times New Roman" w:eastAsia="Cambria" w:hAnsi="Times New Roman"/>
        </w:rPr>
        <w:instrText>ADDIN CSL_CITATION {"citationItems":[{"id":"ITEM-1","itemData":{"DOI":"10.31849/jppkhlectura.v1i2.17206","ISSN":"3024-9910","abstract":"Disabilitas mengacu pada keterbatasan fisik, mental, sensorik atau perkembangan yang dapat mempengaruhi aktivitas sehari-hari seseorang dan berpotensi membatasi partisipasinya dalam masyarakat. Untuk meningkatkan inklusi dan aksesibilitas individu disabilitas memerlukan adaptasi lingkungan, pemberian dukungan, dan peningkatan kesetaraan hak dan peluang. Individu dengan disabilitas sangat membutuhkan dukungan untuk terlibat dan berperan dengan lingkungan masyarakat. Masyarakat memiliki stigma negatif terhadap individu disabilitas. Untuk mendukung dan melibatkan individu dengan disabilitas dalam kegiatan, masyarakat harus memiliki kesadaran bahwa dalam lingkungan bermasyarakat ada individu dengan disabilitas yang memiliki hak yang sama dengan masyarakat pada umumnya. Masyarakat juga harus menerima individu disabilitas sebagai bentuk keberagaman yang ada dalam lingkungan. &amp;nbsp;Tujuan pengabdian masyarakat yang dilakukan adalah memberikan psikoedukasi kepada masyarakat untuk meningkatkan kesadaran dan penerimaan terhadap individu disabilitas. Hasil kegiatan menggambarkan bahwa pengetahuan masyarakat terhadap individu disabilitas sebelum dan sesudah diberikan edukasi mengalami peningkatan sebesar 29,2%. Semakin meningkatnya kesadaran dan penerimaan masyarakat terhadap disabilitas, masyarakat dapat lebih aktif dalam menciptakan lingkungan yang mendukung hak-hak bagi individu disabilitas.","author":[{"dropping-particle":"","family":"Eldiva","given":"Fiyola Triana","non-dropping-particle":"","parse-names":false,"suffix":""},{"dropping-particle":"","family":"Jofipasi","given":"Rendi Amora","non-dropping-particle":"","parse-names":false,"suffix":""},{"dropping-particle":"","family":"Anwar","given":"A Rahim Kurniawan","non-dropping-particle":"","parse-names":false,"suffix":""},{"dropping-particle":"","family":"Annisa","given":"Ridha","non-dropping-particle":"","parse-names":false,"suffix":""}],"container-title":"JPPKh Lectura: Jurnal Pengabdian Pendidikan Khusus","id":"ITEM-1","issue":"2","issued":{"date-parts":[["2023"]]},"page":"10-17","title":"Peningkatan Kesadaran dan Penerimaan Masyarakat terhadap Individu Disabilitas","type":"article-journal","volume":"1"},"uris":["http://www.mendeley.com/documents/?uuid=afe9701b-0cd9-4b2f-9265-ad302d2006c1"]}],"mendeley":{"formattedCitation":"(Eldiva et al., 2023)","plainTextFormattedCitation":"(Eldiva et al., 2023)","previouslyFormattedCitation":"(Eldiva et al., 2023)"},"properties":{"noteIndex":0},"schema":"https://github.com/citation-style-language/schema/raw/master/csl-citation.json"}</w:instrText>
      </w:r>
      <w:r w:rsidRPr="005C6867">
        <w:rPr>
          <w:rFonts w:ascii="Times New Roman" w:eastAsia="Cambria" w:hAnsi="Times New Roman"/>
        </w:rPr>
        <w:fldChar w:fldCharType="separate"/>
      </w:r>
      <w:r w:rsidRPr="005C6867">
        <w:rPr>
          <w:rFonts w:ascii="Times New Roman" w:eastAsia="Cambria" w:hAnsi="Times New Roman"/>
          <w:noProof/>
        </w:rPr>
        <w:t>(Eldiva et al., 2023)</w:t>
      </w:r>
      <w:r w:rsidRPr="005C6867">
        <w:rPr>
          <w:rFonts w:ascii="Times New Roman" w:eastAsia="Cambria" w:hAnsi="Times New Roman"/>
        </w:rPr>
        <w:fldChar w:fldCharType="end"/>
      </w:r>
      <w:r w:rsidRPr="005C6867">
        <w:rPr>
          <w:rFonts w:ascii="Times New Roman" w:eastAsia="Cambria" w:hAnsi="Times New Roman"/>
        </w:rPr>
        <w:t>.</w:t>
      </w:r>
    </w:p>
    <w:p w14:paraId="2A9FD660" w14:textId="77777777" w:rsidR="00353A2D" w:rsidRPr="005C6867" w:rsidRDefault="00353A2D" w:rsidP="00353A2D">
      <w:pPr>
        <w:pStyle w:val="ListParagraph"/>
        <w:spacing w:after="120" w:line="360" w:lineRule="auto"/>
        <w:ind w:right="29" w:firstLine="720"/>
        <w:contextualSpacing w:val="0"/>
        <w:rPr>
          <w:rFonts w:ascii="Times New Roman" w:eastAsia="Cambria" w:hAnsi="Times New Roman"/>
        </w:rPr>
      </w:pPr>
      <w:r w:rsidRPr="005C6867">
        <w:rPr>
          <w:rFonts w:ascii="Times New Roman" w:eastAsia="Cambria" w:hAnsi="Times New Roman"/>
        </w:rPr>
        <w:t xml:space="preserve">Strengthening social education can begin in early childhood. Early childhood social education is expected to become the primary foundation for building the social skills and character of the nation’s children, who behave respectfully, politely, helpfully, and tolerate differences </w:t>
      </w:r>
      <w:r w:rsidRPr="005C6867">
        <w:rPr>
          <w:rFonts w:ascii="Times New Roman" w:eastAsia="Cambria" w:hAnsi="Times New Roman"/>
        </w:rPr>
        <w:fldChar w:fldCharType="begin" w:fldLock="1"/>
      </w:r>
      <w:r w:rsidRPr="005C6867">
        <w:rPr>
          <w:rFonts w:ascii="Times New Roman" w:eastAsia="Cambria" w:hAnsi="Times New Roman"/>
        </w:rPr>
        <w:instrText>ADDIN CSL_CITATION {"citationItems":[{"id":"ITEM-1","itemData":{"author":[{"dropping-particle":"","family":"Resita","given":"","non-dropping-particle":"","parse-names":false,"suffix":""}],"container-title":"Prosiding Seminar Pendidikan (SENDIKA) 2018","id":"ITEM-1","issued":{"date-parts":[["2018"]]},"page":"316-322","publisher":"Fakultas Keguruan dan Ilmu Pendidikan, Universitas Ahmad Dahlan","title":"Membangun Karkter dan Sosial Anak Usia Dini Melalui Media Scrap Book","type":"paper-conference","volume":"2"},"uris":["http://www.mendeley.com/documents/?uuid=c300dceb-4f3c-497f-a7a5-22797c752684"]}],"mendeley":{"formattedCitation":"(Resita, 2018)","plainTextFormattedCitation":"(Resita, 2018)","previouslyFormattedCitation":"(Resita, 2018)"},"properties":{"noteIndex":0},"schema":"https://github.com/citation-style-language/schema/raw/master/csl-citation.json"}</w:instrText>
      </w:r>
      <w:r w:rsidRPr="005C6867">
        <w:rPr>
          <w:rFonts w:ascii="Times New Roman" w:eastAsia="Cambria" w:hAnsi="Times New Roman"/>
        </w:rPr>
        <w:fldChar w:fldCharType="separate"/>
      </w:r>
      <w:r w:rsidRPr="005C6867">
        <w:rPr>
          <w:rFonts w:ascii="Times New Roman" w:eastAsia="Cambria" w:hAnsi="Times New Roman"/>
          <w:noProof/>
        </w:rPr>
        <w:t>(Resita, 2018)</w:t>
      </w:r>
      <w:r w:rsidRPr="005C6867">
        <w:rPr>
          <w:rFonts w:ascii="Times New Roman" w:eastAsia="Cambria" w:hAnsi="Times New Roman"/>
        </w:rPr>
        <w:fldChar w:fldCharType="end"/>
      </w:r>
      <w:r w:rsidRPr="005C6867">
        <w:rPr>
          <w:rFonts w:ascii="Times New Roman" w:eastAsia="Cambria" w:hAnsi="Times New Roman"/>
        </w:rPr>
        <w:t xml:space="preserve">. Social skills can be defined as the ability to interact with others in a social context in a specific, acceptable, and mutually beneficial manner, while avoiding behaviors that conflict with the social environment </w:t>
      </w:r>
      <w:r w:rsidRPr="005C6867">
        <w:rPr>
          <w:rFonts w:ascii="Times New Roman" w:eastAsia="Cambria" w:hAnsi="Times New Roman"/>
        </w:rPr>
        <w:fldChar w:fldCharType="begin" w:fldLock="1"/>
      </w:r>
      <w:r w:rsidRPr="005C6867">
        <w:rPr>
          <w:rFonts w:ascii="Times New Roman" w:eastAsia="Cambria" w:hAnsi="Times New Roman"/>
        </w:rPr>
        <w:instrText>ADDIN CSL_CITATION {"citationItems":[{"id":"ITEM-1","itemData":{"DOI":"10.36805/bi.v8i1.6257","author":[{"dropping-particle":"","family":"Rahmatiani","given":"Lusiana","non-dropping-particle":"","parse-names":false,"suffix":""},{"dropping-particle":"","family":"Masruroh","given":"Siti","non-dropping-particle":"","parse-names":false,"suffix":""},{"dropping-particle":"","family":"Zainuri","given":"Rahma Dilla","non-dropping-particle":"","parse-names":false,"suffix":""}],"container-title":"Junal Buana Ilmu","id":"ITEM-1","issue":"1","issued":{"date-parts":[["2023"]]},"title":"Peran Pembelajaran Sosial Untuk Anak Usia Dini dalam Penguatan Keterampilan Sosial Siswa Di SD Negeri 1 Tamelang","type":"article-journal","volume":"8"},"uris":["http://www.mendeley.com/documents/?uuid=d1cc5e0f-08d7-40b6-abf0-c1131976d283"]}],"mendeley":{"formattedCitation":"(Rahmatiani et al., 2023)","plainTextFormattedCitation":"(Rahmatiani et al., 2023)","previouslyFormattedCitation":"(Rahmatiani et al., 2023)"},"properties":{"noteIndex":0},"schema":"https://github.com/citation-style-language/schema/raw/master/csl-citation.json"}</w:instrText>
      </w:r>
      <w:r w:rsidRPr="005C6867">
        <w:rPr>
          <w:rFonts w:ascii="Times New Roman" w:eastAsia="Cambria" w:hAnsi="Times New Roman"/>
        </w:rPr>
        <w:fldChar w:fldCharType="separate"/>
      </w:r>
      <w:r w:rsidRPr="005C6867">
        <w:rPr>
          <w:rFonts w:ascii="Times New Roman" w:eastAsia="Cambria" w:hAnsi="Times New Roman"/>
          <w:noProof/>
        </w:rPr>
        <w:t>(Rahmatiani et al., 2023)</w:t>
      </w:r>
      <w:r w:rsidRPr="005C6867">
        <w:rPr>
          <w:rFonts w:ascii="Times New Roman" w:eastAsia="Cambria" w:hAnsi="Times New Roman"/>
        </w:rPr>
        <w:fldChar w:fldCharType="end"/>
      </w:r>
      <w:r w:rsidRPr="005C6867">
        <w:rPr>
          <w:rFonts w:ascii="Times New Roman" w:eastAsia="Cambria" w:hAnsi="Times New Roman"/>
        </w:rPr>
        <w:t xml:space="preserve">. Strengthening social education provided from an early age is considered to influence future lifestyle, with an emphasis on promoting good behavior by acceptable customs and character within the social environment </w:t>
      </w:r>
      <w:r w:rsidRPr="005C6867">
        <w:rPr>
          <w:rFonts w:ascii="Times New Roman" w:eastAsia="Cambria" w:hAnsi="Times New Roman"/>
        </w:rPr>
        <w:fldChar w:fldCharType="begin" w:fldLock="1"/>
      </w:r>
      <w:r w:rsidRPr="005C6867">
        <w:rPr>
          <w:rFonts w:ascii="Times New Roman" w:eastAsia="Cambria" w:hAnsi="Times New Roman"/>
        </w:rPr>
        <w:instrText>ADDIN CSL_CITATION {"citationItems":[{"id":"ITEM-1","itemData":{"DOI":"10.24952/gender.v5i2.4554","ISSN":"2549-6344","author":[{"dropping-particle":"","family":"Jumiati","given":"Wiwik","non-dropping-particle":"","parse-names":false,"suffix":""},{"dropping-particle":"","family":"Noor","given":"Arif","non-dropping-particle":"","parse-names":false,"suffix":""}],"container-title":"Jurnal Kajian Gender dan Anak","id":"ITEM-1","issue":"2","issued":{"date-parts":[["2021"]]},"page":"129-150","title":"Penguatan Pendidikan Karakter Pada Anak Usia Dini Dalam Menghadapi Tantangan Global","type":"article-journal","volume":"5"},"uris":["http://www.mendeley.com/documents/?uuid=b96baaf0-8c20-4acd-bb1e-cbe329133f35"]}],"mendeley":{"formattedCitation":"(Jumiati &amp; Noor, 2021)","plainTextFormattedCitation":"(Jumiati &amp; Noor, 2021)","previouslyFormattedCitation":"(Jumiati &amp; Noor, 2021)"},"properties":{"noteIndex":0},"schema":"https://github.com/citation-style-language/schema/raw/master/csl-citation.json"}</w:instrText>
      </w:r>
      <w:r w:rsidRPr="005C6867">
        <w:rPr>
          <w:rFonts w:ascii="Times New Roman" w:eastAsia="Cambria" w:hAnsi="Times New Roman"/>
        </w:rPr>
        <w:fldChar w:fldCharType="separate"/>
      </w:r>
      <w:r w:rsidRPr="005C6867">
        <w:rPr>
          <w:rFonts w:ascii="Times New Roman" w:eastAsia="Cambria" w:hAnsi="Times New Roman"/>
          <w:noProof/>
        </w:rPr>
        <w:t>(Jumiati &amp; Noor, 2021)</w:t>
      </w:r>
      <w:r w:rsidRPr="005C6867">
        <w:rPr>
          <w:rFonts w:ascii="Times New Roman" w:eastAsia="Cambria" w:hAnsi="Times New Roman"/>
        </w:rPr>
        <w:fldChar w:fldCharType="end"/>
      </w:r>
      <w:r w:rsidRPr="005C6867">
        <w:rPr>
          <w:rFonts w:ascii="Times New Roman" w:eastAsia="Cambria" w:hAnsi="Times New Roman"/>
        </w:rPr>
        <w:t>.</w:t>
      </w:r>
    </w:p>
    <w:p w14:paraId="7B0696DE" w14:textId="50EFD865" w:rsidR="00E4533D" w:rsidRPr="005C6867" w:rsidRDefault="00353A2D" w:rsidP="00353A2D">
      <w:pPr>
        <w:spacing w:after="0" w:line="360" w:lineRule="auto"/>
        <w:ind w:left="720" w:firstLine="720"/>
        <w:jc w:val="both"/>
        <w:rPr>
          <w:rFonts w:ascii="Times New Roman" w:eastAsia="Times New Roman" w:hAnsi="Times New Roman" w:cs="Times New Roman"/>
          <w:lang w:val="en-US" w:eastAsia="id-ID"/>
        </w:rPr>
      </w:pPr>
      <w:r w:rsidRPr="005C6867">
        <w:rPr>
          <w:rFonts w:ascii="Times New Roman" w:eastAsia="Cambria" w:hAnsi="Times New Roman" w:cs="Times New Roman"/>
          <w:lang w:val="en-US"/>
        </w:rPr>
        <w:t>Strengthening social education regarding the acceptance of people with disabilities is a crucial step towards creating equality, supporting diversity, full inclusion, and eliminating discrimination against people with disabilities. Therefore, education is a crucial tool for changing mindsets and promoting acceptance of people with disabilities in various aspects of life</w:t>
      </w:r>
    </w:p>
    <w:p w14:paraId="46D6B66A" w14:textId="49ABFC02" w:rsidR="00E4533D" w:rsidRPr="005C6867" w:rsidRDefault="00417606" w:rsidP="00BE161A">
      <w:pPr>
        <w:spacing w:before="120" w:after="120" w:line="360" w:lineRule="auto"/>
        <w:jc w:val="both"/>
        <w:rPr>
          <w:rFonts w:ascii="Times New Roman" w:eastAsia="Times New Roman" w:hAnsi="Times New Roman" w:cs="Times New Roman"/>
          <w:lang w:val="en-US" w:eastAsia="id-ID"/>
        </w:rPr>
      </w:pPr>
      <w:r w:rsidRPr="005C6867">
        <w:rPr>
          <w:rFonts w:ascii="Times New Roman" w:eastAsia="Times New Roman" w:hAnsi="Times New Roman" w:cs="Times New Roman"/>
          <w:b/>
          <w:bCs/>
          <w:lang w:val="en-US" w:eastAsia="id-ID"/>
        </w:rPr>
        <w:t>Conclusion</w:t>
      </w:r>
    </w:p>
    <w:p w14:paraId="09B2EF1B" w14:textId="77777777" w:rsidR="00353A2D" w:rsidRPr="005C6867" w:rsidRDefault="00353A2D" w:rsidP="00BE161A">
      <w:pPr>
        <w:spacing w:after="120" w:line="360" w:lineRule="auto"/>
        <w:ind w:right="26" w:firstLine="720"/>
        <w:jc w:val="both"/>
        <w:rPr>
          <w:rFonts w:ascii="Times New Roman" w:hAnsi="Times New Roman" w:cs="Times New Roman"/>
          <w:color w:val="000000"/>
          <w:lang w:val="en-US"/>
        </w:rPr>
      </w:pPr>
      <w:r w:rsidRPr="005C6867">
        <w:rPr>
          <w:rFonts w:ascii="Times New Roman" w:eastAsia="Cambria" w:hAnsi="Times New Roman" w:cs="Times New Roman"/>
          <w:lang w:val="en-US"/>
        </w:rPr>
        <w:t>From the above discussion, it can be concluded that social discrimination experienced by people with disabilities influences their decision to exercise their rights to vote in elections</w:t>
      </w:r>
      <w:r w:rsidRPr="005C6867">
        <w:rPr>
          <w:rFonts w:ascii="Times New Roman" w:hAnsi="Times New Roman" w:cs="Times New Roman"/>
          <w:color w:val="000000"/>
          <w:lang w:val="en-US"/>
        </w:rPr>
        <w:t>. Discrimination, negative stigma, and exclusion in the social environment cause psychological problems, such as a lack of confidence, low self-esteem, and even anxiety and fear of their social environment. In the other words, this discrimination becomes a psychological factor for people with disabilities in determining their right to vote in elections, with people not participating to avoid the discrimination they might experience. The lack of accessibility for people with disabilities in election worsens their position in election, ultimately leading them to feel that the discrimination they might experience. The decision not to vote can be said to be the best decision to them. Therefore, social discrimination becomes one of the obstacles and challenges for people with disabilities to participate in elections, especially in exercising their right to vote in election day.</w:t>
      </w:r>
    </w:p>
    <w:p w14:paraId="3620CC69" w14:textId="308BA2B2" w:rsidR="00E4533D" w:rsidRPr="005C6867" w:rsidRDefault="00353A2D" w:rsidP="00BE161A">
      <w:pPr>
        <w:spacing w:before="120" w:after="120" w:line="360" w:lineRule="auto"/>
        <w:ind w:firstLine="720"/>
        <w:jc w:val="both"/>
        <w:rPr>
          <w:rFonts w:ascii="Times New Roman" w:eastAsia="Times New Roman" w:hAnsi="Times New Roman" w:cs="Times New Roman"/>
          <w:lang w:val="en-US" w:eastAsia="id-ID"/>
        </w:rPr>
      </w:pPr>
      <w:r w:rsidRPr="005C6867">
        <w:rPr>
          <w:rFonts w:ascii="Times New Roman" w:hAnsi="Times New Roman" w:cs="Times New Roman"/>
          <w:color w:val="000000"/>
          <w:lang w:val="en-US"/>
        </w:rPr>
        <w:t xml:space="preserve">To reduce and even eliminate social discrimination against people with disabilities, a significant role is needed from various stakeholders, including the central government, in this case the Ministry of Social Affairs, the National Commission on Disabilities, the National Human Rights Commission, Election Organizers, NGOs, and other relevant actors to support the realization of equal rights for people with disabilities in various field, especially in the implementation of election. This research also highlights several comprehensive and sustainable steps that can be taken to reduce discrimination, such as increasing public awareness through inclusive campaigns, strengthening laws and protections for </w:t>
      </w:r>
      <w:r w:rsidRPr="005C6867">
        <w:rPr>
          <w:rFonts w:ascii="Times New Roman" w:hAnsi="Times New Roman" w:cs="Times New Roman"/>
          <w:color w:val="000000"/>
          <w:lang w:val="en-US"/>
        </w:rPr>
        <w:lastRenderedPageBreak/>
        <w:t>people with disabilities, and strengthening education that support social acceptance. This way, the realization of democracy through respect, protection, and fulfillment of the rights of people with disabilities can be fully realized by them</w:t>
      </w:r>
      <w:r w:rsidR="00E4533D" w:rsidRPr="005C6867">
        <w:rPr>
          <w:rFonts w:ascii="Times New Roman" w:eastAsia="Times New Roman" w:hAnsi="Times New Roman" w:cs="Times New Roman"/>
          <w:lang w:val="en-US" w:eastAsia="id-ID"/>
        </w:rPr>
        <w:t xml:space="preserve">. </w:t>
      </w:r>
    </w:p>
    <w:p w14:paraId="01D46017" w14:textId="77777777" w:rsidR="001D46FF" w:rsidRPr="005C6867" w:rsidRDefault="001D46FF" w:rsidP="001D46FF">
      <w:pPr>
        <w:spacing w:after="0" w:line="360" w:lineRule="auto"/>
        <w:jc w:val="both"/>
        <w:rPr>
          <w:rFonts w:ascii="Times New Roman" w:eastAsia="Times New Roman" w:hAnsi="Times New Roman" w:cs="Times New Roman"/>
          <w:lang w:val="en-US" w:eastAsia="id-ID"/>
        </w:rPr>
      </w:pPr>
    </w:p>
    <w:p w14:paraId="1D11C218" w14:textId="36919DF6" w:rsidR="00E4533D" w:rsidRPr="005C6867" w:rsidRDefault="006954B9" w:rsidP="001D46FF">
      <w:pPr>
        <w:spacing w:after="0" w:line="360" w:lineRule="auto"/>
        <w:jc w:val="both"/>
        <w:rPr>
          <w:rFonts w:ascii="Times New Roman" w:hAnsi="Times New Roman" w:cs="Times New Roman"/>
          <w:b/>
          <w:lang w:val="en-US"/>
        </w:rPr>
      </w:pPr>
      <w:r w:rsidRPr="005C6867">
        <w:rPr>
          <w:rFonts w:ascii="Times New Roman" w:hAnsi="Times New Roman" w:cs="Times New Roman"/>
          <w:b/>
          <w:lang w:val="en-US"/>
        </w:rPr>
        <w:t>References</w:t>
      </w:r>
      <w:r w:rsidR="001D46FF" w:rsidRPr="005C6867">
        <w:rPr>
          <w:rFonts w:ascii="Times New Roman" w:hAnsi="Times New Roman" w:cs="Times New Roman"/>
          <w:b/>
          <w:lang w:val="en-US"/>
        </w:rPr>
        <w:t xml:space="preserve"> </w:t>
      </w:r>
    </w:p>
    <w:p w14:paraId="3D75DB8F" w14:textId="29CDFBCD" w:rsidR="00B954D5" w:rsidRPr="00706E75" w:rsidRDefault="002B4156"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lang w:val="en-US"/>
        </w:rPr>
        <w:fldChar w:fldCharType="begin" w:fldLock="1"/>
      </w:r>
      <w:r w:rsidRPr="00706E75">
        <w:rPr>
          <w:rFonts w:ascii="Times New Roman" w:hAnsi="Times New Roman" w:cs="Times New Roman"/>
          <w:lang w:val="en-US"/>
        </w:rPr>
        <w:instrText xml:space="preserve">ADDIN Mendeley Bibliography CSL_BIBLIOGRAPHY </w:instrText>
      </w:r>
      <w:r w:rsidRPr="00706E75">
        <w:rPr>
          <w:rFonts w:ascii="Times New Roman" w:hAnsi="Times New Roman" w:cs="Times New Roman"/>
          <w:lang w:val="en-US"/>
        </w:rPr>
        <w:fldChar w:fldCharType="separate"/>
      </w:r>
      <w:r w:rsidR="00B954D5" w:rsidRPr="00706E75">
        <w:rPr>
          <w:rFonts w:ascii="Times New Roman" w:hAnsi="Times New Roman" w:cs="Times New Roman"/>
          <w:noProof/>
        </w:rPr>
        <w:t xml:space="preserve">Albert Bandura. (1997). Albert Bandura Self-Efficacy: The Exercise of Control. In </w:t>
      </w:r>
      <w:r w:rsidR="00B954D5" w:rsidRPr="00706E75">
        <w:rPr>
          <w:rFonts w:ascii="Times New Roman" w:hAnsi="Times New Roman" w:cs="Times New Roman"/>
          <w:i/>
          <w:iCs/>
          <w:noProof/>
        </w:rPr>
        <w:t>W.H Freeman and Company</w:t>
      </w:r>
      <w:r w:rsidR="00B954D5" w:rsidRPr="00706E75">
        <w:rPr>
          <w:rFonts w:ascii="Times New Roman" w:hAnsi="Times New Roman" w:cs="Times New Roman"/>
          <w:noProof/>
        </w:rPr>
        <w:t xml:space="preserve"> (Vol. 43, Issue 9, pp. 1–602). W.H Freeman and Company.</w:t>
      </w:r>
    </w:p>
    <w:p w14:paraId="6D74DDD4"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Ansori, A. N. Al. (2024). </w:t>
      </w:r>
      <w:r w:rsidRPr="00706E75">
        <w:rPr>
          <w:rFonts w:ascii="Times New Roman" w:hAnsi="Times New Roman" w:cs="Times New Roman"/>
          <w:i/>
          <w:iCs/>
          <w:noProof/>
        </w:rPr>
        <w:t>Konsultan Inklusi Dorong Bawaslu dan KPU Lakukan Survei dan Kajian Soal Tantangan Disabilitas saat Pemilu</w:t>
      </w:r>
      <w:r w:rsidRPr="00706E75">
        <w:rPr>
          <w:rFonts w:ascii="Times New Roman" w:hAnsi="Times New Roman" w:cs="Times New Roman"/>
          <w:noProof/>
        </w:rPr>
        <w:t>. Liputan6.Com. https://www.liputan6.com/disabilitas/read/5627666/konsultan-inklusi-dorong-bawaslu-dan-kpu-lakukan-survei-dan-kajian-soal-tantangan-disabilitas-saat-pemilu</w:t>
      </w:r>
    </w:p>
    <w:p w14:paraId="376F08E6"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Antari, P. E. D. (2018). Interpretasi Demokrasi Dalam Sistem Mekanis Terbuka Pemilihan Umum di Indonesia. </w:t>
      </w:r>
      <w:r w:rsidRPr="00706E75">
        <w:rPr>
          <w:rFonts w:ascii="Times New Roman" w:hAnsi="Times New Roman" w:cs="Times New Roman"/>
          <w:i/>
          <w:iCs/>
          <w:noProof/>
        </w:rPr>
        <w:t>Jurnal Panorama Hukum</w:t>
      </w:r>
      <w:r w:rsidRPr="00706E75">
        <w:rPr>
          <w:rFonts w:ascii="Times New Roman" w:hAnsi="Times New Roman" w:cs="Times New Roman"/>
          <w:noProof/>
        </w:rPr>
        <w:t xml:space="preserve">, </w:t>
      </w:r>
      <w:r w:rsidRPr="00706E75">
        <w:rPr>
          <w:rFonts w:ascii="Times New Roman" w:hAnsi="Times New Roman" w:cs="Times New Roman"/>
          <w:i/>
          <w:iCs/>
          <w:noProof/>
        </w:rPr>
        <w:t>3</w:t>
      </w:r>
      <w:r w:rsidRPr="00706E75">
        <w:rPr>
          <w:rFonts w:ascii="Times New Roman" w:hAnsi="Times New Roman" w:cs="Times New Roman"/>
          <w:noProof/>
        </w:rPr>
        <w:t>(1), 87–104.</w:t>
      </w:r>
    </w:p>
    <w:p w14:paraId="39B53533"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Baart, J., Elbers, W., &amp; Schippers, A. (2023). Who is Disabled? On Whether the Functional Definition of Disability Targets the same Individuals as the Subjective Definition. </w:t>
      </w:r>
      <w:r w:rsidRPr="00706E75">
        <w:rPr>
          <w:rFonts w:ascii="Times New Roman" w:hAnsi="Times New Roman" w:cs="Times New Roman"/>
          <w:i/>
          <w:iCs/>
          <w:noProof/>
        </w:rPr>
        <w:t>Frontiers in Sustainability</w:t>
      </w:r>
      <w:r w:rsidRPr="00706E75">
        <w:rPr>
          <w:rFonts w:ascii="Times New Roman" w:hAnsi="Times New Roman" w:cs="Times New Roman"/>
          <w:noProof/>
        </w:rPr>
        <w:t xml:space="preserve">, </w:t>
      </w:r>
      <w:r w:rsidRPr="00706E75">
        <w:rPr>
          <w:rFonts w:ascii="Times New Roman" w:hAnsi="Times New Roman" w:cs="Times New Roman"/>
          <w:i/>
          <w:iCs/>
          <w:noProof/>
        </w:rPr>
        <w:t>4</w:t>
      </w:r>
      <w:r w:rsidRPr="00706E75">
        <w:rPr>
          <w:rFonts w:ascii="Times New Roman" w:hAnsi="Times New Roman" w:cs="Times New Roman"/>
          <w:noProof/>
        </w:rPr>
        <w:t>, 1–12. https://doi.org/10.3389/frsus.2023.1163128</w:t>
      </w:r>
    </w:p>
    <w:p w14:paraId="77C6B09A"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Buisseret, P., &amp; Prato, C. (2020). Voting Behavior Under Proportional Representation. </w:t>
      </w:r>
      <w:r w:rsidRPr="00706E75">
        <w:rPr>
          <w:rFonts w:ascii="Times New Roman" w:hAnsi="Times New Roman" w:cs="Times New Roman"/>
          <w:i/>
          <w:iCs/>
          <w:noProof/>
        </w:rPr>
        <w:t>Journal of Theoretical Politics</w:t>
      </w:r>
      <w:r w:rsidRPr="00706E75">
        <w:rPr>
          <w:rFonts w:ascii="Times New Roman" w:hAnsi="Times New Roman" w:cs="Times New Roman"/>
          <w:noProof/>
        </w:rPr>
        <w:t xml:space="preserve">, </w:t>
      </w:r>
      <w:r w:rsidRPr="00706E75">
        <w:rPr>
          <w:rFonts w:ascii="Times New Roman" w:hAnsi="Times New Roman" w:cs="Times New Roman"/>
          <w:i/>
          <w:iCs/>
          <w:noProof/>
        </w:rPr>
        <w:t>32</w:t>
      </w:r>
      <w:r w:rsidRPr="00706E75">
        <w:rPr>
          <w:rFonts w:ascii="Times New Roman" w:hAnsi="Times New Roman" w:cs="Times New Roman"/>
          <w:noProof/>
        </w:rPr>
        <w:t>(1), 96–111. https://doi.org/10.1177/0951629819892342</w:t>
      </w:r>
    </w:p>
    <w:p w14:paraId="1C72044D"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Campbell, A., Converse, P. E., Miller, W. E., &amp; Stokes, D. E. (1960). The American Voter. In </w:t>
      </w:r>
      <w:r w:rsidRPr="00706E75">
        <w:rPr>
          <w:rFonts w:ascii="Times New Roman" w:hAnsi="Times New Roman" w:cs="Times New Roman"/>
          <w:i/>
          <w:iCs/>
          <w:noProof/>
        </w:rPr>
        <w:t>The American voter.</w:t>
      </w:r>
      <w:r w:rsidRPr="00706E75">
        <w:rPr>
          <w:rFonts w:ascii="Times New Roman" w:hAnsi="Times New Roman" w:cs="Times New Roman"/>
          <w:noProof/>
        </w:rPr>
        <w:t xml:space="preserve"> John Wiley.</w:t>
      </w:r>
    </w:p>
    <w:p w14:paraId="5D1BB74B"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Colbran, N. (2010). </w:t>
      </w:r>
      <w:r w:rsidRPr="00706E75">
        <w:rPr>
          <w:rFonts w:ascii="Times New Roman" w:hAnsi="Times New Roman" w:cs="Times New Roman"/>
          <w:i/>
          <w:iCs/>
          <w:noProof/>
        </w:rPr>
        <w:t>Akses Terhadap Keadilan Penyandang Disabilitas Indonesia</w:t>
      </w:r>
      <w:r w:rsidRPr="00706E75">
        <w:rPr>
          <w:rFonts w:ascii="Times New Roman" w:hAnsi="Times New Roman" w:cs="Times New Roman"/>
          <w:noProof/>
        </w:rPr>
        <w:t>. https://www.ilo.org/media/331581/download</w:t>
      </w:r>
    </w:p>
    <w:p w14:paraId="0B53905E"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Convention On The Rights of Persons With Disabilities, Pub. L. No. A/RES/61/106, Annex I (2006). https://www.refworld.org/legal/agreements/unga/2006/en/90142</w:t>
      </w:r>
    </w:p>
    <w:p w14:paraId="1FD60AA4"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Craig, S. C., Niemi, R. G., &amp; Silver, G. E. (1990). Political Efficacy and Trust: A Report on the NES Pilot Study Items. </w:t>
      </w:r>
      <w:r w:rsidRPr="00706E75">
        <w:rPr>
          <w:rFonts w:ascii="Times New Roman" w:hAnsi="Times New Roman" w:cs="Times New Roman"/>
          <w:i/>
          <w:iCs/>
          <w:noProof/>
        </w:rPr>
        <w:t>Political Behavior</w:t>
      </w:r>
      <w:r w:rsidRPr="00706E75">
        <w:rPr>
          <w:rFonts w:ascii="Times New Roman" w:hAnsi="Times New Roman" w:cs="Times New Roman"/>
          <w:noProof/>
        </w:rPr>
        <w:t xml:space="preserve">, </w:t>
      </w:r>
      <w:r w:rsidRPr="00706E75">
        <w:rPr>
          <w:rFonts w:ascii="Times New Roman" w:hAnsi="Times New Roman" w:cs="Times New Roman"/>
          <w:i/>
          <w:iCs/>
          <w:noProof/>
        </w:rPr>
        <w:t>12</w:t>
      </w:r>
      <w:r w:rsidRPr="00706E75">
        <w:rPr>
          <w:rFonts w:ascii="Times New Roman" w:hAnsi="Times New Roman" w:cs="Times New Roman"/>
          <w:noProof/>
        </w:rPr>
        <w:t>(3), 289–314. https://doi.org/10.1007/BF00992337</w:t>
      </w:r>
    </w:p>
    <w:p w14:paraId="7162FAA9"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Dedi, A., &amp; Soedarmo, U. R. (2020). Partisipasi Politik Pemilih Disabilitas Di Kabupaten Ciamis Pada Pemilu Serentak Tahun 2019. </w:t>
      </w:r>
      <w:r w:rsidRPr="00706E75">
        <w:rPr>
          <w:rFonts w:ascii="Times New Roman" w:hAnsi="Times New Roman" w:cs="Times New Roman"/>
          <w:i/>
          <w:iCs/>
          <w:noProof/>
        </w:rPr>
        <w:t>Jurnal MODERAT</w:t>
      </w:r>
      <w:r w:rsidRPr="00706E75">
        <w:rPr>
          <w:rFonts w:ascii="Times New Roman" w:hAnsi="Times New Roman" w:cs="Times New Roman"/>
          <w:noProof/>
        </w:rPr>
        <w:t xml:space="preserve">, </w:t>
      </w:r>
      <w:r w:rsidRPr="00706E75">
        <w:rPr>
          <w:rFonts w:ascii="Times New Roman" w:hAnsi="Times New Roman" w:cs="Times New Roman"/>
          <w:i/>
          <w:iCs/>
          <w:noProof/>
        </w:rPr>
        <w:t>6</w:t>
      </w:r>
      <w:r w:rsidRPr="00706E75">
        <w:rPr>
          <w:rFonts w:ascii="Times New Roman" w:hAnsi="Times New Roman" w:cs="Times New Roman"/>
          <w:noProof/>
        </w:rPr>
        <w:t>(1), 14–28. https://doi.org/10.25157/moderat.v6i1.3318</w:t>
      </w:r>
    </w:p>
    <w:p w14:paraId="7D37115D"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Dim, E. E. (2023). Experience of Violence and Non-Electoral Political Participation Among Nigerians. </w:t>
      </w:r>
      <w:r w:rsidRPr="00706E75">
        <w:rPr>
          <w:rFonts w:ascii="Times New Roman" w:hAnsi="Times New Roman" w:cs="Times New Roman"/>
          <w:i/>
          <w:iCs/>
          <w:noProof/>
        </w:rPr>
        <w:t>SAGE Open</w:t>
      </w:r>
      <w:r w:rsidRPr="00706E75">
        <w:rPr>
          <w:rFonts w:ascii="Times New Roman" w:hAnsi="Times New Roman" w:cs="Times New Roman"/>
          <w:noProof/>
        </w:rPr>
        <w:t xml:space="preserve">, </w:t>
      </w:r>
      <w:r w:rsidRPr="00706E75">
        <w:rPr>
          <w:rFonts w:ascii="Times New Roman" w:hAnsi="Times New Roman" w:cs="Times New Roman"/>
          <w:i/>
          <w:iCs/>
          <w:noProof/>
        </w:rPr>
        <w:t>13</w:t>
      </w:r>
      <w:r w:rsidRPr="00706E75">
        <w:rPr>
          <w:rFonts w:ascii="Times New Roman" w:hAnsi="Times New Roman" w:cs="Times New Roman"/>
          <w:noProof/>
        </w:rPr>
        <w:t>(2), 1–13. https://doi.org/10.1177/21582440231182599</w:t>
      </w:r>
    </w:p>
    <w:p w14:paraId="44A2133F"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Dwintari, J. W. (2021). Aksesibilitas Penyandang Disabilitas Dalam Pemilihan Umum di Indonesia. </w:t>
      </w:r>
      <w:r w:rsidRPr="00706E75">
        <w:rPr>
          <w:rFonts w:ascii="Times New Roman" w:hAnsi="Times New Roman" w:cs="Times New Roman"/>
          <w:i/>
          <w:iCs/>
          <w:noProof/>
        </w:rPr>
        <w:t>JISIP-UNJA</w:t>
      </w:r>
      <w:r w:rsidRPr="00706E75">
        <w:rPr>
          <w:rFonts w:ascii="Times New Roman" w:hAnsi="Times New Roman" w:cs="Times New Roman"/>
          <w:noProof/>
        </w:rPr>
        <w:t xml:space="preserve">, </w:t>
      </w:r>
      <w:r w:rsidRPr="00706E75">
        <w:rPr>
          <w:rFonts w:ascii="Times New Roman" w:hAnsi="Times New Roman" w:cs="Times New Roman"/>
          <w:i/>
          <w:iCs/>
          <w:noProof/>
        </w:rPr>
        <w:t>5</w:t>
      </w:r>
      <w:r w:rsidRPr="00706E75">
        <w:rPr>
          <w:rFonts w:ascii="Times New Roman" w:hAnsi="Times New Roman" w:cs="Times New Roman"/>
          <w:noProof/>
        </w:rPr>
        <w:t>(1), 29–51. https://doi.org/10.22437/jisipunja.v5i1.4235</w:t>
      </w:r>
    </w:p>
    <w:p w14:paraId="18C93879"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Eldiva, F. T., Jofipasi, R. A., Anwar, A. R. K., &amp; Annisa, R. (2023). Peningkatan Kesadaran dan Penerimaan Masyarakat terhadap Individu Disabilitas. </w:t>
      </w:r>
      <w:r w:rsidRPr="00706E75">
        <w:rPr>
          <w:rFonts w:ascii="Times New Roman" w:hAnsi="Times New Roman" w:cs="Times New Roman"/>
          <w:i/>
          <w:iCs/>
          <w:noProof/>
        </w:rPr>
        <w:t>JPPKh Lectura: Jurnal Pengabdian Pendidikan Khusus</w:t>
      </w:r>
      <w:r w:rsidRPr="00706E75">
        <w:rPr>
          <w:rFonts w:ascii="Times New Roman" w:hAnsi="Times New Roman" w:cs="Times New Roman"/>
          <w:noProof/>
        </w:rPr>
        <w:t xml:space="preserve">, </w:t>
      </w:r>
      <w:r w:rsidRPr="00706E75">
        <w:rPr>
          <w:rFonts w:ascii="Times New Roman" w:hAnsi="Times New Roman" w:cs="Times New Roman"/>
          <w:i/>
          <w:iCs/>
          <w:noProof/>
        </w:rPr>
        <w:t>1</w:t>
      </w:r>
      <w:r w:rsidRPr="00706E75">
        <w:rPr>
          <w:rFonts w:ascii="Times New Roman" w:hAnsi="Times New Roman" w:cs="Times New Roman"/>
          <w:noProof/>
        </w:rPr>
        <w:t>(2), 10–17. https://doi.org/10.31849/jppkhlectura.v1i2.17206</w:t>
      </w:r>
    </w:p>
    <w:p w14:paraId="7A883299"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Eversberg, D. (2021). From Democracy at others’ Expense to Externalization at Democracy’s Expense: Property-Based Personhood and Citizenship Struggles in Organized and Flexible Capitalism. </w:t>
      </w:r>
      <w:r w:rsidRPr="00706E75">
        <w:rPr>
          <w:rFonts w:ascii="Times New Roman" w:hAnsi="Times New Roman" w:cs="Times New Roman"/>
          <w:i/>
          <w:iCs/>
          <w:noProof/>
        </w:rPr>
        <w:t>Anthropological Theory</w:t>
      </w:r>
      <w:r w:rsidRPr="00706E75">
        <w:rPr>
          <w:rFonts w:ascii="Times New Roman" w:hAnsi="Times New Roman" w:cs="Times New Roman"/>
          <w:noProof/>
        </w:rPr>
        <w:t xml:space="preserve">, </w:t>
      </w:r>
      <w:r w:rsidRPr="00706E75">
        <w:rPr>
          <w:rFonts w:ascii="Times New Roman" w:hAnsi="Times New Roman" w:cs="Times New Roman"/>
          <w:i/>
          <w:iCs/>
          <w:noProof/>
        </w:rPr>
        <w:t>21</w:t>
      </w:r>
      <w:r w:rsidRPr="00706E75">
        <w:rPr>
          <w:rFonts w:ascii="Times New Roman" w:hAnsi="Times New Roman" w:cs="Times New Roman"/>
          <w:noProof/>
        </w:rPr>
        <w:t>(3), 315–340. https://doi.org/10.1177/1463499620977995</w:t>
      </w:r>
    </w:p>
    <w:p w14:paraId="560A2412"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Fadli, M. R. (2021). Memahami Desain Metode Penelitian Kualitatif. </w:t>
      </w:r>
      <w:r w:rsidRPr="00706E75">
        <w:rPr>
          <w:rFonts w:ascii="Times New Roman" w:hAnsi="Times New Roman" w:cs="Times New Roman"/>
          <w:i/>
          <w:iCs/>
          <w:noProof/>
        </w:rPr>
        <w:t>Humanika, Kajian Ilmiah Mata Kuliah Umum</w:t>
      </w:r>
      <w:r w:rsidRPr="00706E75">
        <w:rPr>
          <w:rFonts w:ascii="Times New Roman" w:hAnsi="Times New Roman" w:cs="Times New Roman"/>
          <w:noProof/>
        </w:rPr>
        <w:t xml:space="preserve">, </w:t>
      </w:r>
      <w:r w:rsidRPr="00706E75">
        <w:rPr>
          <w:rFonts w:ascii="Times New Roman" w:hAnsi="Times New Roman" w:cs="Times New Roman"/>
          <w:i/>
          <w:iCs/>
          <w:noProof/>
        </w:rPr>
        <w:t>21</w:t>
      </w:r>
      <w:r w:rsidRPr="00706E75">
        <w:rPr>
          <w:rFonts w:ascii="Times New Roman" w:hAnsi="Times New Roman" w:cs="Times New Roman"/>
          <w:noProof/>
        </w:rPr>
        <w:t>(1), 33–54. https://doi.org/10.21831/hum.v21i1</w:t>
      </w:r>
    </w:p>
    <w:p w14:paraId="5E16B68E"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Filianggi, L. A., Ahmady, I., &amp; Khalisni, K. (2024). Pemenuhan Hak Dipilih Penyandang Disabilitas oleh Partai Politik dalam Pemilihan Umum (Studi Kasus Pemilihan Umum 2019 di Kota Banda Aceh). </w:t>
      </w:r>
      <w:r w:rsidRPr="00706E75">
        <w:rPr>
          <w:rFonts w:ascii="Times New Roman" w:hAnsi="Times New Roman" w:cs="Times New Roman"/>
          <w:i/>
          <w:iCs/>
          <w:noProof/>
        </w:rPr>
        <w:t>Jurnal Ilmiah Mahsiswa FISIP Unsyiah</w:t>
      </w:r>
      <w:r w:rsidRPr="00706E75">
        <w:rPr>
          <w:rFonts w:ascii="Times New Roman" w:hAnsi="Times New Roman" w:cs="Times New Roman"/>
          <w:noProof/>
        </w:rPr>
        <w:t xml:space="preserve">, </w:t>
      </w:r>
      <w:r w:rsidRPr="00706E75">
        <w:rPr>
          <w:rFonts w:ascii="Times New Roman" w:hAnsi="Times New Roman" w:cs="Times New Roman"/>
          <w:i/>
          <w:iCs/>
          <w:noProof/>
        </w:rPr>
        <w:t>9</w:t>
      </w:r>
      <w:r w:rsidRPr="00706E75">
        <w:rPr>
          <w:rFonts w:ascii="Times New Roman" w:hAnsi="Times New Roman" w:cs="Times New Roman"/>
          <w:noProof/>
        </w:rPr>
        <w:t>(2), 1–11. https://jim.usk.ac.id/FISIP/article/view/29978</w:t>
      </w:r>
    </w:p>
    <w:p w14:paraId="286654A2"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Fitriah, E. A. (2014). Personal Values dan Internal Political Efficacy terhadap Partisipasi Politik </w:t>
      </w:r>
      <w:r w:rsidRPr="00706E75">
        <w:rPr>
          <w:rFonts w:ascii="Times New Roman" w:hAnsi="Times New Roman" w:cs="Times New Roman"/>
          <w:noProof/>
        </w:rPr>
        <w:lastRenderedPageBreak/>
        <w:t xml:space="preserve">Mahasiswa Pemilih Pemula. </w:t>
      </w:r>
      <w:r w:rsidRPr="00706E75">
        <w:rPr>
          <w:rFonts w:ascii="Times New Roman" w:hAnsi="Times New Roman" w:cs="Times New Roman"/>
          <w:i/>
          <w:iCs/>
          <w:noProof/>
        </w:rPr>
        <w:t>Psympathic: Jurnal Ilmiah Psikologi</w:t>
      </w:r>
      <w:r w:rsidRPr="00706E75">
        <w:rPr>
          <w:rFonts w:ascii="Times New Roman" w:hAnsi="Times New Roman" w:cs="Times New Roman"/>
          <w:noProof/>
        </w:rPr>
        <w:t xml:space="preserve">, </w:t>
      </w:r>
      <w:r w:rsidRPr="00706E75">
        <w:rPr>
          <w:rFonts w:ascii="Times New Roman" w:hAnsi="Times New Roman" w:cs="Times New Roman"/>
          <w:i/>
          <w:iCs/>
          <w:noProof/>
        </w:rPr>
        <w:t>1</w:t>
      </w:r>
      <w:r w:rsidRPr="00706E75">
        <w:rPr>
          <w:rFonts w:ascii="Times New Roman" w:hAnsi="Times New Roman" w:cs="Times New Roman"/>
          <w:noProof/>
        </w:rPr>
        <w:t>(2), 244–254. https://doi.org/10.15575/psy.v1i2.480</w:t>
      </w:r>
    </w:p>
    <w:p w14:paraId="78C985AB"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Hapsari, Y. D. P., &amp; Saraswati, R. (2023). Dampak Pelaksanaan Presidential Threshold pada Pemilu Serentak terhadap Demokrasi di Indonesia. </w:t>
      </w:r>
      <w:r w:rsidRPr="00706E75">
        <w:rPr>
          <w:rFonts w:ascii="Times New Roman" w:hAnsi="Times New Roman" w:cs="Times New Roman"/>
          <w:i/>
          <w:iCs/>
          <w:noProof/>
        </w:rPr>
        <w:t>Jurnal Pembangunan Hukum Indonesia</w:t>
      </w:r>
      <w:r w:rsidRPr="00706E75">
        <w:rPr>
          <w:rFonts w:ascii="Times New Roman" w:hAnsi="Times New Roman" w:cs="Times New Roman"/>
          <w:noProof/>
        </w:rPr>
        <w:t xml:space="preserve">, </w:t>
      </w:r>
      <w:r w:rsidRPr="00706E75">
        <w:rPr>
          <w:rFonts w:ascii="Times New Roman" w:hAnsi="Times New Roman" w:cs="Times New Roman"/>
          <w:i/>
          <w:iCs/>
          <w:noProof/>
        </w:rPr>
        <w:t>5</w:t>
      </w:r>
      <w:r w:rsidRPr="00706E75">
        <w:rPr>
          <w:rFonts w:ascii="Times New Roman" w:hAnsi="Times New Roman" w:cs="Times New Roman"/>
          <w:noProof/>
        </w:rPr>
        <w:t>(1), 70–84. https://doi.org/10.14710/jphi.v5i1.70-84</w:t>
      </w:r>
    </w:p>
    <w:p w14:paraId="6619E183"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Hayon, Y. W. (2019). Disabilitas dalam Teologi Katolik: Dari Liberalisme ke Politik Kasih. </w:t>
      </w:r>
      <w:r w:rsidRPr="00706E75">
        <w:rPr>
          <w:rFonts w:ascii="Times New Roman" w:hAnsi="Times New Roman" w:cs="Times New Roman"/>
          <w:i/>
          <w:iCs/>
          <w:noProof/>
        </w:rPr>
        <w:t>INKLUSI: Journal of Disability Studies</w:t>
      </w:r>
      <w:r w:rsidRPr="00706E75">
        <w:rPr>
          <w:rFonts w:ascii="Times New Roman" w:hAnsi="Times New Roman" w:cs="Times New Roman"/>
          <w:noProof/>
        </w:rPr>
        <w:t xml:space="preserve">, </w:t>
      </w:r>
      <w:r w:rsidRPr="00706E75">
        <w:rPr>
          <w:rFonts w:ascii="Times New Roman" w:hAnsi="Times New Roman" w:cs="Times New Roman"/>
          <w:i/>
          <w:iCs/>
          <w:noProof/>
        </w:rPr>
        <w:t>6</w:t>
      </w:r>
      <w:r w:rsidRPr="00706E75">
        <w:rPr>
          <w:rFonts w:ascii="Times New Roman" w:hAnsi="Times New Roman" w:cs="Times New Roman"/>
          <w:noProof/>
        </w:rPr>
        <w:t>(2), 235–258. https://doi.org/10.14421/ijds.060203</w:t>
      </w:r>
    </w:p>
    <w:p w14:paraId="09ED4A1E"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Hidayat, T. (2023). Situasi Demokrasi Nasional Menuju Pemilu 2024. </w:t>
      </w:r>
      <w:r w:rsidRPr="00706E75">
        <w:rPr>
          <w:rFonts w:ascii="Times New Roman" w:hAnsi="Times New Roman" w:cs="Times New Roman"/>
          <w:i/>
          <w:iCs/>
          <w:noProof/>
        </w:rPr>
        <w:t>Edu Society: Jurnal Pendidikan, Ilmu Sosial, Dan Pengabdian Kepada Masyarakat</w:t>
      </w:r>
      <w:r w:rsidRPr="00706E75">
        <w:rPr>
          <w:rFonts w:ascii="Times New Roman" w:hAnsi="Times New Roman" w:cs="Times New Roman"/>
          <w:noProof/>
        </w:rPr>
        <w:t xml:space="preserve">, </w:t>
      </w:r>
      <w:r w:rsidRPr="00706E75">
        <w:rPr>
          <w:rFonts w:ascii="Times New Roman" w:hAnsi="Times New Roman" w:cs="Times New Roman"/>
          <w:i/>
          <w:iCs/>
          <w:noProof/>
        </w:rPr>
        <w:t>3</w:t>
      </w:r>
      <w:r w:rsidRPr="00706E75">
        <w:rPr>
          <w:rFonts w:ascii="Times New Roman" w:hAnsi="Times New Roman" w:cs="Times New Roman"/>
          <w:noProof/>
        </w:rPr>
        <w:t>(1), 856–864. https://doi.org/https://doi.org/10.56832/edu.v3i1.310</w:t>
      </w:r>
    </w:p>
    <w:p w14:paraId="6F41071C"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Jauhari, A. (2017). Pendidikan Inklusi Sebagai Alternatif Solusi Mengatasi Permasalahan Sosial Anak Penyandang Disabilitas. </w:t>
      </w:r>
      <w:r w:rsidRPr="00706E75">
        <w:rPr>
          <w:rFonts w:ascii="Times New Roman" w:hAnsi="Times New Roman" w:cs="Times New Roman"/>
          <w:i/>
          <w:iCs/>
          <w:noProof/>
        </w:rPr>
        <w:t>IJTIMAIYA: Journal of Social Science Teaching</w:t>
      </w:r>
      <w:r w:rsidRPr="00706E75">
        <w:rPr>
          <w:rFonts w:ascii="Times New Roman" w:hAnsi="Times New Roman" w:cs="Times New Roman"/>
          <w:noProof/>
        </w:rPr>
        <w:t xml:space="preserve">, </w:t>
      </w:r>
      <w:r w:rsidRPr="00706E75">
        <w:rPr>
          <w:rFonts w:ascii="Times New Roman" w:hAnsi="Times New Roman" w:cs="Times New Roman"/>
          <w:i/>
          <w:iCs/>
          <w:noProof/>
        </w:rPr>
        <w:t>1</w:t>
      </w:r>
      <w:r w:rsidRPr="00706E75">
        <w:rPr>
          <w:rFonts w:ascii="Times New Roman" w:hAnsi="Times New Roman" w:cs="Times New Roman"/>
          <w:noProof/>
        </w:rPr>
        <w:t>(1), 23–38. https://doi.org/10.21043/ji.v1i1</w:t>
      </w:r>
    </w:p>
    <w:p w14:paraId="2CBAAF70"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Jumiati, W., &amp; Noor, A. (2021). Penguatan Pendidikan Karakter Pada Anak Usia Dini Dalam Menghadapi Tantangan Global. </w:t>
      </w:r>
      <w:r w:rsidRPr="00706E75">
        <w:rPr>
          <w:rFonts w:ascii="Times New Roman" w:hAnsi="Times New Roman" w:cs="Times New Roman"/>
          <w:i/>
          <w:iCs/>
          <w:noProof/>
        </w:rPr>
        <w:t>Jurnal Kajian Gender Dan Anak</w:t>
      </w:r>
      <w:r w:rsidRPr="00706E75">
        <w:rPr>
          <w:rFonts w:ascii="Times New Roman" w:hAnsi="Times New Roman" w:cs="Times New Roman"/>
          <w:noProof/>
        </w:rPr>
        <w:t xml:space="preserve">, </w:t>
      </w:r>
      <w:r w:rsidRPr="00706E75">
        <w:rPr>
          <w:rFonts w:ascii="Times New Roman" w:hAnsi="Times New Roman" w:cs="Times New Roman"/>
          <w:i/>
          <w:iCs/>
          <w:noProof/>
        </w:rPr>
        <w:t>5</w:t>
      </w:r>
      <w:r w:rsidRPr="00706E75">
        <w:rPr>
          <w:rFonts w:ascii="Times New Roman" w:hAnsi="Times New Roman" w:cs="Times New Roman"/>
          <w:noProof/>
        </w:rPr>
        <w:t>(2), 129–150. https://doi.org/10.24952/gender.v5i2.4554</w:t>
      </w:r>
    </w:p>
    <w:p w14:paraId="10E935AE"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Jung, Y. H., Kang, S. H., Park, E. C., &amp; Jang, S. Y. (2022). Impact of the Acceptance of Disability on Self-Esteem among Adults with Disabilities: A Four-Year Follow-Up Study. </w:t>
      </w:r>
      <w:r w:rsidRPr="00706E75">
        <w:rPr>
          <w:rFonts w:ascii="Times New Roman" w:hAnsi="Times New Roman" w:cs="Times New Roman"/>
          <w:i/>
          <w:iCs/>
          <w:noProof/>
        </w:rPr>
        <w:t>International Journal of Environmental Research and Public Health</w:t>
      </w:r>
      <w:r w:rsidRPr="00706E75">
        <w:rPr>
          <w:rFonts w:ascii="Times New Roman" w:hAnsi="Times New Roman" w:cs="Times New Roman"/>
          <w:noProof/>
        </w:rPr>
        <w:t xml:space="preserve">, </w:t>
      </w:r>
      <w:r w:rsidRPr="00706E75">
        <w:rPr>
          <w:rFonts w:ascii="Times New Roman" w:hAnsi="Times New Roman" w:cs="Times New Roman"/>
          <w:i/>
          <w:iCs/>
          <w:noProof/>
        </w:rPr>
        <w:t>19</w:t>
      </w:r>
      <w:r w:rsidRPr="00706E75">
        <w:rPr>
          <w:rFonts w:ascii="Times New Roman" w:hAnsi="Times New Roman" w:cs="Times New Roman"/>
          <w:noProof/>
        </w:rPr>
        <w:t>, 1–11. https://doi.org/10.3390/ijerph19073874</w:t>
      </w:r>
    </w:p>
    <w:p w14:paraId="5DBD0D74"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Kamenov, K., Barrett, D., Pearce. Emma, &amp; Cieza, A. (2022). </w:t>
      </w:r>
      <w:r w:rsidRPr="00706E75">
        <w:rPr>
          <w:rFonts w:ascii="Times New Roman" w:hAnsi="Times New Roman" w:cs="Times New Roman"/>
          <w:i/>
          <w:iCs/>
          <w:noProof/>
        </w:rPr>
        <w:t>Global Report on Health Equity for Persons with Disabilities</w:t>
      </w:r>
      <w:r w:rsidRPr="00706E75">
        <w:rPr>
          <w:rFonts w:ascii="Times New Roman" w:hAnsi="Times New Roman" w:cs="Times New Roman"/>
          <w:noProof/>
        </w:rPr>
        <w:t>. https://www.who.int/publications/i/item/9789240063600</w:t>
      </w:r>
    </w:p>
    <w:p w14:paraId="38BA12A7"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Kementerian Sosial. (2020). </w:t>
      </w:r>
      <w:r w:rsidRPr="00706E75">
        <w:rPr>
          <w:rFonts w:ascii="Times New Roman" w:hAnsi="Times New Roman" w:cs="Times New Roman"/>
          <w:i/>
          <w:iCs/>
          <w:noProof/>
        </w:rPr>
        <w:t>Kemensos Dorong Aksesibilitas Informasi Ramah Penyandang Disabilitas | Kementerian Sosial Republik Indonesia</w:t>
      </w:r>
      <w:r w:rsidRPr="00706E75">
        <w:rPr>
          <w:rFonts w:ascii="Times New Roman" w:hAnsi="Times New Roman" w:cs="Times New Roman"/>
          <w:noProof/>
        </w:rPr>
        <w:t>. Kementerian Sosial Republik Indonesia. https://kemensos.go.id/kemensos-dorong-aksesibilitas-informasi-ramah-penyandang-disabilitas</w:t>
      </w:r>
    </w:p>
    <w:p w14:paraId="556A5FA4"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Kim, H., Kim, Y., &amp; Lee, D. (2020). Understanding the Role of Social Media in Political Participation: Integrating Political Knowledge and Bridging Social Capital From the Social Cognitive Approach. </w:t>
      </w:r>
      <w:r w:rsidRPr="00706E75">
        <w:rPr>
          <w:rFonts w:ascii="Times New Roman" w:hAnsi="Times New Roman" w:cs="Times New Roman"/>
          <w:i/>
          <w:iCs/>
          <w:noProof/>
        </w:rPr>
        <w:t>International Journal of Communication</w:t>
      </w:r>
      <w:r w:rsidRPr="00706E75">
        <w:rPr>
          <w:rFonts w:ascii="Times New Roman" w:hAnsi="Times New Roman" w:cs="Times New Roman"/>
          <w:noProof/>
        </w:rPr>
        <w:t xml:space="preserve">, </w:t>
      </w:r>
      <w:r w:rsidRPr="00706E75">
        <w:rPr>
          <w:rFonts w:ascii="Times New Roman" w:hAnsi="Times New Roman" w:cs="Times New Roman"/>
          <w:i/>
          <w:iCs/>
          <w:noProof/>
        </w:rPr>
        <w:t>14</w:t>
      </w:r>
      <w:r w:rsidRPr="00706E75">
        <w:rPr>
          <w:rFonts w:ascii="Times New Roman" w:hAnsi="Times New Roman" w:cs="Times New Roman"/>
          <w:noProof/>
        </w:rPr>
        <w:t>, 4803–4824. https://ijoc.org/index.php/ijoc/article/view/12711/3219</w:t>
      </w:r>
    </w:p>
    <w:p w14:paraId="6CE401A6"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Komisi Pemilihan Umum. (2024). </w:t>
      </w:r>
      <w:r w:rsidRPr="00706E75">
        <w:rPr>
          <w:rFonts w:ascii="Times New Roman" w:hAnsi="Times New Roman" w:cs="Times New Roman"/>
          <w:i/>
          <w:iCs/>
          <w:noProof/>
        </w:rPr>
        <w:t>Berita Acara dan Sertifikat Rekapitulasi Hasil Perhitungan Perolehan Suara Pasangan Calon Presiden dan Wakil Presiden di Tingkat Nasional Pemilihan Umum Tahun 2024</w:t>
      </w:r>
      <w:r w:rsidRPr="00706E75">
        <w:rPr>
          <w:rFonts w:ascii="Times New Roman" w:hAnsi="Times New Roman" w:cs="Times New Roman"/>
          <w:noProof/>
        </w:rPr>
        <w:t>.</w:t>
      </w:r>
    </w:p>
    <w:p w14:paraId="02202CCD"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Kristiyani, M. S. H. (2024). Voting Behavior and McDonalization Society dalam Perspektif Sosiologi Politik. </w:t>
      </w:r>
      <w:r w:rsidRPr="00706E75">
        <w:rPr>
          <w:rFonts w:ascii="Times New Roman" w:hAnsi="Times New Roman" w:cs="Times New Roman"/>
          <w:i/>
          <w:iCs/>
          <w:noProof/>
        </w:rPr>
        <w:t>De Cive: Jurnal Penelitian Pendidikan Pancasila Dan Kewarganegaraan</w:t>
      </w:r>
      <w:r w:rsidRPr="00706E75">
        <w:rPr>
          <w:rFonts w:ascii="Times New Roman" w:hAnsi="Times New Roman" w:cs="Times New Roman"/>
          <w:noProof/>
        </w:rPr>
        <w:t xml:space="preserve">, </w:t>
      </w:r>
      <w:r w:rsidRPr="00706E75">
        <w:rPr>
          <w:rFonts w:ascii="Times New Roman" w:hAnsi="Times New Roman" w:cs="Times New Roman"/>
          <w:i/>
          <w:iCs/>
          <w:noProof/>
        </w:rPr>
        <w:t>4</w:t>
      </w:r>
      <w:r w:rsidRPr="00706E75">
        <w:rPr>
          <w:rFonts w:ascii="Times New Roman" w:hAnsi="Times New Roman" w:cs="Times New Roman"/>
          <w:noProof/>
        </w:rPr>
        <w:t>(7), 234–240. https://doi.org/10.56393/decive.v4i7.2090</w:t>
      </w:r>
    </w:p>
    <w:p w14:paraId="276372BD"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Lestari, W., &amp; Fitlya, R. (2021). Citra Diri Penyandang Tunanetra terhadap Diskriminasi dari Lingkungan Sosial. </w:t>
      </w:r>
      <w:r w:rsidRPr="00706E75">
        <w:rPr>
          <w:rFonts w:ascii="Times New Roman" w:hAnsi="Times New Roman" w:cs="Times New Roman"/>
          <w:i/>
          <w:iCs/>
          <w:noProof/>
        </w:rPr>
        <w:t>Jurnal Psikologi Konseling</w:t>
      </w:r>
      <w:r w:rsidRPr="00706E75">
        <w:rPr>
          <w:rFonts w:ascii="Times New Roman" w:hAnsi="Times New Roman" w:cs="Times New Roman"/>
          <w:noProof/>
        </w:rPr>
        <w:t xml:space="preserve">, </w:t>
      </w:r>
      <w:r w:rsidRPr="00706E75">
        <w:rPr>
          <w:rFonts w:ascii="Times New Roman" w:hAnsi="Times New Roman" w:cs="Times New Roman"/>
          <w:i/>
          <w:iCs/>
          <w:noProof/>
        </w:rPr>
        <w:t>19</w:t>
      </w:r>
      <w:r w:rsidRPr="00706E75">
        <w:rPr>
          <w:rFonts w:ascii="Times New Roman" w:hAnsi="Times New Roman" w:cs="Times New Roman"/>
          <w:noProof/>
        </w:rPr>
        <w:t>(2), 1159–1169. https://doi.org/10.24114/konseling.v19i2.30476</w:t>
      </w:r>
    </w:p>
    <w:p w14:paraId="2D359454"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Magnusson, L., Finye, C., &amp; Enstedt, C. (2021). Access to Basic Needs and Health Care for Malawian Prosthetic and Orthotic Users with Lower Limb Physical Disabilities: a Cross-sectional Study. </w:t>
      </w:r>
      <w:r w:rsidRPr="00706E75">
        <w:rPr>
          <w:rFonts w:ascii="Times New Roman" w:hAnsi="Times New Roman" w:cs="Times New Roman"/>
          <w:i/>
          <w:iCs/>
          <w:noProof/>
        </w:rPr>
        <w:t>Disability and Rehabilitation</w:t>
      </w:r>
      <w:r w:rsidRPr="00706E75">
        <w:rPr>
          <w:rFonts w:ascii="Times New Roman" w:hAnsi="Times New Roman" w:cs="Times New Roman"/>
          <w:noProof/>
        </w:rPr>
        <w:t xml:space="preserve">, </w:t>
      </w:r>
      <w:r w:rsidRPr="00706E75">
        <w:rPr>
          <w:rFonts w:ascii="Times New Roman" w:hAnsi="Times New Roman" w:cs="Times New Roman"/>
          <w:i/>
          <w:iCs/>
          <w:noProof/>
        </w:rPr>
        <w:t>43</w:t>
      </w:r>
      <w:r w:rsidRPr="00706E75">
        <w:rPr>
          <w:rFonts w:ascii="Times New Roman" w:hAnsi="Times New Roman" w:cs="Times New Roman"/>
          <w:noProof/>
        </w:rPr>
        <w:t>(26), 3764–3771. https://doi.org/10.1080/09638288.2020.1752316</w:t>
      </w:r>
    </w:p>
    <w:p w14:paraId="7B8838EC"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Mahardika, A. G., &amp; Fatayati, S. (2019). Perubahan Perilaku Pemilih (Voting Behaviour) Partai Politik Islam Dalam Sejarah Kofigurasi Politik Indonesia. </w:t>
      </w:r>
      <w:r w:rsidRPr="00706E75">
        <w:rPr>
          <w:rFonts w:ascii="Times New Roman" w:hAnsi="Times New Roman" w:cs="Times New Roman"/>
          <w:i/>
          <w:iCs/>
          <w:noProof/>
        </w:rPr>
        <w:t>Tribakti: Jurnal Pemikiran Keislaman</w:t>
      </w:r>
      <w:r w:rsidRPr="00706E75">
        <w:rPr>
          <w:rFonts w:ascii="Times New Roman" w:hAnsi="Times New Roman" w:cs="Times New Roman"/>
          <w:noProof/>
        </w:rPr>
        <w:t xml:space="preserve">, </w:t>
      </w:r>
      <w:r w:rsidRPr="00706E75">
        <w:rPr>
          <w:rFonts w:ascii="Times New Roman" w:hAnsi="Times New Roman" w:cs="Times New Roman"/>
          <w:i/>
          <w:iCs/>
          <w:noProof/>
        </w:rPr>
        <w:t>30</w:t>
      </w:r>
      <w:r w:rsidRPr="00706E75">
        <w:rPr>
          <w:rFonts w:ascii="Times New Roman" w:hAnsi="Times New Roman" w:cs="Times New Roman"/>
          <w:noProof/>
        </w:rPr>
        <w:t>(2), 243–261. https://doi.org/10.33367/tribakti.v30i2.720</w:t>
      </w:r>
    </w:p>
    <w:p w14:paraId="33FCB0D8"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Mulya, F. P. (2024). </w:t>
      </w:r>
      <w:r w:rsidRPr="00706E75">
        <w:rPr>
          <w:rFonts w:ascii="Times New Roman" w:hAnsi="Times New Roman" w:cs="Times New Roman"/>
          <w:i/>
          <w:iCs/>
          <w:noProof/>
        </w:rPr>
        <w:t>Pemantau Pemilu Sebut 17 Persen TPS Kurang Ramah Disabilitas</w:t>
      </w:r>
      <w:r w:rsidRPr="00706E75">
        <w:rPr>
          <w:rFonts w:ascii="Times New Roman" w:hAnsi="Times New Roman" w:cs="Times New Roman"/>
          <w:noProof/>
        </w:rPr>
        <w:t>. ANTARA News. https://www.antaranews.com/berita/3966795/pemantau-pemilu-sebut-17-persen-tps-</w:t>
      </w:r>
      <w:r w:rsidRPr="00706E75">
        <w:rPr>
          <w:rFonts w:ascii="Times New Roman" w:hAnsi="Times New Roman" w:cs="Times New Roman"/>
          <w:noProof/>
        </w:rPr>
        <w:lastRenderedPageBreak/>
        <w:t>kurang-ramah-disabilitas</w:t>
      </w:r>
    </w:p>
    <w:p w14:paraId="001912BC"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Mulyani, K., Sahrul, M., &amp; Ramdoni, A. (2022). Ragam Diskriminasi Penyandang Disabilitas Fisik Tunggal dalam Dunia Kerja. </w:t>
      </w:r>
      <w:r w:rsidRPr="00706E75">
        <w:rPr>
          <w:rFonts w:ascii="Times New Roman" w:hAnsi="Times New Roman" w:cs="Times New Roman"/>
          <w:i/>
          <w:iCs/>
          <w:noProof/>
        </w:rPr>
        <w:t>KHIDMAT SOSIAL: Journal of Social Work and Social Services</w:t>
      </w:r>
      <w:r w:rsidRPr="00706E75">
        <w:rPr>
          <w:rFonts w:ascii="Times New Roman" w:hAnsi="Times New Roman" w:cs="Times New Roman"/>
          <w:noProof/>
        </w:rPr>
        <w:t xml:space="preserve">, </w:t>
      </w:r>
      <w:r w:rsidRPr="00706E75">
        <w:rPr>
          <w:rFonts w:ascii="Times New Roman" w:hAnsi="Times New Roman" w:cs="Times New Roman"/>
          <w:i/>
          <w:iCs/>
          <w:noProof/>
        </w:rPr>
        <w:t>3</w:t>
      </w:r>
      <w:r w:rsidRPr="00706E75">
        <w:rPr>
          <w:rFonts w:ascii="Times New Roman" w:hAnsi="Times New Roman" w:cs="Times New Roman"/>
          <w:noProof/>
        </w:rPr>
        <w:t>(1), 11–20. https://jurnal.umj.ac.id/index.php/khidmatsosial/article/view/14448</w:t>
      </w:r>
    </w:p>
    <w:p w14:paraId="5CF0559E"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Nadiasih, N. (2023). Menelaah Secara Kritis Pelaksanaan Pemilihan Umum di Masa Pandemi Covis-19 dengan Dasar Metodologi Riset. </w:t>
      </w:r>
      <w:r w:rsidRPr="00706E75">
        <w:rPr>
          <w:rFonts w:ascii="Times New Roman" w:hAnsi="Times New Roman" w:cs="Times New Roman"/>
          <w:i/>
          <w:iCs/>
          <w:noProof/>
        </w:rPr>
        <w:t>Konstruksi Sosial: Jurnal Penelitian Ilmu Sosial</w:t>
      </w:r>
      <w:r w:rsidRPr="00706E75">
        <w:rPr>
          <w:rFonts w:ascii="Times New Roman" w:hAnsi="Times New Roman" w:cs="Times New Roman"/>
          <w:noProof/>
        </w:rPr>
        <w:t xml:space="preserve">, </w:t>
      </w:r>
      <w:r w:rsidRPr="00706E75">
        <w:rPr>
          <w:rFonts w:ascii="Times New Roman" w:hAnsi="Times New Roman" w:cs="Times New Roman"/>
          <w:i/>
          <w:iCs/>
          <w:noProof/>
        </w:rPr>
        <w:t>3</w:t>
      </w:r>
      <w:r w:rsidRPr="00706E75">
        <w:rPr>
          <w:rFonts w:ascii="Times New Roman" w:hAnsi="Times New Roman" w:cs="Times New Roman"/>
          <w:noProof/>
        </w:rPr>
        <w:t>(1), 7–12. https://doi.org/https://doi.org/10.56393/konstruksisosial.v1i5.433</w:t>
      </w:r>
    </w:p>
    <w:p w14:paraId="0B116565"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Ndaumanu, F. (2020). Disability Rights: Between Responsibility and Implementation by the Local Government. </w:t>
      </w:r>
      <w:r w:rsidRPr="00706E75">
        <w:rPr>
          <w:rFonts w:ascii="Times New Roman" w:hAnsi="Times New Roman" w:cs="Times New Roman"/>
          <w:i/>
          <w:iCs/>
          <w:noProof/>
        </w:rPr>
        <w:t>Jurnal HAM</w:t>
      </w:r>
      <w:r w:rsidRPr="00706E75">
        <w:rPr>
          <w:rFonts w:ascii="Times New Roman" w:hAnsi="Times New Roman" w:cs="Times New Roman"/>
          <w:noProof/>
        </w:rPr>
        <w:t xml:space="preserve">, </w:t>
      </w:r>
      <w:r w:rsidRPr="00706E75">
        <w:rPr>
          <w:rFonts w:ascii="Times New Roman" w:hAnsi="Times New Roman" w:cs="Times New Roman"/>
          <w:i/>
          <w:iCs/>
          <w:noProof/>
        </w:rPr>
        <w:t>11</w:t>
      </w:r>
      <w:r w:rsidRPr="00706E75">
        <w:rPr>
          <w:rFonts w:ascii="Times New Roman" w:hAnsi="Times New Roman" w:cs="Times New Roman"/>
          <w:noProof/>
        </w:rPr>
        <w:t>(1), 131–150. https://doi.org/10.30641/ham.2020.11.131-150</w:t>
      </w:r>
    </w:p>
    <w:p w14:paraId="356B9062"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Nurbeti, &amp; Chandra, H. (2021). Pemenuhan Hak Pilih Bagi Disabilitas dalam Pemilu oleh KPU di Sumatera Barat. </w:t>
      </w:r>
      <w:r w:rsidRPr="00706E75">
        <w:rPr>
          <w:rFonts w:ascii="Times New Roman" w:hAnsi="Times New Roman" w:cs="Times New Roman"/>
          <w:i/>
          <w:iCs/>
          <w:noProof/>
        </w:rPr>
        <w:t>KERTHA WICAKSANA</w:t>
      </w:r>
      <w:r w:rsidRPr="00706E75">
        <w:rPr>
          <w:rFonts w:ascii="Times New Roman" w:hAnsi="Times New Roman" w:cs="Times New Roman"/>
          <w:noProof/>
        </w:rPr>
        <w:t xml:space="preserve">, </w:t>
      </w:r>
      <w:r w:rsidRPr="00706E75">
        <w:rPr>
          <w:rFonts w:ascii="Times New Roman" w:hAnsi="Times New Roman" w:cs="Times New Roman"/>
          <w:i/>
          <w:iCs/>
          <w:noProof/>
        </w:rPr>
        <w:t>15</w:t>
      </w:r>
      <w:r w:rsidRPr="00706E75">
        <w:rPr>
          <w:rFonts w:ascii="Times New Roman" w:hAnsi="Times New Roman" w:cs="Times New Roman"/>
          <w:noProof/>
        </w:rPr>
        <w:t>(2), 130–137. https://doi.org/10.22225/kw.15.2.2021.130-137</w:t>
      </w:r>
    </w:p>
    <w:p w14:paraId="7A8EDE62"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Nurcahya, A., &amp; Mulyana, O. P. (2017). Perbedaan Efikasi Politik Ditinjau dari Tipe Kepribadian Introversi dan Ekstraversi Pada Dewan Perwakilan Mahasiswa. </w:t>
      </w:r>
      <w:r w:rsidRPr="00706E75">
        <w:rPr>
          <w:rFonts w:ascii="Times New Roman" w:hAnsi="Times New Roman" w:cs="Times New Roman"/>
          <w:i/>
          <w:iCs/>
          <w:noProof/>
        </w:rPr>
        <w:t>Jurnal Psikologi Teori Dan Terapan</w:t>
      </w:r>
      <w:r w:rsidRPr="00706E75">
        <w:rPr>
          <w:rFonts w:ascii="Times New Roman" w:hAnsi="Times New Roman" w:cs="Times New Roman"/>
          <w:noProof/>
        </w:rPr>
        <w:t xml:space="preserve">, </w:t>
      </w:r>
      <w:r w:rsidRPr="00706E75">
        <w:rPr>
          <w:rFonts w:ascii="Times New Roman" w:hAnsi="Times New Roman" w:cs="Times New Roman"/>
          <w:i/>
          <w:iCs/>
          <w:noProof/>
        </w:rPr>
        <w:t>7</w:t>
      </w:r>
      <w:r w:rsidRPr="00706E75">
        <w:rPr>
          <w:rFonts w:ascii="Times New Roman" w:hAnsi="Times New Roman" w:cs="Times New Roman"/>
          <w:noProof/>
        </w:rPr>
        <w:t>(2), 76–81. https://doi.org/10.26740/jptt.v7n2.p76-81</w:t>
      </w:r>
    </w:p>
    <w:p w14:paraId="55F64D30"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Nurrasyid, R., &amp; Sardini, N. H. (2018). Persepsi Politik Pemilih Kaum Difabel (Different Ability) Terhadap Pemilihan Umum Walikota dan Wakil Walikota Surakarta Tahun 2015. </w:t>
      </w:r>
      <w:r w:rsidRPr="00706E75">
        <w:rPr>
          <w:rFonts w:ascii="Times New Roman" w:hAnsi="Times New Roman" w:cs="Times New Roman"/>
          <w:i/>
          <w:iCs/>
          <w:noProof/>
        </w:rPr>
        <w:t>Journal of Politic and Government Studies</w:t>
      </w:r>
      <w:r w:rsidRPr="00706E75">
        <w:rPr>
          <w:rFonts w:ascii="Times New Roman" w:hAnsi="Times New Roman" w:cs="Times New Roman"/>
          <w:noProof/>
        </w:rPr>
        <w:t xml:space="preserve">, </w:t>
      </w:r>
      <w:r w:rsidRPr="00706E75">
        <w:rPr>
          <w:rFonts w:ascii="Times New Roman" w:hAnsi="Times New Roman" w:cs="Times New Roman"/>
          <w:i/>
          <w:iCs/>
          <w:noProof/>
        </w:rPr>
        <w:t>7</w:t>
      </w:r>
      <w:r w:rsidRPr="00706E75">
        <w:rPr>
          <w:rFonts w:ascii="Times New Roman" w:hAnsi="Times New Roman" w:cs="Times New Roman"/>
          <w:noProof/>
        </w:rPr>
        <w:t>(2), 311–320. https://ejournal3.undip.ac.id/index.php/jpgs/article/view/20281</w:t>
      </w:r>
    </w:p>
    <w:p w14:paraId="64FC0061"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Oktovrian, R., &amp; Rochmansjah, H. (2024). Partisipasi Politik Penyandang Disabilitas pada Pemilihan Kepala Daerah Kabupaten Konawe Selatan Provinsi Sulawesi Tenggara Tahun 2020 [Institut Pemerintahan Dalam Negeri]. In </w:t>
      </w:r>
      <w:r w:rsidRPr="00706E75">
        <w:rPr>
          <w:rFonts w:ascii="Times New Roman" w:hAnsi="Times New Roman" w:cs="Times New Roman"/>
          <w:i/>
          <w:iCs/>
          <w:noProof/>
        </w:rPr>
        <w:t>Repository IPDN</w:t>
      </w:r>
      <w:r w:rsidRPr="00706E75">
        <w:rPr>
          <w:rFonts w:ascii="Times New Roman" w:hAnsi="Times New Roman" w:cs="Times New Roman"/>
          <w:noProof/>
        </w:rPr>
        <w:t>. http://eprints.ipdn.ac.id/18543/</w:t>
      </w:r>
    </w:p>
    <w:p w14:paraId="32A77031"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Paruntu, M. C. K., Anis, F. H., &amp; Mamesah, E. L. (2023). Penerapan Kebijakan Hak Aksesibilitas Dalam Undang-undang Nomor 8 Tahun 2016 Tentang Penyandang Disabilitas di Indonesia. </w:t>
      </w:r>
      <w:r w:rsidRPr="00706E75">
        <w:rPr>
          <w:rFonts w:ascii="Times New Roman" w:hAnsi="Times New Roman" w:cs="Times New Roman"/>
          <w:i/>
          <w:iCs/>
          <w:noProof/>
        </w:rPr>
        <w:t>Jurnal Fakultas Hukum Universitas Sam Ratulangi</w:t>
      </w:r>
      <w:r w:rsidRPr="00706E75">
        <w:rPr>
          <w:rFonts w:ascii="Times New Roman" w:hAnsi="Times New Roman" w:cs="Times New Roman"/>
          <w:noProof/>
        </w:rPr>
        <w:t xml:space="preserve">, </w:t>
      </w:r>
      <w:r w:rsidRPr="00706E75">
        <w:rPr>
          <w:rFonts w:ascii="Times New Roman" w:hAnsi="Times New Roman" w:cs="Times New Roman"/>
          <w:i/>
          <w:iCs/>
          <w:noProof/>
        </w:rPr>
        <w:t>12</w:t>
      </w:r>
      <w:r w:rsidRPr="00706E75">
        <w:rPr>
          <w:rFonts w:ascii="Times New Roman" w:hAnsi="Times New Roman" w:cs="Times New Roman"/>
          <w:noProof/>
        </w:rPr>
        <w:t>(2), 1–23. https://ejournal.unsrat.ac.id/v3/index.php/lexprivatum/article/view/49780</w:t>
      </w:r>
    </w:p>
    <w:p w14:paraId="5C87D14E"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Peraturan Presiden Republik Indonesia Nomor 53 Tahun 2021 Tentang Rencana Aksi Nasional Hak Asasi Manusia Tahun 2021-2025 (2021).</w:t>
      </w:r>
    </w:p>
    <w:p w14:paraId="61757E71"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Prabowo, P. A. (2020). Fenomena Self Efficacy Terhadap Partisipasi Masyarakat Pada Pilkada Di Kabupaten Pasaman 2015. </w:t>
      </w:r>
      <w:r w:rsidRPr="00706E75">
        <w:rPr>
          <w:rFonts w:ascii="Times New Roman" w:hAnsi="Times New Roman" w:cs="Times New Roman"/>
          <w:i/>
          <w:iCs/>
          <w:noProof/>
        </w:rPr>
        <w:t>Jurnal Demokrasi Dan Politik Lokal</w:t>
      </w:r>
      <w:r w:rsidRPr="00706E75">
        <w:rPr>
          <w:rFonts w:ascii="Times New Roman" w:hAnsi="Times New Roman" w:cs="Times New Roman"/>
          <w:noProof/>
        </w:rPr>
        <w:t xml:space="preserve">, </w:t>
      </w:r>
      <w:r w:rsidRPr="00706E75">
        <w:rPr>
          <w:rFonts w:ascii="Times New Roman" w:hAnsi="Times New Roman" w:cs="Times New Roman"/>
          <w:i/>
          <w:iCs/>
          <w:noProof/>
        </w:rPr>
        <w:t>2</w:t>
      </w:r>
      <w:r w:rsidRPr="00706E75">
        <w:rPr>
          <w:rFonts w:ascii="Times New Roman" w:hAnsi="Times New Roman" w:cs="Times New Roman"/>
          <w:noProof/>
        </w:rPr>
        <w:t>(2), 148–161. https://doi.org/10.25077/jdpl.2.2.148-161.2020</w:t>
      </w:r>
    </w:p>
    <w:p w14:paraId="73809E79"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Propiona, J. K. (2021). Implementasi Aksesibilitas Fasilitas Publik Bagi Penyandang Disabilitas. </w:t>
      </w:r>
      <w:r w:rsidRPr="00706E75">
        <w:rPr>
          <w:rFonts w:ascii="Times New Roman" w:hAnsi="Times New Roman" w:cs="Times New Roman"/>
          <w:i/>
          <w:iCs/>
          <w:noProof/>
        </w:rPr>
        <w:t>Jurnal Analisa Sosiologi</w:t>
      </w:r>
      <w:r w:rsidRPr="00706E75">
        <w:rPr>
          <w:rFonts w:ascii="Times New Roman" w:hAnsi="Times New Roman" w:cs="Times New Roman"/>
          <w:noProof/>
        </w:rPr>
        <w:t xml:space="preserve">, </w:t>
      </w:r>
      <w:r w:rsidRPr="00706E75">
        <w:rPr>
          <w:rFonts w:ascii="Times New Roman" w:hAnsi="Times New Roman" w:cs="Times New Roman"/>
          <w:i/>
          <w:iCs/>
          <w:noProof/>
        </w:rPr>
        <w:t>10</w:t>
      </w:r>
      <w:r w:rsidRPr="00706E75">
        <w:rPr>
          <w:rFonts w:ascii="Times New Roman" w:hAnsi="Times New Roman" w:cs="Times New Roman"/>
          <w:noProof/>
        </w:rPr>
        <w:t>, 1–18. https://doi.org/10.20961/jas.v10i0.47635</w:t>
      </w:r>
    </w:p>
    <w:p w14:paraId="284C779A"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Purwandani, S., &amp; Darmadji. (2024). Psikoedukasi untuk meningkatkan efikasi diri penyandang disabilitas. </w:t>
      </w:r>
      <w:r w:rsidRPr="00706E75">
        <w:rPr>
          <w:rFonts w:ascii="Times New Roman" w:hAnsi="Times New Roman" w:cs="Times New Roman"/>
          <w:i/>
          <w:iCs/>
          <w:noProof/>
        </w:rPr>
        <w:t>Prosidia Widya Saintek</w:t>
      </w:r>
      <w:r w:rsidRPr="00706E75">
        <w:rPr>
          <w:rFonts w:ascii="Times New Roman" w:hAnsi="Times New Roman" w:cs="Times New Roman"/>
          <w:noProof/>
        </w:rPr>
        <w:t xml:space="preserve">, </w:t>
      </w:r>
      <w:r w:rsidRPr="00706E75">
        <w:rPr>
          <w:rFonts w:ascii="Times New Roman" w:hAnsi="Times New Roman" w:cs="Times New Roman"/>
          <w:i/>
          <w:iCs/>
          <w:noProof/>
        </w:rPr>
        <w:t>3</w:t>
      </w:r>
      <w:r w:rsidRPr="00706E75">
        <w:rPr>
          <w:rFonts w:ascii="Times New Roman" w:hAnsi="Times New Roman" w:cs="Times New Roman"/>
          <w:noProof/>
        </w:rPr>
        <w:t>(1), 49–58. https://publishing-widyagama.ac.id/ejournal-v2/index.php/pws/article/view/5481</w:t>
      </w:r>
    </w:p>
    <w:p w14:paraId="18951B4D"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Putra, R. pranata, Valentina, T. R., &amp; Putri, I. A. (2021). Peran kepercayaan politik, efikasi politik, dan orientasi kandidat terhadap partisipasi politik. </w:t>
      </w:r>
      <w:r w:rsidRPr="00706E75">
        <w:rPr>
          <w:rFonts w:ascii="Times New Roman" w:hAnsi="Times New Roman" w:cs="Times New Roman"/>
          <w:i/>
          <w:iCs/>
          <w:noProof/>
        </w:rPr>
        <w:t>Mediapsi</w:t>
      </w:r>
      <w:r w:rsidRPr="00706E75">
        <w:rPr>
          <w:rFonts w:ascii="Times New Roman" w:hAnsi="Times New Roman" w:cs="Times New Roman"/>
          <w:noProof/>
        </w:rPr>
        <w:t xml:space="preserve">, </w:t>
      </w:r>
      <w:r w:rsidRPr="00706E75">
        <w:rPr>
          <w:rFonts w:ascii="Times New Roman" w:hAnsi="Times New Roman" w:cs="Times New Roman"/>
          <w:i/>
          <w:iCs/>
          <w:noProof/>
        </w:rPr>
        <w:t>7</w:t>
      </w:r>
      <w:r w:rsidRPr="00706E75">
        <w:rPr>
          <w:rFonts w:ascii="Times New Roman" w:hAnsi="Times New Roman" w:cs="Times New Roman"/>
          <w:noProof/>
        </w:rPr>
        <w:t>(2), 166–178. https://doi.org/10.21776/ub.mps.2021.007.02.8</w:t>
      </w:r>
    </w:p>
    <w:p w14:paraId="2B450FF9"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Putri, M. P., Triyanto, &amp; Vien, R. (2019). Pemenuhan Aksesibilitas Hak Politik bagi Penyandang Disabilitas pada saat Pemilihan Kepala Daerah Gubernur dan Wakil Gubernur Jawa Tengah Tahun 2018 di Kecamatan Sidoharjo Kabupaten Wonogiri. </w:t>
      </w:r>
      <w:r w:rsidRPr="00706E75">
        <w:rPr>
          <w:rFonts w:ascii="Times New Roman" w:hAnsi="Times New Roman" w:cs="Times New Roman"/>
          <w:i/>
          <w:iCs/>
          <w:noProof/>
        </w:rPr>
        <w:t>PKn Progresif: Jurnal Pemikiran Dan Penelitian Kewarganegaraan</w:t>
      </w:r>
      <w:r w:rsidRPr="00706E75">
        <w:rPr>
          <w:rFonts w:ascii="Times New Roman" w:hAnsi="Times New Roman" w:cs="Times New Roman"/>
          <w:noProof/>
        </w:rPr>
        <w:t xml:space="preserve">, </w:t>
      </w:r>
      <w:r w:rsidRPr="00706E75">
        <w:rPr>
          <w:rFonts w:ascii="Times New Roman" w:hAnsi="Times New Roman" w:cs="Times New Roman"/>
          <w:i/>
          <w:iCs/>
          <w:noProof/>
        </w:rPr>
        <w:t>14</w:t>
      </w:r>
      <w:r w:rsidRPr="00706E75">
        <w:rPr>
          <w:rFonts w:ascii="Times New Roman" w:hAnsi="Times New Roman" w:cs="Times New Roman"/>
          <w:noProof/>
        </w:rPr>
        <w:t>(2), 70–90. https://doi.org/10.20961/pknp.v14i2.42445</w:t>
      </w:r>
    </w:p>
    <w:p w14:paraId="13828360"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Qodarsasi, U. (2021). Partisipasi Pemilih Disabilitas Dalam Pemilihan Kepala Daerah (Pilkada) Kabupaten Kudus Tahun 2018. </w:t>
      </w:r>
      <w:r w:rsidRPr="00706E75">
        <w:rPr>
          <w:rFonts w:ascii="Times New Roman" w:hAnsi="Times New Roman" w:cs="Times New Roman"/>
          <w:i/>
          <w:iCs/>
          <w:noProof/>
        </w:rPr>
        <w:t>IJTIMAIYA: Journal of Social Science Teaching</w:t>
      </w:r>
      <w:r w:rsidRPr="00706E75">
        <w:rPr>
          <w:rFonts w:ascii="Times New Roman" w:hAnsi="Times New Roman" w:cs="Times New Roman"/>
          <w:noProof/>
        </w:rPr>
        <w:t xml:space="preserve">, </w:t>
      </w:r>
      <w:r w:rsidRPr="00706E75">
        <w:rPr>
          <w:rFonts w:ascii="Times New Roman" w:hAnsi="Times New Roman" w:cs="Times New Roman"/>
          <w:i/>
          <w:iCs/>
          <w:noProof/>
        </w:rPr>
        <w:t>5</w:t>
      </w:r>
      <w:r w:rsidRPr="00706E75">
        <w:rPr>
          <w:rFonts w:ascii="Times New Roman" w:hAnsi="Times New Roman" w:cs="Times New Roman"/>
          <w:noProof/>
        </w:rPr>
        <w:t>(1), 87–106. https://doi.org/10.21043/ji.v5i1.10159</w:t>
      </w:r>
    </w:p>
    <w:p w14:paraId="10F6AB08"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Rahmaniah. (2021). Partisipasi Politik Masyarakat Dalam Pemilu Di Indonesia. </w:t>
      </w:r>
      <w:r w:rsidRPr="00706E75">
        <w:rPr>
          <w:rFonts w:ascii="Times New Roman" w:hAnsi="Times New Roman" w:cs="Times New Roman"/>
          <w:i/>
          <w:iCs/>
          <w:noProof/>
        </w:rPr>
        <w:t>OSF Preprints</w:t>
      </w:r>
      <w:r w:rsidRPr="00706E75">
        <w:rPr>
          <w:rFonts w:ascii="Times New Roman" w:hAnsi="Times New Roman" w:cs="Times New Roman"/>
          <w:noProof/>
        </w:rPr>
        <w:t xml:space="preserve">, </w:t>
      </w:r>
      <w:r w:rsidRPr="00706E75">
        <w:rPr>
          <w:rFonts w:ascii="Times New Roman" w:hAnsi="Times New Roman" w:cs="Times New Roman"/>
          <w:i/>
          <w:iCs/>
          <w:noProof/>
        </w:rPr>
        <w:t>7</w:t>
      </w:r>
      <w:r w:rsidRPr="00706E75">
        <w:rPr>
          <w:rFonts w:ascii="Times New Roman" w:hAnsi="Times New Roman" w:cs="Times New Roman"/>
          <w:noProof/>
        </w:rPr>
        <w:t>, 1–5. https://doi.org/doi.org/10.31219/osf.io/yqzxk</w:t>
      </w:r>
    </w:p>
    <w:p w14:paraId="620C0B60"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lastRenderedPageBreak/>
        <w:t xml:space="preserve">Rahmatiani, L., Masruroh, S., &amp; Zainuri, R. D. (2023). Peran Pembelajaran Sosial Untuk Anak Usia Dini dalam Penguatan Keterampilan Sosial Siswa Di SD Negeri 1 Tamelang. </w:t>
      </w:r>
      <w:r w:rsidRPr="00706E75">
        <w:rPr>
          <w:rFonts w:ascii="Times New Roman" w:hAnsi="Times New Roman" w:cs="Times New Roman"/>
          <w:i/>
          <w:iCs/>
          <w:noProof/>
        </w:rPr>
        <w:t>Junal Buana Ilmu</w:t>
      </w:r>
      <w:r w:rsidRPr="00706E75">
        <w:rPr>
          <w:rFonts w:ascii="Times New Roman" w:hAnsi="Times New Roman" w:cs="Times New Roman"/>
          <w:noProof/>
        </w:rPr>
        <w:t xml:space="preserve">, </w:t>
      </w:r>
      <w:r w:rsidRPr="00706E75">
        <w:rPr>
          <w:rFonts w:ascii="Times New Roman" w:hAnsi="Times New Roman" w:cs="Times New Roman"/>
          <w:i/>
          <w:iCs/>
          <w:noProof/>
        </w:rPr>
        <w:t>8</w:t>
      </w:r>
      <w:r w:rsidRPr="00706E75">
        <w:rPr>
          <w:rFonts w:ascii="Times New Roman" w:hAnsi="Times New Roman" w:cs="Times New Roman"/>
          <w:noProof/>
        </w:rPr>
        <w:t>(1). https://doi.org/10.36805/bi.v8i1.6257</w:t>
      </w:r>
    </w:p>
    <w:p w14:paraId="031D47EE"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Ramadhan, M. N. (2021). Memaknai Urgensi Perlindungan dan Pemenuhan Hak Politik Penyandang Disabilitas: Menyongsong Pemilihan Serentak Tahun 2024. </w:t>
      </w:r>
      <w:r w:rsidRPr="00706E75">
        <w:rPr>
          <w:rFonts w:ascii="Times New Roman" w:hAnsi="Times New Roman" w:cs="Times New Roman"/>
          <w:i/>
          <w:iCs/>
          <w:noProof/>
        </w:rPr>
        <w:t>Jurnal Bawaslu Provinsi Kepulauan Riau</w:t>
      </w:r>
      <w:r w:rsidRPr="00706E75">
        <w:rPr>
          <w:rFonts w:ascii="Times New Roman" w:hAnsi="Times New Roman" w:cs="Times New Roman"/>
          <w:noProof/>
        </w:rPr>
        <w:t xml:space="preserve">, </w:t>
      </w:r>
      <w:r w:rsidRPr="00706E75">
        <w:rPr>
          <w:rFonts w:ascii="Times New Roman" w:hAnsi="Times New Roman" w:cs="Times New Roman"/>
          <w:i/>
          <w:iCs/>
          <w:noProof/>
        </w:rPr>
        <w:t>3</w:t>
      </w:r>
      <w:r w:rsidRPr="00706E75">
        <w:rPr>
          <w:rFonts w:ascii="Times New Roman" w:hAnsi="Times New Roman" w:cs="Times New Roman"/>
          <w:noProof/>
        </w:rPr>
        <w:t>(2), 22–37. https://doi.org/10.55108/jbk.v3i2.255</w:t>
      </w:r>
    </w:p>
    <w:p w14:paraId="155D3813"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Rengganis, V. M. S., Sidiki, H. I., Saputra, F., &amp; Damarjati, W. (2021). Problematika Partisipasi Pemilih Penyandang Disabilitas dalam Pemilihan Serentak Lanjutan 2020. </w:t>
      </w:r>
      <w:r w:rsidRPr="00706E75">
        <w:rPr>
          <w:rFonts w:ascii="Times New Roman" w:hAnsi="Times New Roman" w:cs="Times New Roman"/>
          <w:i/>
          <w:iCs/>
          <w:noProof/>
        </w:rPr>
        <w:t>Electoral Governance Jurnal Tata Kelola Pemilu Indonesia</w:t>
      </w:r>
      <w:r w:rsidRPr="00706E75">
        <w:rPr>
          <w:rFonts w:ascii="Times New Roman" w:hAnsi="Times New Roman" w:cs="Times New Roman"/>
          <w:noProof/>
        </w:rPr>
        <w:t xml:space="preserve">, </w:t>
      </w:r>
      <w:r w:rsidRPr="00706E75">
        <w:rPr>
          <w:rFonts w:ascii="Times New Roman" w:hAnsi="Times New Roman" w:cs="Times New Roman"/>
          <w:i/>
          <w:iCs/>
          <w:noProof/>
        </w:rPr>
        <w:t>3</w:t>
      </w:r>
      <w:r w:rsidRPr="00706E75">
        <w:rPr>
          <w:rFonts w:ascii="Times New Roman" w:hAnsi="Times New Roman" w:cs="Times New Roman"/>
          <w:noProof/>
        </w:rPr>
        <w:t>(1), 116–137. https://doi.org/10.46874/tkp.v3i1.355</w:t>
      </w:r>
    </w:p>
    <w:p w14:paraId="343CF6BD"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Resita. (2018). Membangun Karkter dan Sosial Anak Usia Dini Melalui Media Scrap Book. </w:t>
      </w:r>
      <w:r w:rsidRPr="00706E75">
        <w:rPr>
          <w:rFonts w:ascii="Times New Roman" w:hAnsi="Times New Roman" w:cs="Times New Roman"/>
          <w:i/>
          <w:iCs/>
          <w:noProof/>
        </w:rPr>
        <w:t>Prosiding Seminar Pendidikan (SENDIKA) 2018</w:t>
      </w:r>
      <w:r w:rsidRPr="00706E75">
        <w:rPr>
          <w:rFonts w:ascii="Times New Roman" w:hAnsi="Times New Roman" w:cs="Times New Roman"/>
          <w:noProof/>
        </w:rPr>
        <w:t xml:space="preserve">, </w:t>
      </w:r>
      <w:r w:rsidRPr="00706E75">
        <w:rPr>
          <w:rFonts w:ascii="Times New Roman" w:hAnsi="Times New Roman" w:cs="Times New Roman"/>
          <w:i/>
          <w:iCs/>
          <w:noProof/>
        </w:rPr>
        <w:t>2</w:t>
      </w:r>
      <w:r w:rsidRPr="00706E75">
        <w:rPr>
          <w:rFonts w:ascii="Times New Roman" w:hAnsi="Times New Roman" w:cs="Times New Roman"/>
          <w:noProof/>
        </w:rPr>
        <w:t>, 316–322. https://seminar.uad.ac.id/index.php/sendika/issue/view/16</w:t>
      </w:r>
    </w:p>
    <w:p w14:paraId="21D2863B"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Rosit, M., Handa, M. S., &amp; Handayani, S. (2023). Penguatan Literasi Politik Warga Dalam Sistem Pemilu Proporsional Terbuka pada Pemilu 2024. </w:t>
      </w:r>
      <w:r w:rsidRPr="00706E75">
        <w:rPr>
          <w:rFonts w:ascii="Times New Roman" w:hAnsi="Times New Roman" w:cs="Times New Roman"/>
          <w:i/>
          <w:iCs/>
          <w:noProof/>
        </w:rPr>
        <w:t>Innovative: Journal Of Social Science Research</w:t>
      </w:r>
      <w:r w:rsidRPr="00706E75">
        <w:rPr>
          <w:rFonts w:ascii="Times New Roman" w:hAnsi="Times New Roman" w:cs="Times New Roman"/>
          <w:noProof/>
        </w:rPr>
        <w:t xml:space="preserve">, </w:t>
      </w:r>
      <w:r w:rsidRPr="00706E75">
        <w:rPr>
          <w:rFonts w:ascii="Times New Roman" w:hAnsi="Times New Roman" w:cs="Times New Roman"/>
          <w:i/>
          <w:iCs/>
          <w:noProof/>
        </w:rPr>
        <w:t>3</w:t>
      </w:r>
      <w:r w:rsidRPr="00706E75">
        <w:rPr>
          <w:rFonts w:ascii="Times New Roman" w:hAnsi="Times New Roman" w:cs="Times New Roman"/>
          <w:noProof/>
        </w:rPr>
        <w:t>(5), 1078–1088. https://j-innovative.org/index.php/Innovative/article/view/4825</w:t>
      </w:r>
    </w:p>
    <w:p w14:paraId="2474498C"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Sam, R. K., Ngcamu, B. S., &amp; Pillay, S. (2024). Understanding People with Disabilities in a Local Government Arena: A Limpopo Dilemma. </w:t>
      </w:r>
      <w:r w:rsidRPr="00706E75">
        <w:rPr>
          <w:rFonts w:ascii="Times New Roman" w:hAnsi="Times New Roman" w:cs="Times New Roman"/>
          <w:i/>
          <w:iCs/>
          <w:noProof/>
        </w:rPr>
        <w:t>International Journal of Disability, Development and Education</w:t>
      </w:r>
      <w:r w:rsidRPr="00706E75">
        <w:rPr>
          <w:rFonts w:ascii="Times New Roman" w:hAnsi="Times New Roman" w:cs="Times New Roman"/>
          <w:noProof/>
        </w:rPr>
        <w:t>, 1–11. https://doi.org/10.1080/1034912X.2024.2403374</w:t>
      </w:r>
    </w:p>
    <w:p w14:paraId="1C36379C"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Silalahi, W. (2022). Model Pemilihan Serentak Dan Peranan Komisi Pemilihan Umum Pada Pemilihan Serentak Tahun 2024. </w:t>
      </w:r>
      <w:r w:rsidRPr="00706E75">
        <w:rPr>
          <w:rFonts w:ascii="Times New Roman" w:hAnsi="Times New Roman" w:cs="Times New Roman"/>
          <w:i/>
          <w:iCs/>
          <w:noProof/>
        </w:rPr>
        <w:t>Jurnal APHTN-HAN</w:t>
      </w:r>
      <w:r w:rsidRPr="00706E75">
        <w:rPr>
          <w:rFonts w:ascii="Times New Roman" w:hAnsi="Times New Roman" w:cs="Times New Roman"/>
          <w:noProof/>
        </w:rPr>
        <w:t xml:space="preserve">, </w:t>
      </w:r>
      <w:r w:rsidRPr="00706E75">
        <w:rPr>
          <w:rFonts w:ascii="Times New Roman" w:hAnsi="Times New Roman" w:cs="Times New Roman"/>
          <w:i/>
          <w:iCs/>
          <w:noProof/>
        </w:rPr>
        <w:t>1</w:t>
      </w:r>
      <w:r w:rsidRPr="00706E75">
        <w:rPr>
          <w:rFonts w:ascii="Times New Roman" w:hAnsi="Times New Roman" w:cs="Times New Roman"/>
          <w:noProof/>
        </w:rPr>
        <w:t>(1), 65–79. https://doi.org/10.55292/japhtnhan.v1i1.11</w:t>
      </w:r>
    </w:p>
    <w:p w14:paraId="6700148A"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Simanullang, A. A., Pranata, D. A., Natalia, D., Purba, E. P., Sihaloho, F., Harahap, S. K., Nasution, R. E., &amp; Sitompul, Y. S. (2023). Analisis Perilaku Memilih Masyarakat untuk Pemilu 2024 di Tinjau dari Perilaku Memilih Masyarakat dalam Pilpres 2019 (Studi Kasus Desa Pantai Cermin Kiri Kecamatan Pantai Cermin). </w:t>
      </w:r>
      <w:r w:rsidRPr="00706E75">
        <w:rPr>
          <w:rFonts w:ascii="Times New Roman" w:hAnsi="Times New Roman" w:cs="Times New Roman"/>
          <w:i/>
          <w:iCs/>
          <w:noProof/>
        </w:rPr>
        <w:t>Majalah Ilmiah METHODA</w:t>
      </w:r>
      <w:r w:rsidRPr="00706E75">
        <w:rPr>
          <w:rFonts w:ascii="Times New Roman" w:hAnsi="Times New Roman" w:cs="Times New Roman"/>
          <w:noProof/>
        </w:rPr>
        <w:t xml:space="preserve">, </w:t>
      </w:r>
      <w:r w:rsidRPr="00706E75">
        <w:rPr>
          <w:rFonts w:ascii="Times New Roman" w:hAnsi="Times New Roman" w:cs="Times New Roman"/>
          <w:i/>
          <w:iCs/>
          <w:noProof/>
        </w:rPr>
        <w:t>13</w:t>
      </w:r>
      <w:r w:rsidRPr="00706E75">
        <w:rPr>
          <w:rFonts w:ascii="Times New Roman" w:hAnsi="Times New Roman" w:cs="Times New Roman"/>
          <w:noProof/>
        </w:rPr>
        <w:t>(2), 86–93. https://doi.org/10.46880/methoda.vol13no2.pp86-93</w:t>
      </w:r>
    </w:p>
    <w:p w14:paraId="0920ED2B"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Sinaga, H. A., &amp; Desiandri, Y. S. (2024). Pemenuhan Hak-Hak Politik Penyandang Disabilitas Terhadap Masalah HAM Di Indonesia. </w:t>
      </w:r>
      <w:r w:rsidRPr="00706E75">
        <w:rPr>
          <w:rFonts w:ascii="Times New Roman" w:hAnsi="Times New Roman" w:cs="Times New Roman"/>
          <w:i/>
          <w:iCs/>
          <w:noProof/>
        </w:rPr>
        <w:t>Jurnal Sains Dan Teknologi</w:t>
      </w:r>
      <w:r w:rsidRPr="00706E75">
        <w:rPr>
          <w:rFonts w:ascii="Times New Roman" w:hAnsi="Times New Roman" w:cs="Times New Roman"/>
          <w:noProof/>
        </w:rPr>
        <w:t xml:space="preserve">, </w:t>
      </w:r>
      <w:r w:rsidRPr="00706E75">
        <w:rPr>
          <w:rFonts w:ascii="Times New Roman" w:hAnsi="Times New Roman" w:cs="Times New Roman"/>
          <w:i/>
          <w:iCs/>
          <w:noProof/>
        </w:rPr>
        <w:t>5</w:t>
      </w:r>
      <w:r w:rsidRPr="00706E75">
        <w:rPr>
          <w:rFonts w:ascii="Times New Roman" w:hAnsi="Times New Roman" w:cs="Times New Roman"/>
          <w:noProof/>
        </w:rPr>
        <w:t>(3), 967–973. https://doi.org/10.55338/saintek.v5i3.2387</w:t>
      </w:r>
    </w:p>
    <w:p w14:paraId="4F3747D6"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Sirman, M. Y., &amp; Rifai, A. T. F. (2023). Impelementasi dan Perwujuduan Hak Penyandang Disabilitas dalam Pemilihan Umum. </w:t>
      </w:r>
      <w:r w:rsidRPr="00706E75">
        <w:rPr>
          <w:rFonts w:ascii="Times New Roman" w:hAnsi="Times New Roman" w:cs="Times New Roman"/>
          <w:i/>
          <w:iCs/>
          <w:noProof/>
        </w:rPr>
        <w:t>Jurnal Pengabdian Masyarakat Hasanuddin</w:t>
      </w:r>
      <w:r w:rsidRPr="00706E75">
        <w:rPr>
          <w:rFonts w:ascii="Times New Roman" w:hAnsi="Times New Roman" w:cs="Times New Roman"/>
          <w:noProof/>
        </w:rPr>
        <w:t xml:space="preserve">, </w:t>
      </w:r>
      <w:r w:rsidRPr="00706E75">
        <w:rPr>
          <w:rFonts w:ascii="Times New Roman" w:hAnsi="Times New Roman" w:cs="Times New Roman"/>
          <w:i/>
          <w:iCs/>
          <w:noProof/>
        </w:rPr>
        <w:t>4</w:t>
      </w:r>
      <w:r w:rsidRPr="00706E75">
        <w:rPr>
          <w:rFonts w:ascii="Times New Roman" w:hAnsi="Times New Roman" w:cs="Times New Roman"/>
          <w:noProof/>
        </w:rPr>
        <w:t>(1), 10–15. https://journal.unhas.ac.id/index.php/jpmh/article/view/25568</w:t>
      </w:r>
    </w:p>
    <w:p w14:paraId="16CBC5F2"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Sitorus, N. G. (2023). Dari “Ableist” menuju “Dis-ableist”: Membangun Gereja Yang Inklusiv Bagi Penyandang Disabilitas. </w:t>
      </w:r>
      <w:r w:rsidRPr="00706E75">
        <w:rPr>
          <w:rFonts w:ascii="Times New Roman" w:hAnsi="Times New Roman" w:cs="Times New Roman"/>
          <w:i/>
          <w:iCs/>
          <w:noProof/>
        </w:rPr>
        <w:t>Jurnal Teologi Cultivation</w:t>
      </w:r>
      <w:r w:rsidRPr="00706E75">
        <w:rPr>
          <w:rFonts w:ascii="Times New Roman" w:hAnsi="Times New Roman" w:cs="Times New Roman"/>
          <w:noProof/>
        </w:rPr>
        <w:t xml:space="preserve">, </w:t>
      </w:r>
      <w:r w:rsidRPr="00706E75">
        <w:rPr>
          <w:rFonts w:ascii="Times New Roman" w:hAnsi="Times New Roman" w:cs="Times New Roman"/>
          <w:i/>
          <w:iCs/>
          <w:noProof/>
        </w:rPr>
        <w:t>7</w:t>
      </w:r>
      <w:r w:rsidRPr="00706E75">
        <w:rPr>
          <w:rFonts w:ascii="Times New Roman" w:hAnsi="Times New Roman" w:cs="Times New Roman"/>
          <w:noProof/>
        </w:rPr>
        <w:t>(1), 31–45. https://doi.org/10.46965/jtc.v7i1.2051</w:t>
      </w:r>
    </w:p>
    <w:p w14:paraId="2275894B"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Suárez, E. M. (2022). Modeling Electoral Psychology. Understanding Voting Behavior in the 21st Century. </w:t>
      </w:r>
      <w:r w:rsidRPr="00706E75">
        <w:rPr>
          <w:rFonts w:ascii="Times New Roman" w:hAnsi="Times New Roman" w:cs="Times New Roman"/>
          <w:i/>
          <w:iCs/>
          <w:noProof/>
        </w:rPr>
        <w:t>Revista Mexicana de Ciencias Políticas y Sociales</w:t>
      </w:r>
      <w:r w:rsidRPr="00706E75">
        <w:rPr>
          <w:rFonts w:ascii="Times New Roman" w:hAnsi="Times New Roman" w:cs="Times New Roman"/>
          <w:noProof/>
        </w:rPr>
        <w:t xml:space="preserve">, </w:t>
      </w:r>
      <w:r w:rsidRPr="00706E75">
        <w:rPr>
          <w:rFonts w:ascii="Times New Roman" w:hAnsi="Times New Roman" w:cs="Times New Roman"/>
          <w:i/>
          <w:iCs/>
          <w:noProof/>
        </w:rPr>
        <w:t>67</w:t>
      </w:r>
      <w:r w:rsidRPr="00706E75">
        <w:rPr>
          <w:rFonts w:ascii="Times New Roman" w:hAnsi="Times New Roman" w:cs="Times New Roman"/>
          <w:noProof/>
        </w:rPr>
        <w:t>(245), 471–475. https://doi.org/10.22201/fcpys.2448492xe.2022.245.79573</w:t>
      </w:r>
    </w:p>
    <w:p w14:paraId="1220B474"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Sudharma, K. J. A., &amp; Utami, N. P. W. T. (2024). Edukasi Mendorong Partisipasi Aktif Penyandang Disabilitas Guna Mencegah Golput di Desa Sanur Kaja. </w:t>
      </w:r>
      <w:r w:rsidRPr="00706E75">
        <w:rPr>
          <w:rFonts w:ascii="Times New Roman" w:hAnsi="Times New Roman" w:cs="Times New Roman"/>
          <w:i/>
          <w:iCs/>
          <w:noProof/>
        </w:rPr>
        <w:t>BERNAS: Jurnal Pengabdian Kepada Masyarakat</w:t>
      </w:r>
      <w:r w:rsidRPr="00706E75">
        <w:rPr>
          <w:rFonts w:ascii="Times New Roman" w:hAnsi="Times New Roman" w:cs="Times New Roman"/>
          <w:noProof/>
        </w:rPr>
        <w:t xml:space="preserve">, </w:t>
      </w:r>
      <w:r w:rsidRPr="00706E75">
        <w:rPr>
          <w:rFonts w:ascii="Times New Roman" w:hAnsi="Times New Roman" w:cs="Times New Roman"/>
          <w:i/>
          <w:iCs/>
          <w:noProof/>
        </w:rPr>
        <w:t>5</w:t>
      </w:r>
      <w:r w:rsidRPr="00706E75">
        <w:rPr>
          <w:rFonts w:ascii="Times New Roman" w:hAnsi="Times New Roman" w:cs="Times New Roman"/>
          <w:noProof/>
        </w:rPr>
        <w:t>(2), 1605–1612. https://doi.org/10.31949/jb.v5i2.8975</w:t>
      </w:r>
    </w:p>
    <w:p w14:paraId="0BB76E15"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Sylvester, D. (2010). Service learning as a vehicle for promoting student political efficacy. </w:t>
      </w:r>
      <w:r w:rsidRPr="00706E75">
        <w:rPr>
          <w:rFonts w:ascii="Times New Roman" w:hAnsi="Times New Roman" w:cs="Times New Roman"/>
          <w:i/>
          <w:iCs/>
          <w:noProof/>
        </w:rPr>
        <w:t>Journal for Civic Commitment</w:t>
      </w:r>
      <w:r w:rsidRPr="00706E75">
        <w:rPr>
          <w:rFonts w:ascii="Times New Roman" w:hAnsi="Times New Roman" w:cs="Times New Roman"/>
          <w:noProof/>
        </w:rPr>
        <w:t xml:space="preserve">, </w:t>
      </w:r>
      <w:r w:rsidRPr="00706E75">
        <w:rPr>
          <w:rFonts w:ascii="Times New Roman" w:hAnsi="Times New Roman" w:cs="Times New Roman"/>
          <w:i/>
          <w:iCs/>
          <w:noProof/>
        </w:rPr>
        <w:t>16</w:t>
      </w:r>
      <w:r w:rsidRPr="00706E75">
        <w:rPr>
          <w:rFonts w:ascii="Times New Roman" w:hAnsi="Times New Roman" w:cs="Times New Roman"/>
          <w:noProof/>
        </w:rPr>
        <w:t>(1), 1–10. https://works.bepress.com/dsylvester/12/</w:t>
      </w:r>
    </w:p>
    <w:p w14:paraId="1706C7FD"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Theiler, T. (2022). International Functionalism and Democracy. </w:t>
      </w:r>
      <w:r w:rsidRPr="00706E75">
        <w:rPr>
          <w:rFonts w:ascii="Times New Roman" w:hAnsi="Times New Roman" w:cs="Times New Roman"/>
          <w:i/>
          <w:iCs/>
          <w:noProof/>
        </w:rPr>
        <w:t>European Journal of International Relations</w:t>
      </w:r>
      <w:r w:rsidRPr="00706E75">
        <w:rPr>
          <w:rFonts w:ascii="Times New Roman" w:hAnsi="Times New Roman" w:cs="Times New Roman"/>
          <w:noProof/>
        </w:rPr>
        <w:t xml:space="preserve">, </w:t>
      </w:r>
      <w:r w:rsidRPr="00706E75">
        <w:rPr>
          <w:rFonts w:ascii="Times New Roman" w:hAnsi="Times New Roman" w:cs="Times New Roman"/>
          <w:i/>
          <w:iCs/>
          <w:noProof/>
        </w:rPr>
        <w:t>28</w:t>
      </w:r>
      <w:r w:rsidRPr="00706E75">
        <w:rPr>
          <w:rFonts w:ascii="Times New Roman" w:hAnsi="Times New Roman" w:cs="Times New Roman"/>
          <w:noProof/>
        </w:rPr>
        <w:t>(2), 312–336. https://doi.org/10.1177/13540661211073081</w:t>
      </w:r>
    </w:p>
    <w:p w14:paraId="7A32FCC3"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Undang-Undang Republik Indonesia Nomor 8 Tahun 2016 Tentang Penyandang Disabilitas, JDIH Sekretariat Negara RI (2016).</w:t>
      </w:r>
    </w:p>
    <w:p w14:paraId="1117CC77"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Wahyudi, H., Darmanto, &amp; Istianda, M. (2022). Pelaksanaan Pemilihan Umum Serentak 2019 </w:t>
      </w:r>
      <w:r w:rsidRPr="00706E75">
        <w:rPr>
          <w:rFonts w:ascii="Times New Roman" w:hAnsi="Times New Roman" w:cs="Times New Roman"/>
          <w:noProof/>
        </w:rPr>
        <w:lastRenderedPageBreak/>
        <w:t xml:space="preserve">(Pemilihan Umum Presiden Dan Anggota Legislatif). </w:t>
      </w:r>
      <w:r w:rsidRPr="00706E75">
        <w:rPr>
          <w:rFonts w:ascii="Times New Roman" w:hAnsi="Times New Roman" w:cs="Times New Roman"/>
          <w:i/>
          <w:iCs/>
          <w:noProof/>
        </w:rPr>
        <w:t>Konferensi Nasional Sosiologi IX APSSI 2022</w:t>
      </w:r>
      <w:r w:rsidRPr="00706E75">
        <w:rPr>
          <w:rFonts w:ascii="Times New Roman" w:hAnsi="Times New Roman" w:cs="Times New Roman"/>
          <w:noProof/>
        </w:rPr>
        <w:t>, 229–246. https://www.pkns.portalapssi.id/index.php/pkns/article/view/41</w:t>
      </w:r>
    </w:p>
    <w:p w14:paraId="590B9C03"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Waisnawa, I. K. G. S., &amp; Dewi, A. A. I. A. A. (2019). Pemenuhan Hak Pilih Penyandang Disabilitas Sebagai Perwujudan Kesetaraan HAM Politik. </w:t>
      </w:r>
      <w:r w:rsidRPr="00706E75">
        <w:rPr>
          <w:rFonts w:ascii="Times New Roman" w:hAnsi="Times New Roman" w:cs="Times New Roman"/>
          <w:i/>
          <w:iCs/>
          <w:noProof/>
        </w:rPr>
        <w:t>Kertha Negara: Jurnal Ilmu Hukum</w:t>
      </w:r>
      <w:r w:rsidRPr="00706E75">
        <w:rPr>
          <w:rFonts w:ascii="Times New Roman" w:hAnsi="Times New Roman" w:cs="Times New Roman"/>
          <w:noProof/>
        </w:rPr>
        <w:t xml:space="preserve">, </w:t>
      </w:r>
      <w:r w:rsidRPr="00706E75">
        <w:rPr>
          <w:rFonts w:ascii="Times New Roman" w:hAnsi="Times New Roman" w:cs="Times New Roman"/>
          <w:i/>
          <w:iCs/>
          <w:noProof/>
        </w:rPr>
        <w:t>7</w:t>
      </w:r>
      <w:r w:rsidRPr="00706E75">
        <w:rPr>
          <w:rFonts w:ascii="Times New Roman" w:hAnsi="Times New Roman" w:cs="Times New Roman"/>
          <w:noProof/>
        </w:rPr>
        <w:t>(11), 1–14. https://ojs.unud.ac.id/index.php/Kerthanegara/article/view/29700,</w:t>
      </w:r>
    </w:p>
    <w:p w14:paraId="2D6D146E"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World Health Organization. (2013). </w:t>
      </w:r>
      <w:r w:rsidRPr="00706E75">
        <w:rPr>
          <w:rFonts w:ascii="Times New Roman" w:hAnsi="Times New Roman" w:cs="Times New Roman"/>
          <w:i/>
          <w:iCs/>
          <w:noProof/>
        </w:rPr>
        <w:t>Resolutions EB132.R5 - Disability</w:t>
      </w:r>
      <w:r w:rsidRPr="00706E75">
        <w:rPr>
          <w:rFonts w:ascii="Times New Roman" w:hAnsi="Times New Roman" w:cs="Times New Roman"/>
          <w:noProof/>
        </w:rPr>
        <w:t xml:space="preserve"> (Issue March). https://apps.who.int/gb/or/e/e_132r1.html</w:t>
      </w:r>
    </w:p>
    <w:p w14:paraId="4CB584AB" w14:textId="77777777" w:rsidR="00B954D5" w:rsidRPr="00706E75" w:rsidRDefault="00B954D5" w:rsidP="00706E75">
      <w:pPr>
        <w:widowControl w:val="0"/>
        <w:autoSpaceDE w:val="0"/>
        <w:autoSpaceDN w:val="0"/>
        <w:adjustRightInd w:val="0"/>
        <w:spacing w:after="0" w:line="276" w:lineRule="auto"/>
        <w:ind w:left="720" w:hanging="720"/>
        <w:jc w:val="both"/>
        <w:rPr>
          <w:rFonts w:ascii="Times New Roman" w:hAnsi="Times New Roman" w:cs="Times New Roman"/>
          <w:noProof/>
        </w:rPr>
      </w:pPr>
      <w:r w:rsidRPr="00706E75">
        <w:rPr>
          <w:rFonts w:ascii="Times New Roman" w:hAnsi="Times New Roman" w:cs="Times New Roman"/>
          <w:noProof/>
        </w:rPr>
        <w:t xml:space="preserve">Yudanagara, B. B. H. (2020). Dampak Psikososial Diskriminasi pada Mantan Penderita Kusta. </w:t>
      </w:r>
      <w:r w:rsidRPr="00706E75">
        <w:rPr>
          <w:rFonts w:ascii="Times New Roman" w:hAnsi="Times New Roman" w:cs="Times New Roman"/>
          <w:i/>
          <w:iCs/>
          <w:noProof/>
        </w:rPr>
        <w:t>Jurnal Psikologi</w:t>
      </w:r>
      <w:r w:rsidRPr="00706E75">
        <w:rPr>
          <w:rFonts w:ascii="Times New Roman" w:hAnsi="Times New Roman" w:cs="Times New Roman"/>
          <w:noProof/>
        </w:rPr>
        <w:t xml:space="preserve">, </w:t>
      </w:r>
      <w:r w:rsidRPr="00706E75">
        <w:rPr>
          <w:rFonts w:ascii="Times New Roman" w:hAnsi="Times New Roman" w:cs="Times New Roman"/>
          <w:i/>
          <w:iCs/>
          <w:noProof/>
        </w:rPr>
        <w:t>18</w:t>
      </w:r>
      <w:r w:rsidRPr="00706E75">
        <w:rPr>
          <w:rFonts w:ascii="Times New Roman" w:hAnsi="Times New Roman" w:cs="Times New Roman"/>
          <w:noProof/>
        </w:rPr>
        <w:t>(1), 1–8. https://doi.org/10.47007/jpsi.v18i01.68</w:t>
      </w:r>
    </w:p>
    <w:p w14:paraId="00BC1CDA" w14:textId="579C9B6A" w:rsidR="00E4533D" w:rsidRPr="00706E75" w:rsidRDefault="002B4156" w:rsidP="00706E75">
      <w:pPr>
        <w:spacing w:after="0" w:line="276" w:lineRule="auto"/>
        <w:ind w:left="720" w:hanging="720"/>
        <w:jc w:val="both"/>
        <w:rPr>
          <w:rFonts w:ascii="Times New Roman" w:hAnsi="Times New Roman" w:cs="Times New Roman"/>
          <w:lang w:val="en-US"/>
        </w:rPr>
      </w:pPr>
      <w:r w:rsidRPr="00706E75">
        <w:rPr>
          <w:rFonts w:ascii="Times New Roman" w:hAnsi="Times New Roman" w:cs="Times New Roman"/>
          <w:lang w:val="en-US"/>
        </w:rPr>
        <w:fldChar w:fldCharType="end"/>
      </w:r>
    </w:p>
    <w:sectPr w:rsidR="00E4533D" w:rsidRPr="00706E75" w:rsidSect="00706E7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2DCF" w14:textId="77777777" w:rsidR="00CF3FE3" w:rsidRDefault="00CF3FE3" w:rsidP="001B28D3">
      <w:pPr>
        <w:spacing w:after="0" w:line="240" w:lineRule="auto"/>
      </w:pPr>
      <w:r>
        <w:separator/>
      </w:r>
    </w:p>
  </w:endnote>
  <w:endnote w:type="continuationSeparator" w:id="0">
    <w:p w14:paraId="3A5BE447" w14:textId="77777777" w:rsidR="00CF3FE3" w:rsidRDefault="00CF3FE3" w:rsidP="001B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4EE3" w14:textId="77777777" w:rsidR="00CF3FE3" w:rsidRDefault="00CF3FE3" w:rsidP="001B28D3">
      <w:pPr>
        <w:spacing w:after="0" w:line="240" w:lineRule="auto"/>
      </w:pPr>
      <w:r>
        <w:separator/>
      </w:r>
    </w:p>
  </w:footnote>
  <w:footnote w:type="continuationSeparator" w:id="0">
    <w:p w14:paraId="305A10F2" w14:textId="77777777" w:rsidR="00CF3FE3" w:rsidRDefault="00CF3FE3" w:rsidP="001B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6C54"/>
    <w:multiLevelType w:val="hybridMultilevel"/>
    <w:tmpl w:val="43080302"/>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AD4E82"/>
    <w:multiLevelType w:val="multilevel"/>
    <w:tmpl w:val="B422ED9E"/>
    <w:lvl w:ilvl="0">
      <w:start w:val="1"/>
      <w:numFmt w:val="decimal"/>
      <w:lvlText w:val="%1."/>
      <w:lvlJc w:val="left"/>
      <w:pPr>
        <w:tabs>
          <w:tab w:val="num" w:pos="1070"/>
        </w:tabs>
        <w:ind w:left="107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164CE2"/>
    <w:multiLevelType w:val="hybridMultilevel"/>
    <w:tmpl w:val="9A145E52"/>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E0C79DA"/>
    <w:multiLevelType w:val="hybridMultilevel"/>
    <w:tmpl w:val="E77E92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6ED412E4"/>
    <w:multiLevelType w:val="hybridMultilevel"/>
    <w:tmpl w:val="DC206342"/>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31534993">
    <w:abstractNumId w:val="1"/>
  </w:num>
  <w:num w:numId="2" w16cid:durableId="208759455">
    <w:abstractNumId w:val="2"/>
  </w:num>
  <w:num w:numId="3" w16cid:durableId="247739552">
    <w:abstractNumId w:val="0"/>
  </w:num>
  <w:num w:numId="4" w16cid:durableId="2043165928">
    <w:abstractNumId w:val="3"/>
  </w:num>
  <w:num w:numId="5" w16cid:durableId="1385182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DYwMzAwMLM0sjBR0lEKTi0uzszPAykwrQUAvQJbqywAAAA="/>
  </w:docVars>
  <w:rsids>
    <w:rsidRoot w:val="001B28D3"/>
    <w:rsid w:val="0002334A"/>
    <w:rsid w:val="00057BA0"/>
    <w:rsid w:val="00063A7E"/>
    <w:rsid w:val="000B6E2A"/>
    <w:rsid w:val="000D7199"/>
    <w:rsid w:val="000E118B"/>
    <w:rsid w:val="000F7046"/>
    <w:rsid w:val="001023CC"/>
    <w:rsid w:val="00106649"/>
    <w:rsid w:val="001241A9"/>
    <w:rsid w:val="00193CB0"/>
    <w:rsid w:val="001A1947"/>
    <w:rsid w:val="001B28D3"/>
    <w:rsid w:val="001C3160"/>
    <w:rsid w:val="001C615E"/>
    <w:rsid w:val="001D46FF"/>
    <w:rsid w:val="0021300F"/>
    <w:rsid w:val="00240FA4"/>
    <w:rsid w:val="002571FD"/>
    <w:rsid w:val="00262929"/>
    <w:rsid w:val="00270074"/>
    <w:rsid w:val="00273122"/>
    <w:rsid w:val="002A74C5"/>
    <w:rsid w:val="002B4156"/>
    <w:rsid w:val="00300EC6"/>
    <w:rsid w:val="00350268"/>
    <w:rsid w:val="0035330D"/>
    <w:rsid w:val="003536BD"/>
    <w:rsid w:val="00353A2D"/>
    <w:rsid w:val="00382A30"/>
    <w:rsid w:val="003C6B69"/>
    <w:rsid w:val="003E3169"/>
    <w:rsid w:val="003E3A65"/>
    <w:rsid w:val="00404315"/>
    <w:rsid w:val="00411960"/>
    <w:rsid w:val="00411CB7"/>
    <w:rsid w:val="00415E4E"/>
    <w:rsid w:val="00417606"/>
    <w:rsid w:val="00422A21"/>
    <w:rsid w:val="004675CB"/>
    <w:rsid w:val="00477D1B"/>
    <w:rsid w:val="004B07EC"/>
    <w:rsid w:val="004E5E00"/>
    <w:rsid w:val="00507A3E"/>
    <w:rsid w:val="00521229"/>
    <w:rsid w:val="00521763"/>
    <w:rsid w:val="005337CF"/>
    <w:rsid w:val="00542510"/>
    <w:rsid w:val="00543FAC"/>
    <w:rsid w:val="00563950"/>
    <w:rsid w:val="005653EB"/>
    <w:rsid w:val="00590154"/>
    <w:rsid w:val="005903E8"/>
    <w:rsid w:val="0059254F"/>
    <w:rsid w:val="0059623B"/>
    <w:rsid w:val="005A27AF"/>
    <w:rsid w:val="005C6867"/>
    <w:rsid w:val="005C7281"/>
    <w:rsid w:val="006027AE"/>
    <w:rsid w:val="006140CA"/>
    <w:rsid w:val="006217E7"/>
    <w:rsid w:val="00636EF0"/>
    <w:rsid w:val="00651423"/>
    <w:rsid w:val="00657D32"/>
    <w:rsid w:val="0066015D"/>
    <w:rsid w:val="00672F37"/>
    <w:rsid w:val="0068192C"/>
    <w:rsid w:val="00693893"/>
    <w:rsid w:val="006954B9"/>
    <w:rsid w:val="006A2ABE"/>
    <w:rsid w:val="006B3066"/>
    <w:rsid w:val="006B32BD"/>
    <w:rsid w:val="006C747D"/>
    <w:rsid w:val="006E2916"/>
    <w:rsid w:val="006E4766"/>
    <w:rsid w:val="006F6377"/>
    <w:rsid w:val="00706E75"/>
    <w:rsid w:val="00713A9D"/>
    <w:rsid w:val="00741744"/>
    <w:rsid w:val="00756411"/>
    <w:rsid w:val="00762054"/>
    <w:rsid w:val="007830F6"/>
    <w:rsid w:val="007A679E"/>
    <w:rsid w:val="007B0653"/>
    <w:rsid w:val="0080698A"/>
    <w:rsid w:val="00812016"/>
    <w:rsid w:val="0083727E"/>
    <w:rsid w:val="008704D1"/>
    <w:rsid w:val="008A433B"/>
    <w:rsid w:val="008A6689"/>
    <w:rsid w:val="008B7480"/>
    <w:rsid w:val="008D4221"/>
    <w:rsid w:val="008E2ECF"/>
    <w:rsid w:val="008E35CC"/>
    <w:rsid w:val="009017DE"/>
    <w:rsid w:val="00910988"/>
    <w:rsid w:val="00926880"/>
    <w:rsid w:val="00967E7C"/>
    <w:rsid w:val="00974671"/>
    <w:rsid w:val="00980497"/>
    <w:rsid w:val="00987B1D"/>
    <w:rsid w:val="0099424D"/>
    <w:rsid w:val="00997179"/>
    <w:rsid w:val="009C1C30"/>
    <w:rsid w:val="009C6803"/>
    <w:rsid w:val="009D5593"/>
    <w:rsid w:val="009D7890"/>
    <w:rsid w:val="009E3F16"/>
    <w:rsid w:val="009F6B50"/>
    <w:rsid w:val="00A012BE"/>
    <w:rsid w:val="00A033DF"/>
    <w:rsid w:val="00A106A9"/>
    <w:rsid w:val="00A44857"/>
    <w:rsid w:val="00A469D7"/>
    <w:rsid w:val="00A5171B"/>
    <w:rsid w:val="00AB6C58"/>
    <w:rsid w:val="00AE1414"/>
    <w:rsid w:val="00AF6D82"/>
    <w:rsid w:val="00B11E67"/>
    <w:rsid w:val="00B2099A"/>
    <w:rsid w:val="00B32150"/>
    <w:rsid w:val="00B32D0F"/>
    <w:rsid w:val="00B37AF4"/>
    <w:rsid w:val="00B41001"/>
    <w:rsid w:val="00B52E3A"/>
    <w:rsid w:val="00B5313C"/>
    <w:rsid w:val="00B550A1"/>
    <w:rsid w:val="00B72D72"/>
    <w:rsid w:val="00B87E63"/>
    <w:rsid w:val="00B954D5"/>
    <w:rsid w:val="00BD5FF5"/>
    <w:rsid w:val="00BE161A"/>
    <w:rsid w:val="00C24A9A"/>
    <w:rsid w:val="00C279C1"/>
    <w:rsid w:val="00C71F23"/>
    <w:rsid w:val="00C91A53"/>
    <w:rsid w:val="00C9225F"/>
    <w:rsid w:val="00CA000B"/>
    <w:rsid w:val="00CA05F5"/>
    <w:rsid w:val="00CB561A"/>
    <w:rsid w:val="00CC7DCE"/>
    <w:rsid w:val="00CD49E9"/>
    <w:rsid w:val="00CF3FE3"/>
    <w:rsid w:val="00D04D9A"/>
    <w:rsid w:val="00D05107"/>
    <w:rsid w:val="00D110A1"/>
    <w:rsid w:val="00D22555"/>
    <w:rsid w:val="00D30CC0"/>
    <w:rsid w:val="00D43FFC"/>
    <w:rsid w:val="00D441A7"/>
    <w:rsid w:val="00D632A5"/>
    <w:rsid w:val="00D71F23"/>
    <w:rsid w:val="00D81493"/>
    <w:rsid w:val="00D8169F"/>
    <w:rsid w:val="00D83136"/>
    <w:rsid w:val="00D869D3"/>
    <w:rsid w:val="00D91A60"/>
    <w:rsid w:val="00DA1771"/>
    <w:rsid w:val="00DF79FB"/>
    <w:rsid w:val="00E05684"/>
    <w:rsid w:val="00E05D7E"/>
    <w:rsid w:val="00E23D3E"/>
    <w:rsid w:val="00E26D2C"/>
    <w:rsid w:val="00E41DFB"/>
    <w:rsid w:val="00E4533D"/>
    <w:rsid w:val="00E6366F"/>
    <w:rsid w:val="00E959B4"/>
    <w:rsid w:val="00E979B5"/>
    <w:rsid w:val="00EB78F4"/>
    <w:rsid w:val="00EC21E0"/>
    <w:rsid w:val="00ED30DF"/>
    <w:rsid w:val="00EE35DD"/>
    <w:rsid w:val="00EE739E"/>
    <w:rsid w:val="00EF15C7"/>
    <w:rsid w:val="00EF3C8F"/>
    <w:rsid w:val="00F13BE9"/>
    <w:rsid w:val="00F1401D"/>
    <w:rsid w:val="00F32FCC"/>
    <w:rsid w:val="00F376E1"/>
    <w:rsid w:val="00F42F71"/>
    <w:rsid w:val="00F52AF1"/>
    <w:rsid w:val="00F56203"/>
    <w:rsid w:val="00F64E64"/>
    <w:rsid w:val="00F653D3"/>
    <w:rsid w:val="00F7571D"/>
    <w:rsid w:val="00F9388B"/>
    <w:rsid w:val="00FC15A5"/>
    <w:rsid w:val="00FC181E"/>
    <w:rsid w:val="00FC4244"/>
    <w:rsid w:val="00FD6D1F"/>
    <w:rsid w:val="00FF2140"/>
    <w:rsid w:val="00FF6053"/>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B5B67D"/>
  <w15:docId w15:val="{63911F85-9F40-4FB5-8B97-0FD2761D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Chapter"/>
    <w:basedOn w:val="Normal"/>
    <w:next w:val="Normal"/>
    <w:link w:val="Heading2Char"/>
    <w:autoRedefine/>
    <w:uiPriority w:val="9"/>
    <w:semiHidden/>
    <w:unhideWhenUsed/>
    <w:qFormat/>
    <w:rsid w:val="00A44857"/>
    <w:pPr>
      <w:spacing w:before="360" w:after="240" w:line="240" w:lineRule="auto"/>
      <w:outlineLvl w:val="1"/>
    </w:pPr>
    <w:rPr>
      <w:rFonts w:ascii="Times New Roman" w:eastAsiaTheme="majorEastAsia" w:hAnsi="Times New Roman" w:cstheme="majorBidi"/>
      <w:iCs/>
      <w:caps/>
      <w:sz w:val="28"/>
      <w:szCs w:val="24"/>
      <w:lang w:eastAsia="id-ID" w:bidi="en-US"/>
    </w:rPr>
  </w:style>
  <w:style w:type="paragraph" w:styleId="Heading4">
    <w:name w:val="heading 4"/>
    <w:basedOn w:val="Normal"/>
    <w:next w:val="Normal"/>
    <w:link w:val="Heading4Char"/>
    <w:uiPriority w:val="9"/>
    <w:unhideWhenUsed/>
    <w:qFormat/>
    <w:rsid w:val="00063A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2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8D3"/>
    <w:rPr>
      <w:sz w:val="20"/>
      <w:szCs w:val="20"/>
    </w:rPr>
  </w:style>
  <w:style w:type="character" w:styleId="FootnoteReference">
    <w:name w:val="footnote reference"/>
    <w:basedOn w:val="DefaultParagraphFont"/>
    <w:uiPriority w:val="99"/>
    <w:semiHidden/>
    <w:unhideWhenUsed/>
    <w:rsid w:val="001B28D3"/>
    <w:rPr>
      <w:vertAlign w:val="superscript"/>
    </w:rPr>
  </w:style>
  <w:style w:type="paragraph" w:styleId="ListParagraph">
    <w:name w:val="List Paragraph"/>
    <w:basedOn w:val="Normal"/>
    <w:uiPriority w:val="34"/>
    <w:qFormat/>
    <w:rsid w:val="00E4533D"/>
    <w:pPr>
      <w:spacing w:after="0" w:line="240" w:lineRule="auto"/>
      <w:ind w:left="720"/>
      <w:contextualSpacing/>
      <w:jc w:val="both"/>
    </w:pPr>
    <w:rPr>
      <w:rFonts w:ascii="Calibri" w:eastAsia="Calibri" w:hAnsi="Calibri" w:cs="Times New Roman"/>
      <w:lang w:val="en-US"/>
    </w:rPr>
  </w:style>
  <w:style w:type="character" w:styleId="Strong">
    <w:name w:val="Strong"/>
    <w:basedOn w:val="DefaultParagraphFont"/>
    <w:uiPriority w:val="22"/>
    <w:qFormat/>
    <w:rsid w:val="00E4533D"/>
    <w:rPr>
      <w:b/>
      <w:bCs/>
    </w:rPr>
  </w:style>
  <w:style w:type="table" w:styleId="TableGrid">
    <w:name w:val="Table Grid"/>
    <w:basedOn w:val="TableNormal"/>
    <w:uiPriority w:val="59"/>
    <w:rsid w:val="00353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7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179"/>
    <w:rPr>
      <w:rFonts w:ascii="Segoe UI" w:hAnsi="Segoe UI" w:cs="Segoe UI"/>
      <w:sz w:val="18"/>
      <w:szCs w:val="18"/>
    </w:rPr>
  </w:style>
  <w:style w:type="character" w:styleId="Hyperlink">
    <w:name w:val="Hyperlink"/>
    <w:basedOn w:val="DefaultParagraphFont"/>
    <w:uiPriority w:val="99"/>
    <w:unhideWhenUsed/>
    <w:rsid w:val="009D7890"/>
    <w:rPr>
      <w:color w:val="0563C1" w:themeColor="hyperlink"/>
      <w:u w:val="single"/>
    </w:rPr>
  </w:style>
  <w:style w:type="paragraph" w:styleId="NoSpacing">
    <w:name w:val="No Spacing"/>
    <w:aliases w:val="Abstract"/>
    <w:basedOn w:val="Normal"/>
    <w:uiPriority w:val="1"/>
    <w:qFormat/>
    <w:rsid w:val="001C3160"/>
    <w:pPr>
      <w:spacing w:before="120" w:after="240" w:line="240" w:lineRule="auto"/>
      <w:jc w:val="both"/>
    </w:pPr>
    <w:rPr>
      <w:rFonts w:ascii="Times New Roman" w:eastAsiaTheme="minorEastAsia" w:hAnsi="Times New Roman"/>
      <w:i/>
      <w:sz w:val="24"/>
      <w:lang w:val="en-US" w:bidi="en-US"/>
    </w:rPr>
  </w:style>
  <w:style w:type="character" w:customStyle="1" w:styleId="Heading2Char">
    <w:name w:val="Heading 2 Char"/>
    <w:aliases w:val="Chapter Char"/>
    <w:basedOn w:val="DefaultParagraphFont"/>
    <w:link w:val="Heading2"/>
    <w:uiPriority w:val="9"/>
    <w:semiHidden/>
    <w:rsid w:val="00A44857"/>
    <w:rPr>
      <w:rFonts w:ascii="Times New Roman" w:eastAsiaTheme="majorEastAsia" w:hAnsi="Times New Roman" w:cstheme="majorBidi"/>
      <w:iCs/>
      <w:caps/>
      <w:sz w:val="28"/>
      <w:szCs w:val="24"/>
      <w:lang w:eastAsia="id-ID" w:bidi="en-US"/>
    </w:rPr>
  </w:style>
  <w:style w:type="character" w:customStyle="1" w:styleId="Heading4Char">
    <w:name w:val="Heading 4 Char"/>
    <w:basedOn w:val="DefaultParagraphFont"/>
    <w:link w:val="Heading4"/>
    <w:uiPriority w:val="9"/>
    <w:rsid w:val="00063A7E"/>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76205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UnresolvedMention">
    <w:name w:val="Unresolved Mention"/>
    <w:basedOn w:val="DefaultParagraphFont"/>
    <w:uiPriority w:val="99"/>
    <w:semiHidden/>
    <w:unhideWhenUsed/>
    <w:rsid w:val="00E979B5"/>
    <w:rPr>
      <w:color w:val="605E5C"/>
      <w:shd w:val="clear" w:color="auto" w:fill="E1DFDD"/>
    </w:rPr>
  </w:style>
  <w:style w:type="paragraph" w:styleId="Caption">
    <w:name w:val="caption"/>
    <w:basedOn w:val="Normal"/>
    <w:next w:val="Normal"/>
    <w:uiPriority w:val="35"/>
    <w:unhideWhenUsed/>
    <w:qFormat/>
    <w:rsid w:val="00651423"/>
    <w:pPr>
      <w:spacing w:after="200" w:line="240" w:lineRule="auto"/>
    </w:pPr>
    <w:rPr>
      <w:rFonts w:ascii="Calibri" w:eastAsia="Calibri" w:hAnsi="Calibri" w:cs="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0915">
      <w:bodyDiv w:val="1"/>
      <w:marLeft w:val="0"/>
      <w:marRight w:val="0"/>
      <w:marTop w:val="0"/>
      <w:marBottom w:val="0"/>
      <w:divBdr>
        <w:top w:val="none" w:sz="0" w:space="0" w:color="auto"/>
        <w:left w:val="none" w:sz="0" w:space="0" w:color="auto"/>
        <w:bottom w:val="none" w:sz="0" w:space="0" w:color="auto"/>
        <w:right w:val="none" w:sz="0" w:space="0" w:color="auto"/>
      </w:divBdr>
    </w:div>
    <w:div w:id="151681479">
      <w:bodyDiv w:val="1"/>
      <w:marLeft w:val="0"/>
      <w:marRight w:val="0"/>
      <w:marTop w:val="0"/>
      <w:marBottom w:val="0"/>
      <w:divBdr>
        <w:top w:val="none" w:sz="0" w:space="0" w:color="auto"/>
        <w:left w:val="none" w:sz="0" w:space="0" w:color="auto"/>
        <w:bottom w:val="none" w:sz="0" w:space="0" w:color="auto"/>
        <w:right w:val="none" w:sz="0" w:space="0" w:color="auto"/>
      </w:divBdr>
    </w:div>
    <w:div w:id="568082214">
      <w:bodyDiv w:val="1"/>
      <w:marLeft w:val="0"/>
      <w:marRight w:val="0"/>
      <w:marTop w:val="0"/>
      <w:marBottom w:val="0"/>
      <w:divBdr>
        <w:top w:val="none" w:sz="0" w:space="0" w:color="auto"/>
        <w:left w:val="none" w:sz="0" w:space="0" w:color="auto"/>
        <w:bottom w:val="none" w:sz="0" w:space="0" w:color="auto"/>
        <w:right w:val="none" w:sz="0" w:space="0" w:color="auto"/>
      </w:divBdr>
    </w:div>
    <w:div w:id="603617071">
      <w:bodyDiv w:val="1"/>
      <w:marLeft w:val="0"/>
      <w:marRight w:val="0"/>
      <w:marTop w:val="0"/>
      <w:marBottom w:val="0"/>
      <w:divBdr>
        <w:top w:val="none" w:sz="0" w:space="0" w:color="auto"/>
        <w:left w:val="none" w:sz="0" w:space="0" w:color="auto"/>
        <w:bottom w:val="none" w:sz="0" w:space="0" w:color="auto"/>
        <w:right w:val="none" w:sz="0" w:space="0" w:color="auto"/>
      </w:divBdr>
    </w:div>
    <w:div w:id="691876891">
      <w:bodyDiv w:val="1"/>
      <w:marLeft w:val="0"/>
      <w:marRight w:val="0"/>
      <w:marTop w:val="0"/>
      <w:marBottom w:val="0"/>
      <w:divBdr>
        <w:top w:val="none" w:sz="0" w:space="0" w:color="auto"/>
        <w:left w:val="none" w:sz="0" w:space="0" w:color="auto"/>
        <w:bottom w:val="none" w:sz="0" w:space="0" w:color="auto"/>
        <w:right w:val="none" w:sz="0" w:space="0" w:color="auto"/>
      </w:divBdr>
    </w:div>
    <w:div w:id="825703889">
      <w:bodyDiv w:val="1"/>
      <w:marLeft w:val="0"/>
      <w:marRight w:val="0"/>
      <w:marTop w:val="0"/>
      <w:marBottom w:val="0"/>
      <w:divBdr>
        <w:top w:val="none" w:sz="0" w:space="0" w:color="auto"/>
        <w:left w:val="none" w:sz="0" w:space="0" w:color="auto"/>
        <w:bottom w:val="none" w:sz="0" w:space="0" w:color="auto"/>
        <w:right w:val="none" w:sz="0" w:space="0" w:color="auto"/>
      </w:divBdr>
    </w:div>
    <w:div w:id="966395568">
      <w:bodyDiv w:val="1"/>
      <w:marLeft w:val="0"/>
      <w:marRight w:val="0"/>
      <w:marTop w:val="0"/>
      <w:marBottom w:val="0"/>
      <w:divBdr>
        <w:top w:val="none" w:sz="0" w:space="0" w:color="auto"/>
        <w:left w:val="none" w:sz="0" w:space="0" w:color="auto"/>
        <w:bottom w:val="none" w:sz="0" w:space="0" w:color="auto"/>
        <w:right w:val="none" w:sz="0" w:space="0" w:color="auto"/>
      </w:divBdr>
    </w:div>
    <w:div w:id="1362054424">
      <w:bodyDiv w:val="1"/>
      <w:marLeft w:val="0"/>
      <w:marRight w:val="0"/>
      <w:marTop w:val="0"/>
      <w:marBottom w:val="0"/>
      <w:divBdr>
        <w:top w:val="none" w:sz="0" w:space="0" w:color="auto"/>
        <w:left w:val="none" w:sz="0" w:space="0" w:color="auto"/>
        <w:bottom w:val="none" w:sz="0" w:space="0" w:color="auto"/>
        <w:right w:val="none" w:sz="0" w:space="0" w:color="auto"/>
      </w:divBdr>
    </w:div>
    <w:div w:id="1433239519">
      <w:bodyDiv w:val="1"/>
      <w:marLeft w:val="0"/>
      <w:marRight w:val="0"/>
      <w:marTop w:val="0"/>
      <w:marBottom w:val="0"/>
      <w:divBdr>
        <w:top w:val="none" w:sz="0" w:space="0" w:color="auto"/>
        <w:left w:val="none" w:sz="0" w:space="0" w:color="auto"/>
        <w:bottom w:val="none" w:sz="0" w:space="0" w:color="auto"/>
        <w:right w:val="none" w:sz="0" w:space="0" w:color="auto"/>
      </w:divBdr>
    </w:div>
    <w:div w:id="1451124026">
      <w:bodyDiv w:val="1"/>
      <w:marLeft w:val="0"/>
      <w:marRight w:val="0"/>
      <w:marTop w:val="0"/>
      <w:marBottom w:val="0"/>
      <w:divBdr>
        <w:top w:val="none" w:sz="0" w:space="0" w:color="auto"/>
        <w:left w:val="none" w:sz="0" w:space="0" w:color="auto"/>
        <w:bottom w:val="none" w:sz="0" w:space="0" w:color="auto"/>
        <w:right w:val="none" w:sz="0" w:space="0" w:color="auto"/>
      </w:divBdr>
    </w:div>
    <w:div w:id="1613517295">
      <w:bodyDiv w:val="1"/>
      <w:marLeft w:val="0"/>
      <w:marRight w:val="0"/>
      <w:marTop w:val="0"/>
      <w:marBottom w:val="0"/>
      <w:divBdr>
        <w:top w:val="none" w:sz="0" w:space="0" w:color="auto"/>
        <w:left w:val="none" w:sz="0" w:space="0" w:color="auto"/>
        <w:bottom w:val="none" w:sz="0" w:space="0" w:color="auto"/>
        <w:right w:val="none" w:sz="0" w:space="0" w:color="auto"/>
      </w:divBdr>
    </w:div>
    <w:div w:id="167164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Participate Pemilih Disabilitas</c:v>
                </c:pt>
              </c:strCache>
            </c:strRef>
          </c:tx>
          <c:spPr>
            <a:solidFill>
              <a:schemeClr val="lt1"/>
            </a:solidFill>
            <a:ln w="12700" cap="flat" cmpd="sng" algn="ctr">
              <a:solidFill>
                <a:schemeClr val="dk1"/>
              </a:solidFill>
              <a:prstDash val="solid"/>
              <a:miter lim="800000"/>
            </a:ln>
            <a:effectLst/>
          </c:spPr>
          <c:dPt>
            <c:idx val="0"/>
            <c:bubble3D val="0"/>
            <c:spPr>
              <a:solidFill>
                <a:schemeClr val="accent1"/>
              </a:solidFill>
              <a:ln w="12700" cap="flat" cmpd="sng" algn="ctr">
                <a:solidFill>
                  <a:schemeClr val="dk1"/>
                </a:solidFill>
                <a:prstDash val="solid"/>
                <a:miter lim="800000"/>
              </a:ln>
              <a:effectLst/>
            </c:spPr>
            <c:extLst>
              <c:ext xmlns:c16="http://schemas.microsoft.com/office/drawing/2014/chart" uri="{C3380CC4-5D6E-409C-BE32-E72D297353CC}">
                <c16:uniqueId val="{00000001-7187-4FF4-B08B-01258A2E15DC}"/>
              </c:ext>
            </c:extLst>
          </c:dPt>
          <c:dPt>
            <c:idx val="1"/>
            <c:bubble3D val="0"/>
            <c:spPr>
              <a:solidFill>
                <a:schemeClr val="accent2"/>
              </a:solidFill>
              <a:ln w="12700" cap="flat" cmpd="sng" algn="ctr">
                <a:solidFill>
                  <a:schemeClr val="dk1"/>
                </a:solidFill>
                <a:prstDash val="solid"/>
                <a:miter lim="800000"/>
              </a:ln>
              <a:effectLst/>
            </c:spPr>
            <c:extLst>
              <c:ext xmlns:c16="http://schemas.microsoft.com/office/drawing/2014/chart" uri="{C3380CC4-5D6E-409C-BE32-E72D297353CC}">
                <c16:uniqueId val="{00000003-7187-4FF4-B08B-01258A2E15DC}"/>
              </c:ext>
            </c:extLst>
          </c:dPt>
          <c:dLbls>
            <c:dLbl>
              <c:idx val="0"/>
              <c:tx>
                <c:rich>
                  <a:bodyPr rot="0" spcFirstLastPara="1" vertOverflow="clip" horzOverflow="clip" vert="horz" wrap="square" lIns="36576" tIns="18288" rIns="36576" bIns="18288" anchor="ctr" anchorCtr="1">
                    <a:spAutoFit/>
                  </a:bodyPr>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fld id="{39F7A428-DE54-4D9A-B530-545C01A01C4E}" type="PERCENTAGE">
                      <a:rPr lang="en-US"/>
                      <a:pPr>
                        <a:defRPr/>
                      </a:pPr>
                      <a:t>[PERCENTAGE]</a:t>
                    </a:fld>
                    <a:endParaRPr lang="id-ID"/>
                  </a:p>
                </c:rich>
              </c:tx>
              <c:spPr>
                <a:solidFill>
                  <a:schemeClr val="lt1"/>
                </a:solidFill>
                <a:ln w="12700" cap="flat" cmpd="sng" algn="ctr">
                  <a:solidFill>
                    <a:schemeClr val="dk1"/>
                  </a:solidFill>
                  <a:prstDash val="solid"/>
                  <a:miter lim="800000"/>
                </a:ln>
                <a:effectLst/>
              </c:spPr>
              <c:txPr>
                <a:bodyPr rot="0" spcFirstLastPara="1" vertOverflow="clip" horzOverflow="clip" vert="horz" wrap="square" lIns="36576" tIns="18288" rIns="36576" bIns="18288" anchor="ctr" anchorCtr="1">
                  <a:spAutoFit/>
                </a:bodyPr>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id-ID"/>
                </a:p>
              </c:txPr>
              <c:dLblPos val="ct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oundRect">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1-7187-4FF4-B08B-01258A2E15DC}"/>
                </c:ext>
              </c:extLst>
            </c:dLbl>
            <c:dLbl>
              <c:idx val="1"/>
              <c:tx>
                <c:rich>
                  <a:bodyPr rot="0" spcFirstLastPara="1" vertOverflow="clip" horzOverflow="clip" vert="horz" wrap="square" lIns="36576" tIns="18288" rIns="36576" bIns="18288" anchor="ctr" anchorCtr="1">
                    <a:spAutoFit/>
                  </a:bodyPr>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fld id="{295154A6-0D89-49F0-B799-F5443A34BBC7}" type="PERCENTAGE">
                      <a:rPr lang="en-US"/>
                      <a:pPr>
                        <a:defRPr/>
                      </a:pPr>
                      <a:t>[PERCENTAGE]</a:t>
                    </a:fld>
                    <a:endParaRPr lang="id-ID"/>
                  </a:p>
                </c:rich>
              </c:tx>
              <c:spPr>
                <a:solidFill>
                  <a:schemeClr val="lt1"/>
                </a:solidFill>
                <a:ln w="12700" cap="flat" cmpd="sng" algn="ctr">
                  <a:solidFill>
                    <a:schemeClr val="dk1"/>
                  </a:solidFill>
                  <a:prstDash val="solid"/>
                  <a:miter lim="800000"/>
                </a:ln>
                <a:effectLst/>
              </c:spPr>
              <c:txPr>
                <a:bodyPr rot="0" spcFirstLastPara="1" vertOverflow="clip" horzOverflow="clip" vert="horz" wrap="square" lIns="36576" tIns="18288" rIns="36576" bIns="18288" anchor="ctr" anchorCtr="1">
                  <a:spAutoFit/>
                </a:bodyPr>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id-ID"/>
                </a:p>
              </c:txPr>
              <c:dLblPos val="ct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oundRect">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3-7187-4FF4-B08B-01258A2E15DC}"/>
                </c:ext>
              </c:extLst>
            </c:dLbl>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id-ID"/>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Participated</c:v>
                </c:pt>
                <c:pt idx="1">
                  <c:v>Abstained</c:v>
                </c:pt>
              </c:strCache>
            </c:strRef>
          </c:cat>
          <c:val>
            <c:numRef>
              <c:f>Sheet1!$B$2:$B$3</c:f>
              <c:numCache>
                <c:formatCode>General</c:formatCode>
                <c:ptCount val="2"/>
                <c:pt idx="0">
                  <c:v>482.44900000000001</c:v>
                </c:pt>
                <c:pt idx="1">
                  <c:v>618.72900000000004</c:v>
                </c:pt>
              </c:numCache>
            </c:numRef>
          </c:val>
          <c:extLst>
            <c:ext xmlns:c16="http://schemas.microsoft.com/office/drawing/2014/chart" uri="{C3380CC4-5D6E-409C-BE32-E72D297353CC}">
              <c16:uniqueId val="{00000004-7187-4FF4-B08B-01258A2E15DC}"/>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188418281304973"/>
          <c:y val="0.43147629402790783"/>
          <c:w val="0.28854009196462155"/>
          <c:h val="0.181497741489087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b="0">
          <a:solidFill>
            <a:schemeClr val="dk1"/>
          </a:solidFill>
          <a:latin typeface="Times New Roman" panose="02020603050405020304" pitchFamily="18" charset="0"/>
          <a:ea typeface="+mn-ea"/>
          <a:cs typeface="Times New Roman" panose="020206030504050203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B4E16-0E18-4596-A66E-3D50D32A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19</Pages>
  <Words>29256</Words>
  <Characters>166760</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Risal</dc:creator>
  <cp:keywords/>
  <dc:description/>
  <cp:lastModifiedBy>Muhammad Risal</cp:lastModifiedBy>
  <cp:revision>119</cp:revision>
  <cp:lastPrinted>2017-11-21T04:35:00Z</cp:lastPrinted>
  <dcterms:created xsi:type="dcterms:W3CDTF">2022-08-12T02:08:00Z</dcterms:created>
  <dcterms:modified xsi:type="dcterms:W3CDTF">2025-08-13T05:04:00Z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906050b5-7f64-3bb2-b45f-21cb8e49b8fb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ies>
</file>