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3E5" w:rsidRPr="00127FCD" w:rsidRDefault="004423E5" w:rsidP="006762BA">
      <w:pPr>
        <w:spacing w:line="360" w:lineRule="auto"/>
        <w:jc w:val="center"/>
        <w:rPr>
          <w:rFonts w:ascii="Times New Roman" w:hAnsi="Times New Roman" w:cs="Times New Roman"/>
          <w:b/>
          <w:color w:val="000000" w:themeColor="text1"/>
          <w:sz w:val="24"/>
          <w:szCs w:val="24"/>
        </w:rPr>
      </w:pPr>
      <w:r w:rsidRPr="00127FCD">
        <w:rPr>
          <w:rFonts w:ascii="Times New Roman" w:hAnsi="Times New Roman" w:cs="Times New Roman"/>
          <w:b/>
          <w:color w:val="000000" w:themeColor="text1"/>
          <w:sz w:val="24"/>
          <w:szCs w:val="24"/>
        </w:rPr>
        <w:t>Impact of Domestic Investment on Economic Growth</w:t>
      </w:r>
      <w:r w:rsidR="00E80076" w:rsidRPr="00127FCD">
        <w:rPr>
          <w:rFonts w:ascii="Times New Roman" w:hAnsi="Times New Roman" w:cs="Times New Roman"/>
          <w:b/>
          <w:color w:val="000000" w:themeColor="text1"/>
          <w:sz w:val="24"/>
          <w:szCs w:val="24"/>
        </w:rPr>
        <w:t xml:space="preserve"> i</w:t>
      </w:r>
      <w:r w:rsidR="00CD10B7" w:rsidRPr="00127FCD">
        <w:rPr>
          <w:rFonts w:ascii="Times New Roman" w:hAnsi="Times New Roman" w:cs="Times New Roman"/>
          <w:b/>
          <w:color w:val="000000" w:themeColor="text1"/>
          <w:sz w:val="24"/>
          <w:szCs w:val="24"/>
        </w:rPr>
        <w:t>n Nigeria: The Moderating Role o</w:t>
      </w:r>
      <w:r w:rsidRPr="00127FCD">
        <w:rPr>
          <w:rFonts w:ascii="Times New Roman" w:hAnsi="Times New Roman" w:cs="Times New Roman"/>
          <w:b/>
          <w:color w:val="000000" w:themeColor="text1"/>
          <w:sz w:val="24"/>
          <w:szCs w:val="24"/>
        </w:rPr>
        <w:t xml:space="preserve">f Institutional Quality </w:t>
      </w:r>
      <w:r w:rsidR="006762BA" w:rsidRPr="00127FCD">
        <w:rPr>
          <w:rFonts w:ascii="Times New Roman" w:hAnsi="Times New Roman" w:cs="Times New Roman"/>
          <w:b/>
          <w:color w:val="000000" w:themeColor="text1"/>
          <w:sz w:val="24"/>
          <w:szCs w:val="24"/>
        </w:rPr>
        <w:t>(1996-2023)</w:t>
      </w:r>
    </w:p>
    <w:p w:rsidR="006762BA" w:rsidRPr="00127FCD" w:rsidRDefault="006762BA" w:rsidP="006762BA">
      <w:pPr>
        <w:spacing w:line="360" w:lineRule="auto"/>
        <w:jc w:val="center"/>
        <w:rPr>
          <w:rFonts w:ascii="Times New Roman" w:hAnsi="Times New Roman" w:cs="Times New Roman"/>
          <w:b/>
          <w:color w:val="000000" w:themeColor="text1"/>
          <w:sz w:val="24"/>
          <w:szCs w:val="24"/>
        </w:rPr>
      </w:pPr>
    </w:p>
    <w:p w:rsidR="006762BA" w:rsidRPr="00127FCD" w:rsidRDefault="006762BA" w:rsidP="006762BA">
      <w:pPr>
        <w:spacing w:line="360" w:lineRule="auto"/>
        <w:jc w:val="center"/>
        <w:rPr>
          <w:rFonts w:ascii="Times New Roman" w:hAnsi="Times New Roman" w:cs="Times New Roman"/>
          <w:b/>
          <w:color w:val="000000" w:themeColor="text1"/>
          <w:sz w:val="24"/>
          <w:szCs w:val="24"/>
        </w:rPr>
      </w:pPr>
    </w:p>
    <w:p w:rsidR="006762BA" w:rsidRPr="00127FCD" w:rsidRDefault="006762BA" w:rsidP="006762BA">
      <w:pPr>
        <w:spacing w:line="360" w:lineRule="auto"/>
        <w:jc w:val="center"/>
        <w:rPr>
          <w:rFonts w:ascii="Times New Roman" w:hAnsi="Times New Roman" w:cs="Times New Roman"/>
          <w:b/>
          <w:color w:val="000000" w:themeColor="text1"/>
          <w:sz w:val="24"/>
          <w:szCs w:val="24"/>
        </w:rPr>
      </w:pPr>
      <w:r w:rsidRPr="00127FCD">
        <w:rPr>
          <w:rFonts w:ascii="Times New Roman" w:hAnsi="Times New Roman" w:cs="Times New Roman"/>
          <w:b/>
          <w:color w:val="000000" w:themeColor="text1"/>
          <w:sz w:val="24"/>
          <w:szCs w:val="24"/>
        </w:rPr>
        <w:t xml:space="preserve">By </w:t>
      </w:r>
    </w:p>
    <w:p w:rsidR="00880220" w:rsidRPr="00625528" w:rsidRDefault="00880220" w:rsidP="00880220">
      <w:pPr>
        <w:jc w:val="center"/>
        <w:rPr>
          <w:rFonts w:ascii="Times New Roman" w:hAnsi="Times New Roman" w:cs="Times New Roman"/>
          <w:sz w:val="24"/>
          <w:szCs w:val="24"/>
        </w:rPr>
      </w:pPr>
      <w:r w:rsidRPr="00625528">
        <w:rPr>
          <w:rFonts w:ascii="Times New Roman" w:hAnsi="Times New Roman" w:cs="Times New Roman"/>
          <w:sz w:val="24"/>
          <w:szCs w:val="24"/>
        </w:rPr>
        <w:t>Nya’akunat Elisha-Hosea</w:t>
      </w:r>
      <w:r>
        <w:rPr>
          <w:rFonts w:ascii="Times New Roman" w:hAnsi="Times New Roman" w:cs="Times New Roman"/>
          <w:sz w:val="24"/>
          <w:szCs w:val="24"/>
        </w:rPr>
        <w:t xml:space="preserve"> </w:t>
      </w:r>
      <w:r w:rsidRPr="00625528">
        <w:rPr>
          <w:rFonts w:ascii="Times New Roman" w:hAnsi="Times New Roman" w:cs="Times New Roman"/>
          <w:sz w:val="24"/>
          <w:szCs w:val="24"/>
        </w:rPr>
        <w:t>Batat</w:t>
      </w:r>
    </w:p>
    <w:p w:rsidR="00880220" w:rsidRDefault="00880220" w:rsidP="00880220">
      <w:pPr>
        <w:autoSpaceDE w:val="0"/>
        <w:autoSpaceDN w:val="0"/>
        <w:adjustRightInd w:val="0"/>
        <w:spacing w:after="0"/>
        <w:jc w:val="center"/>
        <w:rPr>
          <w:rFonts w:ascii="Times New Roman" w:hAnsi="Times New Roman" w:cs="Times New Roman"/>
          <w:sz w:val="24"/>
          <w:szCs w:val="24"/>
        </w:rPr>
      </w:pPr>
      <w:r w:rsidRPr="00165C4D">
        <w:rPr>
          <w:rFonts w:ascii="Times New Roman" w:hAnsi="Times New Roman" w:cs="Times New Roman"/>
          <w:sz w:val="24"/>
          <w:szCs w:val="24"/>
        </w:rPr>
        <w:t xml:space="preserve">Department of </w:t>
      </w:r>
      <w:r>
        <w:rPr>
          <w:rFonts w:ascii="Times New Roman" w:hAnsi="Times New Roman" w:cs="Times New Roman"/>
          <w:sz w:val="24"/>
          <w:szCs w:val="24"/>
        </w:rPr>
        <w:t>Religious Studies, National Open University of Nigeria, Jabi, Abuja</w:t>
      </w:r>
    </w:p>
    <w:p w:rsidR="00880220" w:rsidRDefault="00880220" w:rsidP="00880220">
      <w:pPr>
        <w:autoSpaceDE w:val="0"/>
        <w:autoSpaceDN w:val="0"/>
        <w:adjustRightInd w:val="0"/>
        <w:spacing w:after="0"/>
        <w:jc w:val="center"/>
        <w:rPr>
          <w:rFonts w:ascii="Times New Roman" w:hAnsi="Times New Roman" w:cs="Times New Roman"/>
          <w:sz w:val="24"/>
          <w:szCs w:val="24"/>
        </w:rPr>
      </w:pPr>
    </w:p>
    <w:p w:rsidR="00880220" w:rsidRDefault="00880220" w:rsidP="00880220">
      <w:pPr>
        <w:autoSpaceDE w:val="0"/>
        <w:autoSpaceDN w:val="0"/>
        <w:adjustRightInd w:val="0"/>
        <w:spacing w:after="0"/>
        <w:jc w:val="center"/>
        <w:rPr>
          <w:rFonts w:ascii="Times New Roman" w:hAnsi="Times New Roman" w:cs="Times New Roman"/>
          <w:sz w:val="24"/>
          <w:szCs w:val="24"/>
        </w:rPr>
      </w:pPr>
      <w:r w:rsidRPr="00165C4D">
        <w:rPr>
          <w:rFonts w:ascii="Times New Roman" w:hAnsi="Times New Roman" w:cs="Times New Roman"/>
          <w:sz w:val="24"/>
          <w:szCs w:val="24"/>
        </w:rPr>
        <w:t xml:space="preserve">Email: </w:t>
      </w:r>
      <w:r w:rsidRPr="00A1684F">
        <w:rPr>
          <w:rFonts w:ascii="Times New Roman" w:hAnsi="Times New Roman" w:cs="Times New Roman"/>
          <w:sz w:val="24"/>
          <w:szCs w:val="24"/>
        </w:rPr>
        <w:t>nou240695301@no</w:t>
      </w:r>
      <w:r>
        <w:rPr>
          <w:rFonts w:ascii="Times New Roman" w:hAnsi="Times New Roman" w:cs="Times New Roman"/>
          <w:sz w:val="24"/>
          <w:szCs w:val="24"/>
        </w:rPr>
        <w:t>un.edu.ng</w:t>
      </w:r>
    </w:p>
    <w:p w:rsidR="006762BA" w:rsidRPr="00127FCD" w:rsidRDefault="00880220" w:rsidP="006762BA">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rsidR="006762BA" w:rsidRPr="00127FCD" w:rsidRDefault="006762BA" w:rsidP="006762BA">
      <w:pPr>
        <w:spacing w:line="360" w:lineRule="auto"/>
        <w:jc w:val="center"/>
        <w:rPr>
          <w:rFonts w:ascii="Times New Roman" w:hAnsi="Times New Roman" w:cs="Times New Roman"/>
          <w:b/>
          <w:color w:val="000000" w:themeColor="text1"/>
          <w:sz w:val="24"/>
          <w:szCs w:val="24"/>
        </w:rPr>
      </w:pPr>
    </w:p>
    <w:p w:rsidR="0032008E" w:rsidRPr="00127FCD" w:rsidRDefault="0032008E" w:rsidP="006762BA">
      <w:pPr>
        <w:spacing w:line="360" w:lineRule="auto"/>
        <w:jc w:val="center"/>
        <w:rPr>
          <w:rFonts w:ascii="Times New Roman" w:hAnsi="Times New Roman" w:cs="Times New Roman"/>
          <w:b/>
          <w:color w:val="000000" w:themeColor="text1"/>
          <w:sz w:val="24"/>
          <w:szCs w:val="24"/>
        </w:rPr>
      </w:pPr>
    </w:p>
    <w:p w:rsidR="0032008E" w:rsidRPr="00127FCD" w:rsidRDefault="0032008E" w:rsidP="006762BA">
      <w:pPr>
        <w:spacing w:line="360" w:lineRule="auto"/>
        <w:jc w:val="center"/>
        <w:rPr>
          <w:rFonts w:ascii="Times New Roman" w:hAnsi="Times New Roman" w:cs="Times New Roman"/>
          <w:b/>
          <w:color w:val="000000" w:themeColor="text1"/>
          <w:sz w:val="24"/>
          <w:szCs w:val="24"/>
        </w:rPr>
      </w:pPr>
    </w:p>
    <w:p w:rsidR="0032008E" w:rsidRPr="00127FCD" w:rsidRDefault="0032008E" w:rsidP="006762BA">
      <w:pPr>
        <w:spacing w:line="360" w:lineRule="auto"/>
        <w:jc w:val="center"/>
        <w:rPr>
          <w:rFonts w:ascii="Times New Roman" w:hAnsi="Times New Roman" w:cs="Times New Roman"/>
          <w:b/>
          <w:color w:val="000000" w:themeColor="text1"/>
          <w:sz w:val="24"/>
          <w:szCs w:val="24"/>
        </w:rPr>
      </w:pPr>
    </w:p>
    <w:p w:rsidR="006762BA" w:rsidRPr="00127FCD" w:rsidRDefault="006762BA" w:rsidP="006762BA">
      <w:pPr>
        <w:spacing w:line="360" w:lineRule="auto"/>
        <w:jc w:val="center"/>
        <w:rPr>
          <w:rFonts w:ascii="Times New Roman" w:hAnsi="Times New Roman" w:cs="Times New Roman"/>
          <w:b/>
          <w:color w:val="000000" w:themeColor="text1"/>
          <w:sz w:val="24"/>
          <w:szCs w:val="24"/>
        </w:rPr>
      </w:pPr>
      <w:r w:rsidRPr="00127FCD">
        <w:rPr>
          <w:rFonts w:ascii="Times New Roman" w:hAnsi="Times New Roman" w:cs="Times New Roman"/>
          <w:b/>
          <w:color w:val="000000" w:themeColor="text1"/>
          <w:sz w:val="24"/>
          <w:szCs w:val="24"/>
        </w:rPr>
        <w:t>Abstract</w:t>
      </w:r>
    </w:p>
    <w:p w:rsidR="006762BA" w:rsidRPr="007C08F6" w:rsidRDefault="006762BA" w:rsidP="007C08F6">
      <w:pPr>
        <w:spacing w:line="240" w:lineRule="auto"/>
        <w:jc w:val="both"/>
        <w:rPr>
          <w:rFonts w:ascii="Times New Roman" w:hAnsi="Times New Roman" w:cs="Times New Roman"/>
          <w:b/>
          <w:i/>
          <w:color w:val="000000" w:themeColor="text1"/>
          <w:sz w:val="24"/>
          <w:szCs w:val="24"/>
        </w:rPr>
      </w:pPr>
      <w:r w:rsidRPr="007C08F6">
        <w:rPr>
          <w:rFonts w:ascii="Times New Roman" w:hAnsi="Times New Roman" w:cs="Times New Roman"/>
          <w:i/>
          <w:color w:val="000000" w:themeColor="text1"/>
          <w:sz w:val="24"/>
          <w:szCs w:val="24"/>
        </w:rPr>
        <w:t>This study examines the impact of domestic investment on economic growth in Nigeria, with a focus on the moderating role of institutional quality. Using annual data from 1996 to 2023 and the Autoregressive Distributed Lag (ARDL) model method of estimation, the study finds that a 1% increase in domestic investment leads to a 0.042% increase in economic growth in the short run, but has no significant impact in the long run. However, the interaction between domestic investment and institutional quality has a significant positive impact, with a 1% increase leading to a 0.235% increase in economic growth in the short run and a 0</w:t>
      </w:r>
      <w:r w:rsidR="00447FF3" w:rsidRPr="007C08F6">
        <w:rPr>
          <w:rFonts w:ascii="Times New Roman" w:hAnsi="Times New Roman" w:cs="Times New Roman"/>
          <w:i/>
          <w:color w:val="000000" w:themeColor="text1"/>
          <w:sz w:val="24"/>
          <w:szCs w:val="24"/>
        </w:rPr>
        <w:t xml:space="preserve">.842% increase in the long run, suggesting that </w:t>
      </w:r>
      <w:r w:rsidR="00A34AB6" w:rsidRPr="007C08F6">
        <w:rPr>
          <w:rFonts w:ascii="Times New Roman" w:hAnsi="Times New Roman" w:cs="Times New Roman"/>
          <w:i/>
          <w:color w:val="000000" w:themeColor="text1"/>
          <w:sz w:val="24"/>
          <w:szCs w:val="24"/>
        </w:rPr>
        <w:t xml:space="preserve">with </w:t>
      </w:r>
      <w:r w:rsidR="00447FF3" w:rsidRPr="007C08F6">
        <w:rPr>
          <w:rFonts w:ascii="Times New Roman" w:hAnsi="Times New Roman" w:cs="Times New Roman"/>
          <w:i/>
          <w:color w:val="000000" w:themeColor="text1"/>
          <w:sz w:val="24"/>
          <w:szCs w:val="24"/>
        </w:rPr>
        <w:t xml:space="preserve">better institutional quality domestic investment </w:t>
      </w:r>
      <w:r w:rsidR="00A34AB6" w:rsidRPr="007C08F6">
        <w:rPr>
          <w:rFonts w:ascii="Times New Roman" w:hAnsi="Times New Roman" w:cs="Times New Roman"/>
          <w:i/>
          <w:color w:val="000000" w:themeColor="text1"/>
          <w:sz w:val="24"/>
          <w:szCs w:val="24"/>
        </w:rPr>
        <w:t xml:space="preserve">yields significant positive impact </w:t>
      </w:r>
      <w:r w:rsidR="00447FF3" w:rsidRPr="007C08F6">
        <w:rPr>
          <w:rFonts w:ascii="Times New Roman" w:hAnsi="Times New Roman" w:cs="Times New Roman"/>
          <w:i/>
          <w:color w:val="000000" w:themeColor="text1"/>
          <w:sz w:val="24"/>
          <w:szCs w:val="24"/>
        </w:rPr>
        <w:t xml:space="preserve">on economic growth. </w:t>
      </w:r>
      <w:r w:rsidR="00A34AB6" w:rsidRPr="007C08F6">
        <w:rPr>
          <w:rFonts w:ascii="Times New Roman" w:hAnsi="Times New Roman" w:cs="Times New Roman"/>
          <w:i/>
          <w:color w:val="000000" w:themeColor="text1"/>
          <w:sz w:val="24"/>
          <w:szCs w:val="24"/>
        </w:rPr>
        <w:t xml:space="preserve">The results also shows that a 1% increase in human capital development and institutional quality </w:t>
      </w:r>
      <w:r w:rsidR="000A7C30" w:rsidRPr="007C08F6">
        <w:rPr>
          <w:rFonts w:ascii="Times New Roman" w:hAnsi="Times New Roman" w:cs="Times New Roman"/>
          <w:i/>
          <w:color w:val="000000" w:themeColor="text1"/>
          <w:sz w:val="24"/>
          <w:szCs w:val="24"/>
        </w:rPr>
        <w:t>brings about</w:t>
      </w:r>
      <w:r w:rsidR="00A34AB6" w:rsidRPr="007C08F6">
        <w:rPr>
          <w:rFonts w:ascii="Times New Roman" w:hAnsi="Times New Roman" w:cs="Times New Roman"/>
          <w:i/>
          <w:color w:val="000000" w:themeColor="text1"/>
          <w:sz w:val="24"/>
          <w:szCs w:val="24"/>
        </w:rPr>
        <w:t xml:space="preserve"> 0.206% and 0.18% increase in economic growth in the </w:t>
      </w:r>
      <w:r w:rsidR="00F51649" w:rsidRPr="007C08F6">
        <w:rPr>
          <w:rFonts w:ascii="Times New Roman" w:hAnsi="Times New Roman" w:cs="Times New Roman"/>
          <w:i/>
          <w:color w:val="000000" w:themeColor="text1"/>
          <w:sz w:val="24"/>
          <w:szCs w:val="24"/>
        </w:rPr>
        <w:t xml:space="preserve">short run, and a 0.314% and 0.19% increase in the long run, respectively. </w:t>
      </w:r>
      <w:r w:rsidR="00A34AB6" w:rsidRPr="007C08F6">
        <w:rPr>
          <w:rFonts w:ascii="Times New Roman" w:hAnsi="Times New Roman" w:cs="Times New Roman"/>
          <w:i/>
          <w:color w:val="000000" w:themeColor="text1"/>
          <w:sz w:val="24"/>
          <w:szCs w:val="24"/>
        </w:rPr>
        <w:t xml:space="preserve"> The study also reveals</w:t>
      </w:r>
      <w:r w:rsidRPr="007C08F6">
        <w:rPr>
          <w:rFonts w:ascii="Times New Roman" w:hAnsi="Times New Roman" w:cs="Times New Roman"/>
          <w:i/>
          <w:color w:val="000000" w:themeColor="text1"/>
          <w:sz w:val="24"/>
          <w:szCs w:val="24"/>
        </w:rPr>
        <w:t xml:space="preserve"> that </w:t>
      </w:r>
      <w:r w:rsidR="00A34AB6" w:rsidRPr="007C08F6">
        <w:rPr>
          <w:rFonts w:ascii="Times New Roman" w:hAnsi="Times New Roman" w:cs="Times New Roman"/>
          <w:i/>
          <w:color w:val="000000" w:themeColor="text1"/>
          <w:sz w:val="24"/>
          <w:szCs w:val="24"/>
        </w:rPr>
        <w:t xml:space="preserve">a1% increase in financial </w:t>
      </w:r>
      <w:r w:rsidRPr="007C08F6">
        <w:rPr>
          <w:rFonts w:ascii="Times New Roman" w:hAnsi="Times New Roman" w:cs="Times New Roman"/>
          <w:i/>
          <w:color w:val="000000" w:themeColor="text1"/>
          <w:sz w:val="24"/>
          <w:szCs w:val="24"/>
        </w:rPr>
        <w:t xml:space="preserve">deepening </w:t>
      </w:r>
      <w:r w:rsidR="00A34AB6" w:rsidRPr="007C08F6">
        <w:rPr>
          <w:rFonts w:ascii="Times New Roman" w:hAnsi="Times New Roman" w:cs="Times New Roman"/>
          <w:i/>
          <w:color w:val="000000" w:themeColor="text1"/>
          <w:sz w:val="24"/>
          <w:szCs w:val="24"/>
        </w:rPr>
        <w:t>lead to 0.075% significance increase in economic growth in the long run only</w:t>
      </w:r>
      <w:r w:rsidR="00F51649" w:rsidRPr="007C08F6">
        <w:rPr>
          <w:rFonts w:ascii="Times New Roman" w:hAnsi="Times New Roman" w:cs="Times New Roman"/>
          <w:i/>
          <w:color w:val="000000" w:themeColor="text1"/>
          <w:sz w:val="24"/>
          <w:szCs w:val="24"/>
        </w:rPr>
        <w:t xml:space="preserve">. Conversely, a 1% increase in inflation rate leads to a 0.002% significance decrease in economic growth in the short run, </w:t>
      </w:r>
      <w:r w:rsidR="000A7C30" w:rsidRPr="007C08F6">
        <w:rPr>
          <w:rFonts w:ascii="Times New Roman" w:hAnsi="Times New Roman" w:cs="Times New Roman"/>
          <w:i/>
          <w:color w:val="000000" w:themeColor="text1"/>
          <w:sz w:val="24"/>
          <w:szCs w:val="24"/>
        </w:rPr>
        <w:t xml:space="preserve">but </w:t>
      </w:r>
      <w:r w:rsidR="00F51649" w:rsidRPr="007C08F6">
        <w:rPr>
          <w:rFonts w:ascii="Times New Roman" w:hAnsi="Times New Roman" w:cs="Times New Roman"/>
          <w:i/>
          <w:color w:val="000000" w:themeColor="text1"/>
          <w:sz w:val="24"/>
          <w:szCs w:val="24"/>
        </w:rPr>
        <w:t xml:space="preserve">a 0.003% </w:t>
      </w:r>
      <w:r w:rsidR="000A7C30" w:rsidRPr="007C08F6">
        <w:rPr>
          <w:rFonts w:ascii="Times New Roman" w:hAnsi="Times New Roman" w:cs="Times New Roman"/>
          <w:i/>
          <w:color w:val="000000" w:themeColor="text1"/>
          <w:sz w:val="24"/>
          <w:szCs w:val="24"/>
        </w:rPr>
        <w:t xml:space="preserve">significance </w:t>
      </w:r>
      <w:r w:rsidR="00F51649" w:rsidRPr="007C08F6">
        <w:rPr>
          <w:rFonts w:ascii="Times New Roman" w:hAnsi="Times New Roman" w:cs="Times New Roman"/>
          <w:i/>
          <w:color w:val="000000" w:themeColor="text1"/>
          <w:sz w:val="24"/>
          <w:szCs w:val="24"/>
        </w:rPr>
        <w:t>increase in the long run. Similarly, finding also indicates that a 1% in trade openness results to a 0.15%</w:t>
      </w:r>
      <w:r w:rsidR="000A7C30" w:rsidRPr="007C08F6">
        <w:rPr>
          <w:rFonts w:ascii="Times New Roman" w:hAnsi="Times New Roman" w:cs="Times New Roman"/>
          <w:i/>
          <w:color w:val="000000" w:themeColor="text1"/>
          <w:sz w:val="24"/>
          <w:szCs w:val="24"/>
        </w:rPr>
        <w:t xml:space="preserve"> significance</w:t>
      </w:r>
      <w:r w:rsidR="00F51649" w:rsidRPr="007C08F6">
        <w:rPr>
          <w:rFonts w:ascii="Times New Roman" w:hAnsi="Times New Roman" w:cs="Times New Roman"/>
          <w:i/>
          <w:color w:val="000000" w:themeColor="text1"/>
          <w:sz w:val="24"/>
          <w:szCs w:val="24"/>
        </w:rPr>
        <w:t xml:space="preserve"> decrease in economic growth in the short run, and a 0.178% decrease in the long run. </w:t>
      </w:r>
      <w:r w:rsidRPr="007C08F6">
        <w:rPr>
          <w:rFonts w:ascii="Times New Roman" w:hAnsi="Times New Roman" w:cs="Times New Roman"/>
          <w:i/>
          <w:color w:val="000000" w:themeColor="text1"/>
          <w:sz w:val="24"/>
          <w:szCs w:val="24"/>
        </w:rPr>
        <w:t xml:space="preserve"> Based on the results, the study recommends that</w:t>
      </w:r>
      <w:r w:rsidRPr="007C08F6">
        <w:rPr>
          <w:i/>
          <w:color w:val="000000" w:themeColor="text1"/>
        </w:rPr>
        <w:t xml:space="preserve"> t</w:t>
      </w:r>
      <w:r w:rsidRPr="007C08F6">
        <w:rPr>
          <w:rFonts w:ascii="Times New Roman" w:hAnsi="Times New Roman" w:cs="Times New Roman"/>
          <w:i/>
          <w:color w:val="000000" w:themeColor="text1"/>
          <w:sz w:val="24"/>
          <w:szCs w:val="24"/>
        </w:rPr>
        <w:t>o enhance the effectiveness of domestic investment in Nigeria, the government should prioritize investments in institutional development by allocating a significant portion of the national budget to institutional development initiatives, such as strengthening the judiciary, legislature, and ex</w:t>
      </w:r>
      <w:r w:rsidR="00447FF3" w:rsidRPr="007C08F6">
        <w:rPr>
          <w:rFonts w:ascii="Times New Roman" w:hAnsi="Times New Roman" w:cs="Times New Roman"/>
          <w:i/>
          <w:color w:val="000000" w:themeColor="text1"/>
          <w:sz w:val="24"/>
          <w:szCs w:val="24"/>
        </w:rPr>
        <w:t xml:space="preserve">ecutive branches of government through </w:t>
      </w:r>
      <w:r w:rsidR="00447FF3" w:rsidRPr="007C08F6">
        <w:rPr>
          <w:rFonts w:ascii="Times New Roman" w:hAnsi="Times New Roman" w:cs="Times New Roman"/>
          <w:i/>
          <w:color w:val="000000" w:themeColor="text1"/>
          <w:sz w:val="24"/>
          <w:szCs w:val="24"/>
        </w:rPr>
        <w:lastRenderedPageBreak/>
        <w:t>training and capacity building for judges, lawmakers, and public servants, as well as infrastructure development and upgrades to court and legislative facilities</w:t>
      </w:r>
    </w:p>
    <w:p w:rsidR="00AA1662" w:rsidRPr="00127FCD" w:rsidRDefault="00AA1662" w:rsidP="00C032D3">
      <w:pPr>
        <w:spacing w:line="360" w:lineRule="auto"/>
        <w:jc w:val="both"/>
        <w:rPr>
          <w:rFonts w:ascii="Times New Roman" w:hAnsi="Times New Roman" w:cs="Times New Roman"/>
          <w:b/>
          <w:color w:val="000000" w:themeColor="text1"/>
          <w:sz w:val="24"/>
          <w:szCs w:val="24"/>
        </w:rPr>
      </w:pPr>
      <w:r w:rsidRPr="00127FCD">
        <w:rPr>
          <w:rFonts w:ascii="Times New Roman" w:hAnsi="Times New Roman" w:cs="Times New Roman"/>
          <w:b/>
          <w:color w:val="000000" w:themeColor="text1"/>
          <w:sz w:val="24"/>
          <w:szCs w:val="24"/>
        </w:rPr>
        <w:t xml:space="preserve">Key words: </w:t>
      </w:r>
      <w:r w:rsidRPr="00127FCD">
        <w:rPr>
          <w:rFonts w:ascii="Times New Roman" w:hAnsi="Times New Roman" w:cs="Times New Roman"/>
          <w:color w:val="000000" w:themeColor="text1"/>
          <w:sz w:val="24"/>
          <w:szCs w:val="24"/>
        </w:rPr>
        <w:t>Domestic investment, Economic growth,</w:t>
      </w:r>
      <w:r w:rsidR="009B47B2" w:rsidRPr="00127FCD">
        <w:rPr>
          <w:rFonts w:ascii="Times New Roman" w:hAnsi="Times New Roman" w:cs="Times New Roman"/>
          <w:color w:val="000000" w:themeColor="text1"/>
          <w:sz w:val="24"/>
          <w:szCs w:val="24"/>
        </w:rPr>
        <w:t xml:space="preserve"> Institutional Quality, Moderating</w:t>
      </w:r>
    </w:p>
    <w:p w:rsidR="0024356D" w:rsidRPr="00127FCD" w:rsidRDefault="0024356D" w:rsidP="00C032D3">
      <w:pPr>
        <w:spacing w:line="360" w:lineRule="auto"/>
        <w:jc w:val="both"/>
        <w:rPr>
          <w:rFonts w:ascii="Times New Roman" w:hAnsi="Times New Roman" w:cs="Times New Roman"/>
          <w:b/>
          <w:color w:val="000000" w:themeColor="text1"/>
          <w:sz w:val="24"/>
          <w:szCs w:val="24"/>
        </w:rPr>
      </w:pPr>
      <w:r w:rsidRPr="00127FCD">
        <w:rPr>
          <w:rFonts w:ascii="Times New Roman" w:hAnsi="Times New Roman" w:cs="Times New Roman"/>
          <w:b/>
          <w:color w:val="000000" w:themeColor="text1"/>
          <w:sz w:val="24"/>
          <w:szCs w:val="24"/>
        </w:rPr>
        <w:t>1.0 Introduction</w:t>
      </w:r>
    </w:p>
    <w:p w:rsidR="00420A9B" w:rsidRPr="00127FCD" w:rsidRDefault="00420A9B" w:rsidP="00420A9B">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Domestic investment is considered as a vital component of a country's economic development as it plays a crucial role in reducing a country's reliance on foreign capital, thereby reducing the risk of external shocks and promoting economic stability. This is particularly important for developing countries, which are often vulnerable to fluctuations in global economic conditions. However, the impact of domestic investment on economic growth is complex and multifaceted. On the one hand, domestic investment can promote economic growth by increasing the capital stock, stimulating innovation, and promoting productivity growth</w:t>
      </w:r>
      <w:r w:rsidRPr="00127FCD">
        <w:rPr>
          <w:color w:val="000000" w:themeColor="text1"/>
        </w:rPr>
        <w:t xml:space="preserve"> (</w:t>
      </w:r>
      <w:r w:rsidRPr="00127FCD">
        <w:rPr>
          <w:rFonts w:ascii="Times New Roman" w:hAnsi="Times New Roman" w:cs="Times New Roman"/>
          <w:color w:val="000000" w:themeColor="text1"/>
          <w:sz w:val="24"/>
          <w:szCs w:val="24"/>
        </w:rPr>
        <w:t>Çalışkan, 2024). On the other hand, domestic investment can also have negative effects on economic growth, such as crowding out foreign investment, increasing inequality, and promoting rent-seeking behavior</w:t>
      </w:r>
      <w:r w:rsidRPr="00127FCD">
        <w:rPr>
          <w:color w:val="000000" w:themeColor="text1"/>
        </w:rPr>
        <w:t xml:space="preserve"> (</w:t>
      </w:r>
      <w:r w:rsidRPr="00127FCD">
        <w:rPr>
          <w:rFonts w:ascii="Times New Roman" w:hAnsi="Times New Roman" w:cs="Times New Roman"/>
          <w:color w:val="000000" w:themeColor="text1"/>
          <w:sz w:val="24"/>
          <w:szCs w:val="24"/>
        </w:rPr>
        <w:t xml:space="preserve">Husnain, </w:t>
      </w:r>
      <w:r w:rsidRPr="00127FCD">
        <w:rPr>
          <w:rFonts w:ascii="Times New Roman" w:hAnsi="Times New Roman" w:cs="Times New Roman"/>
          <w:i/>
          <w:color w:val="000000" w:themeColor="text1"/>
          <w:sz w:val="24"/>
          <w:szCs w:val="24"/>
        </w:rPr>
        <w:t xml:space="preserve">et al., </w:t>
      </w:r>
      <w:r w:rsidRPr="00127FCD">
        <w:rPr>
          <w:rFonts w:ascii="Times New Roman" w:hAnsi="Times New Roman" w:cs="Times New Roman"/>
          <w:color w:val="000000" w:themeColor="text1"/>
          <w:sz w:val="24"/>
          <w:szCs w:val="24"/>
        </w:rPr>
        <w:t xml:space="preserve">2024). </w:t>
      </w:r>
    </w:p>
    <w:p w:rsidR="00420A9B" w:rsidRPr="00127FCD" w:rsidRDefault="00420A9B" w:rsidP="00420A9B">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 xml:space="preserve">One of the key factors that moderate the relationship between domestic investment and economic growth is institutional quality. Institutions, such as the rule of law, property rights, and transparency, </w:t>
      </w:r>
      <w:r w:rsidR="008418D8" w:rsidRPr="00127FCD">
        <w:rPr>
          <w:rFonts w:ascii="Times New Roman" w:hAnsi="Times New Roman" w:cs="Times New Roman"/>
          <w:color w:val="000000" w:themeColor="text1"/>
          <w:sz w:val="24"/>
          <w:szCs w:val="24"/>
        </w:rPr>
        <w:t xml:space="preserve">control of corruption, regulatory quality </w:t>
      </w:r>
      <w:r w:rsidRPr="00127FCD">
        <w:rPr>
          <w:rFonts w:ascii="Times New Roman" w:hAnsi="Times New Roman" w:cs="Times New Roman"/>
          <w:color w:val="000000" w:themeColor="text1"/>
          <w:sz w:val="24"/>
          <w:szCs w:val="24"/>
        </w:rPr>
        <w:t xml:space="preserve">play a crucial role in promoting economic growth, as they provide a supportive business environment, protect property rights, and encourage innovation (North, 1990). In countries with high-quality institutions, domestic investment is more likely to promote economic growth, as it enables businesses to operate efficiently, innovate, and create jobs (Husnain, </w:t>
      </w:r>
      <w:r w:rsidRPr="00127FCD">
        <w:rPr>
          <w:rFonts w:ascii="Times New Roman" w:hAnsi="Times New Roman" w:cs="Times New Roman"/>
          <w:i/>
          <w:color w:val="000000" w:themeColor="text1"/>
          <w:sz w:val="24"/>
          <w:szCs w:val="24"/>
        </w:rPr>
        <w:t xml:space="preserve">et al., </w:t>
      </w:r>
      <w:r w:rsidRPr="00127FCD">
        <w:rPr>
          <w:rFonts w:ascii="Times New Roman" w:hAnsi="Times New Roman" w:cs="Times New Roman"/>
          <w:color w:val="000000" w:themeColor="text1"/>
          <w:sz w:val="24"/>
          <w:szCs w:val="24"/>
        </w:rPr>
        <w:t>2024). In contrast, poor institutional quality can hinder the impact of domestic investment on economic growth. In countries with weak institutions, domestic investment may be discouraged by corruption, bureaucratic red tape, and lack of transparency. Corruption, in particular, can undermine the effectiveness of domestic investment, as funds are diverted away from their intended purposes and into the pockets of corrupt officials (Hassan, 2021). This can lead to a misallocation of resources, reduced economic efficiency, and lower economic growth.</w:t>
      </w:r>
    </w:p>
    <w:p w:rsidR="00420A9B" w:rsidRPr="00127FCD" w:rsidRDefault="00420A9B" w:rsidP="00420A9B">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Nigeria, Africa's largest economy, presents a compelling case study of the challenges posed by poor institutional quality. Despite its vast natural resources and large market, Nigeria's economic growth has been hindered by a range of factors, including poor institutional quality, corruption, and a lack of domestic investment (World Bank, 2023). The country's institutional framework is characterized by a weak rule of law, inadequate property rights protection, and a lack of transparency (Transparency International, 2023). This has created a hostile business environment, discouraged domestic investment, and hindered economic growth.The consequences of poor institutional quality in Nigeria are evident in the country's economic performance. Nigeria's economic growth has been slow, averaging only 2.1% per annum between 2015 and 2023 (World Bank, 2023). This is lower than the average growth rate for Sub-Saharan Africa, which was 3.4% per annum during the same period (World Bank, 2023). Therefore, it is essential to investigate the impact of domestic investment on economic growth in Nigeria, with a focus on the moderating role of institutional quality.</w:t>
      </w:r>
    </w:p>
    <w:p w:rsidR="00420A9B" w:rsidRPr="00127FCD" w:rsidRDefault="00420A9B" w:rsidP="00393C2C">
      <w:pPr>
        <w:jc w:val="both"/>
        <w:rPr>
          <w:rFonts w:ascii="Times New Roman" w:hAnsi="Times New Roman" w:cs="Times New Roman"/>
          <w:color w:val="000000" w:themeColor="text1"/>
          <w:sz w:val="24"/>
          <w:szCs w:val="24"/>
        </w:rPr>
      </w:pPr>
    </w:p>
    <w:p w:rsidR="00553CED" w:rsidRPr="00127FCD" w:rsidRDefault="00553CED" w:rsidP="00C032D3">
      <w:pPr>
        <w:tabs>
          <w:tab w:val="left" w:pos="3780"/>
        </w:tabs>
        <w:autoSpaceDE w:val="0"/>
        <w:autoSpaceDN w:val="0"/>
        <w:adjustRightInd w:val="0"/>
        <w:spacing w:after="0" w:line="360" w:lineRule="auto"/>
        <w:jc w:val="both"/>
        <w:rPr>
          <w:rFonts w:ascii="Times New Roman" w:hAnsi="Times New Roman" w:cs="Times New Roman"/>
          <w:b/>
          <w:color w:val="000000" w:themeColor="text1"/>
          <w:sz w:val="24"/>
          <w:szCs w:val="24"/>
        </w:rPr>
      </w:pPr>
    </w:p>
    <w:p w:rsidR="000B6AA9" w:rsidRPr="00127FCD" w:rsidRDefault="001E27EE" w:rsidP="001E27EE">
      <w:pPr>
        <w:tabs>
          <w:tab w:val="left" w:pos="3780"/>
        </w:tabs>
        <w:autoSpaceDE w:val="0"/>
        <w:autoSpaceDN w:val="0"/>
        <w:adjustRightInd w:val="0"/>
        <w:spacing w:before="100" w:beforeAutospacing="1" w:after="100" w:afterAutospacing="1" w:line="360" w:lineRule="auto"/>
        <w:jc w:val="both"/>
        <w:rPr>
          <w:rFonts w:ascii="Times New Roman" w:hAnsi="Times New Roman" w:cs="Times New Roman"/>
          <w:b/>
          <w:color w:val="000000" w:themeColor="text1"/>
          <w:sz w:val="24"/>
          <w:szCs w:val="24"/>
        </w:rPr>
      </w:pPr>
      <w:r w:rsidRPr="00127FCD">
        <w:rPr>
          <w:rFonts w:ascii="Times New Roman" w:hAnsi="Times New Roman" w:cs="Times New Roman"/>
          <w:b/>
          <w:color w:val="000000" w:themeColor="text1"/>
          <w:sz w:val="24"/>
          <w:szCs w:val="24"/>
        </w:rPr>
        <w:t>2.0 Literature Review</w:t>
      </w:r>
    </w:p>
    <w:p w:rsidR="000B6AA9" w:rsidRPr="00127FCD" w:rsidRDefault="000B6AA9" w:rsidP="00C032D3">
      <w:pPr>
        <w:spacing w:line="360" w:lineRule="auto"/>
        <w:rPr>
          <w:rFonts w:ascii="Times New Roman" w:hAnsi="Times New Roman" w:cs="Times New Roman"/>
          <w:b/>
          <w:color w:val="000000" w:themeColor="text1"/>
          <w:sz w:val="24"/>
          <w:szCs w:val="24"/>
        </w:rPr>
      </w:pPr>
      <w:r w:rsidRPr="00127FCD">
        <w:rPr>
          <w:rFonts w:ascii="Times New Roman" w:hAnsi="Times New Roman" w:cs="Times New Roman"/>
          <w:b/>
          <w:color w:val="000000" w:themeColor="text1"/>
          <w:sz w:val="24"/>
          <w:szCs w:val="24"/>
        </w:rPr>
        <w:t>2.1 Conceptual Review</w:t>
      </w:r>
    </w:p>
    <w:p w:rsidR="00AF7297" w:rsidRPr="00127FCD" w:rsidRDefault="00AF7297" w:rsidP="00AF7297">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 xml:space="preserve">According to Agu, </w:t>
      </w:r>
      <w:r w:rsidRPr="00127FCD">
        <w:rPr>
          <w:rFonts w:ascii="Times New Roman" w:hAnsi="Times New Roman" w:cs="Times New Roman"/>
          <w:i/>
          <w:color w:val="000000" w:themeColor="text1"/>
          <w:sz w:val="24"/>
          <w:szCs w:val="24"/>
        </w:rPr>
        <w:t>et al.</w:t>
      </w:r>
      <w:r w:rsidRPr="00127FCD">
        <w:rPr>
          <w:rFonts w:ascii="Times New Roman" w:hAnsi="Times New Roman" w:cs="Times New Roman"/>
          <w:color w:val="000000" w:themeColor="text1"/>
          <w:sz w:val="24"/>
          <w:szCs w:val="24"/>
        </w:rPr>
        <w:t xml:space="preserve"> (2022), economic growth is "the process of increasing the quantity of goods and services produced by an economy, usually measured by the percentage change in real gross domestic product (GDP)". Another definition by Dornbusch et al. (2011) views economic growth as "an increase in the production of goods and services, which leads to an improvement in the standard of living". For this study, the working definition of economic growth is the sustained increase in the production of goods and services in an economy, measured by the percentage change in real GDP. Furthermore, domestic investment refers to the expenditure on capital goods such as buildings, machinery, and equipment within a country's borders. According to Cyril-Nwuche (2023), domestic investment is "the expenditure on fixed assets, such as buildings, machinery, and equipment, plus the change in inventories". For this study, the working definition of domestic investment is the expenditure on capital goods such as buildings, machinery, and equipment within Nigeria's borders.</w:t>
      </w:r>
    </w:p>
    <w:p w:rsidR="00AF7297" w:rsidRPr="00127FCD" w:rsidRDefault="00AF7297" w:rsidP="00AF7297">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Institutional quality refers to the effectiveness and efficiency of a country's institutions in promoting economic growth and development. According to North (1990), institutional quality is "the set of rules, norms, and enforcement mechanisms that shape the behavior of individuals and organizations". Another definition by Kaufmann et al. (2010) views institutional quality as "the extent to which a country's institutions support the rule of law, protect property rights, and promote transparency and accountability". For this study, the working definition of institutional quality is the effectiveness and efficiency of Nigeria's institutions in promoting economic growth and development, including the rule of law, control of corruption, regulatory quality, property rights, and transparency and accountability.</w:t>
      </w:r>
    </w:p>
    <w:p w:rsidR="00E64BCB" w:rsidRPr="00127FCD" w:rsidRDefault="00E64BCB" w:rsidP="001E27EE">
      <w:pPr>
        <w:spacing w:before="100" w:beforeAutospacing="1" w:after="100" w:afterAutospacing="1"/>
        <w:rPr>
          <w:rFonts w:ascii="Times New Roman" w:hAnsi="Times New Roman" w:cs="Times New Roman"/>
          <w:b/>
          <w:color w:val="000000" w:themeColor="text1"/>
          <w:sz w:val="24"/>
          <w:szCs w:val="24"/>
        </w:rPr>
      </w:pPr>
      <w:r w:rsidRPr="00127FCD">
        <w:rPr>
          <w:rFonts w:ascii="Times New Roman" w:hAnsi="Times New Roman" w:cs="Times New Roman"/>
          <w:b/>
          <w:color w:val="000000" w:themeColor="text1"/>
          <w:sz w:val="24"/>
          <w:szCs w:val="24"/>
        </w:rPr>
        <w:t xml:space="preserve">2.2 Theoretical Literature </w:t>
      </w:r>
    </w:p>
    <w:p w:rsidR="007B211C" w:rsidRPr="00127FCD" w:rsidRDefault="007B211C" w:rsidP="007B211C">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This study is grounded in two theories: the endogenous growth theory and the institutional theory.</w:t>
      </w:r>
    </w:p>
    <w:p w:rsidR="007B211C" w:rsidRPr="00127FCD" w:rsidRDefault="007E5636" w:rsidP="007B211C">
      <w:pPr>
        <w:jc w:val="both"/>
        <w:rPr>
          <w:rFonts w:ascii="Times New Roman" w:hAnsi="Times New Roman" w:cs="Times New Roman"/>
          <w:b/>
          <w:color w:val="000000" w:themeColor="text1"/>
          <w:sz w:val="24"/>
          <w:szCs w:val="24"/>
        </w:rPr>
      </w:pPr>
      <w:r w:rsidRPr="00127FCD">
        <w:rPr>
          <w:rFonts w:ascii="Times New Roman" w:hAnsi="Times New Roman" w:cs="Times New Roman"/>
          <w:b/>
          <w:color w:val="000000" w:themeColor="text1"/>
          <w:sz w:val="24"/>
          <w:szCs w:val="24"/>
        </w:rPr>
        <w:t xml:space="preserve">Endogenous Growth Theory: </w:t>
      </w:r>
      <w:r w:rsidR="007B211C" w:rsidRPr="00127FCD">
        <w:rPr>
          <w:rFonts w:ascii="Times New Roman" w:hAnsi="Times New Roman" w:cs="Times New Roman"/>
          <w:color w:val="000000" w:themeColor="text1"/>
          <w:sz w:val="24"/>
          <w:szCs w:val="24"/>
        </w:rPr>
        <w:t>The endogenous growth theory posits that economic growth is driven by internal factors, such as investments in human capital, research and development, and institutional quality, rather than external factors like technological transfers or foreign investment (Romer, 1990; Lucas, 1988). This theory suggests that economic growth is a result of the accumulation of knowledge and human capital, which leads to increased productivity and economic growth (Lucas, 1988). The endogenous growth theory emphasizes the role of domestic investment in promoting economic growth, as it enables the creation of new capital, stimulates innovation, and increases productivity (Romer, 1990).</w:t>
      </w:r>
    </w:p>
    <w:p w:rsidR="007B211C" w:rsidRPr="00127FCD" w:rsidRDefault="007E5636" w:rsidP="007B211C">
      <w:pPr>
        <w:jc w:val="both"/>
        <w:rPr>
          <w:rFonts w:ascii="Times New Roman" w:hAnsi="Times New Roman" w:cs="Times New Roman"/>
          <w:b/>
          <w:color w:val="000000" w:themeColor="text1"/>
          <w:sz w:val="24"/>
          <w:szCs w:val="24"/>
        </w:rPr>
      </w:pPr>
      <w:r w:rsidRPr="00127FCD">
        <w:rPr>
          <w:rFonts w:ascii="Times New Roman" w:hAnsi="Times New Roman" w:cs="Times New Roman"/>
          <w:b/>
          <w:color w:val="000000" w:themeColor="text1"/>
          <w:sz w:val="24"/>
          <w:szCs w:val="24"/>
        </w:rPr>
        <w:lastRenderedPageBreak/>
        <w:t xml:space="preserve">Institutional Theory: </w:t>
      </w:r>
      <w:r w:rsidR="007B211C" w:rsidRPr="00127FCD">
        <w:rPr>
          <w:rFonts w:ascii="Times New Roman" w:hAnsi="Times New Roman" w:cs="Times New Roman"/>
          <w:color w:val="000000" w:themeColor="text1"/>
          <w:sz w:val="24"/>
          <w:szCs w:val="24"/>
        </w:rPr>
        <w:t>The institutional theory emphasizes the importance of institutions in shaping economic outcomes (North, 1990). Institutions refer to the rules, norms, and enforcement mechanisms that govern human behavior and economic activity (North, 1990). The institutional theory suggests that high-quality institutions, such as those that protect property rights, promote transparency and accountability, and encourage competition, are essential for promoting economic growth and development (Acemoglu&amp; Robinson, 2012). In the context of this study, institutional quality is expected to moderate the relationship between domestic investment and economic growth in Nigeria. High-quality institutions can provide a supportive business environment, protect property rights, and encourage innovation, thereby enabling domestic investment to have a positive impact on economic growth (North, 1990). On the other hand, poor institutional quality can hinder the effectiveness of domestic investment in promoting economic growth (Acemoglu&amp; Robinson, 2012).</w:t>
      </w:r>
    </w:p>
    <w:p w:rsidR="00471E9B" w:rsidRPr="00127FCD" w:rsidRDefault="00AF19E8" w:rsidP="00393C2C">
      <w:pPr>
        <w:rPr>
          <w:rFonts w:ascii="Times New Roman" w:hAnsi="Times New Roman" w:cs="Times New Roman"/>
          <w:b/>
          <w:color w:val="000000" w:themeColor="text1"/>
          <w:sz w:val="24"/>
          <w:szCs w:val="24"/>
        </w:rPr>
      </w:pPr>
      <w:r w:rsidRPr="00127FCD">
        <w:rPr>
          <w:rFonts w:ascii="Times New Roman" w:hAnsi="Times New Roman" w:cs="Times New Roman"/>
          <w:b/>
          <w:color w:val="000000" w:themeColor="text1"/>
          <w:sz w:val="24"/>
          <w:szCs w:val="24"/>
        </w:rPr>
        <w:t>2.3 Empirical Review</w:t>
      </w:r>
    </w:p>
    <w:p w:rsidR="00F43BAF" w:rsidRPr="00127FCD" w:rsidRDefault="00AF19E8" w:rsidP="00F43BAF">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 xml:space="preserve">The relationship between domestic investment and economic growth has been a subject of intense debate among researchers. Domestic investment is considered a crucial driver of economic growth, as it enables the creation of new capital, stimulates innovation, and increases productivity. However, the impact of domestic investment on economic growth varies across countries and regions. For instance, </w:t>
      </w:r>
      <w:r w:rsidR="00F43BAF" w:rsidRPr="00127FCD">
        <w:rPr>
          <w:rFonts w:ascii="Times New Roman" w:hAnsi="Times New Roman" w:cs="Times New Roman"/>
          <w:color w:val="000000" w:themeColor="text1"/>
          <w:sz w:val="24"/>
          <w:szCs w:val="24"/>
        </w:rPr>
        <w:t xml:space="preserve">Bakari&amp;Weriemmi (2024) investigated the causal relationship between domestic investment and economic growth in Arab countries, using annual data from 1990 to 2020 and employing the Vector Error Correction Model (VECM) technique, the empirical analysis revealed that there is no significant long-run relationship between domestic investment and economic growth, however, the study found bidirectional causality between domestic investment and economic growth in the short run. </w:t>
      </w:r>
    </w:p>
    <w:p w:rsidR="00F43BAF" w:rsidRPr="00127FCD" w:rsidRDefault="00F43BAF" w:rsidP="00F43BAF">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 xml:space="preserve">Meanwhile, Yedder, </w:t>
      </w:r>
      <w:r w:rsidRPr="00127FCD">
        <w:rPr>
          <w:rFonts w:ascii="Times New Roman" w:hAnsi="Times New Roman" w:cs="Times New Roman"/>
          <w:i/>
          <w:color w:val="000000" w:themeColor="text1"/>
          <w:sz w:val="24"/>
          <w:szCs w:val="24"/>
        </w:rPr>
        <w:t>et al.</w:t>
      </w:r>
      <w:r w:rsidRPr="00127FCD">
        <w:rPr>
          <w:rFonts w:ascii="Times New Roman" w:hAnsi="Times New Roman" w:cs="Times New Roman"/>
          <w:color w:val="000000" w:themeColor="text1"/>
          <w:sz w:val="24"/>
          <w:szCs w:val="24"/>
        </w:rPr>
        <w:t xml:space="preserve"> (2023) conducted a study on the nexus between domestic investment and economic growth in Middle East and North Africa (MENA) countries, using panel data analysis and covering the period 1998-2022, the empirical results revealed that domestic investment has a positive impact on economic growth, whereas patents do not have any significant incidence on economic growth, and further, the study found that the positive effect of domestic investment on economic growth is not influenced by patents.</w:t>
      </w:r>
    </w:p>
    <w:p w:rsidR="00F43BAF" w:rsidRPr="00127FCD" w:rsidRDefault="00F43BAF" w:rsidP="00F43BAF">
      <w:pPr>
        <w:pStyle w:val="Default"/>
        <w:spacing w:line="276" w:lineRule="auto"/>
        <w:jc w:val="both"/>
        <w:rPr>
          <w:color w:val="000000" w:themeColor="text1"/>
        </w:rPr>
      </w:pPr>
      <w:r w:rsidRPr="00127FCD">
        <w:rPr>
          <w:color w:val="000000" w:themeColor="text1"/>
        </w:rPr>
        <w:t xml:space="preserve">Conversely, Sayef (2017) employed Johansen cointegration, VECM and granger causality test to examine the relationship between domestic investment and Algeria’s economic growth from 1969-2015 using secondary data. The result reveals a long run negative relationship between domestic investment and economic growth and a short run positive effect on economic growth meaning that domestic investment has led to economic growth in the short run but cannot be sustained in the long run due to bottlenecks caused by poor management and weak developmental and investment strategies. </w:t>
      </w:r>
    </w:p>
    <w:p w:rsidR="00F43BAF" w:rsidRPr="00127FCD" w:rsidRDefault="00F43BAF" w:rsidP="00F43BAF">
      <w:pPr>
        <w:spacing w:before="100" w:beforeAutospacing="1" w:after="120"/>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 xml:space="preserve">In the case of Nigeria, Ogunjinmi (2022) studied the impact of domestic investment on economic growth in Nigeria, using data from 1981 to 2019 and employing the Autoregressive Distributed Lag (ARDL) estimator technique, the study found a long-run relationship </w:t>
      </w:r>
      <w:r w:rsidRPr="00127FCD">
        <w:rPr>
          <w:rFonts w:ascii="Times New Roman" w:hAnsi="Times New Roman" w:cs="Times New Roman"/>
          <w:color w:val="000000" w:themeColor="text1"/>
          <w:sz w:val="24"/>
          <w:szCs w:val="24"/>
        </w:rPr>
        <w:lastRenderedPageBreak/>
        <w:t>between investment and economic growth in Nigeria, however, the results showed that investment had a negative impact on economic growth in the short run, while in the long run, the relationship was not statistically confirmed, providing policy implications for the Nigerian government to focus on accumulating productive capital to enhance investment activities and promote sustainable economic growth.</w:t>
      </w:r>
    </w:p>
    <w:p w:rsidR="00F43BAF" w:rsidRPr="00127FCD" w:rsidRDefault="00F43BAF" w:rsidP="00F43BAF">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Amade et al. (2022) investigated the effects of domestic investment on Nigeria's economic growth, using secondary time series data from 1981 to 2018 and employing the Autoregressive Distributed Lags (ARDL) technique, the results revealed that domestic investment, foreign direct investment, and exchange rate are significant determinants of real GDP in the long run, while foreign direct investment and interest rate are significant determinants in the short term, and the Granger Causality test showed that both domestic investment and foreign direct investment cause economic growth, providing policy implications for Nigerian policymakers to optimize local investment options and normalize exchange rate and trade operations.</w:t>
      </w:r>
    </w:p>
    <w:p w:rsidR="00F43BAF" w:rsidRPr="00127FCD" w:rsidRDefault="00F43BAF" w:rsidP="00F43BAF">
      <w:pPr>
        <w:jc w:val="both"/>
        <w:rPr>
          <w:rFonts w:ascii="Times New Roman" w:hAnsi="Times New Roman" w:cs="Times New Roman"/>
          <w:color w:val="000000" w:themeColor="text1"/>
          <w:sz w:val="24"/>
          <w:szCs w:val="24"/>
        </w:rPr>
      </w:pPr>
      <w:r w:rsidRPr="00127FCD">
        <w:rPr>
          <w:rFonts w:ascii="Times New Roman" w:hAnsi="Times New Roman" w:cs="Times New Roman"/>
          <w:bCs/>
          <w:color w:val="000000" w:themeColor="text1"/>
          <w:sz w:val="24"/>
          <w:szCs w:val="24"/>
        </w:rPr>
        <w:t>Oyedokun</w:t>
      </w:r>
      <w:r w:rsidR="00B8173D" w:rsidRPr="00127FCD">
        <w:rPr>
          <w:rFonts w:ascii="Times New Roman" w:hAnsi="Times New Roman" w:cs="Times New Roman"/>
          <w:bCs/>
          <w:color w:val="000000" w:themeColor="text1"/>
          <w:sz w:val="24"/>
          <w:szCs w:val="24"/>
        </w:rPr>
        <w:t>&amp;</w:t>
      </w:r>
      <w:r w:rsidRPr="00127FCD">
        <w:rPr>
          <w:rFonts w:ascii="Times New Roman" w:hAnsi="Times New Roman" w:cs="Times New Roman"/>
          <w:bCs/>
          <w:color w:val="000000" w:themeColor="text1"/>
          <w:sz w:val="24"/>
          <w:szCs w:val="24"/>
        </w:rPr>
        <w:t xml:space="preserve">Ajose (2018) examined the impact of domestic investment on Nigeria’s economic growth utilizing secondary data </w:t>
      </w:r>
      <w:r w:rsidRPr="00127FCD">
        <w:rPr>
          <w:rFonts w:ascii="Times New Roman" w:hAnsi="Times New Roman" w:cs="Times New Roman"/>
          <w:color w:val="000000" w:themeColor="text1"/>
          <w:sz w:val="24"/>
          <w:szCs w:val="24"/>
        </w:rPr>
        <w:t xml:space="preserve">from 1980-2016. They employed Johansen cointegration, and ECM in their analysis which reveals a significant long run relationship between domestic investment and economic growth, also, domestic investment was found to granger cause economic growth. Atuma, </w:t>
      </w:r>
      <w:r w:rsidR="0032008E" w:rsidRPr="00127FCD">
        <w:rPr>
          <w:rFonts w:ascii="Times New Roman" w:hAnsi="Times New Roman" w:cs="Times New Roman"/>
          <w:color w:val="000000" w:themeColor="text1"/>
          <w:sz w:val="24"/>
          <w:szCs w:val="24"/>
        </w:rPr>
        <w:t>et al.</w:t>
      </w:r>
      <w:r w:rsidRPr="00127FCD">
        <w:rPr>
          <w:rFonts w:ascii="Times New Roman" w:hAnsi="Times New Roman" w:cs="Times New Roman"/>
          <w:color w:val="000000" w:themeColor="text1"/>
          <w:sz w:val="24"/>
          <w:szCs w:val="24"/>
        </w:rPr>
        <w:t>(2017) examined the relationship between domestic investment, capital formation and Nigeria’s economic growth from 1980-2014. They employed trend analysis, Johansen cointegration, ECM and granger causality test in their analysis. The result reveals a significant long run negative relationship between domestic investment and capital formation. They also found that both domestic investment and gross fixed capital formation granger cause economic growth.</w:t>
      </w:r>
    </w:p>
    <w:p w:rsidR="00F43BAF" w:rsidRPr="00127FCD" w:rsidRDefault="00F43BAF" w:rsidP="00F43BAF">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The studies reviewed have several limitations. Bakari&amp;Weriemmi (2024) focused only on Arab countries, while Yedder et al. (2023) concentrated on MENA countries; Sayef (2017) only examined Algeria, limiting their generalizability. More so, the previous studies failed to capture the moderating role of institutional quality in the relationship between domestic investment and economic growth, neglecting the potential impact of institutional factors on the effectiveness of domestic investment in promoting economic growth.</w:t>
      </w:r>
    </w:p>
    <w:p w:rsidR="00294CBC" w:rsidRPr="00127FCD" w:rsidRDefault="00DB63E7" w:rsidP="00A30A0A">
      <w:pPr>
        <w:spacing w:before="100" w:beforeAutospacing="1" w:after="100" w:afterAutospacing="1"/>
        <w:jc w:val="both"/>
        <w:rPr>
          <w:rFonts w:ascii="Times New Roman" w:hAnsi="Times New Roman" w:cs="Times New Roman"/>
          <w:b/>
          <w:color w:val="000000" w:themeColor="text1"/>
          <w:sz w:val="24"/>
          <w:szCs w:val="24"/>
        </w:rPr>
      </w:pPr>
      <w:r w:rsidRPr="00127FCD">
        <w:rPr>
          <w:rFonts w:ascii="Times New Roman" w:hAnsi="Times New Roman" w:cs="Times New Roman"/>
          <w:b/>
          <w:color w:val="000000" w:themeColor="text1"/>
          <w:sz w:val="24"/>
          <w:szCs w:val="24"/>
        </w:rPr>
        <w:t xml:space="preserve">3.0 </w:t>
      </w:r>
      <w:r w:rsidR="00294CBC" w:rsidRPr="00127FCD">
        <w:rPr>
          <w:rFonts w:ascii="Times New Roman" w:hAnsi="Times New Roman" w:cs="Times New Roman"/>
          <w:b/>
          <w:color w:val="000000" w:themeColor="text1"/>
          <w:sz w:val="24"/>
          <w:szCs w:val="24"/>
        </w:rPr>
        <w:t>Methodology</w:t>
      </w:r>
    </w:p>
    <w:p w:rsidR="00DB63E7" w:rsidRPr="00127FCD" w:rsidRDefault="00DB63E7" w:rsidP="00DB63E7">
      <w:pPr>
        <w:spacing w:before="100" w:beforeAutospacing="1" w:after="100" w:afterAutospacing="1"/>
        <w:jc w:val="both"/>
        <w:rPr>
          <w:rFonts w:ascii="Times New Roman" w:hAnsi="Times New Roman" w:cs="Times New Roman"/>
          <w:b/>
          <w:color w:val="000000" w:themeColor="text1"/>
          <w:sz w:val="24"/>
          <w:szCs w:val="24"/>
        </w:rPr>
      </w:pPr>
      <w:r w:rsidRPr="00127FCD">
        <w:rPr>
          <w:rFonts w:ascii="Times New Roman" w:hAnsi="Times New Roman" w:cs="Times New Roman"/>
          <w:b/>
          <w:color w:val="000000" w:themeColor="text1"/>
          <w:sz w:val="24"/>
          <w:szCs w:val="24"/>
        </w:rPr>
        <w:t>3.1 Research Design</w:t>
      </w:r>
    </w:p>
    <w:p w:rsidR="009B2580" w:rsidRPr="00127FCD" w:rsidRDefault="009B2580" w:rsidP="00DB63E7">
      <w:pPr>
        <w:spacing w:before="100" w:beforeAutospacing="1" w:after="100" w:afterAutospacing="1"/>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 xml:space="preserve">The study employed a quantitative causal research design which enables the researcher to establish cause-and-effect relationships between variables and to examine the strength and direction of these relationships (Creswell, 2014). The quantitative approach involves the collection and analysis of numerical data, which allows for the testing of hypotheses and the estimation of the relationships between variables (Bryman&amp; Bell, 2015). </w:t>
      </w:r>
    </w:p>
    <w:p w:rsidR="00DB63E7" w:rsidRPr="00127FCD" w:rsidRDefault="00DB63E7" w:rsidP="00DB63E7">
      <w:pPr>
        <w:spacing w:before="100" w:beforeAutospacing="1" w:after="100" w:afterAutospacing="1"/>
        <w:jc w:val="both"/>
        <w:rPr>
          <w:rFonts w:ascii="Times New Roman" w:hAnsi="Times New Roman" w:cs="Times New Roman"/>
          <w:b/>
          <w:color w:val="000000" w:themeColor="text1"/>
          <w:sz w:val="24"/>
          <w:szCs w:val="24"/>
        </w:rPr>
      </w:pPr>
      <w:r w:rsidRPr="00127FCD">
        <w:rPr>
          <w:rFonts w:ascii="Times New Roman" w:hAnsi="Times New Roman" w:cs="Times New Roman"/>
          <w:b/>
          <w:color w:val="000000" w:themeColor="text1"/>
          <w:sz w:val="24"/>
          <w:szCs w:val="24"/>
        </w:rPr>
        <w:t>3.2 Data and Source of Data</w:t>
      </w:r>
    </w:p>
    <w:p w:rsidR="00792F30" w:rsidRPr="00127FCD" w:rsidRDefault="00792F30" w:rsidP="00DB63E7">
      <w:pPr>
        <w:spacing w:before="100" w:beforeAutospacing="1" w:after="100" w:afterAutospacing="1"/>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lastRenderedPageBreak/>
        <w:t>The study utilized data from multiple sources, including the Central Bank of Nigeria (2023) for Real GDP, Financial Deepening, Trade Openness, and Human Capital Development, the World Development Indicators (2023) for Domestic Investment and Inflation Rate, and the World Governance Indicators (2023) for Institutional Quality, with the interaction term DINV*INSTQ derived from World Development Indicators and World Governance Indicators data.</w:t>
      </w:r>
    </w:p>
    <w:p w:rsidR="00DB63E7" w:rsidRPr="00127FCD" w:rsidRDefault="00DB63E7" w:rsidP="00A30A0A">
      <w:pPr>
        <w:spacing w:before="100" w:beforeAutospacing="1" w:after="100" w:afterAutospacing="1"/>
        <w:jc w:val="both"/>
        <w:rPr>
          <w:rFonts w:ascii="Times New Roman" w:hAnsi="Times New Roman" w:cs="Times New Roman"/>
          <w:b/>
          <w:color w:val="000000" w:themeColor="text1"/>
          <w:sz w:val="24"/>
          <w:szCs w:val="24"/>
        </w:rPr>
      </w:pPr>
      <w:r w:rsidRPr="00127FCD">
        <w:rPr>
          <w:rFonts w:ascii="Times New Roman" w:hAnsi="Times New Roman" w:cs="Times New Roman"/>
          <w:b/>
          <w:color w:val="000000" w:themeColor="text1"/>
          <w:sz w:val="24"/>
          <w:szCs w:val="24"/>
        </w:rPr>
        <w:t>3.3 Theoretical Framework</w:t>
      </w:r>
    </w:p>
    <w:p w:rsidR="00CB4934" w:rsidRPr="00127FCD" w:rsidRDefault="00CB4934" w:rsidP="00CB4934">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This study's theoretical framework is grounded in the endogenous growth model, which posits that economic growth is driven by internal factors such as human capital, research and development, and institutional quality, rather than external factors like technological transfers or foreign investment. The Lucas Endogenous Growth Model (1988) highlights the crucial role of human capital accumulation in driving economic growth, suggesting that investments in education and training can lead to increased productivity and economic growth.</w:t>
      </w:r>
      <w:r w:rsidRPr="00127FCD">
        <w:rPr>
          <w:rFonts w:ascii="Times New Roman" w:hAnsi="Times New Roman" w:cs="Times New Roman"/>
          <w:bCs/>
          <w:color w:val="000000" w:themeColor="text1"/>
          <w:sz w:val="24"/>
          <w:szCs w:val="24"/>
        </w:rPr>
        <w:t>The basic equation for the Lucas Endogenous Growth Model is as follows:</w:t>
      </w:r>
    </w:p>
    <w:p w:rsidR="00CB4934" w:rsidRPr="00127FCD" w:rsidRDefault="00CB4934" w:rsidP="00CB4934">
      <w:pPr>
        <w:jc w:val="both"/>
        <w:rPr>
          <w:rFonts w:ascii="Times New Roman" w:hAnsi="Times New Roman" w:cs="Times New Roman"/>
          <w:bCs/>
          <w:color w:val="000000" w:themeColor="text1"/>
          <w:sz w:val="24"/>
          <w:szCs w:val="24"/>
        </w:rPr>
      </w:pPr>
      <w:r w:rsidRPr="00127FCD">
        <w:rPr>
          <w:rFonts w:ascii="Times New Roman" w:hAnsi="Times New Roman" w:cs="Times New Roman"/>
          <w:bCs/>
          <w:color w:val="000000" w:themeColor="text1"/>
          <w:sz w:val="24"/>
          <w:szCs w:val="24"/>
        </w:rPr>
        <w:t>Y</w:t>
      </w:r>
      <w:r w:rsidRPr="00127FCD">
        <w:rPr>
          <w:rFonts w:ascii="Times New Roman" w:hAnsi="Times New Roman" w:cs="Times New Roman"/>
          <w:bCs/>
          <w:color w:val="000000" w:themeColor="text1"/>
          <w:sz w:val="24"/>
          <w:szCs w:val="24"/>
          <w:vertAlign w:val="subscript"/>
        </w:rPr>
        <w:t>t</w:t>
      </w:r>
      <w:r w:rsidRPr="00127FCD">
        <w:rPr>
          <w:rFonts w:ascii="Times New Roman" w:hAnsi="Times New Roman" w:cs="Times New Roman"/>
          <w:bCs/>
          <w:color w:val="000000" w:themeColor="text1"/>
          <w:sz w:val="24"/>
          <w:szCs w:val="24"/>
        </w:rPr>
        <w:t xml:space="preserve"> = AK</w:t>
      </w:r>
      <w:r w:rsidRPr="00127FCD">
        <w:rPr>
          <w:rFonts w:ascii="Times New Roman" w:hAnsi="Times New Roman" w:cs="Times New Roman"/>
          <w:bCs/>
          <w:color w:val="000000" w:themeColor="text1"/>
          <w:sz w:val="24"/>
          <w:szCs w:val="24"/>
          <w:vertAlign w:val="subscript"/>
        </w:rPr>
        <w:t>t</w:t>
      </w:r>
      <w:r w:rsidRPr="00127FCD">
        <w:rPr>
          <w:rFonts w:ascii="Times New Roman" w:hAnsi="Times New Roman" w:cs="Times New Roman"/>
          <w:bCs/>
          <w:color w:val="000000" w:themeColor="text1"/>
          <w:sz w:val="24"/>
          <w:szCs w:val="24"/>
          <w:vertAlign w:val="superscript"/>
        </w:rPr>
        <w:t>α</w:t>
      </w:r>
      <w:r w:rsidRPr="00127FCD">
        <w:rPr>
          <w:rFonts w:ascii="Times New Roman" w:hAnsi="Times New Roman" w:cs="Times New Roman"/>
          <w:bCs/>
          <w:color w:val="000000" w:themeColor="text1"/>
          <w:sz w:val="24"/>
          <w:szCs w:val="24"/>
        </w:rPr>
        <w:t>H</w:t>
      </w:r>
      <w:r w:rsidRPr="00127FCD">
        <w:rPr>
          <w:rFonts w:ascii="Times New Roman" w:hAnsi="Times New Roman" w:cs="Times New Roman"/>
          <w:bCs/>
          <w:color w:val="000000" w:themeColor="text1"/>
          <w:sz w:val="24"/>
          <w:szCs w:val="24"/>
          <w:vertAlign w:val="subscript"/>
        </w:rPr>
        <w:t>t</w:t>
      </w:r>
      <w:r w:rsidRPr="00127FCD">
        <w:rPr>
          <w:rFonts w:ascii="Times New Roman" w:hAnsi="Times New Roman" w:cs="Times New Roman"/>
          <w:bCs/>
          <w:color w:val="000000" w:themeColor="text1"/>
          <w:sz w:val="24"/>
          <w:szCs w:val="24"/>
          <w:vertAlign w:val="superscript"/>
        </w:rPr>
        <w:t>β</w:t>
      </w:r>
      <w:r w:rsidRPr="00127FCD">
        <w:rPr>
          <w:rFonts w:ascii="Times New Roman" w:hAnsi="Times New Roman" w:cs="Times New Roman"/>
          <w:bCs/>
          <w:color w:val="000000" w:themeColor="text1"/>
          <w:sz w:val="24"/>
          <w:szCs w:val="24"/>
        </w:rPr>
        <w:t xml:space="preserve"> ………………………………………………………………………………..3.1</w:t>
      </w:r>
    </w:p>
    <w:p w:rsidR="00CB4934" w:rsidRPr="00127FCD" w:rsidRDefault="00CB4934" w:rsidP="00CB4934">
      <w:pPr>
        <w:jc w:val="both"/>
        <w:rPr>
          <w:rFonts w:ascii="Times New Roman" w:hAnsi="Times New Roman" w:cs="Times New Roman"/>
          <w:bCs/>
          <w:color w:val="000000" w:themeColor="text1"/>
          <w:sz w:val="24"/>
          <w:szCs w:val="24"/>
        </w:rPr>
      </w:pPr>
      <w:r w:rsidRPr="00127FCD">
        <w:rPr>
          <w:rFonts w:ascii="Times New Roman" w:hAnsi="Times New Roman" w:cs="Times New Roman"/>
          <w:bCs/>
          <w:color w:val="000000" w:themeColor="text1"/>
          <w:sz w:val="24"/>
          <w:szCs w:val="24"/>
        </w:rPr>
        <w:t>Where Y=is output, A=is a constant representing technological progress, K= is the capital stock, H=is the human capital stock, and α and β are parameters representing the elasticity of output with respect to capital and human capital, respectively.</w:t>
      </w:r>
    </w:p>
    <w:p w:rsidR="00CB4934" w:rsidRPr="00127FCD" w:rsidRDefault="00CB4934" w:rsidP="00CB4934">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 xml:space="preserve">On the other hand, the Romer Endogenous Growth Model (1990) emphasizes the importance of technological progress, driven by the accumulation of ideas and innovations, in promoting economic growth. </w:t>
      </w:r>
      <w:r w:rsidRPr="00127FCD">
        <w:rPr>
          <w:rFonts w:ascii="Times New Roman" w:hAnsi="Times New Roman" w:cs="Times New Roman"/>
          <w:bCs/>
          <w:color w:val="000000" w:themeColor="text1"/>
          <w:sz w:val="24"/>
          <w:szCs w:val="24"/>
        </w:rPr>
        <w:t>In the Romer model, the production function is typically specified as:</w:t>
      </w:r>
    </w:p>
    <w:p w:rsidR="00CB4934" w:rsidRPr="00127FCD" w:rsidRDefault="00CB4934" w:rsidP="00CB4934">
      <w:pPr>
        <w:jc w:val="both"/>
        <w:rPr>
          <w:rFonts w:ascii="Times New Roman" w:hAnsi="Times New Roman" w:cs="Times New Roman"/>
          <w:bCs/>
          <w:color w:val="000000" w:themeColor="text1"/>
          <w:sz w:val="24"/>
          <w:szCs w:val="24"/>
        </w:rPr>
      </w:pPr>
      <w:r w:rsidRPr="00127FCD">
        <w:rPr>
          <w:rFonts w:ascii="Times New Roman" w:hAnsi="Times New Roman" w:cs="Times New Roman"/>
          <w:bCs/>
          <w:color w:val="000000" w:themeColor="text1"/>
          <w:sz w:val="24"/>
          <w:szCs w:val="24"/>
        </w:rPr>
        <w:t>Y</w:t>
      </w:r>
      <w:r w:rsidRPr="00127FCD">
        <w:rPr>
          <w:rFonts w:ascii="Times New Roman" w:hAnsi="Times New Roman" w:cs="Times New Roman"/>
          <w:bCs/>
          <w:color w:val="000000" w:themeColor="text1"/>
          <w:sz w:val="24"/>
          <w:szCs w:val="24"/>
          <w:vertAlign w:val="subscript"/>
        </w:rPr>
        <w:t>t</w:t>
      </w:r>
      <w:r w:rsidRPr="00127FCD">
        <w:rPr>
          <w:rFonts w:ascii="Times New Roman" w:hAnsi="Times New Roman" w:cs="Times New Roman"/>
          <w:bCs/>
          <w:color w:val="000000" w:themeColor="text1"/>
          <w:sz w:val="24"/>
          <w:szCs w:val="24"/>
        </w:rPr>
        <w:t xml:space="preserve"> = AK</w:t>
      </w:r>
      <w:r w:rsidRPr="00127FCD">
        <w:rPr>
          <w:rFonts w:ascii="Times New Roman" w:hAnsi="Times New Roman" w:cs="Times New Roman"/>
          <w:bCs/>
          <w:color w:val="000000" w:themeColor="text1"/>
          <w:sz w:val="24"/>
          <w:szCs w:val="24"/>
          <w:vertAlign w:val="subscript"/>
        </w:rPr>
        <w:t>t</w:t>
      </w:r>
      <w:r w:rsidRPr="00127FCD">
        <w:rPr>
          <w:rFonts w:ascii="Times New Roman" w:hAnsi="Times New Roman" w:cs="Times New Roman"/>
          <w:bCs/>
          <w:color w:val="000000" w:themeColor="text1"/>
          <w:sz w:val="24"/>
          <w:szCs w:val="24"/>
          <w:vertAlign w:val="superscript"/>
        </w:rPr>
        <w:t>α</w:t>
      </w:r>
      <w:r w:rsidRPr="00127FCD">
        <w:rPr>
          <w:rFonts w:ascii="Times New Roman" w:hAnsi="Times New Roman" w:cs="Times New Roman"/>
          <w:bCs/>
          <w:color w:val="000000" w:themeColor="text1"/>
          <w:sz w:val="24"/>
          <w:szCs w:val="24"/>
        </w:rPr>
        <w:t>A</w:t>
      </w:r>
      <w:r w:rsidRPr="00127FCD">
        <w:rPr>
          <w:rFonts w:ascii="Times New Roman" w:hAnsi="Times New Roman" w:cs="Times New Roman"/>
          <w:bCs/>
          <w:color w:val="000000" w:themeColor="text1"/>
          <w:sz w:val="24"/>
          <w:szCs w:val="24"/>
          <w:vertAlign w:val="subscript"/>
        </w:rPr>
        <w:t>t</w:t>
      </w:r>
      <w:r w:rsidRPr="00127FCD">
        <w:rPr>
          <w:rFonts w:ascii="Times New Roman" w:hAnsi="Times New Roman" w:cs="Times New Roman"/>
          <w:bCs/>
          <w:color w:val="000000" w:themeColor="text1"/>
          <w:sz w:val="24"/>
          <w:szCs w:val="24"/>
          <w:vertAlign w:val="superscript"/>
        </w:rPr>
        <w:t xml:space="preserve">β </w:t>
      </w:r>
      <w:r w:rsidRPr="00127FCD">
        <w:rPr>
          <w:rFonts w:ascii="Times New Roman" w:hAnsi="Times New Roman" w:cs="Times New Roman"/>
          <w:bCs/>
          <w:color w:val="000000" w:themeColor="text1"/>
          <w:sz w:val="24"/>
          <w:szCs w:val="24"/>
        </w:rPr>
        <w:t>……………………………………………………………………………….3.2</w:t>
      </w:r>
    </w:p>
    <w:p w:rsidR="00CB4934" w:rsidRPr="00127FCD" w:rsidRDefault="00CB4934" w:rsidP="00CB4934">
      <w:pPr>
        <w:jc w:val="both"/>
        <w:rPr>
          <w:rFonts w:ascii="Times New Roman" w:hAnsi="Times New Roman" w:cs="Times New Roman"/>
          <w:bCs/>
          <w:color w:val="000000" w:themeColor="text1"/>
          <w:sz w:val="24"/>
          <w:szCs w:val="24"/>
        </w:rPr>
      </w:pPr>
      <w:r w:rsidRPr="00127FCD">
        <w:rPr>
          <w:rFonts w:ascii="Times New Roman" w:hAnsi="Times New Roman" w:cs="Times New Roman"/>
          <w:bCs/>
          <w:color w:val="000000" w:themeColor="text1"/>
          <w:sz w:val="24"/>
          <w:szCs w:val="24"/>
        </w:rPr>
        <w:t>Where: Y=is output, A=is a constant representing the initial level of technological progress, K=is the capital stock, A= is the level of technological progress,  α and β are parameters representing the elasticity of output with respect to capital and technological progress, respectively</w:t>
      </w:r>
    </w:p>
    <w:p w:rsidR="00CB4934" w:rsidRPr="00127FCD" w:rsidRDefault="00CB4934" w:rsidP="00CB4934">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 xml:space="preserve">To incorporate domestic investment and institutional quality into the model, the study modifies the production function to include these variables, resulting in the equation: </w:t>
      </w:r>
    </w:p>
    <w:p w:rsidR="00CB4934" w:rsidRPr="00127FCD" w:rsidRDefault="00CB4934" w:rsidP="00CB4934">
      <w:pPr>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Y=A</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K</m:t>
            </m:r>
          </m:e>
          <m:sup>
            <m:r>
              <w:rPr>
                <w:rFonts w:ascii="Cambria Math" w:hAnsi="Cambria Math" w:cs="Times New Roman"/>
                <w:color w:val="000000" w:themeColor="text1"/>
                <w:sz w:val="24"/>
                <w:szCs w:val="24"/>
              </w:rPr>
              <m:t xml:space="preserve">α </m:t>
            </m:r>
          </m:sup>
        </m:sSup>
        <m:sSup>
          <m:sSupPr>
            <m:ctrlPr>
              <w:rPr>
                <w:rFonts w:ascii="Cambria Math" w:hAnsi="Cambria Math" w:cs="Times New Roman"/>
                <w:bCs/>
                <w:color w:val="000000" w:themeColor="text1"/>
                <w:sz w:val="24"/>
                <w:szCs w:val="24"/>
              </w:rPr>
            </m:ctrlPr>
          </m:sSupPr>
          <m:e>
            <m:r>
              <w:rPr>
                <w:rFonts w:ascii="Cambria Math" w:hAnsi="Cambria Math" w:cs="Times New Roman"/>
                <w:color w:val="000000" w:themeColor="text1"/>
                <w:sz w:val="24"/>
                <w:szCs w:val="24"/>
              </w:rPr>
              <m:t>A</m:t>
            </m:r>
          </m:e>
          <m:sup>
            <m:r>
              <w:rPr>
                <w:rFonts w:ascii="Cambria Math" w:hAnsi="Cambria Math" w:cs="Times New Roman"/>
                <w:color w:val="000000" w:themeColor="text1"/>
                <w:sz w:val="24"/>
                <w:szCs w:val="24"/>
              </w:rPr>
              <m:t>β</m:t>
            </m:r>
          </m:sup>
        </m:sSup>
        <m:r>
          <w:rPr>
            <w:rFonts w:ascii="Cambria Math" w:hAnsi="Cambria Math" w:cs="Times New Roman"/>
            <w:color w:val="000000" w:themeColor="text1"/>
            <w:sz w:val="24"/>
            <w:szCs w:val="24"/>
          </w:rPr>
          <m:t>H</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Φ</m:t>
            </m:r>
          </m:sup>
        </m:sSup>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DINV</m:t>
            </m:r>
          </m:e>
          <m:sup>
            <m:r>
              <m:rPr>
                <m:sty m:val="p"/>
              </m:rPr>
              <w:rPr>
                <w:rFonts w:ascii="Cambria Math" w:hAnsi="Cambria Math" w:cs="Times New Roman"/>
                <w:color w:val="000000" w:themeColor="text1"/>
                <w:sz w:val="24"/>
                <w:szCs w:val="24"/>
              </w:rPr>
              <m:t>Ω</m:t>
            </m:r>
          </m:sup>
        </m:sSup>
        <m:r>
          <w:rPr>
            <w:rFonts w:ascii="Cambria Math" w:hAnsi="Cambria Math" w:cs="Times New Roman"/>
            <w:color w:val="000000" w:themeColor="text1"/>
            <w:sz w:val="24"/>
            <w:szCs w:val="24"/>
          </w:rPr>
          <m:t>I</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NSTQ</m:t>
            </m:r>
          </m:e>
          <m:sup>
            <m:r>
              <m:rPr>
                <m:sty m:val="p"/>
              </m:rPr>
              <w:rPr>
                <w:rFonts w:ascii="Cambria Math" w:hAnsi="Cambria Math" w:cs="Times New Roman"/>
                <w:color w:val="000000" w:themeColor="text1"/>
                <w:sz w:val="24"/>
                <w:szCs w:val="24"/>
              </w:rPr>
              <m:t>λ</m:t>
            </m:r>
          </m:sup>
        </m:sSup>
      </m:oMath>
      <w:r w:rsidRPr="00127FCD">
        <w:rPr>
          <w:rFonts w:ascii="Times New Roman" w:hAnsi="Times New Roman" w:cs="Times New Roman"/>
          <w:color w:val="000000" w:themeColor="text1"/>
          <w:sz w:val="24"/>
          <w:szCs w:val="24"/>
        </w:rPr>
        <w:t>………………………………………………….……….3.3.</w:t>
      </w:r>
    </w:p>
    <w:p w:rsidR="00CB4934" w:rsidRPr="00127FCD" w:rsidRDefault="00CB4934" w:rsidP="00CB4934">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 xml:space="preserve">Where: DINV=Domestic Investment, INSTQ=Institutional Quality, </w:t>
      </w:r>
      <w:r w:rsidRPr="00127FCD">
        <w:rPr>
          <w:rFonts w:ascii="Cambria Math" w:hAnsi="Cambria Math" w:cs="Cambria Math"/>
          <w:color w:val="000000" w:themeColor="text1"/>
          <w:sz w:val="24"/>
          <w:szCs w:val="24"/>
        </w:rPr>
        <w:t>𝛺</w:t>
      </w:r>
      <w:r w:rsidRPr="00127FCD">
        <w:rPr>
          <w:rFonts w:ascii="Times New Roman" w:hAnsi="Times New Roman" w:cs="Times New Roman"/>
          <w:color w:val="000000" w:themeColor="text1"/>
          <w:sz w:val="24"/>
          <w:szCs w:val="24"/>
        </w:rPr>
        <w:t>&amp;</w:t>
      </w:r>
      <w:r w:rsidRPr="00127FCD">
        <w:rPr>
          <w:rFonts w:ascii="Cambria Math" w:hAnsi="Cambria Math" w:cs="Cambria Math"/>
          <w:color w:val="000000" w:themeColor="text1"/>
          <w:sz w:val="24"/>
          <w:szCs w:val="24"/>
        </w:rPr>
        <w:t>𝜆</w:t>
      </w:r>
      <w:r w:rsidRPr="00127FCD">
        <w:rPr>
          <w:rFonts w:ascii="Times New Roman" w:hAnsi="Times New Roman" w:cs="Times New Roman"/>
          <w:color w:val="000000" w:themeColor="text1"/>
          <w:sz w:val="24"/>
          <w:szCs w:val="24"/>
        </w:rPr>
        <w:t xml:space="preserve">= parameter representing the elasticity of output with respect to domestic investment and institutional quality respectively.This equation suggests that domestic investment and institutional quality can positively impact economic growth in Nigeria, with the magnitude of this impact dependent on the elasticity parameters Ω and λ. </w:t>
      </w:r>
    </w:p>
    <w:p w:rsidR="00EE7BB9" w:rsidRPr="00127FCD" w:rsidRDefault="00DB63E7" w:rsidP="00393C2C">
      <w:pPr>
        <w:tabs>
          <w:tab w:val="left" w:pos="3780"/>
        </w:tabs>
        <w:autoSpaceDE w:val="0"/>
        <w:autoSpaceDN w:val="0"/>
        <w:adjustRightInd w:val="0"/>
        <w:spacing w:after="0"/>
        <w:jc w:val="both"/>
        <w:rPr>
          <w:rFonts w:ascii="Times New Roman" w:hAnsi="Times New Roman" w:cs="Times New Roman"/>
          <w:b/>
          <w:color w:val="000000" w:themeColor="text1"/>
          <w:sz w:val="24"/>
          <w:szCs w:val="24"/>
        </w:rPr>
      </w:pPr>
      <w:r w:rsidRPr="00127FCD">
        <w:rPr>
          <w:rFonts w:ascii="Times New Roman" w:hAnsi="Times New Roman" w:cs="Times New Roman"/>
          <w:b/>
          <w:color w:val="000000" w:themeColor="text1"/>
          <w:sz w:val="24"/>
          <w:szCs w:val="24"/>
        </w:rPr>
        <w:t xml:space="preserve">3.4 </w:t>
      </w:r>
      <w:r w:rsidR="00EE7BB9" w:rsidRPr="00127FCD">
        <w:rPr>
          <w:rFonts w:ascii="Times New Roman" w:hAnsi="Times New Roman" w:cs="Times New Roman"/>
          <w:b/>
          <w:color w:val="000000" w:themeColor="text1"/>
          <w:sz w:val="24"/>
          <w:szCs w:val="24"/>
        </w:rPr>
        <w:t>Model Specification</w:t>
      </w:r>
    </w:p>
    <w:p w:rsidR="00054692" w:rsidRPr="00127FCD" w:rsidRDefault="00054692" w:rsidP="00393C2C">
      <w:pPr>
        <w:tabs>
          <w:tab w:val="left" w:pos="3780"/>
        </w:tabs>
        <w:autoSpaceDE w:val="0"/>
        <w:autoSpaceDN w:val="0"/>
        <w:adjustRightInd w:val="0"/>
        <w:spacing w:after="0"/>
        <w:jc w:val="both"/>
        <w:rPr>
          <w:rFonts w:ascii="Times New Roman" w:hAnsi="Times New Roman" w:cs="Times New Roman"/>
          <w:b/>
          <w:color w:val="000000" w:themeColor="text1"/>
          <w:sz w:val="24"/>
          <w:szCs w:val="24"/>
        </w:rPr>
      </w:pPr>
    </w:p>
    <w:p w:rsidR="00054692" w:rsidRPr="00127FCD" w:rsidRDefault="00BE5A99" w:rsidP="00393C2C">
      <w:pPr>
        <w:tabs>
          <w:tab w:val="left" w:pos="3780"/>
        </w:tabs>
        <w:autoSpaceDE w:val="0"/>
        <w:autoSpaceDN w:val="0"/>
        <w:adjustRightInd w:val="0"/>
        <w:spacing w:after="0"/>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lastRenderedPageBreak/>
        <w:t xml:space="preserve">This study's model is based on a previous framework developed by Ogunjinmi (2022), which examined the relationship between economic growth and domestic investment, which is </w:t>
      </w:r>
      <w:r w:rsidR="009A197A" w:rsidRPr="00127FCD">
        <w:rPr>
          <w:rFonts w:ascii="Times New Roman" w:hAnsi="Times New Roman" w:cs="Times New Roman"/>
          <w:color w:val="000000" w:themeColor="text1"/>
          <w:sz w:val="24"/>
          <w:szCs w:val="24"/>
        </w:rPr>
        <w:t>presented in equation 3.4 as follows:</w:t>
      </w:r>
    </w:p>
    <w:p w:rsidR="00054692" w:rsidRPr="00127FCD" w:rsidRDefault="00DB63E7" w:rsidP="009A197A">
      <w:pPr>
        <w:tabs>
          <w:tab w:val="left" w:pos="3780"/>
        </w:tabs>
        <w:autoSpaceDE w:val="0"/>
        <w:autoSpaceDN w:val="0"/>
        <w:adjustRightInd w:val="0"/>
        <w:spacing w:before="100" w:beforeAutospacing="1" w:after="100" w:afterAutospacing="1"/>
        <w:jc w:val="both"/>
        <w:rPr>
          <w:oMath/>
          <w:rFonts w:ascii="Cambria Math" w:hAnsi="Cambria Math" w:cs="Times New Roman"/>
          <w:color w:val="000000" w:themeColor="text1"/>
          <w:sz w:val="24"/>
          <w:szCs w:val="24"/>
        </w:rPr>
      </w:pPr>
      <m:oMathPara>
        <m:oMath>
          <m:r>
            <w:rPr>
              <w:rFonts w:ascii="Cambria Math" w:hAnsi="Cambria Math" w:cs="Times New Roman"/>
              <w:color w:val="000000" w:themeColor="text1"/>
              <w:sz w:val="24"/>
              <w:szCs w:val="24"/>
            </w:rPr>
            <m:t>ECG=f(DINV, FD, MPR, INF, TOPEN)……………………………………………………3.4</m:t>
          </m:r>
        </m:oMath>
      </m:oMathPara>
    </w:p>
    <w:p w:rsidR="00054692" w:rsidRPr="00127FCD" w:rsidRDefault="00DB63E7" w:rsidP="00393C2C">
      <w:pPr>
        <w:tabs>
          <w:tab w:val="left" w:pos="3780"/>
        </w:tabs>
        <w:autoSpaceDE w:val="0"/>
        <w:autoSpaceDN w:val="0"/>
        <w:adjustRightInd w:val="0"/>
        <w:spacing w:after="0"/>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Where: ECG</w:t>
      </w:r>
      <w:r w:rsidR="00054692" w:rsidRPr="00127FCD">
        <w:rPr>
          <w:rFonts w:ascii="Times New Roman" w:hAnsi="Times New Roman" w:cs="Times New Roman"/>
          <w:color w:val="000000" w:themeColor="text1"/>
          <w:sz w:val="24"/>
          <w:szCs w:val="24"/>
        </w:rPr>
        <w:t xml:space="preserve">=Economic Growth, INV= Domestic Investment, FD= Financial Deepening MPR=Monetary Policy Rate, INF= Inflation Rate, TOPEN= </w:t>
      </w:r>
      <w:r w:rsidR="00C032D3" w:rsidRPr="00127FCD">
        <w:rPr>
          <w:rFonts w:ascii="Times New Roman" w:hAnsi="Times New Roman" w:cs="Times New Roman"/>
          <w:color w:val="000000" w:themeColor="text1"/>
          <w:sz w:val="24"/>
          <w:szCs w:val="24"/>
        </w:rPr>
        <w:t xml:space="preserve">Trade Openness, </w:t>
      </w:r>
    </w:p>
    <w:p w:rsidR="00BE5A99" w:rsidRPr="00127FCD" w:rsidRDefault="00BE5A99" w:rsidP="00393C2C">
      <w:pPr>
        <w:tabs>
          <w:tab w:val="left" w:pos="3780"/>
        </w:tabs>
        <w:autoSpaceDE w:val="0"/>
        <w:autoSpaceDN w:val="0"/>
        <w:adjustRightInd w:val="0"/>
        <w:spacing w:after="0"/>
        <w:jc w:val="both"/>
        <w:rPr>
          <w:rFonts w:ascii="Times New Roman" w:hAnsi="Times New Roman" w:cs="Times New Roman"/>
          <w:color w:val="000000" w:themeColor="text1"/>
          <w:sz w:val="24"/>
          <w:szCs w:val="24"/>
        </w:rPr>
      </w:pPr>
    </w:p>
    <w:p w:rsidR="00BE5A99" w:rsidRPr="00127FCD" w:rsidRDefault="00BE5A99" w:rsidP="00393C2C">
      <w:pPr>
        <w:tabs>
          <w:tab w:val="left" w:pos="3780"/>
        </w:tabs>
        <w:autoSpaceDE w:val="0"/>
        <w:autoSpaceDN w:val="0"/>
        <w:adjustRightInd w:val="0"/>
        <w:spacing w:after="0"/>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However, this study modifies the original model to better fit its research objectives by removing monetary policy rate, adding human capital development and institutional quality as new variables, and introducing an interaction term between domestic investment and institutional quality as shown in equation 3.5. These changes enable the study to explore the impact of domestic investment on economic growth in Nigeria, while also considering the role of institutional quality in moderating this relationship.</w:t>
      </w:r>
    </w:p>
    <w:p w:rsidR="00BE5A99" w:rsidRPr="00127FCD" w:rsidRDefault="00BE5A99" w:rsidP="00393C2C">
      <w:pPr>
        <w:tabs>
          <w:tab w:val="left" w:pos="3780"/>
        </w:tabs>
        <w:autoSpaceDE w:val="0"/>
        <w:autoSpaceDN w:val="0"/>
        <w:adjustRightInd w:val="0"/>
        <w:spacing w:after="0"/>
        <w:jc w:val="both"/>
        <w:rPr>
          <w:rFonts w:ascii="Times New Roman" w:hAnsi="Times New Roman" w:cs="Times New Roman"/>
          <w:color w:val="000000" w:themeColor="text1"/>
          <w:sz w:val="24"/>
          <w:szCs w:val="24"/>
        </w:rPr>
      </w:pPr>
    </w:p>
    <w:p w:rsidR="000A2A0E" w:rsidRPr="00127FCD" w:rsidRDefault="000A2A0E" w:rsidP="00393C2C">
      <w:pPr>
        <w:tabs>
          <w:tab w:val="left" w:pos="3780"/>
        </w:tabs>
        <w:autoSpaceDE w:val="0"/>
        <w:autoSpaceDN w:val="0"/>
        <w:adjustRightInd w:val="0"/>
        <w:spacing w:after="0"/>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E</w:t>
      </w:r>
      <m:oMath>
        <m:r>
          <w:rPr>
            <w:rFonts w:ascii="Cambria Math" w:hAnsi="Cambria Math" w:cs="Times New Roman"/>
            <w:color w:val="000000" w:themeColor="text1"/>
            <w:sz w:val="24"/>
            <w:szCs w:val="24"/>
          </w:rPr>
          <m:t>CG=f</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DINV, FD, INF, TOPEN, HCD, INSTQ, DINV*INSTQ</m:t>
            </m:r>
          </m:e>
        </m:d>
        <m:r>
          <w:rPr>
            <w:rFonts w:ascii="Cambria Math" w:hAnsi="Cambria Math" w:cs="Times New Roman"/>
            <w:color w:val="000000" w:themeColor="text1"/>
            <w:sz w:val="24"/>
            <w:szCs w:val="24"/>
          </w:rPr>
          <m:t>……………………...3.5</m:t>
        </m:r>
      </m:oMath>
    </w:p>
    <w:p w:rsidR="0002631C" w:rsidRPr="00127FCD" w:rsidRDefault="00DB63E7" w:rsidP="0032008E">
      <w:pPr>
        <w:tabs>
          <w:tab w:val="left" w:pos="3780"/>
        </w:tabs>
        <w:autoSpaceDE w:val="0"/>
        <w:autoSpaceDN w:val="0"/>
        <w:adjustRightInd w:val="0"/>
        <w:spacing w:after="0"/>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 xml:space="preserve">Where: </w:t>
      </w:r>
      <w:r w:rsidR="00C032D3" w:rsidRPr="00127FCD">
        <w:rPr>
          <w:rFonts w:ascii="Times New Roman" w:hAnsi="Times New Roman" w:cs="Times New Roman"/>
          <w:color w:val="000000" w:themeColor="text1"/>
          <w:sz w:val="24"/>
          <w:szCs w:val="24"/>
        </w:rPr>
        <w:t>HCD=Human Capital Development, INSTQ=Institutional Quality, DINV</w:t>
      </w:r>
      <w:r w:rsidR="00BB271B" w:rsidRPr="00127FCD">
        <w:rPr>
          <w:rFonts w:ascii="Times New Roman" w:hAnsi="Times New Roman" w:cs="Times New Roman"/>
          <w:color w:val="000000" w:themeColor="text1"/>
          <w:sz w:val="24"/>
          <w:szCs w:val="24"/>
        </w:rPr>
        <w:t xml:space="preserve">*INSTQ=Interaction Term (product of </w:t>
      </w:r>
      <w:r w:rsidR="00C032D3" w:rsidRPr="00127FCD">
        <w:rPr>
          <w:rFonts w:ascii="Times New Roman" w:hAnsi="Times New Roman" w:cs="Times New Roman"/>
          <w:color w:val="000000" w:themeColor="text1"/>
          <w:sz w:val="24"/>
          <w:szCs w:val="24"/>
        </w:rPr>
        <w:t xml:space="preserve">domestic </w:t>
      </w:r>
      <w:r w:rsidR="00BB271B" w:rsidRPr="00127FCD">
        <w:rPr>
          <w:rFonts w:ascii="Times New Roman" w:hAnsi="Times New Roman" w:cs="Times New Roman"/>
          <w:color w:val="000000" w:themeColor="text1"/>
          <w:sz w:val="24"/>
          <w:szCs w:val="24"/>
        </w:rPr>
        <w:t>investment and institutional quality)</w:t>
      </w:r>
      <w:r w:rsidRPr="00127FCD">
        <w:rPr>
          <w:rFonts w:ascii="Times New Roman" w:hAnsi="Times New Roman" w:cs="Times New Roman"/>
          <w:color w:val="000000" w:themeColor="text1"/>
          <w:sz w:val="24"/>
          <w:szCs w:val="24"/>
        </w:rPr>
        <w:t>, others as stated in equation 3.1</w:t>
      </w:r>
      <w:r w:rsidR="0032008E" w:rsidRPr="00127FCD">
        <w:rPr>
          <w:rFonts w:ascii="Times New Roman" w:hAnsi="Times New Roman" w:cs="Times New Roman"/>
          <w:color w:val="000000" w:themeColor="text1"/>
          <w:sz w:val="24"/>
          <w:szCs w:val="24"/>
        </w:rPr>
        <w:t xml:space="preserve">. </w:t>
      </w:r>
      <w:r w:rsidR="0002631C" w:rsidRPr="00127FCD">
        <w:rPr>
          <w:rFonts w:ascii="Times New Roman" w:hAnsi="Times New Roman" w:cs="Times New Roman"/>
          <w:color w:val="000000" w:themeColor="text1"/>
          <w:sz w:val="24"/>
          <w:szCs w:val="24"/>
        </w:rPr>
        <w:t>The model is further presented in econometric form as follows:</w:t>
      </w:r>
    </w:p>
    <w:p w:rsidR="00BB1CB9" w:rsidRPr="00127FCD" w:rsidRDefault="00E02CA1" w:rsidP="00BB1CB9">
      <w:pPr>
        <w:jc w:val="both"/>
        <w:rPr>
          <w:rFonts w:ascii="Times New Roman" w:hAnsi="Times New Roman"/>
          <w:color w:val="000000" w:themeColor="text1"/>
          <w:sz w:val="24"/>
          <w:szCs w:val="24"/>
        </w:rPr>
      </w:pPr>
      <m:oMath>
        <m:sSub>
          <m:sSubPr>
            <m:ctrlPr>
              <w:rPr>
                <w:rFonts w:ascii="Cambria Math" w:hAnsi="Cambria Math"/>
                <w:i/>
                <w:color w:val="000000" w:themeColor="text1"/>
                <w:sz w:val="20"/>
                <w:szCs w:val="24"/>
              </w:rPr>
            </m:ctrlPr>
          </m:sSubPr>
          <m:e>
            <m:r>
              <w:rPr>
                <w:rFonts w:ascii="Cambria Math" w:hAnsi="Cambria Math"/>
                <w:color w:val="000000" w:themeColor="text1"/>
                <w:sz w:val="20"/>
                <w:szCs w:val="24"/>
              </w:rPr>
              <m:t>ECG</m:t>
            </m:r>
          </m:e>
          <m:sub>
            <m:r>
              <w:rPr>
                <w:rFonts w:ascii="Cambria Math" w:hAnsi="Cambria Math"/>
                <w:color w:val="000000" w:themeColor="text1"/>
                <w:sz w:val="20"/>
                <w:szCs w:val="24"/>
              </w:rPr>
              <m:t>t</m:t>
            </m:r>
          </m:sub>
        </m:sSub>
        <m:r>
          <w:rPr>
            <w:rFonts w:ascii="Cambria Math" w:hAnsi="Cambria Math"/>
            <w:color w:val="000000" w:themeColor="text1"/>
            <w:sz w:val="20"/>
            <w:szCs w:val="24"/>
          </w:rPr>
          <m:t>=</m:t>
        </m:r>
        <m:sSub>
          <m:sSubPr>
            <m:ctrlPr>
              <w:rPr>
                <w:rFonts w:ascii="Cambria Math" w:hAnsi="Cambria Math"/>
                <w:i/>
                <w:color w:val="000000" w:themeColor="text1"/>
                <w:sz w:val="20"/>
                <w:szCs w:val="24"/>
              </w:rPr>
            </m:ctrlPr>
          </m:sSubPr>
          <m:e>
            <m:r>
              <w:rPr>
                <w:rFonts w:ascii="Cambria Math" w:hAnsi="Cambria Math"/>
                <w:color w:val="000000" w:themeColor="text1"/>
                <w:sz w:val="20"/>
                <w:szCs w:val="24"/>
              </w:rPr>
              <m:t>α</m:t>
            </m:r>
          </m:e>
          <m:sub>
            <m:r>
              <w:rPr>
                <w:rFonts w:ascii="Cambria Math" w:hAnsi="Cambria Math"/>
                <w:color w:val="000000" w:themeColor="text1"/>
                <w:sz w:val="20"/>
                <w:szCs w:val="24"/>
              </w:rPr>
              <m:t>0</m:t>
            </m:r>
          </m:sub>
        </m:sSub>
        <m:r>
          <w:rPr>
            <w:rFonts w:ascii="Cambria Math" w:hAnsi="Cambria Math"/>
            <w:color w:val="000000" w:themeColor="text1"/>
            <w:sz w:val="20"/>
            <w:szCs w:val="24"/>
          </w:rPr>
          <m:t>+</m:t>
        </m:r>
        <m:sSub>
          <m:sSubPr>
            <m:ctrlPr>
              <w:rPr>
                <w:rFonts w:ascii="Cambria Math" w:hAnsi="Cambria Math"/>
                <w:i/>
                <w:color w:val="000000" w:themeColor="text1"/>
                <w:sz w:val="20"/>
                <w:szCs w:val="24"/>
              </w:rPr>
            </m:ctrlPr>
          </m:sSubPr>
          <m:e>
            <m:r>
              <w:rPr>
                <w:rFonts w:ascii="Cambria Math" w:hAnsi="Cambria Math"/>
                <w:color w:val="000000" w:themeColor="text1"/>
                <w:sz w:val="20"/>
                <w:szCs w:val="24"/>
              </w:rPr>
              <m:t>α</m:t>
            </m:r>
          </m:e>
          <m:sub>
            <m:r>
              <w:rPr>
                <w:rFonts w:ascii="Cambria Math" w:hAnsi="Cambria Math"/>
                <w:color w:val="000000" w:themeColor="text1"/>
                <w:sz w:val="20"/>
                <w:szCs w:val="24"/>
              </w:rPr>
              <m:t>1</m:t>
            </m:r>
          </m:sub>
        </m:sSub>
        <m:sSub>
          <m:sSubPr>
            <m:ctrlPr>
              <w:rPr>
                <w:rFonts w:ascii="Cambria Math" w:hAnsi="Cambria Math"/>
                <w:i/>
                <w:color w:val="000000" w:themeColor="text1"/>
                <w:sz w:val="20"/>
                <w:szCs w:val="24"/>
              </w:rPr>
            </m:ctrlPr>
          </m:sSubPr>
          <m:e>
            <m:r>
              <w:rPr>
                <w:rFonts w:ascii="Cambria Math" w:hAnsi="Cambria Math"/>
                <w:color w:val="000000" w:themeColor="text1"/>
                <w:sz w:val="20"/>
                <w:szCs w:val="24"/>
              </w:rPr>
              <m:t>DINV</m:t>
            </m:r>
          </m:e>
          <m:sub>
            <m:r>
              <w:rPr>
                <w:rFonts w:ascii="Cambria Math" w:hAnsi="Cambria Math"/>
                <w:color w:val="000000" w:themeColor="text1"/>
                <w:sz w:val="20"/>
                <w:szCs w:val="24"/>
              </w:rPr>
              <m:t>t</m:t>
            </m:r>
          </m:sub>
        </m:sSub>
        <m:r>
          <w:rPr>
            <w:rFonts w:ascii="Cambria Math" w:hAnsi="Cambria Math"/>
            <w:color w:val="000000" w:themeColor="text1"/>
            <w:sz w:val="20"/>
            <w:szCs w:val="24"/>
          </w:rPr>
          <m:t>+</m:t>
        </m:r>
        <m:sSub>
          <m:sSubPr>
            <m:ctrlPr>
              <w:rPr>
                <w:rFonts w:ascii="Cambria Math" w:hAnsi="Cambria Math"/>
                <w:i/>
                <w:color w:val="000000" w:themeColor="text1"/>
                <w:sz w:val="20"/>
                <w:szCs w:val="24"/>
              </w:rPr>
            </m:ctrlPr>
          </m:sSubPr>
          <m:e>
            <m:r>
              <w:rPr>
                <w:rFonts w:ascii="Cambria Math" w:hAnsi="Cambria Math"/>
                <w:color w:val="000000" w:themeColor="text1"/>
                <w:sz w:val="20"/>
                <w:szCs w:val="24"/>
              </w:rPr>
              <m:t>α</m:t>
            </m:r>
          </m:e>
          <m:sub>
            <m:r>
              <w:rPr>
                <w:rFonts w:ascii="Cambria Math" w:hAnsi="Cambria Math"/>
                <w:color w:val="000000" w:themeColor="text1"/>
                <w:sz w:val="20"/>
                <w:szCs w:val="24"/>
              </w:rPr>
              <m:t>2</m:t>
            </m:r>
          </m:sub>
        </m:sSub>
        <m:sSub>
          <m:sSubPr>
            <m:ctrlPr>
              <w:rPr>
                <w:rFonts w:ascii="Cambria Math" w:hAnsi="Cambria Math"/>
                <w:i/>
                <w:color w:val="000000" w:themeColor="text1"/>
                <w:sz w:val="20"/>
                <w:szCs w:val="24"/>
              </w:rPr>
            </m:ctrlPr>
          </m:sSubPr>
          <m:e>
            <m:r>
              <w:rPr>
                <w:rFonts w:ascii="Cambria Math" w:hAnsi="Cambria Math"/>
                <w:color w:val="000000" w:themeColor="text1"/>
                <w:sz w:val="20"/>
                <w:szCs w:val="24"/>
              </w:rPr>
              <m:t>FD</m:t>
            </m:r>
          </m:e>
          <m:sub>
            <m:r>
              <w:rPr>
                <w:rFonts w:ascii="Cambria Math" w:hAnsi="Cambria Math"/>
                <w:color w:val="000000" w:themeColor="text1"/>
                <w:sz w:val="20"/>
                <w:szCs w:val="24"/>
              </w:rPr>
              <m:t>t</m:t>
            </m:r>
          </m:sub>
        </m:sSub>
        <m:r>
          <w:rPr>
            <w:rFonts w:ascii="Cambria Math" w:hAnsi="Cambria Math"/>
            <w:color w:val="000000" w:themeColor="text1"/>
            <w:sz w:val="20"/>
            <w:szCs w:val="24"/>
          </w:rPr>
          <m:t>+</m:t>
        </m:r>
        <m:sSub>
          <m:sSubPr>
            <m:ctrlPr>
              <w:rPr>
                <w:rFonts w:ascii="Cambria Math" w:hAnsi="Cambria Math"/>
                <w:i/>
                <w:color w:val="000000" w:themeColor="text1"/>
                <w:sz w:val="20"/>
                <w:szCs w:val="24"/>
              </w:rPr>
            </m:ctrlPr>
          </m:sSubPr>
          <m:e>
            <m:r>
              <w:rPr>
                <w:rFonts w:ascii="Cambria Math" w:hAnsi="Cambria Math"/>
                <w:color w:val="000000" w:themeColor="text1"/>
                <w:sz w:val="20"/>
                <w:szCs w:val="24"/>
              </w:rPr>
              <m:t>α</m:t>
            </m:r>
          </m:e>
          <m:sub>
            <m:r>
              <w:rPr>
                <w:rFonts w:ascii="Cambria Math" w:hAnsi="Cambria Math"/>
                <w:color w:val="000000" w:themeColor="text1"/>
                <w:sz w:val="20"/>
                <w:szCs w:val="24"/>
              </w:rPr>
              <m:t>3</m:t>
            </m:r>
          </m:sub>
        </m:sSub>
        <m:sSub>
          <m:sSubPr>
            <m:ctrlPr>
              <w:rPr>
                <w:rFonts w:ascii="Cambria Math" w:hAnsi="Cambria Math"/>
                <w:i/>
                <w:color w:val="000000" w:themeColor="text1"/>
                <w:sz w:val="20"/>
                <w:szCs w:val="24"/>
              </w:rPr>
            </m:ctrlPr>
          </m:sSubPr>
          <m:e>
            <m:r>
              <w:rPr>
                <w:rFonts w:ascii="Cambria Math" w:hAnsi="Cambria Math"/>
                <w:color w:val="000000" w:themeColor="text1"/>
                <w:sz w:val="20"/>
                <w:szCs w:val="24"/>
              </w:rPr>
              <m:t>TOPEN</m:t>
            </m:r>
          </m:e>
          <m:sub>
            <m:r>
              <w:rPr>
                <w:rFonts w:ascii="Cambria Math" w:hAnsi="Cambria Math"/>
                <w:color w:val="000000" w:themeColor="text1"/>
                <w:sz w:val="20"/>
                <w:szCs w:val="24"/>
              </w:rPr>
              <m:t>t</m:t>
            </m:r>
          </m:sub>
        </m:sSub>
        <m:r>
          <w:rPr>
            <w:rFonts w:ascii="Cambria Math" w:hAnsi="Cambria Math"/>
            <w:color w:val="000000" w:themeColor="text1"/>
            <w:sz w:val="20"/>
            <w:szCs w:val="24"/>
          </w:rPr>
          <m:t>+</m:t>
        </m:r>
        <m:sSub>
          <m:sSubPr>
            <m:ctrlPr>
              <w:rPr>
                <w:rFonts w:ascii="Cambria Math" w:hAnsi="Cambria Math"/>
                <w:i/>
                <w:color w:val="000000" w:themeColor="text1"/>
                <w:sz w:val="20"/>
                <w:szCs w:val="24"/>
              </w:rPr>
            </m:ctrlPr>
          </m:sSubPr>
          <m:e>
            <m:r>
              <w:rPr>
                <w:rFonts w:ascii="Cambria Math" w:hAnsi="Cambria Math"/>
                <w:color w:val="000000" w:themeColor="text1"/>
                <w:sz w:val="20"/>
                <w:szCs w:val="24"/>
              </w:rPr>
              <m:t>α</m:t>
            </m:r>
          </m:e>
          <m:sub>
            <m:r>
              <w:rPr>
                <w:rFonts w:ascii="Cambria Math" w:hAnsi="Cambria Math"/>
                <w:color w:val="000000" w:themeColor="text1"/>
                <w:sz w:val="20"/>
                <w:szCs w:val="24"/>
              </w:rPr>
              <m:t>4</m:t>
            </m:r>
          </m:sub>
        </m:sSub>
        <m:sSub>
          <m:sSubPr>
            <m:ctrlPr>
              <w:rPr>
                <w:rFonts w:ascii="Cambria Math" w:hAnsi="Cambria Math"/>
                <w:i/>
                <w:color w:val="000000" w:themeColor="text1"/>
                <w:sz w:val="20"/>
                <w:szCs w:val="24"/>
              </w:rPr>
            </m:ctrlPr>
          </m:sSubPr>
          <m:e>
            <m:r>
              <w:rPr>
                <w:rFonts w:ascii="Cambria Math" w:hAnsi="Cambria Math"/>
                <w:color w:val="000000" w:themeColor="text1"/>
                <w:sz w:val="20"/>
                <w:szCs w:val="24"/>
              </w:rPr>
              <m:t>HCD</m:t>
            </m:r>
          </m:e>
          <m:sub>
            <m:r>
              <w:rPr>
                <w:rFonts w:ascii="Cambria Math" w:hAnsi="Cambria Math"/>
                <w:color w:val="000000" w:themeColor="text1"/>
                <w:sz w:val="20"/>
                <w:szCs w:val="24"/>
              </w:rPr>
              <m:t>t</m:t>
            </m:r>
          </m:sub>
        </m:sSub>
        <m:r>
          <w:rPr>
            <w:rFonts w:ascii="Cambria Math" w:hAnsi="Cambria Math"/>
            <w:color w:val="000000" w:themeColor="text1"/>
            <w:sz w:val="20"/>
            <w:szCs w:val="24"/>
          </w:rPr>
          <m:t>+</m:t>
        </m:r>
        <m:sSub>
          <m:sSubPr>
            <m:ctrlPr>
              <w:rPr>
                <w:rFonts w:ascii="Cambria Math" w:hAnsi="Cambria Math"/>
                <w:i/>
                <w:color w:val="000000" w:themeColor="text1"/>
                <w:sz w:val="20"/>
                <w:szCs w:val="24"/>
              </w:rPr>
            </m:ctrlPr>
          </m:sSubPr>
          <m:e>
            <m:r>
              <w:rPr>
                <w:rFonts w:ascii="Cambria Math" w:hAnsi="Cambria Math"/>
                <w:color w:val="000000" w:themeColor="text1"/>
                <w:sz w:val="20"/>
                <w:szCs w:val="24"/>
              </w:rPr>
              <m:t>α</m:t>
            </m:r>
          </m:e>
          <m:sub>
            <m:r>
              <w:rPr>
                <w:rFonts w:ascii="Cambria Math" w:hAnsi="Cambria Math"/>
                <w:color w:val="000000" w:themeColor="text1"/>
                <w:sz w:val="20"/>
                <w:szCs w:val="24"/>
              </w:rPr>
              <m:t>5</m:t>
            </m:r>
          </m:sub>
        </m:sSub>
        <m:sSub>
          <m:sSubPr>
            <m:ctrlPr>
              <w:rPr>
                <w:rFonts w:ascii="Cambria Math" w:hAnsi="Cambria Math"/>
                <w:i/>
                <w:color w:val="000000" w:themeColor="text1"/>
                <w:sz w:val="20"/>
                <w:szCs w:val="24"/>
              </w:rPr>
            </m:ctrlPr>
          </m:sSubPr>
          <m:e>
            <m:r>
              <w:rPr>
                <w:rFonts w:ascii="Cambria Math" w:hAnsi="Cambria Math"/>
                <w:color w:val="000000" w:themeColor="text1"/>
                <w:sz w:val="20"/>
                <w:szCs w:val="24"/>
              </w:rPr>
              <m:t>INSTQ</m:t>
            </m:r>
          </m:e>
          <m:sub>
            <m:r>
              <w:rPr>
                <w:rFonts w:ascii="Cambria Math" w:hAnsi="Cambria Math"/>
                <w:color w:val="000000" w:themeColor="text1"/>
                <w:sz w:val="20"/>
                <w:szCs w:val="24"/>
              </w:rPr>
              <m:t>t</m:t>
            </m:r>
          </m:sub>
        </m:sSub>
        <m:r>
          <w:rPr>
            <w:rFonts w:ascii="Cambria Math" w:hAnsi="Cambria Math"/>
            <w:color w:val="000000" w:themeColor="text1"/>
            <w:sz w:val="20"/>
            <w:szCs w:val="24"/>
          </w:rPr>
          <m:t>+</m:t>
        </m:r>
        <m:sSub>
          <m:sSubPr>
            <m:ctrlPr>
              <w:rPr>
                <w:rFonts w:ascii="Cambria Math" w:hAnsi="Cambria Math"/>
                <w:i/>
                <w:color w:val="000000" w:themeColor="text1"/>
                <w:sz w:val="20"/>
                <w:szCs w:val="24"/>
              </w:rPr>
            </m:ctrlPr>
          </m:sSubPr>
          <m:e>
            <m:r>
              <w:rPr>
                <w:rFonts w:ascii="Cambria Math" w:hAnsi="Cambria Math"/>
                <w:color w:val="000000" w:themeColor="text1"/>
                <w:sz w:val="20"/>
                <w:szCs w:val="24"/>
              </w:rPr>
              <m:t>α</m:t>
            </m:r>
          </m:e>
          <m:sub>
            <m:r>
              <w:rPr>
                <w:rFonts w:ascii="Cambria Math" w:hAnsi="Cambria Math"/>
                <w:color w:val="000000" w:themeColor="text1"/>
                <w:sz w:val="20"/>
                <w:szCs w:val="24"/>
              </w:rPr>
              <m:t>6</m:t>
            </m:r>
          </m:sub>
        </m:sSub>
        <m:sSub>
          <m:sSubPr>
            <m:ctrlPr>
              <w:rPr>
                <w:rFonts w:ascii="Cambria Math" w:hAnsi="Cambria Math"/>
                <w:i/>
                <w:color w:val="000000" w:themeColor="text1"/>
                <w:sz w:val="20"/>
                <w:szCs w:val="24"/>
              </w:rPr>
            </m:ctrlPr>
          </m:sSubPr>
          <m:e>
            <m:r>
              <w:rPr>
                <w:rFonts w:ascii="Cambria Math" w:hAnsi="Cambria Math"/>
                <w:color w:val="000000" w:themeColor="text1"/>
                <w:sz w:val="20"/>
                <w:szCs w:val="24"/>
              </w:rPr>
              <m:t>DINV*INSTQ</m:t>
            </m:r>
          </m:e>
          <m:sub>
            <m:r>
              <w:rPr>
                <w:rFonts w:ascii="Cambria Math" w:hAnsi="Cambria Math"/>
                <w:color w:val="000000" w:themeColor="text1"/>
                <w:sz w:val="20"/>
                <w:szCs w:val="24"/>
              </w:rPr>
              <m:t>t</m:t>
            </m:r>
          </m:sub>
        </m:sSub>
        <m:r>
          <w:rPr>
            <w:rFonts w:ascii="Cambria Math" w:hAnsi="Cambria Math"/>
            <w:color w:val="000000" w:themeColor="text1"/>
            <w:sz w:val="20"/>
            <w:szCs w:val="24"/>
          </w:rPr>
          <m:t>+</m:t>
        </m:r>
        <m:sSub>
          <m:sSubPr>
            <m:ctrlPr>
              <w:rPr>
                <w:rFonts w:ascii="Cambria Math" w:hAnsi="Cambria Math"/>
                <w:i/>
                <w:color w:val="000000" w:themeColor="text1"/>
                <w:sz w:val="20"/>
                <w:szCs w:val="24"/>
              </w:rPr>
            </m:ctrlPr>
          </m:sSubPr>
          <m:e>
            <m:r>
              <w:rPr>
                <w:rFonts w:ascii="Cambria Math" w:hAnsi="Cambria Math"/>
                <w:color w:val="000000" w:themeColor="text1"/>
                <w:sz w:val="20"/>
                <w:szCs w:val="24"/>
              </w:rPr>
              <m:t>ε</m:t>
            </m:r>
          </m:e>
          <m:sub>
            <m:r>
              <w:rPr>
                <w:rFonts w:ascii="Cambria Math" w:hAnsi="Cambria Math"/>
                <w:color w:val="000000" w:themeColor="text1"/>
                <w:sz w:val="20"/>
                <w:szCs w:val="24"/>
              </w:rPr>
              <m:t>t</m:t>
            </m:r>
          </m:sub>
        </m:sSub>
      </m:oMath>
      <w:r w:rsidR="00BB1CB9" w:rsidRPr="00127FCD">
        <w:rPr>
          <w:rFonts w:ascii="Times New Roman" w:hAnsi="Times New Roman"/>
          <w:color w:val="000000" w:themeColor="text1"/>
          <w:sz w:val="24"/>
          <w:szCs w:val="24"/>
        </w:rPr>
        <w:t>…..</w:t>
      </w:r>
      <w:r w:rsidR="00387734" w:rsidRPr="00127FCD">
        <w:rPr>
          <w:rFonts w:ascii="Times New Roman" w:hAnsi="Times New Roman"/>
          <w:color w:val="000000" w:themeColor="text1"/>
          <w:sz w:val="24"/>
          <w:szCs w:val="24"/>
        </w:rPr>
        <w:t>3.6</w:t>
      </w:r>
    </w:p>
    <w:p w:rsidR="00BB1CB9" w:rsidRPr="00127FCD" w:rsidRDefault="00BB1CB9" w:rsidP="00BB1CB9">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Where:</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0</m:t>
            </m:r>
          </m:sub>
        </m:sSub>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α</m:t>
            </m:r>
          </m:e>
          <m:sub>
            <m:r>
              <w:rPr>
                <w:rFonts w:ascii="Cambria Math" w:hAnsi="Cambria Math" w:cs="Times New Roman"/>
                <w:color w:val="000000" w:themeColor="text1"/>
                <w:sz w:val="24"/>
                <w:szCs w:val="24"/>
              </w:rPr>
              <m:t>6</m:t>
            </m:r>
          </m:sub>
        </m:sSub>
      </m:oMath>
      <w:r w:rsidRPr="00127FCD">
        <w:rPr>
          <w:rFonts w:ascii="Times New Roman" w:hAnsi="Times New Roman" w:cs="Times New Roman"/>
          <w:color w:val="000000" w:themeColor="text1"/>
          <w:sz w:val="24"/>
          <w:szCs w:val="24"/>
        </w:rPr>
        <w:t>=Parameters to be estimated, t=time frame, ε=error term</w:t>
      </w:r>
      <w:r w:rsidR="00387734" w:rsidRPr="00127FCD">
        <w:rPr>
          <w:rFonts w:ascii="Times New Roman" w:hAnsi="Times New Roman" w:cs="Times New Roman"/>
          <w:color w:val="000000" w:themeColor="text1"/>
          <w:sz w:val="24"/>
          <w:szCs w:val="24"/>
        </w:rPr>
        <w:t>, others as stated in equation 3.1 and 3.4</w:t>
      </w:r>
    </w:p>
    <w:p w:rsidR="00C032D3" w:rsidRPr="00127FCD" w:rsidRDefault="00C032D3" w:rsidP="00393C2C">
      <w:pPr>
        <w:tabs>
          <w:tab w:val="left" w:pos="3780"/>
        </w:tabs>
        <w:autoSpaceDE w:val="0"/>
        <w:autoSpaceDN w:val="0"/>
        <w:adjustRightInd w:val="0"/>
        <w:spacing w:after="0"/>
        <w:jc w:val="both"/>
        <w:rPr>
          <w:rFonts w:ascii="Times New Roman" w:hAnsi="Times New Roman" w:cs="Times New Roman"/>
          <w:color w:val="000000" w:themeColor="text1"/>
          <w:sz w:val="24"/>
          <w:szCs w:val="24"/>
        </w:rPr>
      </w:pPr>
    </w:p>
    <w:p w:rsidR="003441C7" w:rsidRPr="00127FCD" w:rsidRDefault="003441C7" w:rsidP="003441C7">
      <w:pPr>
        <w:spacing w:after="0" w:line="360" w:lineRule="auto"/>
        <w:jc w:val="both"/>
        <w:rPr>
          <w:rFonts w:ascii="Times New Roman" w:hAnsi="Times New Roman"/>
          <w:color w:val="000000" w:themeColor="text1"/>
          <w:sz w:val="24"/>
          <w:szCs w:val="24"/>
        </w:rPr>
      </w:pPr>
      <w:r w:rsidRPr="00127FCD">
        <w:rPr>
          <w:rFonts w:ascii="Times New Roman" w:hAnsi="Times New Roman"/>
          <w:b/>
          <w:color w:val="000000" w:themeColor="text1"/>
          <w:sz w:val="24"/>
          <w:szCs w:val="24"/>
        </w:rPr>
        <w:t xml:space="preserve">Table3.1 Summary of Variables </w:t>
      </w:r>
    </w:p>
    <w:tbl>
      <w:tblPr>
        <w:tblStyle w:val="TableGrid1"/>
        <w:tblW w:w="9252" w:type="dxa"/>
        <w:tblInd w:w="108" w:type="dxa"/>
        <w:tblBorders>
          <w:left w:val="none" w:sz="0" w:space="0" w:color="auto"/>
          <w:right w:val="none" w:sz="0" w:space="0" w:color="auto"/>
          <w:insideV w:val="none" w:sz="0" w:space="0" w:color="auto"/>
        </w:tblBorders>
        <w:tblLook w:val="04A0"/>
      </w:tblPr>
      <w:tblGrid>
        <w:gridCol w:w="2144"/>
        <w:gridCol w:w="5093"/>
        <w:gridCol w:w="2015"/>
      </w:tblGrid>
      <w:tr w:rsidR="00127FCD" w:rsidRPr="00127FCD" w:rsidTr="000B509D">
        <w:trPr>
          <w:trHeight w:val="203"/>
        </w:trPr>
        <w:tc>
          <w:tcPr>
            <w:tcW w:w="2144" w:type="dxa"/>
          </w:tcPr>
          <w:p w:rsidR="003441C7" w:rsidRPr="00127FCD" w:rsidRDefault="003441C7" w:rsidP="00885288">
            <w:pPr>
              <w:rPr>
                <w:rFonts w:ascii="Times New Roman" w:hAnsi="Times New Roman"/>
                <w:b/>
                <w:color w:val="000000" w:themeColor="text1"/>
                <w:sz w:val="24"/>
                <w:szCs w:val="24"/>
              </w:rPr>
            </w:pPr>
            <w:r w:rsidRPr="00127FCD">
              <w:rPr>
                <w:rFonts w:ascii="Times New Roman" w:hAnsi="Times New Roman"/>
                <w:b/>
                <w:color w:val="000000" w:themeColor="text1"/>
                <w:sz w:val="24"/>
                <w:szCs w:val="24"/>
              </w:rPr>
              <w:t>Variables</w:t>
            </w:r>
          </w:p>
        </w:tc>
        <w:tc>
          <w:tcPr>
            <w:tcW w:w="5093" w:type="dxa"/>
          </w:tcPr>
          <w:p w:rsidR="003441C7" w:rsidRPr="00127FCD" w:rsidRDefault="003441C7" w:rsidP="00885288">
            <w:pPr>
              <w:rPr>
                <w:rFonts w:ascii="Times New Roman" w:hAnsi="Times New Roman"/>
                <w:b/>
                <w:color w:val="000000" w:themeColor="text1"/>
                <w:sz w:val="24"/>
                <w:szCs w:val="24"/>
              </w:rPr>
            </w:pPr>
            <w:r w:rsidRPr="00127FCD">
              <w:rPr>
                <w:rFonts w:ascii="Times New Roman" w:hAnsi="Times New Roman"/>
                <w:b/>
                <w:color w:val="000000" w:themeColor="text1"/>
                <w:sz w:val="24"/>
                <w:szCs w:val="24"/>
              </w:rPr>
              <w:t>Measurement</w:t>
            </w:r>
          </w:p>
        </w:tc>
        <w:tc>
          <w:tcPr>
            <w:tcW w:w="2015" w:type="dxa"/>
          </w:tcPr>
          <w:p w:rsidR="003441C7" w:rsidRPr="00127FCD" w:rsidRDefault="003441C7" w:rsidP="00885288">
            <w:pPr>
              <w:rPr>
                <w:rFonts w:ascii="Times New Roman" w:hAnsi="Times New Roman"/>
                <w:b/>
                <w:color w:val="000000" w:themeColor="text1"/>
                <w:sz w:val="24"/>
                <w:szCs w:val="24"/>
              </w:rPr>
            </w:pPr>
            <w:r w:rsidRPr="00127FCD">
              <w:rPr>
                <w:rFonts w:ascii="Times New Roman" w:hAnsi="Times New Roman"/>
                <w:b/>
                <w:bCs/>
                <w:color w:val="000000" w:themeColor="text1"/>
                <w:sz w:val="24"/>
                <w:szCs w:val="24"/>
                <w:lang w:val="en-GB"/>
              </w:rPr>
              <w:t>Apriori Expectation</w:t>
            </w:r>
          </w:p>
        </w:tc>
      </w:tr>
      <w:tr w:rsidR="00127FCD" w:rsidRPr="00127FCD" w:rsidTr="000B509D">
        <w:trPr>
          <w:trHeight w:val="118"/>
        </w:trPr>
        <w:tc>
          <w:tcPr>
            <w:tcW w:w="2144" w:type="dxa"/>
          </w:tcPr>
          <w:p w:rsidR="003441C7" w:rsidRPr="00127FCD" w:rsidRDefault="003441C7" w:rsidP="00885288">
            <w:pPr>
              <w:rPr>
                <w:rFonts w:ascii="Times New Roman" w:hAnsi="Times New Roman"/>
                <w:b/>
                <w:color w:val="000000" w:themeColor="text1"/>
                <w:sz w:val="24"/>
                <w:szCs w:val="24"/>
              </w:rPr>
            </w:pPr>
            <w:r w:rsidRPr="00127FCD">
              <w:rPr>
                <w:rFonts w:ascii="Times New Roman" w:hAnsi="Times New Roman"/>
                <w:b/>
                <w:color w:val="000000" w:themeColor="text1"/>
                <w:sz w:val="24"/>
                <w:szCs w:val="24"/>
              </w:rPr>
              <w:t xml:space="preserve">Dependent </w:t>
            </w:r>
          </w:p>
        </w:tc>
        <w:tc>
          <w:tcPr>
            <w:tcW w:w="5093" w:type="dxa"/>
          </w:tcPr>
          <w:p w:rsidR="003441C7" w:rsidRPr="00127FCD" w:rsidRDefault="003441C7" w:rsidP="00885288">
            <w:pPr>
              <w:rPr>
                <w:rFonts w:ascii="Times New Roman" w:hAnsi="Times New Roman"/>
                <w:color w:val="000000" w:themeColor="text1"/>
                <w:sz w:val="24"/>
                <w:szCs w:val="24"/>
              </w:rPr>
            </w:pPr>
          </w:p>
        </w:tc>
        <w:tc>
          <w:tcPr>
            <w:tcW w:w="2015" w:type="dxa"/>
          </w:tcPr>
          <w:p w:rsidR="003441C7" w:rsidRPr="00127FCD" w:rsidRDefault="003441C7" w:rsidP="00885288">
            <w:pPr>
              <w:rPr>
                <w:rFonts w:ascii="Times New Roman" w:hAnsi="Times New Roman"/>
                <w:color w:val="000000" w:themeColor="text1"/>
                <w:sz w:val="24"/>
                <w:szCs w:val="24"/>
              </w:rPr>
            </w:pPr>
          </w:p>
        </w:tc>
      </w:tr>
      <w:tr w:rsidR="00127FCD" w:rsidRPr="00127FCD" w:rsidTr="000B509D">
        <w:trPr>
          <w:trHeight w:val="258"/>
        </w:trPr>
        <w:tc>
          <w:tcPr>
            <w:tcW w:w="2144" w:type="dxa"/>
          </w:tcPr>
          <w:p w:rsidR="003441C7" w:rsidRPr="00127FCD" w:rsidRDefault="003441C7" w:rsidP="00885288">
            <w:pPr>
              <w:rPr>
                <w:rFonts w:ascii="Times New Roman" w:hAnsi="Times New Roman"/>
                <w:color w:val="000000" w:themeColor="text1"/>
                <w:sz w:val="24"/>
                <w:szCs w:val="24"/>
              </w:rPr>
            </w:pPr>
            <w:r w:rsidRPr="00127FCD">
              <w:rPr>
                <w:rFonts w:ascii="Times New Roman" w:hAnsi="Times New Roman"/>
                <w:color w:val="000000" w:themeColor="text1"/>
                <w:sz w:val="24"/>
                <w:szCs w:val="24"/>
              </w:rPr>
              <w:t xml:space="preserve">Economic Growth </w:t>
            </w:r>
          </w:p>
        </w:tc>
        <w:tc>
          <w:tcPr>
            <w:tcW w:w="5093" w:type="dxa"/>
          </w:tcPr>
          <w:p w:rsidR="003441C7" w:rsidRPr="00127FCD" w:rsidRDefault="003441C7" w:rsidP="003441C7">
            <w:pPr>
              <w:rPr>
                <w:rFonts w:ascii="Times New Roman" w:hAnsi="Times New Roman"/>
                <w:color w:val="000000" w:themeColor="text1"/>
                <w:sz w:val="24"/>
                <w:szCs w:val="24"/>
              </w:rPr>
            </w:pPr>
            <w:r w:rsidRPr="00127FCD">
              <w:rPr>
                <w:rFonts w:ascii="Times New Roman" w:hAnsi="Times New Roman"/>
                <w:color w:val="000000" w:themeColor="text1"/>
                <w:sz w:val="24"/>
                <w:szCs w:val="24"/>
              </w:rPr>
              <w:t xml:space="preserve">Measured by Real Gross Domestic Product at 2015 constant  price (Billions </w:t>
            </w:r>
            <w:r w:rsidRPr="00127FCD">
              <w:rPr>
                <w:rFonts w:ascii="Times New Roman" w:hAnsi="Times New Roman"/>
                <w:dstrike/>
                <w:color w:val="000000" w:themeColor="text1"/>
                <w:sz w:val="24"/>
                <w:szCs w:val="24"/>
              </w:rPr>
              <w:t>N</w:t>
            </w:r>
            <w:r w:rsidRPr="00127FCD">
              <w:rPr>
                <w:rFonts w:ascii="Times New Roman" w:hAnsi="Times New Roman"/>
                <w:color w:val="000000" w:themeColor="text1"/>
                <w:sz w:val="24"/>
                <w:szCs w:val="24"/>
              </w:rPr>
              <w:t>)</w:t>
            </w:r>
          </w:p>
        </w:tc>
        <w:tc>
          <w:tcPr>
            <w:tcW w:w="2015" w:type="dxa"/>
          </w:tcPr>
          <w:p w:rsidR="003441C7" w:rsidRPr="00127FCD" w:rsidRDefault="003441C7" w:rsidP="00885288">
            <w:pPr>
              <w:rPr>
                <w:rFonts w:ascii="Times New Roman" w:hAnsi="Times New Roman"/>
                <w:color w:val="000000" w:themeColor="text1"/>
                <w:sz w:val="24"/>
                <w:szCs w:val="24"/>
              </w:rPr>
            </w:pPr>
          </w:p>
        </w:tc>
      </w:tr>
      <w:tr w:rsidR="00127FCD" w:rsidRPr="00127FCD" w:rsidTr="000B509D">
        <w:trPr>
          <w:trHeight w:val="203"/>
        </w:trPr>
        <w:tc>
          <w:tcPr>
            <w:tcW w:w="2144" w:type="dxa"/>
            <w:tcBorders>
              <w:bottom w:val="single" w:sz="4" w:space="0" w:color="000000"/>
            </w:tcBorders>
          </w:tcPr>
          <w:p w:rsidR="003441C7" w:rsidRPr="00127FCD" w:rsidRDefault="003441C7" w:rsidP="00885288">
            <w:pPr>
              <w:rPr>
                <w:rFonts w:ascii="Times New Roman" w:hAnsi="Times New Roman"/>
                <w:b/>
                <w:color w:val="000000" w:themeColor="text1"/>
                <w:sz w:val="24"/>
                <w:szCs w:val="24"/>
              </w:rPr>
            </w:pPr>
            <w:r w:rsidRPr="00127FCD">
              <w:rPr>
                <w:rFonts w:ascii="Times New Roman" w:hAnsi="Times New Roman"/>
                <w:b/>
                <w:color w:val="000000" w:themeColor="text1"/>
                <w:sz w:val="24"/>
                <w:szCs w:val="24"/>
              </w:rPr>
              <w:t xml:space="preserve">Independent </w:t>
            </w:r>
          </w:p>
        </w:tc>
        <w:tc>
          <w:tcPr>
            <w:tcW w:w="5093" w:type="dxa"/>
            <w:tcBorders>
              <w:bottom w:val="single" w:sz="4" w:space="0" w:color="000000"/>
            </w:tcBorders>
          </w:tcPr>
          <w:p w:rsidR="003441C7" w:rsidRPr="00127FCD" w:rsidRDefault="003441C7" w:rsidP="00885288">
            <w:pPr>
              <w:rPr>
                <w:rFonts w:ascii="Times New Roman" w:hAnsi="Times New Roman"/>
                <w:color w:val="000000" w:themeColor="text1"/>
                <w:sz w:val="24"/>
                <w:szCs w:val="24"/>
              </w:rPr>
            </w:pPr>
          </w:p>
        </w:tc>
        <w:tc>
          <w:tcPr>
            <w:tcW w:w="2015" w:type="dxa"/>
            <w:tcBorders>
              <w:bottom w:val="single" w:sz="4" w:space="0" w:color="000000"/>
            </w:tcBorders>
          </w:tcPr>
          <w:p w:rsidR="003441C7" w:rsidRPr="00127FCD" w:rsidRDefault="003441C7" w:rsidP="00885288">
            <w:pPr>
              <w:rPr>
                <w:rFonts w:ascii="Times New Roman" w:hAnsi="Times New Roman"/>
                <w:color w:val="000000" w:themeColor="text1"/>
                <w:sz w:val="24"/>
                <w:szCs w:val="24"/>
              </w:rPr>
            </w:pPr>
          </w:p>
        </w:tc>
      </w:tr>
      <w:tr w:rsidR="00127FCD" w:rsidRPr="00127FCD" w:rsidTr="000B509D">
        <w:trPr>
          <w:trHeight w:val="203"/>
        </w:trPr>
        <w:tc>
          <w:tcPr>
            <w:tcW w:w="2144" w:type="dxa"/>
            <w:tcBorders>
              <w:bottom w:val="nil"/>
            </w:tcBorders>
          </w:tcPr>
          <w:p w:rsidR="003441C7" w:rsidRPr="00127FCD" w:rsidRDefault="003441C7" w:rsidP="00885288">
            <w:pPr>
              <w:rPr>
                <w:rFonts w:ascii="Times New Roman" w:hAnsi="Times New Roman"/>
                <w:color w:val="000000" w:themeColor="text1"/>
                <w:sz w:val="24"/>
                <w:szCs w:val="24"/>
              </w:rPr>
            </w:pPr>
            <w:r w:rsidRPr="00127FCD">
              <w:rPr>
                <w:rFonts w:ascii="Times New Roman" w:hAnsi="Times New Roman"/>
                <w:color w:val="000000" w:themeColor="text1"/>
                <w:sz w:val="24"/>
                <w:szCs w:val="24"/>
              </w:rPr>
              <w:t>Domestic Investment</w:t>
            </w:r>
          </w:p>
        </w:tc>
        <w:tc>
          <w:tcPr>
            <w:tcW w:w="5093" w:type="dxa"/>
            <w:tcBorders>
              <w:bottom w:val="nil"/>
            </w:tcBorders>
          </w:tcPr>
          <w:p w:rsidR="003441C7" w:rsidRPr="00127FCD" w:rsidRDefault="003441C7" w:rsidP="00885288">
            <w:pPr>
              <w:rPr>
                <w:rFonts w:ascii="Times New Roman" w:hAnsi="Times New Roman"/>
                <w:color w:val="000000" w:themeColor="text1"/>
                <w:sz w:val="24"/>
                <w:szCs w:val="24"/>
              </w:rPr>
            </w:pPr>
            <w:r w:rsidRPr="00127FCD">
              <w:rPr>
                <w:rFonts w:ascii="Times New Roman" w:hAnsi="Times New Roman"/>
                <w:color w:val="000000" w:themeColor="text1"/>
                <w:sz w:val="24"/>
                <w:szCs w:val="24"/>
              </w:rPr>
              <w:t>Proxy by Gross fixed capital formation</w:t>
            </w:r>
            <w:r w:rsidR="00A71F39" w:rsidRPr="00127FCD">
              <w:rPr>
                <w:rFonts w:ascii="Times New Roman" w:hAnsi="Times New Roman"/>
                <w:color w:val="000000" w:themeColor="text1"/>
                <w:sz w:val="24"/>
                <w:szCs w:val="24"/>
              </w:rPr>
              <w:t xml:space="preserve"> (current USD)</w:t>
            </w:r>
          </w:p>
        </w:tc>
        <w:tc>
          <w:tcPr>
            <w:tcW w:w="2015" w:type="dxa"/>
            <w:tcBorders>
              <w:bottom w:val="nil"/>
            </w:tcBorders>
          </w:tcPr>
          <w:p w:rsidR="003441C7" w:rsidRPr="00127FCD" w:rsidRDefault="003441C7" w:rsidP="00885288">
            <w:pPr>
              <w:rPr>
                <w:rFonts w:ascii="Times New Roman" w:hAnsi="Times New Roman"/>
                <w:color w:val="000000" w:themeColor="text1"/>
                <w:sz w:val="24"/>
                <w:szCs w:val="24"/>
              </w:rPr>
            </w:pPr>
            <w:r w:rsidRPr="00127FCD">
              <w:rPr>
                <w:rFonts w:ascii="Times New Roman" w:hAnsi="Times New Roman"/>
                <w:color w:val="000000" w:themeColor="text1"/>
                <w:sz w:val="24"/>
                <w:szCs w:val="24"/>
              </w:rPr>
              <w:t>Positive</w:t>
            </w:r>
          </w:p>
        </w:tc>
      </w:tr>
      <w:tr w:rsidR="00127FCD" w:rsidRPr="00127FCD" w:rsidTr="000B509D">
        <w:trPr>
          <w:trHeight w:val="203"/>
        </w:trPr>
        <w:tc>
          <w:tcPr>
            <w:tcW w:w="2144" w:type="dxa"/>
            <w:tcBorders>
              <w:top w:val="nil"/>
              <w:bottom w:val="nil"/>
            </w:tcBorders>
          </w:tcPr>
          <w:p w:rsidR="003441C7" w:rsidRPr="00127FCD" w:rsidRDefault="003441C7" w:rsidP="00885288">
            <w:pPr>
              <w:rPr>
                <w:rFonts w:ascii="Times New Roman" w:hAnsi="Times New Roman"/>
                <w:color w:val="000000" w:themeColor="text1"/>
                <w:sz w:val="24"/>
                <w:szCs w:val="24"/>
              </w:rPr>
            </w:pPr>
            <w:r w:rsidRPr="00127FCD">
              <w:rPr>
                <w:rFonts w:ascii="Times New Roman" w:hAnsi="Times New Roman"/>
                <w:color w:val="000000" w:themeColor="text1"/>
                <w:sz w:val="24"/>
                <w:szCs w:val="24"/>
              </w:rPr>
              <w:t>Financial Deepening</w:t>
            </w:r>
          </w:p>
        </w:tc>
        <w:tc>
          <w:tcPr>
            <w:tcW w:w="5093" w:type="dxa"/>
            <w:tcBorders>
              <w:top w:val="nil"/>
              <w:bottom w:val="nil"/>
            </w:tcBorders>
          </w:tcPr>
          <w:p w:rsidR="003441C7" w:rsidRPr="00127FCD" w:rsidRDefault="003441C7" w:rsidP="003441C7">
            <w:pPr>
              <w:rPr>
                <w:rFonts w:ascii="Times New Roman" w:hAnsi="Times New Roman"/>
                <w:color w:val="000000" w:themeColor="text1"/>
                <w:sz w:val="24"/>
                <w:szCs w:val="24"/>
              </w:rPr>
            </w:pPr>
            <w:r w:rsidRPr="00127FCD">
              <w:rPr>
                <w:rFonts w:ascii="Times New Roman" w:hAnsi="Times New Roman"/>
                <w:color w:val="000000" w:themeColor="text1"/>
                <w:sz w:val="24"/>
                <w:szCs w:val="24"/>
              </w:rPr>
              <w:t xml:space="preserve">Proxy by domestic credit to private sector (Billion </w:t>
            </w:r>
            <w:r w:rsidRPr="00127FCD">
              <w:rPr>
                <w:rFonts w:ascii="Times New Roman" w:hAnsi="Times New Roman"/>
                <w:dstrike/>
                <w:color w:val="000000" w:themeColor="text1"/>
                <w:sz w:val="24"/>
                <w:szCs w:val="24"/>
              </w:rPr>
              <w:t>N</w:t>
            </w:r>
            <w:r w:rsidRPr="00127FCD">
              <w:rPr>
                <w:rFonts w:ascii="Times New Roman" w:hAnsi="Times New Roman"/>
                <w:color w:val="000000" w:themeColor="text1"/>
                <w:sz w:val="24"/>
                <w:szCs w:val="24"/>
              </w:rPr>
              <w:t>)</w:t>
            </w:r>
          </w:p>
        </w:tc>
        <w:tc>
          <w:tcPr>
            <w:tcW w:w="2015" w:type="dxa"/>
            <w:tcBorders>
              <w:top w:val="nil"/>
              <w:bottom w:val="nil"/>
            </w:tcBorders>
          </w:tcPr>
          <w:p w:rsidR="003441C7" w:rsidRPr="00127FCD" w:rsidRDefault="003441C7" w:rsidP="00885288">
            <w:pPr>
              <w:rPr>
                <w:rFonts w:ascii="Times New Roman" w:hAnsi="Times New Roman"/>
                <w:color w:val="000000" w:themeColor="text1"/>
                <w:sz w:val="24"/>
                <w:szCs w:val="24"/>
              </w:rPr>
            </w:pPr>
            <w:r w:rsidRPr="00127FCD">
              <w:rPr>
                <w:rFonts w:ascii="Times New Roman" w:hAnsi="Times New Roman"/>
                <w:color w:val="000000" w:themeColor="text1"/>
                <w:sz w:val="24"/>
                <w:szCs w:val="24"/>
              </w:rPr>
              <w:t>Positive</w:t>
            </w:r>
          </w:p>
        </w:tc>
      </w:tr>
      <w:tr w:rsidR="00127FCD" w:rsidRPr="00127FCD" w:rsidTr="000B509D">
        <w:trPr>
          <w:trHeight w:val="203"/>
        </w:trPr>
        <w:tc>
          <w:tcPr>
            <w:tcW w:w="2144" w:type="dxa"/>
            <w:tcBorders>
              <w:top w:val="nil"/>
              <w:bottom w:val="nil"/>
            </w:tcBorders>
          </w:tcPr>
          <w:p w:rsidR="003441C7" w:rsidRPr="00127FCD" w:rsidRDefault="003441C7" w:rsidP="00885288">
            <w:pPr>
              <w:rPr>
                <w:rFonts w:ascii="Times New Roman" w:hAnsi="Times New Roman"/>
                <w:color w:val="000000" w:themeColor="text1"/>
                <w:sz w:val="24"/>
                <w:szCs w:val="24"/>
              </w:rPr>
            </w:pPr>
            <w:r w:rsidRPr="00127FCD">
              <w:rPr>
                <w:rFonts w:ascii="Times New Roman" w:hAnsi="Times New Roman"/>
                <w:color w:val="000000" w:themeColor="text1"/>
                <w:sz w:val="24"/>
                <w:szCs w:val="24"/>
              </w:rPr>
              <w:t>Inflation Rate</w:t>
            </w:r>
          </w:p>
        </w:tc>
        <w:tc>
          <w:tcPr>
            <w:tcW w:w="5093" w:type="dxa"/>
            <w:tcBorders>
              <w:top w:val="nil"/>
              <w:bottom w:val="nil"/>
            </w:tcBorders>
          </w:tcPr>
          <w:p w:rsidR="003441C7" w:rsidRPr="00127FCD" w:rsidRDefault="003441C7" w:rsidP="00885288">
            <w:pPr>
              <w:rPr>
                <w:rFonts w:ascii="Times New Roman" w:hAnsi="Times New Roman"/>
                <w:color w:val="000000" w:themeColor="text1"/>
                <w:sz w:val="24"/>
                <w:szCs w:val="24"/>
              </w:rPr>
            </w:pPr>
            <w:r w:rsidRPr="00127FCD">
              <w:rPr>
                <w:rFonts w:ascii="Times New Roman" w:hAnsi="Times New Roman"/>
                <w:color w:val="000000" w:themeColor="text1"/>
                <w:sz w:val="24"/>
                <w:szCs w:val="24"/>
              </w:rPr>
              <w:t>Annual Percentage</w:t>
            </w:r>
          </w:p>
        </w:tc>
        <w:tc>
          <w:tcPr>
            <w:tcW w:w="2015" w:type="dxa"/>
            <w:tcBorders>
              <w:top w:val="nil"/>
              <w:bottom w:val="nil"/>
            </w:tcBorders>
          </w:tcPr>
          <w:p w:rsidR="003441C7" w:rsidRPr="00127FCD" w:rsidRDefault="003441C7" w:rsidP="00885288">
            <w:pPr>
              <w:rPr>
                <w:rFonts w:ascii="Times New Roman" w:hAnsi="Times New Roman"/>
                <w:color w:val="000000" w:themeColor="text1"/>
                <w:sz w:val="24"/>
                <w:szCs w:val="24"/>
              </w:rPr>
            </w:pPr>
            <w:r w:rsidRPr="00127FCD">
              <w:rPr>
                <w:rFonts w:ascii="Times New Roman" w:hAnsi="Times New Roman"/>
                <w:color w:val="000000" w:themeColor="text1"/>
                <w:sz w:val="24"/>
                <w:szCs w:val="24"/>
              </w:rPr>
              <w:t>Negative</w:t>
            </w:r>
          </w:p>
        </w:tc>
      </w:tr>
      <w:tr w:rsidR="00127FCD" w:rsidRPr="00127FCD" w:rsidTr="000B509D">
        <w:trPr>
          <w:trHeight w:val="203"/>
        </w:trPr>
        <w:tc>
          <w:tcPr>
            <w:tcW w:w="2144" w:type="dxa"/>
            <w:tcBorders>
              <w:top w:val="nil"/>
              <w:bottom w:val="nil"/>
            </w:tcBorders>
          </w:tcPr>
          <w:p w:rsidR="003441C7" w:rsidRPr="00127FCD" w:rsidRDefault="003441C7" w:rsidP="00885288">
            <w:pPr>
              <w:rPr>
                <w:rFonts w:ascii="Times New Roman" w:hAnsi="Times New Roman"/>
                <w:color w:val="000000" w:themeColor="text1"/>
                <w:sz w:val="24"/>
                <w:szCs w:val="24"/>
              </w:rPr>
            </w:pPr>
            <w:r w:rsidRPr="00127FCD">
              <w:rPr>
                <w:rFonts w:ascii="Times New Roman" w:hAnsi="Times New Roman"/>
                <w:color w:val="000000" w:themeColor="text1"/>
                <w:sz w:val="24"/>
                <w:szCs w:val="24"/>
              </w:rPr>
              <w:t>Trade Openness</w:t>
            </w:r>
          </w:p>
        </w:tc>
        <w:tc>
          <w:tcPr>
            <w:tcW w:w="5093" w:type="dxa"/>
            <w:tcBorders>
              <w:top w:val="nil"/>
              <w:bottom w:val="nil"/>
            </w:tcBorders>
          </w:tcPr>
          <w:p w:rsidR="003441C7" w:rsidRPr="00127FCD" w:rsidRDefault="003441C7" w:rsidP="00885288">
            <w:pPr>
              <w:rPr>
                <w:rFonts w:ascii="Times New Roman" w:hAnsi="Times New Roman"/>
                <w:color w:val="000000" w:themeColor="text1"/>
                <w:sz w:val="24"/>
                <w:szCs w:val="24"/>
              </w:rPr>
            </w:pPr>
            <w:r w:rsidRPr="00127FCD">
              <w:rPr>
                <w:rFonts w:ascii="Times New Roman" w:hAnsi="Times New Roman"/>
                <w:color w:val="000000" w:themeColor="text1"/>
                <w:sz w:val="24"/>
                <w:szCs w:val="24"/>
              </w:rPr>
              <w:t>Ex[port plus import divided by Real GDP</w:t>
            </w:r>
          </w:p>
        </w:tc>
        <w:tc>
          <w:tcPr>
            <w:tcW w:w="2015" w:type="dxa"/>
            <w:tcBorders>
              <w:top w:val="nil"/>
              <w:bottom w:val="nil"/>
            </w:tcBorders>
          </w:tcPr>
          <w:p w:rsidR="003441C7" w:rsidRPr="00127FCD" w:rsidRDefault="003441C7" w:rsidP="00885288">
            <w:pPr>
              <w:rPr>
                <w:rFonts w:ascii="Times New Roman" w:hAnsi="Times New Roman"/>
                <w:color w:val="000000" w:themeColor="text1"/>
                <w:sz w:val="24"/>
                <w:szCs w:val="24"/>
              </w:rPr>
            </w:pPr>
            <w:r w:rsidRPr="00127FCD">
              <w:rPr>
                <w:rFonts w:ascii="Times New Roman" w:hAnsi="Times New Roman"/>
                <w:color w:val="000000" w:themeColor="text1"/>
                <w:sz w:val="24"/>
                <w:szCs w:val="24"/>
              </w:rPr>
              <w:t>Positive</w:t>
            </w:r>
          </w:p>
        </w:tc>
      </w:tr>
      <w:tr w:rsidR="00127FCD" w:rsidRPr="00127FCD" w:rsidTr="000B509D">
        <w:trPr>
          <w:trHeight w:val="203"/>
        </w:trPr>
        <w:tc>
          <w:tcPr>
            <w:tcW w:w="2144" w:type="dxa"/>
            <w:tcBorders>
              <w:top w:val="nil"/>
              <w:bottom w:val="nil"/>
            </w:tcBorders>
          </w:tcPr>
          <w:p w:rsidR="003441C7" w:rsidRPr="00127FCD" w:rsidRDefault="003441C7" w:rsidP="00885288">
            <w:pPr>
              <w:rPr>
                <w:rFonts w:ascii="Times New Roman" w:hAnsi="Times New Roman"/>
                <w:color w:val="000000" w:themeColor="text1"/>
                <w:sz w:val="24"/>
                <w:szCs w:val="24"/>
              </w:rPr>
            </w:pPr>
            <w:r w:rsidRPr="00127FCD">
              <w:rPr>
                <w:rFonts w:ascii="Times New Roman" w:hAnsi="Times New Roman"/>
                <w:color w:val="000000" w:themeColor="text1"/>
                <w:sz w:val="24"/>
                <w:szCs w:val="24"/>
              </w:rPr>
              <w:t xml:space="preserve">Human Capital Development  </w:t>
            </w:r>
          </w:p>
        </w:tc>
        <w:tc>
          <w:tcPr>
            <w:tcW w:w="5093" w:type="dxa"/>
            <w:tcBorders>
              <w:top w:val="nil"/>
              <w:bottom w:val="nil"/>
            </w:tcBorders>
          </w:tcPr>
          <w:p w:rsidR="003441C7" w:rsidRPr="00127FCD" w:rsidRDefault="003441C7" w:rsidP="00885288">
            <w:pPr>
              <w:rPr>
                <w:rFonts w:ascii="Times New Roman" w:hAnsi="Times New Roman"/>
                <w:color w:val="000000" w:themeColor="text1"/>
                <w:sz w:val="24"/>
                <w:szCs w:val="24"/>
              </w:rPr>
            </w:pPr>
            <w:r w:rsidRPr="00127FCD">
              <w:rPr>
                <w:rFonts w:ascii="Times New Roman" w:hAnsi="Times New Roman"/>
                <w:color w:val="000000" w:themeColor="text1"/>
                <w:sz w:val="24"/>
                <w:szCs w:val="24"/>
              </w:rPr>
              <w:t xml:space="preserve">Proxy by Government Expenditure on Education and Health (Billions of  </w:t>
            </w:r>
            <w:r w:rsidRPr="00127FCD">
              <w:rPr>
                <w:rFonts w:ascii="Times New Roman" w:hAnsi="Times New Roman"/>
                <w:dstrike/>
                <w:color w:val="000000" w:themeColor="text1"/>
                <w:sz w:val="24"/>
                <w:szCs w:val="24"/>
              </w:rPr>
              <w:t>N</w:t>
            </w:r>
            <w:r w:rsidRPr="00127FCD">
              <w:rPr>
                <w:rFonts w:ascii="Times New Roman" w:hAnsi="Times New Roman"/>
                <w:color w:val="000000" w:themeColor="text1"/>
                <w:sz w:val="24"/>
                <w:szCs w:val="24"/>
              </w:rPr>
              <w:t>)</w:t>
            </w:r>
          </w:p>
        </w:tc>
        <w:tc>
          <w:tcPr>
            <w:tcW w:w="2015" w:type="dxa"/>
            <w:tcBorders>
              <w:top w:val="nil"/>
              <w:bottom w:val="nil"/>
            </w:tcBorders>
          </w:tcPr>
          <w:p w:rsidR="003441C7" w:rsidRPr="00127FCD" w:rsidRDefault="003441C7" w:rsidP="00885288">
            <w:pPr>
              <w:rPr>
                <w:rFonts w:ascii="Times New Roman" w:hAnsi="Times New Roman"/>
                <w:color w:val="000000" w:themeColor="text1"/>
                <w:sz w:val="24"/>
                <w:szCs w:val="24"/>
              </w:rPr>
            </w:pPr>
            <w:r w:rsidRPr="00127FCD">
              <w:rPr>
                <w:rFonts w:ascii="Times New Roman" w:hAnsi="Times New Roman"/>
                <w:color w:val="000000" w:themeColor="text1"/>
                <w:sz w:val="24"/>
                <w:szCs w:val="24"/>
              </w:rPr>
              <w:t>Positive</w:t>
            </w:r>
          </w:p>
        </w:tc>
      </w:tr>
      <w:tr w:rsidR="00127FCD" w:rsidRPr="00127FCD" w:rsidTr="000B509D">
        <w:trPr>
          <w:trHeight w:val="203"/>
        </w:trPr>
        <w:tc>
          <w:tcPr>
            <w:tcW w:w="2144" w:type="dxa"/>
            <w:tcBorders>
              <w:top w:val="nil"/>
              <w:bottom w:val="nil"/>
            </w:tcBorders>
          </w:tcPr>
          <w:p w:rsidR="003441C7" w:rsidRPr="00127FCD" w:rsidRDefault="003441C7" w:rsidP="00885288">
            <w:pPr>
              <w:rPr>
                <w:rFonts w:ascii="Times New Roman" w:hAnsi="Times New Roman"/>
                <w:color w:val="000000" w:themeColor="text1"/>
                <w:sz w:val="24"/>
                <w:szCs w:val="24"/>
              </w:rPr>
            </w:pPr>
            <w:r w:rsidRPr="00127FCD">
              <w:rPr>
                <w:rFonts w:ascii="Times New Roman" w:hAnsi="Times New Roman"/>
                <w:color w:val="000000" w:themeColor="text1"/>
                <w:sz w:val="24"/>
                <w:szCs w:val="24"/>
              </w:rPr>
              <w:t>Institutional Quality</w:t>
            </w:r>
          </w:p>
        </w:tc>
        <w:tc>
          <w:tcPr>
            <w:tcW w:w="5093" w:type="dxa"/>
            <w:tcBorders>
              <w:top w:val="nil"/>
              <w:bottom w:val="nil"/>
            </w:tcBorders>
          </w:tcPr>
          <w:p w:rsidR="003441C7" w:rsidRPr="00127FCD" w:rsidRDefault="003441C7" w:rsidP="00885288">
            <w:pPr>
              <w:rPr>
                <w:rFonts w:ascii="Times New Roman" w:hAnsi="Times New Roman"/>
                <w:color w:val="000000" w:themeColor="text1"/>
                <w:sz w:val="24"/>
                <w:szCs w:val="24"/>
              </w:rPr>
            </w:pPr>
            <w:r w:rsidRPr="00127FCD">
              <w:rPr>
                <w:rFonts w:ascii="Times New Roman" w:hAnsi="Times New Roman"/>
                <w:color w:val="000000" w:themeColor="text1"/>
                <w:sz w:val="24"/>
                <w:szCs w:val="24"/>
              </w:rPr>
              <w:t>Measured by the average value of the five indicators of institutions namely; Government Effectiveness, Regulatory Quality, Control of Corruption, Rule of Law, and Executive Opinion</w:t>
            </w:r>
          </w:p>
        </w:tc>
        <w:tc>
          <w:tcPr>
            <w:tcW w:w="2015" w:type="dxa"/>
            <w:tcBorders>
              <w:top w:val="nil"/>
              <w:bottom w:val="nil"/>
            </w:tcBorders>
          </w:tcPr>
          <w:p w:rsidR="003441C7" w:rsidRPr="00127FCD" w:rsidRDefault="003441C7" w:rsidP="00885288">
            <w:pPr>
              <w:rPr>
                <w:rFonts w:ascii="Times New Roman" w:hAnsi="Times New Roman"/>
                <w:color w:val="000000" w:themeColor="text1"/>
                <w:sz w:val="24"/>
                <w:szCs w:val="24"/>
              </w:rPr>
            </w:pPr>
            <w:r w:rsidRPr="00127FCD">
              <w:rPr>
                <w:rFonts w:ascii="Times New Roman" w:hAnsi="Times New Roman"/>
                <w:color w:val="000000" w:themeColor="text1"/>
                <w:sz w:val="24"/>
                <w:szCs w:val="24"/>
              </w:rPr>
              <w:t>Positive</w:t>
            </w:r>
          </w:p>
        </w:tc>
      </w:tr>
      <w:tr w:rsidR="00127FCD" w:rsidRPr="00127FCD" w:rsidTr="000B509D">
        <w:trPr>
          <w:trHeight w:val="203"/>
        </w:trPr>
        <w:tc>
          <w:tcPr>
            <w:tcW w:w="2144" w:type="dxa"/>
            <w:tcBorders>
              <w:top w:val="nil"/>
              <w:bottom w:val="single" w:sz="4" w:space="0" w:color="000000"/>
            </w:tcBorders>
          </w:tcPr>
          <w:p w:rsidR="003441C7" w:rsidRPr="00127FCD" w:rsidRDefault="003441C7" w:rsidP="00885288">
            <w:pPr>
              <w:rPr>
                <w:rFonts w:ascii="Times New Roman" w:hAnsi="Times New Roman"/>
                <w:color w:val="000000" w:themeColor="text1"/>
                <w:sz w:val="24"/>
                <w:szCs w:val="24"/>
              </w:rPr>
            </w:pPr>
            <w:r w:rsidRPr="00127FCD">
              <w:rPr>
                <w:rFonts w:ascii="Times New Roman" w:hAnsi="Times New Roman"/>
                <w:color w:val="000000" w:themeColor="text1"/>
                <w:sz w:val="24"/>
                <w:szCs w:val="24"/>
              </w:rPr>
              <w:lastRenderedPageBreak/>
              <w:t>Interaction Term</w:t>
            </w:r>
          </w:p>
          <w:p w:rsidR="003441C7" w:rsidRPr="00127FCD" w:rsidRDefault="003441C7" w:rsidP="00885288">
            <w:pPr>
              <w:rPr>
                <w:rFonts w:ascii="Times New Roman" w:hAnsi="Times New Roman"/>
                <w:color w:val="000000" w:themeColor="text1"/>
                <w:sz w:val="24"/>
                <w:szCs w:val="24"/>
              </w:rPr>
            </w:pPr>
            <w:r w:rsidRPr="00127FCD">
              <w:rPr>
                <w:rFonts w:ascii="Times New Roman" w:hAnsi="Times New Roman"/>
                <w:color w:val="000000" w:themeColor="text1"/>
                <w:sz w:val="24"/>
                <w:szCs w:val="24"/>
              </w:rPr>
              <w:t>(DINV*INSTQ)</w:t>
            </w:r>
          </w:p>
        </w:tc>
        <w:tc>
          <w:tcPr>
            <w:tcW w:w="5093" w:type="dxa"/>
            <w:tcBorders>
              <w:top w:val="nil"/>
              <w:bottom w:val="single" w:sz="4" w:space="0" w:color="000000"/>
            </w:tcBorders>
          </w:tcPr>
          <w:p w:rsidR="003441C7" w:rsidRPr="00127FCD" w:rsidRDefault="003441C7" w:rsidP="00885288">
            <w:pPr>
              <w:rPr>
                <w:rFonts w:ascii="Times New Roman" w:hAnsi="Times New Roman"/>
                <w:color w:val="000000" w:themeColor="text1"/>
                <w:sz w:val="24"/>
                <w:szCs w:val="24"/>
              </w:rPr>
            </w:pPr>
            <w:r w:rsidRPr="00127FCD">
              <w:rPr>
                <w:rFonts w:ascii="Times New Roman" w:hAnsi="Times New Roman"/>
                <w:color w:val="000000" w:themeColor="text1"/>
                <w:sz w:val="24"/>
                <w:szCs w:val="24"/>
              </w:rPr>
              <w:t>Product of Domestic Investment and Institutional Quality</w:t>
            </w:r>
          </w:p>
        </w:tc>
        <w:tc>
          <w:tcPr>
            <w:tcW w:w="2015" w:type="dxa"/>
            <w:tcBorders>
              <w:top w:val="nil"/>
              <w:bottom w:val="single" w:sz="4" w:space="0" w:color="000000"/>
            </w:tcBorders>
          </w:tcPr>
          <w:p w:rsidR="003441C7" w:rsidRPr="00127FCD" w:rsidRDefault="003441C7" w:rsidP="00885288">
            <w:pPr>
              <w:rPr>
                <w:rFonts w:ascii="Times New Roman" w:hAnsi="Times New Roman"/>
                <w:color w:val="000000" w:themeColor="text1"/>
                <w:sz w:val="24"/>
                <w:szCs w:val="24"/>
              </w:rPr>
            </w:pPr>
            <w:r w:rsidRPr="00127FCD">
              <w:rPr>
                <w:rFonts w:ascii="Times New Roman" w:hAnsi="Times New Roman"/>
                <w:color w:val="000000" w:themeColor="text1"/>
                <w:sz w:val="24"/>
                <w:szCs w:val="24"/>
              </w:rPr>
              <w:t>Positive</w:t>
            </w:r>
          </w:p>
        </w:tc>
      </w:tr>
    </w:tbl>
    <w:p w:rsidR="003441C7" w:rsidRPr="00127FCD" w:rsidRDefault="003441C7" w:rsidP="00A30A0A">
      <w:pPr>
        <w:spacing w:after="100" w:afterAutospacing="1" w:line="240" w:lineRule="auto"/>
        <w:jc w:val="both"/>
        <w:rPr>
          <w:rFonts w:ascii="Times New Roman" w:hAnsi="Times New Roman"/>
          <w:b/>
          <w:color w:val="000000" w:themeColor="text1"/>
          <w:sz w:val="18"/>
          <w:szCs w:val="18"/>
        </w:rPr>
      </w:pPr>
      <w:r w:rsidRPr="00127FCD">
        <w:rPr>
          <w:rFonts w:ascii="Times New Roman" w:hAnsi="Times New Roman"/>
          <w:b/>
          <w:color w:val="000000" w:themeColor="text1"/>
          <w:sz w:val="18"/>
          <w:szCs w:val="18"/>
        </w:rPr>
        <w:t xml:space="preserve">Source: Author’s Compilation (2025). </w:t>
      </w:r>
    </w:p>
    <w:p w:rsidR="00D751AF" w:rsidRPr="00127FCD" w:rsidRDefault="00DB63E7" w:rsidP="000B509D">
      <w:pPr>
        <w:tabs>
          <w:tab w:val="left" w:pos="3780"/>
        </w:tabs>
        <w:spacing w:before="100" w:beforeAutospacing="1" w:after="100" w:afterAutospacing="1"/>
        <w:rPr>
          <w:rFonts w:ascii="Times New Roman" w:hAnsi="Times New Roman" w:cs="Times New Roman"/>
          <w:b/>
          <w:color w:val="000000" w:themeColor="text1"/>
          <w:sz w:val="24"/>
          <w:szCs w:val="24"/>
        </w:rPr>
      </w:pPr>
      <w:r w:rsidRPr="00127FCD">
        <w:rPr>
          <w:rFonts w:ascii="Times New Roman" w:hAnsi="Times New Roman" w:cs="Times New Roman"/>
          <w:b/>
          <w:color w:val="000000" w:themeColor="text1"/>
          <w:sz w:val="24"/>
          <w:szCs w:val="24"/>
        </w:rPr>
        <w:t>3.5</w:t>
      </w:r>
      <w:r w:rsidR="00D751AF" w:rsidRPr="00127FCD">
        <w:rPr>
          <w:rFonts w:ascii="Times New Roman" w:hAnsi="Times New Roman" w:cs="Times New Roman"/>
          <w:b/>
          <w:color w:val="000000" w:themeColor="text1"/>
          <w:sz w:val="24"/>
          <w:szCs w:val="24"/>
        </w:rPr>
        <w:t xml:space="preserve"> Estimation Technique</w:t>
      </w:r>
    </w:p>
    <w:p w:rsidR="000B509D" w:rsidRPr="00127FCD" w:rsidRDefault="000B509D" w:rsidP="000B509D">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 xml:space="preserve">The estimation technique employed in this study involves a three-stage approach. Firstly, the Augmented Dickey-Fuller (ADF) unit root test is used to examine the stationarity properties of the variables (Dickey &amp; Fuller, 1979). This is necessary to ensure that the variables are integrated of the same order, which is a prerequisite for estimating the Autoregressive Distributed Lag (ARDL) model (Pesaran&amp; Shin, 1999). Secondly, the ARDL bounds test is employed to determine the existence of a long-run relationship between domestic investment, institutional quality, and economic growth in Nigeria (Pesaran et al., 2001). Finally, the ARDL model is estimated to examine the short-run and long-run dynamics of the relationship between the variables, with institutional quality serving as a moderating variable </w:t>
      </w:r>
    </w:p>
    <w:p w:rsidR="00924571" w:rsidRPr="00127FCD" w:rsidRDefault="00602C73" w:rsidP="00C032D3">
      <w:pPr>
        <w:spacing w:line="360" w:lineRule="auto"/>
        <w:jc w:val="both"/>
        <w:rPr>
          <w:rFonts w:ascii="Times New Roman" w:hAnsi="Times New Roman" w:cs="Times New Roman"/>
          <w:b/>
          <w:bCs/>
          <w:color w:val="000000" w:themeColor="text1"/>
          <w:sz w:val="24"/>
          <w:szCs w:val="24"/>
        </w:rPr>
      </w:pPr>
      <w:r w:rsidRPr="00127FCD">
        <w:rPr>
          <w:rFonts w:ascii="Times New Roman" w:hAnsi="Times New Roman" w:cs="Times New Roman"/>
          <w:b/>
          <w:bCs/>
          <w:color w:val="000000" w:themeColor="text1"/>
          <w:sz w:val="24"/>
          <w:szCs w:val="24"/>
        </w:rPr>
        <w:t xml:space="preserve">4.0 </w:t>
      </w:r>
      <w:r w:rsidR="0086302D" w:rsidRPr="00127FCD">
        <w:rPr>
          <w:rFonts w:ascii="Times New Roman" w:hAnsi="Times New Roman" w:cs="Times New Roman"/>
          <w:b/>
          <w:bCs/>
          <w:color w:val="000000" w:themeColor="text1"/>
          <w:sz w:val="24"/>
          <w:szCs w:val="24"/>
        </w:rPr>
        <w:t xml:space="preserve">Results and </w:t>
      </w:r>
      <w:r w:rsidR="007E753C" w:rsidRPr="00127FCD">
        <w:rPr>
          <w:rFonts w:ascii="Times New Roman" w:hAnsi="Times New Roman" w:cs="Times New Roman"/>
          <w:b/>
          <w:bCs/>
          <w:color w:val="000000" w:themeColor="text1"/>
          <w:sz w:val="24"/>
          <w:szCs w:val="24"/>
        </w:rPr>
        <w:t xml:space="preserve">Discussion </w:t>
      </w:r>
    </w:p>
    <w:p w:rsidR="00602C73" w:rsidRPr="00127FCD" w:rsidRDefault="00602C73" w:rsidP="00C032D3">
      <w:pPr>
        <w:spacing w:line="360" w:lineRule="auto"/>
        <w:jc w:val="both"/>
        <w:rPr>
          <w:rFonts w:ascii="Times New Roman" w:hAnsi="Times New Roman" w:cs="Times New Roman"/>
          <w:b/>
          <w:bCs/>
          <w:color w:val="000000" w:themeColor="text1"/>
          <w:sz w:val="24"/>
          <w:szCs w:val="24"/>
        </w:rPr>
      </w:pPr>
      <w:r w:rsidRPr="00127FCD">
        <w:rPr>
          <w:rFonts w:ascii="Times New Roman" w:hAnsi="Times New Roman" w:cs="Times New Roman"/>
          <w:b/>
          <w:bCs/>
          <w:color w:val="000000" w:themeColor="text1"/>
          <w:sz w:val="24"/>
          <w:szCs w:val="24"/>
        </w:rPr>
        <w:t>4.1 Descriptive Statistics of the Variables</w:t>
      </w:r>
    </w:p>
    <w:p w:rsidR="00AD6B88" w:rsidRPr="00127FCD" w:rsidRDefault="00AD6B88" w:rsidP="00C032D3">
      <w:pPr>
        <w:spacing w:line="360" w:lineRule="auto"/>
        <w:jc w:val="both"/>
        <w:rPr>
          <w:rFonts w:ascii="Times New Roman" w:hAnsi="Times New Roman" w:cs="Times New Roman"/>
          <w:bCs/>
          <w:color w:val="000000" w:themeColor="text1"/>
          <w:sz w:val="24"/>
          <w:szCs w:val="24"/>
        </w:rPr>
      </w:pPr>
      <w:r w:rsidRPr="00127FCD">
        <w:rPr>
          <w:rFonts w:ascii="Times New Roman" w:hAnsi="Times New Roman" w:cs="Times New Roman"/>
          <w:bCs/>
          <w:color w:val="000000" w:themeColor="text1"/>
          <w:sz w:val="24"/>
          <w:szCs w:val="24"/>
        </w:rPr>
        <w:t xml:space="preserve">The summary of descriptive statistics is displayed in Table 4.1 </w:t>
      </w:r>
    </w:p>
    <w:p w:rsidR="00FA0F99" w:rsidRPr="00127FCD" w:rsidRDefault="00FA0F99" w:rsidP="00A30A0A">
      <w:pPr>
        <w:spacing w:before="100" w:beforeAutospacing="1" w:after="0" w:line="240" w:lineRule="auto"/>
        <w:jc w:val="both"/>
        <w:rPr>
          <w:rFonts w:ascii="Times New Roman" w:hAnsi="Times New Roman" w:cs="Times New Roman"/>
          <w:b/>
          <w:bCs/>
          <w:color w:val="000000" w:themeColor="text1"/>
          <w:sz w:val="24"/>
          <w:szCs w:val="24"/>
        </w:rPr>
      </w:pPr>
      <w:r w:rsidRPr="00127FCD">
        <w:rPr>
          <w:rFonts w:ascii="Times New Roman" w:hAnsi="Times New Roman" w:cs="Times New Roman"/>
          <w:b/>
          <w:bCs/>
          <w:color w:val="000000" w:themeColor="text1"/>
          <w:sz w:val="24"/>
          <w:szCs w:val="24"/>
        </w:rPr>
        <w:t>Table 4.1: Descriptive Statistics of the Variables</w:t>
      </w:r>
    </w:p>
    <w:tbl>
      <w:tblPr>
        <w:tblW w:w="9137" w:type="dxa"/>
        <w:tblInd w:w="93" w:type="dxa"/>
        <w:tblBorders>
          <w:top w:val="single" w:sz="4" w:space="0" w:color="auto"/>
          <w:bottom w:val="single" w:sz="4" w:space="0" w:color="auto"/>
          <w:insideH w:val="single" w:sz="4" w:space="0" w:color="auto"/>
        </w:tblBorders>
        <w:tblLook w:val="04A0"/>
      </w:tblPr>
      <w:tblGrid>
        <w:gridCol w:w="1488"/>
        <w:gridCol w:w="1060"/>
        <w:gridCol w:w="1013"/>
        <w:gridCol w:w="780"/>
        <w:gridCol w:w="674"/>
        <w:gridCol w:w="906"/>
        <w:gridCol w:w="906"/>
        <w:gridCol w:w="817"/>
        <w:gridCol w:w="1493"/>
      </w:tblGrid>
      <w:tr w:rsidR="00DE4396" w:rsidRPr="00127FCD" w:rsidTr="00A30A0A">
        <w:trPr>
          <w:trHeight w:val="239"/>
        </w:trPr>
        <w:tc>
          <w:tcPr>
            <w:tcW w:w="1488" w:type="dxa"/>
            <w:tcBorders>
              <w:bottom w:val="single" w:sz="4" w:space="0" w:color="auto"/>
            </w:tcBorders>
            <w:shd w:val="clear" w:color="auto" w:fill="auto"/>
            <w:noWrap/>
            <w:vAlign w:val="bottom"/>
            <w:hideMark/>
          </w:tcPr>
          <w:p w:rsidR="00DE4396" w:rsidRPr="00127FCD" w:rsidRDefault="00DE4396" w:rsidP="00A30A0A">
            <w:pPr>
              <w:spacing w:after="0" w:line="240" w:lineRule="auto"/>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 </w:t>
            </w:r>
          </w:p>
        </w:tc>
        <w:tc>
          <w:tcPr>
            <w:tcW w:w="1060" w:type="dxa"/>
            <w:tcBorders>
              <w:bottom w:val="single" w:sz="4" w:space="0" w:color="auto"/>
            </w:tcBorders>
            <w:shd w:val="clear" w:color="auto" w:fill="auto"/>
            <w:noWrap/>
            <w:vAlign w:val="bottom"/>
            <w:hideMark/>
          </w:tcPr>
          <w:p w:rsidR="00DE4396" w:rsidRPr="00127FCD" w:rsidRDefault="00DE4396" w:rsidP="00A30A0A">
            <w:pPr>
              <w:spacing w:after="0" w:line="240" w:lineRule="auto"/>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ECG</w:t>
            </w:r>
          </w:p>
        </w:tc>
        <w:tc>
          <w:tcPr>
            <w:tcW w:w="1013" w:type="dxa"/>
            <w:tcBorders>
              <w:bottom w:val="single" w:sz="4" w:space="0" w:color="auto"/>
            </w:tcBorders>
            <w:shd w:val="clear" w:color="auto" w:fill="auto"/>
            <w:noWrap/>
            <w:vAlign w:val="bottom"/>
            <w:hideMark/>
          </w:tcPr>
          <w:p w:rsidR="00DE4396" w:rsidRPr="00127FCD" w:rsidRDefault="00DE4396" w:rsidP="00A30A0A">
            <w:pPr>
              <w:spacing w:after="0" w:line="240" w:lineRule="auto"/>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DINV</w:t>
            </w:r>
          </w:p>
        </w:tc>
        <w:tc>
          <w:tcPr>
            <w:tcW w:w="780" w:type="dxa"/>
            <w:tcBorders>
              <w:bottom w:val="single" w:sz="4" w:space="0" w:color="auto"/>
            </w:tcBorders>
            <w:shd w:val="clear" w:color="auto" w:fill="auto"/>
            <w:noWrap/>
            <w:vAlign w:val="bottom"/>
            <w:hideMark/>
          </w:tcPr>
          <w:p w:rsidR="00DE4396" w:rsidRPr="00127FCD" w:rsidRDefault="00DE4396" w:rsidP="00A30A0A">
            <w:pPr>
              <w:spacing w:after="0" w:line="240" w:lineRule="auto"/>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FD</w:t>
            </w:r>
          </w:p>
        </w:tc>
        <w:tc>
          <w:tcPr>
            <w:tcW w:w="674" w:type="dxa"/>
            <w:tcBorders>
              <w:bottom w:val="single" w:sz="4" w:space="0" w:color="auto"/>
            </w:tcBorders>
            <w:shd w:val="clear" w:color="auto" w:fill="auto"/>
            <w:noWrap/>
            <w:vAlign w:val="bottom"/>
            <w:hideMark/>
          </w:tcPr>
          <w:p w:rsidR="00DE4396" w:rsidRPr="00127FCD" w:rsidRDefault="00DE4396" w:rsidP="00A30A0A">
            <w:pPr>
              <w:spacing w:after="0" w:line="240" w:lineRule="auto"/>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INF</w:t>
            </w:r>
          </w:p>
        </w:tc>
        <w:tc>
          <w:tcPr>
            <w:tcW w:w="906" w:type="dxa"/>
            <w:tcBorders>
              <w:bottom w:val="single" w:sz="4" w:space="0" w:color="auto"/>
            </w:tcBorders>
            <w:shd w:val="clear" w:color="auto" w:fill="auto"/>
            <w:noWrap/>
            <w:vAlign w:val="bottom"/>
            <w:hideMark/>
          </w:tcPr>
          <w:p w:rsidR="00DE4396" w:rsidRPr="00127FCD" w:rsidRDefault="00DE4396" w:rsidP="00A30A0A">
            <w:pPr>
              <w:spacing w:after="0" w:line="240" w:lineRule="auto"/>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TOPEN</w:t>
            </w:r>
          </w:p>
        </w:tc>
        <w:tc>
          <w:tcPr>
            <w:tcW w:w="906" w:type="dxa"/>
            <w:tcBorders>
              <w:bottom w:val="single" w:sz="4" w:space="0" w:color="auto"/>
            </w:tcBorders>
            <w:shd w:val="clear" w:color="auto" w:fill="auto"/>
            <w:noWrap/>
            <w:vAlign w:val="bottom"/>
            <w:hideMark/>
          </w:tcPr>
          <w:p w:rsidR="00DE4396" w:rsidRPr="00127FCD" w:rsidRDefault="00DE4396" w:rsidP="00A30A0A">
            <w:pPr>
              <w:spacing w:after="0" w:line="240" w:lineRule="auto"/>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HCD</w:t>
            </w:r>
          </w:p>
        </w:tc>
        <w:tc>
          <w:tcPr>
            <w:tcW w:w="817" w:type="dxa"/>
            <w:tcBorders>
              <w:bottom w:val="single" w:sz="4" w:space="0" w:color="auto"/>
            </w:tcBorders>
            <w:shd w:val="clear" w:color="auto" w:fill="auto"/>
            <w:noWrap/>
            <w:vAlign w:val="bottom"/>
            <w:hideMark/>
          </w:tcPr>
          <w:p w:rsidR="00DE4396" w:rsidRPr="00127FCD" w:rsidRDefault="00DE4396" w:rsidP="00A30A0A">
            <w:pPr>
              <w:spacing w:after="0" w:line="240" w:lineRule="auto"/>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INSTQ</w:t>
            </w:r>
          </w:p>
        </w:tc>
        <w:tc>
          <w:tcPr>
            <w:tcW w:w="1493" w:type="dxa"/>
            <w:tcBorders>
              <w:bottom w:val="single" w:sz="4" w:space="0" w:color="auto"/>
            </w:tcBorders>
            <w:shd w:val="clear" w:color="auto" w:fill="auto"/>
            <w:noWrap/>
            <w:vAlign w:val="bottom"/>
            <w:hideMark/>
          </w:tcPr>
          <w:p w:rsidR="00DE4396" w:rsidRPr="00127FCD" w:rsidRDefault="00DE4396" w:rsidP="00A30A0A">
            <w:pPr>
              <w:spacing w:after="0" w:line="240" w:lineRule="auto"/>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DINV*INSTQ</w:t>
            </w:r>
          </w:p>
        </w:tc>
      </w:tr>
      <w:tr w:rsidR="00DE4396" w:rsidRPr="00127FCD" w:rsidTr="00A30A0A">
        <w:trPr>
          <w:trHeight w:val="239"/>
        </w:trPr>
        <w:tc>
          <w:tcPr>
            <w:tcW w:w="1488" w:type="dxa"/>
            <w:tcBorders>
              <w:bottom w:val="nil"/>
            </w:tcBorders>
            <w:shd w:val="clear" w:color="auto" w:fill="auto"/>
            <w:noWrap/>
            <w:vAlign w:val="bottom"/>
            <w:hideMark/>
          </w:tcPr>
          <w:p w:rsidR="00DE4396" w:rsidRPr="00127FCD" w:rsidRDefault="00DE4396" w:rsidP="00A30A0A">
            <w:pPr>
              <w:spacing w:after="0" w:line="240" w:lineRule="auto"/>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 xml:space="preserve"> Mean</w:t>
            </w:r>
          </w:p>
        </w:tc>
        <w:tc>
          <w:tcPr>
            <w:tcW w:w="1060" w:type="dxa"/>
            <w:tcBorders>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50244.82</w:t>
            </w:r>
          </w:p>
        </w:tc>
        <w:tc>
          <w:tcPr>
            <w:tcW w:w="1013" w:type="dxa"/>
            <w:tcBorders>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9117.13</w:t>
            </w:r>
          </w:p>
        </w:tc>
        <w:tc>
          <w:tcPr>
            <w:tcW w:w="780" w:type="dxa"/>
            <w:tcBorders>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11.26</w:t>
            </w:r>
          </w:p>
        </w:tc>
        <w:tc>
          <w:tcPr>
            <w:tcW w:w="674" w:type="dxa"/>
            <w:tcBorders>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13.20</w:t>
            </w:r>
          </w:p>
        </w:tc>
        <w:tc>
          <w:tcPr>
            <w:tcW w:w="906" w:type="dxa"/>
            <w:tcBorders>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323.02</w:t>
            </w:r>
          </w:p>
        </w:tc>
        <w:tc>
          <w:tcPr>
            <w:tcW w:w="906" w:type="dxa"/>
            <w:tcBorders>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436.01</w:t>
            </w:r>
          </w:p>
        </w:tc>
        <w:tc>
          <w:tcPr>
            <w:tcW w:w="817" w:type="dxa"/>
            <w:tcBorders>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9.78</w:t>
            </w:r>
          </w:p>
        </w:tc>
        <w:tc>
          <w:tcPr>
            <w:tcW w:w="1493" w:type="dxa"/>
            <w:tcBorders>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91110.57</w:t>
            </w:r>
          </w:p>
        </w:tc>
      </w:tr>
      <w:tr w:rsidR="00DE4396" w:rsidRPr="00127FCD" w:rsidTr="00A30A0A">
        <w:trPr>
          <w:trHeight w:val="239"/>
        </w:trPr>
        <w:tc>
          <w:tcPr>
            <w:tcW w:w="1488" w:type="dxa"/>
            <w:tcBorders>
              <w:top w:val="nil"/>
              <w:bottom w:val="nil"/>
            </w:tcBorders>
            <w:shd w:val="clear" w:color="auto" w:fill="auto"/>
            <w:noWrap/>
            <w:vAlign w:val="bottom"/>
            <w:hideMark/>
          </w:tcPr>
          <w:p w:rsidR="00DE4396" w:rsidRPr="00127FCD" w:rsidRDefault="00DE4396" w:rsidP="00A30A0A">
            <w:pPr>
              <w:spacing w:after="0" w:line="240" w:lineRule="auto"/>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 xml:space="preserve"> Median</w:t>
            </w:r>
          </w:p>
        </w:tc>
        <w:tc>
          <w:tcPr>
            <w:tcW w:w="1060"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52327.31</w:t>
            </w:r>
          </w:p>
        </w:tc>
        <w:tc>
          <w:tcPr>
            <w:tcW w:w="1013"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9087.54</w:t>
            </w:r>
          </w:p>
        </w:tc>
        <w:tc>
          <w:tcPr>
            <w:tcW w:w="780"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10.81</w:t>
            </w:r>
          </w:p>
        </w:tc>
        <w:tc>
          <w:tcPr>
            <w:tcW w:w="674"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12.38</w:t>
            </w:r>
          </w:p>
        </w:tc>
        <w:tc>
          <w:tcPr>
            <w:tcW w:w="906"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285.16</w:t>
            </w:r>
          </w:p>
        </w:tc>
        <w:tc>
          <w:tcPr>
            <w:tcW w:w="906"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266.05</w:t>
            </w:r>
          </w:p>
        </w:tc>
        <w:tc>
          <w:tcPr>
            <w:tcW w:w="817"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11.17</w:t>
            </w:r>
          </w:p>
        </w:tc>
        <w:tc>
          <w:tcPr>
            <w:tcW w:w="1493"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101826.70</w:t>
            </w:r>
          </w:p>
        </w:tc>
      </w:tr>
      <w:tr w:rsidR="00DE4396" w:rsidRPr="00127FCD" w:rsidTr="00A30A0A">
        <w:trPr>
          <w:trHeight w:val="239"/>
        </w:trPr>
        <w:tc>
          <w:tcPr>
            <w:tcW w:w="1488" w:type="dxa"/>
            <w:tcBorders>
              <w:top w:val="nil"/>
              <w:bottom w:val="nil"/>
            </w:tcBorders>
            <w:shd w:val="clear" w:color="auto" w:fill="auto"/>
            <w:noWrap/>
            <w:vAlign w:val="bottom"/>
            <w:hideMark/>
          </w:tcPr>
          <w:p w:rsidR="00DE4396" w:rsidRPr="00127FCD" w:rsidRDefault="00DE4396" w:rsidP="00A30A0A">
            <w:pPr>
              <w:spacing w:after="0" w:line="240" w:lineRule="auto"/>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 xml:space="preserve"> Maximum</w:t>
            </w:r>
          </w:p>
        </w:tc>
        <w:tc>
          <w:tcPr>
            <w:tcW w:w="1060"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76684.94</w:t>
            </w:r>
          </w:p>
        </w:tc>
        <w:tc>
          <w:tcPr>
            <w:tcW w:w="1013"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11445.86</w:t>
            </w:r>
          </w:p>
        </w:tc>
        <w:tc>
          <w:tcPr>
            <w:tcW w:w="780"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19.60</w:t>
            </w:r>
          </w:p>
        </w:tc>
        <w:tc>
          <w:tcPr>
            <w:tcW w:w="674"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29.27</w:t>
            </w:r>
          </w:p>
        </w:tc>
        <w:tc>
          <w:tcPr>
            <w:tcW w:w="906"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898.36</w:t>
            </w:r>
          </w:p>
        </w:tc>
        <w:tc>
          <w:tcPr>
            <w:tcW w:w="906"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1221.62</w:t>
            </w:r>
          </w:p>
        </w:tc>
        <w:tc>
          <w:tcPr>
            <w:tcW w:w="817"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12.17</w:t>
            </w:r>
          </w:p>
        </w:tc>
        <w:tc>
          <w:tcPr>
            <w:tcW w:w="1493"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131627.40</w:t>
            </w:r>
          </w:p>
        </w:tc>
      </w:tr>
      <w:tr w:rsidR="00DE4396" w:rsidRPr="00127FCD" w:rsidTr="00A30A0A">
        <w:trPr>
          <w:trHeight w:val="239"/>
        </w:trPr>
        <w:tc>
          <w:tcPr>
            <w:tcW w:w="1488" w:type="dxa"/>
            <w:tcBorders>
              <w:top w:val="nil"/>
              <w:bottom w:val="nil"/>
            </w:tcBorders>
            <w:shd w:val="clear" w:color="auto" w:fill="auto"/>
            <w:noWrap/>
            <w:vAlign w:val="bottom"/>
            <w:hideMark/>
          </w:tcPr>
          <w:p w:rsidR="00DE4396" w:rsidRPr="00127FCD" w:rsidRDefault="00DE4396" w:rsidP="00A30A0A">
            <w:pPr>
              <w:spacing w:after="0" w:line="240" w:lineRule="auto"/>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 xml:space="preserve"> Minimum</w:t>
            </w:r>
          </w:p>
        </w:tc>
        <w:tc>
          <w:tcPr>
            <w:tcW w:w="1060"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22568.87</w:t>
            </w:r>
          </w:p>
        </w:tc>
        <w:tc>
          <w:tcPr>
            <w:tcW w:w="1013"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6860.44</w:t>
            </w:r>
          </w:p>
        </w:tc>
        <w:tc>
          <w:tcPr>
            <w:tcW w:w="780"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6.15</w:t>
            </w:r>
          </w:p>
        </w:tc>
        <w:tc>
          <w:tcPr>
            <w:tcW w:w="674"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5.39</w:t>
            </w:r>
          </w:p>
        </w:tc>
        <w:tc>
          <w:tcPr>
            <w:tcW w:w="906"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66.69</w:t>
            </w:r>
          </w:p>
        </w:tc>
        <w:tc>
          <w:tcPr>
            <w:tcW w:w="906"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53.76</w:t>
            </w:r>
          </w:p>
        </w:tc>
        <w:tc>
          <w:tcPr>
            <w:tcW w:w="817"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4.17</w:t>
            </w:r>
          </w:p>
        </w:tc>
        <w:tc>
          <w:tcPr>
            <w:tcW w:w="1493"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31709.69</w:t>
            </w:r>
          </w:p>
        </w:tc>
      </w:tr>
      <w:tr w:rsidR="00DE4396" w:rsidRPr="00127FCD" w:rsidTr="00A30A0A">
        <w:trPr>
          <w:trHeight w:val="239"/>
        </w:trPr>
        <w:tc>
          <w:tcPr>
            <w:tcW w:w="1488" w:type="dxa"/>
            <w:tcBorders>
              <w:top w:val="nil"/>
              <w:bottom w:val="nil"/>
            </w:tcBorders>
            <w:shd w:val="clear" w:color="auto" w:fill="auto"/>
            <w:noWrap/>
            <w:vAlign w:val="bottom"/>
            <w:hideMark/>
          </w:tcPr>
          <w:p w:rsidR="00DE4396" w:rsidRPr="00127FCD" w:rsidRDefault="00DE4396" w:rsidP="00A30A0A">
            <w:pPr>
              <w:spacing w:after="0" w:line="240" w:lineRule="auto"/>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 xml:space="preserve"> Std. Dev.</w:t>
            </w:r>
          </w:p>
        </w:tc>
        <w:tc>
          <w:tcPr>
            <w:tcW w:w="1060"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19115.01</w:t>
            </w:r>
          </w:p>
        </w:tc>
        <w:tc>
          <w:tcPr>
            <w:tcW w:w="1013"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1268.37</w:t>
            </w:r>
          </w:p>
        </w:tc>
        <w:tc>
          <w:tcPr>
            <w:tcW w:w="780"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3.44</w:t>
            </w:r>
          </w:p>
        </w:tc>
        <w:tc>
          <w:tcPr>
            <w:tcW w:w="674"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5.41</w:t>
            </w:r>
          </w:p>
        </w:tc>
        <w:tc>
          <w:tcPr>
            <w:tcW w:w="906"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204.24</w:t>
            </w:r>
          </w:p>
        </w:tc>
        <w:tc>
          <w:tcPr>
            <w:tcW w:w="906"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376.33</w:t>
            </w:r>
          </w:p>
        </w:tc>
        <w:tc>
          <w:tcPr>
            <w:tcW w:w="817"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2.63</w:t>
            </w:r>
          </w:p>
        </w:tc>
        <w:tc>
          <w:tcPr>
            <w:tcW w:w="1493"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31847.97</w:t>
            </w:r>
          </w:p>
        </w:tc>
      </w:tr>
      <w:tr w:rsidR="00DE4396" w:rsidRPr="00127FCD" w:rsidTr="00A30A0A">
        <w:trPr>
          <w:trHeight w:val="239"/>
        </w:trPr>
        <w:tc>
          <w:tcPr>
            <w:tcW w:w="1488" w:type="dxa"/>
            <w:tcBorders>
              <w:top w:val="nil"/>
              <w:bottom w:val="nil"/>
            </w:tcBorders>
            <w:shd w:val="clear" w:color="auto" w:fill="auto"/>
            <w:noWrap/>
            <w:vAlign w:val="bottom"/>
            <w:hideMark/>
          </w:tcPr>
          <w:p w:rsidR="00DE4396" w:rsidRPr="00127FCD" w:rsidRDefault="00DE4396" w:rsidP="00A30A0A">
            <w:pPr>
              <w:spacing w:after="0" w:line="240" w:lineRule="auto"/>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Skewness</w:t>
            </w:r>
          </w:p>
        </w:tc>
        <w:tc>
          <w:tcPr>
            <w:tcW w:w="1060"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-0.16</w:t>
            </w:r>
          </w:p>
        </w:tc>
        <w:tc>
          <w:tcPr>
            <w:tcW w:w="1013"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0.11</w:t>
            </w:r>
          </w:p>
        </w:tc>
        <w:tc>
          <w:tcPr>
            <w:tcW w:w="780"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0.80</w:t>
            </w:r>
          </w:p>
        </w:tc>
        <w:tc>
          <w:tcPr>
            <w:tcW w:w="674"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1.10</w:t>
            </w:r>
          </w:p>
        </w:tc>
        <w:tc>
          <w:tcPr>
            <w:tcW w:w="906"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0.91</w:t>
            </w:r>
          </w:p>
        </w:tc>
        <w:tc>
          <w:tcPr>
            <w:tcW w:w="906"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0.72</w:t>
            </w:r>
          </w:p>
        </w:tc>
        <w:tc>
          <w:tcPr>
            <w:tcW w:w="817"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-1.04</w:t>
            </w:r>
          </w:p>
        </w:tc>
        <w:tc>
          <w:tcPr>
            <w:tcW w:w="1493"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-0.56</w:t>
            </w:r>
          </w:p>
        </w:tc>
      </w:tr>
      <w:tr w:rsidR="00DE4396" w:rsidRPr="00127FCD" w:rsidTr="00A30A0A">
        <w:trPr>
          <w:trHeight w:val="239"/>
        </w:trPr>
        <w:tc>
          <w:tcPr>
            <w:tcW w:w="1488" w:type="dxa"/>
            <w:tcBorders>
              <w:top w:val="nil"/>
              <w:bottom w:val="nil"/>
            </w:tcBorders>
            <w:shd w:val="clear" w:color="auto" w:fill="auto"/>
            <w:noWrap/>
            <w:vAlign w:val="bottom"/>
            <w:hideMark/>
          </w:tcPr>
          <w:p w:rsidR="00DE4396" w:rsidRPr="00127FCD" w:rsidRDefault="00DE4396" w:rsidP="00A30A0A">
            <w:pPr>
              <w:spacing w:after="0" w:line="240" w:lineRule="auto"/>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 xml:space="preserve"> Kurtosis</w:t>
            </w:r>
          </w:p>
        </w:tc>
        <w:tc>
          <w:tcPr>
            <w:tcW w:w="1060"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1.48</w:t>
            </w:r>
          </w:p>
        </w:tc>
        <w:tc>
          <w:tcPr>
            <w:tcW w:w="1013"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1.94</w:t>
            </w:r>
          </w:p>
        </w:tc>
        <w:tc>
          <w:tcPr>
            <w:tcW w:w="780"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3.09</w:t>
            </w:r>
          </w:p>
        </w:tc>
        <w:tc>
          <w:tcPr>
            <w:tcW w:w="674"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4.32</w:t>
            </w:r>
          </w:p>
        </w:tc>
        <w:tc>
          <w:tcPr>
            <w:tcW w:w="906"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3.68</w:t>
            </w:r>
          </w:p>
        </w:tc>
        <w:tc>
          <w:tcPr>
            <w:tcW w:w="906"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2.23</w:t>
            </w:r>
          </w:p>
        </w:tc>
        <w:tc>
          <w:tcPr>
            <w:tcW w:w="817"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2.53</w:t>
            </w:r>
          </w:p>
        </w:tc>
        <w:tc>
          <w:tcPr>
            <w:tcW w:w="1493"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1.89</w:t>
            </w:r>
          </w:p>
        </w:tc>
      </w:tr>
      <w:tr w:rsidR="00DE4396" w:rsidRPr="00127FCD" w:rsidTr="00A30A0A">
        <w:trPr>
          <w:trHeight w:val="239"/>
        </w:trPr>
        <w:tc>
          <w:tcPr>
            <w:tcW w:w="1488" w:type="dxa"/>
            <w:tcBorders>
              <w:top w:val="nil"/>
              <w:bottom w:val="nil"/>
            </w:tcBorders>
            <w:shd w:val="clear" w:color="auto" w:fill="auto"/>
            <w:noWrap/>
            <w:vAlign w:val="bottom"/>
            <w:hideMark/>
          </w:tcPr>
          <w:p w:rsidR="00DE4396" w:rsidRPr="00127FCD" w:rsidRDefault="00DE4396" w:rsidP="00A30A0A">
            <w:pPr>
              <w:spacing w:after="0" w:line="240" w:lineRule="auto"/>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Jarque-Bera</w:t>
            </w:r>
          </w:p>
        </w:tc>
        <w:tc>
          <w:tcPr>
            <w:tcW w:w="1060"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2.83</w:t>
            </w:r>
          </w:p>
        </w:tc>
        <w:tc>
          <w:tcPr>
            <w:tcW w:w="1013"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1.37</w:t>
            </w:r>
          </w:p>
        </w:tc>
        <w:tc>
          <w:tcPr>
            <w:tcW w:w="780"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2.97</w:t>
            </w:r>
          </w:p>
        </w:tc>
        <w:tc>
          <w:tcPr>
            <w:tcW w:w="674"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7.70</w:t>
            </w:r>
          </w:p>
        </w:tc>
        <w:tc>
          <w:tcPr>
            <w:tcW w:w="906"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4.42</w:t>
            </w:r>
          </w:p>
        </w:tc>
        <w:tc>
          <w:tcPr>
            <w:tcW w:w="906"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3.08</w:t>
            </w:r>
          </w:p>
        </w:tc>
        <w:tc>
          <w:tcPr>
            <w:tcW w:w="817"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5.32</w:t>
            </w:r>
          </w:p>
        </w:tc>
        <w:tc>
          <w:tcPr>
            <w:tcW w:w="1493"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2.87</w:t>
            </w:r>
          </w:p>
        </w:tc>
      </w:tr>
      <w:tr w:rsidR="00DE4396" w:rsidRPr="00127FCD" w:rsidTr="00A30A0A">
        <w:trPr>
          <w:trHeight w:val="239"/>
        </w:trPr>
        <w:tc>
          <w:tcPr>
            <w:tcW w:w="1488" w:type="dxa"/>
            <w:tcBorders>
              <w:top w:val="nil"/>
              <w:bottom w:val="nil"/>
            </w:tcBorders>
            <w:shd w:val="clear" w:color="auto" w:fill="auto"/>
            <w:noWrap/>
            <w:vAlign w:val="bottom"/>
            <w:hideMark/>
          </w:tcPr>
          <w:p w:rsidR="00DE4396" w:rsidRPr="00127FCD" w:rsidRDefault="00DE4396" w:rsidP="00A30A0A">
            <w:pPr>
              <w:spacing w:after="0" w:line="240" w:lineRule="auto"/>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 xml:space="preserve"> Probability</w:t>
            </w:r>
          </w:p>
        </w:tc>
        <w:tc>
          <w:tcPr>
            <w:tcW w:w="1060"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0.24</w:t>
            </w:r>
          </w:p>
        </w:tc>
        <w:tc>
          <w:tcPr>
            <w:tcW w:w="1013"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0.50</w:t>
            </w:r>
          </w:p>
        </w:tc>
        <w:tc>
          <w:tcPr>
            <w:tcW w:w="780"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0.23</w:t>
            </w:r>
          </w:p>
        </w:tc>
        <w:tc>
          <w:tcPr>
            <w:tcW w:w="674"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0.02</w:t>
            </w:r>
          </w:p>
        </w:tc>
        <w:tc>
          <w:tcPr>
            <w:tcW w:w="906"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0.11</w:t>
            </w:r>
          </w:p>
        </w:tc>
        <w:tc>
          <w:tcPr>
            <w:tcW w:w="906"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0.21</w:t>
            </w:r>
          </w:p>
        </w:tc>
        <w:tc>
          <w:tcPr>
            <w:tcW w:w="817"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0.07</w:t>
            </w:r>
          </w:p>
        </w:tc>
        <w:tc>
          <w:tcPr>
            <w:tcW w:w="1493" w:type="dxa"/>
            <w:tcBorders>
              <w:top w:val="nil"/>
              <w:bottom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0.24</w:t>
            </w:r>
          </w:p>
        </w:tc>
      </w:tr>
      <w:tr w:rsidR="00DE4396" w:rsidRPr="00127FCD" w:rsidTr="00A30A0A">
        <w:trPr>
          <w:trHeight w:val="239"/>
        </w:trPr>
        <w:tc>
          <w:tcPr>
            <w:tcW w:w="1488" w:type="dxa"/>
            <w:tcBorders>
              <w:top w:val="nil"/>
            </w:tcBorders>
            <w:shd w:val="clear" w:color="auto" w:fill="auto"/>
            <w:noWrap/>
            <w:vAlign w:val="bottom"/>
            <w:hideMark/>
          </w:tcPr>
          <w:p w:rsidR="00DE4396" w:rsidRPr="00127FCD" w:rsidRDefault="00DE4396" w:rsidP="00A30A0A">
            <w:pPr>
              <w:spacing w:after="0" w:line="240" w:lineRule="auto"/>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Observations</w:t>
            </w:r>
          </w:p>
        </w:tc>
        <w:tc>
          <w:tcPr>
            <w:tcW w:w="1060" w:type="dxa"/>
            <w:tcBorders>
              <w:top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28</w:t>
            </w:r>
          </w:p>
        </w:tc>
        <w:tc>
          <w:tcPr>
            <w:tcW w:w="1013" w:type="dxa"/>
            <w:tcBorders>
              <w:top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28</w:t>
            </w:r>
          </w:p>
        </w:tc>
        <w:tc>
          <w:tcPr>
            <w:tcW w:w="780" w:type="dxa"/>
            <w:tcBorders>
              <w:top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28</w:t>
            </w:r>
          </w:p>
        </w:tc>
        <w:tc>
          <w:tcPr>
            <w:tcW w:w="674" w:type="dxa"/>
            <w:tcBorders>
              <w:top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28</w:t>
            </w:r>
          </w:p>
        </w:tc>
        <w:tc>
          <w:tcPr>
            <w:tcW w:w="906" w:type="dxa"/>
            <w:tcBorders>
              <w:top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28</w:t>
            </w:r>
          </w:p>
        </w:tc>
        <w:tc>
          <w:tcPr>
            <w:tcW w:w="906" w:type="dxa"/>
            <w:tcBorders>
              <w:top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28</w:t>
            </w:r>
          </w:p>
        </w:tc>
        <w:tc>
          <w:tcPr>
            <w:tcW w:w="817" w:type="dxa"/>
            <w:tcBorders>
              <w:top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28</w:t>
            </w:r>
          </w:p>
        </w:tc>
        <w:tc>
          <w:tcPr>
            <w:tcW w:w="1493" w:type="dxa"/>
            <w:tcBorders>
              <w:top w:val="nil"/>
            </w:tcBorders>
            <w:shd w:val="clear" w:color="auto" w:fill="auto"/>
            <w:noWrap/>
            <w:vAlign w:val="bottom"/>
            <w:hideMark/>
          </w:tcPr>
          <w:p w:rsidR="00DE4396" w:rsidRPr="00127FCD" w:rsidRDefault="00DE4396" w:rsidP="00A30A0A">
            <w:pPr>
              <w:spacing w:after="0" w:line="240" w:lineRule="auto"/>
              <w:jc w:val="right"/>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28</w:t>
            </w:r>
          </w:p>
        </w:tc>
      </w:tr>
    </w:tbl>
    <w:p w:rsidR="00A12E3A" w:rsidRPr="00127FCD" w:rsidRDefault="00A12E3A" w:rsidP="00393C2C">
      <w:pPr>
        <w:spacing w:after="0" w:line="240" w:lineRule="auto"/>
        <w:jc w:val="both"/>
        <w:rPr>
          <w:rFonts w:ascii="Times New Roman" w:hAnsi="Times New Roman" w:cs="Times New Roman"/>
          <w:color w:val="000000" w:themeColor="text1"/>
          <w:sz w:val="18"/>
          <w:szCs w:val="18"/>
        </w:rPr>
      </w:pPr>
      <w:r w:rsidRPr="00127FCD">
        <w:rPr>
          <w:rFonts w:ascii="Times New Roman" w:hAnsi="Times New Roman" w:cs="Times New Roman"/>
          <w:b/>
          <w:color w:val="000000" w:themeColor="text1"/>
          <w:sz w:val="18"/>
          <w:szCs w:val="18"/>
        </w:rPr>
        <w:t>Source: Authors computation (2025) using EVIEWS 9.</w:t>
      </w:r>
      <w:r w:rsidRPr="00127FCD">
        <w:rPr>
          <w:rFonts w:ascii="Times New Roman" w:hAnsi="Times New Roman" w:cs="Times New Roman"/>
          <w:color w:val="000000" w:themeColor="text1"/>
          <w:sz w:val="18"/>
          <w:szCs w:val="18"/>
        </w:rPr>
        <w:t xml:space="preserve"> Where: ECG=Economic Growth, DINV=Domestic Investment, FD=Financial Deepening, INF=Inflation Rate, TOPEN=Trade Openness, HCD=Human Capital Development, INSTQ=Institutional Quality, DINV*INSTQ=Interaction Term (Product of Domestic Investment and Institutional Quality)</w:t>
      </w:r>
    </w:p>
    <w:p w:rsidR="00E405C5" w:rsidRPr="00127FCD" w:rsidRDefault="00E405C5" w:rsidP="00E405C5">
      <w:pPr>
        <w:spacing w:before="100" w:beforeAutospacing="1" w:after="100" w:afterAutospacing="1"/>
        <w:jc w:val="both"/>
        <w:rPr>
          <w:rFonts w:ascii="Times New Roman" w:hAnsi="Times New Roman" w:cs="Times New Roman"/>
          <w:bCs/>
          <w:color w:val="000000" w:themeColor="text1"/>
          <w:sz w:val="24"/>
          <w:szCs w:val="24"/>
        </w:rPr>
      </w:pPr>
      <w:r w:rsidRPr="00127FCD">
        <w:rPr>
          <w:rFonts w:ascii="Times New Roman" w:hAnsi="Times New Roman" w:cs="Times New Roman"/>
          <w:bCs/>
          <w:color w:val="000000" w:themeColor="text1"/>
          <w:sz w:val="24"/>
          <w:szCs w:val="24"/>
        </w:rPr>
        <w:t xml:space="preserve">From the results in Table 4.1, the maximum and minimum values of the variables indicate a significant range of variation. For instance, economic growth ranges from 22568.87 to 76684.94, while domestic investment ranges from 6860.44 to 11445.86. The skewness values of the variables indicate that most of them have a left-skewed distribution, except for financial deepening and inflation rate which have a right-skewed distribution. The skewness values range from -1.04 for institutional quality to 1.10 for inflation rate. The kurtosis values of the variables indicate that most of them have a platykurtic distribution (less peaked than a normal distribution), except for financial deepening and inflation rate which have a </w:t>
      </w:r>
      <w:r w:rsidRPr="00127FCD">
        <w:rPr>
          <w:rFonts w:ascii="Times New Roman" w:hAnsi="Times New Roman" w:cs="Times New Roman"/>
          <w:bCs/>
          <w:color w:val="000000" w:themeColor="text1"/>
          <w:sz w:val="24"/>
          <w:szCs w:val="24"/>
        </w:rPr>
        <w:lastRenderedPageBreak/>
        <w:t xml:space="preserve">leptokurtic distribution. The Jarque-Bera test results indicate that the variables have a normal distribution, except for inflation rate which have a probability value less than 0.05. </w:t>
      </w:r>
    </w:p>
    <w:p w:rsidR="0032008E" w:rsidRPr="00127FCD" w:rsidRDefault="0032008E" w:rsidP="00E405C5">
      <w:pPr>
        <w:spacing w:before="100" w:beforeAutospacing="1" w:after="100" w:afterAutospacing="1"/>
        <w:jc w:val="both"/>
        <w:rPr>
          <w:rFonts w:ascii="Times New Roman" w:hAnsi="Times New Roman" w:cs="Times New Roman"/>
          <w:bCs/>
          <w:color w:val="000000" w:themeColor="text1"/>
          <w:sz w:val="24"/>
          <w:szCs w:val="24"/>
        </w:rPr>
      </w:pPr>
    </w:p>
    <w:p w:rsidR="00602C73" w:rsidRPr="00127FCD" w:rsidRDefault="00602C73" w:rsidP="00A30A0A">
      <w:pPr>
        <w:spacing w:before="100" w:beforeAutospacing="1" w:after="100" w:afterAutospacing="1"/>
        <w:jc w:val="both"/>
        <w:rPr>
          <w:rFonts w:ascii="Times New Roman" w:hAnsi="Times New Roman" w:cs="Times New Roman"/>
          <w:b/>
          <w:bCs/>
          <w:color w:val="000000" w:themeColor="text1"/>
          <w:sz w:val="24"/>
          <w:szCs w:val="24"/>
        </w:rPr>
      </w:pPr>
      <w:r w:rsidRPr="00127FCD">
        <w:rPr>
          <w:rFonts w:ascii="Times New Roman" w:hAnsi="Times New Roman" w:cs="Times New Roman"/>
          <w:b/>
          <w:bCs/>
          <w:color w:val="000000" w:themeColor="text1"/>
          <w:sz w:val="24"/>
          <w:szCs w:val="24"/>
        </w:rPr>
        <w:t>4.2: Unit Root Test of the Variables</w:t>
      </w:r>
    </w:p>
    <w:p w:rsidR="00457E42" w:rsidRPr="00127FCD" w:rsidRDefault="00457E42" w:rsidP="00A30A0A">
      <w:pPr>
        <w:spacing w:before="100" w:beforeAutospacing="1" w:after="100" w:afterAutospacing="1"/>
        <w:jc w:val="both"/>
        <w:rPr>
          <w:rFonts w:ascii="Times New Roman" w:hAnsi="Times New Roman" w:cs="Times New Roman"/>
          <w:bCs/>
          <w:color w:val="000000" w:themeColor="text1"/>
          <w:sz w:val="24"/>
          <w:szCs w:val="24"/>
        </w:rPr>
      </w:pPr>
      <w:r w:rsidRPr="00127FCD">
        <w:rPr>
          <w:rFonts w:ascii="Times New Roman" w:hAnsi="Times New Roman" w:cs="Times New Roman"/>
          <w:bCs/>
          <w:color w:val="000000" w:themeColor="text1"/>
          <w:sz w:val="24"/>
          <w:szCs w:val="24"/>
        </w:rPr>
        <w:t>The Augmented Dickey-Fuller (ADF) test was employed to determine the order of integration for each variable with results reported in Table 4.2</w:t>
      </w:r>
    </w:p>
    <w:p w:rsidR="001D1A2B" w:rsidRPr="00127FCD" w:rsidRDefault="001D1A2B" w:rsidP="001D1A2B">
      <w:pPr>
        <w:spacing w:after="0" w:line="240" w:lineRule="auto"/>
        <w:jc w:val="both"/>
        <w:rPr>
          <w:rFonts w:ascii="Times New Roman" w:hAnsi="Times New Roman" w:cs="Times New Roman"/>
          <w:b/>
          <w:color w:val="000000" w:themeColor="text1"/>
          <w:sz w:val="24"/>
          <w:szCs w:val="24"/>
        </w:rPr>
      </w:pPr>
      <w:r w:rsidRPr="00127FCD">
        <w:rPr>
          <w:rFonts w:ascii="Times New Roman" w:hAnsi="Times New Roman" w:cs="Times New Roman"/>
          <w:b/>
          <w:color w:val="000000" w:themeColor="text1"/>
          <w:sz w:val="24"/>
          <w:szCs w:val="24"/>
        </w:rPr>
        <w:t>Table 4.2: Summary of Unit Root Test results at Trend and Intercept</w:t>
      </w:r>
    </w:p>
    <w:tbl>
      <w:tblPr>
        <w:tblStyle w:val="TableGrid"/>
        <w:tblW w:w="8984" w:type="dxa"/>
        <w:tblInd w:w="108" w:type="dxa"/>
        <w:tblLayout w:type="fixed"/>
        <w:tblLook w:val="0000"/>
      </w:tblPr>
      <w:tblGrid>
        <w:gridCol w:w="1682"/>
        <w:gridCol w:w="1062"/>
        <w:gridCol w:w="974"/>
        <w:gridCol w:w="974"/>
        <w:gridCol w:w="1151"/>
        <w:gridCol w:w="1288"/>
        <w:gridCol w:w="1082"/>
        <w:gridCol w:w="771"/>
      </w:tblGrid>
      <w:tr w:rsidR="00127FCD" w:rsidRPr="00127FCD" w:rsidTr="00AD6B88">
        <w:trPr>
          <w:trHeight w:val="235"/>
        </w:trPr>
        <w:tc>
          <w:tcPr>
            <w:tcW w:w="8982" w:type="dxa"/>
            <w:gridSpan w:val="8"/>
            <w:tcBorders>
              <w:left w:val="nil"/>
              <w:bottom w:val="single" w:sz="4" w:space="0" w:color="000000" w:themeColor="text1"/>
              <w:right w:val="nil"/>
            </w:tcBorders>
          </w:tcPr>
          <w:p w:rsidR="001D1A2B" w:rsidRPr="00127FCD" w:rsidRDefault="001D1A2B" w:rsidP="00AD6B88">
            <w:pPr>
              <w:ind w:left="720" w:hanging="810"/>
              <w:jc w:val="center"/>
              <w:rPr>
                <w:rFonts w:ascii="Times New Roman" w:hAnsi="Times New Roman" w:cs="Times New Roman"/>
                <w:b/>
                <w:color w:val="000000" w:themeColor="text1"/>
                <w:sz w:val="24"/>
                <w:szCs w:val="24"/>
              </w:rPr>
            </w:pPr>
            <w:r w:rsidRPr="00127FCD">
              <w:rPr>
                <w:rFonts w:ascii="Times New Roman" w:hAnsi="Times New Roman" w:cs="Times New Roman"/>
                <w:color w:val="000000" w:themeColor="text1"/>
                <w:sz w:val="24"/>
                <w:szCs w:val="24"/>
              </w:rPr>
              <w:t>Augmented Dickey-Fuller (ADF),</w:t>
            </w:r>
          </w:p>
        </w:tc>
      </w:tr>
      <w:tr w:rsidR="00127FCD" w:rsidRPr="00127FCD" w:rsidTr="00AD6B88">
        <w:tblPrEx>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Ex>
        <w:trPr>
          <w:trHeight w:val="1040"/>
        </w:trPr>
        <w:tc>
          <w:tcPr>
            <w:tcW w:w="1682" w:type="dxa"/>
            <w:tcBorders>
              <w:top w:val="single" w:sz="4" w:space="0" w:color="000000" w:themeColor="text1"/>
              <w:left w:val="nil"/>
              <w:bottom w:val="single" w:sz="4" w:space="0" w:color="000000" w:themeColor="text1"/>
              <w:right w:val="nil"/>
            </w:tcBorders>
          </w:tcPr>
          <w:p w:rsidR="001D1A2B" w:rsidRPr="00127FCD" w:rsidRDefault="001D1A2B"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Variables</w:t>
            </w:r>
          </w:p>
          <w:p w:rsidR="001D1A2B" w:rsidRPr="00127FCD" w:rsidRDefault="001D1A2B" w:rsidP="00AD6B88">
            <w:pPr>
              <w:jc w:val="both"/>
              <w:rPr>
                <w:rFonts w:ascii="Times New Roman" w:hAnsi="Times New Roman" w:cs="Times New Roman"/>
                <w:color w:val="000000" w:themeColor="text1"/>
                <w:sz w:val="24"/>
                <w:szCs w:val="24"/>
              </w:rPr>
            </w:pPr>
          </w:p>
        </w:tc>
        <w:tc>
          <w:tcPr>
            <w:tcW w:w="1062" w:type="dxa"/>
            <w:tcBorders>
              <w:top w:val="single" w:sz="4" w:space="0" w:color="000000" w:themeColor="text1"/>
              <w:left w:val="nil"/>
              <w:bottom w:val="single" w:sz="4" w:space="0" w:color="000000" w:themeColor="text1"/>
              <w:right w:val="nil"/>
            </w:tcBorders>
          </w:tcPr>
          <w:p w:rsidR="001D1A2B" w:rsidRPr="00127FCD" w:rsidRDefault="001D1A2B"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Test Statistics at Level</w:t>
            </w:r>
          </w:p>
        </w:tc>
        <w:tc>
          <w:tcPr>
            <w:tcW w:w="974" w:type="dxa"/>
            <w:tcBorders>
              <w:top w:val="single" w:sz="4" w:space="0" w:color="000000" w:themeColor="text1"/>
              <w:left w:val="nil"/>
              <w:bottom w:val="single" w:sz="4" w:space="0" w:color="000000" w:themeColor="text1"/>
              <w:right w:val="nil"/>
            </w:tcBorders>
          </w:tcPr>
          <w:p w:rsidR="001D1A2B" w:rsidRPr="00127FCD" w:rsidRDefault="001D1A2B"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5% Critical Value at Level</w:t>
            </w:r>
          </w:p>
        </w:tc>
        <w:tc>
          <w:tcPr>
            <w:tcW w:w="974" w:type="dxa"/>
            <w:tcBorders>
              <w:top w:val="single" w:sz="4" w:space="0" w:color="000000" w:themeColor="text1"/>
              <w:left w:val="nil"/>
              <w:bottom w:val="single" w:sz="4" w:space="0" w:color="000000" w:themeColor="text1"/>
              <w:right w:val="nil"/>
            </w:tcBorders>
          </w:tcPr>
          <w:p w:rsidR="001D1A2B" w:rsidRPr="00127FCD" w:rsidRDefault="001D1A2B"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P Value</w:t>
            </w:r>
          </w:p>
          <w:p w:rsidR="001D1A2B" w:rsidRPr="00127FCD" w:rsidRDefault="001D1A2B"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at Level (5%)</w:t>
            </w:r>
          </w:p>
        </w:tc>
        <w:tc>
          <w:tcPr>
            <w:tcW w:w="1151" w:type="dxa"/>
            <w:tcBorders>
              <w:top w:val="single" w:sz="4" w:space="0" w:color="000000" w:themeColor="text1"/>
              <w:left w:val="nil"/>
              <w:bottom w:val="single" w:sz="4" w:space="0" w:color="000000" w:themeColor="text1"/>
              <w:right w:val="nil"/>
            </w:tcBorders>
          </w:tcPr>
          <w:p w:rsidR="001D1A2B" w:rsidRPr="00127FCD" w:rsidRDefault="001D1A2B"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Test Statistics at First Difference</w:t>
            </w:r>
          </w:p>
        </w:tc>
        <w:tc>
          <w:tcPr>
            <w:tcW w:w="1288" w:type="dxa"/>
            <w:tcBorders>
              <w:top w:val="single" w:sz="4" w:space="0" w:color="000000" w:themeColor="text1"/>
              <w:left w:val="nil"/>
              <w:bottom w:val="single" w:sz="4" w:space="0" w:color="000000" w:themeColor="text1"/>
              <w:right w:val="nil"/>
            </w:tcBorders>
          </w:tcPr>
          <w:p w:rsidR="001D1A2B" w:rsidRPr="00127FCD" w:rsidRDefault="001D1A2B"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5% Critical Value at First Difference</w:t>
            </w:r>
          </w:p>
        </w:tc>
        <w:tc>
          <w:tcPr>
            <w:tcW w:w="1082" w:type="dxa"/>
            <w:tcBorders>
              <w:top w:val="single" w:sz="4" w:space="0" w:color="000000" w:themeColor="text1"/>
              <w:left w:val="nil"/>
              <w:bottom w:val="single" w:sz="4" w:space="0" w:color="000000" w:themeColor="text1"/>
              <w:right w:val="nil"/>
            </w:tcBorders>
          </w:tcPr>
          <w:p w:rsidR="001D1A2B" w:rsidRPr="00127FCD" w:rsidRDefault="001D1A2B"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P Value</w:t>
            </w:r>
          </w:p>
          <w:p w:rsidR="001D1A2B" w:rsidRPr="00127FCD" w:rsidRDefault="001D1A2B"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at First Difference (5%)</w:t>
            </w:r>
          </w:p>
        </w:tc>
        <w:tc>
          <w:tcPr>
            <w:tcW w:w="771" w:type="dxa"/>
            <w:tcBorders>
              <w:top w:val="single" w:sz="4" w:space="0" w:color="000000" w:themeColor="text1"/>
              <w:left w:val="nil"/>
              <w:bottom w:val="single" w:sz="4" w:space="0" w:color="000000" w:themeColor="text1"/>
              <w:right w:val="nil"/>
            </w:tcBorders>
          </w:tcPr>
          <w:p w:rsidR="001D1A2B" w:rsidRPr="00127FCD" w:rsidRDefault="001D1A2B"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Order of Integration</w:t>
            </w:r>
          </w:p>
        </w:tc>
      </w:tr>
      <w:tr w:rsidR="00127FCD" w:rsidRPr="00127FCD" w:rsidTr="00AD6B88">
        <w:tblPrEx>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Ex>
        <w:trPr>
          <w:trHeight w:val="168"/>
        </w:trPr>
        <w:tc>
          <w:tcPr>
            <w:tcW w:w="1682" w:type="dxa"/>
            <w:tcBorders>
              <w:top w:val="single" w:sz="4" w:space="0" w:color="000000" w:themeColor="text1"/>
              <w:left w:val="nil"/>
              <w:bottom w:val="nil"/>
              <w:right w:val="nil"/>
            </w:tcBorders>
            <w:vAlign w:val="bottom"/>
          </w:tcPr>
          <w:p w:rsidR="00E21B7F" w:rsidRPr="00127FCD" w:rsidRDefault="00E21B7F" w:rsidP="00AD6B88">
            <w:pP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ECG</w:t>
            </w:r>
          </w:p>
        </w:tc>
        <w:tc>
          <w:tcPr>
            <w:tcW w:w="1062" w:type="dxa"/>
            <w:tcBorders>
              <w:top w:val="single" w:sz="4" w:space="0" w:color="000000" w:themeColor="text1"/>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0.357</w:t>
            </w:r>
          </w:p>
        </w:tc>
        <w:tc>
          <w:tcPr>
            <w:tcW w:w="974" w:type="dxa"/>
            <w:tcBorders>
              <w:top w:val="single" w:sz="4" w:space="0" w:color="000000" w:themeColor="text1"/>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-3.588</w:t>
            </w:r>
          </w:p>
        </w:tc>
        <w:tc>
          <w:tcPr>
            <w:tcW w:w="974" w:type="dxa"/>
            <w:tcBorders>
              <w:top w:val="single" w:sz="4" w:space="0" w:color="000000" w:themeColor="text1"/>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0.998</w:t>
            </w:r>
          </w:p>
        </w:tc>
        <w:tc>
          <w:tcPr>
            <w:tcW w:w="1151" w:type="dxa"/>
            <w:tcBorders>
              <w:top w:val="single" w:sz="4" w:space="0" w:color="000000" w:themeColor="text1"/>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-3.617</w:t>
            </w:r>
          </w:p>
        </w:tc>
        <w:tc>
          <w:tcPr>
            <w:tcW w:w="1288" w:type="dxa"/>
            <w:tcBorders>
              <w:top w:val="single" w:sz="4" w:space="0" w:color="000000" w:themeColor="text1"/>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3.595</w:t>
            </w:r>
            <w:r w:rsidR="004B41CC" w:rsidRPr="00127FCD">
              <w:rPr>
                <w:rFonts w:ascii="Times New Roman" w:hAnsi="Times New Roman" w:cs="Times New Roman"/>
                <w:color w:val="000000" w:themeColor="text1"/>
                <w:sz w:val="24"/>
                <w:szCs w:val="24"/>
              </w:rPr>
              <w:t>**</w:t>
            </w:r>
          </w:p>
        </w:tc>
        <w:tc>
          <w:tcPr>
            <w:tcW w:w="1082" w:type="dxa"/>
            <w:tcBorders>
              <w:top w:val="single" w:sz="4" w:space="0" w:color="000000" w:themeColor="text1"/>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0.023</w:t>
            </w:r>
          </w:p>
        </w:tc>
        <w:tc>
          <w:tcPr>
            <w:tcW w:w="771" w:type="dxa"/>
            <w:tcBorders>
              <w:top w:val="single" w:sz="4" w:space="0" w:color="000000" w:themeColor="text1"/>
              <w:left w:val="nil"/>
              <w:bottom w:val="nil"/>
              <w:right w:val="nil"/>
            </w:tcBorders>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I(1)</w:t>
            </w:r>
          </w:p>
        </w:tc>
      </w:tr>
      <w:tr w:rsidR="00127FCD" w:rsidRPr="00127FCD" w:rsidTr="00AD6B88">
        <w:tblPrEx>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Ex>
        <w:trPr>
          <w:trHeight w:val="178"/>
        </w:trPr>
        <w:tc>
          <w:tcPr>
            <w:tcW w:w="1682" w:type="dxa"/>
            <w:tcBorders>
              <w:top w:val="nil"/>
              <w:left w:val="nil"/>
              <w:bottom w:val="nil"/>
              <w:right w:val="nil"/>
            </w:tcBorders>
            <w:vAlign w:val="bottom"/>
          </w:tcPr>
          <w:p w:rsidR="00E21B7F" w:rsidRPr="00127FCD" w:rsidRDefault="00E21B7F" w:rsidP="00AD6B88">
            <w:pP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DINV</w:t>
            </w:r>
          </w:p>
        </w:tc>
        <w:tc>
          <w:tcPr>
            <w:tcW w:w="1062" w:type="dxa"/>
            <w:tcBorders>
              <w:top w:val="nil"/>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-5.528</w:t>
            </w:r>
          </w:p>
        </w:tc>
        <w:tc>
          <w:tcPr>
            <w:tcW w:w="974" w:type="dxa"/>
            <w:tcBorders>
              <w:top w:val="nil"/>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-3.595*</w:t>
            </w:r>
          </w:p>
        </w:tc>
        <w:tc>
          <w:tcPr>
            <w:tcW w:w="974" w:type="dxa"/>
            <w:tcBorders>
              <w:top w:val="nil"/>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0.001</w:t>
            </w:r>
          </w:p>
        </w:tc>
        <w:tc>
          <w:tcPr>
            <w:tcW w:w="1151" w:type="dxa"/>
            <w:tcBorders>
              <w:top w:val="nil"/>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-9.128</w:t>
            </w:r>
          </w:p>
        </w:tc>
        <w:tc>
          <w:tcPr>
            <w:tcW w:w="1288" w:type="dxa"/>
            <w:tcBorders>
              <w:top w:val="nil"/>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-3.603</w:t>
            </w:r>
          </w:p>
        </w:tc>
        <w:tc>
          <w:tcPr>
            <w:tcW w:w="1082" w:type="dxa"/>
            <w:tcBorders>
              <w:top w:val="nil"/>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0.000</w:t>
            </w:r>
          </w:p>
        </w:tc>
        <w:tc>
          <w:tcPr>
            <w:tcW w:w="771" w:type="dxa"/>
            <w:tcBorders>
              <w:top w:val="nil"/>
              <w:left w:val="nil"/>
              <w:bottom w:val="nil"/>
              <w:right w:val="nil"/>
            </w:tcBorders>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I(0)</w:t>
            </w:r>
          </w:p>
        </w:tc>
      </w:tr>
      <w:tr w:rsidR="00127FCD" w:rsidRPr="00127FCD" w:rsidTr="00AD6B88">
        <w:tblPrEx>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Ex>
        <w:trPr>
          <w:trHeight w:val="168"/>
        </w:trPr>
        <w:tc>
          <w:tcPr>
            <w:tcW w:w="1682" w:type="dxa"/>
            <w:tcBorders>
              <w:top w:val="nil"/>
              <w:left w:val="nil"/>
              <w:bottom w:val="nil"/>
              <w:right w:val="nil"/>
            </w:tcBorders>
            <w:vAlign w:val="bottom"/>
          </w:tcPr>
          <w:p w:rsidR="00E21B7F" w:rsidRPr="00127FCD" w:rsidRDefault="00E21B7F" w:rsidP="00AD6B88">
            <w:pP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FD</w:t>
            </w:r>
          </w:p>
        </w:tc>
        <w:tc>
          <w:tcPr>
            <w:tcW w:w="1062" w:type="dxa"/>
            <w:tcBorders>
              <w:top w:val="nil"/>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-3.199</w:t>
            </w:r>
          </w:p>
        </w:tc>
        <w:tc>
          <w:tcPr>
            <w:tcW w:w="974" w:type="dxa"/>
            <w:tcBorders>
              <w:top w:val="nil"/>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-3.595</w:t>
            </w:r>
          </w:p>
        </w:tc>
        <w:tc>
          <w:tcPr>
            <w:tcW w:w="974" w:type="dxa"/>
            <w:tcBorders>
              <w:top w:val="nil"/>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0.107</w:t>
            </w:r>
          </w:p>
        </w:tc>
        <w:tc>
          <w:tcPr>
            <w:tcW w:w="1151" w:type="dxa"/>
            <w:tcBorders>
              <w:top w:val="nil"/>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-3.635</w:t>
            </w:r>
          </w:p>
        </w:tc>
        <w:tc>
          <w:tcPr>
            <w:tcW w:w="1288" w:type="dxa"/>
            <w:tcBorders>
              <w:top w:val="nil"/>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-3.595</w:t>
            </w:r>
            <w:r w:rsidR="004B41CC" w:rsidRPr="00127FCD">
              <w:rPr>
                <w:rFonts w:ascii="Times New Roman" w:hAnsi="Times New Roman" w:cs="Times New Roman"/>
                <w:color w:val="000000" w:themeColor="text1"/>
                <w:sz w:val="24"/>
                <w:szCs w:val="24"/>
              </w:rPr>
              <w:t>**</w:t>
            </w:r>
          </w:p>
        </w:tc>
        <w:tc>
          <w:tcPr>
            <w:tcW w:w="1082" w:type="dxa"/>
            <w:tcBorders>
              <w:top w:val="nil"/>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0.049</w:t>
            </w:r>
          </w:p>
        </w:tc>
        <w:tc>
          <w:tcPr>
            <w:tcW w:w="771" w:type="dxa"/>
            <w:tcBorders>
              <w:top w:val="nil"/>
              <w:left w:val="nil"/>
              <w:bottom w:val="nil"/>
              <w:right w:val="nil"/>
            </w:tcBorders>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I(1)</w:t>
            </w:r>
          </w:p>
        </w:tc>
      </w:tr>
      <w:tr w:rsidR="00127FCD" w:rsidRPr="00127FCD" w:rsidTr="00AD6B88">
        <w:tblPrEx>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Ex>
        <w:trPr>
          <w:trHeight w:val="168"/>
        </w:trPr>
        <w:tc>
          <w:tcPr>
            <w:tcW w:w="1682" w:type="dxa"/>
            <w:tcBorders>
              <w:top w:val="nil"/>
              <w:left w:val="nil"/>
              <w:bottom w:val="nil"/>
              <w:right w:val="nil"/>
            </w:tcBorders>
            <w:vAlign w:val="bottom"/>
          </w:tcPr>
          <w:p w:rsidR="00E21B7F" w:rsidRPr="00127FCD" w:rsidRDefault="00E21B7F" w:rsidP="00AD6B88">
            <w:pP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INF</w:t>
            </w:r>
          </w:p>
        </w:tc>
        <w:tc>
          <w:tcPr>
            <w:tcW w:w="1062" w:type="dxa"/>
            <w:tcBorders>
              <w:top w:val="nil"/>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-4.469</w:t>
            </w:r>
          </w:p>
        </w:tc>
        <w:tc>
          <w:tcPr>
            <w:tcW w:w="974" w:type="dxa"/>
            <w:tcBorders>
              <w:top w:val="nil"/>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-3.588*</w:t>
            </w:r>
          </w:p>
        </w:tc>
        <w:tc>
          <w:tcPr>
            <w:tcW w:w="974" w:type="dxa"/>
            <w:tcBorders>
              <w:top w:val="nil"/>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0.008</w:t>
            </w:r>
          </w:p>
        </w:tc>
        <w:tc>
          <w:tcPr>
            <w:tcW w:w="1151" w:type="dxa"/>
            <w:tcBorders>
              <w:top w:val="nil"/>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-5.107</w:t>
            </w:r>
          </w:p>
        </w:tc>
        <w:tc>
          <w:tcPr>
            <w:tcW w:w="1288" w:type="dxa"/>
            <w:tcBorders>
              <w:top w:val="nil"/>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-3.645</w:t>
            </w:r>
          </w:p>
        </w:tc>
        <w:tc>
          <w:tcPr>
            <w:tcW w:w="1082" w:type="dxa"/>
            <w:tcBorders>
              <w:top w:val="nil"/>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0.003</w:t>
            </w:r>
          </w:p>
        </w:tc>
        <w:tc>
          <w:tcPr>
            <w:tcW w:w="771" w:type="dxa"/>
            <w:tcBorders>
              <w:top w:val="nil"/>
              <w:left w:val="nil"/>
              <w:bottom w:val="nil"/>
              <w:right w:val="nil"/>
            </w:tcBorders>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I(0)</w:t>
            </w:r>
          </w:p>
        </w:tc>
      </w:tr>
      <w:tr w:rsidR="00127FCD" w:rsidRPr="00127FCD" w:rsidTr="00AD6B88">
        <w:tblPrEx>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Ex>
        <w:trPr>
          <w:trHeight w:val="178"/>
        </w:trPr>
        <w:tc>
          <w:tcPr>
            <w:tcW w:w="1682" w:type="dxa"/>
            <w:tcBorders>
              <w:top w:val="nil"/>
              <w:left w:val="nil"/>
              <w:bottom w:val="nil"/>
              <w:right w:val="nil"/>
            </w:tcBorders>
            <w:vAlign w:val="bottom"/>
          </w:tcPr>
          <w:p w:rsidR="00E21B7F" w:rsidRPr="00127FCD" w:rsidRDefault="00E21B7F" w:rsidP="00AD6B88">
            <w:pP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TOPEN</w:t>
            </w:r>
          </w:p>
        </w:tc>
        <w:tc>
          <w:tcPr>
            <w:tcW w:w="1062" w:type="dxa"/>
            <w:tcBorders>
              <w:top w:val="nil"/>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-1.959</w:t>
            </w:r>
          </w:p>
        </w:tc>
        <w:tc>
          <w:tcPr>
            <w:tcW w:w="974" w:type="dxa"/>
            <w:tcBorders>
              <w:top w:val="nil"/>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-3.588</w:t>
            </w:r>
          </w:p>
        </w:tc>
        <w:tc>
          <w:tcPr>
            <w:tcW w:w="974" w:type="dxa"/>
            <w:tcBorders>
              <w:top w:val="nil"/>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0.597</w:t>
            </w:r>
          </w:p>
        </w:tc>
        <w:tc>
          <w:tcPr>
            <w:tcW w:w="1151" w:type="dxa"/>
            <w:tcBorders>
              <w:top w:val="nil"/>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-4.884</w:t>
            </w:r>
          </w:p>
        </w:tc>
        <w:tc>
          <w:tcPr>
            <w:tcW w:w="1288" w:type="dxa"/>
            <w:tcBorders>
              <w:top w:val="nil"/>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-3.595</w:t>
            </w:r>
            <w:r w:rsidR="004B41CC" w:rsidRPr="00127FCD">
              <w:rPr>
                <w:rFonts w:ascii="Times New Roman" w:hAnsi="Times New Roman" w:cs="Times New Roman"/>
                <w:color w:val="000000" w:themeColor="text1"/>
                <w:sz w:val="24"/>
                <w:szCs w:val="24"/>
              </w:rPr>
              <w:t>**</w:t>
            </w:r>
          </w:p>
        </w:tc>
        <w:tc>
          <w:tcPr>
            <w:tcW w:w="1082" w:type="dxa"/>
            <w:tcBorders>
              <w:top w:val="nil"/>
              <w:left w:val="nil"/>
              <w:bottom w:val="nil"/>
              <w:right w:val="nil"/>
            </w:tcBorders>
            <w:vAlign w:val="center"/>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0.003</w:t>
            </w:r>
          </w:p>
        </w:tc>
        <w:tc>
          <w:tcPr>
            <w:tcW w:w="771" w:type="dxa"/>
            <w:tcBorders>
              <w:top w:val="nil"/>
              <w:left w:val="nil"/>
              <w:bottom w:val="nil"/>
              <w:right w:val="nil"/>
            </w:tcBorders>
          </w:tcPr>
          <w:p w:rsidR="00E21B7F" w:rsidRPr="00127FCD" w:rsidRDefault="00E21B7F"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I(1)</w:t>
            </w:r>
          </w:p>
        </w:tc>
      </w:tr>
      <w:tr w:rsidR="00127FCD" w:rsidRPr="00127FCD" w:rsidTr="00AD6B88">
        <w:tblPrEx>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Ex>
        <w:trPr>
          <w:trHeight w:val="168"/>
        </w:trPr>
        <w:tc>
          <w:tcPr>
            <w:tcW w:w="1682" w:type="dxa"/>
            <w:tcBorders>
              <w:top w:val="nil"/>
              <w:left w:val="nil"/>
              <w:bottom w:val="nil"/>
              <w:right w:val="nil"/>
            </w:tcBorders>
            <w:vAlign w:val="bottom"/>
          </w:tcPr>
          <w:p w:rsidR="004B41CC" w:rsidRPr="00127FCD" w:rsidRDefault="004B41CC" w:rsidP="00AD6B88">
            <w:pP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HCD</w:t>
            </w:r>
          </w:p>
        </w:tc>
        <w:tc>
          <w:tcPr>
            <w:tcW w:w="1062" w:type="dxa"/>
            <w:tcBorders>
              <w:top w:val="nil"/>
              <w:left w:val="nil"/>
              <w:bottom w:val="nil"/>
              <w:right w:val="nil"/>
            </w:tcBorders>
            <w:vAlign w:val="center"/>
          </w:tcPr>
          <w:p w:rsidR="004B41CC" w:rsidRPr="00127FCD" w:rsidRDefault="004B41CC"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-2.966</w:t>
            </w:r>
          </w:p>
        </w:tc>
        <w:tc>
          <w:tcPr>
            <w:tcW w:w="974" w:type="dxa"/>
            <w:tcBorders>
              <w:top w:val="nil"/>
              <w:left w:val="nil"/>
              <w:bottom w:val="nil"/>
              <w:right w:val="nil"/>
            </w:tcBorders>
            <w:vAlign w:val="center"/>
          </w:tcPr>
          <w:p w:rsidR="004B41CC" w:rsidRPr="00127FCD" w:rsidRDefault="004B41CC"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-3.588</w:t>
            </w:r>
          </w:p>
        </w:tc>
        <w:tc>
          <w:tcPr>
            <w:tcW w:w="974" w:type="dxa"/>
            <w:tcBorders>
              <w:top w:val="nil"/>
              <w:left w:val="nil"/>
              <w:bottom w:val="nil"/>
              <w:right w:val="nil"/>
            </w:tcBorders>
            <w:vAlign w:val="center"/>
          </w:tcPr>
          <w:p w:rsidR="004B41CC" w:rsidRPr="00127FCD" w:rsidRDefault="004B41CC"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0.159</w:t>
            </w:r>
          </w:p>
        </w:tc>
        <w:tc>
          <w:tcPr>
            <w:tcW w:w="1151" w:type="dxa"/>
            <w:tcBorders>
              <w:top w:val="nil"/>
              <w:left w:val="nil"/>
              <w:bottom w:val="nil"/>
              <w:right w:val="nil"/>
            </w:tcBorders>
            <w:vAlign w:val="center"/>
          </w:tcPr>
          <w:p w:rsidR="004B41CC" w:rsidRPr="00127FCD" w:rsidRDefault="004B41CC"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-6.187</w:t>
            </w:r>
          </w:p>
        </w:tc>
        <w:tc>
          <w:tcPr>
            <w:tcW w:w="1288" w:type="dxa"/>
            <w:tcBorders>
              <w:top w:val="nil"/>
              <w:left w:val="nil"/>
              <w:bottom w:val="nil"/>
              <w:right w:val="nil"/>
            </w:tcBorders>
            <w:vAlign w:val="center"/>
          </w:tcPr>
          <w:p w:rsidR="004B41CC" w:rsidRPr="00127FCD" w:rsidRDefault="004B41CC"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-3.595**</w:t>
            </w:r>
          </w:p>
        </w:tc>
        <w:tc>
          <w:tcPr>
            <w:tcW w:w="1082" w:type="dxa"/>
            <w:tcBorders>
              <w:top w:val="nil"/>
              <w:left w:val="nil"/>
              <w:bottom w:val="nil"/>
              <w:right w:val="nil"/>
            </w:tcBorders>
            <w:vAlign w:val="center"/>
          </w:tcPr>
          <w:p w:rsidR="004B41CC" w:rsidRPr="00127FCD" w:rsidRDefault="004B41CC"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0.000</w:t>
            </w:r>
          </w:p>
        </w:tc>
        <w:tc>
          <w:tcPr>
            <w:tcW w:w="771" w:type="dxa"/>
            <w:tcBorders>
              <w:top w:val="nil"/>
              <w:left w:val="nil"/>
              <w:bottom w:val="nil"/>
              <w:right w:val="nil"/>
            </w:tcBorders>
          </w:tcPr>
          <w:p w:rsidR="004B41CC" w:rsidRPr="00127FCD" w:rsidRDefault="004B41CC"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I(1)</w:t>
            </w:r>
          </w:p>
        </w:tc>
      </w:tr>
      <w:tr w:rsidR="00127FCD" w:rsidRPr="00127FCD" w:rsidTr="00AD6B88">
        <w:tblPrEx>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Ex>
        <w:trPr>
          <w:trHeight w:val="178"/>
        </w:trPr>
        <w:tc>
          <w:tcPr>
            <w:tcW w:w="1682" w:type="dxa"/>
            <w:tcBorders>
              <w:top w:val="nil"/>
              <w:left w:val="nil"/>
              <w:bottom w:val="nil"/>
              <w:right w:val="nil"/>
            </w:tcBorders>
            <w:vAlign w:val="bottom"/>
          </w:tcPr>
          <w:p w:rsidR="004B41CC" w:rsidRPr="00127FCD" w:rsidRDefault="004B41CC" w:rsidP="00AD6B88">
            <w:pP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INSTQ</w:t>
            </w:r>
          </w:p>
        </w:tc>
        <w:tc>
          <w:tcPr>
            <w:tcW w:w="1062" w:type="dxa"/>
            <w:tcBorders>
              <w:top w:val="nil"/>
              <w:left w:val="nil"/>
              <w:bottom w:val="nil"/>
              <w:right w:val="nil"/>
            </w:tcBorders>
            <w:vAlign w:val="center"/>
          </w:tcPr>
          <w:p w:rsidR="004B41CC" w:rsidRPr="00127FCD" w:rsidRDefault="004B41CC"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-1.072</w:t>
            </w:r>
          </w:p>
        </w:tc>
        <w:tc>
          <w:tcPr>
            <w:tcW w:w="974" w:type="dxa"/>
            <w:tcBorders>
              <w:top w:val="nil"/>
              <w:left w:val="nil"/>
              <w:bottom w:val="nil"/>
              <w:right w:val="nil"/>
            </w:tcBorders>
            <w:vAlign w:val="center"/>
          </w:tcPr>
          <w:p w:rsidR="004B41CC" w:rsidRPr="00127FCD" w:rsidRDefault="004B41CC"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-3.595</w:t>
            </w:r>
          </w:p>
        </w:tc>
        <w:tc>
          <w:tcPr>
            <w:tcW w:w="974" w:type="dxa"/>
            <w:tcBorders>
              <w:top w:val="nil"/>
              <w:left w:val="nil"/>
              <w:bottom w:val="nil"/>
              <w:right w:val="nil"/>
            </w:tcBorders>
            <w:vAlign w:val="center"/>
          </w:tcPr>
          <w:p w:rsidR="004B41CC" w:rsidRPr="00127FCD" w:rsidRDefault="004B41CC"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0.915</w:t>
            </w:r>
          </w:p>
        </w:tc>
        <w:tc>
          <w:tcPr>
            <w:tcW w:w="1151" w:type="dxa"/>
            <w:tcBorders>
              <w:top w:val="nil"/>
              <w:left w:val="nil"/>
              <w:bottom w:val="nil"/>
              <w:right w:val="nil"/>
            </w:tcBorders>
            <w:vAlign w:val="center"/>
          </w:tcPr>
          <w:p w:rsidR="004B41CC" w:rsidRPr="00127FCD" w:rsidRDefault="004B41CC"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-8.327</w:t>
            </w:r>
          </w:p>
        </w:tc>
        <w:tc>
          <w:tcPr>
            <w:tcW w:w="1288" w:type="dxa"/>
            <w:tcBorders>
              <w:top w:val="nil"/>
              <w:left w:val="nil"/>
              <w:bottom w:val="nil"/>
              <w:right w:val="nil"/>
            </w:tcBorders>
            <w:vAlign w:val="center"/>
          </w:tcPr>
          <w:p w:rsidR="004B41CC" w:rsidRPr="00127FCD" w:rsidRDefault="004B41CC"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-3.595**</w:t>
            </w:r>
          </w:p>
        </w:tc>
        <w:tc>
          <w:tcPr>
            <w:tcW w:w="1082" w:type="dxa"/>
            <w:tcBorders>
              <w:top w:val="nil"/>
              <w:left w:val="nil"/>
              <w:bottom w:val="nil"/>
              <w:right w:val="nil"/>
            </w:tcBorders>
            <w:vAlign w:val="center"/>
          </w:tcPr>
          <w:p w:rsidR="004B41CC" w:rsidRPr="00127FCD" w:rsidRDefault="004B41CC"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0.000</w:t>
            </w:r>
          </w:p>
        </w:tc>
        <w:tc>
          <w:tcPr>
            <w:tcW w:w="771" w:type="dxa"/>
            <w:tcBorders>
              <w:top w:val="nil"/>
              <w:left w:val="nil"/>
              <w:bottom w:val="nil"/>
              <w:right w:val="nil"/>
            </w:tcBorders>
          </w:tcPr>
          <w:p w:rsidR="004B41CC" w:rsidRPr="00127FCD" w:rsidRDefault="004B41CC"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I(1)</w:t>
            </w:r>
          </w:p>
        </w:tc>
      </w:tr>
      <w:tr w:rsidR="00127FCD" w:rsidRPr="00127FCD" w:rsidTr="00AD6B88">
        <w:tblPrEx>
          <w:tblBorders>
            <w:top w:val="double" w:sz="4" w:space="0" w:color="auto"/>
            <w:left w:val="double" w:sz="4" w:space="0" w:color="auto"/>
            <w:bottom w:val="double" w:sz="4" w:space="0" w:color="auto"/>
            <w:right w:val="double" w:sz="4" w:space="0" w:color="auto"/>
            <w:insideH w:val="single" w:sz="4" w:space="0" w:color="000000" w:themeColor="text1"/>
            <w:insideV w:val="single" w:sz="4" w:space="0" w:color="000000" w:themeColor="text1"/>
          </w:tblBorders>
          <w:tblLook w:val="04A0"/>
        </w:tblPrEx>
        <w:trPr>
          <w:trHeight w:val="178"/>
        </w:trPr>
        <w:tc>
          <w:tcPr>
            <w:tcW w:w="1682" w:type="dxa"/>
            <w:tcBorders>
              <w:top w:val="nil"/>
              <w:left w:val="nil"/>
              <w:bottom w:val="single" w:sz="4" w:space="0" w:color="000000"/>
              <w:right w:val="nil"/>
            </w:tcBorders>
            <w:vAlign w:val="bottom"/>
          </w:tcPr>
          <w:p w:rsidR="004B41CC" w:rsidRPr="00127FCD" w:rsidRDefault="004B41CC" w:rsidP="00AD6B88">
            <w:pP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DINV*INSTQ</w:t>
            </w:r>
          </w:p>
        </w:tc>
        <w:tc>
          <w:tcPr>
            <w:tcW w:w="1062" w:type="dxa"/>
            <w:tcBorders>
              <w:top w:val="nil"/>
              <w:left w:val="nil"/>
              <w:bottom w:val="single" w:sz="4" w:space="0" w:color="000000"/>
              <w:right w:val="nil"/>
            </w:tcBorders>
            <w:vAlign w:val="center"/>
          </w:tcPr>
          <w:p w:rsidR="004B41CC" w:rsidRPr="00127FCD" w:rsidRDefault="004B41CC"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-1.404</w:t>
            </w:r>
          </w:p>
        </w:tc>
        <w:tc>
          <w:tcPr>
            <w:tcW w:w="974" w:type="dxa"/>
            <w:tcBorders>
              <w:top w:val="nil"/>
              <w:left w:val="nil"/>
              <w:bottom w:val="single" w:sz="4" w:space="0" w:color="000000"/>
              <w:right w:val="nil"/>
            </w:tcBorders>
            <w:vAlign w:val="center"/>
          </w:tcPr>
          <w:p w:rsidR="004B41CC" w:rsidRPr="00127FCD" w:rsidRDefault="004B41CC"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-3.603</w:t>
            </w:r>
          </w:p>
        </w:tc>
        <w:tc>
          <w:tcPr>
            <w:tcW w:w="974" w:type="dxa"/>
            <w:tcBorders>
              <w:top w:val="nil"/>
              <w:left w:val="nil"/>
              <w:bottom w:val="single" w:sz="4" w:space="0" w:color="000000"/>
              <w:right w:val="nil"/>
            </w:tcBorders>
            <w:vAlign w:val="center"/>
          </w:tcPr>
          <w:p w:rsidR="004B41CC" w:rsidRPr="00127FCD" w:rsidRDefault="004B41CC"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0.834</w:t>
            </w:r>
          </w:p>
        </w:tc>
        <w:tc>
          <w:tcPr>
            <w:tcW w:w="1151" w:type="dxa"/>
            <w:tcBorders>
              <w:top w:val="nil"/>
              <w:left w:val="nil"/>
              <w:bottom w:val="single" w:sz="4" w:space="0" w:color="000000"/>
              <w:right w:val="nil"/>
            </w:tcBorders>
            <w:vAlign w:val="center"/>
          </w:tcPr>
          <w:p w:rsidR="004B41CC" w:rsidRPr="00127FCD" w:rsidRDefault="004B41CC"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-7.077</w:t>
            </w:r>
          </w:p>
        </w:tc>
        <w:tc>
          <w:tcPr>
            <w:tcW w:w="1288" w:type="dxa"/>
            <w:tcBorders>
              <w:top w:val="nil"/>
              <w:left w:val="nil"/>
              <w:bottom w:val="single" w:sz="4" w:space="0" w:color="000000"/>
              <w:right w:val="nil"/>
            </w:tcBorders>
            <w:vAlign w:val="center"/>
          </w:tcPr>
          <w:p w:rsidR="004B41CC" w:rsidRPr="00127FCD" w:rsidRDefault="004B41CC"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-3.603**</w:t>
            </w:r>
          </w:p>
        </w:tc>
        <w:tc>
          <w:tcPr>
            <w:tcW w:w="1082" w:type="dxa"/>
            <w:tcBorders>
              <w:top w:val="nil"/>
              <w:left w:val="nil"/>
              <w:bottom w:val="single" w:sz="4" w:space="0" w:color="000000"/>
              <w:right w:val="nil"/>
            </w:tcBorders>
            <w:vAlign w:val="center"/>
          </w:tcPr>
          <w:p w:rsidR="004B41CC" w:rsidRPr="00127FCD" w:rsidRDefault="004B41CC"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0.000</w:t>
            </w:r>
          </w:p>
        </w:tc>
        <w:tc>
          <w:tcPr>
            <w:tcW w:w="771" w:type="dxa"/>
            <w:tcBorders>
              <w:top w:val="nil"/>
              <w:left w:val="nil"/>
              <w:bottom w:val="single" w:sz="4" w:space="0" w:color="000000"/>
              <w:right w:val="nil"/>
            </w:tcBorders>
          </w:tcPr>
          <w:p w:rsidR="004B41CC" w:rsidRPr="00127FCD" w:rsidRDefault="004B41CC" w:rsidP="00AD6B8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I(1)</w:t>
            </w:r>
          </w:p>
        </w:tc>
      </w:tr>
    </w:tbl>
    <w:p w:rsidR="00A12E3A" w:rsidRPr="00127FCD" w:rsidRDefault="00A12E3A" w:rsidP="00A12E3A">
      <w:pPr>
        <w:autoSpaceDE w:val="0"/>
        <w:autoSpaceDN w:val="0"/>
        <w:adjustRightInd w:val="0"/>
        <w:spacing w:after="0" w:line="240" w:lineRule="auto"/>
        <w:jc w:val="both"/>
        <w:rPr>
          <w:rFonts w:ascii="Times New Roman" w:eastAsia="Calibri" w:hAnsi="Times New Roman" w:cs="Times New Roman"/>
          <w:color w:val="000000" w:themeColor="text1"/>
          <w:sz w:val="18"/>
          <w:szCs w:val="18"/>
        </w:rPr>
      </w:pPr>
      <w:r w:rsidRPr="00127FCD">
        <w:rPr>
          <w:rFonts w:ascii="Times New Roman" w:hAnsi="Times New Roman" w:cs="Times New Roman"/>
          <w:b/>
          <w:color w:val="000000" w:themeColor="text1"/>
          <w:sz w:val="18"/>
          <w:szCs w:val="18"/>
        </w:rPr>
        <w:t>Source: Authors computation (2025) using EVIEWS 9.</w:t>
      </w:r>
      <w:r w:rsidRPr="00127FCD">
        <w:rPr>
          <w:rFonts w:ascii="Times New Roman" w:hAnsi="Times New Roman" w:cs="Times New Roman"/>
          <w:color w:val="000000" w:themeColor="text1"/>
          <w:sz w:val="18"/>
          <w:szCs w:val="18"/>
        </w:rPr>
        <w:t xml:space="preserve"> Where: ECG=Economic Growth, DINV=Domestic Investment, FD=Financial Deepening, INF=Inflation Rate, TOPEN=Trade Openness, HCD=Human Capital Development, INSTQ=Institutional Quality, DINV*INSTQ=Interaction Term (Product of Domestic Investment and Institutional Quality) </w:t>
      </w:r>
      <w:r w:rsidRPr="00127FCD">
        <w:rPr>
          <w:rFonts w:ascii="Times New Roman" w:eastAsia="Calibri" w:hAnsi="Times New Roman" w:cs="Times New Roman"/>
          <w:color w:val="000000" w:themeColor="text1"/>
          <w:sz w:val="18"/>
          <w:szCs w:val="18"/>
        </w:rPr>
        <w:t>* &amp; ** indicate stationary at level and first difference respectively</w:t>
      </w:r>
    </w:p>
    <w:p w:rsidR="00457E42" w:rsidRPr="00127FCD" w:rsidRDefault="00457E42" w:rsidP="00A54D4E">
      <w:pPr>
        <w:autoSpaceDE w:val="0"/>
        <w:autoSpaceDN w:val="0"/>
        <w:adjustRightInd w:val="0"/>
        <w:spacing w:before="100" w:beforeAutospacing="1" w:after="100" w:afterAutospacing="1"/>
        <w:jc w:val="both"/>
        <w:rPr>
          <w:rFonts w:ascii="Times New Roman" w:eastAsia="Calibri" w:hAnsi="Times New Roman" w:cs="Times New Roman"/>
          <w:color w:val="000000" w:themeColor="text1"/>
          <w:sz w:val="24"/>
          <w:szCs w:val="24"/>
        </w:rPr>
      </w:pPr>
      <w:r w:rsidRPr="00127FCD">
        <w:rPr>
          <w:rFonts w:ascii="Times New Roman" w:eastAsia="Calibri" w:hAnsi="Times New Roman" w:cs="Times New Roman"/>
          <w:color w:val="000000" w:themeColor="text1"/>
          <w:sz w:val="24"/>
          <w:szCs w:val="24"/>
        </w:rPr>
        <w:t>The ADF test revealed that Economic Growth, Financial Deepening, Trade Openness, Human Capital Development, Institutional Quality, and the interaction term (DINV*INSTQ) are non-stationary at the level but become stationary when differenced once, indicating that th</w:t>
      </w:r>
      <w:r w:rsidR="00C06E25" w:rsidRPr="00127FCD">
        <w:rPr>
          <w:rFonts w:ascii="Times New Roman" w:eastAsia="Calibri" w:hAnsi="Times New Roman" w:cs="Times New Roman"/>
          <w:color w:val="000000" w:themeColor="text1"/>
          <w:sz w:val="24"/>
          <w:szCs w:val="24"/>
        </w:rPr>
        <w:t>ey are integrated of order one I(1)</w:t>
      </w:r>
      <w:r w:rsidRPr="00127FCD">
        <w:rPr>
          <w:rFonts w:ascii="Times New Roman" w:eastAsia="Calibri" w:hAnsi="Times New Roman" w:cs="Times New Roman"/>
          <w:color w:val="000000" w:themeColor="text1"/>
          <w:sz w:val="24"/>
          <w:szCs w:val="24"/>
        </w:rPr>
        <w:t>. In contrast, Domestic Investment and Inflation Rate are found to be stationary at the level, indicating that they are</w:t>
      </w:r>
      <w:r w:rsidR="00C06E25" w:rsidRPr="00127FCD">
        <w:rPr>
          <w:rFonts w:ascii="Times New Roman" w:eastAsia="Calibri" w:hAnsi="Times New Roman" w:cs="Times New Roman"/>
          <w:color w:val="000000" w:themeColor="text1"/>
          <w:sz w:val="24"/>
          <w:szCs w:val="24"/>
        </w:rPr>
        <w:t xml:space="preserve"> integrated of order zero I(0)</w:t>
      </w:r>
      <w:r w:rsidRPr="00127FCD">
        <w:rPr>
          <w:rFonts w:ascii="Times New Roman" w:eastAsia="Calibri" w:hAnsi="Times New Roman" w:cs="Times New Roman"/>
          <w:color w:val="000000" w:themeColor="text1"/>
          <w:sz w:val="24"/>
          <w:szCs w:val="24"/>
        </w:rPr>
        <w:t xml:space="preserve">. </w:t>
      </w:r>
    </w:p>
    <w:p w:rsidR="00602C73" w:rsidRPr="00127FCD" w:rsidRDefault="00602C73" w:rsidP="00DD6F8D">
      <w:pPr>
        <w:jc w:val="both"/>
        <w:rPr>
          <w:rFonts w:ascii="Times New Roman" w:hAnsi="Times New Roman" w:cs="Times New Roman"/>
          <w:b/>
          <w:bCs/>
          <w:color w:val="000000" w:themeColor="text1"/>
          <w:sz w:val="24"/>
          <w:szCs w:val="24"/>
        </w:rPr>
      </w:pPr>
      <w:r w:rsidRPr="00127FCD">
        <w:rPr>
          <w:rFonts w:ascii="Times New Roman" w:hAnsi="Times New Roman" w:cs="Times New Roman"/>
          <w:b/>
          <w:bCs/>
          <w:color w:val="000000" w:themeColor="text1"/>
          <w:sz w:val="24"/>
          <w:szCs w:val="24"/>
        </w:rPr>
        <w:t>4.3: Correlation Estimate of the Variables</w:t>
      </w:r>
    </w:p>
    <w:p w:rsidR="00A109AF" w:rsidRPr="00127FCD" w:rsidRDefault="00A109AF" w:rsidP="00DD6F8D">
      <w:pPr>
        <w:jc w:val="both"/>
        <w:rPr>
          <w:rFonts w:ascii="Times New Roman" w:hAnsi="Times New Roman" w:cs="Times New Roman"/>
          <w:bCs/>
          <w:color w:val="000000" w:themeColor="text1"/>
          <w:sz w:val="24"/>
          <w:szCs w:val="24"/>
        </w:rPr>
      </w:pPr>
      <w:r w:rsidRPr="00127FCD">
        <w:rPr>
          <w:rFonts w:ascii="Times New Roman" w:hAnsi="Times New Roman" w:cs="Times New Roman"/>
          <w:bCs/>
          <w:color w:val="000000" w:themeColor="text1"/>
          <w:sz w:val="24"/>
          <w:szCs w:val="24"/>
        </w:rPr>
        <w:t>The study estimates the degree of the relationship between the variables using correlation matrix and presented the results in Table 4.3</w:t>
      </w:r>
    </w:p>
    <w:p w:rsidR="00FA0F99" w:rsidRPr="00127FCD" w:rsidRDefault="00FA0F99" w:rsidP="001D1A2B">
      <w:pPr>
        <w:spacing w:before="100" w:beforeAutospacing="1" w:after="0" w:line="240" w:lineRule="auto"/>
        <w:jc w:val="both"/>
        <w:rPr>
          <w:rFonts w:ascii="Times New Roman" w:hAnsi="Times New Roman" w:cs="Times New Roman"/>
          <w:b/>
          <w:bCs/>
          <w:color w:val="000000" w:themeColor="text1"/>
          <w:sz w:val="24"/>
          <w:szCs w:val="24"/>
        </w:rPr>
      </w:pPr>
      <w:r w:rsidRPr="00127FCD">
        <w:rPr>
          <w:rFonts w:ascii="Times New Roman" w:hAnsi="Times New Roman" w:cs="Times New Roman"/>
          <w:b/>
          <w:bCs/>
          <w:color w:val="000000" w:themeColor="text1"/>
          <w:sz w:val="24"/>
          <w:szCs w:val="24"/>
        </w:rPr>
        <w:t>Table 4.3: Correlation Estimate of the Variables</w:t>
      </w:r>
    </w:p>
    <w:tbl>
      <w:tblPr>
        <w:tblW w:w="9047" w:type="dxa"/>
        <w:tblInd w:w="93" w:type="dxa"/>
        <w:tblBorders>
          <w:top w:val="single" w:sz="4" w:space="0" w:color="auto"/>
          <w:bottom w:val="single" w:sz="4" w:space="0" w:color="auto"/>
          <w:insideH w:val="single" w:sz="4" w:space="0" w:color="auto"/>
        </w:tblBorders>
        <w:tblLook w:val="04A0"/>
      </w:tblPr>
      <w:tblGrid>
        <w:gridCol w:w="1551"/>
        <w:gridCol w:w="769"/>
        <w:gridCol w:w="909"/>
        <w:gridCol w:w="911"/>
        <w:gridCol w:w="911"/>
        <w:gridCol w:w="911"/>
        <w:gridCol w:w="815"/>
        <w:gridCol w:w="827"/>
        <w:gridCol w:w="1443"/>
      </w:tblGrid>
      <w:tr w:rsidR="00FA0F99" w:rsidRPr="00127FCD" w:rsidTr="00A54D4E">
        <w:trPr>
          <w:trHeight w:val="268"/>
        </w:trPr>
        <w:tc>
          <w:tcPr>
            <w:tcW w:w="1551" w:type="dxa"/>
            <w:tcBorders>
              <w:bottom w:val="single" w:sz="4" w:space="0" w:color="auto"/>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0"/>
                <w:szCs w:val="20"/>
              </w:rPr>
            </w:pPr>
          </w:p>
        </w:tc>
        <w:tc>
          <w:tcPr>
            <w:tcW w:w="769" w:type="dxa"/>
            <w:tcBorders>
              <w:bottom w:val="single" w:sz="4" w:space="0" w:color="auto"/>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ECG</w:t>
            </w:r>
          </w:p>
        </w:tc>
        <w:tc>
          <w:tcPr>
            <w:tcW w:w="909" w:type="dxa"/>
            <w:tcBorders>
              <w:bottom w:val="single" w:sz="4" w:space="0" w:color="auto"/>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DINV</w:t>
            </w:r>
          </w:p>
        </w:tc>
        <w:tc>
          <w:tcPr>
            <w:tcW w:w="911" w:type="dxa"/>
            <w:tcBorders>
              <w:bottom w:val="single" w:sz="4" w:space="0" w:color="auto"/>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FD</w:t>
            </w:r>
          </w:p>
        </w:tc>
        <w:tc>
          <w:tcPr>
            <w:tcW w:w="911" w:type="dxa"/>
            <w:tcBorders>
              <w:bottom w:val="single" w:sz="4" w:space="0" w:color="auto"/>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INF</w:t>
            </w:r>
          </w:p>
        </w:tc>
        <w:tc>
          <w:tcPr>
            <w:tcW w:w="911" w:type="dxa"/>
            <w:tcBorders>
              <w:bottom w:val="single" w:sz="4" w:space="0" w:color="auto"/>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TOPEN</w:t>
            </w:r>
          </w:p>
        </w:tc>
        <w:tc>
          <w:tcPr>
            <w:tcW w:w="815" w:type="dxa"/>
            <w:tcBorders>
              <w:bottom w:val="single" w:sz="4" w:space="0" w:color="auto"/>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HCD</w:t>
            </w:r>
          </w:p>
        </w:tc>
        <w:tc>
          <w:tcPr>
            <w:tcW w:w="827" w:type="dxa"/>
            <w:tcBorders>
              <w:bottom w:val="single" w:sz="4" w:space="0" w:color="auto"/>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INSTQ</w:t>
            </w:r>
          </w:p>
        </w:tc>
        <w:tc>
          <w:tcPr>
            <w:tcW w:w="1443" w:type="dxa"/>
            <w:tcBorders>
              <w:bottom w:val="single" w:sz="4" w:space="0" w:color="auto"/>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DINV*INSTQ</w:t>
            </w:r>
          </w:p>
        </w:tc>
      </w:tr>
      <w:tr w:rsidR="00FA0F99" w:rsidRPr="00127FCD" w:rsidTr="00A54D4E">
        <w:trPr>
          <w:trHeight w:val="268"/>
        </w:trPr>
        <w:tc>
          <w:tcPr>
            <w:tcW w:w="1551" w:type="dxa"/>
            <w:tcBorders>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ECG</w:t>
            </w:r>
          </w:p>
        </w:tc>
        <w:tc>
          <w:tcPr>
            <w:tcW w:w="769" w:type="dxa"/>
            <w:tcBorders>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1.00</w:t>
            </w:r>
          </w:p>
        </w:tc>
        <w:tc>
          <w:tcPr>
            <w:tcW w:w="909" w:type="dxa"/>
            <w:tcBorders>
              <w:bottom w:val="nil"/>
            </w:tcBorders>
            <w:shd w:val="clear" w:color="auto" w:fill="auto"/>
            <w:noWrap/>
            <w:vAlign w:val="bottom"/>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p>
        </w:tc>
        <w:tc>
          <w:tcPr>
            <w:tcW w:w="911" w:type="dxa"/>
            <w:tcBorders>
              <w:bottom w:val="nil"/>
            </w:tcBorders>
            <w:shd w:val="clear" w:color="auto" w:fill="auto"/>
            <w:noWrap/>
            <w:vAlign w:val="bottom"/>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p>
        </w:tc>
        <w:tc>
          <w:tcPr>
            <w:tcW w:w="911" w:type="dxa"/>
            <w:tcBorders>
              <w:bottom w:val="nil"/>
            </w:tcBorders>
            <w:shd w:val="clear" w:color="auto" w:fill="auto"/>
            <w:noWrap/>
            <w:vAlign w:val="bottom"/>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p>
        </w:tc>
        <w:tc>
          <w:tcPr>
            <w:tcW w:w="911" w:type="dxa"/>
            <w:tcBorders>
              <w:bottom w:val="nil"/>
            </w:tcBorders>
            <w:shd w:val="clear" w:color="auto" w:fill="auto"/>
            <w:noWrap/>
            <w:vAlign w:val="bottom"/>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p>
        </w:tc>
        <w:tc>
          <w:tcPr>
            <w:tcW w:w="815" w:type="dxa"/>
            <w:tcBorders>
              <w:bottom w:val="nil"/>
            </w:tcBorders>
            <w:shd w:val="clear" w:color="auto" w:fill="auto"/>
            <w:noWrap/>
            <w:vAlign w:val="bottom"/>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p>
        </w:tc>
        <w:tc>
          <w:tcPr>
            <w:tcW w:w="827" w:type="dxa"/>
            <w:tcBorders>
              <w:bottom w:val="nil"/>
            </w:tcBorders>
            <w:shd w:val="clear" w:color="auto" w:fill="auto"/>
            <w:noWrap/>
            <w:vAlign w:val="bottom"/>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p>
        </w:tc>
        <w:tc>
          <w:tcPr>
            <w:tcW w:w="1443" w:type="dxa"/>
            <w:tcBorders>
              <w:bottom w:val="nil"/>
            </w:tcBorders>
            <w:shd w:val="clear" w:color="auto" w:fill="auto"/>
            <w:noWrap/>
            <w:vAlign w:val="bottom"/>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p>
        </w:tc>
      </w:tr>
      <w:tr w:rsidR="00FA0F99" w:rsidRPr="00127FCD" w:rsidTr="00A54D4E">
        <w:trPr>
          <w:trHeight w:val="268"/>
        </w:trPr>
        <w:tc>
          <w:tcPr>
            <w:tcW w:w="1551"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DINV</w:t>
            </w:r>
          </w:p>
        </w:tc>
        <w:tc>
          <w:tcPr>
            <w:tcW w:w="769"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0.78</w:t>
            </w:r>
          </w:p>
        </w:tc>
        <w:tc>
          <w:tcPr>
            <w:tcW w:w="909"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1.00</w:t>
            </w:r>
          </w:p>
        </w:tc>
        <w:tc>
          <w:tcPr>
            <w:tcW w:w="911" w:type="dxa"/>
            <w:tcBorders>
              <w:top w:val="nil"/>
              <w:bottom w:val="nil"/>
            </w:tcBorders>
            <w:shd w:val="clear" w:color="auto" w:fill="auto"/>
            <w:noWrap/>
            <w:vAlign w:val="bottom"/>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p>
        </w:tc>
        <w:tc>
          <w:tcPr>
            <w:tcW w:w="911" w:type="dxa"/>
            <w:tcBorders>
              <w:top w:val="nil"/>
              <w:bottom w:val="nil"/>
            </w:tcBorders>
            <w:shd w:val="clear" w:color="auto" w:fill="auto"/>
            <w:noWrap/>
            <w:vAlign w:val="bottom"/>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p>
        </w:tc>
        <w:tc>
          <w:tcPr>
            <w:tcW w:w="911" w:type="dxa"/>
            <w:tcBorders>
              <w:top w:val="nil"/>
              <w:bottom w:val="nil"/>
            </w:tcBorders>
            <w:shd w:val="clear" w:color="auto" w:fill="auto"/>
            <w:noWrap/>
            <w:vAlign w:val="bottom"/>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p>
        </w:tc>
        <w:tc>
          <w:tcPr>
            <w:tcW w:w="815" w:type="dxa"/>
            <w:tcBorders>
              <w:top w:val="nil"/>
              <w:bottom w:val="nil"/>
            </w:tcBorders>
            <w:shd w:val="clear" w:color="auto" w:fill="auto"/>
            <w:noWrap/>
            <w:vAlign w:val="bottom"/>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p>
        </w:tc>
        <w:tc>
          <w:tcPr>
            <w:tcW w:w="827" w:type="dxa"/>
            <w:tcBorders>
              <w:top w:val="nil"/>
              <w:bottom w:val="nil"/>
            </w:tcBorders>
            <w:shd w:val="clear" w:color="auto" w:fill="auto"/>
            <w:noWrap/>
            <w:vAlign w:val="bottom"/>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p>
        </w:tc>
        <w:tc>
          <w:tcPr>
            <w:tcW w:w="1443" w:type="dxa"/>
            <w:tcBorders>
              <w:top w:val="nil"/>
              <w:bottom w:val="nil"/>
            </w:tcBorders>
            <w:shd w:val="clear" w:color="auto" w:fill="auto"/>
            <w:noWrap/>
            <w:vAlign w:val="bottom"/>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p>
        </w:tc>
      </w:tr>
      <w:tr w:rsidR="00FA0F99" w:rsidRPr="00127FCD" w:rsidTr="00A54D4E">
        <w:trPr>
          <w:trHeight w:val="268"/>
        </w:trPr>
        <w:tc>
          <w:tcPr>
            <w:tcW w:w="1551"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FD</w:t>
            </w:r>
          </w:p>
        </w:tc>
        <w:tc>
          <w:tcPr>
            <w:tcW w:w="769"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0.59</w:t>
            </w:r>
          </w:p>
        </w:tc>
        <w:tc>
          <w:tcPr>
            <w:tcW w:w="909"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0.36</w:t>
            </w:r>
          </w:p>
        </w:tc>
        <w:tc>
          <w:tcPr>
            <w:tcW w:w="911"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1.00</w:t>
            </w:r>
          </w:p>
        </w:tc>
        <w:tc>
          <w:tcPr>
            <w:tcW w:w="911" w:type="dxa"/>
            <w:tcBorders>
              <w:top w:val="nil"/>
              <w:bottom w:val="nil"/>
            </w:tcBorders>
            <w:shd w:val="clear" w:color="auto" w:fill="auto"/>
            <w:noWrap/>
            <w:vAlign w:val="bottom"/>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p>
        </w:tc>
        <w:tc>
          <w:tcPr>
            <w:tcW w:w="911" w:type="dxa"/>
            <w:tcBorders>
              <w:top w:val="nil"/>
              <w:bottom w:val="nil"/>
            </w:tcBorders>
            <w:shd w:val="clear" w:color="auto" w:fill="auto"/>
            <w:noWrap/>
            <w:vAlign w:val="bottom"/>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p>
        </w:tc>
        <w:tc>
          <w:tcPr>
            <w:tcW w:w="815" w:type="dxa"/>
            <w:tcBorders>
              <w:top w:val="nil"/>
              <w:bottom w:val="nil"/>
            </w:tcBorders>
            <w:shd w:val="clear" w:color="auto" w:fill="auto"/>
            <w:noWrap/>
            <w:vAlign w:val="bottom"/>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p>
        </w:tc>
        <w:tc>
          <w:tcPr>
            <w:tcW w:w="827" w:type="dxa"/>
            <w:tcBorders>
              <w:top w:val="nil"/>
              <w:bottom w:val="nil"/>
            </w:tcBorders>
            <w:shd w:val="clear" w:color="auto" w:fill="auto"/>
            <w:noWrap/>
            <w:vAlign w:val="bottom"/>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p>
        </w:tc>
        <w:tc>
          <w:tcPr>
            <w:tcW w:w="1443" w:type="dxa"/>
            <w:tcBorders>
              <w:top w:val="nil"/>
              <w:bottom w:val="nil"/>
            </w:tcBorders>
            <w:shd w:val="clear" w:color="auto" w:fill="auto"/>
            <w:noWrap/>
            <w:vAlign w:val="bottom"/>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p>
        </w:tc>
      </w:tr>
      <w:tr w:rsidR="00FA0F99" w:rsidRPr="00127FCD" w:rsidTr="00A54D4E">
        <w:trPr>
          <w:trHeight w:val="268"/>
        </w:trPr>
        <w:tc>
          <w:tcPr>
            <w:tcW w:w="1551"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INF</w:t>
            </w:r>
          </w:p>
        </w:tc>
        <w:tc>
          <w:tcPr>
            <w:tcW w:w="769" w:type="dxa"/>
            <w:tcBorders>
              <w:top w:val="nil"/>
              <w:bottom w:val="nil"/>
            </w:tcBorders>
            <w:shd w:val="clear" w:color="auto" w:fill="auto"/>
            <w:noWrap/>
            <w:vAlign w:val="bottom"/>
            <w:hideMark/>
          </w:tcPr>
          <w:p w:rsidR="00FA0F99" w:rsidRPr="00127FCD" w:rsidRDefault="00555AD1"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-0.7</w:t>
            </w:r>
            <w:r w:rsidR="00FA0F99" w:rsidRPr="00127FCD">
              <w:rPr>
                <w:rFonts w:ascii="Times New Roman" w:eastAsia="Times New Roman" w:hAnsi="Times New Roman" w:cs="Times New Roman"/>
                <w:color w:val="000000" w:themeColor="text1"/>
                <w:sz w:val="24"/>
                <w:szCs w:val="24"/>
              </w:rPr>
              <w:t>1</w:t>
            </w:r>
          </w:p>
        </w:tc>
        <w:tc>
          <w:tcPr>
            <w:tcW w:w="909"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-0.05</w:t>
            </w:r>
          </w:p>
        </w:tc>
        <w:tc>
          <w:tcPr>
            <w:tcW w:w="911"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0.06</w:t>
            </w:r>
          </w:p>
        </w:tc>
        <w:tc>
          <w:tcPr>
            <w:tcW w:w="911"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1.00</w:t>
            </w:r>
          </w:p>
        </w:tc>
        <w:tc>
          <w:tcPr>
            <w:tcW w:w="911" w:type="dxa"/>
            <w:tcBorders>
              <w:top w:val="nil"/>
              <w:bottom w:val="nil"/>
            </w:tcBorders>
            <w:shd w:val="clear" w:color="auto" w:fill="auto"/>
            <w:noWrap/>
            <w:vAlign w:val="bottom"/>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p>
        </w:tc>
        <w:tc>
          <w:tcPr>
            <w:tcW w:w="815" w:type="dxa"/>
            <w:tcBorders>
              <w:top w:val="nil"/>
              <w:bottom w:val="nil"/>
            </w:tcBorders>
            <w:shd w:val="clear" w:color="auto" w:fill="auto"/>
            <w:noWrap/>
            <w:vAlign w:val="bottom"/>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p>
        </w:tc>
        <w:tc>
          <w:tcPr>
            <w:tcW w:w="827" w:type="dxa"/>
            <w:tcBorders>
              <w:top w:val="nil"/>
              <w:bottom w:val="nil"/>
            </w:tcBorders>
            <w:shd w:val="clear" w:color="auto" w:fill="auto"/>
            <w:noWrap/>
            <w:vAlign w:val="bottom"/>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p>
        </w:tc>
        <w:tc>
          <w:tcPr>
            <w:tcW w:w="1443" w:type="dxa"/>
            <w:tcBorders>
              <w:top w:val="nil"/>
              <w:bottom w:val="nil"/>
            </w:tcBorders>
            <w:shd w:val="clear" w:color="auto" w:fill="auto"/>
            <w:noWrap/>
            <w:vAlign w:val="bottom"/>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p>
        </w:tc>
      </w:tr>
      <w:tr w:rsidR="00FA0F99" w:rsidRPr="00127FCD" w:rsidTr="00A54D4E">
        <w:trPr>
          <w:trHeight w:val="268"/>
        </w:trPr>
        <w:tc>
          <w:tcPr>
            <w:tcW w:w="1551"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TOPEN</w:t>
            </w:r>
          </w:p>
        </w:tc>
        <w:tc>
          <w:tcPr>
            <w:tcW w:w="769" w:type="dxa"/>
            <w:tcBorders>
              <w:top w:val="nil"/>
              <w:bottom w:val="nil"/>
            </w:tcBorders>
            <w:shd w:val="clear" w:color="auto" w:fill="auto"/>
            <w:noWrap/>
            <w:vAlign w:val="bottom"/>
            <w:hideMark/>
          </w:tcPr>
          <w:p w:rsidR="00FA0F99" w:rsidRPr="00127FCD" w:rsidRDefault="00555AD1"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w:t>
            </w:r>
            <w:r w:rsidR="00FA0F99" w:rsidRPr="00127FCD">
              <w:rPr>
                <w:rFonts w:ascii="Times New Roman" w:eastAsia="Times New Roman" w:hAnsi="Times New Roman" w:cs="Times New Roman"/>
                <w:color w:val="000000" w:themeColor="text1"/>
                <w:sz w:val="24"/>
                <w:szCs w:val="24"/>
              </w:rPr>
              <w:t>0.86</w:t>
            </w:r>
          </w:p>
        </w:tc>
        <w:tc>
          <w:tcPr>
            <w:tcW w:w="909"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0.50</w:t>
            </w:r>
          </w:p>
        </w:tc>
        <w:tc>
          <w:tcPr>
            <w:tcW w:w="911"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0.55</w:t>
            </w:r>
          </w:p>
        </w:tc>
        <w:tc>
          <w:tcPr>
            <w:tcW w:w="911"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0.28</w:t>
            </w:r>
          </w:p>
        </w:tc>
        <w:tc>
          <w:tcPr>
            <w:tcW w:w="911"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1.00</w:t>
            </w:r>
          </w:p>
        </w:tc>
        <w:tc>
          <w:tcPr>
            <w:tcW w:w="815" w:type="dxa"/>
            <w:tcBorders>
              <w:top w:val="nil"/>
              <w:bottom w:val="nil"/>
            </w:tcBorders>
            <w:shd w:val="clear" w:color="auto" w:fill="auto"/>
            <w:noWrap/>
            <w:vAlign w:val="bottom"/>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p>
        </w:tc>
        <w:tc>
          <w:tcPr>
            <w:tcW w:w="827" w:type="dxa"/>
            <w:tcBorders>
              <w:top w:val="nil"/>
              <w:bottom w:val="nil"/>
            </w:tcBorders>
            <w:shd w:val="clear" w:color="auto" w:fill="auto"/>
            <w:noWrap/>
            <w:vAlign w:val="bottom"/>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p>
        </w:tc>
        <w:tc>
          <w:tcPr>
            <w:tcW w:w="1443" w:type="dxa"/>
            <w:tcBorders>
              <w:top w:val="nil"/>
              <w:bottom w:val="nil"/>
            </w:tcBorders>
            <w:shd w:val="clear" w:color="auto" w:fill="auto"/>
            <w:noWrap/>
            <w:vAlign w:val="bottom"/>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p>
        </w:tc>
      </w:tr>
      <w:tr w:rsidR="00FA0F99" w:rsidRPr="00127FCD" w:rsidTr="00A54D4E">
        <w:trPr>
          <w:trHeight w:val="268"/>
        </w:trPr>
        <w:tc>
          <w:tcPr>
            <w:tcW w:w="1551"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HCD</w:t>
            </w:r>
          </w:p>
        </w:tc>
        <w:tc>
          <w:tcPr>
            <w:tcW w:w="769"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0.91</w:t>
            </w:r>
          </w:p>
        </w:tc>
        <w:tc>
          <w:tcPr>
            <w:tcW w:w="909"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0.57</w:t>
            </w:r>
          </w:p>
        </w:tc>
        <w:tc>
          <w:tcPr>
            <w:tcW w:w="911"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0.43</w:t>
            </w:r>
          </w:p>
        </w:tc>
        <w:tc>
          <w:tcPr>
            <w:tcW w:w="911"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0.24</w:t>
            </w:r>
          </w:p>
        </w:tc>
        <w:tc>
          <w:tcPr>
            <w:tcW w:w="911"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0.52</w:t>
            </w:r>
          </w:p>
        </w:tc>
        <w:tc>
          <w:tcPr>
            <w:tcW w:w="815"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1.00</w:t>
            </w:r>
          </w:p>
        </w:tc>
        <w:tc>
          <w:tcPr>
            <w:tcW w:w="827" w:type="dxa"/>
            <w:tcBorders>
              <w:top w:val="nil"/>
              <w:bottom w:val="nil"/>
            </w:tcBorders>
            <w:shd w:val="clear" w:color="auto" w:fill="auto"/>
            <w:noWrap/>
            <w:vAlign w:val="bottom"/>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p>
        </w:tc>
        <w:tc>
          <w:tcPr>
            <w:tcW w:w="1443" w:type="dxa"/>
            <w:tcBorders>
              <w:top w:val="nil"/>
              <w:bottom w:val="nil"/>
            </w:tcBorders>
            <w:shd w:val="clear" w:color="auto" w:fill="auto"/>
            <w:noWrap/>
            <w:vAlign w:val="bottom"/>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p>
        </w:tc>
      </w:tr>
      <w:tr w:rsidR="00FA0F99" w:rsidRPr="00127FCD" w:rsidTr="00A54D4E">
        <w:trPr>
          <w:trHeight w:val="268"/>
        </w:trPr>
        <w:tc>
          <w:tcPr>
            <w:tcW w:w="1551"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lastRenderedPageBreak/>
              <w:t>INSTQ</w:t>
            </w:r>
          </w:p>
        </w:tc>
        <w:tc>
          <w:tcPr>
            <w:tcW w:w="769"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0.87</w:t>
            </w:r>
          </w:p>
        </w:tc>
        <w:tc>
          <w:tcPr>
            <w:tcW w:w="909"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0.61</w:t>
            </w:r>
          </w:p>
        </w:tc>
        <w:tc>
          <w:tcPr>
            <w:tcW w:w="911"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0.65</w:t>
            </w:r>
          </w:p>
        </w:tc>
        <w:tc>
          <w:tcPr>
            <w:tcW w:w="911"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-0.10</w:t>
            </w:r>
          </w:p>
        </w:tc>
        <w:tc>
          <w:tcPr>
            <w:tcW w:w="911"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0.43</w:t>
            </w:r>
          </w:p>
        </w:tc>
        <w:tc>
          <w:tcPr>
            <w:tcW w:w="815"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0.68</w:t>
            </w:r>
          </w:p>
        </w:tc>
        <w:tc>
          <w:tcPr>
            <w:tcW w:w="827"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1.00</w:t>
            </w:r>
          </w:p>
        </w:tc>
        <w:tc>
          <w:tcPr>
            <w:tcW w:w="1443" w:type="dxa"/>
            <w:tcBorders>
              <w:top w:val="nil"/>
              <w:bottom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p>
        </w:tc>
      </w:tr>
      <w:tr w:rsidR="00FA0F99" w:rsidRPr="00127FCD" w:rsidTr="00A54D4E">
        <w:trPr>
          <w:trHeight w:val="268"/>
        </w:trPr>
        <w:tc>
          <w:tcPr>
            <w:tcW w:w="1551" w:type="dxa"/>
            <w:tcBorders>
              <w:top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0"/>
                <w:szCs w:val="20"/>
              </w:rPr>
            </w:pPr>
            <w:r w:rsidRPr="00127FCD">
              <w:rPr>
                <w:rFonts w:ascii="Times New Roman" w:eastAsia="Times New Roman" w:hAnsi="Times New Roman" w:cs="Times New Roman"/>
                <w:color w:val="000000" w:themeColor="text1"/>
                <w:sz w:val="20"/>
                <w:szCs w:val="20"/>
              </w:rPr>
              <w:t>DINV*INSTQ</w:t>
            </w:r>
          </w:p>
        </w:tc>
        <w:tc>
          <w:tcPr>
            <w:tcW w:w="769" w:type="dxa"/>
            <w:tcBorders>
              <w:top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0.94</w:t>
            </w:r>
          </w:p>
        </w:tc>
        <w:tc>
          <w:tcPr>
            <w:tcW w:w="909" w:type="dxa"/>
            <w:tcBorders>
              <w:top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0.84</w:t>
            </w:r>
          </w:p>
        </w:tc>
        <w:tc>
          <w:tcPr>
            <w:tcW w:w="911" w:type="dxa"/>
            <w:tcBorders>
              <w:top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0.60</w:t>
            </w:r>
          </w:p>
        </w:tc>
        <w:tc>
          <w:tcPr>
            <w:tcW w:w="911" w:type="dxa"/>
            <w:tcBorders>
              <w:top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-0.06</w:t>
            </w:r>
          </w:p>
        </w:tc>
        <w:tc>
          <w:tcPr>
            <w:tcW w:w="911" w:type="dxa"/>
            <w:tcBorders>
              <w:top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0.40</w:t>
            </w:r>
          </w:p>
        </w:tc>
        <w:tc>
          <w:tcPr>
            <w:tcW w:w="815" w:type="dxa"/>
            <w:tcBorders>
              <w:top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0.50</w:t>
            </w:r>
          </w:p>
        </w:tc>
        <w:tc>
          <w:tcPr>
            <w:tcW w:w="827" w:type="dxa"/>
            <w:tcBorders>
              <w:top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0.94</w:t>
            </w:r>
          </w:p>
        </w:tc>
        <w:tc>
          <w:tcPr>
            <w:tcW w:w="1443" w:type="dxa"/>
            <w:tcBorders>
              <w:top w:val="nil"/>
            </w:tcBorders>
            <w:shd w:val="clear" w:color="auto" w:fill="auto"/>
            <w:noWrap/>
            <w:vAlign w:val="bottom"/>
            <w:hideMark/>
          </w:tcPr>
          <w:p w:rsidR="00FA0F99" w:rsidRPr="00127FCD" w:rsidRDefault="00FA0F99" w:rsidP="00FA0F99">
            <w:pPr>
              <w:spacing w:after="0" w:line="240" w:lineRule="auto"/>
              <w:jc w:val="both"/>
              <w:rPr>
                <w:rFonts w:ascii="Times New Roman" w:eastAsia="Times New Roman" w:hAnsi="Times New Roman" w:cs="Times New Roman"/>
                <w:color w:val="000000" w:themeColor="text1"/>
                <w:sz w:val="24"/>
                <w:szCs w:val="24"/>
              </w:rPr>
            </w:pPr>
            <w:r w:rsidRPr="00127FCD">
              <w:rPr>
                <w:rFonts w:ascii="Times New Roman" w:eastAsia="Times New Roman" w:hAnsi="Times New Roman" w:cs="Times New Roman"/>
                <w:color w:val="000000" w:themeColor="text1"/>
                <w:sz w:val="24"/>
                <w:szCs w:val="24"/>
              </w:rPr>
              <w:t>1.00</w:t>
            </w:r>
          </w:p>
        </w:tc>
      </w:tr>
    </w:tbl>
    <w:p w:rsidR="00A12E3A" w:rsidRPr="00127FCD" w:rsidRDefault="00A12E3A" w:rsidP="00A12E3A">
      <w:pPr>
        <w:autoSpaceDE w:val="0"/>
        <w:autoSpaceDN w:val="0"/>
        <w:adjustRightInd w:val="0"/>
        <w:spacing w:after="0" w:line="240" w:lineRule="auto"/>
        <w:jc w:val="both"/>
        <w:rPr>
          <w:rFonts w:ascii="Times New Roman" w:eastAsia="Calibri" w:hAnsi="Times New Roman" w:cs="Times New Roman"/>
          <w:color w:val="000000" w:themeColor="text1"/>
          <w:sz w:val="18"/>
          <w:szCs w:val="18"/>
        </w:rPr>
      </w:pPr>
      <w:r w:rsidRPr="00127FCD">
        <w:rPr>
          <w:rFonts w:ascii="Times New Roman" w:hAnsi="Times New Roman" w:cs="Times New Roman"/>
          <w:b/>
          <w:color w:val="000000" w:themeColor="text1"/>
          <w:sz w:val="18"/>
          <w:szCs w:val="18"/>
        </w:rPr>
        <w:t>Source: Authors computation (2025) using EVIEWS 9.</w:t>
      </w:r>
      <w:r w:rsidRPr="00127FCD">
        <w:rPr>
          <w:rFonts w:ascii="Times New Roman" w:hAnsi="Times New Roman" w:cs="Times New Roman"/>
          <w:color w:val="000000" w:themeColor="text1"/>
          <w:sz w:val="18"/>
          <w:szCs w:val="18"/>
        </w:rPr>
        <w:t xml:space="preserve"> Where: ECG=Economic Growth, DINV=Domestic Investment, FD=Financial Deepening, INF=Inflation Rate, TOPEN=Trade Openness, HCD=Human Capital Development, INSTQ=Institutional Quality, DINV*INSTQ=Interaction Term (Product of Domestic Investment and Institutional Quality)</w:t>
      </w:r>
      <w:r w:rsidR="00A70877" w:rsidRPr="00127FCD">
        <w:rPr>
          <w:rFonts w:ascii="Times New Roman" w:hAnsi="Times New Roman" w:cs="Times New Roman"/>
          <w:color w:val="000000" w:themeColor="text1"/>
          <w:sz w:val="18"/>
          <w:szCs w:val="18"/>
        </w:rPr>
        <w:t xml:space="preserve">, </w:t>
      </w:r>
    </w:p>
    <w:p w:rsidR="00555AD1" w:rsidRPr="00127FCD" w:rsidRDefault="00555AD1" w:rsidP="00555AD1">
      <w:pPr>
        <w:spacing w:before="100" w:beforeAutospacing="1" w:after="0"/>
        <w:jc w:val="both"/>
        <w:rPr>
          <w:rFonts w:ascii="Times New Roman" w:hAnsi="Times New Roman" w:cs="Times New Roman"/>
          <w:bCs/>
          <w:color w:val="000000" w:themeColor="text1"/>
          <w:sz w:val="24"/>
          <w:szCs w:val="24"/>
        </w:rPr>
      </w:pPr>
      <w:r w:rsidRPr="00127FCD">
        <w:rPr>
          <w:rFonts w:ascii="Times New Roman" w:hAnsi="Times New Roman" w:cs="Times New Roman"/>
          <w:bCs/>
          <w:color w:val="000000" w:themeColor="text1"/>
          <w:sz w:val="24"/>
          <w:szCs w:val="24"/>
        </w:rPr>
        <w:t>The correlation analysis reveals that economic growth is strongly correlated with domestic investment (0.78), human capital development (0.91), institutional quality (0.87), and the interaction between domestic investment and in</w:t>
      </w:r>
      <w:r w:rsidR="00AE101A" w:rsidRPr="00127FCD">
        <w:rPr>
          <w:rFonts w:ascii="Times New Roman" w:hAnsi="Times New Roman" w:cs="Times New Roman"/>
          <w:bCs/>
          <w:color w:val="000000" w:themeColor="text1"/>
          <w:sz w:val="24"/>
          <w:szCs w:val="24"/>
        </w:rPr>
        <w:t>stitutional quality (0.94)</w:t>
      </w:r>
      <w:r w:rsidR="00A109AF" w:rsidRPr="00127FCD">
        <w:rPr>
          <w:rFonts w:ascii="Times New Roman" w:hAnsi="Times New Roman" w:cs="Times New Roman"/>
          <w:bCs/>
          <w:color w:val="000000" w:themeColor="text1"/>
          <w:sz w:val="24"/>
          <w:szCs w:val="24"/>
        </w:rPr>
        <w:t>, indicate</w:t>
      </w:r>
      <w:r w:rsidRPr="00127FCD">
        <w:rPr>
          <w:rFonts w:ascii="Times New Roman" w:hAnsi="Times New Roman" w:cs="Times New Roman"/>
          <w:bCs/>
          <w:color w:val="000000" w:themeColor="text1"/>
          <w:sz w:val="24"/>
          <w:szCs w:val="24"/>
        </w:rPr>
        <w:t xml:space="preserve"> a positive relationship between these variables and economic growth. Conversely, financial deepening exhibits a weaker correlation with economic growth (0.59), while trade openness (-0.</w:t>
      </w:r>
      <w:r w:rsidR="00AE101A" w:rsidRPr="00127FCD">
        <w:rPr>
          <w:rFonts w:ascii="Times New Roman" w:hAnsi="Times New Roman" w:cs="Times New Roman"/>
          <w:bCs/>
          <w:color w:val="000000" w:themeColor="text1"/>
          <w:sz w:val="24"/>
          <w:szCs w:val="24"/>
        </w:rPr>
        <w:t>86) and inflation rate (-0.71</w:t>
      </w:r>
      <w:r w:rsidR="00A109AF" w:rsidRPr="00127FCD">
        <w:rPr>
          <w:rFonts w:ascii="Times New Roman" w:hAnsi="Times New Roman" w:cs="Times New Roman"/>
          <w:bCs/>
          <w:color w:val="000000" w:themeColor="text1"/>
          <w:sz w:val="24"/>
          <w:szCs w:val="24"/>
        </w:rPr>
        <w:t>) display</w:t>
      </w:r>
      <w:r w:rsidR="00AE101A" w:rsidRPr="00127FCD">
        <w:rPr>
          <w:rFonts w:ascii="Times New Roman" w:hAnsi="Times New Roman" w:cs="Times New Roman"/>
          <w:bCs/>
          <w:color w:val="000000" w:themeColor="text1"/>
          <w:sz w:val="24"/>
          <w:szCs w:val="24"/>
        </w:rPr>
        <w:t xml:space="preserve"> negative correlations</w:t>
      </w:r>
      <w:r w:rsidR="00DC7185" w:rsidRPr="00127FCD">
        <w:rPr>
          <w:rFonts w:ascii="Times New Roman" w:hAnsi="Times New Roman" w:cs="Times New Roman"/>
          <w:bCs/>
          <w:color w:val="000000" w:themeColor="text1"/>
          <w:sz w:val="24"/>
          <w:szCs w:val="24"/>
        </w:rPr>
        <w:t>. One possible justification for the negative correlation between trade openness and economic growth is that Nigeria's increased exposure to international trade may have led to a surge in imports, which could have negatively impacted domestic industries and led to a decline in economic growth. Additionally, the negative correlation between inflation rate and economic growth suggests that high inflation rates in Nigeria may have eroded the purchasing power of consumers, reduced the competitiveness of domestic businesses, and ultimately hindered economic growth.</w:t>
      </w:r>
    </w:p>
    <w:p w:rsidR="00602C73" w:rsidRPr="00127FCD" w:rsidRDefault="00602C73" w:rsidP="00555AD1">
      <w:pPr>
        <w:spacing w:before="100" w:beforeAutospacing="1" w:after="0"/>
        <w:jc w:val="both"/>
        <w:rPr>
          <w:rFonts w:ascii="Times New Roman" w:hAnsi="Times New Roman" w:cs="Times New Roman"/>
          <w:b/>
          <w:bCs/>
          <w:color w:val="000000" w:themeColor="text1"/>
          <w:sz w:val="24"/>
          <w:szCs w:val="24"/>
        </w:rPr>
      </w:pPr>
      <w:r w:rsidRPr="00127FCD">
        <w:rPr>
          <w:rFonts w:ascii="Times New Roman" w:hAnsi="Times New Roman" w:cs="Times New Roman"/>
          <w:b/>
          <w:bCs/>
          <w:color w:val="000000" w:themeColor="text1"/>
          <w:sz w:val="24"/>
          <w:szCs w:val="24"/>
        </w:rPr>
        <w:t>4.4: ARDL Bounds Test to Cointegration</w:t>
      </w:r>
    </w:p>
    <w:p w:rsidR="009F2F38" w:rsidRPr="00127FCD" w:rsidRDefault="009F2F38" w:rsidP="00555AD1">
      <w:pPr>
        <w:spacing w:before="100" w:beforeAutospacing="1" w:after="0"/>
        <w:jc w:val="both"/>
        <w:rPr>
          <w:rFonts w:ascii="Times New Roman" w:hAnsi="Times New Roman" w:cs="Times New Roman"/>
          <w:bCs/>
          <w:color w:val="000000" w:themeColor="text1"/>
          <w:sz w:val="24"/>
          <w:szCs w:val="24"/>
        </w:rPr>
      </w:pPr>
      <w:r w:rsidRPr="00127FCD">
        <w:rPr>
          <w:rFonts w:ascii="Times New Roman" w:hAnsi="Times New Roman" w:cs="Times New Roman"/>
          <w:bCs/>
          <w:color w:val="000000" w:themeColor="text1"/>
          <w:sz w:val="24"/>
          <w:szCs w:val="24"/>
        </w:rPr>
        <w:t>The result of the ARDL Bound Test to cointegration is presented in Table 4.4</w:t>
      </w:r>
    </w:p>
    <w:p w:rsidR="00FA0F99" w:rsidRPr="00127FCD" w:rsidRDefault="00FA0F99" w:rsidP="00FA0F99">
      <w:pPr>
        <w:spacing w:before="100" w:beforeAutospacing="1" w:after="0" w:line="240" w:lineRule="auto"/>
        <w:jc w:val="both"/>
        <w:rPr>
          <w:rFonts w:ascii="Times New Roman" w:hAnsi="Times New Roman" w:cs="Times New Roman"/>
          <w:b/>
          <w:bCs/>
          <w:color w:val="000000" w:themeColor="text1"/>
          <w:sz w:val="24"/>
          <w:szCs w:val="24"/>
        </w:rPr>
      </w:pPr>
      <w:r w:rsidRPr="00127FCD">
        <w:rPr>
          <w:rFonts w:ascii="Times New Roman" w:hAnsi="Times New Roman" w:cs="Times New Roman"/>
          <w:b/>
          <w:bCs/>
          <w:color w:val="000000" w:themeColor="text1"/>
          <w:sz w:val="24"/>
          <w:szCs w:val="24"/>
        </w:rPr>
        <w:t>Table 4.4: ARDL Bounds Test to Cointegration</w:t>
      </w:r>
    </w:p>
    <w:tbl>
      <w:tblPr>
        <w:tblW w:w="0" w:type="auto"/>
        <w:tblInd w:w="30" w:type="dxa"/>
        <w:tblBorders>
          <w:top w:val="single" w:sz="4" w:space="0" w:color="000000"/>
          <w:bottom w:val="single" w:sz="4" w:space="0" w:color="000000"/>
          <w:insideH w:val="single" w:sz="4" w:space="0" w:color="000000"/>
        </w:tblBorders>
        <w:tblLayout w:type="fixed"/>
        <w:tblCellMar>
          <w:left w:w="0" w:type="dxa"/>
          <w:right w:w="0" w:type="dxa"/>
        </w:tblCellMar>
        <w:tblLook w:val="0000"/>
      </w:tblPr>
      <w:tblGrid>
        <w:gridCol w:w="2434"/>
        <w:gridCol w:w="2876"/>
        <w:gridCol w:w="3327"/>
        <w:gridCol w:w="80"/>
        <w:gridCol w:w="81"/>
      </w:tblGrid>
      <w:tr w:rsidR="00127FCD" w:rsidRPr="00127FCD" w:rsidTr="00A54D4E">
        <w:trPr>
          <w:trHeight w:val="261"/>
        </w:trPr>
        <w:tc>
          <w:tcPr>
            <w:tcW w:w="8798" w:type="dxa"/>
            <w:gridSpan w:val="5"/>
            <w:vAlign w:val="bottom"/>
          </w:tcPr>
          <w:p w:rsidR="00995307" w:rsidRPr="00127FCD" w:rsidRDefault="00995307" w:rsidP="00885288">
            <w:pPr>
              <w:autoSpaceDE w:val="0"/>
              <w:autoSpaceDN w:val="0"/>
              <w:adjustRightInd w:val="0"/>
              <w:spacing w:after="0" w:line="240" w:lineRule="auto"/>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Null Hypothesis: No long-run relationships exist</w:t>
            </w:r>
          </w:p>
        </w:tc>
      </w:tr>
      <w:tr w:rsidR="00127FCD" w:rsidRPr="00127FCD" w:rsidTr="00995307">
        <w:trPr>
          <w:trHeight w:val="161"/>
        </w:trPr>
        <w:tc>
          <w:tcPr>
            <w:tcW w:w="8798" w:type="dxa"/>
            <w:gridSpan w:val="5"/>
            <w:vAlign w:val="bottom"/>
          </w:tcPr>
          <w:p w:rsidR="00995307" w:rsidRPr="00127FCD" w:rsidRDefault="00995307" w:rsidP="00995307">
            <w:pPr>
              <w:autoSpaceDE w:val="0"/>
              <w:autoSpaceDN w:val="0"/>
              <w:adjustRightInd w:val="0"/>
              <w:spacing w:after="0" w:line="240" w:lineRule="auto"/>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ECG, DINV, FD,  INF,  TOPEN, HCD,  INSTQ,  DINV*INSTQ</w:t>
            </w:r>
          </w:p>
        </w:tc>
      </w:tr>
      <w:tr w:rsidR="00127FCD" w:rsidRPr="00127FCD" w:rsidTr="00A54D4E">
        <w:trPr>
          <w:trHeight w:val="261"/>
        </w:trPr>
        <w:tc>
          <w:tcPr>
            <w:tcW w:w="2434" w:type="dxa"/>
            <w:vAlign w:val="bottom"/>
          </w:tcPr>
          <w:p w:rsidR="007D15DC" w:rsidRPr="00127FCD" w:rsidRDefault="007D15DC" w:rsidP="00885288">
            <w:pPr>
              <w:autoSpaceDE w:val="0"/>
              <w:autoSpaceDN w:val="0"/>
              <w:adjustRightInd w:val="0"/>
              <w:spacing w:after="0" w:line="240" w:lineRule="auto"/>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Test Statistic</w:t>
            </w:r>
          </w:p>
        </w:tc>
        <w:tc>
          <w:tcPr>
            <w:tcW w:w="2876" w:type="dxa"/>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Value</w:t>
            </w:r>
          </w:p>
        </w:tc>
        <w:tc>
          <w:tcPr>
            <w:tcW w:w="3327" w:type="dxa"/>
            <w:vAlign w:val="bottom"/>
          </w:tcPr>
          <w:p w:rsidR="007D15DC" w:rsidRPr="00127FCD" w:rsidRDefault="00865DF6"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K</w:t>
            </w:r>
          </w:p>
        </w:tc>
        <w:tc>
          <w:tcPr>
            <w:tcW w:w="80" w:type="dxa"/>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81" w:type="dxa"/>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127FCD" w:rsidRPr="00127FCD" w:rsidTr="00A54D4E">
        <w:trPr>
          <w:trHeight w:val="261"/>
        </w:trPr>
        <w:tc>
          <w:tcPr>
            <w:tcW w:w="2434" w:type="dxa"/>
            <w:vAlign w:val="bottom"/>
          </w:tcPr>
          <w:p w:rsidR="007D15DC" w:rsidRPr="00127FCD" w:rsidRDefault="007D15DC" w:rsidP="00885288">
            <w:pPr>
              <w:autoSpaceDE w:val="0"/>
              <w:autoSpaceDN w:val="0"/>
              <w:adjustRightInd w:val="0"/>
              <w:spacing w:after="0" w:line="240" w:lineRule="auto"/>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F-statistic</w:t>
            </w:r>
          </w:p>
        </w:tc>
        <w:tc>
          <w:tcPr>
            <w:tcW w:w="2876" w:type="dxa"/>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 5.817239</w:t>
            </w:r>
          </w:p>
        </w:tc>
        <w:tc>
          <w:tcPr>
            <w:tcW w:w="3327" w:type="dxa"/>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7</w:t>
            </w:r>
          </w:p>
        </w:tc>
        <w:tc>
          <w:tcPr>
            <w:tcW w:w="80" w:type="dxa"/>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81" w:type="dxa"/>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127FCD" w:rsidRPr="00127FCD" w:rsidTr="00A54D4E">
        <w:trPr>
          <w:trHeight w:val="261"/>
        </w:trPr>
        <w:tc>
          <w:tcPr>
            <w:tcW w:w="8637" w:type="dxa"/>
            <w:gridSpan w:val="3"/>
            <w:vAlign w:val="bottom"/>
          </w:tcPr>
          <w:p w:rsidR="007D15DC" w:rsidRPr="00127FCD" w:rsidRDefault="007D15DC" w:rsidP="00885288">
            <w:pPr>
              <w:autoSpaceDE w:val="0"/>
              <w:autoSpaceDN w:val="0"/>
              <w:adjustRightInd w:val="0"/>
              <w:spacing w:after="0" w:line="240" w:lineRule="auto"/>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Critical Value Bounds</w:t>
            </w:r>
          </w:p>
        </w:tc>
        <w:tc>
          <w:tcPr>
            <w:tcW w:w="80" w:type="dxa"/>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81" w:type="dxa"/>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127FCD" w:rsidRPr="00127FCD" w:rsidTr="00A54D4E">
        <w:trPr>
          <w:trHeight w:val="261"/>
        </w:trPr>
        <w:tc>
          <w:tcPr>
            <w:tcW w:w="2434" w:type="dxa"/>
            <w:tcBorders>
              <w:bottom w:val="single" w:sz="4" w:space="0" w:color="000000"/>
            </w:tcBorders>
            <w:vAlign w:val="bottom"/>
          </w:tcPr>
          <w:p w:rsidR="007D15DC" w:rsidRPr="00127FCD" w:rsidRDefault="007D15DC" w:rsidP="00885288">
            <w:pPr>
              <w:autoSpaceDE w:val="0"/>
              <w:autoSpaceDN w:val="0"/>
              <w:adjustRightInd w:val="0"/>
              <w:spacing w:after="0" w:line="240" w:lineRule="auto"/>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Significance</w:t>
            </w:r>
          </w:p>
        </w:tc>
        <w:tc>
          <w:tcPr>
            <w:tcW w:w="2876" w:type="dxa"/>
            <w:tcBorders>
              <w:bottom w:val="single" w:sz="4" w:space="0" w:color="000000"/>
            </w:tcBorders>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I0 Bound</w:t>
            </w:r>
          </w:p>
        </w:tc>
        <w:tc>
          <w:tcPr>
            <w:tcW w:w="3327" w:type="dxa"/>
            <w:tcBorders>
              <w:bottom w:val="single" w:sz="4" w:space="0" w:color="000000"/>
            </w:tcBorders>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I1 Bound</w:t>
            </w:r>
          </w:p>
        </w:tc>
        <w:tc>
          <w:tcPr>
            <w:tcW w:w="80" w:type="dxa"/>
            <w:tcBorders>
              <w:bottom w:val="single" w:sz="4" w:space="0" w:color="000000"/>
            </w:tcBorders>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81" w:type="dxa"/>
            <w:tcBorders>
              <w:bottom w:val="single" w:sz="4" w:space="0" w:color="000000"/>
            </w:tcBorders>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127FCD" w:rsidRPr="00127FCD" w:rsidTr="00A54D4E">
        <w:trPr>
          <w:trHeight w:val="261"/>
        </w:trPr>
        <w:tc>
          <w:tcPr>
            <w:tcW w:w="2434" w:type="dxa"/>
            <w:tcBorders>
              <w:bottom w:val="nil"/>
            </w:tcBorders>
            <w:vAlign w:val="bottom"/>
          </w:tcPr>
          <w:p w:rsidR="007D15DC" w:rsidRPr="00127FCD" w:rsidRDefault="007D15DC" w:rsidP="00885288">
            <w:pPr>
              <w:autoSpaceDE w:val="0"/>
              <w:autoSpaceDN w:val="0"/>
              <w:adjustRightInd w:val="0"/>
              <w:spacing w:after="0" w:line="240" w:lineRule="auto"/>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10%</w:t>
            </w:r>
          </w:p>
        </w:tc>
        <w:tc>
          <w:tcPr>
            <w:tcW w:w="2876" w:type="dxa"/>
            <w:tcBorders>
              <w:bottom w:val="nil"/>
            </w:tcBorders>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2.03</w:t>
            </w:r>
          </w:p>
        </w:tc>
        <w:tc>
          <w:tcPr>
            <w:tcW w:w="3327" w:type="dxa"/>
            <w:tcBorders>
              <w:bottom w:val="nil"/>
            </w:tcBorders>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3.13</w:t>
            </w:r>
          </w:p>
        </w:tc>
        <w:tc>
          <w:tcPr>
            <w:tcW w:w="80" w:type="dxa"/>
            <w:tcBorders>
              <w:bottom w:val="nil"/>
            </w:tcBorders>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81" w:type="dxa"/>
            <w:tcBorders>
              <w:bottom w:val="nil"/>
            </w:tcBorders>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127FCD" w:rsidRPr="00127FCD" w:rsidTr="00A54D4E">
        <w:trPr>
          <w:trHeight w:val="261"/>
        </w:trPr>
        <w:tc>
          <w:tcPr>
            <w:tcW w:w="2434" w:type="dxa"/>
            <w:tcBorders>
              <w:top w:val="nil"/>
              <w:bottom w:val="nil"/>
            </w:tcBorders>
            <w:vAlign w:val="bottom"/>
          </w:tcPr>
          <w:p w:rsidR="007D15DC" w:rsidRPr="00127FCD" w:rsidRDefault="007D15DC" w:rsidP="00885288">
            <w:pPr>
              <w:autoSpaceDE w:val="0"/>
              <w:autoSpaceDN w:val="0"/>
              <w:adjustRightInd w:val="0"/>
              <w:spacing w:after="0" w:line="240" w:lineRule="auto"/>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5%</w:t>
            </w:r>
          </w:p>
        </w:tc>
        <w:tc>
          <w:tcPr>
            <w:tcW w:w="2876" w:type="dxa"/>
            <w:tcBorders>
              <w:top w:val="nil"/>
              <w:bottom w:val="nil"/>
            </w:tcBorders>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2.32</w:t>
            </w:r>
          </w:p>
        </w:tc>
        <w:tc>
          <w:tcPr>
            <w:tcW w:w="3327" w:type="dxa"/>
            <w:tcBorders>
              <w:top w:val="nil"/>
              <w:bottom w:val="nil"/>
            </w:tcBorders>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3.5</w:t>
            </w:r>
          </w:p>
        </w:tc>
        <w:tc>
          <w:tcPr>
            <w:tcW w:w="80" w:type="dxa"/>
            <w:tcBorders>
              <w:top w:val="nil"/>
              <w:bottom w:val="nil"/>
            </w:tcBorders>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81" w:type="dxa"/>
            <w:tcBorders>
              <w:top w:val="nil"/>
              <w:bottom w:val="nil"/>
            </w:tcBorders>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127FCD" w:rsidRPr="00127FCD" w:rsidTr="00A54D4E">
        <w:trPr>
          <w:trHeight w:val="261"/>
        </w:trPr>
        <w:tc>
          <w:tcPr>
            <w:tcW w:w="2434" w:type="dxa"/>
            <w:tcBorders>
              <w:top w:val="nil"/>
              <w:bottom w:val="nil"/>
            </w:tcBorders>
            <w:vAlign w:val="bottom"/>
          </w:tcPr>
          <w:p w:rsidR="007D15DC" w:rsidRPr="00127FCD" w:rsidRDefault="007D15DC" w:rsidP="00885288">
            <w:pPr>
              <w:autoSpaceDE w:val="0"/>
              <w:autoSpaceDN w:val="0"/>
              <w:adjustRightInd w:val="0"/>
              <w:spacing w:after="0" w:line="240" w:lineRule="auto"/>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2.5%</w:t>
            </w:r>
          </w:p>
        </w:tc>
        <w:tc>
          <w:tcPr>
            <w:tcW w:w="2876" w:type="dxa"/>
            <w:tcBorders>
              <w:top w:val="nil"/>
              <w:bottom w:val="nil"/>
            </w:tcBorders>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2.6</w:t>
            </w:r>
          </w:p>
        </w:tc>
        <w:tc>
          <w:tcPr>
            <w:tcW w:w="3327" w:type="dxa"/>
            <w:tcBorders>
              <w:top w:val="nil"/>
              <w:bottom w:val="nil"/>
            </w:tcBorders>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3.84</w:t>
            </w:r>
          </w:p>
        </w:tc>
        <w:tc>
          <w:tcPr>
            <w:tcW w:w="80" w:type="dxa"/>
            <w:tcBorders>
              <w:top w:val="nil"/>
              <w:bottom w:val="nil"/>
            </w:tcBorders>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81" w:type="dxa"/>
            <w:tcBorders>
              <w:top w:val="nil"/>
              <w:bottom w:val="nil"/>
            </w:tcBorders>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127FCD" w:rsidRPr="00127FCD" w:rsidTr="00A54D4E">
        <w:trPr>
          <w:trHeight w:val="261"/>
        </w:trPr>
        <w:tc>
          <w:tcPr>
            <w:tcW w:w="2434" w:type="dxa"/>
            <w:tcBorders>
              <w:top w:val="nil"/>
            </w:tcBorders>
            <w:vAlign w:val="bottom"/>
          </w:tcPr>
          <w:p w:rsidR="007D15DC" w:rsidRPr="00127FCD" w:rsidRDefault="007D15DC" w:rsidP="00885288">
            <w:pPr>
              <w:autoSpaceDE w:val="0"/>
              <w:autoSpaceDN w:val="0"/>
              <w:adjustRightInd w:val="0"/>
              <w:spacing w:after="0" w:line="240" w:lineRule="auto"/>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1%</w:t>
            </w:r>
          </w:p>
        </w:tc>
        <w:tc>
          <w:tcPr>
            <w:tcW w:w="2876" w:type="dxa"/>
            <w:tcBorders>
              <w:top w:val="nil"/>
            </w:tcBorders>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2.96</w:t>
            </w:r>
          </w:p>
        </w:tc>
        <w:tc>
          <w:tcPr>
            <w:tcW w:w="3327" w:type="dxa"/>
            <w:tcBorders>
              <w:top w:val="nil"/>
            </w:tcBorders>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4.26</w:t>
            </w:r>
          </w:p>
        </w:tc>
        <w:tc>
          <w:tcPr>
            <w:tcW w:w="80" w:type="dxa"/>
            <w:tcBorders>
              <w:top w:val="nil"/>
            </w:tcBorders>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81" w:type="dxa"/>
            <w:tcBorders>
              <w:top w:val="nil"/>
            </w:tcBorders>
            <w:vAlign w:val="bottom"/>
          </w:tcPr>
          <w:p w:rsidR="007D15DC" w:rsidRPr="00127FCD" w:rsidRDefault="007D15DC" w:rsidP="00885288">
            <w:pPr>
              <w:autoSpaceDE w:val="0"/>
              <w:autoSpaceDN w:val="0"/>
              <w:adjustRightInd w:val="0"/>
              <w:spacing w:after="0" w:line="240" w:lineRule="auto"/>
              <w:jc w:val="center"/>
              <w:rPr>
                <w:rFonts w:ascii="Times New Roman" w:hAnsi="Times New Roman" w:cs="Times New Roman"/>
                <w:color w:val="000000" w:themeColor="text1"/>
                <w:sz w:val="24"/>
                <w:szCs w:val="24"/>
              </w:rPr>
            </w:pPr>
          </w:p>
        </w:tc>
      </w:tr>
    </w:tbl>
    <w:p w:rsidR="007D15DC" w:rsidRPr="00127FCD" w:rsidRDefault="007D15DC" w:rsidP="007D15DC">
      <w:pPr>
        <w:spacing w:after="0" w:line="240" w:lineRule="auto"/>
        <w:jc w:val="both"/>
        <w:rPr>
          <w:rFonts w:ascii="Times New Roman" w:hAnsi="Times New Roman" w:cs="Times New Roman"/>
          <w:color w:val="000000" w:themeColor="text1"/>
          <w:sz w:val="18"/>
          <w:szCs w:val="18"/>
        </w:rPr>
      </w:pPr>
      <w:r w:rsidRPr="00127FCD">
        <w:rPr>
          <w:rFonts w:ascii="Times New Roman" w:hAnsi="Times New Roman" w:cs="Times New Roman"/>
          <w:b/>
          <w:color w:val="000000" w:themeColor="text1"/>
          <w:sz w:val="20"/>
          <w:szCs w:val="20"/>
        </w:rPr>
        <w:t>Source: Authors computation (2025) using EVIEWS 9.</w:t>
      </w:r>
      <w:r w:rsidR="00995307" w:rsidRPr="00127FCD">
        <w:rPr>
          <w:rFonts w:ascii="Times New Roman" w:hAnsi="Times New Roman" w:cs="Times New Roman"/>
          <w:color w:val="000000" w:themeColor="text1"/>
          <w:sz w:val="18"/>
          <w:szCs w:val="18"/>
        </w:rPr>
        <w:t xml:space="preserve"> ECG=Economic Growth, DINV=Domestic Investment, FD=Financial Deepening, INF=Inflation Rate, TOPEN=Trade Openness, HCD=Human Capital Development, INSTQ=Institutional Quality, DINV*INSTQ=Interaction Term (Product of Domestic Investment and Institutional Quality),</w:t>
      </w:r>
    </w:p>
    <w:p w:rsidR="00995307" w:rsidRPr="00127FCD" w:rsidRDefault="00995307" w:rsidP="007D15DC">
      <w:pPr>
        <w:spacing w:after="0" w:line="240" w:lineRule="auto"/>
        <w:jc w:val="both"/>
        <w:rPr>
          <w:rFonts w:ascii="Times New Roman" w:hAnsi="Times New Roman" w:cs="Times New Roman"/>
          <w:color w:val="000000" w:themeColor="text1"/>
          <w:sz w:val="18"/>
          <w:szCs w:val="18"/>
        </w:rPr>
      </w:pPr>
    </w:p>
    <w:p w:rsidR="00EE3941" w:rsidRPr="00127FCD" w:rsidRDefault="009F2F38" w:rsidP="009F2F38">
      <w:pPr>
        <w:spacing w:after="0"/>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From the results in Table 4.4, the test statistic value is 5.817239, which is greater than the critical value bounds at all significance levels (10%, 5%, 2.5%, and 1%). This indicates that the null hypothesis of no long-run relationships should be rejected, suggesting that a long-run relationship exists between the variables.</w:t>
      </w:r>
    </w:p>
    <w:p w:rsidR="00602C73" w:rsidRPr="00127FCD" w:rsidRDefault="00602C73" w:rsidP="00EE3941">
      <w:pPr>
        <w:spacing w:before="100" w:beforeAutospacing="1" w:after="0" w:line="240" w:lineRule="auto"/>
        <w:jc w:val="both"/>
        <w:rPr>
          <w:rFonts w:ascii="Times New Roman" w:hAnsi="Times New Roman" w:cs="Times New Roman"/>
          <w:b/>
          <w:bCs/>
          <w:color w:val="000000" w:themeColor="text1"/>
          <w:sz w:val="24"/>
          <w:szCs w:val="24"/>
        </w:rPr>
      </w:pPr>
      <w:r w:rsidRPr="00127FCD">
        <w:rPr>
          <w:rFonts w:ascii="Times New Roman" w:hAnsi="Times New Roman" w:cs="Times New Roman"/>
          <w:b/>
          <w:bCs/>
          <w:color w:val="000000" w:themeColor="text1"/>
          <w:sz w:val="24"/>
          <w:szCs w:val="24"/>
        </w:rPr>
        <w:t>4.5: ARDL Short Run and Long Run Estimate</w:t>
      </w:r>
    </w:p>
    <w:p w:rsidR="0041749F" w:rsidRPr="00127FCD" w:rsidRDefault="0041749F" w:rsidP="0041749F">
      <w:pPr>
        <w:spacing w:before="100" w:beforeAutospacing="1" w:after="100" w:afterAutospacing="1"/>
        <w:jc w:val="both"/>
        <w:rPr>
          <w:rFonts w:ascii="Times New Roman" w:hAnsi="Times New Roman"/>
          <w:color w:val="000000" w:themeColor="text1"/>
          <w:sz w:val="24"/>
          <w:szCs w:val="24"/>
        </w:rPr>
      </w:pPr>
      <w:r w:rsidRPr="00127FCD">
        <w:rPr>
          <w:rFonts w:ascii="Times New Roman" w:hAnsi="Times New Roman"/>
          <w:color w:val="000000" w:themeColor="text1"/>
          <w:sz w:val="24"/>
          <w:szCs w:val="24"/>
        </w:rPr>
        <w:t>The study employed the Akaike Information Criterion (AIC) to automatically select the optimal lag length, resulting in the adoption of the ARDL (1, 1, 2, 2, 2, 2, 0, 2) model, with the estimated short-run and long-run coefficients reported in Table 4.5.</w:t>
      </w:r>
    </w:p>
    <w:p w:rsidR="008418D8" w:rsidRPr="00127FCD" w:rsidRDefault="008418D8" w:rsidP="0041749F">
      <w:pPr>
        <w:spacing w:before="100" w:beforeAutospacing="1" w:after="100" w:afterAutospacing="1"/>
        <w:jc w:val="both"/>
        <w:rPr>
          <w:rFonts w:ascii="Times New Roman" w:hAnsi="Times New Roman"/>
          <w:color w:val="000000" w:themeColor="text1"/>
          <w:sz w:val="24"/>
          <w:szCs w:val="24"/>
        </w:rPr>
      </w:pPr>
    </w:p>
    <w:p w:rsidR="008418D8" w:rsidRPr="00127FCD" w:rsidRDefault="008418D8" w:rsidP="0041749F">
      <w:pPr>
        <w:spacing w:before="100" w:beforeAutospacing="1" w:after="100" w:afterAutospacing="1"/>
        <w:jc w:val="both"/>
        <w:rPr>
          <w:rFonts w:ascii="Times New Roman" w:hAnsi="Times New Roman"/>
          <w:color w:val="000000" w:themeColor="text1"/>
          <w:sz w:val="24"/>
          <w:szCs w:val="24"/>
        </w:rPr>
      </w:pPr>
    </w:p>
    <w:p w:rsidR="00FA0F99" w:rsidRPr="00127FCD" w:rsidRDefault="0041749F" w:rsidP="0041749F">
      <w:pPr>
        <w:spacing w:before="100" w:beforeAutospacing="1" w:after="0" w:line="240" w:lineRule="auto"/>
        <w:jc w:val="both"/>
        <w:rPr>
          <w:rFonts w:ascii="Times New Roman" w:hAnsi="Times New Roman" w:cs="Times New Roman"/>
          <w:b/>
          <w:bCs/>
          <w:color w:val="000000" w:themeColor="text1"/>
          <w:sz w:val="24"/>
          <w:szCs w:val="24"/>
        </w:rPr>
      </w:pPr>
      <w:r w:rsidRPr="00127FCD">
        <w:rPr>
          <w:rFonts w:ascii="Times New Roman" w:hAnsi="Times New Roman" w:cs="Times New Roman"/>
          <w:b/>
          <w:bCs/>
          <w:color w:val="000000" w:themeColor="text1"/>
          <w:sz w:val="24"/>
          <w:szCs w:val="24"/>
        </w:rPr>
        <w:t>T</w:t>
      </w:r>
      <w:r w:rsidR="00FA0F99" w:rsidRPr="00127FCD">
        <w:rPr>
          <w:rFonts w:ascii="Times New Roman" w:hAnsi="Times New Roman" w:cs="Times New Roman"/>
          <w:b/>
          <w:bCs/>
          <w:color w:val="000000" w:themeColor="text1"/>
          <w:sz w:val="24"/>
          <w:szCs w:val="24"/>
        </w:rPr>
        <w:t>able 4.5: ARDL Short Run and Long Run Estimate</w:t>
      </w:r>
    </w:p>
    <w:tbl>
      <w:tblPr>
        <w:tblW w:w="9112"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010"/>
        <w:gridCol w:w="1490"/>
        <w:gridCol w:w="1631"/>
        <w:gridCol w:w="1633"/>
        <w:gridCol w:w="1348"/>
      </w:tblGrid>
      <w:tr w:rsidR="00127FCD" w:rsidRPr="00127FCD" w:rsidTr="00EE3941">
        <w:trPr>
          <w:trHeight w:val="223"/>
        </w:trPr>
        <w:tc>
          <w:tcPr>
            <w:tcW w:w="9112" w:type="dxa"/>
            <w:gridSpan w:val="5"/>
            <w:tcBorders>
              <w:left w:val="nil"/>
              <w:right w:val="nil"/>
            </w:tcBorders>
          </w:tcPr>
          <w:p w:rsidR="00631BFA" w:rsidRPr="00127FCD" w:rsidRDefault="00F527C4" w:rsidP="00631BFA">
            <w:pPr>
              <w:autoSpaceDE w:val="0"/>
              <w:autoSpaceDN w:val="0"/>
              <w:adjustRightInd w:val="0"/>
              <w:spacing w:after="0" w:line="240" w:lineRule="auto"/>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 xml:space="preserve">    DV= Δ(ECG)     </w:t>
            </w:r>
            <w:r w:rsidR="00631BFA" w:rsidRPr="00127FCD">
              <w:rPr>
                <w:rFonts w:ascii="Times New Roman" w:hAnsi="Times New Roman" w:cs="Times New Roman"/>
                <w:color w:val="000000" w:themeColor="text1"/>
                <w:sz w:val="24"/>
                <w:szCs w:val="24"/>
              </w:rPr>
              <w:t>Selected Model: ARDL(1, 1, 2, 2, 2, 2, 0, 2)</w:t>
            </w:r>
          </w:p>
        </w:tc>
      </w:tr>
      <w:tr w:rsidR="00774B20" w:rsidRPr="00127FCD" w:rsidTr="00EE3941">
        <w:trPr>
          <w:trHeight w:val="223"/>
        </w:trPr>
        <w:tc>
          <w:tcPr>
            <w:tcW w:w="9112" w:type="dxa"/>
            <w:gridSpan w:val="5"/>
            <w:tcBorders>
              <w:left w:val="nil"/>
              <w:right w:val="nil"/>
            </w:tcBorders>
          </w:tcPr>
          <w:p w:rsidR="00774B20" w:rsidRPr="00127FCD" w:rsidRDefault="006A4753" w:rsidP="00E73CB5">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Short Run Estimate</w:t>
            </w:r>
          </w:p>
        </w:tc>
      </w:tr>
      <w:tr w:rsidR="00885288"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3"/>
        </w:trPr>
        <w:tc>
          <w:tcPr>
            <w:tcW w:w="3010" w:type="dxa"/>
            <w:tcBorders>
              <w:top w:val="single" w:sz="4" w:space="0" w:color="000000"/>
              <w:left w:val="nil"/>
              <w:bottom w:val="nil"/>
              <w:right w:val="nil"/>
            </w:tcBorders>
            <w:vAlign w:val="bottom"/>
          </w:tcPr>
          <w:p w:rsidR="00885288" w:rsidRPr="00127FCD" w:rsidRDefault="00885288" w:rsidP="00EE3941">
            <w:pPr>
              <w:autoSpaceDE w:val="0"/>
              <w:autoSpaceDN w:val="0"/>
              <w:adjustRightInd w:val="0"/>
              <w:spacing w:after="0" w:line="240" w:lineRule="auto"/>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Variable</w:t>
            </w:r>
          </w:p>
        </w:tc>
        <w:tc>
          <w:tcPr>
            <w:tcW w:w="1490" w:type="dxa"/>
            <w:tcBorders>
              <w:top w:val="single" w:sz="4" w:space="0" w:color="000000"/>
              <w:left w:val="nil"/>
              <w:bottom w:val="nil"/>
              <w:right w:val="nil"/>
            </w:tcBorders>
            <w:vAlign w:val="bottom"/>
          </w:tcPr>
          <w:p w:rsidR="00885288" w:rsidRPr="00127FCD" w:rsidRDefault="00885288" w:rsidP="00EE3941">
            <w:pPr>
              <w:autoSpaceDE w:val="0"/>
              <w:autoSpaceDN w:val="0"/>
              <w:adjustRightInd w:val="0"/>
              <w:spacing w:after="0" w:line="240" w:lineRule="auto"/>
              <w:ind w:right="10"/>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Coefficient</w:t>
            </w:r>
          </w:p>
        </w:tc>
        <w:tc>
          <w:tcPr>
            <w:tcW w:w="1631" w:type="dxa"/>
            <w:tcBorders>
              <w:top w:val="single" w:sz="4" w:space="0" w:color="000000"/>
              <w:left w:val="nil"/>
              <w:bottom w:val="nil"/>
              <w:right w:val="nil"/>
            </w:tcBorders>
            <w:vAlign w:val="bottom"/>
          </w:tcPr>
          <w:p w:rsidR="00885288" w:rsidRPr="00127FCD" w:rsidRDefault="00885288" w:rsidP="00EE3941">
            <w:pPr>
              <w:autoSpaceDE w:val="0"/>
              <w:autoSpaceDN w:val="0"/>
              <w:adjustRightInd w:val="0"/>
              <w:spacing w:after="0" w:line="240" w:lineRule="auto"/>
              <w:ind w:right="10"/>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Std. Error</w:t>
            </w:r>
          </w:p>
        </w:tc>
        <w:tc>
          <w:tcPr>
            <w:tcW w:w="1633" w:type="dxa"/>
            <w:tcBorders>
              <w:top w:val="single" w:sz="4" w:space="0" w:color="000000"/>
              <w:left w:val="nil"/>
              <w:bottom w:val="nil"/>
              <w:right w:val="nil"/>
            </w:tcBorders>
            <w:vAlign w:val="bottom"/>
          </w:tcPr>
          <w:p w:rsidR="00885288" w:rsidRPr="00127FCD" w:rsidRDefault="00885288" w:rsidP="00EE3941">
            <w:pPr>
              <w:autoSpaceDE w:val="0"/>
              <w:autoSpaceDN w:val="0"/>
              <w:adjustRightInd w:val="0"/>
              <w:spacing w:after="0" w:line="240" w:lineRule="auto"/>
              <w:ind w:right="10"/>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t-Statistic</w:t>
            </w:r>
          </w:p>
        </w:tc>
        <w:tc>
          <w:tcPr>
            <w:tcW w:w="1348" w:type="dxa"/>
            <w:tcBorders>
              <w:top w:val="single" w:sz="4" w:space="0" w:color="000000"/>
              <w:left w:val="nil"/>
              <w:bottom w:val="nil"/>
              <w:right w:val="nil"/>
            </w:tcBorders>
            <w:vAlign w:val="bottom"/>
          </w:tcPr>
          <w:p w:rsidR="00885288" w:rsidRPr="00127FCD" w:rsidRDefault="00885288" w:rsidP="00EE3941">
            <w:pPr>
              <w:autoSpaceDE w:val="0"/>
              <w:autoSpaceDN w:val="0"/>
              <w:adjustRightInd w:val="0"/>
              <w:spacing w:after="0" w:line="240" w:lineRule="auto"/>
              <w:ind w:right="10"/>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Prob.</w:t>
            </w:r>
          </w:p>
        </w:tc>
      </w:tr>
      <w:tr w:rsidR="00885288"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09"/>
        </w:trPr>
        <w:tc>
          <w:tcPr>
            <w:tcW w:w="3010" w:type="dxa"/>
            <w:tcBorders>
              <w:top w:val="nil"/>
              <w:left w:val="nil"/>
              <w:bottom w:val="double" w:sz="6" w:space="2" w:color="auto"/>
              <w:right w:val="nil"/>
            </w:tcBorders>
            <w:vAlign w:val="bottom"/>
          </w:tcPr>
          <w:p w:rsidR="00885288" w:rsidRPr="00127FCD" w:rsidRDefault="00885288" w:rsidP="00EE3941">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490" w:type="dxa"/>
            <w:tcBorders>
              <w:top w:val="nil"/>
              <w:left w:val="nil"/>
              <w:bottom w:val="double" w:sz="6" w:space="2" w:color="auto"/>
              <w:right w:val="nil"/>
            </w:tcBorders>
            <w:vAlign w:val="bottom"/>
          </w:tcPr>
          <w:p w:rsidR="00885288" w:rsidRPr="00127FCD" w:rsidRDefault="00885288" w:rsidP="00EE3941">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631" w:type="dxa"/>
            <w:tcBorders>
              <w:top w:val="nil"/>
              <w:left w:val="nil"/>
              <w:bottom w:val="double" w:sz="6" w:space="2" w:color="auto"/>
              <w:right w:val="nil"/>
            </w:tcBorders>
            <w:vAlign w:val="bottom"/>
          </w:tcPr>
          <w:p w:rsidR="00885288" w:rsidRPr="00127FCD" w:rsidRDefault="00885288" w:rsidP="00EE3941">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633" w:type="dxa"/>
            <w:tcBorders>
              <w:top w:val="nil"/>
              <w:left w:val="nil"/>
              <w:bottom w:val="double" w:sz="6" w:space="2" w:color="auto"/>
              <w:right w:val="nil"/>
            </w:tcBorders>
            <w:vAlign w:val="bottom"/>
          </w:tcPr>
          <w:p w:rsidR="00885288" w:rsidRPr="00127FCD" w:rsidRDefault="00885288" w:rsidP="00EE3941">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348" w:type="dxa"/>
            <w:tcBorders>
              <w:top w:val="nil"/>
              <w:left w:val="nil"/>
              <w:bottom w:val="double" w:sz="6" w:space="2" w:color="auto"/>
              <w:right w:val="nil"/>
            </w:tcBorders>
            <w:vAlign w:val="bottom"/>
          </w:tcPr>
          <w:p w:rsidR="00885288" w:rsidRPr="00127FCD" w:rsidRDefault="00885288" w:rsidP="00EE3941">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885288"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65"/>
        </w:trPr>
        <w:tc>
          <w:tcPr>
            <w:tcW w:w="3010" w:type="dxa"/>
            <w:tcBorders>
              <w:top w:val="nil"/>
              <w:left w:val="nil"/>
              <w:bottom w:val="nil"/>
              <w:right w:val="nil"/>
            </w:tcBorders>
            <w:vAlign w:val="bottom"/>
          </w:tcPr>
          <w:p w:rsidR="00885288" w:rsidRPr="00127FCD" w:rsidRDefault="00885288" w:rsidP="00EE3941">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490" w:type="dxa"/>
            <w:tcBorders>
              <w:top w:val="nil"/>
              <w:left w:val="nil"/>
              <w:bottom w:val="nil"/>
              <w:right w:val="nil"/>
            </w:tcBorders>
            <w:vAlign w:val="bottom"/>
          </w:tcPr>
          <w:p w:rsidR="00885288" w:rsidRPr="00127FCD" w:rsidRDefault="00885288" w:rsidP="00EE3941">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631" w:type="dxa"/>
            <w:tcBorders>
              <w:top w:val="nil"/>
              <w:left w:val="nil"/>
              <w:bottom w:val="nil"/>
              <w:right w:val="nil"/>
            </w:tcBorders>
            <w:vAlign w:val="bottom"/>
          </w:tcPr>
          <w:p w:rsidR="00885288" w:rsidRPr="00127FCD" w:rsidRDefault="00885288" w:rsidP="00EE3941">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633" w:type="dxa"/>
            <w:tcBorders>
              <w:top w:val="nil"/>
              <w:left w:val="nil"/>
              <w:bottom w:val="nil"/>
              <w:right w:val="nil"/>
            </w:tcBorders>
            <w:vAlign w:val="bottom"/>
          </w:tcPr>
          <w:p w:rsidR="00885288" w:rsidRPr="00127FCD" w:rsidRDefault="00885288" w:rsidP="00EE3941">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348" w:type="dxa"/>
            <w:tcBorders>
              <w:top w:val="nil"/>
              <w:left w:val="nil"/>
              <w:bottom w:val="nil"/>
              <w:right w:val="nil"/>
            </w:tcBorders>
            <w:vAlign w:val="bottom"/>
          </w:tcPr>
          <w:p w:rsidR="00885288" w:rsidRPr="00127FCD" w:rsidRDefault="00885288" w:rsidP="00EE3941">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6A4753"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3"/>
        </w:trPr>
        <w:tc>
          <w:tcPr>
            <w:tcW w:w="3010" w:type="dxa"/>
            <w:tcBorders>
              <w:top w:val="nil"/>
              <w:left w:val="nil"/>
              <w:bottom w:val="nil"/>
              <w:right w:val="nil"/>
            </w:tcBorders>
            <w:vAlign w:val="bottom"/>
          </w:tcPr>
          <w:p w:rsidR="006A4753" w:rsidRPr="00127FCD" w:rsidRDefault="006A4753" w:rsidP="00EE3941">
            <w:pPr>
              <w:autoSpaceDE w:val="0"/>
              <w:autoSpaceDN w:val="0"/>
              <w:adjustRightInd w:val="0"/>
              <w:spacing w:after="0" w:line="240" w:lineRule="auto"/>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Δ(LDINV)</w:t>
            </w:r>
          </w:p>
        </w:tc>
        <w:tc>
          <w:tcPr>
            <w:tcW w:w="1490"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0.042</w:t>
            </w:r>
            <w:r w:rsidR="00A70877" w:rsidRPr="00127FCD">
              <w:rPr>
                <w:rFonts w:ascii="Times New Roman" w:hAnsi="Times New Roman" w:cs="Times New Roman"/>
                <w:color w:val="000000" w:themeColor="text1"/>
                <w:sz w:val="24"/>
                <w:szCs w:val="24"/>
              </w:rPr>
              <w:t>**</w:t>
            </w:r>
          </w:p>
        </w:tc>
        <w:tc>
          <w:tcPr>
            <w:tcW w:w="1631"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0.015</w:t>
            </w:r>
          </w:p>
        </w:tc>
        <w:tc>
          <w:tcPr>
            <w:tcW w:w="1633"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2.896</w:t>
            </w:r>
          </w:p>
        </w:tc>
        <w:tc>
          <w:tcPr>
            <w:tcW w:w="1348"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0.021</w:t>
            </w:r>
          </w:p>
        </w:tc>
      </w:tr>
      <w:tr w:rsidR="006A4753"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3"/>
        </w:trPr>
        <w:tc>
          <w:tcPr>
            <w:tcW w:w="3010" w:type="dxa"/>
            <w:tcBorders>
              <w:top w:val="nil"/>
              <w:left w:val="nil"/>
              <w:bottom w:val="nil"/>
              <w:right w:val="nil"/>
            </w:tcBorders>
            <w:vAlign w:val="bottom"/>
          </w:tcPr>
          <w:p w:rsidR="006A4753" w:rsidRPr="00127FCD" w:rsidRDefault="006A4753" w:rsidP="00EE3941">
            <w:pPr>
              <w:autoSpaceDE w:val="0"/>
              <w:autoSpaceDN w:val="0"/>
              <w:adjustRightInd w:val="0"/>
              <w:spacing w:after="0" w:line="240" w:lineRule="auto"/>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Δ(LFD)</w:t>
            </w:r>
          </w:p>
        </w:tc>
        <w:tc>
          <w:tcPr>
            <w:tcW w:w="1490" w:type="dxa"/>
            <w:tcBorders>
              <w:top w:val="nil"/>
              <w:left w:val="nil"/>
              <w:bottom w:val="nil"/>
              <w:right w:val="nil"/>
            </w:tcBorders>
            <w:vAlign w:val="center"/>
          </w:tcPr>
          <w:p w:rsidR="006A4753" w:rsidRPr="00127FCD" w:rsidRDefault="006A4753" w:rsidP="00EE3941">
            <w:pPr>
              <w:spacing w:after="0" w:line="240" w:lineRule="auto"/>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0.069</w:t>
            </w:r>
          </w:p>
        </w:tc>
        <w:tc>
          <w:tcPr>
            <w:tcW w:w="1631"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0.046</w:t>
            </w:r>
          </w:p>
        </w:tc>
        <w:tc>
          <w:tcPr>
            <w:tcW w:w="1633"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1.492</w:t>
            </w:r>
          </w:p>
        </w:tc>
        <w:tc>
          <w:tcPr>
            <w:tcW w:w="1348"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0.186</w:t>
            </w:r>
          </w:p>
        </w:tc>
      </w:tr>
      <w:tr w:rsidR="006A4753"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3"/>
        </w:trPr>
        <w:tc>
          <w:tcPr>
            <w:tcW w:w="3010" w:type="dxa"/>
            <w:tcBorders>
              <w:top w:val="nil"/>
              <w:left w:val="nil"/>
              <w:bottom w:val="nil"/>
              <w:right w:val="nil"/>
            </w:tcBorders>
            <w:vAlign w:val="bottom"/>
          </w:tcPr>
          <w:p w:rsidR="006A4753" w:rsidRPr="00127FCD" w:rsidRDefault="006A4753" w:rsidP="00EE3941">
            <w:pPr>
              <w:autoSpaceDE w:val="0"/>
              <w:autoSpaceDN w:val="0"/>
              <w:adjustRightInd w:val="0"/>
              <w:spacing w:after="0" w:line="240" w:lineRule="auto"/>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Δ(LFD(-1))</w:t>
            </w:r>
          </w:p>
        </w:tc>
        <w:tc>
          <w:tcPr>
            <w:tcW w:w="1490" w:type="dxa"/>
            <w:tcBorders>
              <w:top w:val="nil"/>
              <w:left w:val="nil"/>
              <w:bottom w:val="nil"/>
              <w:right w:val="nil"/>
            </w:tcBorders>
            <w:vAlign w:val="center"/>
          </w:tcPr>
          <w:p w:rsidR="006A4753" w:rsidRPr="00127FCD" w:rsidRDefault="006A4753" w:rsidP="00EE3941">
            <w:pPr>
              <w:spacing w:after="0" w:line="240" w:lineRule="auto"/>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-0.040</w:t>
            </w:r>
          </w:p>
        </w:tc>
        <w:tc>
          <w:tcPr>
            <w:tcW w:w="1631"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0.039</w:t>
            </w:r>
          </w:p>
        </w:tc>
        <w:tc>
          <w:tcPr>
            <w:tcW w:w="1633"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-1.032</w:t>
            </w:r>
          </w:p>
        </w:tc>
        <w:tc>
          <w:tcPr>
            <w:tcW w:w="1348"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0.342</w:t>
            </w:r>
          </w:p>
        </w:tc>
      </w:tr>
      <w:tr w:rsidR="00EE3941"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3"/>
        </w:trPr>
        <w:tc>
          <w:tcPr>
            <w:tcW w:w="3010" w:type="dxa"/>
            <w:tcBorders>
              <w:top w:val="nil"/>
              <w:left w:val="nil"/>
              <w:bottom w:val="nil"/>
              <w:right w:val="nil"/>
            </w:tcBorders>
            <w:vAlign w:val="bottom"/>
          </w:tcPr>
          <w:p w:rsidR="00EE3941" w:rsidRPr="00127FCD" w:rsidRDefault="00EE3941" w:rsidP="00EE3941">
            <w:pPr>
              <w:autoSpaceDE w:val="0"/>
              <w:autoSpaceDN w:val="0"/>
              <w:adjustRightInd w:val="0"/>
              <w:spacing w:after="0" w:line="240" w:lineRule="auto"/>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Δ(INF)</w:t>
            </w:r>
          </w:p>
        </w:tc>
        <w:tc>
          <w:tcPr>
            <w:tcW w:w="1490" w:type="dxa"/>
            <w:tcBorders>
              <w:top w:val="nil"/>
              <w:left w:val="nil"/>
              <w:bottom w:val="nil"/>
              <w:right w:val="nil"/>
            </w:tcBorders>
            <w:vAlign w:val="center"/>
          </w:tcPr>
          <w:p w:rsidR="00EE3941" w:rsidRPr="00127FCD" w:rsidRDefault="00EE3941" w:rsidP="00EE3941">
            <w:pPr>
              <w:spacing w:after="0" w:line="240" w:lineRule="auto"/>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 xml:space="preserve">      0.023</w:t>
            </w:r>
          </w:p>
        </w:tc>
        <w:tc>
          <w:tcPr>
            <w:tcW w:w="1631" w:type="dxa"/>
            <w:tcBorders>
              <w:top w:val="nil"/>
              <w:left w:val="nil"/>
              <w:bottom w:val="nil"/>
              <w:right w:val="nil"/>
            </w:tcBorders>
            <w:vAlign w:val="center"/>
          </w:tcPr>
          <w:p w:rsidR="00EE3941" w:rsidRPr="00127FCD" w:rsidRDefault="00EE3941"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0.011</w:t>
            </w:r>
          </w:p>
        </w:tc>
        <w:tc>
          <w:tcPr>
            <w:tcW w:w="1633" w:type="dxa"/>
            <w:tcBorders>
              <w:top w:val="nil"/>
              <w:left w:val="nil"/>
              <w:bottom w:val="nil"/>
              <w:right w:val="nil"/>
            </w:tcBorders>
            <w:vAlign w:val="center"/>
          </w:tcPr>
          <w:p w:rsidR="00EE3941" w:rsidRPr="00127FCD" w:rsidRDefault="00EE3941"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2.192</w:t>
            </w:r>
          </w:p>
        </w:tc>
        <w:tc>
          <w:tcPr>
            <w:tcW w:w="1348" w:type="dxa"/>
            <w:tcBorders>
              <w:top w:val="nil"/>
              <w:left w:val="nil"/>
              <w:bottom w:val="nil"/>
              <w:right w:val="nil"/>
            </w:tcBorders>
            <w:vAlign w:val="center"/>
          </w:tcPr>
          <w:p w:rsidR="00EE3941" w:rsidRPr="00127FCD" w:rsidRDefault="00EE3941"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0.071</w:t>
            </w:r>
          </w:p>
        </w:tc>
      </w:tr>
      <w:tr w:rsidR="006A4753"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3"/>
        </w:trPr>
        <w:tc>
          <w:tcPr>
            <w:tcW w:w="3010" w:type="dxa"/>
            <w:tcBorders>
              <w:top w:val="nil"/>
              <w:left w:val="nil"/>
              <w:bottom w:val="nil"/>
              <w:right w:val="nil"/>
            </w:tcBorders>
            <w:vAlign w:val="bottom"/>
          </w:tcPr>
          <w:p w:rsidR="006A4753" w:rsidRPr="00127FCD" w:rsidRDefault="006A4753" w:rsidP="00EE3941">
            <w:pPr>
              <w:autoSpaceDE w:val="0"/>
              <w:autoSpaceDN w:val="0"/>
              <w:adjustRightInd w:val="0"/>
              <w:spacing w:after="0" w:line="240" w:lineRule="auto"/>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Δ(INF)</w:t>
            </w:r>
          </w:p>
        </w:tc>
        <w:tc>
          <w:tcPr>
            <w:tcW w:w="1490"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-0.002</w:t>
            </w:r>
            <w:r w:rsidR="00A70877" w:rsidRPr="00127FCD">
              <w:rPr>
                <w:rFonts w:ascii="Times New Roman" w:hAnsi="Times New Roman" w:cs="Times New Roman"/>
                <w:color w:val="000000" w:themeColor="text1"/>
                <w:sz w:val="24"/>
                <w:szCs w:val="24"/>
              </w:rPr>
              <w:t>**</w:t>
            </w:r>
          </w:p>
        </w:tc>
        <w:tc>
          <w:tcPr>
            <w:tcW w:w="1631"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0.001</w:t>
            </w:r>
          </w:p>
        </w:tc>
        <w:tc>
          <w:tcPr>
            <w:tcW w:w="1633"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-2.722</w:t>
            </w:r>
          </w:p>
        </w:tc>
        <w:tc>
          <w:tcPr>
            <w:tcW w:w="1348"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0.035</w:t>
            </w:r>
          </w:p>
        </w:tc>
      </w:tr>
      <w:tr w:rsidR="006A4753"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3"/>
        </w:trPr>
        <w:tc>
          <w:tcPr>
            <w:tcW w:w="3010" w:type="dxa"/>
            <w:tcBorders>
              <w:top w:val="nil"/>
              <w:left w:val="nil"/>
              <w:bottom w:val="nil"/>
              <w:right w:val="nil"/>
            </w:tcBorders>
            <w:vAlign w:val="bottom"/>
          </w:tcPr>
          <w:p w:rsidR="006A4753" w:rsidRPr="00127FCD" w:rsidRDefault="006A4753" w:rsidP="00EE3941">
            <w:pPr>
              <w:autoSpaceDE w:val="0"/>
              <w:autoSpaceDN w:val="0"/>
              <w:adjustRightInd w:val="0"/>
              <w:spacing w:after="0" w:line="240" w:lineRule="auto"/>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Δ(LTOPEN)</w:t>
            </w:r>
          </w:p>
        </w:tc>
        <w:tc>
          <w:tcPr>
            <w:tcW w:w="1490" w:type="dxa"/>
            <w:tcBorders>
              <w:top w:val="nil"/>
              <w:left w:val="nil"/>
              <w:bottom w:val="nil"/>
              <w:right w:val="nil"/>
            </w:tcBorders>
            <w:vAlign w:val="center"/>
          </w:tcPr>
          <w:p w:rsidR="006A4753" w:rsidRPr="00127FCD" w:rsidRDefault="006A4753" w:rsidP="00EE3941">
            <w:pPr>
              <w:spacing w:after="0" w:line="240" w:lineRule="auto"/>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-0.150</w:t>
            </w:r>
          </w:p>
        </w:tc>
        <w:tc>
          <w:tcPr>
            <w:tcW w:w="1631"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0.052</w:t>
            </w:r>
          </w:p>
        </w:tc>
        <w:tc>
          <w:tcPr>
            <w:tcW w:w="1633"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-2.874</w:t>
            </w:r>
          </w:p>
        </w:tc>
        <w:tc>
          <w:tcPr>
            <w:tcW w:w="1348"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0.028</w:t>
            </w:r>
          </w:p>
        </w:tc>
      </w:tr>
      <w:tr w:rsidR="006A4753"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3"/>
        </w:trPr>
        <w:tc>
          <w:tcPr>
            <w:tcW w:w="3010" w:type="dxa"/>
            <w:tcBorders>
              <w:top w:val="nil"/>
              <w:left w:val="nil"/>
              <w:bottom w:val="nil"/>
              <w:right w:val="nil"/>
            </w:tcBorders>
            <w:vAlign w:val="bottom"/>
          </w:tcPr>
          <w:p w:rsidR="006A4753" w:rsidRPr="00127FCD" w:rsidRDefault="006A4753" w:rsidP="00EE3941">
            <w:pPr>
              <w:autoSpaceDE w:val="0"/>
              <w:autoSpaceDN w:val="0"/>
              <w:adjustRightInd w:val="0"/>
              <w:spacing w:after="0" w:line="240" w:lineRule="auto"/>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Δ(LTOPEN(-1))</w:t>
            </w:r>
          </w:p>
        </w:tc>
        <w:tc>
          <w:tcPr>
            <w:tcW w:w="1490" w:type="dxa"/>
            <w:tcBorders>
              <w:top w:val="nil"/>
              <w:left w:val="nil"/>
              <w:bottom w:val="nil"/>
              <w:right w:val="nil"/>
            </w:tcBorders>
            <w:vAlign w:val="center"/>
          </w:tcPr>
          <w:p w:rsidR="006A4753" w:rsidRPr="00127FCD" w:rsidRDefault="006A4753" w:rsidP="00EE3941">
            <w:pPr>
              <w:spacing w:after="0" w:line="240" w:lineRule="auto"/>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0.048</w:t>
            </w:r>
          </w:p>
        </w:tc>
        <w:tc>
          <w:tcPr>
            <w:tcW w:w="1631"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0.031</w:t>
            </w:r>
          </w:p>
        </w:tc>
        <w:tc>
          <w:tcPr>
            <w:tcW w:w="1633"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1.563</w:t>
            </w:r>
          </w:p>
        </w:tc>
        <w:tc>
          <w:tcPr>
            <w:tcW w:w="1348"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0.169</w:t>
            </w:r>
          </w:p>
        </w:tc>
      </w:tr>
      <w:tr w:rsidR="006A4753"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3"/>
        </w:trPr>
        <w:tc>
          <w:tcPr>
            <w:tcW w:w="3010" w:type="dxa"/>
            <w:tcBorders>
              <w:top w:val="nil"/>
              <w:left w:val="nil"/>
              <w:bottom w:val="nil"/>
              <w:right w:val="nil"/>
            </w:tcBorders>
            <w:vAlign w:val="bottom"/>
          </w:tcPr>
          <w:p w:rsidR="006A4753" w:rsidRPr="00127FCD" w:rsidRDefault="006A4753" w:rsidP="00EE3941">
            <w:pPr>
              <w:autoSpaceDE w:val="0"/>
              <w:autoSpaceDN w:val="0"/>
              <w:adjustRightInd w:val="0"/>
              <w:spacing w:after="0" w:line="240" w:lineRule="auto"/>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Δ(LHCD)</w:t>
            </w:r>
          </w:p>
        </w:tc>
        <w:tc>
          <w:tcPr>
            <w:tcW w:w="1490"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0.206</w:t>
            </w:r>
            <w:r w:rsidR="00A70877" w:rsidRPr="00127FCD">
              <w:rPr>
                <w:rFonts w:ascii="Times New Roman" w:hAnsi="Times New Roman" w:cs="Times New Roman"/>
                <w:color w:val="000000" w:themeColor="text1"/>
                <w:sz w:val="24"/>
                <w:szCs w:val="24"/>
              </w:rPr>
              <w:t>**</w:t>
            </w:r>
          </w:p>
        </w:tc>
        <w:tc>
          <w:tcPr>
            <w:tcW w:w="1631"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0.064</w:t>
            </w:r>
          </w:p>
        </w:tc>
        <w:tc>
          <w:tcPr>
            <w:tcW w:w="1633"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3.244</w:t>
            </w:r>
          </w:p>
        </w:tc>
        <w:tc>
          <w:tcPr>
            <w:tcW w:w="1348"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0.018</w:t>
            </w:r>
          </w:p>
        </w:tc>
      </w:tr>
      <w:tr w:rsidR="006A4753"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3"/>
        </w:trPr>
        <w:tc>
          <w:tcPr>
            <w:tcW w:w="3010" w:type="dxa"/>
            <w:tcBorders>
              <w:top w:val="nil"/>
              <w:left w:val="nil"/>
              <w:bottom w:val="nil"/>
              <w:right w:val="nil"/>
            </w:tcBorders>
            <w:vAlign w:val="bottom"/>
          </w:tcPr>
          <w:p w:rsidR="006A4753" w:rsidRPr="00127FCD" w:rsidRDefault="006A4753" w:rsidP="00EE3941">
            <w:pPr>
              <w:autoSpaceDE w:val="0"/>
              <w:autoSpaceDN w:val="0"/>
              <w:adjustRightInd w:val="0"/>
              <w:spacing w:after="0" w:line="240" w:lineRule="auto"/>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Δ(LHCD(-1))</w:t>
            </w:r>
          </w:p>
        </w:tc>
        <w:tc>
          <w:tcPr>
            <w:tcW w:w="1490" w:type="dxa"/>
            <w:tcBorders>
              <w:top w:val="nil"/>
              <w:left w:val="nil"/>
              <w:bottom w:val="nil"/>
              <w:right w:val="nil"/>
            </w:tcBorders>
            <w:vAlign w:val="center"/>
          </w:tcPr>
          <w:p w:rsidR="006A4753" w:rsidRPr="00127FCD" w:rsidRDefault="006A4753" w:rsidP="00EE3941">
            <w:pPr>
              <w:spacing w:after="0" w:line="240" w:lineRule="auto"/>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0.154</w:t>
            </w:r>
            <w:r w:rsidR="00A70877" w:rsidRPr="00127FCD">
              <w:rPr>
                <w:rFonts w:ascii="Times New Roman" w:hAnsi="Times New Roman" w:cs="Times New Roman"/>
                <w:color w:val="000000" w:themeColor="text1"/>
                <w:sz w:val="24"/>
                <w:szCs w:val="24"/>
              </w:rPr>
              <w:t>*</w:t>
            </w:r>
          </w:p>
        </w:tc>
        <w:tc>
          <w:tcPr>
            <w:tcW w:w="1631"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0.035</w:t>
            </w:r>
          </w:p>
        </w:tc>
        <w:tc>
          <w:tcPr>
            <w:tcW w:w="1633"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4.393</w:t>
            </w:r>
          </w:p>
        </w:tc>
        <w:tc>
          <w:tcPr>
            <w:tcW w:w="1348"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0.005</w:t>
            </w:r>
          </w:p>
        </w:tc>
      </w:tr>
      <w:tr w:rsidR="006A4753"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3"/>
        </w:trPr>
        <w:tc>
          <w:tcPr>
            <w:tcW w:w="3010" w:type="dxa"/>
            <w:tcBorders>
              <w:top w:val="nil"/>
              <w:left w:val="nil"/>
              <w:bottom w:val="nil"/>
              <w:right w:val="nil"/>
            </w:tcBorders>
            <w:vAlign w:val="bottom"/>
          </w:tcPr>
          <w:p w:rsidR="006A4753" w:rsidRPr="00127FCD" w:rsidRDefault="006A4753" w:rsidP="00EE3941">
            <w:pPr>
              <w:autoSpaceDE w:val="0"/>
              <w:autoSpaceDN w:val="0"/>
              <w:adjustRightInd w:val="0"/>
              <w:spacing w:after="0" w:line="240" w:lineRule="auto"/>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Δ(INSTQ)</w:t>
            </w:r>
          </w:p>
        </w:tc>
        <w:tc>
          <w:tcPr>
            <w:tcW w:w="1490"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0.018</w:t>
            </w:r>
            <w:r w:rsidR="00A70877" w:rsidRPr="00127FCD">
              <w:rPr>
                <w:rFonts w:ascii="Times New Roman" w:hAnsi="Times New Roman" w:cs="Times New Roman"/>
                <w:color w:val="000000" w:themeColor="text1"/>
                <w:sz w:val="24"/>
                <w:szCs w:val="24"/>
              </w:rPr>
              <w:t>**</w:t>
            </w:r>
          </w:p>
        </w:tc>
        <w:tc>
          <w:tcPr>
            <w:tcW w:w="1631"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0.007</w:t>
            </w:r>
          </w:p>
        </w:tc>
        <w:tc>
          <w:tcPr>
            <w:tcW w:w="1633"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2.425</w:t>
            </w:r>
          </w:p>
        </w:tc>
        <w:tc>
          <w:tcPr>
            <w:tcW w:w="1348"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0.046</w:t>
            </w:r>
          </w:p>
        </w:tc>
      </w:tr>
      <w:tr w:rsidR="006A4753"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3"/>
        </w:trPr>
        <w:tc>
          <w:tcPr>
            <w:tcW w:w="3010" w:type="dxa"/>
            <w:tcBorders>
              <w:top w:val="nil"/>
              <w:left w:val="nil"/>
              <w:bottom w:val="nil"/>
              <w:right w:val="nil"/>
            </w:tcBorders>
            <w:vAlign w:val="bottom"/>
          </w:tcPr>
          <w:p w:rsidR="006A4753" w:rsidRPr="00127FCD" w:rsidRDefault="006A4753" w:rsidP="00EE3941">
            <w:pPr>
              <w:autoSpaceDE w:val="0"/>
              <w:autoSpaceDN w:val="0"/>
              <w:adjustRightInd w:val="0"/>
              <w:spacing w:after="0" w:line="240" w:lineRule="auto"/>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Δ(LDINV_INSTQ)</w:t>
            </w:r>
          </w:p>
        </w:tc>
        <w:tc>
          <w:tcPr>
            <w:tcW w:w="1490"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0.235</w:t>
            </w:r>
            <w:r w:rsidR="00A70877" w:rsidRPr="00127FCD">
              <w:rPr>
                <w:rFonts w:ascii="Times New Roman" w:hAnsi="Times New Roman" w:cs="Times New Roman"/>
                <w:color w:val="000000" w:themeColor="text1"/>
                <w:sz w:val="24"/>
                <w:szCs w:val="24"/>
              </w:rPr>
              <w:t>**</w:t>
            </w:r>
          </w:p>
        </w:tc>
        <w:tc>
          <w:tcPr>
            <w:tcW w:w="1631"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0.080</w:t>
            </w:r>
          </w:p>
        </w:tc>
        <w:tc>
          <w:tcPr>
            <w:tcW w:w="1633"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2.948</w:t>
            </w:r>
          </w:p>
        </w:tc>
        <w:tc>
          <w:tcPr>
            <w:tcW w:w="1348"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0.021</w:t>
            </w:r>
          </w:p>
        </w:tc>
      </w:tr>
      <w:tr w:rsidR="006A4753"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3"/>
        </w:trPr>
        <w:tc>
          <w:tcPr>
            <w:tcW w:w="3010" w:type="dxa"/>
            <w:tcBorders>
              <w:top w:val="nil"/>
              <w:left w:val="nil"/>
              <w:bottom w:val="nil"/>
              <w:right w:val="nil"/>
            </w:tcBorders>
            <w:vAlign w:val="bottom"/>
          </w:tcPr>
          <w:p w:rsidR="006A4753" w:rsidRPr="00127FCD" w:rsidRDefault="006A4753" w:rsidP="00EE3941">
            <w:pPr>
              <w:autoSpaceDE w:val="0"/>
              <w:autoSpaceDN w:val="0"/>
              <w:adjustRightInd w:val="0"/>
              <w:spacing w:after="0" w:line="240" w:lineRule="auto"/>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Δ</w:t>
            </w:r>
            <w:r w:rsidR="005569F3" w:rsidRPr="00127FCD">
              <w:rPr>
                <w:rFonts w:ascii="Times New Roman" w:hAnsi="Times New Roman" w:cs="Times New Roman"/>
                <w:color w:val="000000" w:themeColor="text1"/>
                <w:sz w:val="24"/>
                <w:szCs w:val="24"/>
              </w:rPr>
              <w:t>(LDINV*</w:t>
            </w:r>
            <w:r w:rsidRPr="00127FCD">
              <w:rPr>
                <w:rFonts w:ascii="Times New Roman" w:hAnsi="Times New Roman" w:cs="Times New Roman"/>
                <w:color w:val="000000" w:themeColor="text1"/>
                <w:sz w:val="24"/>
                <w:szCs w:val="24"/>
              </w:rPr>
              <w:t>INSTQ(-1))</w:t>
            </w:r>
          </w:p>
        </w:tc>
        <w:tc>
          <w:tcPr>
            <w:tcW w:w="1490" w:type="dxa"/>
            <w:tcBorders>
              <w:top w:val="nil"/>
              <w:left w:val="nil"/>
              <w:bottom w:val="nil"/>
              <w:right w:val="nil"/>
            </w:tcBorders>
            <w:vAlign w:val="center"/>
          </w:tcPr>
          <w:p w:rsidR="006A4753" w:rsidRPr="00127FCD" w:rsidRDefault="006A4753" w:rsidP="00EE3941">
            <w:pPr>
              <w:spacing w:after="0" w:line="240" w:lineRule="auto"/>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0.046</w:t>
            </w:r>
          </w:p>
        </w:tc>
        <w:tc>
          <w:tcPr>
            <w:tcW w:w="1631"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0.064</w:t>
            </w:r>
          </w:p>
        </w:tc>
        <w:tc>
          <w:tcPr>
            <w:tcW w:w="1633"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0.716</w:t>
            </w:r>
          </w:p>
        </w:tc>
        <w:tc>
          <w:tcPr>
            <w:tcW w:w="1348"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0.501</w:t>
            </w:r>
          </w:p>
        </w:tc>
      </w:tr>
      <w:tr w:rsidR="006A4753"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23"/>
        </w:trPr>
        <w:tc>
          <w:tcPr>
            <w:tcW w:w="3010" w:type="dxa"/>
            <w:tcBorders>
              <w:top w:val="nil"/>
              <w:left w:val="nil"/>
              <w:bottom w:val="nil"/>
              <w:right w:val="nil"/>
            </w:tcBorders>
            <w:vAlign w:val="bottom"/>
          </w:tcPr>
          <w:p w:rsidR="006A4753" w:rsidRPr="00127FCD" w:rsidRDefault="006A4753" w:rsidP="00EE3941">
            <w:pPr>
              <w:autoSpaceDE w:val="0"/>
              <w:autoSpaceDN w:val="0"/>
              <w:adjustRightInd w:val="0"/>
              <w:spacing w:after="0" w:line="240" w:lineRule="auto"/>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ECT(-1)</w:t>
            </w:r>
          </w:p>
        </w:tc>
        <w:tc>
          <w:tcPr>
            <w:tcW w:w="1490" w:type="dxa"/>
            <w:tcBorders>
              <w:top w:val="nil"/>
              <w:left w:val="nil"/>
              <w:bottom w:val="nil"/>
              <w:right w:val="nil"/>
            </w:tcBorders>
            <w:vAlign w:val="center"/>
          </w:tcPr>
          <w:p w:rsidR="006A4753" w:rsidRPr="00127FCD" w:rsidRDefault="006A4753" w:rsidP="00EE3941">
            <w:pPr>
              <w:spacing w:after="0" w:line="240" w:lineRule="auto"/>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-0.909</w:t>
            </w:r>
            <w:r w:rsidR="00A70877" w:rsidRPr="00127FCD">
              <w:rPr>
                <w:rFonts w:ascii="Times New Roman" w:hAnsi="Times New Roman" w:cs="Times New Roman"/>
                <w:color w:val="000000" w:themeColor="text1"/>
                <w:sz w:val="24"/>
                <w:szCs w:val="24"/>
              </w:rPr>
              <w:t>*</w:t>
            </w:r>
          </w:p>
        </w:tc>
        <w:tc>
          <w:tcPr>
            <w:tcW w:w="1631"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0.259</w:t>
            </w:r>
          </w:p>
        </w:tc>
        <w:tc>
          <w:tcPr>
            <w:tcW w:w="1633"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-3.511</w:t>
            </w:r>
          </w:p>
        </w:tc>
        <w:tc>
          <w:tcPr>
            <w:tcW w:w="1348"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0.013</w:t>
            </w:r>
          </w:p>
        </w:tc>
      </w:tr>
      <w:tr w:rsidR="00885288"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85"/>
        </w:trPr>
        <w:tc>
          <w:tcPr>
            <w:tcW w:w="3010" w:type="dxa"/>
            <w:tcBorders>
              <w:top w:val="nil"/>
              <w:left w:val="nil"/>
              <w:bottom w:val="double" w:sz="6" w:space="2" w:color="auto"/>
              <w:right w:val="nil"/>
            </w:tcBorders>
            <w:vAlign w:val="bottom"/>
          </w:tcPr>
          <w:p w:rsidR="00885288" w:rsidRPr="00127FCD" w:rsidRDefault="00885288" w:rsidP="00E73CB5">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490" w:type="dxa"/>
            <w:tcBorders>
              <w:top w:val="nil"/>
              <w:left w:val="nil"/>
              <w:bottom w:val="double" w:sz="6" w:space="2" w:color="auto"/>
              <w:right w:val="nil"/>
            </w:tcBorders>
            <w:vAlign w:val="bottom"/>
          </w:tcPr>
          <w:p w:rsidR="00885288" w:rsidRPr="00127FCD" w:rsidRDefault="00885288" w:rsidP="00E73CB5">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631" w:type="dxa"/>
            <w:tcBorders>
              <w:top w:val="nil"/>
              <w:left w:val="nil"/>
              <w:bottom w:val="double" w:sz="6" w:space="2" w:color="auto"/>
              <w:right w:val="nil"/>
            </w:tcBorders>
            <w:vAlign w:val="bottom"/>
          </w:tcPr>
          <w:p w:rsidR="00885288" w:rsidRPr="00127FCD" w:rsidRDefault="00885288" w:rsidP="00E73CB5">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633" w:type="dxa"/>
            <w:tcBorders>
              <w:top w:val="nil"/>
              <w:left w:val="nil"/>
              <w:bottom w:val="double" w:sz="6" w:space="2" w:color="auto"/>
              <w:right w:val="nil"/>
            </w:tcBorders>
            <w:vAlign w:val="bottom"/>
          </w:tcPr>
          <w:p w:rsidR="00885288" w:rsidRPr="00127FCD" w:rsidRDefault="00885288" w:rsidP="00E73CB5">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348" w:type="dxa"/>
            <w:tcBorders>
              <w:top w:val="nil"/>
              <w:left w:val="nil"/>
              <w:bottom w:val="double" w:sz="6" w:space="2" w:color="auto"/>
              <w:right w:val="nil"/>
            </w:tcBorders>
            <w:vAlign w:val="bottom"/>
          </w:tcPr>
          <w:p w:rsidR="00885288" w:rsidRPr="00127FCD" w:rsidRDefault="00885288" w:rsidP="00E73CB5">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885288"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3"/>
        </w:trPr>
        <w:tc>
          <w:tcPr>
            <w:tcW w:w="9112" w:type="dxa"/>
            <w:gridSpan w:val="5"/>
            <w:tcBorders>
              <w:top w:val="nil"/>
              <w:left w:val="nil"/>
              <w:bottom w:val="nil"/>
              <w:right w:val="nil"/>
            </w:tcBorders>
            <w:vAlign w:val="bottom"/>
          </w:tcPr>
          <w:p w:rsidR="00885288" w:rsidRPr="00127FCD" w:rsidRDefault="00885288" w:rsidP="00E73CB5">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 xml:space="preserve">Long Run </w:t>
            </w:r>
            <w:r w:rsidR="006A4753" w:rsidRPr="00127FCD">
              <w:rPr>
                <w:rFonts w:ascii="Times New Roman" w:hAnsi="Times New Roman" w:cs="Times New Roman"/>
                <w:color w:val="000000" w:themeColor="text1"/>
                <w:sz w:val="24"/>
                <w:szCs w:val="24"/>
              </w:rPr>
              <w:t>Estimate</w:t>
            </w:r>
          </w:p>
        </w:tc>
      </w:tr>
      <w:tr w:rsidR="00885288"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09"/>
        </w:trPr>
        <w:tc>
          <w:tcPr>
            <w:tcW w:w="3010" w:type="dxa"/>
            <w:tcBorders>
              <w:top w:val="nil"/>
              <w:left w:val="nil"/>
              <w:bottom w:val="double" w:sz="6" w:space="2" w:color="auto"/>
              <w:right w:val="nil"/>
            </w:tcBorders>
            <w:vAlign w:val="bottom"/>
          </w:tcPr>
          <w:p w:rsidR="00885288" w:rsidRPr="00127FCD" w:rsidRDefault="00885288" w:rsidP="00E73CB5">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490" w:type="dxa"/>
            <w:tcBorders>
              <w:top w:val="nil"/>
              <w:left w:val="nil"/>
              <w:bottom w:val="double" w:sz="6" w:space="2" w:color="auto"/>
              <w:right w:val="nil"/>
            </w:tcBorders>
            <w:vAlign w:val="bottom"/>
          </w:tcPr>
          <w:p w:rsidR="00885288" w:rsidRPr="00127FCD" w:rsidRDefault="00885288" w:rsidP="00E73CB5">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631" w:type="dxa"/>
            <w:tcBorders>
              <w:top w:val="nil"/>
              <w:left w:val="nil"/>
              <w:bottom w:val="double" w:sz="6" w:space="2" w:color="auto"/>
              <w:right w:val="nil"/>
            </w:tcBorders>
            <w:vAlign w:val="bottom"/>
          </w:tcPr>
          <w:p w:rsidR="00885288" w:rsidRPr="00127FCD" w:rsidRDefault="00885288" w:rsidP="00E73CB5">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633" w:type="dxa"/>
            <w:tcBorders>
              <w:top w:val="nil"/>
              <w:left w:val="nil"/>
              <w:bottom w:val="double" w:sz="6" w:space="2" w:color="auto"/>
              <w:right w:val="nil"/>
            </w:tcBorders>
            <w:vAlign w:val="bottom"/>
          </w:tcPr>
          <w:p w:rsidR="00885288" w:rsidRPr="00127FCD" w:rsidRDefault="00885288" w:rsidP="00E73CB5">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348" w:type="dxa"/>
            <w:tcBorders>
              <w:top w:val="nil"/>
              <w:left w:val="nil"/>
              <w:bottom w:val="double" w:sz="6" w:space="2" w:color="auto"/>
              <w:right w:val="nil"/>
            </w:tcBorders>
            <w:vAlign w:val="bottom"/>
          </w:tcPr>
          <w:p w:rsidR="00885288" w:rsidRPr="00127FCD" w:rsidRDefault="00885288" w:rsidP="00E73CB5">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885288"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65"/>
        </w:trPr>
        <w:tc>
          <w:tcPr>
            <w:tcW w:w="3010" w:type="dxa"/>
            <w:tcBorders>
              <w:top w:val="nil"/>
              <w:left w:val="nil"/>
              <w:bottom w:val="nil"/>
              <w:right w:val="nil"/>
            </w:tcBorders>
            <w:vAlign w:val="bottom"/>
          </w:tcPr>
          <w:p w:rsidR="00885288" w:rsidRPr="00127FCD" w:rsidRDefault="00885288" w:rsidP="00E73CB5">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490" w:type="dxa"/>
            <w:tcBorders>
              <w:top w:val="nil"/>
              <w:left w:val="nil"/>
              <w:bottom w:val="nil"/>
              <w:right w:val="nil"/>
            </w:tcBorders>
            <w:vAlign w:val="bottom"/>
          </w:tcPr>
          <w:p w:rsidR="00885288" w:rsidRPr="00127FCD" w:rsidRDefault="00885288" w:rsidP="00E73CB5">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631" w:type="dxa"/>
            <w:tcBorders>
              <w:top w:val="nil"/>
              <w:left w:val="nil"/>
              <w:bottom w:val="nil"/>
              <w:right w:val="nil"/>
            </w:tcBorders>
            <w:vAlign w:val="bottom"/>
          </w:tcPr>
          <w:p w:rsidR="00885288" w:rsidRPr="00127FCD" w:rsidRDefault="00885288" w:rsidP="00E73CB5">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633" w:type="dxa"/>
            <w:tcBorders>
              <w:top w:val="nil"/>
              <w:left w:val="nil"/>
              <w:bottom w:val="nil"/>
              <w:right w:val="nil"/>
            </w:tcBorders>
            <w:vAlign w:val="bottom"/>
          </w:tcPr>
          <w:p w:rsidR="00885288" w:rsidRPr="00127FCD" w:rsidRDefault="00885288" w:rsidP="00E73CB5">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348" w:type="dxa"/>
            <w:tcBorders>
              <w:top w:val="nil"/>
              <w:left w:val="nil"/>
              <w:bottom w:val="nil"/>
              <w:right w:val="nil"/>
            </w:tcBorders>
            <w:vAlign w:val="bottom"/>
          </w:tcPr>
          <w:p w:rsidR="00885288" w:rsidRPr="00127FCD" w:rsidRDefault="00885288" w:rsidP="00E73CB5">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885288"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3"/>
        </w:trPr>
        <w:tc>
          <w:tcPr>
            <w:tcW w:w="3010" w:type="dxa"/>
            <w:tcBorders>
              <w:top w:val="nil"/>
              <w:left w:val="nil"/>
              <w:bottom w:val="nil"/>
              <w:right w:val="nil"/>
            </w:tcBorders>
            <w:vAlign w:val="bottom"/>
          </w:tcPr>
          <w:p w:rsidR="00885288" w:rsidRPr="00127FCD" w:rsidRDefault="00885288" w:rsidP="00DA21AF">
            <w:pPr>
              <w:autoSpaceDE w:val="0"/>
              <w:autoSpaceDN w:val="0"/>
              <w:adjustRightInd w:val="0"/>
              <w:spacing w:after="0" w:line="240" w:lineRule="auto"/>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Variable</w:t>
            </w:r>
          </w:p>
        </w:tc>
        <w:tc>
          <w:tcPr>
            <w:tcW w:w="1490" w:type="dxa"/>
            <w:tcBorders>
              <w:top w:val="nil"/>
              <w:left w:val="nil"/>
              <w:bottom w:val="nil"/>
              <w:right w:val="nil"/>
            </w:tcBorders>
            <w:vAlign w:val="bottom"/>
          </w:tcPr>
          <w:p w:rsidR="00885288" w:rsidRPr="00127FCD" w:rsidRDefault="00885288" w:rsidP="00DA21AF">
            <w:pPr>
              <w:autoSpaceDE w:val="0"/>
              <w:autoSpaceDN w:val="0"/>
              <w:adjustRightInd w:val="0"/>
              <w:spacing w:after="0" w:line="240" w:lineRule="auto"/>
              <w:ind w:right="10"/>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Coefficient</w:t>
            </w:r>
          </w:p>
        </w:tc>
        <w:tc>
          <w:tcPr>
            <w:tcW w:w="1631" w:type="dxa"/>
            <w:tcBorders>
              <w:top w:val="nil"/>
              <w:left w:val="nil"/>
              <w:bottom w:val="nil"/>
              <w:right w:val="nil"/>
            </w:tcBorders>
            <w:vAlign w:val="bottom"/>
          </w:tcPr>
          <w:p w:rsidR="00885288" w:rsidRPr="00127FCD" w:rsidRDefault="00885288" w:rsidP="00DA21AF">
            <w:pPr>
              <w:autoSpaceDE w:val="0"/>
              <w:autoSpaceDN w:val="0"/>
              <w:adjustRightInd w:val="0"/>
              <w:spacing w:after="0" w:line="240" w:lineRule="auto"/>
              <w:ind w:right="10"/>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Std. Error</w:t>
            </w:r>
          </w:p>
        </w:tc>
        <w:tc>
          <w:tcPr>
            <w:tcW w:w="1633" w:type="dxa"/>
            <w:tcBorders>
              <w:top w:val="nil"/>
              <w:left w:val="nil"/>
              <w:bottom w:val="nil"/>
              <w:right w:val="nil"/>
            </w:tcBorders>
            <w:vAlign w:val="bottom"/>
          </w:tcPr>
          <w:p w:rsidR="00885288" w:rsidRPr="00127FCD" w:rsidRDefault="00885288" w:rsidP="00DA21AF">
            <w:pPr>
              <w:autoSpaceDE w:val="0"/>
              <w:autoSpaceDN w:val="0"/>
              <w:adjustRightInd w:val="0"/>
              <w:spacing w:after="0" w:line="240" w:lineRule="auto"/>
              <w:ind w:right="10"/>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t-Statistic</w:t>
            </w:r>
          </w:p>
        </w:tc>
        <w:tc>
          <w:tcPr>
            <w:tcW w:w="1348" w:type="dxa"/>
            <w:tcBorders>
              <w:top w:val="nil"/>
              <w:left w:val="nil"/>
              <w:bottom w:val="nil"/>
              <w:right w:val="nil"/>
            </w:tcBorders>
            <w:vAlign w:val="bottom"/>
          </w:tcPr>
          <w:p w:rsidR="00885288" w:rsidRPr="00127FCD" w:rsidRDefault="00885288" w:rsidP="00DA21AF">
            <w:pPr>
              <w:autoSpaceDE w:val="0"/>
              <w:autoSpaceDN w:val="0"/>
              <w:adjustRightInd w:val="0"/>
              <w:spacing w:after="0" w:line="240" w:lineRule="auto"/>
              <w:ind w:right="10"/>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Prob.   </w:t>
            </w:r>
          </w:p>
        </w:tc>
      </w:tr>
      <w:tr w:rsidR="00885288"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09"/>
        </w:trPr>
        <w:tc>
          <w:tcPr>
            <w:tcW w:w="3010" w:type="dxa"/>
            <w:tcBorders>
              <w:top w:val="nil"/>
              <w:left w:val="nil"/>
              <w:bottom w:val="double" w:sz="6" w:space="2" w:color="auto"/>
              <w:right w:val="nil"/>
            </w:tcBorders>
            <w:vAlign w:val="bottom"/>
          </w:tcPr>
          <w:p w:rsidR="00885288" w:rsidRPr="00127FCD" w:rsidRDefault="00885288" w:rsidP="00E73CB5">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490" w:type="dxa"/>
            <w:tcBorders>
              <w:top w:val="nil"/>
              <w:left w:val="nil"/>
              <w:bottom w:val="double" w:sz="6" w:space="2" w:color="auto"/>
              <w:right w:val="nil"/>
            </w:tcBorders>
            <w:vAlign w:val="bottom"/>
          </w:tcPr>
          <w:p w:rsidR="00885288" w:rsidRPr="00127FCD" w:rsidRDefault="00885288" w:rsidP="00DA21AF">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631" w:type="dxa"/>
            <w:tcBorders>
              <w:top w:val="nil"/>
              <w:left w:val="nil"/>
              <w:bottom w:val="double" w:sz="6" w:space="2" w:color="auto"/>
              <w:right w:val="nil"/>
            </w:tcBorders>
            <w:vAlign w:val="bottom"/>
          </w:tcPr>
          <w:p w:rsidR="00885288" w:rsidRPr="00127FCD" w:rsidRDefault="00885288" w:rsidP="00DA21AF">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633" w:type="dxa"/>
            <w:tcBorders>
              <w:top w:val="nil"/>
              <w:left w:val="nil"/>
              <w:bottom w:val="double" w:sz="6" w:space="2" w:color="auto"/>
              <w:right w:val="nil"/>
            </w:tcBorders>
            <w:vAlign w:val="bottom"/>
          </w:tcPr>
          <w:p w:rsidR="00885288" w:rsidRPr="00127FCD" w:rsidRDefault="00885288" w:rsidP="00DA21AF">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348" w:type="dxa"/>
            <w:tcBorders>
              <w:top w:val="nil"/>
              <w:left w:val="nil"/>
              <w:bottom w:val="double" w:sz="6" w:space="2" w:color="auto"/>
              <w:right w:val="nil"/>
            </w:tcBorders>
            <w:vAlign w:val="bottom"/>
          </w:tcPr>
          <w:p w:rsidR="00885288" w:rsidRPr="00127FCD" w:rsidRDefault="00885288" w:rsidP="00DA21AF">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885288"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65"/>
        </w:trPr>
        <w:tc>
          <w:tcPr>
            <w:tcW w:w="3010" w:type="dxa"/>
            <w:tcBorders>
              <w:top w:val="nil"/>
              <w:left w:val="nil"/>
              <w:bottom w:val="nil"/>
              <w:right w:val="nil"/>
            </w:tcBorders>
            <w:vAlign w:val="bottom"/>
          </w:tcPr>
          <w:p w:rsidR="00885288" w:rsidRPr="00127FCD" w:rsidRDefault="00885288" w:rsidP="00E73CB5">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490" w:type="dxa"/>
            <w:tcBorders>
              <w:top w:val="nil"/>
              <w:left w:val="nil"/>
              <w:bottom w:val="nil"/>
              <w:right w:val="nil"/>
            </w:tcBorders>
            <w:vAlign w:val="bottom"/>
          </w:tcPr>
          <w:p w:rsidR="00885288" w:rsidRPr="00127FCD" w:rsidRDefault="00885288" w:rsidP="00DA21AF">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631" w:type="dxa"/>
            <w:tcBorders>
              <w:top w:val="nil"/>
              <w:left w:val="nil"/>
              <w:bottom w:val="nil"/>
              <w:right w:val="nil"/>
            </w:tcBorders>
            <w:vAlign w:val="bottom"/>
          </w:tcPr>
          <w:p w:rsidR="00885288" w:rsidRPr="00127FCD" w:rsidRDefault="00885288" w:rsidP="00DA21AF">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633" w:type="dxa"/>
            <w:tcBorders>
              <w:top w:val="nil"/>
              <w:left w:val="nil"/>
              <w:bottom w:val="nil"/>
              <w:right w:val="nil"/>
            </w:tcBorders>
            <w:vAlign w:val="bottom"/>
          </w:tcPr>
          <w:p w:rsidR="00885288" w:rsidRPr="00127FCD" w:rsidRDefault="00885288" w:rsidP="00DA21AF">
            <w:pPr>
              <w:autoSpaceDE w:val="0"/>
              <w:autoSpaceDN w:val="0"/>
              <w:adjustRightInd w:val="0"/>
              <w:spacing w:after="0" w:line="240" w:lineRule="auto"/>
              <w:jc w:val="both"/>
              <w:rPr>
                <w:rFonts w:ascii="Times New Roman" w:hAnsi="Times New Roman" w:cs="Times New Roman"/>
                <w:color w:val="000000" w:themeColor="text1"/>
                <w:sz w:val="24"/>
                <w:szCs w:val="24"/>
              </w:rPr>
            </w:pPr>
          </w:p>
        </w:tc>
        <w:tc>
          <w:tcPr>
            <w:tcW w:w="1348" w:type="dxa"/>
            <w:tcBorders>
              <w:top w:val="nil"/>
              <w:left w:val="nil"/>
              <w:bottom w:val="nil"/>
              <w:right w:val="nil"/>
            </w:tcBorders>
            <w:vAlign w:val="bottom"/>
          </w:tcPr>
          <w:p w:rsidR="00885288" w:rsidRPr="00127FCD" w:rsidRDefault="00885288" w:rsidP="00DA21AF">
            <w:pPr>
              <w:autoSpaceDE w:val="0"/>
              <w:autoSpaceDN w:val="0"/>
              <w:adjustRightInd w:val="0"/>
              <w:spacing w:after="0" w:line="240" w:lineRule="auto"/>
              <w:jc w:val="both"/>
              <w:rPr>
                <w:rFonts w:ascii="Times New Roman" w:hAnsi="Times New Roman" w:cs="Times New Roman"/>
                <w:color w:val="000000" w:themeColor="text1"/>
                <w:sz w:val="24"/>
                <w:szCs w:val="24"/>
              </w:rPr>
            </w:pPr>
          </w:p>
        </w:tc>
      </w:tr>
      <w:tr w:rsidR="006A4753"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3"/>
        </w:trPr>
        <w:tc>
          <w:tcPr>
            <w:tcW w:w="3010" w:type="dxa"/>
            <w:tcBorders>
              <w:top w:val="nil"/>
              <w:left w:val="nil"/>
              <w:bottom w:val="nil"/>
              <w:right w:val="nil"/>
            </w:tcBorders>
            <w:vAlign w:val="bottom"/>
          </w:tcPr>
          <w:p w:rsidR="006A4753" w:rsidRPr="00127FCD" w:rsidRDefault="006A4753" w:rsidP="00EE3941">
            <w:pPr>
              <w:autoSpaceDE w:val="0"/>
              <w:autoSpaceDN w:val="0"/>
              <w:adjustRightInd w:val="0"/>
              <w:spacing w:after="0" w:line="240" w:lineRule="auto"/>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LDINV</w:t>
            </w:r>
          </w:p>
        </w:tc>
        <w:tc>
          <w:tcPr>
            <w:tcW w:w="1490" w:type="dxa"/>
            <w:tcBorders>
              <w:top w:val="nil"/>
              <w:left w:val="nil"/>
              <w:bottom w:val="nil"/>
              <w:right w:val="nil"/>
            </w:tcBorders>
            <w:vAlign w:val="center"/>
          </w:tcPr>
          <w:p w:rsidR="006A4753" w:rsidRPr="00127FCD" w:rsidRDefault="006A4753" w:rsidP="00EE3941">
            <w:pPr>
              <w:spacing w:after="0" w:line="240" w:lineRule="auto"/>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0.836</w:t>
            </w:r>
          </w:p>
        </w:tc>
        <w:tc>
          <w:tcPr>
            <w:tcW w:w="1631"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0.516</w:t>
            </w:r>
          </w:p>
        </w:tc>
        <w:tc>
          <w:tcPr>
            <w:tcW w:w="1633"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1.620</w:t>
            </w:r>
          </w:p>
        </w:tc>
        <w:tc>
          <w:tcPr>
            <w:tcW w:w="1348"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0.157</w:t>
            </w:r>
          </w:p>
        </w:tc>
      </w:tr>
      <w:tr w:rsidR="006A4753"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3"/>
        </w:trPr>
        <w:tc>
          <w:tcPr>
            <w:tcW w:w="3010" w:type="dxa"/>
            <w:tcBorders>
              <w:top w:val="nil"/>
              <w:left w:val="nil"/>
              <w:bottom w:val="nil"/>
              <w:right w:val="nil"/>
            </w:tcBorders>
            <w:vAlign w:val="bottom"/>
          </w:tcPr>
          <w:p w:rsidR="006A4753" w:rsidRPr="00127FCD" w:rsidRDefault="006A4753" w:rsidP="00EE3941">
            <w:pPr>
              <w:autoSpaceDE w:val="0"/>
              <w:autoSpaceDN w:val="0"/>
              <w:adjustRightInd w:val="0"/>
              <w:spacing w:after="0" w:line="240" w:lineRule="auto"/>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LFD</w:t>
            </w:r>
          </w:p>
        </w:tc>
        <w:tc>
          <w:tcPr>
            <w:tcW w:w="1490"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0.075</w:t>
            </w:r>
          </w:p>
        </w:tc>
        <w:tc>
          <w:tcPr>
            <w:tcW w:w="1631"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0.037</w:t>
            </w:r>
          </w:p>
        </w:tc>
        <w:tc>
          <w:tcPr>
            <w:tcW w:w="1633"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2.046</w:t>
            </w:r>
          </w:p>
        </w:tc>
        <w:tc>
          <w:tcPr>
            <w:tcW w:w="1348"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0.087</w:t>
            </w:r>
          </w:p>
        </w:tc>
      </w:tr>
      <w:tr w:rsidR="006A4753"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3"/>
        </w:trPr>
        <w:tc>
          <w:tcPr>
            <w:tcW w:w="3010" w:type="dxa"/>
            <w:tcBorders>
              <w:top w:val="nil"/>
              <w:left w:val="nil"/>
              <w:bottom w:val="nil"/>
              <w:right w:val="nil"/>
            </w:tcBorders>
            <w:vAlign w:val="bottom"/>
          </w:tcPr>
          <w:p w:rsidR="006A4753" w:rsidRPr="00127FCD" w:rsidRDefault="006A4753" w:rsidP="00EE3941">
            <w:pPr>
              <w:autoSpaceDE w:val="0"/>
              <w:autoSpaceDN w:val="0"/>
              <w:adjustRightInd w:val="0"/>
              <w:spacing w:after="0" w:line="240" w:lineRule="auto"/>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INF</w:t>
            </w:r>
          </w:p>
        </w:tc>
        <w:tc>
          <w:tcPr>
            <w:tcW w:w="1490"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0.003</w:t>
            </w:r>
            <w:r w:rsidR="00A70877" w:rsidRPr="00127FCD">
              <w:rPr>
                <w:rFonts w:ascii="Times New Roman" w:hAnsi="Times New Roman" w:cs="Times New Roman"/>
                <w:color w:val="000000" w:themeColor="text1"/>
                <w:sz w:val="24"/>
                <w:szCs w:val="24"/>
              </w:rPr>
              <w:t>**</w:t>
            </w:r>
          </w:p>
        </w:tc>
        <w:tc>
          <w:tcPr>
            <w:tcW w:w="1631"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0.001</w:t>
            </w:r>
          </w:p>
        </w:tc>
        <w:tc>
          <w:tcPr>
            <w:tcW w:w="1633"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2.842</w:t>
            </w:r>
          </w:p>
        </w:tc>
        <w:tc>
          <w:tcPr>
            <w:tcW w:w="1348"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0.030</w:t>
            </w:r>
          </w:p>
        </w:tc>
      </w:tr>
      <w:tr w:rsidR="006A4753"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3"/>
        </w:trPr>
        <w:tc>
          <w:tcPr>
            <w:tcW w:w="3010" w:type="dxa"/>
            <w:tcBorders>
              <w:top w:val="nil"/>
              <w:left w:val="nil"/>
              <w:bottom w:val="nil"/>
              <w:right w:val="nil"/>
            </w:tcBorders>
            <w:vAlign w:val="bottom"/>
          </w:tcPr>
          <w:p w:rsidR="006A4753" w:rsidRPr="00127FCD" w:rsidRDefault="006A4753" w:rsidP="00EE3941">
            <w:pPr>
              <w:autoSpaceDE w:val="0"/>
              <w:autoSpaceDN w:val="0"/>
              <w:adjustRightInd w:val="0"/>
              <w:spacing w:after="0" w:line="240" w:lineRule="auto"/>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LTOPEN</w:t>
            </w:r>
          </w:p>
        </w:tc>
        <w:tc>
          <w:tcPr>
            <w:tcW w:w="1490"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-0.178</w:t>
            </w:r>
            <w:r w:rsidR="00A70877" w:rsidRPr="00127FCD">
              <w:rPr>
                <w:rFonts w:ascii="Times New Roman" w:hAnsi="Times New Roman" w:cs="Times New Roman"/>
                <w:color w:val="000000" w:themeColor="text1"/>
                <w:sz w:val="24"/>
                <w:szCs w:val="24"/>
              </w:rPr>
              <w:t>*</w:t>
            </w:r>
          </w:p>
        </w:tc>
        <w:tc>
          <w:tcPr>
            <w:tcW w:w="1631"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0.040</w:t>
            </w:r>
          </w:p>
        </w:tc>
        <w:tc>
          <w:tcPr>
            <w:tcW w:w="1633"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-4.406</w:t>
            </w:r>
          </w:p>
        </w:tc>
        <w:tc>
          <w:tcPr>
            <w:tcW w:w="1348"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0.005</w:t>
            </w:r>
          </w:p>
        </w:tc>
      </w:tr>
      <w:tr w:rsidR="006A4753"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3"/>
        </w:trPr>
        <w:tc>
          <w:tcPr>
            <w:tcW w:w="3010" w:type="dxa"/>
            <w:tcBorders>
              <w:top w:val="nil"/>
              <w:left w:val="nil"/>
              <w:bottom w:val="nil"/>
              <w:right w:val="nil"/>
            </w:tcBorders>
            <w:vAlign w:val="bottom"/>
          </w:tcPr>
          <w:p w:rsidR="006A4753" w:rsidRPr="00127FCD" w:rsidRDefault="006A4753" w:rsidP="00EE3941">
            <w:pPr>
              <w:autoSpaceDE w:val="0"/>
              <w:autoSpaceDN w:val="0"/>
              <w:adjustRightInd w:val="0"/>
              <w:spacing w:after="0" w:line="240" w:lineRule="auto"/>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LHCD</w:t>
            </w:r>
          </w:p>
        </w:tc>
        <w:tc>
          <w:tcPr>
            <w:tcW w:w="1490"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0.314</w:t>
            </w:r>
            <w:r w:rsidR="00A70877" w:rsidRPr="00127FCD">
              <w:rPr>
                <w:rFonts w:ascii="Times New Roman" w:hAnsi="Times New Roman" w:cs="Times New Roman"/>
                <w:color w:val="000000" w:themeColor="text1"/>
                <w:sz w:val="24"/>
                <w:szCs w:val="24"/>
              </w:rPr>
              <w:t>*</w:t>
            </w:r>
          </w:p>
        </w:tc>
        <w:tc>
          <w:tcPr>
            <w:tcW w:w="1631"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0.032</w:t>
            </w:r>
          </w:p>
        </w:tc>
        <w:tc>
          <w:tcPr>
            <w:tcW w:w="1633"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9.934</w:t>
            </w:r>
          </w:p>
        </w:tc>
        <w:tc>
          <w:tcPr>
            <w:tcW w:w="1348"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0.000</w:t>
            </w:r>
          </w:p>
        </w:tc>
      </w:tr>
      <w:tr w:rsidR="006A4753"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3"/>
        </w:trPr>
        <w:tc>
          <w:tcPr>
            <w:tcW w:w="3010" w:type="dxa"/>
            <w:tcBorders>
              <w:top w:val="nil"/>
              <w:left w:val="nil"/>
              <w:bottom w:val="nil"/>
              <w:right w:val="nil"/>
            </w:tcBorders>
            <w:vAlign w:val="bottom"/>
          </w:tcPr>
          <w:p w:rsidR="006A4753" w:rsidRPr="00127FCD" w:rsidRDefault="006A4753" w:rsidP="00EE3941">
            <w:pPr>
              <w:autoSpaceDE w:val="0"/>
              <w:autoSpaceDN w:val="0"/>
              <w:adjustRightInd w:val="0"/>
              <w:spacing w:after="0" w:line="240" w:lineRule="auto"/>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INSTQ</w:t>
            </w:r>
          </w:p>
        </w:tc>
        <w:tc>
          <w:tcPr>
            <w:tcW w:w="1490"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0.019</w:t>
            </w:r>
            <w:r w:rsidR="00A70877" w:rsidRPr="00127FCD">
              <w:rPr>
                <w:rFonts w:ascii="Times New Roman" w:hAnsi="Times New Roman" w:cs="Times New Roman"/>
                <w:color w:val="000000" w:themeColor="text1"/>
                <w:sz w:val="24"/>
                <w:szCs w:val="24"/>
              </w:rPr>
              <w:t>**</w:t>
            </w:r>
          </w:p>
        </w:tc>
        <w:tc>
          <w:tcPr>
            <w:tcW w:w="1631"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0.006</w:t>
            </w:r>
          </w:p>
        </w:tc>
        <w:tc>
          <w:tcPr>
            <w:tcW w:w="1633"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2.987</w:t>
            </w:r>
          </w:p>
        </w:tc>
        <w:tc>
          <w:tcPr>
            <w:tcW w:w="1348"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0.023</w:t>
            </w:r>
          </w:p>
        </w:tc>
      </w:tr>
      <w:tr w:rsidR="006A4753"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3"/>
        </w:trPr>
        <w:tc>
          <w:tcPr>
            <w:tcW w:w="3010" w:type="dxa"/>
            <w:tcBorders>
              <w:top w:val="nil"/>
              <w:left w:val="nil"/>
              <w:bottom w:val="nil"/>
              <w:right w:val="nil"/>
            </w:tcBorders>
            <w:vAlign w:val="bottom"/>
          </w:tcPr>
          <w:p w:rsidR="006A4753" w:rsidRPr="00127FCD" w:rsidRDefault="006A4753" w:rsidP="00EE3941">
            <w:pPr>
              <w:autoSpaceDE w:val="0"/>
              <w:autoSpaceDN w:val="0"/>
              <w:adjustRightInd w:val="0"/>
              <w:spacing w:after="0" w:line="240" w:lineRule="auto"/>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LDINV*INSTQ</w:t>
            </w:r>
          </w:p>
        </w:tc>
        <w:tc>
          <w:tcPr>
            <w:tcW w:w="1490"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0.842</w:t>
            </w:r>
            <w:r w:rsidR="00A70877" w:rsidRPr="00127FCD">
              <w:rPr>
                <w:rFonts w:ascii="Times New Roman" w:hAnsi="Times New Roman" w:cs="Times New Roman"/>
                <w:color w:val="000000" w:themeColor="text1"/>
                <w:sz w:val="24"/>
                <w:szCs w:val="24"/>
              </w:rPr>
              <w:t>**</w:t>
            </w:r>
          </w:p>
        </w:tc>
        <w:tc>
          <w:tcPr>
            <w:tcW w:w="1631"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0.375</w:t>
            </w:r>
          </w:p>
        </w:tc>
        <w:tc>
          <w:tcPr>
            <w:tcW w:w="1633"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2.246</w:t>
            </w:r>
          </w:p>
        </w:tc>
        <w:tc>
          <w:tcPr>
            <w:tcW w:w="1348"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0.046</w:t>
            </w:r>
          </w:p>
        </w:tc>
      </w:tr>
      <w:tr w:rsidR="006A4753"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73"/>
        </w:trPr>
        <w:tc>
          <w:tcPr>
            <w:tcW w:w="3010" w:type="dxa"/>
            <w:tcBorders>
              <w:top w:val="nil"/>
              <w:left w:val="nil"/>
              <w:bottom w:val="nil"/>
              <w:right w:val="nil"/>
            </w:tcBorders>
            <w:vAlign w:val="bottom"/>
          </w:tcPr>
          <w:p w:rsidR="006A4753" w:rsidRPr="00127FCD" w:rsidRDefault="006A4753" w:rsidP="00EE3941">
            <w:pPr>
              <w:autoSpaceDE w:val="0"/>
              <w:autoSpaceDN w:val="0"/>
              <w:adjustRightInd w:val="0"/>
              <w:spacing w:after="0" w:line="240" w:lineRule="auto"/>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C</w:t>
            </w:r>
          </w:p>
        </w:tc>
        <w:tc>
          <w:tcPr>
            <w:tcW w:w="1490"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3.472</w:t>
            </w:r>
          </w:p>
        </w:tc>
        <w:tc>
          <w:tcPr>
            <w:tcW w:w="1631"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0.515</w:t>
            </w:r>
          </w:p>
        </w:tc>
        <w:tc>
          <w:tcPr>
            <w:tcW w:w="1633"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6.746</w:t>
            </w:r>
          </w:p>
        </w:tc>
        <w:tc>
          <w:tcPr>
            <w:tcW w:w="1348" w:type="dxa"/>
            <w:tcBorders>
              <w:top w:val="nil"/>
              <w:left w:val="nil"/>
              <w:bottom w:val="nil"/>
              <w:right w:val="nil"/>
            </w:tcBorders>
            <w:vAlign w:val="center"/>
          </w:tcPr>
          <w:p w:rsidR="006A4753" w:rsidRPr="00127FCD" w:rsidRDefault="006A4753" w:rsidP="00EE3941">
            <w:pPr>
              <w:spacing w:after="0" w:line="240" w:lineRule="auto"/>
              <w:jc w:val="center"/>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0.001</w:t>
            </w:r>
          </w:p>
        </w:tc>
      </w:tr>
      <w:tr w:rsidR="00885288" w:rsidRPr="00127FCD" w:rsidTr="00EE39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09"/>
        </w:trPr>
        <w:tc>
          <w:tcPr>
            <w:tcW w:w="3010" w:type="dxa"/>
            <w:tcBorders>
              <w:top w:val="nil"/>
              <w:left w:val="nil"/>
              <w:bottom w:val="double" w:sz="6" w:space="0" w:color="auto"/>
              <w:right w:val="nil"/>
            </w:tcBorders>
            <w:vAlign w:val="bottom"/>
          </w:tcPr>
          <w:p w:rsidR="00885288" w:rsidRPr="00127FCD" w:rsidRDefault="00885288" w:rsidP="00EE3941">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490" w:type="dxa"/>
            <w:tcBorders>
              <w:top w:val="nil"/>
              <w:left w:val="nil"/>
              <w:bottom w:val="double" w:sz="6" w:space="0" w:color="auto"/>
              <w:right w:val="nil"/>
            </w:tcBorders>
            <w:vAlign w:val="bottom"/>
          </w:tcPr>
          <w:p w:rsidR="00885288" w:rsidRPr="00127FCD" w:rsidRDefault="00885288" w:rsidP="00EE3941">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631" w:type="dxa"/>
            <w:tcBorders>
              <w:top w:val="nil"/>
              <w:left w:val="nil"/>
              <w:bottom w:val="double" w:sz="6" w:space="0" w:color="auto"/>
              <w:right w:val="nil"/>
            </w:tcBorders>
            <w:vAlign w:val="bottom"/>
          </w:tcPr>
          <w:p w:rsidR="00885288" w:rsidRPr="00127FCD" w:rsidRDefault="00885288" w:rsidP="00EE3941">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633" w:type="dxa"/>
            <w:tcBorders>
              <w:top w:val="nil"/>
              <w:left w:val="nil"/>
              <w:bottom w:val="double" w:sz="6" w:space="0" w:color="auto"/>
              <w:right w:val="nil"/>
            </w:tcBorders>
            <w:vAlign w:val="bottom"/>
          </w:tcPr>
          <w:p w:rsidR="00885288" w:rsidRPr="00127FCD" w:rsidRDefault="00885288" w:rsidP="00EE3941">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348" w:type="dxa"/>
            <w:tcBorders>
              <w:top w:val="nil"/>
              <w:left w:val="nil"/>
              <w:bottom w:val="double" w:sz="6" w:space="0" w:color="auto"/>
              <w:right w:val="nil"/>
            </w:tcBorders>
            <w:vAlign w:val="bottom"/>
          </w:tcPr>
          <w:p w:rsidR="00885288" w:rsidRPr="00127FCD" w:rsidRDefault="00885288" w:rsidP="00EE3941">
            <w:pPr>
              <w:autoSpaceDE w:val="0"/>
              <w:autoSpaceDN w:val="0"/>
              <w:adjustRightInd w:val="0"/>
              <w:spacing w:after="0" w:line="240" w:lineRule="auto"/>
              <w:jc w:val="center"/>
              <w:rPr>
                <w:rFonts w:ascii="Times New Roman" w:hAnsi="Times New Roman" w:cs="Times New Roman"/>
                <w:color w:val="000000" w:themeColor="text1"/>
                <w:sz w:val="24"/>
                <w:szCs w:val="24"/>
              </w:rPr>
            </w:pPr>
          </w:p>
        </w:tc>
      </w:tr>
    </w:tbl>
    <w:p w:rsidR="00D20199" w:rsidRPr="00127FCD" w:rsidRDefault="00CB5C95" w:rsidP="006A4753">
      <w:pPr>
        <w:autoSpaceDE w:val="0"/>
        <w:autoSpaceDN w:val="0"/>
        <w:adjustRightInd w:val="0"/>
        <w:spacing w:after="0" w:line="240" w:lineRule="auto"/>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R Square=0.913, F Sta.=0.003</w:t>
      </w:r>
    </w:p>
    <w:tbl>
      <w:tblPr>
        <w:tblW w:w="9243" w:type="dxa"/>
        <w:tblInd w:w="125" w:type="dxa"/>
        <w:tblBorders>
          <w:top w:val="single" w:sz="4" w:space="0" w:color="auto"/>
        </w:tblBorders>
        <w:tblLook w:val="0000"/>
      </w:tblPr>
      <w:tblGrid>
        <w:gridCol w:w="9243"/>
      </w:tblGrid>
      <w:tr w:rsidR="00127FCD" w:rsidRPr="00127FCD" w:rsidTr="00D20199">
        <w:trPr>
          <w:trHeight w:val="100"/>
        </w:trPr>
        <w:tc>
          <w:tcPr>
            <w:tcW w:w="9243" w:type="dxa"/>
          </w:tcPr>
          <w:p w:rsidR="00D20199" w:rsidRPr="00127FCD" w:rsidRDefault="00CB5C95" w:rsidP="006A4753">
            <w:pPr>
              <w:autoSpaceDE w:val="0"/>
              <w:autoSpaceDN w:val="0"/>
              <w:adjustRightInd w:val="0"/>
              <w:spacing w:after="0" w:line="240" w:lineRule="auto"/>
              <w:jc w:val="both"/>
              <w:rPr>
                <w:rFonts w:ascii="Times New Roman" w:eastAsia="Calibri" w:hAnsi="Times New Roman" w:cs="Times New Roman"/>
                <w:color w:val="000000" w:themeColor="text1"/>
                <w:sz w:val="18"/>
                <w:szCs w:val="18"/>
              </w:rPr>
            </w:pPr>
            <w:r w:rsidRPr="00127FCD">
              <w:rPr>
                <w:rFonts w:ascii="Times New Roman" w:hAnsi="Times New Roman" w:cs="Times New Roman"/>
                <w:b/>
                <w:color w:val="000000" w:themeColor="text1"/>
                <w:sz w:val="18"/>
                <w:szCs w:val="18"/>
              </w:rPr>
              <w:t>Source: Authors computation (2025) using EVIEWS 9.</w:t>
            </w:r>
            <w:r w:rsidRPr="00127FCD">
              <w:rPr>
                <w:rFonts w:ascii="Times New Roman" w:hAnsi="Times New Roman" w:cs="Times New Roman"/>
                <w:color w:val="000000" w:themeColor="text1"/>
                <w:sz w:val="18"/>
                <w:szCs w:val="18"/>
              </w:rPr>
              <w:t xml:space="preserve"> Where: Δ =Difference, ECG=Economic Growth, DINV=Domestic Investment, FD=Financial Deepening, INF=Inflation Rate, TOPEN=Trade Openness, HCD=Human Capital Development, INSTQ=Institutional Quality, DINV*INSTQ=Interaction Term (Product of Domestic Investment and Institutional Quality), ECT=Error Correction Term,*&amp;** indicate 1% &amp; 5% significance levels, respectively</w:t>
            </w:r>
            <w:r w:rsidRPr="00127FCD">
              <w:rPr>
                <w:rFonts w:ascii="Times New Roman" w:hAnsi="Times New Roman" w:cs="Times New Roman"/>
                <w:color w:val="000000" w:themeColor="text1"/>
                <w:sz w:val="24"/>
                <w:szCs w:val="24"/>
              </w:rPr>
              <w:t>.</w:t>
            </w:r>
          </w:p>
        </w:tc>
      </w:tr>
    </w:tbl>
    <w:p w:rsidR="00D20199" w:rsidRPr="00127FCD" w:rsidRDefault="00D20199" w:rsidP="006A4753">
      <w:pPr>
        <w:autoSpaceDE w:val="0"/>
        <w:autoSpaceDN w:val="0"/>
        <w:adjustRightInd w:val="0"/>
        <w:spacing w:after="0" w:line="240" w:lineRule="auto"/>
        <w:jc w:val="both"/>
        <w:rPr>
          <w:rFonts w:ascii="Times New Roman" w:hAnsi="Times New Roman" w:cs="Times New Roman"/>
          <w:b/>
          <w:color w:val="000000" w:themeColor="text1"/>
          <w:sz w:val="18"/>
          <w:szCs w:val="18"/>
        </w:rPr>
      </w:pPr>
    </w:p>
    <w:p w:rsidR="00EE3E5C" w:rsidRPr="00127FCD" w:rsidRDefault="001D440B" w:rsidP="002C5ECD">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 xml:space="preserve">The results showed that there is a significant positive relationship between domestic investment and economic growth in the short run, and the coefficient indicates that a 1% increase in domestic investment leads to a 0.042% increase in economic growth in the short run, but has an insignificant impact in the long run. </w:t>
      </w:r>
      <w:r w:rsidR="00EE3E5C" w:rsidRPr="00127FCD">
        <w:rPr>
          <w:rFonts w:ascii="Times New Roman" w:hAnsi="Times New Roman" w:cs="Times New Roman"/>
          <w:color w:val="000000" w:themeColor="text1"/>
          <w:sz w:val="24"/>
          <w:szCs w:val="24"/>
        </w:rPr>
        <w:t xml:space="preserve">This outcome can be justified by the Keynesian theory, which emphasizes the role of investment in driving economic growth in the short run (Keynes, 1936). However, in the long run, domestic investment may be subject to diminishing returns or may not be sufficient to drive sustained economic growth without complementary factors such as technological progress, institutional development, and human </w:t>
      </w:r>
      <w:r w:rsidR="00EE3E5C" w:rsidRPr="00127FCD">
        <w:rPr>
          <w:rFonts w:ascii="Times New Roman" w:hAnsi="Times New Roman" w:cs="Times New Roman"/>
          <w:color w:val="000000" w:themeColor="text1"/>
          <w:sz w:val="24"/>
          <w:szCs w:val="24"/>
        </w:rPr>
        <w:lastRenderedPageBreak/>
        <w:t>capital accumulation (Romer, 1990; Barro, 1991; Solow, 1956; Swan, 1956).</w:t>
      </w:r>
      <w:r w:rsidR="001963A9" w:rsidRPr="00127FCD">
        <w:rPr>
          <w:rFonts w:ascii="Times New Roman" w:hAnsi="Times New Roman" w:cs="Times New Roman"/>
          <w:color w:val="000000" w:themeColor="text1"/>
          <w:sz w:val="24"/>
          <w:szCs w:val="24"/>
        </w:rPr>
        <w:t>This result is consistent with results of Ogunjinmi (2022) who found an insignificant positive impact of domestic investment on economic growth but it is in contrast with the finding of Amade et al. (2022) who found a significant positive impact in the long run.</w:t>
      </w:r>
    </w:p>
    <w:p w:rsidR="00EE3E5C" w:rsidRPr="00127FCD" w:rsidRDefault="00EE3E5C" w:rsidP="002C5ECD">
      <w:pPr>
        <w:jc w:val="both"/>
        <w:rPr>
          <w:rFonts w:ascii="Times New Roman" w:hAnsi="Times New Roman" w:cs="Times New Roman"/>
          <w:color w:val="000000" w:themeColor="text1"/>
          <w:sz w:val="24"/>
          <w:szCs w:val="24"/>
        </w:rPr>
      </w:pPr>
    </w:p>
    <w:p w:rsidR="00631BFA" w:rsidRPr="00127FCD" w:rsidRDefault="002C5ECD" w:rsidP="002C5ECD">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 xml:space="preserve">On the other hand, the results indicated that there is a significant positive relationship between Institutional Quality and Economic Growth in both the short run and long run, suggesting that a 1% increase in Institutional Quality leads to a 0.18% increase in Economic Growth in the short run and a 0.19% increase in the long run. </w:t>
      </w:r>
      <w:r w:rsidR="00334243" w:rsidRPr="00127FCD">
        <w:rPr>
          <w:rFonts w:ascii="Times New Roman" w:hAnsi="Times New Roman" w:cs="Times New Roman"/>
          <w:color w:val="000000" w:themeColor="text1"/>
          <w:sz w:val="24"/>
          <w:szCs w:val="24"/>
        </w:rPr>
        <w:t>The significant positive relationship between Institutional Quality and Economic Growth in both the short and long run is consistent with the notion that well-functioning institutions provide a conducive environment for economic growth (Acemoglu et al., 2001).</w:t>
      </w:r>
      <w:r w:rsidR="00631BFA" w:rsidRPr="00127FCD">
        <w:rPr>
          <w:rFonts w:ascii="Times New Roman" w:hAnsi="Times New Roman" w:cs="Times New Roman"/>
          <w:color w:val="000000" w:themeColor="text1"/>
          <w:sz w:val="24"/>
          <w:szCs w:val="24"/>
        </w:rPr>
        <w:t>This study's result is reinforced by earlier research, including Wandeda et al. (2024) and Ali (2022), which similarly found that institutional quality plays a crucial role in driving economic growth.</w:t>
      </w:r>
    </w:p>
    <w:p w:rsidR="00334243" w:rsidRPr="00127FCD" w:rsidRDefault="002C5ECD" w:rsidP="002C5ECD">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Moreover, the analysis revealed that there is a significant positive relationship between the interaction of domestic investment and institutional quality (DINV*INST) and economic growth in both the short run and long run, and the coefficient indicates that a 1% increase in the interaction term leads to a 0.235% increase in economic growth in the short run and a 0</w:t>
      </w:r>
      <w:r w:rsidR="00334243" w:rsidRPr="00127FCD">
        <w:rPr>
          <w:rFonts w:ascii="Times New Roman" w:hAnsi="Times New Roman" w:cs="Times New Roman"/>
          <w:color w:val="000000" w:themeColor="text1"/>
          <w:sz w:val="24"/>
          <w:szCs w:val="24"/>
        </w:rPr>
        <w:t>.842% increase in the long run. This finding is consistent with the notion that well-functioning institutions provide a conducive environment for investment to thrive, by ensuring property rights, contract enforcement, and reducing co</w:t>
      </w:r>
      <w:r w:rsidR="00631BFA" w:rsidRPr="00127FCD">
        <w:rPr>
          <w:rFonts w:ascii="Times New Roman" w:hAnsi="Times New Roman" w:cs="Times New Roman"/>
          <w:color w:val="000000" w:themeColor="text1"/>
          <w:sz w:val="24"/>
          <w:szCs w:val="24"/>
        </w:rPr>
        <w:t>rruption (Acemoglu et al., 2001</w:t>
      </w:r>
      <w:r w:rsidR="00334243" w:rsidRPr="00127FCD">
        <w:rPr>
          <w:rFonts w:ascii="Times New Roman" w:hAnsi="Times New Roman" w:cs="Times New Roman"/>
          <w:color w:val="000000" w:themeColor="text1"/>
          <w:sz w:val="24"/>
          <w:szCs w:val="24"/>
        </w:rPr>
        <w:t>)</w:t>
      </w:r>
    </w:p>
    <w:p w:rsidR="00334243" w:rsidRPr="00127FCD" w:rsidRDefault="001D440B" w:rsidP="00334243">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In the same vain, findings indicated that there is a significant positive relationship between financial deepening and economic growth in the long run, and the coefficient indicates that a 1% increase in financial deepening leads to a 0.075% increase in economic growth in the long run, but has an insignificant impact in the short run.</w:t>
      </w:r>
      <w:r w:rsidR="00334243" w:rsidRPr="00127FCD">
        <w:rPr>
          <w:rFonts w:ascii="Times New Roman" w:hAnsi="Times New Roman" w:cs="Times New Roman"/>
          <w:color w:val="000000" w:themeColor="text1"/>
          <w:sz w:val="24"/>
          <w:szCs w:val="24"/>
        </w:rPr>
        <w:t>This finding is consistent with the theory of financial development, which posits that financial deepening can lead to increased economic growth by reducing transaction costs, improving risk management, and enhancing the overall efficiency of the financial system (Schumpeter, 1911; McKinnon, 1973; Shaw, 1973).</w:t>
      </w:r>
    </w:p>
    <w:p w:rsidR="00F231AD" w:rsidRPr="00127FCD" w:rsidRDefault="002C5ECD" w:rsidP="00D66FFF">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 xml:space="preserve">Similarly, findings revealed that there is a significant positive relationship between Human Capital Development (LHCD) and Economic Growth in both the short run and long run, and the coefficient indicates that a 1% increase in Human Capital Development (LHCD) leads to a 0.206% increase in Economic Growth in the short run and a 0.314% increase in the long run. </w:t>
      </w:r>
      <w:r w:rsidR="00D66FFF" w:rsidRPr="00127FCD">
        <w:rPr>
          <w:rFonts w:ascii="Times New Roman" w:hAnsi="Times New Roman" w:cs="Times New Roman"/>
          <w:color w:val="000000" w:themeColor="text1"/>
          <w:sz w:val="24"/>
          <w:szCs w:val="24"/>
        </w:rPr>
        <w:t>This finding is consistent with the human capital theory, which posits that education and training enhance the productivity of workers, leading to increased economic growth (Becker, 1962; Mincer, 1974).</w:t>
      </w:r>
      <w:r w:rsidR="00F231AD" w:rsidRPr="00127FCD">
        <w:rPr>
          <w:rFonts w:ascii="Times New Roman" w:hAnsi="Times New Roman" w:cs="Times New Roman"/>
          <w:color w:val="000000" w:themeColor="text1"/>
          <w:sz w:val="24"/>
          <w:szCs w:val="24"/>
        </w:rPr>
        <w:t>This study's results align with the findings of Bekele et al. (2024) and Keji (2021), which also highlight the importance of human capital development in driving economic growth.</w:t>
      </w:r>
    </w:p>
    <w:p w:rsidR="00D66FFF" w:rsidRPr="00127FCD" w:rsidRDefault="002C5ECD" w:rsidP="00D66FFF">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lastRenderedPageBreak/>
        <w:t xml:space="preserve">Conversely, </w:t>
      </w:r>
      <w:r w:rsidR="001D440B" w:rsidRPr="00127FCD">
        <w:rPr>
          <w:rFonts w:ascii="Times New Roman" w:hAnsi="Times New Roman" w:cs="Times New Roman"/>
          <w:color w:val="000000" w:themeColor="text1"/>
          <w:sz w:val="24"/>
          <w:szCs w:val="24"/>
        </w:rPr>
        <w:t>the results showed that there is a significant negative relationship between inflation rate and economic growth in the short run, with a 1% increase in inflation rate leads to a 0.002% increase in economic growth while in the long run the relationship is positive and significant with a 1% change in inflation results to 0.003% increase in economic growth.</w:t>
      </w:r>
      <w:r w:rsidR="00D66FFF" w:rsidRPr="00127FCD">
        <w:rPr>
          <w:rFonts w:ascii="Times New Roman" w:hAnsi="Times New Roman" w:cs="Times New Roman"/>
          <w:color w:val="000000" w:themeColor="text1"/>
          <w:sz w:val="24"/>
          <w:szCs w:val="24"/>
        </w:rPr>
        <w:t xml:space="preserve">This is consistent with the monetarist theory, which argues that moderate inflation can lead to increased economic activity by stimulating investment and consumption (Friedman, 1968). </w:t>
      </w:r>
    </w:p>
    <w:p w:rsidR="000C12B7" w:rsidRPr="00127FCD" w:rsidRDefault="001D440B" w:rsidP="000C12B7">
      <w:pPr>
        <w:jc w:val="both"/>
        <w:rPr>
          <w:rFonts w:ascii="Times New Roman" w:hAnsi="Times New Roman" w:cs="Times New Roman"/>
          <w:b/>
          <w:color w:val="000000" w:themeColor="text1"/>
          <w:sz w:val="24"/>
          <w:szCs w:val="24"/>
        </w:rPr>
      </w:pPr>
      <w:r w:rsidRPr="00127FCD">
        <w:rPr>
          <w:rFonts w:ascii="Times New Roman" w:hAnsi="Times New Roman" w:cs="Times New Roman"/>
          <w:color w:val="000000" w:themeColor="text1"/>
          <w:sz w:val="24"/>
          <w:szCs w:val="24"/>
        </w:rPr>
        <w:t>The results also revealed that there is a significant negative relationship between trade openness and economic growth in both the short run and long run. Specifically, a 1% increase in trade openness leads to a 0.15% decrease in economic growth in the short run and a 0.178% decrease in the long run.</w:t>
      </w:r>
      <w:r w:rsidR="000C12B7" w:rsidRPr="00127FCD">
        <w:rPr>
          <w:rFonts w:ascii="Times New Roman" w:hAnsi="Times New Roman" w:cs="Times New Roman"/>
          <w:color w:val="000000" w:themeColor="text1"/>
          <w:sz w:val="24"/>
          <w:szCs w:val="24"/>
        </w:rPr>
        <w:t xml:space="preserve">The negative impact of trade openness on economic growth can be justified by the fact that increased trade openness can lead to increased competition from foreign firms, which can negatively impact domestic industries and lead to decreased economic growth. Additionally, the negative impact of trade openness on economic growth may also be due to the fact that Nigeria's economy is heavily reliant on oil exports, and increased trade openness may lead to increased imports of manufactured goods, which can negatively impact the country's trade balance and economic growth. This finding is in contrast with the findings of studies such as </w:t>
      </w:r>
      <w:r w:rsidR="00631BFA" w:rsidRPr="00127FCD">
        <w:rPr>
          <w:rFonts w:ascii="Times New Roman" w:hAnsi="Times New Roman" w:cs="Times New Roman"/>
          <w:color w:val="000000" w:themeColor="text1"/>
          <w:sz w:val="24"/>
          <w:szCs w:val="24"/>
        </w:rPr>
        <w:t xml:space="preserve">Javed et al. (2023), </w:t>
      </w:r>
      <w:r w:rsidR="000C12B7" w:rsidRPr="00127FCD">
        <w:rPr>
          <w:rFonts w:ascii="Times New Roman" w:hAnsi="Times New Roman" w:cs="Times New Roman"/>
          <w:color w:val="000000" w:themeColor="text1"/>
          <w:sz w:val="24"/>
          <w:szCs w:val="24"/>
        </w:rPr>
        <w:t>Mumtaz&amp;Younas (2021),  which all found that trade openness has positive impact on economic growth</w:t>
      </w:r>
    </w:p>
    <w:p w:rsidR="00AA4D71" w:rsidRPr="00127FCD" w:rsidRDefault="001D440B" w:rsidP="00BF7928">
      <w:p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 xml:space="preserve">In addition, the error correction term (ECT(-1)) exhibits a significant </w:t>
      </w:r>
      <w:r w:rsidR="000C12B7" w:rsidRPr="00127FCD">
        <w:rPr>
          <w:rFonts w:ascii="Times New Roman" w:hAnsi="Times New Roman" w:cs="Times New Roman"/>
          <w:color w:val="000000" w:themeColor="text1"/>
          <w:sz w:val="24"/>
          <w:szCs w:val="24"/>
        </w:rPr>
        <w:t>negative coefficient of -0.909. The significant negative coefficient of -0.909 indicates that approximately 90.9% of the disequilibrium in the economic growth model is corrected in the subsequent period, suggesting a relatively fast adjustment process. This implies that the economy is able to quickly respond to shocks and deviations from its long-run equilibrium, and that the variables in the model are able to converge to their long-run values within a relatively short period of time. This finding is consistent with the concept of cointegration, which suggests that variables that are integrated of the same order can be cointegrated, meaning that they tend to move together in the long run (Engle and Granger, 1987).</w:t>
      </w:r>
      <w:r w:rsidR="00AA4D71">
        <w:rPr>
          <w:rFonts w:ascii="Times New Roman" w:hAnsi="Times New Roman" w:cs="Times New Roman"/>
          <w:color w:val="000000" w:themeColor="text1"/>
          <w:sz w:val="24"/>
          <w:szCs w:val="24"/>
        </w:rPr>
        <w:t xml:space="preserve">More so, the R Square value of 0.913 </w:t>
      </w:r>
      <w:r w:rsidR="00BF7928">
        <w:rPr>
          <w:rFonts w:ascii="Times New Roman" w:hAnsi="Times New Roman" w:cs="Times New Roman"/>
          <w:color w:val="000000" w:themeColor="text1"/>
          <w:sz w:val="24"/>
          <w:szCs w:val="24"/>
        </w:rPr>
        <w:t xml:space="preserve">suggested that </w:t>
      </w:r>
      <w:r w:rsidR="00AA4D71">
        <w:rPr>
          <w:rFonts w:ascii="Times New Roman" w:hAnsi="Times New Roman" w:cs="Times New Roman"/>
          <w:color w:val="000000" w:themeColor="text1"/>
          <w:sz w:val="24"/>
          <w:szCs w:val="24"/>
        </w:rPr>
        <w:t xml:space="preserve">about 91% of economic growth is explained by the </w:t>
      </w:r>
      <w:r w:rsidR="00BF7928">
        <w:rPr>
          <w:rFonts w:ascii="Times New Roman" w:hAnsi="Times New Roman" w:cs="Times New Roman"/>
          <w:color w:val="000000" w:themeColor="text1"/>
          <w:sz w:val="24"/>
          <w:szCs w:val="24"/>
        </w:rPr>
        <w:t xml:space="preserve">explanatory </w:t>
      </w:r>
      <w:r w:rsidR="00AA4D71">
        <w:rPr>
          <w:rFonts w:ascii="Times New Roman" w:hAnsi="Times New Roman" w:cs="Times New Roman"/>
          <w:color w:val="000000" w:themeColor="text1"/>
          <w:sz w:val="24"/>
          <w:szCs w:val="24"/>
        </w:rPr>
        <w:t>variables con</w:t>
      </w:r>
      <w:r w:rsidR="00BF7928">
        <w:rPr>
          <w:rFonts w:ascii="Times New Roman" w:hAnsi="Times New Roman" w:cs="Times New Roman"/>
          <w:color w:val="000000" w:themeColor="text1"/>
          <w:sz w:val="24"/>
          <w:szCs w:val="24"/>
        </w:rPr>
        <w:t>sidered</w:t>
      </w:r>
      <w:r w:rsidR="00AA4D71">
        <w:rPr>
          <w:rFonts w:ascii="Times New Roman" w:hAnsi="Times New Roman" w:cs="Times New Roman"/>
          <w:color w:val="000000" w:themeColor="text1"/>
          <w:sz w:val="24"/>
          <w:szCs w:val="24"/>
        </w:rPr>
        <w:t xml:space="preserve"> in this </w:t>
      </w:r>
      <w:r w:rsidR="00BF7928">
        <w:rPr>
          <w:rFonts w:ascii="Times New Roman" w:hAnsi="Times New Roman" w:cs="Times New Roman"/>
          <w:color w:val="000000" w:themeColor="text1"/>
          <w:sz w:val="24"/>
          <w:szCs w:val="24"/>
        </w:rPr>
        <w:t>study. The p value of the F Sta. (</w:t>
      </w:r>
      <w:r w:rsidR="00AA4D71" w:rsidRPr="00127FCD">
        <w:rPr>
          <w:rFonts w:ascii="Times New Roman" w:hAnsi="Times New Roman" w:cs="Times New Roman"/>
          <w:color w:val="000000" w:themeColor="text1"/>
          <w:sz w:val="24"/>
          <w:szCs w:val="24"/>
        </w:rPr>
        <w:t>0.003</w:t>
      </w:r>
      <w:r w:rsidR="00BF7928">
        <w:rPr>
          <w:rFonts w:ascii="Times New Roman" w:hAnsi="Times New Roman" w:cs="Times New Roman"/>
          <w:color w:val="000000" w:themeColor="text1"/>
          <w:sz w:val="24"/>
          <w:szCs w:val="24"/>
        </w:rPr>
        <w:t xml:space="preserve">), suggested that the explanatory variables are jointly significant to explain economic growth </w:t>
      </w:r>
    </w:p>
    <w:p w:rsidR="00FA0F99" w:rsidRPr="00127FCD" w:rsidRDefault="00FA0F99" w:rsidP="005569F3">
      <w:pPr>
        <w:spacing w:before="100" w:beforeAutospacing="1" w:after="0" w:line="240" w:lineRule="auto"/>
        <w:jc w:val="both"/>
        <w:rPr>
          <w:rFonts w:ascii="Times New Roman" w:hAnsi="Times New Roman" w:cs="Times New Roman"/>
          <w:b/>
          <w:bCs/>
          <w:color w:val="000000" w:themeColor="text1"/>
          <w:sz w:val="24"/>
          <w:szCs w:val="24"/>
        </w:rPr>
      </w:pPr>
      <w:bookmarkStart w:id="0" w:name="_GoBack"/>
      <w:bookmarkEnd w:id="0"/>
      <w:r w:rsidRPr="00127FCD">
        <w:rPr>
          <w:rFonts w:ascii="Times New Roman" w:hAnsi="Times New Roman" w:cs="Times New Roman"/>
          <w:b/>
          <w:bCs/>
          <w:color w:val="000000" w:themeColor="text1"/>
          <w:sz w:val="24"/>
          <w:szCs w:val="24"/>
        </w:rPr>
        <w:t xml:space="preserve">4.6: Diagnostic Test </w:t>
      </w:r>
    </w:p>
    <w:p w:rsidR="00790ABC" w:rsidRPr="00127FCD" w:rsidRDefault="00790ABC" w:rsidP="005569F3">
      <w:pPr>
        <w:spacing w:before="100" w:beforeAutospacing="1" w:after="0" w:line="240" w:lineRule="auto"/>
        <w:jc w:val="both"/>
        <w:rPr>
          <w:rFonts w:ascii="Times New Roman" w:hAnsi="Times New Roman" w:cs="Times New Roman"/>
          <w:b/>
          <w:bCs/>
          <w:color w:val="000000" w:themeColor="text1"/>
          <w:sz w:val="24"/>
          <w:szCs w:val="24"/>
        </w:rPr>
      </w:pPr>
      <w:r w:rsidRPr="00127FCD">
        <w:rPr>
          <w:rFonts w:ascii="Times New Roman" w:hAnsi="Times New Roman" w:cs="Times New Roman"/>
          <w:b/>
          <w:bCs/>
          <w:color w:val="000000" w:themeColor="text1"/>
          <w:sz w:val="24"/>
          <w:szCs w:val="24"/>
        </w:rPr>
        <w:t>Table 4.6: Diagnostic Test of the model</w:t>
      </w:r>
    </w:p>
    <w:tbl>
      <w:tblPr>
        <w:tblW w:w="0" w:type="auto"/>
        <w:tblInd w:w="30" w:type="dxa"/>
        <w:tblLayout w:type="fixed"/>
        <w:tblCellMar>
          <w:left w:w="0" w:type="dxa"/>
          <w:right w:w="0" w:type="dxa"/>
        </w:tblCellMar>
        <w:tblLook w:val="0000"/>
      </w:tblPr>
      <w:tblGrid>
        <w:gridCol w:w="2768"/>
        <w:gridCol w:w="1514"/>
        <w:gridCol w:w="1657"/>
        <w:gridCol w:w="1659"/>
        <w:gridCol w:w="1369"/>
      </w:tblGrid>
      <w:tr w:rsidR="00A43BA7" w:rsidRPr="00127FCD" w:rsidTr="005569F3">
        <w:trPr>
          <w:trHeight w:val="336"/>
        </w:trPr>
        <w:tc>
          <w:tcPr>
            <w:tcW w:w="7597" w:type="dxa"/>
            <w:gridSpan w:val="4"/>
            <w:tcBorders>
              <w:top w:val="single" w:sz="4" w:space="0" w:color="000000"/>
              <w:left w:val="nil"/>
              <w:bottom w:val="nil"/>
              <w:right w:val="nil"/>
            </w:tcBorders>
            <w:vAlign w:val="bottom"/>
          </w:tcPr>
          <w:p w:rsidR="00A43BA7" w:rsidRPr="00127FCD" w:rsidRDefault="00A43BA7" w:rsidP="00BE4BFC">
            <w:pPr>
              <w:autoSpaceDE w:val="0"/>
              <w:autoSpaceDN w:val="0"/>
              <w:adjustRightInd w:val="0"/>
              <w:spacing w:after="0" w:line="240" w:lineRule="auto"/>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Breusch-Godfrey Serial Correlation LM Test:</w:t>
            </w:r>
          </w:p>
        </w:tc>
        <w:tc>
          <w:tcPr>
            <w:tcW w:w="1369" w:type="dxa"/>
            <w:tcBorders>
              <w:top w:val="single" w:sz="4" w:space="0" w:color="000000"/>
              <w:left w:val="nil"/>
              <w:bottom w:val="nil"/>
              <w:right w:val="nil"/>
            </w:tcBorders>
            <w:vAlign w:val="bottom"/>
          </w:tcPr>
          <w:p w:rsidR="00A43BA7" w:rsidRPr="00127FCD" w:rsidRDefault="00A43BA7" w:rsidP="00BE4BFC">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A43BA7" w:rsidRPr="00127FCD" w:rsidTr="005569F3">
        <w:trPr>
          <w:trHeight w:hRule="exact" w:val="134"/>
        </w:trPr>
        <w:tc>
          <w:tcPr>
            <w:tcW w:w="2768" w:type="dxa"/>
            <w:tcBorders>
              <w:top w:val="nil"/>
              <w:left w:val="nil"/>
              <w:bottom w:val="double" w:sz="6" w:space="2" w:color="auto"/>
              <w:right w:val="nil"/>
            </w:tcBorders>
            <w:vAlign w:val="bottom"/>
          </w:tcPr>
          <w:p w:rsidR="00A43BA7" w:rsidRPr="00127FCD" w:rsidRDefault="00A43BA7" w:rsidP="00BE4BFC">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514" w:type="dxa"/>
            <w:tcBorders>
              <w:top w:val="nil"/>
              <w:left w:val="nil"/>
              <w:bottom w:val="double" w:sz="6" w:space="2" w:color="auto"/>
              <w:right w:val="nil"/>
            </w:tcBorders>
            <w:vAlign w:val="bottom"/>
          </w:tcPr>
          <w:p w:rsidR="00A43BA7" w:rsidRPr="00127FCD" w:rsidRDefault="00A43BA7" w:rsidP="00BE4BFC">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657" w:type="dxa"/>
            <w:tcBorders>
              <w:top w:val="nil"/>
              <w:left w:val="nil"/>
              <w:bottom w:val="double" w:sz="6" w:space="2" w:color="auto"/>
              <w:right w:val="nil"/>
            </w:tcBorders>
            <w:vAlign w:val="bottom"/>
          </w:tcPr>
          <w:p w:rsidR="00A43BA7" w:rsidRPr="00127FCD" w:rsidRDefault="00A43BA7" w:rsidP="00BE4BFC">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659" w:type="dxa"/>
            <w:tcBorders>
              <w:top w:val="nil"/>
              <w:left w:val="nil"/>
              <w:bottom w:val="double" w:sz="6" w:space="2" w:color="auto"/>
              <w:right w:val="nil"/>
            </w:tcBorders>
            <w:vAlign w:val="bottom"/>
          </w:tcPr>
          <w:p w:rsidR="00A43BA7" w:rsidRPr="00127FCD" w:rsidRDefault="00A43BA7" w:rsidP="00BE4BFC">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369" w:type="dxa"/>
            <w:tcBorders>
              <w:top w:val="nil"/>
              <w:left w:val="nil"/>
              <w:bottom w:val="double" w:sz="6" w:space="2" w:color="auto"/>
              <w:right w:val="nil"/>
            </w:tcBorders>
            <w:vAlign w:val="bottom"/>
          </w:tcPr>
          <w:p w:rsidR="00A43BA7" w:rsidRPr="00127FCD" w:rsidRDefault="00A43BA7" w:rsidP="00BE4BFC">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A43BA7" w:rsidRPr="00127FCD" w:rsidTr="005569F3">
        <w:trPr>
          <w:trHeight w:hRule="exact" w:val="202"/>
        </w:trPr>
        <w:tc>
          <w:tcPr>
            <w:tcW w:w="2768" w:type="dxa"/>
            <w:tcBorders>
              <w:top w:val="nil"/>
              <w:left w:val="nil"/>
              <w:bottom w:val="nil"/>
              <w:right w:val="nil"/>
            </w:tcBorders>
            <w:vAlign w:val="bottom"/>
          </w:tcPr>
          <w:p w:rsidR="00A43BA7" w:rsidRPr="00127FCD" w:rsidRDefault="00A43BA7" w:rsidP="00BE4BFC">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514" w:type="dxa"/>
            <w:tcBorders>
              <w:top w:val="nil"/>
              <w:left w:val="nil"/>
              <w:bottom w:val="nil"/>
              <w:right w:val="nil"/>
            </w:tcBorders>
            <w:vAlign w:val="bottom"/>
          </w:tcPr>
          <w:p w:rsidR="00A43BA7" w:rsidRPr="00127FCD" w:rsidRDefault="00A43BA7" w:rsidP="00BE4BFC">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657" w:type="dxa"/>
            <w:tcBorders>
              <w:top w:val="nil"/>
              <w:left w:val="nil"/>
              <w:bottom w:val="nil"/>
              <w:right w:val="nil"/>
            </w:tcBorders>
            <w:vAlign w:val="bottom"/>
          </w:tcPr>
          <w:p w:rsidR="00A43BA7" w:rsidRPr="00127FCD" w:rsidRDefault="00A43BA7" w:rsidP="00BE4BFC">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659" w:type="dxa"/>
            <w:tcBorders>
              <w:top w:val="nil"/>
              <w:left w:val="nil"/>
              <w:bottom w:val="nil"/>
              <w:right w:val="nil"/>
            </w:tcBorders>
            <w:vAlign w:val="bottom"/>
          </w:tcPr>
          <w:p w:rsidR="00A43BA7" w:rsidRPr="00127FCD" w:rsidRDefault="00A43BA7" w:rsidP="00BE4BFC">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369" w:type="dxa"/>
            <w:tcBorders>
              <w:top w:val="nil"/>
              <w:left w:val="nil"/>
              <w:bottom w:val="nil"/>
              <w:right w:val="nil"/>
            </w:tcBorders>
            <w:vAlign w:val="bottom"/>
          </w:tcPr>
          <w:p w:rsidR="00A43BA7" w:rsidRPr="00127FCD" w:rsidRDefault="00A43BA7" w:rsidP="00BE4BFC">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A43BA7" w:rsidRPr="00127FCD" w:rsidTr="005569F3">
        <w:trPr>
          <w:trHeight w:val="336"/>
        </w:trPr>
        <w:tc>
          <w:tcPr>
            <w:tcW w:w="2768" w:type="dxa"/>
            <w:tcBorders>
              <w:top w:val="nil"/>
              <w:left w:val="nil"/>
              <w:bottom w:val="nil"/>
              <w:right w:val="nil"/>
            </w:tcBorders>
            <w:vAlign w:val="bottom"/>
          </w:tcPr>
          <w:p w:rsidR="00A43BA7" w:rsidRPr="00127FCD" w:rsidRDefault="00A43BA7" w:rsidP="00BE4BFC">
            <w:pPr>
              <w:autoSpaceDE w:val="0"/>
              <w:autoSpaceDN w:val="0"/>
              <w:adjustRightInd w:val="0"/>
              <w:spacing w:after="0" w:line="240" w:lineRule="auto"/>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F-statistic</w:t>
            </w:r>
          </w:p>
        </w:tc>
        <w:tc>
          <w:tcPr>
            <w:tcW w:w="1514" w:type="dxa"/>
            <w:tcBorders>
              <w:top w:val="nil"/>
              <w:left w:val="nil"/>
              <w:bottom w:val="nil"/>
              <w:right w:val="nil"/>
            </w:tcBorders>
            <w:vAlign w:val="bottom"/>
          </w:tcPr>
          <w:p w:rsidR="00A43BA7" w:rsidRPr="00127FCD" w:rsidRDefault="00A43BA7" w:rsidP="00BE4BFC">
            <w:pPr>
              <w:autoSpaceDE w:val="0"/>
              <w:autoSpaceDN w:val="0"/>
              <w:adjustRightInd w:val="0"/>
              <w:spacing w:after="0" w:line="240" w:lineRule="auto"/>
              <w:ind w:right="10"/>
              <w:jc w:val="right"/>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0.633481</w:t>
            </w:r>
          </w:p>
        </w:tc>
        <w:tc>
          <w:tcPr>
            <w:tcW w:w="3315" w:type="dxa"/>
            <w:gridSpan w:val="2"/>
            <w:tcBorders>
              <w:top w:val="nil"/>
              <w:left w:val="nil"/>
              <w:bottom w:val="nil"/>
              <w:right w:val="nil"/>
            </w:tcBorders>
            <w:vAlign w:val="bottom"/>
          </w:tcPr>
          <w:p w:rsidR="00A43BA7" w:rsidRPr="00127FCD" w:rsidRDefault="00A43BA7" w:rsidP="00BE4BFC">
            <w:pPr>
              <w:autoSpaceDE w:val="0"/>
              <w:autoSpaceDN w:val="0"/>
              <w:adjustRightInd w:val="0"/>
              <w:spacing w:after="0" w:line="240" w:lineRule="auto"/>
              <w:ind w:right="10"/>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    Prob. F(1,5)</w:t>
            </w:r>
          </w:p>
        </w:tc>
        <w:tc>
          <w:tcPr>
            <w:tcW w:w="1369" w:type="dxa"/>
            <w:tcBorders>
              <w:top w:val="nil"/>
              <w:left w:val="nil"/>
              <w:bottom w:val="nil"/>
              <w:right w:val="nil"/>
            </w:tcBorders>
            <w:vAlign w:val="bottom"/>
          </w:tcPr>
          <w:p w:rsidR="00A43BA7" w:rsidRPr="00127FCD" w:rsidRDefault="00A43BA7" w:rsidP="00BE4BFC">
            <w:pPr>
              <w:autoSpaceDE w:val="0"/>
              <w:autoSpaceDN w:val="0"/>
              <w:adjustRightInd w:val="0"/>
              <w:spacing w:after="0" w:line="240" w:lineRule="auto"/>
              <w:ind w:right="10"/>
              <w:jc w:val="right"/>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0.4622</w:t>
            </w:r>
          </w:p>
        </w:tc>
      </w:tr>
      <w:tr w:rsidR="00A43BA7" w:rsidRPr="00127FCD" w:rsidTr="005569F3">
        <w:trPr>
          <w:trHeight w:val="336"/>
        </w:trPr>
        <w:tc>
          <w:tcPr>
            <w:tcW w:w="2768" w:type="dxa"/>
            <w:tcBorders>
              <w:top w:val="nil"/>
              <w:left w:val="nil"/>
              <w:bottom w:val="nil"/>
              <w:right w:val="nil"/>
            </w:tcBorders>
            <w:vAlign w:val="bottom"/>
          </w:tcPr>
          <w:p w:rsidR="00A43BA7" w:rsidRPr="00127FCD" w:rsidRDefault="00A43BA7" w:rsidP="00BE4BFC">
            <w:pPr>
              <w:autoSpaceDE w:val="0"/>
              <w:autoSpaceDN w:val="0"/>
              <w:adjustRightInd w:val="0"/>
              <w:spacing w:after="0" w:line="240" w:lineRule="auto"/>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Obs*R-squared</w:t>
            </w:r>
          </w:p>
        </w:tc>
        <w:tc>
          <w:tcPr>
            <w:tcW w:w="1514" w:type="dxa"/>
            <w:tcBorders>
              <w:top w:val="nil"/>
              <w:left w:val="nil"/>
              <w:bottom w:val="nil"/>
              <w:right w:val="nil"/>
            </w:tcBorders>
            <w:vAlign w:val="bottom"/>
          </w:tcPr>
          <w:p w:rsidR="00A43BA7" w:rsidRPr="00127FCD" w:rsidRDefault="00A43BA7" w:rsidP="00BE4BFC">
            <w:pPr>
              <w:autoSpaceDE w:val="0"/>
              <w:autoSpaceDN w:val="0"/>
              <w:adjustRightInd w:val="0"/>
              <w:spacing w:after="0" w:line="240" w:lineRule="auto"/>
              <w:ind w:right="10"/>
              <w:jc w:val="right"/>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2.923682</w:t>
            </w:r>
          </w:p>
        </w:tc>
        <w:tc>
          <w:tcPr>
            <w:tcW w:w="3315" w:type="dxa"/>
            <w:gridSpan w:val="2"/>
            <w:tcBorders>
              <w:top w:val="nil"/>
              <w:left w:val="nil"/>
              <w:bottom w:val="nil"/>
              <w:right w:val="nil"/>
            </w:tcBorders>
            <w:vAlign w:val="bottom"/>
          </w:tcPr>
          <w:p w:rsidR="00A43BA7" w:rsidRPr="00127FCD" w:rsidRDefault="00A43BA7" w:rsidP="00BE4BFC">
            <w:pPr>
              <w:autoSpaceDE w:val="0"/>
              <w:autoSpaceDN w:val="0"/>
              <w:adjustRightInd w:val="0"/>
              <w:spacing w:after="0" w:line="240" w:lineRule="auto"/>
              <w:ind w:right="10"/>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    Prob. Chi-Square(1)</w:t>
            </w:r>
          </w:p>
        </w:tc>
        <w:tc>
          <w:tcPr>
            <w:tcW w:w="1369" w:type="dxa"/>
            <w:tcBorders>
              <w:top w:val="nil"/>
              <w:left w:val="nil"/>
              <w:bottom w:val="nil"/>
              <w:right w:val="nil"/>
            </w:tcBorders>
            <w:vAlign w:val="bottom"/>
          </w:tcPr>
          <w:p w:rsidR="00A43BA7" w:rsidRPr="00127FCD" w:rsidRDefault="00A43BA7" w:rsidP="00BE4BFC">
            <w:pPr>
              <w:autoSpaceDE w:val="0"/>
              <w:autoSpaceDN w:val="0"/>
              <w:adjustRightInd w:val="0"/>
              <w:spacing w:after="0" w:line="240" w:lineRule="auto"/>
              <w:ind w:right="10"/>
              <w:jc w:val="right"/>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0.0873</w:t>
            </w:r>
          </w:p>
        </w:tc>
      </w:tr>
      <w:tr w:rsidR="00A43BA7" w:rsidRPr="00127FCD" w:rsidTr="005569F3">
        <w:trPr>
          <w:trHeight w:hRule="exact" w:val="134"/>
        </w:trPr>
        <w:tc>
          <w:tcPr>
            <w:tcW w:w="2768" w:type="dxa"/>
            <w:tcBorders>
              <w:top w:val="nil"/>
              <w:left w:val="nil"/>
              <w:bottom w:val="double" w:sz="6" w:space="2" w:color="auto"/>
              <w:right w:val="nil"/>
            </w:tcBorders>
            <w:vAlign w:val="bottom"/>
          </w:tcPr>
          <w:p w:rsidR="00A43BA7" w:rsidRPr="00127FCD" w:rsidRDefault="00A43BA7" w:rsidP="00BE4BFC">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514" w:type="dxa"/>
            <w:tcBorders>
              <w:top w:val="nil"/>
              <w:left w:val="nil"/>
              <w:bottom w:val="double" w:sz="6" w:space="2" w:color="auto"/>
              <w:right w:val="nil"/>
            </w:tcBorders>
            <w:vAlign w:val="bottom"/>
          </w:tcPr>
          <w:p w:rsidR="00A43BA7" w:rsidRPr="00127FCD" w:rsidRDefault="00A43BA7" w:rsidP="00BE4BFC">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657" w:type="dxa"/>
            <w:tcBorders>
              <w:top w:val="nil"/>
              <w:left w:val="nil"/>
              <w:bottom w:val="double" w:sz="6" w:space="2" w:color="auto"/>
              <w:right w:val="nil"/>
            </w:tcBorders>
            <w:vAlign w:val="bottom"/>
          </w:tcPr>
          <w:p w:rsidR="00A43BA7" w:rsidRPr="00127FCD" w:rsidRDefault="00A43BA7" w:rsidP="00BE4BFC">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659" w:type="dxa"/>
            <w:tcBorders>
              <w:top w:val="nil"/>
              <w:left w:val="nil"/>
              <w:bottom w:val="double" w:sz="6" w:space="2" w:color="auto"/>
              <w:right w:val="nil"/>
            </w:tcBorders>
            <w:vAlign w:val="bottom"/>
          </w:tcPr>
          <w:p w:rsidR="00A43BA7" w:rsidRPr="00127FCD" w:rsidRDefault="00A43BA7" w:rsidP="00BE4BFC">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369" w:type="dxa"/>
            <w:tcBorders>
              <w:top w:val="nil"/>
              <w:left w:val="nil"/>
              <w:bottom w:val="double" w:sz="6" w:space="2" w:color="auto"/>
              <w:right w:val="nil"/>
            </w:tcBorders>
            <w:vAlign w:val="bottom"/>
          </w:tcPr>
          <w:p w:rsidR="00A43BA7" w:rsidRPr="00127FCD" w:rsidRDefault="00A43BA7" w:rsidP="00BE4BFC">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A43BA7" w:rsidRPr="00127FCD" w:rsidTr="005569F3">
        <w:trPr>
          <w:trHeight w:val="336"/>
        </w:trPr>
        <w:tc>
          <w:tcPr>
            <w:tcW w:w="8966" w:type="dxa"/>
            <w:gridSpan w:val="5"/>
            <w:tcBorders>
              <w:top w:val="nil"/>
              <w:left w:val="nil"/>
              <w:bottom w:val="nil"/>
              <w:right w:val="nil"/>
            </w:tcBorders>
            <w:vAlign w:val="bottom"/>
          </w:tcPr>
          <w:p w:rsidR="00A43BA7" w:rsidRPr="00127FCD" w:rsidRDefault="00A43BA7" w:rsidP="00BE4BFC">
            <w:pPr>
              <w:autoSpaceDE w:val="0"/>
              <w:autoSpaceDN w:val="0"/>
              <w:adjustRightInd w:val="0"/>
              <w:spacing w:after="0" w:line="240" w:lineRule="auto"/>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Heteroskedasticity Test: Breusch-Pagan-Godfrey</w:t>
            </w:r>
          </w:p>
        </w:tc>
      </w:tr>
      <w:tr w:rsidR="00A43BA7" w:rsidRPr="00127FCD" w:rsidTr="005569F3">
        <w:trPr>
          <w:trHeight w:hRule="exact" w:val="134"/>
        </w:trPr>
        <w:tc>
          <w:tcPr>
            <w:tcW w:w="2768" w:type="dxa"/>
            <w:tcBorders>
              <w:top w:val="nil"/>
              <w:left w:val="nil"/>
              <w:bottom w:val="double" w:sz="6" w:space="2" w:color="auto"/>
              <w:right w:val="nil"/>
            </w:tcBorders>
            <w:vAlign w:val="bottom"/>
          </w:tcPr>
          <w:p w:rsidR="00A43BA7" w:rsidRPr="00127FCD" w:rsidRDefault="00A43BA7" w:rsidP="00BE4BFC">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514" w:type="dxa"/>
            <w:tcBorders>
              <w:top w:val="nil"/>
              <w:left w:val="nil"/>
              <w:bottom w:val="double" w:sz="6" w:space="2" w:color="auto"/>
              <w:right w:val="nil"/>
            </w:tcBorders>
            <w:vAlign w:val="bottom"/>
          </w:tcPr>
          <w:p w:rsidR="00A43BA7" w:rsidRPr="00127FCD" w:rsidRDefault="00A43BA7" w:rsidP="00BE4BFC">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657" w:type="dxa"/>
            <w:tcBorders>
              <w:top w:val="nil"/>
              <w:left w:val="nil"/>
              <w:bottom w:val="double" w:sz="6" w:space="2" w:color="auto"/>
              <w:right w:val="nil"/>
            </w:tcBorders>
            <w:vAlign w:val="bottom"/>
          </w:tcPr>
          <w:p w:rsidR="00A43BA7" w:rsidRPr="00127FCD" w:rsidRDefault="00A43BA7" w:rsidP="00BE4BFC">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659" w:type="dxa"/>
            <w:tcBorders>
              <w:top w:val="nil"/>
              <w:left w:val="nil"/>
              <w:bottom w:val="double" w:sz="6" w:space="2" w:color="auto"/>
              <w:right w:val="nil"/>
            </w:tcBorders>
            <w:vAlign w:val="bottom"/>
          </w:tcPr>
          <w:p w:rsidR="00A43BA7" w:rsidRPr="00127FCD" w:rsidRDefault="00A43BA7" w:rsidP="00BE4BFC">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369" w:type="dxa"/>
            <w:tcBorders>
              <w:top w:val="nil"/>
              <w:left w:val="nil"/>
              <w:bottom w:val="double" w:sz="6" w:space="2" w:color="auto"/>
              <w:right w:val="nil"/>
            </w:tcBorders>
            <w:vAlign w:val="bottom"/>
          </w:tcPr>
          <w:p w:rsidR="00A43BA7" w:rsidRPr="00127FCD" w:rsidRDefault="00A43BA7" w:rsidP="00BE4BFC">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A43BA7" w:rsidRPr="00127FCD" w:rsidTr="005569F3">
        <w:trPr>
          <w:trHeight w:hRule="exact" w:val="202"/>
        </w:trPr>
        <w:tc>
          <w:tcPr>
            <w:tcW w:w="2768" w:type="dxa"/>
            <w:tcBorders>
              <w:top w:val="nil"/>
              <w:left w:val="nil"/>
              <w:right w:val="nil"/>
            </w:tcBorders>
            <w:vAlign w:val="bottom"/>
          </w:tcPr>
          <w:p w:rsidR="00A43BA7" w:rsidRPr="00127FCD" w:rsidRDefault="00A43BA7" w:rsidP="00BE4BFC">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514" w:type="dxa"/>
            <w:tcBorders>
              <w:top w:val="nil"/>
              <w:left w:val="nil"/>
              <w:right w:val="nil"/>
            </w:tcBorders>
            <w:vAlign w:val="bottom"/>
          </w:tcPr>
          <w:p w:rsidR="00A43BA7" w:rsidRPr="00127FCD" w:rsidRDefault="00A43BA7" w:rsidP="00BE4BFC">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657" w:type="dxa"/>
            <w:tcBorders>
              <w:top w:val="nil"/>
              <w:left w:val="nil"/>
              <w:right w:val="nil"/>
            </w:tcBorders>
            <w:vAlign w:val="bottom"/>
          </w:tcPr>
          <w:p w:rsidR="00A43BA7" w:rsidRPr="00127FCD" w:rsidRDefault="00A43BA7" w:rsidP="00BE4BFC">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659" w:type="dxa"/>
            <w:tcBorders>
              <w:top w:val="nil"/>
              <w:left w:val="nil"/>
              <w:right w:val="nil"/>
            </w:tcBorders>
            <w:vAlign w:val="bottom"/>
          </w:tcPr>
          <w:p w:rsidR="00A43BA7" w:rsidRPr="00127FCD" w:rsidRDefault="00A43BA7" w:rsidP="00BE4BFC">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1369" w:type="dxa"/>
            <w:tcBorders>
              <w:top w:val="nil"/>
              <w:left w:val="nil"/>
              <w:right w:val="nil"/>
            </w:tcBorders>
            <w:vAlign w:val="bottom"/>
          </w:tcPr>
          <w:p w:rsidR="00A43BA7" w:rsidRPr="00127FCD" w:rsidRDefault="00A43BA7" w:rsidP="00BE4BFC">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A43BA7" w:rsidRPr="00127FCD" w:rsidTr="005569F3">
        <w:trPr>
          <w:trHeight w:val="336"/>
        </w:trPr>
        <w:tc>
          <w:tcPr>
            <w:tcW w:w="2768" w:type="dxa"/>
            <w:tcBorders>
              <w:top w:val="nil"/>
              <w:left w:val="nil"/>
              <w:bottom w:val="nil"/>
              <w:right w:val="nil"/>
            </w:tcBorders>
            <w:vAlign w:val="bottom"/>
          </w:tcPr>
          <w:p w:rsidR="00A43BA7" w:rsidRPr="00127FCD" w:rsidRDefault="00A43BA7" w:rsidP="00BE4BFC">
            <w:pPr>
              <w:autoSpaceDE w:val="0"/>
              <w:autoSpaceDN w:val="0"/>
              <w:adjustRightInd w:val="0"/>
              <w:spacing w:after="0" w:line="240" w:lineRule="auto"/>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F-statistic</w:t>
            </w:r>
          </w:p>
        </w:tc>
        <w:tc>
          <w:tcPr>
            <w:tcW w:w="1514" w:type="dxa"/>
            <w:tcBorders>
              <w:top w:val="nil"/>
              <w:left w:val="nil"/>
              <w:bottom w:val="nil"/>
              <w:right w:val="nil"/>
            </w:tcBorders>
            <w:vAlign w:val="bottom"/>
          </w:tcPr>
          <w:p w:rsidR="00A43BA7" w:rsidRPr="00127FCD" w:rsidRDefault="00A43BA7" w:rsidP="00BE4BFC">
            <w:pPr>
              <w:autoSpaceDE w:val="0"/>
              <w:autoSpaceDN w:val="0"/>
              <w:adjustRightInd w:val="0"/>
              <w:spacing w:after="0" w:line="240" w:lineRule="auto"/>
              <w:ind w:right="10"/>
              <w:jc w:val="right"/>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2.138285</w:t>
            </w:r>
          </w:p>
        </w:tc>
        <w:tc>
          <w:tcPr>
            <w:tcW w:w="3315" w:type="dxa"/>
            <w:gridSpan w:val="2"/>
            <w:tcBorders>
              <w:top w:val="nil"/>
              <w:left w:val="nil"/>
              <w:bottom w:val="nil"/>
              <w:right w:val="nil"/>
            </w:tcBorders>
            <w:vAlign w:val="bottom"/>
          </w:tcPr>
          <w:p w:rsidR="00A43BA7" w:rsidRPr="00127FCD" w:rsidRDefault="00A43BA7" w:rsidP="00BE4BFC">
            <w:pPr>
              <w:autoSpaceDE w:val="0"/>
              <w:autoSpaceDN w:val="0"/>
              <w:adjustRightInd w:val="0"/>
              <w:spacing w:after="0" w:line="240" w:lineRule="auto"/>
              <w:ind w:right="10"/>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    Prob. F(19,6)</w:t>
            </w:r>
          </w:p>
        </w:tc>
        <w:tc>
          <w:tcPr>
            <w:tcW w:w="1369" w:type="dxa"/>
            <w:tcBorders>
              <w:top w:val="nil"/>
              <w:left w:val="nil"/>
              <w:bottom w:val="nil"/>
              <w:right w:val="nil"/>
            </w:tcBorders>
            <w:vAlign w:val="bottom"/>
          </w:tcPr>
          <w:p w:rsidR="00A43BA7" w:rsidRPr="00127FCD" w:rsidRDefault="00A43BA7" w:rsidP="00BE4BFC">
            <w:pPr>
              <w:autoSpaceDE w:val="0"/>
              <w:autoSpaceDN w:val="0"/>
              <w:adjustRightInd w:val="0"/>
              <w:spacing w:after="0" w:line="240" w:lineRule="auto"/>
              <w:ind w:right="10"/>
              <w:jc w:val="right"/>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0.1763</w:t>
            </w:r>
          </w:p>
        </w:tc>
      </w:tr>
      <w:tr w:rsidR="00A43BA7" w:rsidRPr="00127FCD" w:rsidTr="005569F3">
        <w:trPr>
          <w:trHeight w:val="336"/>
        </w:trPr>
        <w:tc>
          <w:tcPr>
            <w:tcW w:w="2768" w:type="dxa"/>
            <w:tcBorders>
              <w:top w:val="nil"/>
              <w:left w:val="nil"/>
              <w:bottom w:val="nil"/>
              <w:right w:val="nil"/>
            </w:tcBorders>
            <w:vAlign w:val="bottom"/>
          </w:tcPr>
          <w:p w:rsidR="00A43BA7" w:rsidRPr="00127FCD" w:rsidRDefault="00A43BA7" w:rsidP="00BE4BFC">
            <w:pPr>
              <w:autoSpaceDE w:val="0"/>
              <w:autoSpaceDN w:val="0"/>
              <w:adjustRightInd w:val="0"/>
              <w:spacing w:after="0" w:line="240" w:lineRule="auto"/>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lastRenderedPageBreak/>
              <w:t>Obs*R-squared</w:t>
            </w:r>
          </w:p>
        </w:tc>
        <w:tc>
          <w:tcPr>
            <w:tcW w:w="1514" w:type="dxa"/>
            <w:tcBorders>
              <w:top w:val="nil"/>
              <w:left w:val="nil"/>
              <w:bottom w:val="nil"/>
              <w:right w:val="nil"/>
            </w:tcBorders>
            <w:vAlign w:val="bottom"/>
          </w:tcPr>
          <w:p w:rsidR="00A43BA7" w:rsidRPr="00127FCD" w:rsidRDefault="00A43BA7" w:rsidP="00BE4BFC">
            <w:pPr>
              <w:autoSpaceDE w:val="0"/>
              <w:autoSpaceDN w:val="0"/>
              <w:adjustRightInd w:val="0"/>
              <w:spacing w:after="0" w:line="240" w:lineRule="auto"/>
              <w:ind w:right="10"/>
              <w:jc w:val="right"/>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22.65433</w:t>
            </w:r>
          </w:p>
        </w:tc>
        <w:tc>
          <w:tcPr>
            <w:tcW w:w="3315" w:type="dxa"/>
            <w:gridSpan w:val="2"/>
            <w:tcBorders>
              <w:top w:val="nil"/>
              <w:left w:val="nil"/>
              <w:bottom w:val="nil"/>
              <w:right w:val="nil"/>
            </w:tcBorders>
            <w:vAlign w:val="bottom"/>
          </w:tcPr>
          <w:p w:rsidR="00A43BA7" w:rsidRPr="00127FCD" w:rsidRDefault="00A43BA7" w:rsidP="00BE4BFC">
            <w:pPr>
              <w:autoSpaceDE w:val="0"/>
              <w:autoSpaceDN w:val="0"/>
              <w:adjustRightInd w:val="0"/>
              <w:spacing w:after="0" w:line="240" w:lineRule="auto"/>
              <w:ind w:right="10"/>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    Prob. Chi-Square(19)</w:t>
            </w:r>
          </w:p>
        </w:tc>
        <w:tc>
          <w:tcPr>
            <w:tcW w:w="1369" w:type="dxa"/>
            <w:tcBorders>
              <w:top w:val="nil"/>
              <w:left w:val="nil"/>
              <w:bottom w:val="nil"/>
              <w:right w:val="nil"/>
            </w:tcBorders>
            <w:vAlign w:val="bottom"/>
          </w:tcPr>
          <w:p w:rsidR="00A43BA7" w:rsidRPr="00127FCD" w:rsidRDefault="00A43BA7" w:rsidP="00BE4BFC">
            <w:pPr>
              <w:autoSpaceDE w:val="0"/>
              <w:autoSpaceDN w:val="0"/>
              <w:adjustRightInd w:val="0"/>
              <w:spacing w:after="0" w:line="240" w:lineRule="auto"/>
              <w:ind w:right="10"/>
              <w:jc w:val="right"/>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0.2529</w:t>
            </w:r>
          </w:p>
        </w:tc>
      </w:tr>
      <w:tr w:rsidR="00A43BA7" w:rsidRPr="00127FCD" w:rsidTr="005569F3">
        <w:trPr>
          <w:trHeight w:val="336"/>
        </w:trPr>
        <w:tc>
          <w:tcPr>
            <w:tcW w:w="2768" w:type="dxa"/>
            <w:tcBorders>
              <w:top w:val="nil"/>
              <w:left w:val="nil"/>
              <w:bottom w:val="single" w:sz="4" w:space="0" w:color="000000"/>
              <w:right w:val="nil"/>
            </w:tcBorders>
            <w:vAlign w:val="bottom"/>
          </w:tcPr>
          <w:p w:rsidR="00A43BA7" w:rsidRPr="00127FCD" w:rsidRDefault="00A43BA7" w:rsidP="00BE4BFC">
            <w:pPr>
              <w:autoSpaceDE w:val="0"/>
              <w:autoSpaceDN w:val="0"/>
              <w:adjustRightInd w:val="0"/>
              <w:spacing w:after="0" w:line="240" w:lineRule="auto"/>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Scaled explained SS</w:t>
            </w:r>
          </w:p>
        </w:tc>
        <w:tc>
          <w:tcPr>
            <w:tcW w:w="1514" w:type="dxa"/>
            <w:tcBorders>
              <w:top w:val="nil"/>
              <w:left w:val="nil"/>
              <w:bottom w:val="single" w:sz="4" w:space="0" w:color="000000"/>
              <w:right w:val="nil"/>
            </w:tcBorders>
            <w:vAlign w:val="bottom"/>
          </w:tcPr>
          <w:p w:rsidR="00A43BA7" w:rsidRPr="00127FCD" w:rsidRDefault="00A43BA7" w:rsidP="00BE4BFC">
            <w:pPr>
              <w:autoSpaceDE w:val="0"/>
              <w:autoSpaceDN w:val="0"/>
              <w:adjustRightInd w:val="0"/>
              <w:spacing w:after="0" w:line="240" w:lineRule="auto"/>
              <w:ind w:right="10"/>
              <w:jc w:val="right"/>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1.021849</w:t>
            </w:r>
          </w:p>
        </w:tc>
        <w:tc>
          <w:tcPr>
            <w:tcW w:w="3315" w:type="dxa"/>
            <w:gridSpan w:val="2"/>
            <w:tcBorders>
              <w:top w:val="nil"/>
              <w:left w:val="nil"/>
              <w:bottom w:val="single" w:sz="4" w:space="0" w:color="000000"/>
              <w:right w:val="nil"/>
            </w:tcBorders>
            <w:vAlign w:val="bottom"/>
          </w:tcPr>
          <w:p w:rsidR="00A43BA7" w:rsidRPr="00127FCD" w:rsidRDefault="00A43BA7" w:rsidP="00BE4BFC">
            <w:pPr>
              <w:autoSpaceDE w:val="0"/>
              <w:autoSpaceDN w:val="0"/>
              <w:adjustRightInd w:val="0"/>
              <w:spacing w:after="0" w:line="240" w:lineRule="auto"/>
              <w:ind w:right="10"/>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    Prob. Chi-Square(19)</w:t>
            </w:r>
          </w:p>
        </w:tc>
        <w:tc>
          <w:tcPr>
            <w:tcW w:w="1369" w:type="dxa"/>
            <w:tcBorders>
              <w:top w:val="nil"/>
              <w:left w:val="nil"/>
              <w:bottom w:val="single" w:sz="4" w:space="0" w:color="000000"/>
              <w:right w:val="nil"/>
            </w:tcBorders>
            <w:vAlign w:val="bottom"/>
          </w:tcPr>
          <w:p w:rsidR="00A43BA7" w:rsidRPr="00127FCD" w:rsidRDefault="00A43BA7" w:rsidP="00BE4BFC">
            <w:pPr>
              <w:autoSpaceDE w:val="0"/>
              <w:autoSpaceDN w:val="0"/>
              <w:adjustRightInd w:val="0"/>
              <w:spacing w:after="0" w:line="240" w:lineRule="auto"/>
              <w:ind w:right="10"/>
              <w:jc w:val="right"/>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1.0000</w:t>
            </w:r>
          </w:p>
        </w:tc>
      </w:tr>
    </w:tbl>
    <w:p w:rsidR="00A43BA7" w:rsidRPr="00127FCD" w:rsidRDefault="00A43BA7" w:rsidP="00A43BA7">
      <w:pPr>
        <w:spacing w:after="0" w:line="240" w:lineRule="auto"/>
        <w:jc w:val="both"/>
        <w:rPr>
          <w:rFonts w:ascii="Times New Roman" w:hAnsi="Times New Roman" w:cs="Times New Roman"/>
          <w:b/>
          <w:bCs/>
          <w:color w:val="000000" w:themeColor="text1"/>
          <w:sz w:val="24"/>
          <w:szCs w:val="24"/>
        </w:rPr>
      </w:pPr>
      <w:r w:rsidRPr="00127FCD">
        <w:rPr>
          <w:rFonts w:ascii="Times New Roman" w:hAnsi="Times New Roman" w:cs="Times New Roman"/>
          <w:b/>
          <w:color w:val="000000" w:themeColor="text1"/>
          <w:sz w:val="20"/>
          <w:szCs w:val="20"/>
        </w:rPr>
        <w:t>Source: Authors computation (2025) using EVIEWS 9.</w:t>
      </w:r>
    </w:p>
    <w:p w:rsidR="00790ABC" w:rsidRPr="00127FCD" w:rsidRDefault="0032008E" w:rsidP="00E73CB5">
      <w:pPr>
        <w:spacing w:before="100" w:beforeAutospacing="1" w:after="0" w:line="240" w:lineRule="auto"/>
        <w:jc w:val="both"/>
        <w:rPr>
          <w:rFonts w:ascii="Times New Roman" w:hAnsi="Times New Roman" w:cs="Times New Roman"/>
          <w:b/>
          <w:bCs/>
          <w:color w:val="000000" w:themeColor="text1"/>
          <w:sz w:val="24"/>
          <w:szCs w:val="24"/>
        </w:rPr>
      </w:pPr>
      <w:r w:rsidRPr="00127FCD">
        <w:rPr>
          <w:color w:val="000000" w:themeColor="text1"/>
        </w:rPr>
        <w:object w:dxaOrig="9630" w:dyaOrig="4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pt;height:119.65pt" o:ole="">
            <v:imagedata r:id="rId8" o:title=""/>
          </v:shape>
          <o:OLEObject Type="Embed" ProgID="EViews.Workfile.2" ShapeID="_x0000_i1025" DrawAspect="Content" ObjectID="_1813943240" r:id="rId9"/>
        </w:object>
      </w:r>
      <w:r w:rsidR="0026670D" w:rsidRPr="00127FCD">
        <w:rPr>
          <w:rFonts w:ascii="Times New Roman" w:hAnsi="Times New Roman" w:cs="Times New Roman"/>
          <w:b/>
          <w:bCs/>
          <w:color w:val="000000" w:themeColor="text1"/>
          <w:sz w:val="24"/>
          <w:szCs w:val="24"/>
        </w:rPr>
        <w:t>Figure 4.1: Normality Test</w:t>
      </w:r>
      <w:r w:rsidR="00A43BA7" w:rsidRPr="00127FCD">
        <w:rPr>
          <w:rFonts w:ascii="Times New Roman" w:hAnsi="Times New Roman" w:cs="Times New Roman"/>
          <w:b/>
          <w:bCs/>
          <w:color w:val="000000" w:themeColor="text1"/>
          <w:sz w:val="24"/>
          <w:szCs w:val="24"/>
        </w:rPr>
        <w:t>: Jarque-Bera</w:t>
      </w:r>
    </w:p>
    <w:p w:rsidR="00A43BA7" w:rsidRPr="00127FCD" w:rsidRDefault="00A43BA7" w:rsidP="00A43BA7">
      <w:pPr>
        <w:spacing w:after="0" w:line="240" w:lineRule="auto"/>
        <w:jc w:val="both"/>
        <w:rPr>
          <w:rFonts w:ascii="Times New Roman" w:hAnsi="Times New Roman" w:cs="Times New Roman"/>
          <w:b/>
          <w:bCs/>
          <w:color w:val="000000" w:themeColor="text1"/>
          <w:sz w:val="24"/>
          <w:szCs w:val="24"/>
        </w:rPr>
      </w:pPr>
      <w:r w:rsidRPr="00127FCD">
        <w:rPr>
          <w:rFonts w:ascii="Times New Roman" w:hAnsi="Times New Roman" w:cs="Times New Roman"/>
          <w:b/>
          <w:color w:val="000000" w:themeColor="text1"/>
          <w:sz w:val="20"/>
          <w:szCs w:val="20"/>
        </w:rPr>
        <w:t>Source: Authors computation (2025) using EVIEWS 9.</w:t>
      </w:r>
    </w:p>
    <w:p w:rsidR="00A43BA7" w:rsidRPr="00127FCD" w:rsidRDefault="0032008E" w:rsidP="00E73CB5">
      <w:pPr>
        <w:spacing w:before="100" w:beforeAutospacing="1" w:after="0" w:line="240" w:lineRule="auto"/>
        <w:jc w:val="both"/>
        <w:rPr>
          <w:rFonts w:ascii="Times New Roman" w:hAnsi="Times New Roman" w:cs="Times New Roman"/>
          <w:b/>
          <w:bCs/>
          <w:color w:val="000000" w:themeColor="text1"/>
          <w:sz w:val="24"/>
          <w:szCs w:val="24"/>
        </w:rPr>
      </w:pPr>
      <w:r w:rsidRPr="00127FCD">
        <w:rPr>
          <w:color w:val="000000" w:themeColor="text1"/>
        </w:rPr>
        <w:object w:dxaOrig="7110" w:dyaOrig="5055">
          <v:shape id="_x0000_i1026" type="#_x0000_t75" style="width:356pt;height:126.35pt" o:ole="">
            <v:imagedata r:id="rId10" o:title=""/>
          </v:shape>
          <o:OLEObject Type="Embed" ProgID="EViews.Workfile.2" ShapeID="_x0000_i1026" DrawAspect="Content" ObjectID="_1813943241" r:id="rId11"/>
        </w:object>
      </w:r>
    </w:p>
    <w:p w:rsidR="00A43BA7" w:rsidRPr="00127FCD" w:rsidRDefault="00A43BA7" w:rsidP="005569F3">
      <w:pPr>
        <w:spacing w:before="100" w:beforeAutospacing="1" w:after="0" w:line="240" w:lineRule="auto"/>
        <w:jc w:val="both"/>
        <w:rPr>
          <w:rFonts w:ascii="Times New Roman" w:hAnsi="Times New Roman" w:cs="Times New Roman"/>
          <w:b/>
          <w:bCs/>
          <w:color w:val="000000" w:themeColor="text1"/>
          <w:sz w:val="24"/>
          <w:szCs w:val="24"/>
        </w:rPr>
      </w:pPr>
      <w:r w:rsidRPr="00127FCD">
        <w:rPr>
          <w:rFonts w:ascii="Times New Roman" w:hAnsi="Times New Roman" w:cs="Times New Roman"/>
          <w:b/>
          <w:bCs/>
          <w:color w:val="000000" w:themeColor="text1"/>
          <w:sz w:val="24"/>
          <w:szCs w:val="24"/>
        </w:rPr>
        <w:t xml:space="preserve">Figure 4.2: Stability Test: CUSUM </w:t>
      </w:r>
    </w:p>
    <w:p w:rsidR="00A43BA7" w:rsidRPr="00127FCD" w:rsidRDefault="00A43BA7" w:rsidP="00A43BA7">
      <w:pPr>
        <w:spacing w:after="0" w:line="240" w:lineRule="auto"/>
        <w:jc w:val="both"/>
        <w:rPr>
          <w:rFonts w:ascii="Times New Roman" w:hAnsi="Times New Roman" w:cs="Times New Roman"/>
          <w:b/>
          <w:bCs/>
          <w:color w:val="000000" w:themeColor="text1"/>
          <w:sz w:val="24"/>
          <w:szCs w:val="24"/>
        </w:rPr>
      </w:pPr>
      <w:r w:rsidRPr="00127FCD">
        <w:rPr>
          <w:rFonts w:ascii="Times New Roman" w:hAnsi="Times New Roman" w:cs="Times New Roman"/>
          <w:b/>
          <w:color w:val="000000" w:themeColor="text1"/>
          <w:sz w:val="20"/>
          <w:szCs w:val="20"/>
        </w:rPr>
        <w:t>Source: Authors computation (2025) using EVIEWS 9.</w:t>
      </w:r>
    </w:p>
    <w:p w:rsidR="00227C22" w:rsidRPr="00127FCD" w:rsidRDefault="00227C22" w:rsidP="00A54D4E">
      <w:pPr>
        <w:spacing w:before="100" w:beforeAutospacing="1" w:after="100" w:afterAutospacing="1"/>
        <w:jc w:val="both"/>
        <w:rPr>
          <w:rFonts w:ascii="Times New Roman" w:hAnsi="Times New Roman" w:cs="Times New Roman"/>
          <w:bCs/>
          <w:color w:val="000000" w:themeColor="text1"/>
          <w:sz w:val="24"/>
          <w:szCs w:val="24"/>
        </w:rPr>
      </w:pPr>
      <w:r w:rsidRPr="00127FCD">
        <w:rPr>
          <w:rFonts w:ascii="Times New Roman" w:hAnsi="Times New Roman" w:cs="Times New Roman"/>
          <w:bCs/>
          <w:color w:val="000000" w:themeColor="text1"/>
          <w:sz w:val="24"/>
          <w:szCs w:val="24"/>
        </w:rPr>
        <w:t xml:space="preserve">The Breusch-Godfrey Serial Correlation LM Test </w:t>
      </w:r>
      <w:r w:rsidR="00954B35" w:rsidRPr="00127FCD">
        <w:rPr>
          <w:rFonts w:ascii="Times New Roman" w:hAnsi="Times New Roman" w:cs="Times New Roman"/>
          <w:bCs/>
          <w:color w:val="000000" w:themeColor="text1"/>
          <w:sz w:val="24"/>
          <w:szCs w:val="24"/>
        </w:rPr>
        <w:t xml:space="preserve">in Table 4.6 </w:t>
      </w:r>
      <w:r w:rsidRPr="00127FCD">
        <w:rPr>
          <w:rFonts w:ascii="Times New Roman" w:hAnsi="Times New Roman" w:cs="Times New Roman"/>
          <w:bCs/>
          <w:color w:val="000000" w:themeColor="text1"/>
          <w:sz w:val="24"/>
          <w:szCs w:val="24"/>
        </w:rPr>
        <w:t xml:space="preserve">reveals that the null hypothesis of no serial correlation cannot be rejected, with a probability value of 0.4622, suggesting that the model's residuals are randomly distributed and do not exhibit significant serial correlation. Furthermore, the Breusch-Pagan-Godfrey Heteroskedasticity Test indicates that the null hypothesis of homoskedasticity cannot be rejected, with a probability value of 0.1763, suggesting that the model's residuals have constant variance. Additionally, the Jarque-Bera Normality Test (Figure 4.1) indicates that the residuals are normally distributed, which is a desirable property for the model's residuals. Finally, the CUSUM Stability Test (Figure 4.2) reveals that the model's coefficients are stable over time, indicating that the model's parameters are consistent and do not exhibit significant structural breaks. </w:t>
      </w:r>
    </w:p>
    <w:p w:rsidR="000F2D8A" w:rsidRPr="00127FCD" w:rsidRDefault="000F2D8A" w:rsidP="009A4229">
      <w:pPr>
        <w:spacing w:before="100" w:beforeAutospacing="1" w:after="100" w:afterAutospacing="1"/>
        <w:jc w:val="both"/>
        <w:rPr>
          <w:rFonts w:ascii="Times New Roman" w:hAnsi="Times New Roman" w:cs="Times New Roman"/>
          <w:b/>
          <w:color w:val="000000" w:themeColor="text1"/>
          <w:sz w:val="24"/>
          <w:szCs w:val="24"/>
        </w:rPr>
      </w:pPr>
      <w:r w:rsidRPr="00127FCD">
        <w:rPr>
          <w:rFonts w:ascii="Times New Roman" w:hAnsi="Times New Roman" w:cs="Times New Roman"/>
          <w:b/>
          <w:color w:val="000000" w:themeColor="text1"/>
          <w:sz w:val="24"/>
          <w:szCs w:val="24"/>
        </w:rPr>
        <w:t>5.0    Conclusion and Recommendations</w:t>
      </w:r>
    </w:p>
    <w:p w:rsidR="009E797B" w:rsidRPr="00127FCD" w:rsidRDefault="009E797B" w:rsidP="009A4229">
      <w:pPr>
        <w:spacing w:before="100" w:beforeAutospacing="1" w:after="100" w:afterAutospacing="1"/>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 xml:space="preserve">This study has explored the impact of domestic investment on economic growth in Nigeria, with a focus on the moderating role of institutional quality. The results suggest that domestic investment has a positive insignificant impact on economic growth in the long run, implying that Nigeria's economic growth strategy should prioritize investments in institutional development to enhance the effectiveness of domestic investment. The positive and significant influence of human capital development and institutional quality on economic </w:t>
      </w:r>
      <w:r w:rsidRPr="00127FCD">
        <w:rPr>
          <w:rFonts w:ascii="Times New Roman" w:hAnsi="Times New Roman" w:cs="Times New Roman"/>
          <w:color w:val="000000" w:themeColor="text1"/>
          <w:sz w:val="24"/>
          <w:szCs w:val="24"/>
        </w:rPr>
        <w:lastRenderedPageBreak/>
        <w:t xml:space="preserve">growth highlights the need for government to tailor its policies toward investing in education and healthcare, as well as promoting economic development to strengthen institutions. Conversely, the negative impact of trade openness on economic growth suggests that Nigeria should adopt a cautious approach to trade liberalization to avoid adverse effects on economic growth. Furthermore, the significant interaction between domestic investment and institutional quality highlights the importance of strong institutions in ensuring that domestic investment yields positive economic returns. </w:t>
      </w:r>
    </w:p>
    <w:p w:rsidR="009E797B" w:rsidRPr="00127FCD" w:rsidRDefault="009E797B" w:rsidP="009A4229">
      <w:pPr>
        <w:spacing w:before="100" w:beforeAutospacing="1" w:after="100" w:afterAutospacing="1"/>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 xml:space="preserve">Based on the results, </w:t>
      </w:r>
      <w:r w:rsidR="00F82BA5" w:rsidRPr="00127FCD">
        <w:rPr>
          <w:rFonts w:ascii="Times New Roman" w:hAnsi="Times New Roman" w:cs="Times New Roman"/>
          <w:color w:val="000000" w:themeColor="text1"/>
          <w:sz w:val="24"/>
          <w:szCs w:val="24"/>
        </w:rPr>
        <w:t>the study recommended the following:</w:t>
      </w:r>
    </w:p>
    <w:p w:rsidR="009A4229" w:rsidRPr="00127FCD" w:rsidRDefault="00F82BA5" w:rsidP="009A4229">
      <w:pPr>
        <w:pStyle w:val="ListParagraph"/>
        <w:numPr>
          <w:ilvl w:val="0"/>
          <w:numId w:val="1"/>
        </w:num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 xml:space="preserve">Government should providing incentives for domestic investors to invest in key sectors of the economy, such as tax breaks and subsidies, can also help to promote domestic investment. </w:t>
      </w:r>
    </w:p>
    <w:p w:rsidR="00F82BA5" w:rsidRPr="00127FCD" w:rsidRDefault="009A4229" w:rsidP="009A4229">
      <w:pPr>
        <w:pStyle w:val="ListParagraph"/>
        <w:numPr>
          <w:ilvl w:val="0"/>
          <w:numId w:val="1"/>
        </w:num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To enhance the effectiveness of domestic investment in Nigeria, the government should prioritize investments in institutional development by allocating a significant portion of the national budget to institutional development initiatives, such as strengthening the judiciary, legislature, and executive branches of government through training and capacity building for judges, lawmakers, and public servants, as well as infrastructure development and upgrades to court and legislative facilities</w:t>
      </w:r>
    </w:p>
    <w:p w:rsidR="00F82BA5" w:rsidRPr="00127FCD" w:rsidRDefault="00F82BA5" w:rsidP="00F82BA5">
      <w:pPr>
        <w:pStyle w:val="ListParagraph"/>
        <w:numPr>
          <w:ilvl w:val="0"/>
          <w:numId w:val="1"/>
        </w:numPr>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 xml:space="preserve">Government should improve the human capital development tailoring its policies toward investing in education and healthcare, such as increasing the budget allocation for education and healthcare, implementing programs to improve the quality of education and healthcare, and providing training and capacity-building programs for public officials. </w:t>
      </w:r>
    </w:p>
    <w:p w:rsidR="00F82BA5" w:rsidRPr="00127FCD" w:rsidRDefault="00F82BA5" w:rsidP="005569F3">
      <w:pPr>
        <w:spacing w:before="100" w:beforeAutospacing="1" w:after="100" w:afterAutospacing="1" w:line="360" w:lineRule="auto"/>
        <w:jc w:val="both"/>
        <w:rPr>
          <w:rFonts w:ascii="Times New Roman" w:hAnsi="Times New Roman" w:cs="Times New Roman"/>
          <w:color w:val="000000" w:themeColor="text1"/>
          <w:sz w:val="24"/>
          <w:szCs w:val="24"/>
        </w:rPr>
      </w:pPr>
    </w:p>
    <w:p w:rsidR="00935316" w:rsidRPr="00127FCD" w:rsidRDefault="00935316" w:rsidP="00C032D3">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32008E" w:rsidRPr="00127FCD" w:rsidRDefault="0032008E" w:rsidP="00C032D3">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32008E" w:rsidRPr="00127FCD" w:rsidRDefault="0032008E" w:rsidP="00C032D3">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32008E" w:rsidRPr="00127FCD" w:rsidRDefault="0032008E" w:rsidP="00C032D3">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32008E" w:rsidRPr="00127FCD" w:rsidRDefault="0032008E" w:rsidP="00C032D3">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32008E" w:rsidRPr="00127FCD" w:rsidRDefault="0032008E" w:rsidP="00C032D3">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32008E" w:rsidRPr="00127FCD" w:rsidRDefault="0032008E" w:rsidP="00C032D3">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32008E" w:rsidRPr="00127FCD" w:rsidRDefault="0032008E" w:rsidP="00C032D3">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32008E" w:rsidRPr="00127FCD" w:rsidRDefault="0032008E" w:rsidP="00C032D3">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32008E" w:rsidRPr="00127FCD" w:rsidRDefault="0032008E" w:rsidP="00C032D3">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32008E" w:rsidRPr="00127FCD" w:rsidRDefault="0032008E" w:rsidP="00C032D3">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32008E" w:rsidRPr="00127FCD" w:rsidRDefault="0032008E" w:rsidP="00C032D3">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32008E" w:rsidRPr="00127FCD" w:rsidRDefault="0032008E" w:rsidP="00C032D3">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32008E" w:rsidRPr="00127FCD" w:rsidRDefault="0032008E" w:rsidP="00C032D3">
      <w:pPr>
        <w:autoSpaceDE w:val="0"/>
        <w:autoSpaceDN w:val="0"/>
        <w:adjustRightInd w:val="0"/>
        <w:spacing w:after="0" w:line="360" w:lineRule="auto"/>
        <w:jc w:val="center"/>
        <w:rPr>
          <w:rFonts w:ascii="Times New Roman" w:hAnsi="Times New Roman" w:cs="Times New Roman"/>
          <w:b/>
          <w:color w:val="000000" w:themeColor="text1"/>
          <w:sz w:val="24"/>
          <w:szCs w:val="24"/>
        </w:rPr>
      </w:pPr>
    </w:p>
    <w:p w:rsidR="0032008E" w:rsidRPr="00127FCD" w:rsidRDefault="0032008E" w:rsidP="00D43600">
      <w:pPr>
        <w:autoSpaceDE w:val="0"/>
        <w:autoSpaceDN w:val="0"/>
        <w:adjustRightInd w:val="0"/>
        <w:spacing w:after="0" w:line="360" w:lineRule="auto"/>
        <w:jc w:val="both"/>
        <w:rPr>
          <w:rFonts w:ascii="Times New Roman" w:hAnsi="Times New Roman" w:cs="Times New Roman"/>
          <w:b/>
          <w:color w:val="000000" w:themeColor="text1"/>
          <w:sz w:val="24"/>
          <w:szCs w:val="24"/>
        </w:rPr>
      </w:pPr>
    </w:p>
    <w:p w:rsidR="00D43600" w:rsidRPr="00127FCD" w:rsidRDefault="00D43600" w:rsidP="00D43600">
      <w:pPr>
        <w:spacing w:before="100" w:beforeAutospacing="1" w:after="100" w:afterAutospacing="1" w:line="240" w:lineRule="auto"/>
        <w:ind w:left="810" w:hanging="810"/>
        <w:jc w:val="both"/>
        <w:rPr>
          <w:rFonts w:ascii="Times New Roman" w:hAnsi="Times New Roman" w:cs="Times New Roman"/>
          <w:b/>
          <w:color w:val="000000" w:themeColor="text1"/>
          <w:sz w:val="24"/>
          <w:szCs w:val="24"/>
          <w:shd w:val="clear" w:color="auto" w:fill="FFFFFF"/>
        </w:rPr>
      </w:pPr>
      <w:r w:rsidRPr="00127FCD">
        <w:rPr>
          <w:rFonts w:ascii="Times New Roman" w:hAnsi="Times New Roman" w:cs="Times New Roman"/>
          <w:b/>
          <w:color w:val="000000" w:themeColor="text1"/>
          <w:sz w:val="24"/>
          <w:szCs w:val="24"/>
          <w:shd w:val="clear" w:color="auto" w:fill="FFFFFF"/>
        </w:rPr>
        <w:t>References</w:t>
      </w:r>
    </w:p>
    <w:p w:rsidR="00D43600" w:rsidRPr="00127FCD" w:rsidRDefault="00D43600" w:rsidP="00D43600">
      <w:pPr>
        <w:spacing w:after="120" w:line="240" w:lineRule="auto"/>
        <w:ind w:left="810" w:hanging="810"/>
        <w:jc w:val="both"/>
        <w:rPr>
          <w:rFonts w:ascii="Times New Roman" w:hAnsi="Times New Roman" w:cs="Times New Roman"/>
          <w:color w:val="000000" w:themeColor="text1"/>
          <w:sz w:val="24"/>
          <w:szCs w:val="24"/>
          <w:shd w:val="clear" w:color="auto" w:fill="FFFFFF"/>
        </w:rPr>
      </w:pPr>
      <w:r w:rsidRPr="00127FCD">
        <w:rPr>
          <w:rFonts w:ascii="Times New Roman" w:hAnsi="Times New Roman" w:cs="Times New Roman"/>
          <w:color w:val="000000" w:themeColor="text1"/>
          <w:sz w:val="24"/>
          <w:szCs w:val="24"/>
          <w:shd w:val="clear" w:color="auto" w:fill="FFFFFF"/>
        </w:rPr>
        <w:t>Acemoglu, D., &amp; Robinson, J. A. (2012). Why nations fail: The origins of power, prosperity, and poverty. Crown Business.</w:t>
      </w:r>
    </w:p>
    <w:p w:rsidR="00D43600" w:rsidRPr="00127FCD" w:rsidRDefault="00D43600" w:rsidP="00D43600">
      <w:pPr>
        <w:pStyle w:val="Default"/>
        <w:spacing w:after="120"/>
        <w:ind w:left="810" w:hanging="810"/>
        <w:jc w:val="both"/>
        <w:rPr>
          <w:color w:val="000000" w:themeColor="text1"/>
        </w:rPr>
      </w:pPr>
      <w:r w:rsidRPr="00127FCD">
        <w:rPr>
          <w:color w:val="000000" w:themeColor="text1"/>
        </w:rPr>
        <w:t>Acemoglu, D., Johnson, S., &amp; Robinson, J. A. (2001). The colonial origins of comparative development: An empirical investigation. American Economic Review, 91(5), 1369-1401.</w:t>
      </w:r>
    </w:p>
    <w:p w:rsidR="00D43600" w:rsidRPr="00127FCD" w:rsidRDefault="00D43600" w:rsidP="00D43600">
      <w:pPr>
        <w:spacing w:after="120" w:line="240" w:lineRule="auto"/>
        <w:ind w:left="810" w:hanging="810"/>
        <w:jc w:val="both"/>
        <w:rPr>
          <w:rFonts w:ascii="Times New Roman" w:hAnsi="Times New Roman" w:cs="Times New Roman"/>
          <w:color w:val="000000" w:themeColor="text1"/>
          <w:sz w:val="24"/>
          <w:szCs w:val="24"/>
          <w:shd w:val="clear" w:color="auto" w:fill="FFFFFF"/>
        </w:rPr>
      </w:pPr>
      <w:r w:rsidRPr="00127FCD">
        <w:rPr>
          <w:rFonts w:ascii="Times New Roman" w:hAnsi="Times New Roman" w:cs="Times New Roman"/>
          <w:color w:val="000000" w:themeColor="text1"/>
          <w:sz w:val="24"/>
          <w:szCs w:val="24"/>
          <w:shd w:val="clear" w:color="auto" w:fill="FFFFFF"/>
        </w:rPr>
        <w:t>Agu, S. C., Onu, F. U., Ezemagu, U. K., &amp; Oden, D. (2022).Predicting gross domestic product to macroeconomic indicators. </w:t>
      </w:r>
      <w:r w:rsidRPr="00127FCD">
        <w:rPr>
          <w:rFonts w:ascii="Times New Roman" w:hAnsi="Times New Roman" w:cs="Times New Roman"/>
          <w:i/>
          <w:iCs/>
          <w:color w:val="000000" w:themeColor="text1"/>
          <w:sz w:val="24"/>
          <w:szCs w:val="24"/>
          <w:shd w:val="clear" w:color="auto" w:fill="FFFFFF"/>
        </w:rPr>
        <w:t>Intelligent Systems with Applications</w:t>
      </w:r>
      <w:r w:rsidRPr="00127FCD">
        <w:rPr>
          <w:rFonts w:ascii="Times New Roman" w:hAnsi="Times New Roman" w:cs="Times New Roman"/>
          <w:color w:val="000000" w:themeColor="text1"/>
          <w:sz w:val="24"/>
          <w:szCs w:val="24"/>
          <w:shd w:val="clear" w:color="auto" w:fill="FFFFFF"/>
        </w:rPr>
        <w:t>, </w:t>
      </w:r>
      <w:r w:rsidRPr="00127FCD">
        <w:rPr>
          <w:rFonts w:ascii="Times New Roman" w:hAnsi="Times New Roman" w:cs="Times New Roman"/>
          <w:i/>
          <w:iCs/>
          <w:color w:val="000000" w:themeColor="text1"/>
          <w:sz w:val="24"/>
          <w:szCs w:val="24"/>
          <w:shd w:val="clear" w:color="auto" w:fill="FFFFFF"/>
        </w:rPr>
        <w:t>14</w:t>
      </w:r>
      <w:r w:rsidRPr="00127FCD">
        <w:rPr>
          <w:rFonts w:ascii="Times New Roman" w:hAnsi="Times New Roman" w:cs="Times New Roman"/>
          <w:color w:val="000000" w:themeColor="text1"/>
          <w:sz w:val="24"/>
          <w:szCs w:val="24"/>
          <w:shd w:val="clear" w:color="auto" w:fill="FFFFFF"/>
        </w:rPr>
        <w:t>, 200082.</w:t>
      </w:r>
    </w:p>
    <w:p w:rsidR="00D43600" w:rsidRPr="00127FCD" w:rsidRDefault="00D43600" w:rsidP="00D43600">
      <w:pPr>
        <w:pStyle w:val="Default"/>
        <w:spacing w:after="120"/>
        <w:ind w:left="810" w:hanging="810"/>
        <w:jc w:val="both"/>
        <w:rPr>
          <w:color w:val="000000" w:themeColor="text1"/>
          <w:shd w:val="clear" w:color="auto" w:fill="FFFFFF"/>
        </w:rPr>
      </w:pPr>
      <w:r w:rsidRPr="00127FCD">
        <w:rPr>
          <w:color w:val="000000" w:themeColor="text1"/>
          <w:shd w:val="clear" w:color="auto" w:fill="FFFFFF"/>
        </w:rPr>
        <w:t>Ali, A. (2022). Financial liberalization, institutional quality and economic growth nexus: panel analysis of African countries. </w:t>
      </w:r>
      <w:r w:rsidRPr="00127FCD">
        <w:rPr>
          <w:i/>
          <w:iCs/>
          <w:color w:val="000000" w:themeColor="text1"/>
          <w:shd w:val="clear" w:color="auto" w:fill="FFFFFF"/>
        </w:rPr>
        <w:t>Bulletin of Business and Economics (BBE)</w:t>
      </w:r>
      <w:r w:rsidRPr="00127FCD">
        <w:rPr>
          <w:color w:val="000000" w:themeColor="text1"/>
          <w:shd w:val="clear" w:color="auto" w:fill="FFFFFF"/>
        </w:rPr>
        <w:t>, </w:t>
      </w:r>
      <w:r w:rsidRPr="00127FCD">
        <w:rPr>
          <w:i/>
          <w:iCs/>
          <w:color w:val="000000" w:themeColor="text1"/>
          <w:shd w:val="clear" w:color="auto" w:fill="FFFFFF"/>
        </w:rPr>
        <w:t>11</w:t>
      </w:r>
      <w:r w:rsidRPr="00127FCD">
        <w:rPr>
          <w:color w:val="000000" w:themeColor="text1"/>
          <w:shd w:val="clear" w:color="auto" w:fill="FFFFFF"/>
        </w:rPr>
        <w:t>(3), 27-36</w:t>
      </w:r>
    </w:p>
    <w:p w:rsidR="00D43600" w:rsidRPr="00127FCD" w:rsidRDefault="00D43600" w:rsidP="00D43600">
      <w:pPr>
        <w:spacing w:after="120" w:line="240" w:lineRule="auto"/>
        <w:ind w:left="810" w:hanging="810"/>
        <w:jc w:val="both"/>
        <w:rPr>
          <w:rFonts w:ascii="Times New Roman" w:hAnsi="Times New Roman" w:cs="Times New Roman"/>
          <w:color w:val="000000" w:themeColor="text1"/>
          <w:sz w:val="24"/>
          <w:szCs w:val="24"/>
          <w:shd w:val="clear" w:color="auto" w:fill="FFFFFF"/>
        </w:rPr>
      </w:pPr>
      <w:r w:rsidRPr="00127FCD">
        <w:rPr>
          <w:rFonts w:ascii="Times New Roman" w:hAnsi="Times New Roman" w:cs="Times New Roman"/>
          <w:color w:val="000000" w:themeColor="text1"/>
          <w:sz w:val="24"/>
          <w:szCs w:val="24"/>
          <w:shd w:val="clear" w:color="auto" w:fill="FFFFFF"/>
        </w:rPr>
        <w:t>Amade, M. A., Mohammed, I., Ibısanmı, E. V., Owolabı, A. T., &amp; Joshua, U. (2022).Interaction between domestic investment foreign direct investment and economic growth in Nigeria. </w:t>
      </w:r>
      <w:r w:rsidRPr="00127FCD">
        <w:rPr>
          <w:rFonts w:ascii="Times New Roman" w:hAnsi="Times New Roman" w:cs="Times New Roman"/>
          <w:i/>
          <w:iCs/>
          <w:color w:val="000000" w:themeColor="text1"/>
          <w:sz w:val="24"/>
          <w:szCs w:val="24"/>
          <w:shd w:val="clear" w:color="auto" w:fill="FFFFFF"/>
        </w:rPr>
        <w:t>ÖmerHalisdemirÜniversitesiİktisadiveİdariBilimlerFakültesiDergisi</w:t>
      </w:r>
      <w:r w:rsidRPr="00127FCD">
        <w:rPr>
          <w:rFonts w:ascii="Times New Roman" w:hAnsi="Times New Roman" w:cs="Times New Roman"/>
          <w:color w:val="000000" w:themeColor="text1"/>
          <w:sz w:val="24"/>
          <w:szCs w:val="24"/>
          <w:shd w:val="clear" w:color="auto" w:fill="FFFFFF"/>
        </w:rPr>
        <w:t>, </w:t>
      </w:r>
      <w:r w:rsidRPr="00127FCD">
        <w:rPr>
          <w:rFonts w:ascii="Times New Roman" w:hAnsi="Times New Roman" w:cs="Times New Roman"/>
          <w:i/>
          <w:iCs/>
          <w:color w:val="000000" w:themeColor="text1"/>
          <w:sz w:val="24"/>
          <w:szCs w:val="24"/>
          <w:shd w:val="clear" w:color="auto" w:fill="FFFFFF"/>
        </w:rPr>
        <w:t>15</w:t>
      </w:r>
      <w:r w:rsidRPr="00127FCD">
        <w:rPr>
          <w:rFonts w:ascii="Times New Roman" w:hAnsi="Times New Roman" w:cs="Times New Roman"/>
          <w:color w:val="000000" w:themeColor="text1"/>
          <w:sz w:val="24"/>
          <w:szCs w:val="24"/>
          <w:shd w:val="clear" w:color="auto" w:fill="FFFFFF"/>
        </w:rPr>
        <w:t>(2), 261-275.</w:t>
      </w:r>
    </w:p>
    <w:p w:rsidR="00D43600" w:rsidRPr="00127FCD" w:rsidRDefault="00D43600" w:rsidP="00D43600">
      <w:pPr>
        <w:pStyle w:val="Default"/>
        <w:spacing w:after="120"/>
        <w:ind w:left="810" w:hanging="810"/>
        <w:jc w:val="both"/>
        <w:rPr>
          <w:color w:val="000000" w:themeColor="text1"/>
        </w:rPr>
      </w:pPr>
      <w:r w:rsidRPr="00127FCD">
        <w:rPr>
          <w:bCs/>
          <w:color w:val="000000" w:themeColor="text1"/>
        </w:rPr>
        <w:t>Atuma, E., Odo I. and Nweze N.</w:t>
      </w:r>
      <w:r w:rsidRPr="00127FCD">
        <w:rPr>
          <w:color w:val="000000" w:themeColor="text1"/>
        </w:rPr>
        <w:t xml:space="preserve"> (2017).Domestic investment, capital formation and economic growth in Nigeria.</w:t>
      </w:r>
      <w:r w:rsidRPr="00127FCD">
        <w:rPr>
          <w:bCs/>
          <w:i/>
          <w:color w:val="000000" w:themeColor="text1"/>
        </w:rPr>
        <w:t xml:space="preserve">International Journal of Research In Social Sciences, </w:t>
      </w:r>
      <w:r w:rsidRPr="00127FCD">
        <w:rPr>
          <w:bCs/>
          <w:color w:val="000000" w:themeColor="text1"/>
        </w:rPr>
        <w:t>7(4),</w:t>
      </w:r>
      <w:r w:rsidRPr="00127FCD">
        <w:rPr>
          <w:color w:val="000000" w:themeColor="text1"/>
        </w:rPr>
        <w:t>41-65.</w:t>
      </w:r>
    </w:p>
    <w:p w:rsidR="00D43600" w:rsidRPr="00127FCD" w:rsidRDefault="00D43600" w:rsidP="00D43600">
      <w:pPr>
        <w:spacing w:after="120" w:line="240" w:lineRule="auto"/>
        <w:ind w:left="810" w:hanging="810"/>
        <w:jc w:val="both"/>
        <w:rPr>
          <w:rFonts w:ascii="Times New Roman" w:hAnsi="Times New Roman" w:cs="Times New Roman"/>
          <w:color w:val="000000" w:themeColor="text1"/>
          <w:shd w:val="clear" w:color="auto" w:fill="FFFFFF"/>
        </w:rPr>
      </w:pPr>
      <w:r w:rsidRPr="00127FCD">
        <w:rPr>
          <w:rFonts w:ascii="Times New Roman" w:hAnsi="Times New Roman" w:cs="Times New Roman"/>
          <w:color w:val="000000" w:themeColor="text1"/>
          <w:sz w:val="24"/>
          <w:szCs w:val="24"/>
          <w:shd w:val="clear" w:color="auto" w:fill="FFFFFF"/>
        </w:rPr>
        <w:t xml:space="preserve">Bakari, S., &amp; El Weriemmi, M. (2024).Causality between domestic investment and </w:t>
      </w:r>
      <w:r w:rsidRPr="00127FCD">
        <w:rPr>
          <w:rFonts w:ascii="Times New Roman" w:hAnsi="Times New Roman" w:cs="Times New Roman"/>
          <w:color w:val="000000" w:themeColor="text1"/>
          <w:shd w:val="clear" w:color="auto" w:fill="FFFFFF"/>
        </w:rPr>
        <w:t>economic growth in Arab countries. </w:t>
      </w:r>
      <w:r w:rsidRPr="00127FCD">
        <w:rPr>
          <w:rFonts w:ascii="Times New Roman" w:hAnsi="Times New Roman" w:cs="Times New Roman"/>
          <w:i/>
          <w:iCs/>
          <w:color w:val="000000" w:themeColor="text1"/>
          <w:shd w:val="clear" w:color="auto" w:fill="FFFFFF"/>
        </w:rPr>
        <w:t>Journal of Malikussaleh Public Economics</w:t>
      </w:r>
      <w:r w:rsidRPr="00127FCD">
        <w:rPr>
          <w:rFonts w:ascii="Times New Roman" w:hAnsi="Times New Roman" w:cs="Times New Roman"/>
          <w:color w:val="000000" w:themeColor="text1"/>
          <w:shd w:val="clear" w:color="auto" w:fill="FFFFFF"/>
        </w:rPr>
        <w:t>, </w:t>
      </w:r>
      <w:r w:rsidRPr="00127FCD">
        <w:rPr>
          <w:rFonts w:ascii="Times New Roman" w:hAnsi="Times New Roman" w:cs="Times New Roman"/>
          <w:i/>
          <w:iCs/>
          <w:color w:val="000000" w:themeColor="text1"/>
          <w:shd w:val="clear" w:color="auto" w:fill="FFFFFF"/>
        </w:rPr>
        <w:t>7</w:t>
      </w:r>
      <w:r w:rsidRPr="00127FCD">
        <w:rPr>
          <w:rFonts w:ascii="Times New Roman" w:hAnsi="Times New Roman" w:cs="Times New Roman"/>
          <w:color w:val="000000" w:themeColor="text1"/>
          <w:shd w:val="clear" w:color="auto" w:fill="FFFFFF"/>
        </w:rPr>
        <w:t>(1), 37-47.</w:t>
      </w:r>
    </w:p>
    <w:p w:rsidR="00D43600" w:rsidRPr="00127FCD" w:rsidRDefault="00D43600" w:rsidP="00D43600">
      <w:pPr>
        <w:pStyle w:val="Default"/>
        <w:spacing w:after="120"/>
        <w:ind w:left="810" w:hanging="810"/>
        <w:jc w:val="both"/>
        <w:rPr>
          <w:color w:val="000000" w:themeColor="text1"/>
          <w:sz w:val="22"/>
          <w:szCs w:val="22"/>
        </w:rPr>
      </w:pPr>
      <w:r w:rsidRPr="00127FCD">
        <w:rPr>
          <w:color w:val="000000" w:themeColor="text1"/>
          <w:sz w:val="22"/>
          <w:szCs w:val="22"/>
        </w:rPr>
        <w:t>Barro, R. J. (1991). Economic growth in a cross-section of countries. Quarterly Journal of Economics, 106(2), 407-443.</w:t>
      </w:r>
    </w:p>
    <w:p w:rsidR="00D43600" w:rsidRPr="00127FCD" w:rsidRDefault="00D43600" w:rsidP="00D43600">
      <w:pPr>
        <w:pStyle w:val="Default"/>
        <w:spacing w:after="120"/>
        <w:ind w:left="810" w:hanging="810"/>
        <w:jc w:val="both"/>
        <w:rPr>
          <w:color w:val="000000" w:themeColor="text1"/>
          <w:sz w:val="22"/>
          <w:szCs w:val="22"/>
        </w:rPr>
      </w:pPr>
      <w:r w:rsidRPr="00127FCD">
        <w:rPr>
          <w:color w:val="000000" w:themeColor="text1"/>
          <w:sz w:val="22"/>
          <w:szCs w:val="22"/>
        </w:rPr>
        <w:t>Becker, G. S. (1962). Investment in human capital: A theoretical analysis. Journal of Political Economy, 70(5), 9-49.</w:t>
      </w:r>
    </w:p>
    <w:p w:rsidR="00D43600" w:rsidRPr="00127FCD" w:rsidRDefault="00D43600" w:rsidP="00D43600">
      <w:pPr>
        <w:spacing w:after="120" w:line="240" w:lineRule="auto"/>
        <w:ind w:left="810" w:hanging="810"/>
        <w:jc w:val="both"/>
        <w:rPr>
          <w:rFonts w:ascii="Times New Roman" w:hAnsi="Times New Roman" w:cs="Times New Roman"/>
          <w:color w:val="000000" w:themeColor="text1"/>
          <w:shd w:val="clear" w:color="auto" w:fill="FFFFFF"/>
        </w:rPr>
      </w:pPr>
      <w:r w:rsidRPr="00127FCD">
        <w:rPr>
          <w:rFonts w:ascii="Times New Roman" w:hAnsi="Times New Roman" w:cs="Times New Roman"/>
          <w:color w:val="000000" w:themeColor="text1"/>
          <w:shd w:val="clear" w:color="auto" w:fill="FFFFFF"/>
        </w:rPr>
        <w:t>Bekele, M., Sassi, M., Jemal, K., &amp; Ahmed, B. (2024). Human capital development and economic sustainability linkage in Sub-Saharan African countries: Novel evidence from augmented mean group approach. </w:t>
      </w:r>
      <w:r w:rsidRPr="00127FCD">
        <w:rPr>
          <w:rFonts w:ascii="Times New Roman" w:hAnsi="Times New Roman" w:cs="Times New Roman"/>
          <w:i/>
          <w:iCs/>
          <w:color w:val="000000" w:themeColor="text1"/>
          <w:shd w:val="clear" w:color="auto" w:fill="FFFFFF"/>
        </w:rPr>
        <w:t>Heliyon</w:t>
      </w:r>
      <w:r w:rsidRPr="00127FCD">
        <w:rPr>
          <w:rFonts w:ascii="Times New Roman" w:hAnsi="Times New Roman" w:cs="Times New Roman"/>
          <w:color w:val="000000" w:themeColor="text1"/>
          <w:shd w:val="clear" w:color="auto" w:fill="FFFFFF"/>
        </w:rPr>
        <w:t>, </w:t>
      </w:r>
      <w:r w:rsidRPr="00127FCD">
        <w:rPr>
          <w:rFonts w:ascii="Times New Roman" w:hAnsi="Times New Roman" w:cs="Times New Roman"/>
          <w:i/>
          <w:iCs/>
          <w:color w:val="000000" w:themeColor="text1"/>
          <w:shd w:val="clear" w:color="auto" w:fill="FFFFFF"/>
        </w:rPr>
        <w:t>10</w:t>
      </w:r>
      <w:r w:rsidRPr="00127FCD">
        <w:rPr>
          <w:rFonts w:ascii="Times New Roman" w:hAnsi="Times New Roman" w:cs="Times New Roman"/>
          <w:color w:val="000000" w:themeColor="text1"/>
          <w:shd w:val="clear" w:color="auto" w:fill="FFFFFF"/>
        </w:rPr>
        <w:t>(2).</w:t>
      </w:r>
    </w:p>
    <w:p w:rsidR="00D43600" w:rsidRPr="00127FCD" w:rsidRDefault="00D43600" w:rsidP="00D43600">
      <w:pPr>
        <w:spacing w:after="120" w:line="240" w:lineRule="auto"/>
        <w:ind w:left="810" w:hanging="810"/>
        <w:jc w:val="both"/>
        <w:rPr>
          <w:rFonts w:ascii="Times New Roman" w:hAnsi="Times New Roman" w:cs="Times New Roman"/>
          <w:color w:val="000000" w:themeColor="text1"/>
        </w:rPr>
      </w:pPr>
      <w:r w:rsidRPr="00127FCD">
        <w:rPr>
          <w:rFonts w:ascii="Times New Roman" w:hAnsi="Times New Roman" w:cs="Times New Roman"/>
          <w:color w:val="000000" w:themeColor="text1"/>
        </w:rPr>
        <w:t>Bryman, A., &amp; Bell, E. (2015).Business research methods.Oxford University Press.</w:t>
      </w:r>
    </w:p>
    <w:p w:rsidR="00D43600" w:rsidRPr="00127FCD" w:rsidRDefault="00D43600" w:rsidP="00D43600">
      <w:pPr>
        <w:spacing w:after="120" w:line="240" w:lineRule="auto"/>
        <w:ind w:left="810" w:hanging="810"/>
        <w:jc w:val="both"/>
        <w:rPr>
          <w:rFonts w:ascii="Times New Roman" w:hAnsi="Times New Roman" w:cs="Times New Roman"/>
          <w:color w:val="000000" w:themeColor="text1"/>
          <w:shd w:val="clear" w:color="auto" w:fill="FFFFFF"/>
        </w:rPr>
      </w:pPr>
      <w:r w:rsidRPr="00127FCD">
        <w:rPr>
          <w:rFonts w:ascii="Times New Roman" w:hAnsi="Times New Roman" w:cs="Times New Roman"/>
          <w:color w:val="000000" w:themeColor="text1"/>
          <w:shd w:val="clear" w:color="auto" w:fill="FFFFFF"/>
        </w:rPr>
        <w:t>Çalışkan, Z. D. (2024). On the Key Determinants of Economic Growth. </w:t>
      </w:r>
      <w:r w:rsidRPr="00127FCD">
        <w:rPr>
          <w:rFonts w:ascii="Times New Roman" w:hAnsi="Times New Roman" w:cs="Times New Roman"/>
          <w:i/>
          <w:iCs/>
          <w:color w:val="000000" w:themeColor="text1"/>
          <w:shd w:val="clear" w:color="auto" w:fill="FFFFFF"/>
        </w:rPr>
        <w:t>Journal of Social, Humanities and Administrative Sciences (JOSHAS)</w:t>
      </w:r>
      <w:r w:rsidRPr="00127FCD">
        <w:rPr>
          <w:rFonts w:ascii="Times New Roman" w:hAnsi="Times New Roman" w:cs="Times New Roman"/>
          <w:color w:val="000000" w:themeColor="text1"/>
          <w:shd w:val="clear" w:color="auto" w:fill="FFFFFF"/>
        </w:rPr>
        <w:t>, </w:t>
      </w:r>
      <w:r w:rsidRPr="00127FCD">
        <w:rPr>
          <w:rFonts w:ascii="Times New Roman" w:hAnsi="Times New Roman" w:cs="Times New Roman"/>
          <w:i/>
          <w:iCs/>
          <w:color w:val="000000" w:themeColor="text1"/>
          <w:shd w:val="clear" w:color="auto" w:fill="FFFFFF"/>
        </w:rPr>
        <w:t>10</w:t>
      </w:r>
      <w:r w:rsidRPr="00127FCD">
        <w:rPr>
          <w:rFonts w:ascii="Times New Roman" w:hAnsi="Times New Roman" w:cs="Times New Roman"/>
          <w:color w:val="000000" w:themeColor="text1"/>
          <w:shd w:val="clear" w:color="auto" w:fill="FFFFFF"/>
        </w:rPr>
        <w:t>(6), 731-744.</w:t>
      </w:r>
    </w:p>
    <w:p w:rsidR="00D43600" w:rsidRPr="00127FCD" w:rsidRDefault="00D43600" w:rsidP="00D43600">
      <w:pPr>
        <w:spacing w:after="120" w:line="240" w:lineRule="auto"/>
        <w:ind w:left="810" w:hanging="810"/>
        <w:jc w:val="both"/>
        <w:rPr>
          <w:rFonts w:ascii="Times New Roman" w:hAnsi="Times New Roman" w:cs="Times New Roman"/>
          <w:color w:val="000000" w:themeColor="text1"/>
        </w:rPr>
      </w:pPr>
      <w:r w:rsidRPr="00127FCD">
        <w:rPr>
          <w:rFonts w:ascii="Times New Roman" w:hAnsi="Times New Roman" w:cs="Times New Roman"/>
          <w:color w:val="000000" w:themeColor="text1"/>
        </w:rPr>
        <w:t>Creswell, J. W. (2014). Research design: Qualitative, quantitative, and mixed methods approaches. Sage Publications.</w:t>
      </w:r>
    </w:p>
    <w:p w:rsidR="00D43600" w:rsidRPr="00127FCD" w:rsidRDefault="00D43600" w:rsidP="00D43600">
      <w:pPr>
        <w:spacing w:after="120" w:line="240" w:lineRule="auto"/>
        <w:ind w:left="810" w:hanging="810"/>
        <w:jc w:val="both"/>
        <w:rPr>
          <w:rFonts w:ascii="Times New Roman" w:hAnsi="Times New Roman" w:cs="Times New Roman"/>
          <w:color w:val="000000" w:themeColor="text1"/>
          <w:shd w:val="clear" w:color="auto" w:fill="FFFFFF"/>
        </w:rPr>
      </w:pPr>
      <w:r w:rsidRPr="00127FCD">
        <w:rPr>
          <w:rFonts w:ascii="Times New Roman" w:hAnsi="Times New Roman" w:cs="Times New Roman"/>
          <w:color w:val="000000" w:themeColor="text1"/>
          <w:shd w:val="clear" w:color="auto" w:fill="FFFFFF"/>
        </w:rPr>
        <w:t>Cyril-Nwuche, O. F. (2023). Capital Formation And The Growth Of Entreprenurship In Nigeria: The Nexus. </w:t>
      </w:r>
      <w:r w:rsidRPr="00127FCD">
        <w:rPr>
          <w:rFonts w:ascii="Times New Roman" w:hAnsi="Times New Roman" w:cs="Times New Roman"/>
          <w:i/>
          <w:iCs/>
          <w:color w:val="000000" w:themeColor="text1"/>
          <w:shd w:val="clear" w:color="auto" w:fill="FFFFFF"/>
        </w:rPr>
        <w:t>African Banking and Finance Review Journal</w:t>
      </w:r>
      <w:r w:rsidRPr="00127FCD">
        <w:rPr>
          <w:rFonts w:ascii="Times New Roman" w:hAnsi="Times New Roman" w:cs="Times New Roman"/>
          <w:color w:val="000000" w:themeColor="text1"/>
          <w:shd w:val="clear" w:color="auto" w:fill="FFFFFF"/>
        </w:rPr>
        <w:t>, </w:t>
      </w:r>
      <w:r w:rsidRPr="00127FCD">
        <w:rPr>
          <w:rFonts w:ascii="Times New Roman" w:hAnsi="Times New Roman" w:cs="Times New Roman"/>
          <w:i/>
          <w:iCs/>
          <w:color w:val="000000" w:themeColor="text1"/>
          <w:shd w:val="clear" w:color="auto" w:fill="FFFFFF"/>
        </w:rPr>
        <w:t>2</w:t>
      </w:r>
      <w:r w:rsidRPr="00127FCD">
        <w:rPr>
          <w:rFonts w:ascii="Times New Roman" w:hAnsi="Times New Roman" w:cs="Times New Roman"/>
          <w:color w:val="000000" w:themeColor="text1"/>
          <w:shd w:val="clear" w:color="auto" w:fill="FFFFFF"/>
        </w:rPr>
        <w:t>(2), 400-411.</w:t>
      </w:r>
    </w:p>
    <w:p w:rsidR="00D43600" w:rsidRPr="00127FCD" w:rsidRDefault="00D43600" w:rsidP="00D43600">
      <w:pPr>
        <w:spacing w:after="120" w:line="240" w:lineRule="auto"/>
        <w:ind w:left="810" w:hanging="810"/>
        <w:jc w:val="both"/>
        <w:rPr>
          <w:rFonts w:ascii="Times New Roman" w:hAnsi="Times New Roman" w:cs="Times New Roman"/>
          <w:color w:val="000000" w:themeColor="text1"/>
          <w:sz w:val="24"/>
          <w:szCs w:val="24"/>
          <w:shd w:val="clear" w:color="auto" w:fill="FFFFFF"/>
        </w:rPr>
      </w:pPr>
      <w:r w:rsidRPr="00127FCD">
        <w:rPr>
          <w:rFonts w:ascii="Times New Roman" w:hAnsi="Times New Roman" w:cs="Times New Roman"/>
          <w:color w:val="000000" w:themeColor="text1"/>
          <w:shd w:val="clear" w:color="auto" w:fill="FFFFFF"/>
        </w:rPr>
        <w:t>Dornbusch, R., Fischer, S., &amp;Startz, R. (2011). Macroeconomics.McGraw-Hill</w:t>
      </w:r>
      <w:r w:rsidRPr="00127FCD">
        <w:rPr>
          <w:rFonts w:ascii="Times New Roman" w:hAnsi="Times New Roman" w:cs="Times New Roman"/>
          <w:color w:val="000000" w:themeColor="text1"/>
          <w:sz w:val="24"/>
          <w:szCs w:val="24"/>
          <w:shd w:val="clear" w:color="auto" w:fill="FFFFFF"/>
        </w:rPr>
        <w:t>.</w:t>
      </w:r>
    </w:p>
    <w:p w:rsidR="00D43600" w:rsidRPr="00127FCD" w:rsidRDefault="00D43600" w:rsidP="00D43600">
      <w:pPr>
        <w:spacing w:after="120" w:line="240" w:lineRule="auto"/>
        <w:ind w:left="810" w:hanging="810"/>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Hassan, M. (2021). Corruption and economic growth: A systematic review. Journal of Economic Surveys, 35(2), 251-277.</w:t>
      </w:r>
    </w:p>
    <w:p w:rsidR="00D43600" w:rsidRPr="00127FCD" w:rsidRDefault="00D43600" w:rsidP="00D43600">
      <w:pPr>
        <w:spacing w:after="120" w:line="240" w:lineRule="auto"/>
        <w:ind w:left="810" w:hanging="810"/>
        <w:jc w:val="both"/>
        <w:rPr>
          <w:rFonts w:ascii="Times New Roman" w:hAnsi="Times New Roman" w:cs="Times New Roman"/>
          <w:color w:val="000000" w:themeColor="text1"/>
          <w:sz w:val="24"/>
          <w:szCs w:val="24"/>
          <w:shd w:val="clear" w:color="auto" w:fill="FFFFFF"/>
        </w:rPr>
      </w:pPr>
      <w:r w:rsidRPr="00127FCD">
        <w:rPr>
          <w:rFonts w:ascii="Times New Roman" w:hAnsi="Times New Roman" w:cs="Times New Roman"/>
          <w:color w:val="000000" w:themeColor="text1"/>
          <w:sz w:val="24"/>
          <w:szCs w:val="24"/>
          <w:shd w:val="clear" w:color="auto" w:fill="FFFFFF"/>
        </w:rPr>
        <w:lastRenderedPageBreak/>
        <w:t>Husnain, M. A., Guo, P., Pan, G., &amp;Manjang, M. (2024).Unveiling the interplay of institutional quality, foreign direct investment, inflation and domestic investment on economic growth: Empirical evidence for Latin America. </w:t>
      </w:r>
      <w:r w:rsidRPr="00127FCD">
        <w:rPr>
          <w:rFonts w:ascii="Times New Roman" w:hAnsi="Times New Roman" w:cs="Times New Roman"/>
          <w:i/>
          <w:iCs/>
          <w:color w:val="000000" w:themeColor="text1"/>
          <w:sz w:val="24"/>
          <w:szCs w:val="24"/>
          <w:shd w:val="clear" w:color="auto" w:fill="FFFFFF"/>
        </w:rPr>
        <w:t>International Journal of Economics and Financial Issues</w:t>
      </w:r>
      <w:r w:rsidRPr="00127FCD">
        <w:rPr>
          <w:rFonts w:ascii="Times New Roman" w:hAnsi="Times New Roman" w:cs="Times New Roman"/>
          <w:color w:val="000000" w:themeColor="text1"/>
          <w:sz w:val="24"/>
          <w:szCs w:val="24"/>
          <w:shd w:val="clear" w:color="auto" w:fill="FFFFFF"/>
        </w:rPr>
        <w:t>, </w:t>
      </w:r>
      <w:r w:rsidRPr="00127FCD">
        <w:rPr>
          <w:rFonts w:ascii="Times New Roman" w:hAnsi="Times New Roman" w:cs="Times New Roman"/>
          <w:i/>
          <w:iCs/>
          <w:color w:val="000000" w:themeColor="text1"/>
          <w:sz w:val="24"/>
          <w:szCs w:val="24"/>
          <w:shd w:val="clear" w:color="auto" w:fill="FFFFFF"/>
        </w:rPr>
        <w:t>14</w:t>
      </w:r>
      <w:r w:rsidRPr="00127FCD">
        <w:rPr>
          <w:rFonts w:ascii="Times New Roman" w:hAnsi="Times New Roman" w:cs="Times New Roman"/>
          <w:color w:val="000000" w:themeColor="text1"/>
          <w:sz w:val="24"/>
          <w:szCs w:val="24"/>
          <w:shd w:val="clear" w:color="auto" w:fill="FFFFFF"/>
        </w:rPr>
        <w:t>(1), 85-94.</w:t>
      </w:r>
    </w:p>
    <w:p w:rsidR="00D43600" w:rsidRPr="00127FCD" w:rsidRDefault="00D43600" w:rsidP="00D43600">
      <w:pPr>
        <w:spacing w:after="120" w:line="240" w:lineRule="auto"/>
        <w:ind w:left="810" w:hanging="810"/>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Javed, S., Farooq, M. A., &amp; Dar, A. A. (2023).Effect of Globalization on Gross Domestic Product in Pakistan. </w:t>
      </w:r>
      <w:r w:rsidRPr="00127FCD">
        <w:rPr>
          <w:rFonts w:ascii="Times New Roman" w:hAnsi="Times New Roman" w:cs="Times New Roman"/>
          <w:i/>
          <w:iCs/>
          <w:color w:val="000000" w:themeColor="text1"/>
          <w:sz w:val="24"/>
          <w:szCs w:val="24"/>
        </w:rPr>
        <w:t>Available at SSRN 4372290</w:t>
      </w:r>
      <w:r w:rsidRPr="00127FCD">
        <w:rPr>
          <w:rFonts w:ascii="Times New Roman" w:hAnsi="Times New Roman" w:cs="Times New Roman"/>
          <w:color w:val="000000" w:themeColor="text1"/>
          <w:sz w:val="24"/>
          <w:szCs w:val="24"/>
        </w:rPr>
        <w:t>.</w:t>
      </w:r>
    </w:p>
    <w:p w:rsidR="00D43600" w:rsidRPr="00127FCD" w:rsidRDefault="00D43600" w:rsidP="00D43600">
      <w:pPr>
        <w:spacing w:after="120" w:line="240" w:lineRule="auto"/>
        <w:ind w:left="810" w:hanging="810"/>
        <w:jc w:val="both"/>
        <w:rPr>
          <w:rFonts w:ascii="Times New Roman" w:hAnsi="Times New Roman" w:cs="Times New Roman"/>
          <w:color w:val="000000" w:themeColor="text1"/>
          <w:sz w:val="24"/>
          <w:szCs w:val="24"/>
          <w:shd w:val="clear" w:color="auto" w:fill="FFFFFF"/>
        </w:rPr>
      </w:pPr>
      <w:r w:rsidRPr="00127FCD">
        <w:rPr>
          <w:rFonts w:ascii="Times New Roman" w:hAnsi="Times New Roman" w:cs="Times New Roman"/>
          <w:color w:val="000000" w:themeColor="text1"/>
          <w:sz w:val="24"/>
          <w:szCs w:val="24"/>
          <w:shd w:val="clear" w:color="auto" w:fill="FFFFFF"/>
        </w:rPr>
        <w:t>Kaufmann, D., Kraay, A., &amp;Mastruzzi, M. (2010). The worldwide governance indicators: Methodology and analytical issues. World Bank Policy Research Working Paper, 5430.</w:t>
      </w:r>
    </w:p>
    <w:p w:rsidR="00D43600" w:rsidRPr="00127FCD" w:rsidRDefault="00D43600" w:rsidP="00D43600">
      <w:pPr>
        <w:spacing w:after="120" w:line="240" w:lineRule="auto"/>
        <w:ind w:left="810" w:hanging="810"/>
        <w:jc w:val="both"/>
        <w:rPr>
          <w:rFonts w:ascii="Times New Roman" w:hAnsi="Times New Roman" w:cs="Times New Roman"/>
          <w:color w:val="000000" w:themeColor="text1"/>
          <w:sz w:val="24"/>
          <w:szCs w:val="24"/>
          <w:shd w:val="clear" w:color="auto" w:fill="FFFFFF"/>
        </w:rPr>
      </w:pPr>
      <w:r w:rsidRPr="00127FCD">
        <w:rPr>
          <w:rFonts w:ascii="Times New Roman" w:hAnsi="Times New Roman" w:cs="Times New Roman"/>
          <w:color w:val="000000" w:themeColor="text1"/>
          <w:sz w:val="24"/>
          <w:szCs w:val="24"/>
          <w:shd w:val="clear" w:color="auto" w:fill="FFFFFF"/>
        </w:rPr>
        <w:t>Keji, S. A. (2021). Human capital and economic growth in Nigeria. </w:t>
      </w:r>
      <w:r w:rsidRPr="00127FCD">
        <w:rPr>
          <w:rFonts w:ascii="Times New Roman" w:hAnsi="Times New Roman" w:cs="Times New Roman"/>
          <w:i/>
          <w:iCs/>
          <w:color w:val="000000" w:themeColor="text1"/>
          <w:sz w:val="24"/>
          <w:szCs w:val="24"/>
          <w:shd w:val="clear" w:color="auto" w:fill="FFFFFF"/>
        </w:rPr>
        <w:t>Future Business Journal</w:t>
      </w:r>
      <w:r w:rsidRPr="00127FCD">
        <w:rPr>
          <w:rFonts w:ascii="Times New Roman" w:hAnsi="Times New Roman" w:cs="Times New Roman"/>
          <w:color w:val="000000" w:themeColor="text1"/>
          <w:sz w:val="24"/>
          <w:szCs w:val="24"/>
          <w:shd w:val="clear" w:color="auto" w:fill="FFFFFF"/>
        </w:rPr>
        <w:t>, </w:t>
      </w:r>
      <w:r w:rsidRPr="00127FCD">
        <w:rPr>
          <w:rFonts w:ascii="Times New Roman" w:hAnsi="Times New Roman" w:cs="Times New Roman"/>
          <w:i/>
          <w:iCs/>
          <w:color w:val="000000" w:themeColor="text1"/>
          <w:sz w:val="24"/>
          <w:szCs w:val="24"/>
          <w:shd w:val="clear" w:color="auto" w:fill="FFFFFF"/>
        </w:rPr>
        <w:t>7</w:t>
      </w:r>
      <w:r w:rsidRPr="00127FCD">
        <w:rPr>
          <w:rFonts w:ascii="Times New Roman" w:hAnsi="Times New Roman" w:cs="Times New Roman"/>
          <w:color w:val="000000" w:themeColor="text1"/>
          <w:sz w:val="24"/>
          <w:szCs w:val="24"/>
          <w:shd w:val="clear" w:color="auto" w:fill="FFFFFF"/>
        </w:rPr>
        <w:t>(1), 49.</w:t>
      </w:r>
    </w:p>
    <w:p w:rsidR="00D43600" w:rsidRPr="00127FCD" w:rsidRDefault="00D43600" w:rsidP="00D43600">
      <w:pPr>
        <w:pStyle w:val="Default"/>
        <w:spacing w:after="120"/>
        <w:ind w:left="810" w:hanging="810"/>
        <w:jc w:val="both"/>
        <w:rPr>
          <w:color w:val="000000" w:themeColor="text1"/>
        </w:rPr>
      </w:pPr>
      <w:r w:rsidRPr="00127FCD">
        <w:rPr>
          <w:color w:val="000000" w:themeColor="text1"/>
        </w:rPr>
        <w:t>Keynes, J. M. (1936). The general theory of employment, interest, and money. Macmillan.</w:t>
      </w:r>
    </w:p>
    <w:p w:rsidR="00D43600" w:rsidRPr="00127FCD" w:rsidRDefault="00D43600" w:rsidP="00D43600">
      <w:pPr>
        <w:spacing w:after="120" w:line="240" w:lineRule="auto"/>
        <w:ind w:left="810" w:hanging="810"/>
        <w:jc w:val="both"/>
        <w:rPr>
          <w:rFonts w:ascii="Times New Roman" w:hAnsi="Times New Roman" w:cs="Times New Roman"/>
          <w:color w:val="000000" w:themeColor="text1"/>
          <w:sz w:val="24"/>
          <w:szCs w:val="24"/>
          <w:shd w:val="clear" w:color="auto" w:fill="FFFFFF"/>
        </w:rPr>
      </w:pPr>
      <w:r w:rsidRPr="00127FCD">
        <w:rPr>
          <w:rFonts w:ascii="Times New Roman" w:hAnsi="Times New Roman" w:cs="Times New Roman"/>
          <w:color w:val="000000" w:themeColor="text1"/>
          <w:sz w:val="24"/>
          <w:szCs w:val="24"/>
          <w:shd w:val="clear" w:color="auto" w:fill="FFFFFF"/>
        </w:rPr>
        <w:t>Lucas, R. E. (1988). On the mechanics of economic development. Journal of Monetary Economics, 22(1), 3-42.</w:t>
      </w:r>
    </w:p>
    <w:p w:rsidR="00D43600" w:rsidRPr="00127FCD" w:rsidRDefault="00D43600" w:rsidP="00D43600">
      <w:pPr>
        <w:pStyle w:val="Default"/>
        <w:spacing w:after="120"/>
        <w:ind w:left="810" w:hanging="810"/>
        <w:jc w:val="both"/>
        <w:rPr>
          <w:color w:val="000000" w:themeColor="text1"/>
        </w:rPr>
      </w:pPr>
      <w:r w:rsidRPr="00127FCD">
        <w:rPr>
          <w:color w:val="000000" w:themeColor="text1"/>
        </w:rPr>
        <w:t>McKinnon, R. I. (1973). Money and capital in economic development.Brookings Institution.</w:t>
      </w:r>
    </w:p>
    <w:p w:rsidR="00D43600" w:rsidRPr="00127FCD" w:rsidRDefault="00D43600" w:rsidP="00D43600">
      <w:pPr>
        <w:pStyle w:val="Default"/>
        <w:spacing w:after="120"/>
        <w:ind w:left="810" w:hanging="810"/>
        <w:jc w:val="both"/>
        <w:rPr>
          <w:color w:val="000000" w:themeColor="text1"/>
        </w:rPr>
      </w:pPr>
      <w:r w:rsidRPr="00127FCD">
        <w:rPr>
          <w:color w:val="000000" w:themeColor="text1"/>
        </w:rPr>
        <w:t>Mincer, J. (1974).Schooling, experience, and earnings.Columbia University Press.</w:t>
      </w:r>
    </w:p>
    <w:p w:rsidR="00D43600" w:rsidRPr="00127FCD" w:rsidRDefault="00D43600" w:rsidP="00D43600">
      <w:pPr>
        <w:spacing w:before="120" w:after="120" w:line="240" w:lineRule="auto"/>
        <w:ind w:left="810" w:hanging="810"/>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Mumtaz, S., &amp;Younas, M. Z. (2021). Impact of Globalization on Major Macroeconomic Variables: Empirical Evidence from Pakistan. </w:t>
      </w:r>
      <w:r w:rsidRPr="00127FCD">
        <w:rPr>
          <w:rFonts w:ascii="Times New Roman" w:hAnsi="Times New Roman" w:cs="Times New Roman"/>
          <w:i/>
          <w:iCs/>
          <w:color w:val="000000" w:themeColor="text1"/>
          <w:sz w:val="24"/>
          <w:szCs w:val="24"/>
        </w:rPr>
        <w:t>Journal of Quantitative Methods</w:t>
      </w:r>
      <w:r w:rsidRPr="00127FCD">
        <w:rPr>
          <w:rFonts w:ascii="Times New Roman" w:hAnsi="Times New Roman" w:cs="Times New Roman"/>
          <w:color w:val="000000" w:themeColor="text1"/>
          <w:sz w:val="24"/>
          <w:szCs w:val="24"/>
        </w:rPr>
        <w:t>, </w:t>
      </w:r>
      <w:r w:rsidRPr="00127FCD">
        <w:rPr>
          <w:rFonts w:ascii="Times New Roman" w:hAnsi="Times New Roman" w:cs="Times New Roman"/>
          <w:i/>
          <w:iCs/>
          <w:color w:val="000000" w:themeColor="text1"/>
          <w:sz w:val="24"/>
          <w:szCs w:val="24"/>
        </w:rPr>
        <w:t>5</w:t>
      </w:r>
      <w:r w:rsidRPr="00127FCD">
        <w:rPr>
          <w:rFonts w:ascii="Times New Roman" w:hAnsi="Times New Roman" w:cs="Times New Roman"/>
          <w:color w:val="000000" w:themeColor="text1"/>
          <w:sz w:val="24"/>
          <w:szCs w:val="24"/>
        </w:rPr>
        <w:t>(1), 18-50.</w:t>
      </w:r>
    </w:p>
    <w:p w:rsidR="00D43600" w:rsidRPr="00127FCD" w:rsidRDefault="00D43600" w:rsidP="00D43600">
      <w:pPr>
        <w:spacing w:after="120" w:line="240" w:lineRule="auto"/>
        <w:ind w:left="810" w:hanging="810"/>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North, D. C. (1990).Institutions, institutional change, and economic performance.Cambridge University Press.</w:t>
      </w:r>
    </w:p>
    <w:p w:rsidR="00D43600" w:rsidRPr="00127FCD" w:rsidRDefault="00D43600" w:rsidP="00D43600">
      <w:pPr>
        <w:spacing w:after="120" w:line="240" w:lineRule="auto"/>
        <w:ind w:left="810" w:hanging="810"/>
        <w:jc w:val="both"/>
        <w:rPr>
          <w:rFonts w:ascii="Times New Roman" w:hAnsi="Times New Roman" w:cs="Times New Roman"/>
          <w:color w:val="000000" w:themeColor="text1"/>
          <w:sz w:val="24"/>
          <w:szCs w:val="24"/>
          <w:shd w:val="clear" w:color="auto" w:fill="FFFFFF"/>
        </w:rPr>
      </w:pPr>
      <w:r w:rsidRPr="00127FCD">
        <w:rPr>
          <w:rFonts w:ascii="Times New Roman" w:hAnsi="Times New Roman" w:cs="Times New Roman"/>
          <w:color w:val="000000" w:themeColor="text1"/>
          <w:sz w:val="24"/>
          <w:szCs w:val="24"/>
          <w:shd w:val="clear" w:color="auto" w:fill="FFFFFF"/>
        </w:rPr>
        <w:t>Ogunjinmi, O. O. (2022). The impact of domestic investment on economic growth in Nigeria: Further evidence. </w:t>
      </w:r>
      <w:r w:rsidRPr="00127FCD">
        <w:rPr>
          <w:rFonts w:ascii="Times New Roman" w:hAnsi="Times New Roman" w:cs="Times New Roman"/>
          <w:i/>
          <w:iCs/>
          <w:color w:val="000000" w:themeColor="text1"/>
          <w:sz w:val="24"/>
          <w:szCs w:val="24"/>
          <w:shd w:val="clear" w:color="auto" w:fill="FFFFFF"/>
        </w:rPr>
        <w:t>Asian Research Journal of Current Science</w:t>
      </w:r>
      <w:r w:rsidRPr="00127FCD">
        <w:rPr>
          <w:rFonts w:ascii="Times New Roman" w:hAnsi="Times New Roman" w:cs="Times New Roman"/>
          <w:color w:val="000000" w:themeColor="text1"/>
          <w:sz w:val="24"/>
          <w:szCs w:val="24"/>
          <w:shd w:val="clear" w:color="auto" w:fill="FFFFFF"/>
        </w:rPr>
        <w:t>, 134-142.</w:t>
      </w:r>
    </w:p>
    <w:p w:rsidR="00D43600" w:rsidRPr="00127FCD" w:rsidRDefault="00D43600" w:rsidP="00D43600">
      <w:pPr>
        <w:pStyle w:val="Default"/>
        <w:spacing w:before="120" w:after="120"/>
        <w:ind w:left="810" w:hanging="810"/>
        <w:jc w:val="both"/>
        <w:rPr>
          <w:iCs/>
          <w:color w:val="000000" w:themeColor="text1"/>
        </w:rPr>
      </w:pPr>
      <w:r w:rsidRPr="00127FCD">
        <w:rPr>
          <w:bCs/>
          <w:color w:val="000000" w:themeColor="text1"/>
        </w:rPr>
        <w:t>Oyedokun, E. and Ajose K. (2018).Domestic investment and economy growth in Nigeria: An empirical investigation.</w:t>
      </w:r>
      <w:r w:rsidRPr="00127FCD">
        <w:rPr>
          <w:i/>
          <w:iCs/>
          <w:color w:val="000000" w:themeColor="text1"/>
        </w:rPr>
        <w:t>International Journal of Business and Social Science.</w:t>
      </w:r>
      <w:r w:rsidRPr="00127FCD">
        <w:rPr>
          <w:iCs/>
          <w:color w:val="000000" w:themeColor="text1"/>
        </w:rPr>
        <w:t>9(2),130-138.</w:t>
      </w:r>
    </w:p>
    <w:p w:rsidR="00D43600" w:rsidRPr="00127FCD" w:rsidRDefault="00D43600" w:rsidP="00D43600">
      <w:pPr>
        <w:spacing w:after="120" w:line="240" w:lineRule="auto"/>
        <w:ind w:left="810" w:hanging="810"/>
        <w:jc w:val="both"/>
        <w:rPr>
          <w:rFonts w:ascii="Times New Roman" w:hAnsi="Times New Roman" w:cs="Times New Roman"/>
          <w:color w:val="000000" w:themeColor="text1"/>
          <w:sz w:val="24"/>
          <w:szCs w:val="24"/>
          <w:shd w:val="clear" w:color="auto" w:fill="FFFFFF"/>
        </w:rPr>
      </w:pPr>
      <w:r w:rsidRPr="00127FCD">
        <w:rPr>
          <w:rFonts w:ascii="Times New Roman" w:hAnsi="Times New Roman" w:cs="Times New Roman"/>
          <w:color w:val="000000" w:themeColor="text1"/>
          <w:sz w:val="24"/>
          <w:szCs w:val="24"/>
          <w:shd w:val="clear" w:color="auto" w:fill="FFFFFF"/>
        </w:rPr>
        <w:t>Romer, P. M. (1990).Endogenous technological change.Journal of Political Economy, 98(5), S71-S102.</w:t>
      </w:r>
    </w:p>
    <w:p w:rsidR="00D43600" w:rsidRPr="00127FCD" w:rsidRDefault="00D43600" w:rsidP="00D43600">
      <w:pPr>
        <w:pStyle w:val="Default"/>
        <w:spacing w:after="120"/>
        <w:ind w:left="810" w:hanging="810"/>
        <w:jc w:val="both"/>
        <w:rPr>
          <w:color w:val="000000" w:themeColor="text1"/>
        </w:rPr>
      </w:pPr>
      <w:r w:rsidRPr="00127FCD">
        <w:rPr>
          <w:bCs/>
          <w:color w:val="000000" w:themeColor="text1"/>
        </w:rPr>
        <w:t xml:space="preserve">Sayef, B. (2017). The impact of domestic investment on economic growth: New policy      analysis from Algeria. </w:t>
      </w:r>
      <w:r w:rsidRPr="00127FCD">
        <w:rPr>
          <w:i/>
          <w:color w:val="000000" w:themeColor="text1"/>
        </w:rPr>
        <w:t>Munich Personal RePEc Archive</w:t>
      </w:r>
      <w:r w:rsidRPr="00127FCD">
        <w:rPr>
          <w:color w:val="000000" w:themeColor="text1"/>
        </w:rPr>
        <w:t>. Paper No. 80053, 1-17.</w:t>
      </w:r>
    </w:p>
    <w:p w:rsidR="00D43600" w:rsidRPr="00127FCD" w:rsidRDefault="00D43600" w:rsidP="00D43600">
      <w:pPr>
        <w:pStyle w:val="Default"/>
        <w:spacing w:after="120"/>
        <w:ind w:left="810" w:hanging="810"/>
        <w:jc w:val="both"/>
        <w:rPr>
          <w:color w:val="000000" w:themeColor="text1"/>
        </w:rPr>
      </w:pPr>
      <w:r w:rsidRPr="00127FCD">
        <w:rPr>
          <w:color w:val="000000" w:themeColor="text1"/>
        </w:rPr>
        <w:t>Schumpeter, J. A. (1911). The theory of economic development.Harvard University Press.</w:t>
      </w:r>
    </w:p>
    <w:p w:rsidR="00D43600" w:rsidRPr="00127FCD" w:rsidRDefault="00D43600" w:rsidP="00D43600">
      <w:pPr>
        <w:pStyle w:val="Default"/>
        <w:spacing w:after="120"/>
        <w:ind w:left="810" w:hanging="810"/>
        <w:jc w:val="both"/>
        <w:rPr>
          <w:color w:val="000000" w:themeColor="text1"/>
        </w:rPr>
      </w:pPr>
      <w:r w:rsidRPr="00127FCD">
        <w:rPr>
          <w:color w:val="000000" w:themeColor="text1"/>
        </w:rPr>
        <w:t>Shaw, E. S. (1973). Financial deepening in economic development.Oxford University Press.</w:t>
      </w:r>
    </w:p>
    <w:p w:rsidR="00D43600" w:rsidRPr="00127FCD" w:rsidRDefault="00D43600" w:rsidP="00D43600">
      <w:pPr>
        <w:pStyle w:val="Default"/>
        <w:spacing w:after="120"/>
        <w:ind w:left="810" w:hanging="810"/>
        <w:jc w:val="both"/>
        <w:rPr>
          <w:color w:val="000000" w:themeColor="text1"/>
        </w:rPr>
      </w:pPr>
      <w:r w:rsidRPr="00127FCD">
        <w:rPr>
          <w:color w:val="000000" w:themeColor="text1"/>
        </w:rPr>
        <w:t>Solow, R. M. (1956). A contribution to the theory of economic growth. Quarterly Journal of Economics, 70(1), 65-94.</w:t>
      </w:r>
    </w:p>
    <w:p w:rsidR="00D43600" w:rsidRPr="00127FCD" w:rsidRDefault="00D43600" w:rsidP="00D43600">
      <w:pPr>
        <w:pStyle w:val="Default"/>
        <w:spacing w:after="120"/>
        <w:ind w:left="810" w:hanging="810"/>
        <w:jc w:val="both"/>
        <w:rPr>
          <w:color w:val="000000" w:themeColor="text1"/>
        </w:rPr>
      </w:pPr>
      <w:r w:rsidRPr="00127FCD">
        <w:rPr>
          <w:color w:val="000000" w:themeColor="text1"/>
        </w:rPr>
        <w:t>Swan, T. W. (1956). Economic growth and capital accumulation. Economic Record, 32(2), 334-361.</w:t>
      </w:r>
    </w:p>
    <w:p w:rsidR="00D43600" w:rsidRPr="00127FCD" w:rsidRDefault="00D43600" w:rsidP="00D43600">
      <w:pPr>
        <w:spacing w:after="120" w:line="240" w:lineRule="auto"/>
        <w:ind w:left="810" w:hanging="810"/>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Transparency International.(2023). Corruption Perceptions Index 2023.</w:t>
      </w:r>
    </w:p>
    <w:p w:rsidR="00D43600" w:rsidRPr="00127FCD" w:rsidRDefault="00D43600" w:rsidP="00D43600">
      <w:pPr>
        <w:spacing w:after="120" w:line="240" w:lineRule="auto"/>
        <w:ind w:left="810" w:hanging="810"/>
        <w:jc w:val="both"/>
        <w:rPr>
          <w:rFonts w:ascii="Times New Roman" w:eastAsia="Times New Roman" w:hAnsi="Times New Roman" w:cs="Times New Roman"/>
          <w:color w:val="000000" w:themeColor="text1"/>
          <w:sz w:val="24"/>
          <w:szCs w:val="24"/>
          <w:lang w:eastAsia="en-CA"/>
        </w:rPr>
      </w:pPr>
      <w:r w:rsidRPr="00127FCD">
        <w:rPr>
          <w:rFonts w:ascii="Times New Roman" w:eastAsia="Times New Roman" w:hAnsi="Times New Roman" w:cs="Times New Roman"/>
          <w:color w:val="000000" w:themeColor="text1"/>
          <w:sz w:val="24"/>
          <w:szCs w:val="24"/>
          <w:lang w:eastAsia="en-CA"/>
        </w:rPr>
        <w:t xml:space="preserve">Wandeda, D. O., Masai, W., &amp;Nyandemo, S. M. (2021). Institutional quality and economic growth: evidence from Sub-Saharan Africa countries. </w:t>
      </w:r>
      <w:r w:rsidRPr="00127FCD">
        <w:rPr>
          <w:rFonts w:ascii="Times New Roman" w:eastAsia="Times New Roman" w:hAnsi="Times New Roman" w:cs="Times New Roman"/>
          <w:i/>
          <w:iCs/>
          <w:color w:val="000000" w:themeColor="text1"/>
          <w:sz w:val="24"/>
          <w:szCs w:val="24"/>
          <w:lang w:eastAsia="en-CA"/>
        </w:rPr>
        <w:t>African Journal of Economic Review</w:t>
      </w:r>
      <w:r w:rsidRPr="00127FCD">
        <w:rPr>
          <w:rFonts w:ascii="Times New Roman" w:eastAsia="Times New Roman" w:hAnsi="Times New Roman" w:cs="Times New Roman"/>
          <w:color w:val="000000" w:themeColor="text1"/>
          <w:sz w:val="24"/>
          <w:szCs w:val="24"/>
          <w:lang w:eastAsia="en-CA"/>
        </w:rPr>
        <w:t>, 9(4), 106-125.</w:t>
      </w:r>
    </w:p>
    <w:p w:rsidR="00D43600" w:rsidRPr="00127FCD" w:rsidRDefault="00D43600" w:rsidP="00D43600">
      <w:pPr>
        <w:spacing w:after="120" w:line="240" w:lineRule="auto"/>
        <w:ind w:left="810" w:hanging="810"/>
        <w:jc w:val="both"/>
        <w:rPr>
          <w:rFonts w:ascii="Times New Roman" w:hAnsi="Times New Roman" w:cs="Times New Roman"/>
          <w:color w:val="000000" w:themeColor="text1"/>
          <w:sz w:val="24"/>
          <w:szCs w:val="24"/>
        </w:rPr>
      </w:pPr>
      <w:r w:rsidRPr="00127FCD">
        <w:rPr>
          <w:rFonts w:ascii="Times New Roman" w:hAnsi="Times New Roman" w:cs="Times New Roman"/>
          <w:color w:val="000000" w:themeColor="text1"/>
          <w:sz w:val="24"/>
          <w:szCs w:val="24"/>
        </w:rPr>
        <w:t>World Bank.(2023). World Development Indicators.</w:t>
      </w:r>
    </w:p>
    <w:p w:rsidR="00D43600" w:rsidRPr="00127FCD" w:rsidRDefault="00D43600" w:rsidP="00D43600">
      <w:pPr>
        <w:spacing w:after="120" w:line="240" w:lineRule="auto"/>
        <w:ind w:left="810" w:hanging="810"/>
        <w:jc w:val="both"/>
        <w:rPr>
          <w:rFonts w:ascii="Times New Roman" w:hAnsi="Times New Roman" w:cs="Times New Roman"/>
          <w:color w:val="000000" w:themeColor="text1"/>
          <w:sz w:val="24"/>
          <w:szCs w:val="24"/>
          <w:shd w:val="clear" w:color="auto" w:fill="FFFFFF"/>
        </w:rPr>
      </w:pPr>
      <w:r w:rsidRPr="00127FCD">
        <w:rPr>
          <w:rFonts w:ascii="Times New Roman" w:hAnsi="Times New Roman" w:cs="Times New Roman"/>
          <w:color w:val="000000" w:themeColor="text1"/>
          <w:sz w:val="24"/>
          <w:szCs w:val="24"/>
          <w:shd w:val="clear" w:color="auto" w:fill="FFFFFF"/>
        </w:rPr>
        <w:lastRenderedPageBreak/>
        <w:t>Yedder, N. B., El Weriemmi, M., &amp;Bakari, S. (2023). The Nexus Between Domestic Investment and Economic Growth in Middle East and North Africa Countries. Do Patents Matter?. </w:t>
      </w:r>
      <w:r w:rsidRPr="00127FCD">
        <w:rPr>
          <w:rFonts w:ascii="Times New Roman" w:hAnsi="Times New Roman" w:cs="Times New Roman"/>
          <w:i/>
          <w:iCs/>
          <w:color w:val="000000" w:themeColor="text1"/>
          <w:sz w:val="24"/>
          <w:szCs w:val="24"/>
          <w:shd w:val="clear" w:color="auto" w:fill="FFFFFF"/>
        </w:rPr>
        <w:t>Journal of Applied Economic Sciences</w:t>
      </w:r>
      <w:r w:rsidRPr="00127FCD">
        <w:rPr>
          <w:rFonts w:ascii="Times New Roman" w:hAnsi="Times New Roman" w:cs="Times New Roman"/>
          <w:color w:val="000000" w:themeColor="text1"/>
          <w:sz w:val="24"/>
          <w:szCs w:val="24"/>
          <w:shd w:val="clear" w:color="auto" w:fill="FFFFFF"/>
        </w:rPr>
        <w:t>, </w:t>
      </w:r>
      <w:r w:rsidRPr="00127FCD">
        <w:rPr>
          <w:rFonts w:ascii="Times New Roman" w:hAnsi="Times New Roman" w:cs="Times New Roman"/>
          <w:i/>
          <w:iCs/>
          <w:color w:val="000000" w:themeColor="text1"/>
          <w:sz w:val="24"/>
          <w:szCs w:val="24"/>
          <w:shd w:val="clear" w:color="auto" w:fill="FFFFFF"/>
        </w:rPr>
        <w:t>18</w:t>
      </w:r>
      <w:r w:rsidRPr="00127FCD">
        <w:rPr>
          <w:rFonts w:ascii="Times New Roman" w:hAnsi="Times New Roman" w:cs="Times New Roman"/>
          <w:color w:val="000000" w:themeColor="text1"/>
          <w:sz w:val="24"/>
          <w:szCs w:val="24"/>
          <w:shd w:val="clear" w:color="auto" w:fill="FFFFFF"/>
        </w:rPr>
        <w:t>(3).</w:t>
      </w:r>
    </w:p>
    <w:p w:rsidR="00D43600" w:rsidRPr="00127FCD" w:rsidRDefault="00D43600" w:rsidP="00D43600">
      <w:pPr>
        <w:autoSpaceDE w:val="0"/>
        <w:autoSpaceDN w:val="0"/>
        <w:adjustRightInd w:val="0"/>
        <w:spacing w:after="0" w:line="360" w:lineRule="auto"/>
        <w:jc w:val="both"/>
        <w:rPr>
          <w:rFonts w:ascii="Times New Roman" w:hAnsi="Times New Roman" w:cs="Times New Roman"/>
          <w:b/>
          <w:color w:val="000000" w:themeColor="text1"/>
          <w:sz w:val="24"/>
          <w:szCs w:val="24"/>
        </w:rPr>
      </w:pPr>
    </w:p>
    <w:sectPr w:rsidR="00D43600" w:rsidRPr="00127FCD" w:rsidSect="00407123">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A55" w:rsidRDefault="00903A55" w:rsidP="00B72566">
      <w:pPr>
        <w:spacing w:after="0" w:line="240" w:lineRule="auto"/>
      </w:pPr>
      <w:r>
        <w:separator/>
      </w:r>
    </w:p>
  </w:endnote>
  <w:endnote w:type="continuationSeparator" w:id="1">
    <w:p w:rsidR="00903A55" w:rsidRDefault="00903A55" w:rsidP="00B725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838472"/>
      <w:docPartObj>
        <w:docPartGallery w:val="Page Numbers (Bottom of Page)"/>
        <w:docPartUnique/>
      </w:docPartObj>
    </w:sdtPr>
    <w:sdtEndPr>
      <w:rPr>
        <w:noProof/>
      </w:rPr>
    </w:sdtEndPr>
    <w:sdtContent>
      <w:p w:rsidR="00A34AB6" w:rsidRDefault="00E02CA1">
        <w:pPr>
          <w:pStyle w:val="Footer"/>
          <w:jc w:val="center"/>
        </w:pPr>
        <w:r>
          <w:fldChar w:fldCharType="begin"/>
        </w:r>
        <w:r w:rsidR="00A34AB6">
          <w:instrText xml:space="preserve"> PAGE   \* MERGEFORMAT </w:instrText>
        </w:r>
        <w:r>
          <w:fldChar w:fldCharType="separate"/>
        </w:r>
        <w:r w:rsidR="00880220">
          <w:rPr>
            <w:noProof/>
          </w:rPr>
          <w:t>2</w:t>
        </w:r>
        <w:r>
          <w:rPr>
            <w:noProof/>
          </w:rPr>
          <w:fldChar w:fldCharType="end"/>
        </w:r>
      </w:p>
    </w:sdtContent>
  </w:sdt>
  <w:p w:rsidR="00A34AB6" w:rsidRDefault="00A34A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A55" w:rsidRDefault="00903A55" w:rsidP="00B72566">
      <w:pPr>
        <w:spacing w:after="0" w:line="240" w:lineRule="auto"/>
      </w:pPr>
      <w:r>
        <w:separator/>
      </w:r>
    </w:p>
  </w:footnote>
  <w:footnote w:type="continuationSeparator" w:id="1">
    <w:p w:rsidR="00903A55" w:rsidRDefault="00903A55" w:rsidP="00B725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F7ACE"/>
    <w:multiLevelType w:val="hybridMultilevel"/>
    <w:tmpl w:val="137E0E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1D4D1F"/>
    <w:rsid w:val="0002631C"/>
    <w:rsid w:val="00054692"/>
    <w:rsid w:val="000729BB"/>
    <w:rsid w:val="00072D07"/>
    <w:rsid w:val="00085466"/>
    <w:rsid w:val="000954DA"/>
    <w:rsid w:val="00097F32"/>
    <w:rsid w:val="000A2A0E"/>
    <w:rsid w:val="000A7C30"/>
    <w:rsid w:val="000B509D"/>
    <w:rsid w:val="000B6AA9"/>
    <w:rsid w:val="000C12B7"/>
    <w:rsid w:val="000C1C1F"/>
    <w:rsid w:val="000D3A44"/>
    <w:rsid w:val="000E2C65"/>
    <w:rsid w:val="000F2D8A"/>
    <w:rsid w:val="00123B66"/>
    <w:rsid w:val="00127FCD"/>
    <w:rsid w:val="00143501"/>
    <w:rsid w:val="001461EB"/>
    <w:rsid w:val="00147859"/>
    <w:rsid w:val="00181CED"/>
    <w:rsid w:val="00190CA5"/>
    <w:rsid w:val="00192415"/>
    <w:rsid w:val="001963A9"/>
    <w:rsid w:val="001A0AA8"/>
    <w:rsid w:val="001B15F3"/>
    <w:rsid w:val="001B2B5E"/>
    <w:rsid w:val="001B332B"/>
    <w:rsid w:val="001C0487"/>
    <w:rsid w:val="001D1A2B"/>
    <w:rsid w:val="001D440B"/>
    <w:rsid w:val="001D4D1F"/>
    <w:rsid w:val="001E27EE"/>
    <w:rsid w:val="001F69E7"/>
    <w:rsid w:val="001F76DB"/>
    <w:rsid w:val="00203345"/>
    <w:rsid w:val="00205033"/>
    <w:rsid w:val="00227C22"/>
    <w:rsid w:val="0023348C"/>
    <w:rsid w:val="0024356D"/>
    <w:rsid w:val="0026042E"/>
    <w:rsid w:val="0026670D"/>
    <w:rsid w:val="00280793"/>
    <w:rsid w:val="00294CBC"/>
    <w:rsid w:val="002A5405"/>
    <w:rsid w:val="002C5ECD"/>
    <w:rsid w:val="002D4057"/>
    <w:rsid w:val="002D70BF"/>
    <w:rsid w:val="002E07CC"/>
    <w:rsid w:val="003053BC"/>
    <w:rsid w:val="0031698E"/>
    <w:rsid w:val="0032008E"/>
    <w:rsid w:val="00334243"/>
    <w:rsid w:val="00342433"/>
    <w:rsid w:val="0034394A"/>
    <w:rsid w:val="003441C7"/>
    <w:rsid w:val="00351ECD"/>
    <w:rsid w:val="003645D5"/>
    <w:rsid w:val="00387734"/>
    <w:rsid w:val="00393C2C"/>
    <w:rsid w:val="003956F4"/>
    <w:rsid w:val="003C20BE"/>
    <w:rsid w:val="003C5E0B"/>
    <w:rsid w:val="003E3707"/>
    <w:rsid w:val="00407123"/>
    <w:rsid w:val="0041749F"/>
    <w:rsid w:val="00420A9B"/>
    <w:rsid w:val="00436245"/>
    <w:rsid w:val="004423E5"/>
    <w:rsid w:val="00447FF3"/>
    <w:rsid w:val="00457E42"/>
    <w:rsid w:val="00460498"/>
    <w:rsid w:val="00471E9B"/>
    <w:rsid w:val="004B41CC"/>
    <w:rsid w:val="004B5999"/>
    <w:rsid w:val="004C1878"/>
    <w:rsid w:val="004E2EF7"/>
    <w:rsid w:val="00500F95"/>
    <w:rsid w:val="005235E8"/>
    <w:rsid w:val="005400AF"/>
    <w:rsid w:val="00553CED"/>
    <w:rsid w:val="00555AD1"/>
    <w:rsid w:val="005569F3"/>
    <w:rsid w:val="00560A53"/>
    <w:rsid w:val="00560F41"/>
    <w:rsid w:val="00593A42"/>
    <w:rsid w:val="0059525E"/>
    <w:rsid w:val="005A2C90"/>
    <w:rsid w:val="005B48E4"/>
    <w:rsid w:val="005D1F19"/>
    <w:rsid w:val="005D449C"/>
    <w:rsid w:val="005D695B"/>
    <w:rsid w:val="00602C73"/>
    <w:rsid w:val="006218C7"/>
    <w:rsid w:val="0062257C"/>
    <w:rsid w:val="00631BFA"/>
    <w:rsid w:val="00657E47"/>
    <w:rsid w:val="006647B4"/>
    <w:rsid w:val="00674BA9"/>
    <w:rsid w:val="006762BA"/>
    <w:rsid w:val="00676A4F"/>
    <w:rsid w:val="0068226C"/>
    <w:rsid w:val="00685F43"/>
    <w:rsid w:val="006A4753"/>
    <w:rsid w:val="006C239A"/>
    <w:rsid w:val="006D0E35"/>
    <w:rsid w:val="006E3D17"/>
    <w:rsid w:val="006F41B6"/>
    <w:rsid w:val="00701AFD"/>
    <w:rsid w:val="00724A72"/>
    <w:rsid w:val="007335D4"/>
    <w:rsid w:val="00774B20"/>
    <w:rsid w:val="007856FF"/>
    <w:rsid w:val="00786F85"/>
    <w:rsid w:val="007908A0"/>
    <w:rsid w:val="00790ABC"/>
    <w:rsid w:val="00792F30"/>
    <w:rsid w:val="00793F13"/>
    <w:rsid w:val="007A1E01"/>
    <w:rsid w:val="007B211C"/>
    <w:rsid w:val="007C08F6"/>
    <w:rsid w:val="007D15DC"/>
    <w:rsid w:val="007E5636"/>
    <w:rsid w:val="007E753C"/>
    <w:rsid w:val="007F23A5"/>
    <w:rsid w:val="0080379E"/>
    <w:rsid w:val="00811A4E"/>
    <w:rsid w:val="0081348E"/>
    <w:rsid w:val="00826FC1"/>
    <w:rsid w:val="00830886"/>
    <w:rsid w:val="00833F34"/>
    <w:rsid w:val="008418D8"/>
    <w:rsid w:val="00853B28"/>
    <w:rsid w:val="00860974"/>
    <w:rsid w:val="00860DE5"/>
    <w:rsid w:val="0086302D"/>
    <w:rsid w:val="00865DF6"/>
    <w:rsid w:val="00880220"/>
    <w:rsid w:val="00885288"/>
    <w:rsid w:val="00895F99"/>
    <w:rsid w:val="008C4013"/>
    <w:rsid w:val="008C6AF7"/>
    <w:rsid w:val="008D1E01"/>
    <w:rsid w:val="008E6D54"/>
    <w:rsid w:val="00903A55"/>
    <w:rsid w:val="00907A56"/>
    <w:rsid w:val="00921A6F"/>
    <w:rsid w:val="00924571"/>
    <w:rsid w:val="00927AA0"/>
    <w:rsid w:val="00935316"/>
    <w:rsid w:val="0095109C"/>
    <w:rsid w:val="00954B35"/>
    <w:rsid w:val="00955164"/>
    <w:rsid w:val="0095773E"/>
    <w:rsid w:val="009677DF"/>
    <w:rsid w:val="009812D4"/>
    <w:rsid w:val="0099388F"/>
    <w:rsid w:val="00995307"/>
    <w:rsid w:val="009A197A"/>
    <w:rsid w:val="009A4229"/>
    <w:rsid w:val="009A52F6"/>
    <w:rsid w:val="009B2580"/>
    <w:rsid w:val="009B47B2"/>
    <w:rsid w:val="009E797B"/>
    <w:rsid w:val="009F2F38"/>
    <w:rsid w:val="00A07E45"/>
    <w:rsid w:val="00A109AF"/>
    <w:rsid w:val="00A12E3A"/>
    <w:rsid w:val="00A13551"/>
    <w:rsid w:val="00A30A0A"/>
    <w:rsid w:val="00A34AB6"/>
    <w:rsid w:val="00A43BA7"/>
    <w:rsid w:val="00A54173"/>
    <w:rsid w:val="00A54D4E"/>
    <w:rsid w:val="00A70877"/>
    <w:rsid w:val="00A71F39"/>
    <w:rsid w:val="00A756DB"/>
    <w:rsid w:val="00A80EC7"/>
    <w:rsid w:val="00A920BD"/>
    <w:rsid w:val="00AA1662"/>
    <w:rsid w:val="00AA4D71"/>
    <w:rsid w:val="00AA54A7"/>
    <w:rsid w:val="00AC6DEA"/>
    <w:rsid w:val="00AD0CFA"/>
    <w:rsid w:val="00AD6B88"/>
    <w:rsid w:val="00AE101A"/>
    <w:rsid w:val="00AF19E8"/>
    <w:rsid w:val="00AF7297"/>
    <w:rsid w:val="00B13835"/>
    <w:rsid w:val="00B23C22"/>
    <w:rsid w:val="00B72566"/>
    <w:rsid w:val="00B8173D"/>
    <w:rsid w:val="00B83FBA"/>
    <w:rsid w:val="00B8753E"/>
    <w:rsid w:val="00B91941"/>
    <w:rsid w:val="00B93A44"/>
    <w:rsid w:val="00BB1CB9"/>
    <w:rsid w:val="00BB271B"/>
    <w:rsid w:val="00BC46CA"/>
    <w:rsid w:val="00BD29BD"/>
    <w:rsid w:val="00BE4BFC"/>
    <w:rsid w:val="00BE5A99"/>
    <w:rsid w:val="00BF7928"/>
    <w:rsid w:val="00C02219"/>
    <w:rsid w:val="00C032D3"/>
    <w:rsid w:val="00C0605E"/>
    <w:rsid w:val="00C06E25"/>
    <w:rsid w:val="00C60C6B"/>
    <w:rsid w:val="00C656EC"/>
    <w:rsid w:val="00C66786"/>
    <w:rsid w:val="00CA3484"/>
    <w:rsid w:val="00CB2DBB"/>
    <w:rsid w:val="00CB4934"/>
    <w:rsid w:val="00CB5C95"/>
    <w:rsid w:val="00CD10B7"/>
    <w:rsid w:val="00CD62E1"/>
    <w:rsid w:val="00CE7477"/>
    <w:rsid w:val="00CF0CA8"/>
    <w:rsid w:val="00CF62CC"/>
    <w:rsid w:val="00D13A09"/>
    <w:rsid w:val="00D14212"/>
    <w:rsid w:val="00D20199"/>
    <w:rsid w:val="00D25AF0"/>
    <w:rsid w:val="00D43600"/>
    <w:rsid w:val="00D44E0C"/>
    <w:rsid w:val="00D51370"/>
    <w:rsid w:val="00D575D0"/>
    <w:rsid w:val="00D614D4"/>
    <w:rsid w:val="00D637A6"/>
    <w:rsid w:val="00D66FFF"/>
    <w:rsid w:val="00D751AF"/>
    <w:rsid w:val="00D80EA7"/>
    <w:rsid w:val="00D92A5E"/>
    <w:rsid w:val="00DA21AF"/>
    <w:rsid w:val="00DA59CC"/>
    <w:rsid w:val="00DA5F3B"/>
    <w:rsid w:val="00DB63E7"/>
    <w:rsid w:val="00DC7185"/>
    <w:rsid w:val="00DD6F8D"/>
    <w:rsid w:val="00DE4396"/>
    <w:rsid w:val="00E02CA1"/>
    <w:rsid w:val="00E12712"/>
    <w:rsid w:val="00E12DE5"/>
    <w:rsid w:val="00E21B7F"/>
    <w:rsid w:val="00E3324E"/>
    <w:rsid w:val="00E405C5"/>
    <w:rsid w:val="00E53553"/>
    <w:rsid w:val="00E64BCB"/>
    <w:rsid w:val="00E660DE"/>
    <w:rsid w:val="00E674A9"/>
    <w:rsid w:val="00E72034"/>
    <w:rsid w:val="00E73A70"/>
    <w:rsid w:val="00E73CB5"/>
    <w:rsid w:val="00E80076"/>
    <w:rsid w:val="00E93BA1"/>
    <w:rsid w:val="00E95978"/>
    <w:rsid w:val="00EC1830"/>
    <w:rsid w:val="00EC2893"/>
    <w:rsid w:val="00EC72DA"/>
    <w:rsid w:val="00EE3941"/>
    <w:rsid w:val="00EE3E5C"/>
    <w:rsid w:val="00EE60F5"/>
    <w:rsid w:val="00EE7BB9"/>
    <w:rsid w:val="00F17687"/>
    <w:rsid w:val="00F231AD"/>
    <w:rsid w:val="00F239C4"/>
    <w:rsid w:val="00F43BAF"/>
    <w:rsid w:val="00F454E5"/>
    <w:rsid w:val="00F51649"/>
    <w:rsid w:val="00F527C4"/>
    <w:rsid w:val="00F762C7"/>
    <w:rsid w:val="00F82BA5"/>
    <w:rsid w:val="00FA0F99"/>
    <w:rsid w:val="00FD1B38"/>
    <w:rsid w:val="00FD205E"/>
    <w:rsid w:val="00FD2E14"/>
    <w:rsid w:val="00FD67C2"/>
    <w:rsid w:val="00FE2893"/>
    <w:rsid w:val="00FF189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C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24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3441C7"/>
    <w:pPr>
      <w:spacing w:after="0" w:line="240" w:lineRule="auto"/>
    </w:pPr>
    <w:rPr>
      <w:rFonts w:eastAsiaTheme="minorHAns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3441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6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3E7"/>
    <w:rPr>
      <w:rFonts w:ascii="Tahoma" w:hAnsi="Tahoma" w:cs="Tahoma"/>
      <w:sz w:val="16"/>
      <w:szCs w:val="16"/>
    </w:rPr>
  </w:style>
  <w:style w:type="paragraph" w:styleId="ListParagraph">
    <w:name w:val="List Paragraph"/>
    <w:basedOn w:val="Normal"/>
    <w:uiPriority w:val="34"/>
    <w:qFormat/>
    <w:rsid w:val="00F82BA5"/>
    <w:pPr>
      <w:ind w:left="720"/>
      <w:contextualSpacing/>
    </w:pPr>
  </w:style>
  <w:style w:type="paragraph" w:styleId="Header">
    <w:name w:val="header"/>
    <w:basedOn w:val="Normal"/>
    <w:link w:val="HeaderChar"/>
    <w:uiPriority w:val="99"/>
    <w:unhideWhenUsed/>
    <w:rsid w:val="00B72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566"/>
  </w:style>
  <w:style w:type="paragraph" w:styleId="Footer">
    <w:name w:val="footer"/>
    <w:basedOn w:val="Normal"/>
    <w:link w:val="FooterChar"/>
    <w:uiPriority w:val="99"/>
    <w:unhideWhenUsed/>
    <w:rsid w:val="00B72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5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24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3441C7"/>
    <w:pPr>
      <w:spacing w:after="0" w:line="240" w:lineRule="auto"/>
    </w:pPr>
    <w:rPr>
      <w:rFonts w:eastAsiaTheme="minorHAns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3441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6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3E7"/>
    <w:rPr>
      <w:rFonts w:ascii="Tahoma" w:hAnsi="Tahoma" w:cs="Tahoma"/>
      <w:sz w:val="16"/>
      <w:szCs w:val="16"/>
    </w:rPr>
  </w:style>
  <w:style w:type="paragraph" w:styleId="ListParagraph">
    <w:name w:val="List Paragraph"/>
    <w:basedOn w:val="Normal"/>
    <w:uiPriority w:val="34"/>
    <w:qFormat/>
    <w:rsid w:val="00F82BA5"/>
    <w:pPr>
      <w:ind w:left="720"/>
      <w:contextualSpacing/>
    </w:pPr>
  </w:style>
  <w:style w:type="paragraph" w:styleId="Header">
    <w:name w:val="header"/>
    <w:basedOn w:val="Normal"/>
    <w:link w:val="HeaderChar"/>
    <w:uiPriority w:val="99"/>
    <w:unhideWhenUsed/>
    <w:rsid w:val="00B72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566"/>
  </w:style>
  <w:style w:type="paragraph" w:styleId="Footer">
    <w:name w:val="footer"/>
    <w:basedOn w:val="Normal"/>
    <w:link w:val="FooterChar"/>
    <w:uiPriority w:val="99"/>
    <w:unhideWhenUsed/>
    <w:rsid w:val="00B72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566"/>
  </w:style>
</w:styles>
</file>

<file path=word/webSettings.xml><?xml version="1.0" encoding="utf-8"?>
<w:webSettings xmlns:r="http://schemas.openxmlformats.org/officeDocument/2006/relationships" xmlns:w="http://schemas.openxmlformats.org/wordprocessingml/2006/main">
  <w:divs>
    <w:div w:id="616252425">
      <w:bodyDiv w:val="1"/>
      <w:marLeft w:val="0"/>
      <w:marRight w:val="0"/>
      <w:marTop w:val="0"/>
      <w:marBottom w:val="0"/>
      <w:divBdr>
        <w:top w:val="none" w:sz="0" w:space="0" w:color="auto"/>
        <w:left w:val="none" w:sz="0" w:space="0" w:color="auto"/>
        <w:bottom w:val="none" w:sz="0" w:space="0" w:color="auto"/>
        <w:right w:val="none" w:sz="0" w:space="0" w:color="auto"/>
      </w:divBdr>
    </w:div>
    <w:div w:id="721714192">
      <w:bodyDiv w:val="1"/>
      <w:marLeft w:val="0"/>
      <w:marRight w:val="0"/>
      <w:marTop w:val="0"/>
      <w:marBottom w:val="0"/>
      <w:divBdr>
        <w:top w:val="none" w:sz="0" w:space="0" w:color="auto"/>
        <w:left w:val="none" w:sz="0" w:space="0" w:color="auto"/>
        <w:bottom w:val="none" w:sz="0" w:space="0" w:color="auto"/>
        <w:right w:val="none" w:sz="0" w:space="0" w:color="auto"/>
      </w:divBdr>
    </w:div>
    <w:div w:id="799959679">
      <w:bodyDiv w:val="1"/>
      <w:marLeft w:val="0"/>
      <w:marRight w:val="0"/>
      <w:marTop w:val="0"/>
      <w:marBottom w:val="0"/>
      <w:divBdr>
        <w:top w:val="none" w:sz="0" w:space="0" w:color="auto"/>
        <w:left w:val="none" w:sz="0" w:space="0" w:color="auto"/>
        <w:bottom w:val="none" w:sz="0" w:space="0" w:color="auto"/>
        <w:right w:val="none" w:sz="0" w:space="0" w:color="auto"/>
      </w:divBdr>
    </w:div>
    <w:div w:id="1421440996">
      <w:bodyDiv w:val="1"/>
      <w:marLeft w:val="0"/>
      <w:marRight w:val="0"/>
      <w:marTop w:val="0"/>
      <w:marBottom w:val="0"/>
      <w:divBdr>
        <w:top w:val="none" w:sz="0" w:space="0" w:color="auto"/>
        <w:left w:val="none" w:sz="0" w:space="0" w:color="auto"/>
        <w:bottom w:val="none" w:sz="0" w:space="0" w:color="auto"/>
        <w:right w:val="none" w:sz="0" w:space="0" w:color="auto"/>
      </w:divBdr>
    </w:div>
    <w:div w:id="1533566572">
      <w:bodyDiv w:val="1"/>
      <w:marLeft w:val="0"/>
      <w:marRight w:val="0"/>
      <w:marTop w:val="0"/>
      <w:marBottom w:val="0"/>
      <w:divBdr>
        <w:top w:val="none" w:sz="0" w:space="0" w:color="auto"/>
        <w:left w:val="none" w:sz="0" w:space="0" w:color="auto"/>
        <w:bottom w:val="none" w:sz="0" w:space="0" w:color="auto"/>
        <w:right w:val="none" w:sz="0" w:space="0" w:color="auto"/>
      </w:divBdr>
    </w:div>
    <w:div w:id="201695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0CB3E-1D37-40AC-B329-C77D008C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6729</Words>
  <Characters>38361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Elisha</cp:lastModifiedBy>
  <cp:revision>8</cp:revision>
  <dcterms:created xsi:type="dcterms:W3CDTF">2025-03-20T16:19:00Z</dcterms:created>
  <dcterms:modified xsi:type="dcterms:W3CDTF">2025-07-13T17:20:00Z</dcterms:modified>
</cp:coreProperties>
</file>