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4F98" w14:textId="48293646" w:rsidR="00405886" w:rsidRPr="006C6351" w:rsidRDefault="00405886" w:rsidP="00405886">
      <w:pPr>
        <w:spacing w:line="360" w:lineRule="auto"/>
        <w:jc w:val="both"/>
        <w:rPr>
          <w:rFonts w:ascii="Times New Roman" w:hAnsi="Times New Roman" w:cs="Times New Roman"/>
          <w:b/>
          <w:bCs/>
          <w:sz w:val="32"/>
          <w:szCs w:val="32"/>
        </w:rPr>
      </w:pPr>
      <w:r w:rsidRPr="006C6351">
        <w:rPr>
          <w:rFonts w:ascii="Times New Roman" w:hAnsi="Times New Roman" w:cs="Times New Roman"/>
          <w:b/>
          <w:bCs/>
          <w:sz w:val="32"/>
          <w:szCs w:val="32"/>
        </w:rPr>
        <w:t xml:space="preserve">Commute and Consequence: </w:t>
      </w:r>
      <w:r w:rsidR="00E61FD2">
        <w:rPr>
          <w:rFonts w:ascii="Times New Roman" w:hAnsi="Times New Roman" w:cs="Times New Roman"/>
          <w:b/>
          <w:bCs/>
          <w:sz w:val="32"/>
          <w:szCs w:val="32"/>
        </w:rPr>
        <w:t>Unravelling</w:t>
      </w:r>
      <w:r w:rsidRPr="006C6351">
        <w:rPr>
          <w:rFonts w:ascii="Times New Roman" w:hAnsi="Times New Roman" w:cs="Times New Roman"/>
          <w:b/>
          <w:bCs/>
          <w:sz w:val="32"/>
          <w:szCs w:val="32"/>
        </w:rPr>
        <w:t xml:space="preserve"> the Academic Journey of Graduate Students in</w:t>
      </w:r>
      <w:r w:rsidR="006C6351">
        <w:rPr>
          <w:rFonts w:ascii="Times New Roman" w:hAnsi="Times New Roman" w:cs="Times New Roman"/>
          <w:b/>
          <w:bCs/>
          <w:sz w:val="32"/>
          <w:szCs w:val="32"/>
        </w:rPr>
        <w:t xml:space="preserve"> </w:t>
      </w:r>
      <w:r w:rsidRPr="006C6351">
        <w:rPr>
          <w:rFonts w:ascii="Times New Roman" w:hAnsi="Times New Roman" w:cs="Times New Roman"/>
          <w:b/>
          <w:bCs/>
          <w:sz w:val="32"/>
          <w:szCs w:val="32"/>
        </w:rPr>
        <w:t>Kolkata</w:t>
      </w:r>
    </w:p>
    <w:p w14:paraId="2E7536DA" w14:textId="1A029FE2" w:rsidR="00B74BF3" w:rsidRPr="00B74BF3" w:rsidRDefault="00451795" w:rsidP="00B74BF3">
      <w:pPr>
        <w:spacing w:line="360" w:lineRule="auto"/>
        <w:jc w:val="both"/>
        <w:rPr>
          <w:rFonts w:ascii="Times New Roman" w:hAnsi="Times New Roman" w:cs="Times New Roman"/>
          <w:sz w:val="24"/>
          <w:szCs w:val="24"/>
        </w:rPr>
      </w:pPr>
      <w:r w:rsidRPr="00C71439">
        <w:rPr>
          <w:rFonts w:ascii="Times New Roman" w:hAnsi="Times New Roman" w:cs="Times New Roman"/>
          <w:b/>
          <w:bCs/>
          <w:sz w:val="24"/>
          <w:szCs w:val="24"/>
        </w:rPr>
        <w:t>Abstract</w:t>
      </w:r>
      <w:r w:rsidRPr="00B443D1">
        <w:rPr>
          <w:rFonts w:ascii="Times New Roman" w:hAnsi="Times New Roman" w:cs="Times New Roman"/>
          <w:sz w:val="24"/>
          <w:szCs w:val="24"/>
        </w:rPr>
        <w:t xml:space="preserve">: </w:t>
      </w:r>
      <w:r w:rsidR="00B74BF3" w:rsidRPr="00B74BF3">
        <w:rPr>
          <w:rFonts w:ascii="Times New Roman" w:hAnsi="Times New Roman" w:cs="Times New Roman"/>
          <w:sz w:val="24"/>
          <w:szCs w:val="24"/>
        </w:rPr>
        <w:t>This mixed-methods study investigates the academic implications of daily commuting among graduate and postgraduate students traveling from the Kolkata Metropolitan Development Area (KMDA) to higher education institutions within the Kolkata Municipal Corporation (KMC). Utilizing both quantitative and qualitative approaches, data were drawn from 440 commuter students and 100 in-depth narratives. The study integrates statistical analysis—including factor analysis and two-way ANOVA</w:t>
      </w:r>
      <w:r w:rsidR="003F616B">
        <w:rPr>
          <w:rFonts w:ascii="Times New Roman" w:hAnsi="Times New Roman" w:cs="Times New Roman"/>
          <w:sz w:val="24"/>
          <w:szCs w:val="24"/>
        </w:rPr>
        <w:t xml:space="preserve">, </w:t>
      </w:r>
      <w:r w:rsidR="00B74BF3" w:rsidRPr="00B74BF3">
        <w:rPr>
          <w:rFonts w:ascii="Times New Roman" w:hAnsi="Times New Roman" w:cs="Times New Roman"/>
          <w:sz w:val="24"/>
          <w:szCs w:val="24"/>
        </w:rPr>
        <w:t>with thematic coding to provide a comprehensive understanding of commuting’s impact on academic life.</w:t>
      </w:r>
      <w:r w:rsidR="00873D50">
        <w:rPr>
          <w:rFonts w:ascii="Times New Roman" w:hAnsi="Times New Roman" w:cs="Times New Roman"/>
          <w:sz w:val="24"/>
          <w:szCs w:val="24"/>
        </w:rPr>
        <w:t xml:space="preserve"> </w:t>
      </w:r>
      <w:r w:rsidR="00B74BF3" w:rsidRPr="00B74BF3">
        <w:rPr>
          <w:rFonts w:ascii="Times New Roman" w:hAnsi="Times New Roman" w:cs="Times New Roman"/>
          <w:sz w:val="24"/>
          <w:szCs w:val="24"/>
        </w:rPr>
        <w:t>Quantitative findings revealed that longer commuting distances significantly correlated with reduced academic performance, fewer daily study hours, and diminished satisfaction levels. “Travel Distance” alone explained 37.46% of the total variance, confirming its role as a critical determinant. A significant interaction was also found between household income and parental education on commuting patterns, suggesting that socioeconomic status meaningfully shapes students' travel burdens.</w:t>
      </w:r>
      <w:r w:rsidR="00873D50">
        <w:rPr>
          <w:rFonts w:ascii="Times New Roman" w:hAnsi="Times New Roman" w:cs="Times New Roman"/>
          <w:sz w:val="24"/>
          <w:szCs w:val="24"/>
        </w:rPr>
        <w:t xml:space="preserve"> </w:t>
      </w:r>
      <w:r w:rsidR="00B74BF3" w:rsidRPr="00B74BF3">
        <w:rPr>
          <w:rFonts w:ascii="Times New Roman" w:hAnsi="Times New Roman" w:cs="Times New Roman"/>
          <w:sz w:val="24"/>
          <w:szCs w:val="24"/>
        </w:rPr>
        <w:t xml:space="preserve">Qualitative data further highlighted that 40–45% of students experienced fatigue, stress, academic disruption, and campus disengagement. However, 35–40% adopted adaptive strategies such as using commute time for study, developing better time management, and building resilience. While 30% of students reported negative psychological impacts, about 20% found commuting offered mental clarity and personal </w:t>
      </w:r>
      <w:proofErr w:type="spellStart"/>
      <w:proofErr w:type="gramStart"/>
      <w:r w:rsidR="00B74BF3" w:rsidRPr="00B74BF3">
        <w:rPr>
          <w:rFonts w:ascii="Times New Roman" w:hAnsi="Times New Roman" w:cs="Times New Roman"/>
          <w:sz w:val="24"/>
          <w:szCs w:val="24"/>
        </w:rPr>
        <w:t>growth.The</w:t>
      </w:r>
      <w:proofErr w:type="spellEnd"/>
      <w:proofErr w:type="gramEnd"/>
      <w:r w:rsidR="00B74BF3" w:rsidRPr="00B74BF3">
        <w:rPr>
          <w:rFonts w:ascii="Times New Roman" w:hAnsi="Times New Roman" w:cs="Times New Roman"/>
          <w:sz w:val="24"/>
          <w:szCs w:val="24"/>
        </w:rPr>
        <w:t xml:space="preserve"> convergence of both data sets underscores that the effects of commuting are not uniformly detrimental. Rather, student outcomes are mediated by socioeconomic context, personal coping mechanisms, and institutional support. These findings provide actionable insights for educational policymakers aiming to enhance commuter student support systems, particularly within the complex transit and demographic landscape of urban India.</w:t>
      </w:r>
    </w:p>
    <w:p w14:paraId="262B0214" w14:textId="61C61373" w:rsidR="00C71439" w:rsidRPr="00317347" w:rsidRDefault="00D708AF" w:rsidP="00317347">
      <w:pPr>
        <w:spacing w:line="360" w:lineRule="auto"/>
        <w:jc w:val="both"/>
        <w:rPr>
          <w:rFonts w:ascii="Times New Roman" w:hAnsi="Times New Roman" w:cs="Times New Roman"/>
          <w:sz w:val="24"/>
          <w:szCs w:val="24"/>
        </w:rPr>
      </w:pPr>
      <w:r w:rsidRPr="00D708AF">
        <w:rPr>
          <w:rFonts w:ascii="Times New Roman" w:hAnsi="Times New Roman" w:cs="Times New Roman"/>
          <w:b/>
          <w:bCs/>
          <w:sz w:val="24"/>
          <w:szCs w:val="24"/>
        </w:rPr>
        <w:t xml:space="preserve">Keywords: </w:t>
      </w:r>
      <w:r w:rsidRPr="00D708AF">
        <w:rPr>
          <w:rFonts w:ascii="Times New Roman" w:hAnsi="Times New Roman" w:cs="Times New Roman"/>
          <w:sz w:val="24"/>
          <w:szCs w:val="24"/>
        </w:rPr>
        <w:t>Daily travel, Academic performance, Commuting students, Higher education, Urban mobility, Policy implications.</w:t>
      </w:r>
    </w:p>
    <w:p w14:paraId="792C9455" w14:textId="3DF4E688" w:rsidR="00D305CE" w:rsidRPr="00D305CE" w:rsidRDefault="00CF3AA6" w:rsidP="00D305CE">
      <w:pPr>
        <w:spacing w:line="360" w:lineRule="auto"/>
        <w:jc w:val="both"/>
        <w:rPr>
          <w:rFonts w:ascii="Times New Roman" w:hAnsi="Times New Roman" w:cs="Times New Roman"/>
          <w:b/>
          <w:bCs/>
          <w:sz w:val="24"/>
          <w:szCs w:val="24"/>
        </w:rPr>
      </w:pPr>
      <w:r w:rsidRPr="00CF3AA6">
        <w:rPr>
          <w:rFonts w:ascii="Times New Roman" w:hAnsi="Times New Roman" w:cs="Times New Roman"/>
          <w:b/>
          <w:bCs/>
          <w:sz w:val="24"/>
          <w:szCs w:val="24"/>
        </w:rPr>
        <w:t>Introduction:</w:t>
      </w:r>
    </w:p>
    <w:p w14:paraId="3AF8DFA0" w14:textId="1CFF067A"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 xml:space="preserve">Commuting among college students is increasingly prevalent due to housing costs, personal responsibilities, and institutional factors. While the academic effects of commuting are often considered negative, this qualitative study explores a broader range of experiences. Drawing on </w:t>
      </w:r>
      <w:r w:rsidRPr="00D305CE">
        <w:rPr>
          <w:rFonts w:ascii="Times New Roman" w:hAnsi="Times New Roman" w:cs="Times New Roman"/>
          <w:sz w:val="24"/>
          <w:szCs w:val="24"/>
        </w:rPr>
        <w:lastRenderedPageBreak/>
        <w:t>100 coded student narratives, this research categorizes impacts into physical, cognitive, emotional, social, and adaptive domains. Nowadays, most college students travel to campus (Kuh et al., 2001). Despite being the vast majority of college students worldwide, commuters are the subject of widespread myths and misconceptions based on out-of-date or incorrect information (Jacoby, 2000). Although the term “commuter student” is not well-defined, Maguire and Morris (2018) described commuter students as individuals whose capacity to achieve higher education is impacted by the commute between their primary study location and place of residence. This daily travel impacts their academic performance (Ding &amp; Feng, 2022). The impact of commuting can be seen in health, well-being, and student finances (</w:t>
      </w:r>
      <w:proofErr w:type="spellStart"/>
      <w:r w:rsidRPr="00D305CE">
        <w:rPr>
          <w:rFonts w:ascii="Times New Roman" w:hAnsi="Times New Roman" w:cs="Times New Roman"/>
          <w:sz w:val="24"/>
          <w:szCs w:val="24"/>
        </w:rPr>
        <w:t>Chairassamee</w:t>
      </w:r>
      <w:proofErr w:type="spellEnd"/>
      <w:r w:rsidRPr="00D305CE">
        <w:rPr>
          <w:rFonts w:ascii="Times New Roman" w:hAnsi="Times New Roman" w:cs="Times New Roman"/>
          <w:sz w:val="24"/>
          <w:szCs w:val="24"/>
        </w:rPr>
        <w:t xml:space="preserve"> et al., 2024; McCool et al., 2017). Additionally, it has been demonstrated that having educational institutions close by improves later-life incomes and academic involvement (Koedel, 2014). Geographical location has a significant impact on pupils' academic achievement. The percentage of college students who commute to campus has increased dramatically in recent years (Jacoby, 1989). Many students choose daily commuting over living on or close to an institution due to personal choices, financial restraints, and a shortage of on-campus accommodation (</w:t>
      </w:r>
      <w:proofErr w:type="spellStart"/>
      <w:r w:rsidRPr="00D305CE">
        <w:rPr>
          <w:rFonts w:ascii="Times New Roman" w:hAnsi="Times New Roman" w:cs="Times New Roman"/>
          <w:sz w:val="24"/>
          <w:szCs w:val="24"/>
        </w:rPr>
        <w:t>Stalmirska</w:t>
      </w:r>
      <w:proofErr w:type="spellEnd"/>
      <w:r w:rsidRPr="00D305CE">
        <w:rPr>
          <w:rFonts w:ascii="Times New Roman" w:hAnsi="Times New Roman" w:cs="Times New Roman"/>
          <w:sz w:val="24"/>
          <w:szCs w:val="24"/>
        </w:rPr>
        <w:t xml:space="preserve"> &amp; Mellon, 2022). Although commuting can often save money, it also presents difficulties that may impact students' academic achievement and university experience (Taylor &amp; Mitra, 2021).</w:t>
      </w:r>
    </w:p>
    <w:p w14:paraId="78A7D5FD" w14:textId="77777777"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 xml:space="preserve">A literature review shows that typical university students who move to their place of study and live in a dormitory have different experiences than commuter students (Alfano &amp; </w:t>
      </w:r>
      <w:proofErr w:type="spellStart"/>
      <w:r w:rsidRPr="00D305CE">
        <w:rPr>
          <w:rFonts w:ascii="Times New Roman" w:hAnsi="Times New Roman" w:cs="Times New Roman"/>
          <w:sz w:val="24"/>
          <w:szCs w:val="24"/>
        </w:rPr>
        <w:t>Eduljee</w:t>
      </w:r>
      <w:proofErr w:type="spellEnd"/>
      <w:r w:rsidRPr="00D305CE">
        <w:rPr>
          <w:rFonts w:ascii="Times New Roman" w:hAnsi="Times New Roman" w:cs="Times New Roman"/>
          <w:sz w:val="24"/>
          <w:szCs w:val="24"/>
        </w:rPr>
        <w:t xml:space="preserve">, 2013). Commuter students often find integrating into university social systems challenging (Giacalone, 2022; He, 2019; Smith et al., 2023). This often lowers retention and persistence rates among them (Andres &amp; Carpenter, 1997). Although some research (Kaushik et al., 2023) shows otherwise, there is little exploration of commuter students' educational experiences in developing and poor countries in contrast to industrialized nations (Webb &amp; Turner, 2020). In India, there are few empirical studies regarding the academic domain, economic behavior, and commuting patterns. The direct effects of local rail commuting on educational attainment are still poorly understood despite the fact that transportation plays a crucial role in influencing students' everyday lives (Lakhani, 2024). Local trains in India travel on rail tracks that cross small towns and villages, providing greater access as a result. Additionally, tickets are issued differently for local trains, where customers receive printed passes. Trains designed for long-distance travel must share routes with local trains. In addition to electricity, local trains can also run on diesel. Local trains have a </w:t>
      </w:r>
      <w:r w:rsidRPr="00D305CE">
        <w:rPr>
          <w:rFonts w:ascii="Times New Roman" w:hAnsi="Times New Roman" w:cs="Times New Roman"/>
          <w:sz w:val="24"/>
          <w:szCs w:val="24"/>
        </w:rPr>
        <w:lastRenderedPageBreak/>
        <w:t>far higher capability to carry passengers. In this regard, further study is needed to determine the effects of daily local rail commutes on the academic lives of graduate and postgraduate students in suburban India.</w:t>
      </w:r>
    </w:p>
    <w:p w14:paraId="59C93515" w14:textId="77777777"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An extensive assessment of earlier research on students who commute is being discussed in this section. This review critically examines the literature on the effects of daily travel on academic achievement. Numerous elements pertaining to commuter students' status can have an impact on their academic achievement. Developing successful support measures to improve student performance requires an understanding of how commutes affect academic attainment. Numerous obstacles that commuter students must overcome can have a big effect on their academic achievement (Giacalone, 2022). They frequently deal with lengthy commutes, which can be taxing on the body and mind, in contrast to their residential colleagues. They have less time to study and participate in extracurricular activities since they have to spend it traveling to and from university (Smith et al., 2023). Additionally, commuting students could have trouble locating comfortable study areas on campus, which could cause them to get distracted or uncomfortable during their studies (Regalado &amp; Smale, 2015). The absence of access to designated study spaces may hamper their capacity to focus and successfully assimilate the course material. Additionally, commuter students may feel socially isolated because they are deprived of the impromptu encounters and sense of belonging that residential students frequently experience (Smith et al., 2023). They might feel cut off from campus life without a solid support system, lowering their motivation and academic involvement. Furthermore, juggling work, family, and other commitments with academic requirements can lead to significant stress and little time for academic endeavors. In addition, commuter students must deal with the practical difficulties of dealing with traffic, weather, and transit delays, all of which can further interfere with their schedules and make it more difficult for them to attend classes or meet deadlines (Newbold et al., 2011). Despite this, it was observed from literatures that, independent of housing circumstances, students' academic performance is connected with the amount of time and effort they put into their college experience.</w:t>
      </w:r>
    </w:p>
    <w:p w14:paraId="17064F4E" w14:textId="77777777" w:rsidR="00D305CE" w:rsidRPr="00D305CE" w:rsidRDefault="00D305CE" w:rsidP="00D305CE">
      <w:pPr>
        <w:spacing w:line="360" w:lineRule="auto"/>
        <w:jc w:val="both"/>
        <w:rPr>
          <w:rFonts w:ascii="Times New Roman" w:hAnsi="Times New Roman" w:cs="Times New Roman"/>
          <w:sz w:val="24"/>
          <w:szCs w:val="24"/>
        </w:rPr>
      </w:pPr>
      <w:proofErr w:type="spellStart"/>
      <w:r w:rsidRPr="00D305CE">
        <w:rPr>
          <w:rFonts w:ascii="Times New Roman" w:hAnsi="Times New Roman" w:cs="Times New Roman"/>
          <w:sz w:val="24"/>
          <w:szCs w:val="24"/>
        </w:rPr>
        <w:t>Alanzi</w:t>
      </w:r>
      <w:proofErr w:type="spellEnd"/>
      <w:r w:rsidRPr="00D305CE">
        <w:rPr>
          <w:rFonts w:ascii="Times New Roman" w:hAnsi="Times New Roman" w:cs="Times New Roman"/>
          <w:sz w:val="24"/>
          <w:szCs w:val="24"/>
        </w:rPr>
        <w:t xml:space="preserve"> and </w:t>
      </w:r>
      <w:proofErr w:type="spellStart"/>
      <w:r w:rsidRPr="00D305CE">
        <w:rPr>
          <w:rFonts w:ascii="Times New Roman" w:hAnsi="Times New Roman" w:cs="Times New Roman"/>
          <w:sz w:val="24"/>
          <w:szCs w:val="24"/>
        </w:rPr>
        <w:t>Alfraih</w:t>
      </w:r>
      <w:proofErr w:type="spellEnd"/>
      <w:r w:rsidRPr="00D305CE">
        <w:rPr>
          <w:rFonts w:ascii="Times New Roman" w:hAnsi="Times New Roman" w:cs="Times New Roman"/>
          <w:sz w:val="24"/>
          <w:szCs w:val="24"/>
        </w:rPr>
        <w:t xml:space="preserve"> (2023) sought to objectively evaluate the impact of commuting distance (duration) on accounting students' academic performance at one of Kuwait's business universities using a sample of 237 accounting students enrolled prior to and during the COVID-19 pandemic. Before the pandemic, the study found a statistically significant correlation between the academic </w:t>
      </w:r>
      <w:r w:rsidRPr="00D305CE">
        <w:rPr>
          <w:rFonts w:ascii="Times New Roman" w:hAnsi="Times New Roman" w:cs="Times New Roman"/>
          <w:sz w:val="24"/>
          <w:szCs w:val="24"/>
        </w:rPr>
        <w:lastRenderedPageBreak/>
        <w:t>performance of accounting students and the distance they commuted. Traffic jams, weather-related delays, and other disruptions can further disrupt their schedules and make it difficult for them to attend classes or meet deadlines (Newbold et al., 2011). Many commuter students exhibit tenacity and resolve in spite of these challenges. The findings indicated that commute distance had a significant impact on traditional classroom instruction but not on distant learning. The results of an analysis of a correlation between commuter students' total grade points and their distance from campus contradict the general theory that students who commute may have more demands on their time and fewer opportunities to develop a strong commitment to their studies and university (Nelson et al., 2016). College attendance is more sensitive to travel times for college students than for secondary school students (Kobus et al., 2015). The growth in critical thinking of resident students was significantly greater than that of commuter students (Pascarella &amp; Others, 1992). Understanding the impact of commuting on academic accomplishment requires considering the interplay of multiple factors, including time management, stress levels, financial constraints, and resource accessibility. By addressing these problems and providing targeted support services, higher education institutions can guarantee commuter students' academic achievement and full potential.</w:t>
      </w:r>
    </w:p>
    <w:p w14:paraId="681D33A8" w14:textId="77777777"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 xml:space="preserve">The present study has been conducted on commuting college students from suburban areas around Kolkata, India. This covers an area of 1851.41 sq. km. With its two most significant passenger terminals, </w:t>
      </w:r>
      <w:proofErr w:type="spellStart"/>
      <w:r w:rsidRPr="00D305CE">
        <w:rPr>
          <w:rFonts w:ascii="Times New Roman" w:hAnsi="Times New Roman" w:cs="Times New Roman"/>
          <w:sz w:val="24"/>
          <w:szCs w:val="24"/>
        </w:rPr>
        <w:t>Sealdah</w:t>
      </w:r>
      <w:proofErr w:type="spellEnd"/>
      <w:r w:rsidRPr="00D305CE">
        <w:rPr>
          <w:rFonts w:ascii="Times New Roman" w:hAnsi="Times New Roman" w:cs="Times New Roman"/>
          <w:sz w:val="24"/>
          <w:szCs w:val="24"/>
        </w:rPr>
        <w:t xml:space="preserve"> and Howrah, the Kolkata suburban railway region serves nine districts in South Bengal, including Burdwan, Nadia, Hooghly, Howrah, East and West Midnapur, North and South 24 Parganas, and the Kolkata district itself. The network is divided into two zones, south-eastern &amp; eastern, and has 27 terminal stations and 320 railway stations spaced an average of 2 to 2.5 km apart (Dey, 2012). This mode of transport is widely popular among the people of suburban Kolkata mainly because of its affordability in terms of cost, convenience, and frequency compared to commuting by road. By providing insights into how the diverse transportation dynamics of Kolkata's suburban railway networks affect students' academic experiences, this study aims to close this knowledge gap. The specific number of college students commuting daily by local trains in Kolkata is not available as a consolidated figure in the public domain. However, it is well known that the city's suburban railway network plays a crucial role in daily commuting for many, including students, particularly those living outside the city and attending colleges within Kolkata. The network facilitates the travel of a large commuter base, with over 1,000 local trains running </w:t>
      </w:r>
      <w:r w:rsidRPr="00D305CE">
        <w:rPr>
          <w:rFonts w:ascii="Times New Roman" w:hAnsi="Times New Roman" w:cs="Times New Roman"/>
          <w:sz w:val="24"/>
          <w:szCs w:val="24"/>
        </w:rPr>
        <w:lastRenderedPageBreak/>
        <w:t>on average each day. While precise data on the number of student commuters is not provided, it is reasonable to infer that a significant portion of these daily commuters are college students. For the purposes of this study, a cross-sectional investigation was conducted with 440 commuter college students who were interviewed. This sample likely provides insights into the travel patterns and challenges faced by students commuting to educational institutions via local trains.</w:t>
      </w:r>
    </w:p>
    <w:p w14:paraId="4353A972" w14:textId="77777777"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The study seeks to answer the following research questions:</w:t>
      </w:r>
    </w:p>
    <w:p w14:paraId="7B984617" w14:textId="77777777" w:rsidR="00D305CE" w:rsidRPr="00D305CE" w:rsidRDefault="00D305CE" w:rsidP="00D305CE">
      <w:pPr>
        <w:numPr>
          <w:ilvl w:val="0"/>
          <w:numId w:val="10"/>
        </w:num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Does commute time and distance impact students' average academic percentage?</w:t>
      </w:r>
    </w:p>
    <w:p w14:paraId="1BC5CBBB" w14:textId="77777777" w:rsidR="00D305CE" w:rsidRPr="00D305CE" w:rsidRDefault="00D305CE" w:rsidP="00D305CE">
      <w:pPr>
        <w:numPr>
          <w:ilvl w:val="0"/>
          <w:numId w:val="10"/>
        </w:num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How do various factors—social background, academic participation, commuter engagement, and degree of academic satisfaction—correlate?</w:t>
      </w:r>
    </w:p>
    <w:p w14:paraId="0E2583A7" w14:textId="77777777" w:rsidR="00D305CE" w:rsidRPr="00D305CE" w:rsidRDefault="00D305CE" w:rsidP="00D305CE">
      <w:pPr>
        <w:numPr>
          <w:ilvl w:val="0"/>
          <w:numId w:val="10"/>
        </w:num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Does a better support system for students who commute involve the creation of institutional-level policies?</w:t>
      </w:r>
    </w:p>
    <w:p w14:paraId="5038526B" w14:textId="77777777"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The study is thought to make two contributions based on the research questions. First, to comprehend how students' academic experiences are affected by local train travel. Second, to comprise the relationship between students' socioeconomic status and their involvement in commuting so that the information produced can support academic institutions' initiatives to enhance commuter students' educational experiences.</w:t>
      </w:r>
    </w:p>
    <w:p w14:paraId="1BBEA7EB" w14:textId="77777777" w:rsidR="00D305CE" w:rsidRPr="00D305CE" w:rsidRDefault="00D305CE" w:rsidP="00D305CE">
      <w:pPr>
        <w:spacing w:line="360" w:lineRule="auto"/>
        <w:jc w:val="both"/>
        <w:rPr>
          <w:rFonts w:ascii="Times New Roman" w:hAnsi="Times New Roman" w:cs="Times New Roman"/>
          <w:sz w:val="24"/>
          <w:szCs w:val="24"/>
        </w:rPr>
      </w:pPr>
      <w:r w:rsidRPr="00D305CE">
        <w:rPr>
          <w:rFonts w:ascii="Times New Roman" w:hAnsi="Times New Roman" w:cs="Times New Roman"/>
          <w:sz w:val="24"/>
          <w:szCs w:val="24"/>
        </w:rPr>
        <w:t>This is how the rest of the article is structured: First, an overview of the research on commuter students is given. The study's methodology is described before the results are shown and analyzed. Finally, the conclusion section summarizes the possible ramifications for scholars and practitioners.</w:t>
      </w:r>
    </w:p>
    <w:p w14:paraId="746AC5CC" w14:textId="6CA7A87C" w:rsidR="001E3276" w:rsidRPr="00F51963" w:rsidRDefault="001E3276" w:rsidP="00F51963">
      <w:pPr>
        <w:spacing w:line="360" w:lineRule="auto"/>
        <w:jc w:val="both"/>
        <w:rPr>
          <w:rFonts w:ascii="Times New Roman" w:hAnsi="Times New Roman" w:cs="Times New Roman"/>
          <w:sz w:val="24"/>
          <w:szCs w:val="24"/>
        </w:rPr>
      </w:pPr>
      <w:r w:rsidRPr="00404CC7">
        <w:rPr>
          <w:rFonts w:ascii="Times New Roman" w:hAnsi="Times New Roman" w:cs="Times New Roman"/>
          <w:b/>
          <w:bCs/>
          <w:sz w:val="24"/>
          <w:szCs w:val="24"/>
        </w:rPr>
        <w:t>3. Study area</w:t>
      </w:r>
      <w:r>
        <w:rPr>
          <w:rFonts w:ascii="Times New Roman" w:hAnsi="Times New Roman" w:cs="Times New Roman"/>
          <w:sz w:val="24"/>
          <w:szCs w:val="24"/>
        </w:rPr>
        <w:t>:</w:t>
      </w:r>
      <w:r w:rsidR="0067005B">
        <w:rPr>
          <w:rFonts w:ascii="Times New Roman" w:hAnsi="Times New Roman" w:cs="Times New Roman"/>
          <w:sz w:val="24"/>
          <w:szCs w:val="24"/>
        </w:rPr>
        <w:t xml:space="preserve"> </w:t>
      </w:r>
      <w:r w:rsidR="00B83267" w:rsidRPr="00B83267">
        <w:rPr>
          <w:rFonts w:ascii="Times New Roman" w:hAnsi="Times New Roman" w:cs="Times New Roman"/>
          <w:sz w:val="24"/>
          <w:szCs w:val="24"/>
        </w:rPr>
        <w:t>The participants in this study are students from the KMD area who commute daily by local train to colleges and universities within the KMC area (Fig. 1). An overlapping map has been created, superimposing the KMC area on the KMDA area, with the Kolkata suburban railway network drawn over it. Latitude and longitude coordinates are provided for reference.</w:t>
      </w:r>
    </w:p>
    <w:p w14:paraId="3D46AE31" w14:textId="19680AD2" w:rsidR="00047DDA" w:rsidRPr="00051DD5" w:rsidRDefault="00047DDA" w:rsidP="00086149">
      <w:pPr>
        <w:spacing w:line="360" w:lineRule="auto"/>
        <w:jc w:val="both"/>
        <w:rPr>
          <w:rFonts w:ascii="Times New Roman" w:hAnsi="Times New Roman" w:cs="Times New Roman"/>
          <w:sz w:val="24"/>
          <w:szCs w:val="24"/>
        </w:rPr>
      </w:pPr>
    </w:p>
    <w:p w14:paraId="0FCD7A6E" w14:textId="77777777" w:rsidR="00C71439" w:rsidRDefault="00C71439" w:rsidP="00D708AF">
      <w:pPr>
        <w:spacing w:line="360" w:lineRule="auto"/>
        <w:jc w:val="right"/>
      </w:pPr>
    </w:p>
    <w:p w14:paraId="4748BCFA" w14:textId="00404F0E" w:rsidR="00FA5AA1" w:rsidRDefault="00442ADC" w:rsidP="00D708AF">
      <w:pPr>
        <w:tabs>
          <w:tab w:val="left" w:pos="7500"/>
        </w:tabs>
        <w:spacing w:line="360" w:lineRule="auto"/>
      </w:pPr>
      <w:r>
        <w:rPr>
          <w:rFonts w:ascii="Times New Roman" w:hAnsi="Times New Roman" w:cs="Times New Roman"/>
          <w:b/>
          <w:bCs/>
          <w:sz w:val="32"/>
          <w:szCs w:val="32"/>
        </w:rPr>
        <w:lastRenderedPageBreak/>
        <w:t xml:space="preserve">                                       </w:t>
      </w:r>
      <w:r w:rsidR="00A46E5A" w:rsidRPr="00442ADC">
        <w:rPr>
          <w:rFonts w:ascii="Times New Roman" w:hAnsi="Times New Roman" w:cs="Times New Roman"/>
          <w:b/>
          <w:bCs/>
          <w:sz w:val="32"/>
          <w:szCs w:val="32"/>
        </w:rPr>
        <w:t>LOCATION MAP</w:t>
      </w:r>
      <w:r w:rsidR="00C71439">
        <w:tab/>
      </w:r>
      <w:r w:rsidR="001E3276">
        <w:rPr>
          <w:noProof/>
        </w:rPr>
        <w:drawing>
          <wp:inline distT="0" distB="0" distL="0" distR="0" wp14:anchorId="6A65E961" wp14:editId="09410223">
            <wp:extent cx="5848350" cy="7472254"/>
            <wp:effectExtent l="0" t="0" r="0" b="0"/>
            <wp:docPr id="207997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8350" cy="7472254"/>
                    </a:xfrm>
                    <a:prstGeom prst="rect">
                      <a:avLst/>
                    </a:prstGeom>
                    <a:noFill/>
                    <a:ln>
                      <a:noFill/>
                    </a:ln>
                  </pic:spPr>
                </pic:pic>
              </a:graphicData>
            </a:graphic>
          </wp:inline>
        </w:drawing>
      </w:r>
    </w:p>
    <w:p w14:paraId="172C6DE1" w14:textId="77777777" w:rsidR="00D9797E" w:rsidRDefault="00D9797E" w:rsidP="00D9797E">
      <w:pPr>
        <w:tabs>
          <w:tab w:val="left" w:pos="7500"/>
        </w:tabs>
        <w:spacing w:line="360" w:lineRule="auto"/>
        <w:jc w:val="both"/>
        <w:rPr>
          <w:rFonts w:ascii="Times New Roman" w:hAnsi="Times New Roman" w:cs="Times New Roman"/>
          <w:b/>
          <w:bCs/>
          <w:sz w:val="24"/>
          <w:szCs w:val="24"/>
        </w:rPr>
      </w:pPr>
    </w:p>
    <w:p w14:paraId="0BDDC3EC" w14:textId="77777777" w:rsidR="000E32FB" w:rsidRPr="000E32FB" w:rsidRDefault="000E32FB" w:rsidP="000E32FB">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b/>
          <w:bCs/>
          <w:sz w:val="24"/>
          <w:szCs w:val="24"/>
        </w:rPr>
        <w:t>1. Methodology in Previous Literature and Its Adoption</w:t>
      </w:r>
    </w:p>
    <w:p w14:paraId="55B1DE2B"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The methodology used in this study draws upon well-established practices and tools from previous literature on commuting, student well-being, and academic performance. Specifically, the framework for the study is based on the Organization for Economic Cooperation and Development (OECD) well-being model, which has been widely used in research across diverse disciplines. The OECD framework is commonly applied in studies that aim to assess various dimensions of well-being and life satisfaction, offering a robust approach for understanding how students' circumstances, such as commuting, affect their overall quality of life and academic success.</w:t>
      </w:r>
    </w:p>
    <w:p w14:paraId="23A5029F"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In previous literature, similar mixed-methods designs have been employed to understand the complex relationships between commuting, academic engagement, and well-being. For example, studies like those by Ting (2019) and Chavez et al. (2018) utilized both quantitative tools like surveys and qualitative methods like interviews to capture the multifaceted impacts of commuting on students' academic performance. Factor analysis, a key statistical tool used in this research, is well-documented in studies exploring multidimensional constructs (e.g., life satisfaction, academic satisfaction, stress levels). Tools like the Likert scale and semi-structured interviews have been extensively used to assess subjective well-being and experiences (Smith et al., 2016; Shah &amp; Haque, 2017).</w:t>
      </w:r>
    </w:p>
    <w:p w14:paraId="0C624FED"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By integrating these methods into the study design, this research adheres to rigorous, established practices, ensuring the validity and reliability of its findings in both the Indian and global context.</w:t>
      </w:r>
    </w:p>
    <w:p w14:paraId="32A0F97C" w14:textId="79BE96AD" w:rsidR="000E32FB" w:rsidRPr="000E32FB" w:rsidRDefault="000E32FB" w:rsidP="000E32FB">
      <w:pPr>
        <w:tabs>
          <w:tab w:val="left" w:pos="7500"/>
        </w:tabs>
        <w:spacing w:line="360" w:lineRule="auto"/>
        <w:jc w:val="both"/>
        <w:rPr>
          <w:rFonts w:ascii="Times New Roman" w:hAnsi="Times New Roman" w:cs="Times New Roman"/>
          <w:sz w:val="24"/>
          <w:szCs w:val="24"/>
        </w:rPr>
      </w:pPr>
    </w:p>
    <w:p w14:paraId="648FE156" w14:textId="77777777" w:rsidR="000E32FB" w:rsidRPr="00C64E92" w:rsidRDefault="000E32FB" w:rsidP="000E32FB">
      <w:pPr>
        <w:tabs>
          <w:tab w:val="left" w:pos="7500"/>
        </w:tabs>
        <w:spacing w:line="360" w:lineRule="auto"/>
        <w:jc w:val="both"/>
        <w:rPr>
          <w:rFonts w:ascii="Times New Roman" w:hAnsi="Times New Roman" w:cs="Times New Roman"/>
          <w:b/>
          <w:bCs/>
          <w:sz w:val="24"/>
          <w:szCs w:val="24"/>
        </w:rPr>
      </w:pPr>
      <w:r w:rsidRPr="00C64E92">
        <w:rPr>
          <w:rFonts w:ascii="Times New Roman" w:hAnsi="Times New Roman" w:cs="Times New Roman"/>
          <w:b/>
          <w:bCs/>
          <w:sz w:val="24"/>
          <w:szCs w:val="24"/>
        </w:rPr>
        <w:t>2. Segment-Wise Segregation of the Methodology</w:t>
      </w:r>
    </w:p>
    <w:p w14:paraId="7EC49188" w14:textId="77777777" w:rsidR="000E32FB" w:rsidRPr="00C64E92" w:rsidRDefault="000E32FB" w:rsidP="000E32FB">
      <w:pPr>
        <w:tabs>
          <w:tab w:val="left" w:pos="7500"/>
        </w:tabs>
        <w:spacing w:line="360" w:lineRule="auto"/>
        <w:jc w:val="both"/>
        <w:rPr>
          <w:rFonts w:ascii="Times New Roman" w:hAnsi="Times New Roman" w:cs="Times New Roman"/>
          <w:b/>
          <w:bCs/>
          <w:sz w:val="24"/>
          <w:szCs w:val="24"/>
        </w:rPr>
      </w:pPr>
      <w:r w:rsidRPr="00C64E92">
        <w:rPr>
          <w:rFonts w:ascii="Times New Roman" w:hAnsi="Times New Roman" w:cs="Times New Roman"/>
          <w:b/>
          <w:bCs/>
          <w:sz w:val="24"/>
          <w:szCs w:val="24"/>
        </w:rPr>
        <w:t>2.1 Questionnaire Development:</w:t>
      </w:r>
    </w:p>
    <w:p w14:paraId="561000D2"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 xml:space="preserve">The first stage of the methodology was the design of the questionnaire, adapted from the OECD well-being framework. This questionnaire aimed to capture multiple aspects of students’ well-being, academic engagement, and the impact of commuting. By using a mix of life evaluation measures (e.g., satisfaction with academic performance) and domain-specific questions (e.g., </w:t>
      </w:r>
      <w:r w:rsidRPr="000E32FB">
        <w:rPr>
          <w:rFonts w:ascii="Times New Roman" w:hAnsi="Times New Roman" w:cs="Times New Roman"/>
          <w:sz w:val="24"/>
          <w:szCs w:val="24"/>
        </w:rPr>
        <w:lastRenderedPageBreak/>
        <w:t>satisfaction with time spent commuting), the survey could generate both quantitative data (satisfaction scores) and qualitative insights (experiences of commuting).</w:t>
      </w:r>
    </w:p>
    <w:p w14:paraId="3EFC6037"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In the context of India, where commuting patterns vary widely due to the socio-economic diversity of students, this method ensures that multiple facets of student life are considered. Previous studies have employed similar approaches (Smith &amp; Johnson, 2017), where the questionnaire adapted scales for different cultures and regions.</w:t>
      </w:r>
    </w:p>
    <w:p w14:paraId="7303F558" w14:textId="77777777" w:rsidR="000E32FB" w:rsidRPr="00C81ECD" w:rsidRDefault="000E32FB" w:rsidP="000E32FB">
      <w:pPr>
        <w:tabs>
          <w:tab w:val="left" w:pos="7500"/>
        </w:tabs>
        <w:spacing w:line="360" w:lineRule="auto"/>
        <w:jc w:val="both"/>
        <w:rPr>
          <w:rFonts w:ascii="Times New Roman" w:hAnsi="Times New Roman" w:cs="Times New Roman"/>
          <w:b/>
          <w:bCs/>
          <w:sz w:val="24"/>
          <w:szCs w:val="24"/>
        </w:rPr>
      </w:pPr>
      <w:r w:rsidRPr="00C81ECD">
        <w:rPr>
          <w:rFonts w:ascii="Times New Roman" w:hAnsi="Times New Roman" w:cs="Times New Roman"/>
          <w:b/>
          <w:bCs/>
          <w:sz w:val="24"/>
          <w:szCs w:val="24"/>
        </w:rPr>
        <w:t>2.2 Sampling and Data Collection:</w:t>
      </w:r>
    </w:p>
    <w:p w14:paraId="79E8293A"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In the sampling process, the study used systematic sampling, a method that has been widely applied in research involving large populations. Systematic sampling ensures broad representation and mitigates bias, making it especially effective in studies that need to generalize findings across large, diverse groups (Acharya et al., 2013). This method is common in Indian research, where populations in urban areas like Kolkata are highly diverse in terms of age, socio-economic background, and educational institutions.</w:t>
      </w:r>
    </w:p>
    <w:p w14:paraId="5A828470"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Data were collected using structured questionnaires, semi-structured interviews, and direct observations, allowing for a combination of quantitative and qualitative data. These methods are consistent with practices used in global research on commuting, such as Ting (2019), where mixed methods provided a nuanced understanding of the effects of commuting on academic outcomes.</w:t>
      </w:r>
    </w:p>
    <w:p w14:paraId="5C1FABF4" w14:textId="77777777" w:rsidR="000E32FB" w:rsidRPr="00B47843" w:rsidRDefault="000E32FB" w:rsidP="000E32FB">
      <w:pPr>
        <w:tabs>
          <w:tab w:val="left" w:pos="7500"/>
        </w:tabs>
        <w:spacing w:line="360" w:lineRule="auto"/>
        <w:jc w:val="both"/>
        <w:rPr>
          <w:rFonts w:ascii="Times New Roman" w:hAnsi="Times New Roman" w:cs="Times New Roman"/>
          <w:b/>
          <w:bCs/>
          <w:sz w:val="24"/>
          <w:szCs w:val="24"/>
        </w:rPr>
      </w:pPr>
      <w:r w:rsidRPr="00B47843">
        <w:rPr>
          <w:rFonts w:ascii="Times New Roman" w:hAnsi="Times New Roman" w:cs="Times New Roman"/>
          <w:b/>
          <w:bCs/>
          <w:sz w:val="24"/>
          <w:szCs w:val="24"/>
        </w:rPr>
        <w:t>2.3 Post-Field Study: Data Analysis:</w:t>
      </w:r>
    </w:p>
    <w:p w14:paraId="4614A5BA"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The analysis involved factor analysis, Two-Way ANOVA, and descriptive statistics. Factor analysis has been widely used in educational research to identify latent variables affecting academic outcomes. This approach has been used in both Indian and global contexts, such as in studies by Hair et al. (2010), where it was used to group correlated variables affecting academic performance.</w:t>
      </w:r>
    </w:p>
    <w:p w14:paraId="2126B49A"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Two-Way ANOVA is employed to analyze interaction effects between categorical variables, such as household income and parental educational background, on commuting behaviors. This statistical method has been well-utilized in both the Indian context (Kumar &amp; Gupta, 2015) and global research (Field, 2013), providing insights into socio-economic influences on academic performance.</w:t>
      </w:r>
    </w:p>
    <w:p w14:paraId="64EB3E3A" w14:textId="08A81820" w:rsidR="000E32FB" w:rsidRPr="000E32FB" w:rsidRDefault="000E32FB" w:rsidP="000E32FB">
      <w:pPr>
        <w:tabs>
          <w:tab w:val="left" w:pos="7500"/>
        </w:tabs>
        <w:spacing w:line="360" w:lineRule="auto"/>
        <w:jc w:val="both"/>
        <w:rPr>
          <w:rFonts w:ascii="Times New Roman" w:hAnsi="Times New Roman" w:cs="Times New Roman"/>
          <w:sz w:val="24"/>
          <w:szCs w:val="24"/>
        </w:rPr>
      </w:pPr>
    </w:p>
    <w:p w14:paraId="2FBF1F72" w14:textId="7BCAFA6B" w:rsidR="000E32FB" w:rsidRPr="00D46B95" w:rsidRDefault="000E32FB" w:rsidP="00D46B95">
      <w:pPr>
        <w:pStyle w:val="ListParagraph"/>
        <w:numPr>
          <w:ilvl w:val="0"/>
          <w:numId w:val="10"/>
        </w:numPr>
        <w:tabs>
          <w:tab w:val="left" w:pos="7500"/>
        </w:tabs>
        <w:spacing w:line="360" w:lineRule="auto"/>
        <w:jc w:val="both"/>
        <w:rPr>
          <w:rFonts w:ascii="Times New Roman" w:hAnsi="Times New Roman" w:cs="Times New Roman"/>
          <w:b/>
          <w:bCs/>
          <w:sz w:val="24"/>
          <w:szCs w:val="24"/>
        </w:rPr>
      </w:pPr>
      <w:r w:rsidRPr="00D46B95">
        <w:rPr>
          <w:rFonts w:ascii="Times New Roman" w:hAnsi="Times New Roman" w:cs="Times New Roman"/>
          <w:b/>
          <w:bCs/>
          <w:sz w:val="24"/>
          <w:szCs w:val="24"/>
        </w:rPr>
        <w:t>Questionnaire in Table Format</w:t>
      </w:r>
    </w:p>
    <w:tbl>
      <w:tblPr>
        <w:tblStyle w:val="TableGrid"/>
        <w:tblW w:w="0" w:type="auto"/>
        <w:tblInd w:w="360" w:type="dxa"/>
        <w:tblLook w:val="04A0" w:firstRow="1" w:lastRow="0" w:firstColumn="1" w:lastColumn="0" w:noHBand="0" w:noVBand="1"/>
      </w:tblPr>
      <w:tblGrid>
        <w:gridCol w:w="2325"/>
        <w:gridCol w:w="2010"/>
        <w:gridCol w:w="2994"/>
        <w:gridCol w:w="1661"/>
      </w:tblGrid>
      <w:tr w:rsidR="00D46B95" w:rsidRPr="000E32FB" w14:paraId="0F4101F8" w14:textId="77777777" w:rsidTr="00D46B95">
        <w:tc>
          <w:tcPr>
            <w:tcW w:w="0" w:type="auto"/>
            <w:hideMark/>
          </w:tcPr>
          <w:p w14:paraId="1576C9C7" w14:textId="77777777" w:rsidR="00D46B95" w:rsidRPr="00D46B95" w:rsidRDefault="00D46B95" w:rsidP="007F2CDD">
            <w:pPr>
              <w:tabs>
                <w:tab w:val="left" w:pos="7500"/>
              </w:tabs>
              <w:spacing w:line="360" w:lineRule="auto"/>
              <w:jc w:val="both"/>
              <w:rPr>
                <w:rFonts w:ascii="Times New Roman" w:hAnsi="Times New Roman" w:cs="Times New Roman"/>
                <w:b/>
                <w:bCs/>
                <w:sz w:val="24"/>
                <w:szCs w:val="24"/>
              </w:rPr>
            </w:pPr>
            <w:r w:rsidRPr="00D46B95">
              <w:rPr>
                <w:rFonts w:ascii="Times New Roman" w:hAnsi="Times New Roman" w:cs="Times New Roman"/>
                <w:b/>
                <w:bCs/>
                <w:sz w:val="24"/>
                <w:szCs w:val="24"/>
              </w:rPr>
              <w:t>Category</w:t>
            </w:r>
          </w:p>
        </w:tc>
        <w:tc>
          <w:tcPr>
            <w:tcW w:w="0" w:type="auto"/>
            <w:hideMark/>
          </w:tcPr>
          <w:p w14:paraId="09278DEB" w14:textId="77777777" w:rsidR="00D46B95" w:rsidRPr="00D46B95" w:rsidRDefault="00D46B95" w:rsidP="007F2CDD">
            <w:pPr>
              <w:tabs>
                <w:tab w:val="left" w:pos="7500"/>
              </w:tabs>
              <w:spacing w:line="360" w:lineRule="auto"/>
              <w:jc w:val="both"/>
              <w:rPr>
                <w:rFonts w:ascii="Times New Roman" w:hAnsi="Times New Roman" w:cs="Times New Roman"/>
                <w:b/>
                <w:bCs/>
                <w:sz w:val="24"/>
                <w:szCs w:val="24"/>
              </w:rPr>
            </w:pPr>
            <w:r w:rsidRPr="00D46B95">
              <w:rPr>
                <w:rFonts w:ascii="Times New Roman" w:hAnsi="Times New Roman" w:cs="Times New Roman"/>
                <w:b/>
                <w:bCs/>
                <w:sz w:val="24"/>
                <w:szCs w:val="24"/>
              </w:rPr>
              <w:t>Question Type</w:t>
            </w:r>
          </w:p>
        </w:tc>
        <w:tc>
          <w:tcPr>
            <w:tcW w:w="0" w:type="auto"/>
            <w:hideMark/>
          </w:tcPr>
          <w:p w14:paraId="4D7C33CE" w14:textId="77777777" w:rsidR="00D46B95" w:rsidRPr="00D46B95" w:rsidRDefault="00D46B95" w:rsidP="007F2CDD">
            <w:pPr>
              <w:tabs>
                <w:tab w:val="left" w:pos="7500"/>
              </w:tabs>
              <w:spacing w:line="360" w:lineRule="auto"/>
              <w:jc w:val="both"/>
              <w:rPr>
                <w:rFonts w:ascii="Times New Roman" w:hAnsi="Times New Roman" w:cs="Times New Roman"/>
                <w:b/>
                <w:bCs/>
                <w:sz w:val="24"/>
                <w:szCs w:val="24"/>
              </w:rPr>
            </w:pPr>
            <w:r w:rsidRPr="00D46B95">
              <w:rPr>
                <w:rFonts w:ascii="Times New Roman" w:hAnsi="Times New Roman" w:cs="Times New Roman"/>
                <w:b/>
                <w:bCs/>
                <w:sz w:val="24"/>
                <w:szCs w:val="24"/>
              </w:rPr>
              <w:t>Scale/Range</w:t>
            </w:r>
          </w:p>
        </w:tc>
        <w:tc>
          <w:tcPr>
            <w:tcW w:w="0" w:type="auto"/>
            <w:hideMark/>
          </w:tcPr>
          <w:p w14:paraId="30DC51F5" w14:textId="77777777" w:rsidR="00D46B95" w:rsidRPr="00D46B95" w:rsidRDefault="00D46B95" w:rsidP="007F2CDD">
            <w:pPr>
              <w:tabs>
                <w:tab w:val="left" w:pos="7500"/>
              </w:tabs>
              <w:spacing w:line="360" w:lineRule="auto"/>
              <w:jc w:val="both"/>
              <w:rPr>
                <w:rFonts w:ascii="Times New Roman" w:hAnsi="Times New Roman" w:cs="Times New Roman"/>
                <w:b/>
                <w:bCs/>
                <w:sz w:val="24"/>
                <w:szCs w:val="24"/>
              </w:rPr>
            </w:pPr>
            <w:r w:rsidRPr="00D46B95">
              <w:rPr>
                <w:rFonts w:ascii="Times New Roman" w:hAnsi="Times New Roman" w:cs="Times New Roman"/>
                <w:b/>
                <w:bCs/>
                <w:sz w:val="24"/>
                <w:szCs w:val="24"/>
              </w:rPr>
              <w:t>References</w:t>
            </w:r>
          </w:p>
        </w:tc>
      </w:tr>
      <w:tr w:rsidR="00D46B95" w:rsidRPr="000E32FB" w14:paraId="25B9F5FB" w14:textId="77777777" w:rsidTr="00D46B95">
        <w:tc>
          <w:tcPr>
            <w:tcW w:w="0" w:type="auto"/>
            <w:hideMark/>
          </w:tcPr>
          <w:p w14:paraId="4BF53207"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Life Evaluation</w:t>
            </w:r>
          </w:p>
        </w:tc>
        <w:tc>
          <w:tcPr>
            <w:tcW w:w="0" w:type="auto"/>
            <w:hideMark/>
          </w:tcPr>
          <w:p w14:paraId="188D1375"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Overall life satisfaction</w:t>
            </w:r>
          </w:p>
        </w:tc>
        <w:tc>
          <w:tcPr>
            <w:tcW w:w="0" w:type="auto"/>
            <w:hideMark/>
          </w:tcPr>
          <w:p w14:paraId="77302BF8"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0–10 (0 = Not at all satisfied, 10 = Completely satisfied)</w:t>
            </w:r>
          </w:p>
        </w:tc>
        <w:tc>
          <w:tcPr>
            <w:tcW w:w="0" w:type="auto"/>
            <w:hideMark/>
          </w:tcPr>
          <w:p w14:paraId="0E13B957"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OECD (2013)</w:t>
            </w:r>
          </w:p>
        </w:tc>
      </w:tr>
      <w:tr w:rsidR="00D46B95" w:rsidRPr="000E32FB" w14:paraId="6C541594" w14:textId="77777777" w:rsidTr="00D46B95">
        <w:tc>
          <w:tcPr>
            <w:tcW w:w="0" w:type="auto"/>
            <w:hideMark/>
          </w:tcPr>
          <w:p w14:paraId="6A1E5A93"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Academic Satisfaction</w:t>
            </w:r>
          </w:p>
        </w:tc>
        <w:tc>
          <w:tcPr>
            <w:tcW w:w="0" w:type="auto"/>
            <w:hideMark/>
          </w:tcPr>
          <w:p w14:paraId="2985A2AE"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Satisfaction with academic life</w:t>
            </w:r>
          </w:p>
        </w:tc>
        <w:tc>
          <w:tcPr>
            <w:tcW w:w="0" w:type="auto"/>
            <w:hideMark/>
          </w:tcPr>
          <w:p w14:paraId="06BEA88F"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7-point Likert scale (1 = Very satisfied, 7 = Very dissatisfied)</w:t>
            </w:r>
          </w:p>
        </w:tc>
        <w:tc>
          <w:tcPr>
            <w:tcW w:w="0" w:type="auto"/>
            <w:hideMark/>
          </w:tcPr>
          <w:p w14:paraId="5B552407"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Smith et al. (2016)</w:t>
            </w:r>
          </w:p>
        </w:tc>
      </w:tr>
      <w:tr w:rsidR="00D46B95" w:rsidRPr="000E32FB" w14:paraId="7E2D32BB" w14:textId="77777777" w:rsidTr="00D46B95">
        <w:tc>
          <w:tcPr>
            <w:tcW w:w="0" w:type="auto"/>
            <w:hideMark/>
          </w:tcPr>
          <w:p w14:paraId="70CCC453"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Eudaimonic Well-being</w:t>
            </w:r>
          </w:p>
        </w:tc>
        <w:tc>
          <w:tcPr>
            <w:tcW w:w="0" w:type="auto"/>
            <w:hideMark/>
          </w:tcPr>
          <w:p w14:paraId="7A94A434"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Sense of purpose and fulfillment</w:t>
            </w:r>
          </w:p>
        </w:tc>
        <w:tc>
          <w:tcPr>
            <w:tcW w:w="0" w:type="auto"/>
            <w:hideMark/>
          </w:tcPr>
          <w:p w14:paraId="336C4911"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0–10 scale (0 = Not at all, 10 = Completely fulfilled)</w:t>
            </w:r>
          </w:p>
        </w:tc>
        <w:tc>
          <w:tcPr>
            <w:tcW w:w="0" w:type="auto"/>
            <w:hideMark/>
          </w:tcPr>
          <w:p w14:paraId="5C3BD37C"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Ryan &amp; Deci (2001)</w:t>
            </w:r>
          </w:p>
        </w:tc>
      </w:tr>
      <w:tr w:rsidR="00D46B95" w:rsidRPr="000E32FB" w14:paraId="318CDB57" w14:textId="77777777" w:rsidTr="00D46B95">
        <w:tc>
          <w:tcPr>
            <w:tcW w:w="0" w:type="auto"/>
            <w:hideMark/>
          </w:tcPr>
          <w:p w14:paraId="27002559"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Commuting Time and Distance</w:t>
            </w:r>
          </w:p>
        </w:tc>
        <w:tc>
          <w:tcPr>
            <w:tcW w:w="0" w:type="auto"/>
            <w:hideMark/>
          </w:tcPr>
          <w:p w14:paraId="4BA59316"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Time spent commuting daily</w:t>
            </w:r>
          </w:p>
        </w:tc>
        <w:tc>
          <w:tcPr>
            <w:tcW w:w="0" w:type="auto"/>
            <w:hideMark/>
          </w:tcPr>
          <w:p w14:paraId="2A087EF9"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Hours per day</w:t>
            </w:r>
          </w:p>
        </w:tc>
        <w:tc>
          <w:tcPr>
            <w:tcW w:w="0" w:type="auto"/>
            <w:hideMark/>
          </w:tcPr>
          <w:p w14:paraId="22FBD0FA"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Shah &amp; Haque (2017)</w:t>
            </w:r>
          </w:p>
        </w:tc>
      </w:tr>
      <w:tr w:rsidR="00D46B95" w:rsidRPr="000E32FB" w14:paraId="39457F1B" w14:textId="77777777" w:rsidTr="00D46B95">
        <w:tc>
          <w:tcPr>
            <w:tcW w:w="0" w:type="auto"/>
            <w:hideMark/>
          </w:tcPr>
          <w:p w14:paraId="03C76E41"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Socioeconomic Status</w:t>
            </w:r>
          </w:p>
        </w:tc>
        <w:tc>
          <w:tcPr>
            <w:tcW w:w="0" w:type="auto"/>
            <w:hideMark/>
          </w:tcPr>
          <w:p w14:paraId="14DD5855"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Household income</w:t>
            </w:r>
          </w:p>
        </w:tc>
        <w:tc>
          <w:tcPr>
            <w:tcW w:w="0" w:type="auto"/>
            <w:hideMark/>
          </w:tcPr>
          <w:p w14:paraId="0A926882"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Multiple categories (e.g., Low, Medium, High)</w:t>
            </w:r>
          </w:p>
        </w:tc>
        <w:tc>
          <w:tcPr>
            <w:tcW w:w="0" w:type="auto"/>
            <w:hideMark/>
          </w:tcPr>
          <w:p w14:paraId="2DBFFC79"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Acharya et al. (2013)</w:t>
            </w:r>
          </w:p>
        </w:tc>
      </w:tr>
      <w:tr w:rsidR="00D46B95" w:rsidRPr="000E32FB" w14:paraId="3CC62BB8" w14:textId="77777777" w:rsidTr="00D46B95">
        <w:tc>
          <w:tcPr>
            <w:tcW w:w="0" w:type="auto"/>
            <w:hideMark/>
          </w:tcPr>
          <w:p w14:paraId="3A29FDC9"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Academic Engagement</w:t>
            </w:r>
          </w:p>
        </w:tc>
        <w:tc>
          <w:tcPr>
            <w:tcW w:w="0" w:type="auto"/>
            <w:hideMark/>
          </w:tcPr>
          <w:p w14:paraId="77F9CCBA"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Daily study hours</w:t>
            </w:r>
          </w:p>
        </w:tc>
        <w:tc>
          <w:tcPr>
            <w:tcW w:w="0" w:type="auto"/>
            <w:hideMark/>
          </w:tcPr>
          <w:p w14:paraId="452FEB10"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Hours per day</w:t>
            </w:r>
          </w:p>
        </w:tc>
        <w:tc>
          <w:tcPr>
            <w:tcW w:w="0" w:type="auto"/>
            <w:hideMark/>
          </w:tcPr>
          <w:p w14:paraId="5A59A971"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Field (2013)</w:t>
            </w:r>
          </w:p>
        </w:tc>
      </w:tr>
      <w:tr w:rsidR="00D46B95" w:rsidRPr="000E32FB" w14:paraId="0BEA4CF3" w14:textId="77777777" w:rsidTr="00D46B95">
        <w:tc>
          <w:tcPr>
            <w:tcW w:w="0" w:type="auto"/>
            <w:hideMark/>
          </w:tcPr>
          <w:p w14:paraId="1987F941"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Social/Emotional Impact</w:t>
            </w:r>
          </w:p>
        </w:tc>
        <w:tc>
          <w:tcPr>
            <w:tcW w:w="0" w:type="auto"/>
            <w:hideMark/>
          </w:tcPr>
          <w:p w14:paraId="1071EA10"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Emotional toll from commuting</w:t>
            </w:r>
          </w:p>
        </w:tc>
        <w:tc>
          <w:tcPr>
            <w:tcW w:w="0" w:type="auto"/>
            <w:hideMark/>
          </w:tcPr>
          <w:p w14:paraId="7D2D2B2B"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1–7 Likert scale (1 = Not at all stressful, 7 = Very stressful)</w:t>
            </w:r>
          </w:p>
        </w:tc>
        <w:tc>
          <w:tcPr>
            <w:tcW w:w="0" w:type="auto"/>
            <w:hideMark/>
          </w:tcPr>
          <w:p w14:paraId="48DE1C23" w14:textId="77777777" w:rsidR="00D46B95" w:rsidRPr="000E32FB" w:rsidRDefault="00D46B95" w:rsidP="007F2CDD">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Smith et al. (2016)</w:t>
            </w:r>
          </w:p>
        </w:tc>
      </w:tr>
    </w:tbl>
    <w:p w14:paraId="3E166EE5" w14:textId="2B3BF99D" w:rsidR="000E32FB" w:rsidRPr="000E32FB" w:rsidRDefault="000E32FB" w:rsidP="000E32FB">
      <w:pPr>
        <w:tabs>
          <w:tab w:val="left" w:pos="7500"/>
        </w:tabs>
        <w:spacing w:line="360" w:lineRule="auto"/>
        <w:jc w:val="both"/>
        <w:rPr>
          <w:rFonts w:ascii="Times New Roman" w:hAnsi="Times New Roman" w:cs="Times New Roman"/>
          <w:sz w:val="24"/>
          <w:szCs w:val="24"/>
        </w:rPr>
      </w:pPr>
    </w:p>
    <w:p w14:paraId="03824B77" w14:textId="0F658CB9" w:rsidR="00D46B95" w:rsidRPr="00C81ECD" w:rsidRDefault="000E32FB" w:rsidP="00C81ECD">
      <w:pPr>
        <w:pStyle w:val="ListParagraph"/>
        <w:numPr>
          <w:ilvl w:val="0"/>
          <w:numId w:val="10"/>
        </w:numPr>
        <w:tabs>
          <w:tab w:val="left" w:pos="7500"/>
        </w:tabs>
        <w:spacing w:line="360" w:lineRule="auto"/>
        <w:jc w:val="both"/>
        <w:rPr>
          <w:rFonts w:ascii="Times New Roman" w:hAnsi="Times New Roman" w:cs="Times New Roman"/>
          <w:b/>
          <w:bCs/>
          <w:sz w:val="24"/>
          <w:szCs w:val="24"/>
        </w:rPr>
      </w:pPr>
      <w:r w:rsidRPr="00D46B95">
        <w:rPr>
          <w:rFonts w:ascii="Times New Roman" w:hAnsi="Times New Roman" w:cs="Times New Roman"/>
          <w:b/>
          <w:bCs/>
          <w:sz w:val="24"/>
          <w:szCs w:val="24"/>
        </w:rPr>
        <w:t>Statistical Tools: Use and References</w:t>
      </w:r>
    </w:p>
    <w:tbl>
      <w:tblPr>
        <w:tblStyle w:val="TableGrid"/>
        <w:tblW w:w="10186" w:type="dxa"/>
        <w:tblLook w:val="04A0" w:firstRow="1" w:lastRow="0" w:firstColumn="1" w:lastColumn="0" w:noHBand="0" w:noVBand="1"/>
      </w:tblPr>
      <w:tblGrid>
        <w:gridCol w:w="3395"/>
        <w:gridCol w:w="3395"/>
        <w:gridCol w:w="3396"/>
      </w:tblGrid>
      <w:tr w:rsidR="00C81ECD" w14:paraId="53C0C555" w14:textId="77777777" w:rsidTr="00C81ECD">
        <w:trPr>
          <w:trHeight w:val="377"/>
        </w:trPr>
        <w:tc>
          <w:tcPr>
            <w:tcW w:w="3395" w:type="dxa"/>
            <w:vAlign w:val="center"/>
          </w:tcPr>
          <w:p w14:paraId="0EAA81C0" w14:textId="7BBE4DA5" w:rsidR="00C81ECD" w:rsidRPr="00C81ECD" w:rsidRDefault="00C81ECD" w:rsidP="00C81ECD">
            <w:pPr>
              <w:tabs>
                <w:tab w:val="left" w:pos="7500"/>
              </w:tabs>
              <w:spacing w:line="360" w:lineRule="auto"/>
              <w:jc w:val="both"/>
              <w:rPr>
                <w:rFonts w:ascii="Times New Roman" w:hAnsi="Times New Roman" w:cs="Times New Roman"/>
                <w:b/>
                <w:bCs/>
                <w:sz w:val="24"/>
                <w:szCs w:val="24"/>
              </w:rPr>
            </w:pPr>
            <w:r w:rsidRPr="00C81ECD">
              <w:rPr>
                <w:rFonts w:ascii="Times New Roman" w:hAnsi="Times New Roman" w:cs="Times New Roman"/>
                <w:b/>
                <w:bCs/>
                <w:sz w:val="24"/>
                <w:szCs w:val="24"/>
              </w:rPr>
              <w:t>Statistical Tool</w:t>
            </w:r>
          </w:p>
        </w:tc>
        <w:tc>
          <w:tcPr>
            <w:tcW w:w="3395" w:type="dxa"/>
            <w:vAlign w:val="center"/>
          </w:tcPr>
          <w:p w14:paraId="3E406BE1" w14:textId="4EB5B1A5" w:rsidR="00C81ECD" w:rsidRPr="00C81ECD" w:rsidRDefault="00C81ECD" w:rsidP="00C81ECD">
            <w:pPr>
              <w:tabs>
                <w:tab w:val="left" w:pos="7500"/>
              </w:tabs>
              <w:spacing w:line="360" w:lineRule="auto"/>
              <w:jc w:val="both"/>
              <w:rPr>
                <w:rFonts w:ascii="Times New Roman" w:hAnsi="Times New Roman" w:cs="Times New Roman"/>
                <w:b/>
                <w:bCs/>
                <w:sz w:val="24"/>
                <w:szCs w:val="24"/>
              </w:rPr>
            </w:pPr>
            <w:r w:rsidRPr="00C81ECD">
              <w:rPr>
                <w:rFonts w:ascii="Times New Roman" w:hAnsi="Times New Roman" w:cs="Times New Roman"/>
                <w:b/>
                <w:bCs/>
                <w:sz w:val="24"/>
                <w:szCs w:val="24"/>
              </w:rPr>
              <w:t>Purpose</w:t>
            </w:r>
          </w:p>
        </w:tc>
        <w:tc>
          <w:tcPr>
            <w:tcW w:w="3396" w:type="dxa"/>
            <w:vAlign w:val="center"/>
          </w:tcPr>
          <w:p w14:paraId="48777B5E" w14:textId="2B6CE6C7" w:rsidR="00C81ECD" w:rsidRPr="00C81ECD" w:rsidRDefault="00C81ECD" w:rsidP="00C81ECD">
            <w:pPr>
              <w:tabs>
                <w:tab w:val="left" w:pos="7500"/>
              </w:tabs>
              <w:spacing w:line="360" w:lineRule="auto"/>
              <w:jc w:val="both"/>
              <w:rPr>
                <w:rFonts w:ascii="Times New Roman" w:hAnsi="Times New Roman" w:cs="Times New Roman"/>
                <w:b/>
                <w:bCs/>
                <w:sz w:val="24"/>
                <w:szCs w:val="24"/>
              </w:rPr>
            </w:pPr>
            <w:r w:rsidRPr="00C81ECD">
              <w:rPr>
                <w:rFonts w:ascii="Times New Roman" w:hAnsi="Times New Roman" w:cs="Times New Roman"/>
                <w:b/>
                <w:bCs/>
                <w:sz w:val="24"/>
                <w:szCs w:val="24"/>
              </w:rPr>
              <w:t>Reference</w:t>
            </w:r>
          </w:p>
        </w:tc>
      </w:tr>
      <w:tr w:rsidR="00C81ECD" w14:paraId="5E4B5A8C" w14:textId="77777777" w:rsidTr="00C81ECD">
        <w:trPr>
          <w:trHeight w:val="1927"/>
        </w:trPr>
        <w:tc>
          <w:tcPr>
            <w:tcW w:w="3395" w:type="dxa"/>
            <w:vAlign w:val="center"/>
          </w:tcPr>
          <w:p w14:paraId="255F2BB1" w14:textId="7FDC3F64"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Factor Analysis</w:t>
            </w:r>
          </w:p>
        </w:tc>
        <w:tc>
          <w:tcPr>
            <w:tcW w:w="3395" w:type="dxa"/>
            <w:vAlign w:val="center"/>
          </w:tcPr>
          <w:p w14:paraId="4F1BE8A9" w14:textId="3F78DACF"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Group correlated variables to identify underlying factors affecting academic performance</w:t>
            </w:r>
          </w:p>
        </w:tc>
        <w:tc>
          <w:tcPr>
            <w:tcW w:w="3396" w:type="dxa"/>
            <w:vAlign w:val="center"/>
          </w:tcPr>
          <w:p w14:paraId="7CB9808B" w14:textId="1A6F1E3A"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Hair et al. (2010)</w:t>
            </w:r>
          </w:p>
        </w:tc>
      </w:tr>
      <w:tr w:rsidR="00C81ECD" w14:paraId="1F9A68FE" w14:textId="77777777" w:rsidTr="00C81ECD">
        <w:trPr>
          <w:trHeight w:val="754"/>
        </w:trPr>
        <w:tc>
          <w:tcPr>
            <w:tcW w:w="3395" w:type="dxa"/>
            <w:vAlign w:val="center"/>
          </w:tcPr>
          <w:p w14:paraId="0BDD9457" w14:textId="33E7678B"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Two-Way ANOVA</w:t>
            </w:r>
          </w:p>
        </w:tc>
        <w:tc>
          <w:tcPr>
            <w:tcW w:w="3395" w:type="dxa"/>
            <w:vAlign w:val="center"/>
          </w:tcPr>
          <w:p w14:paraId="4E907B29" w14:textId="4F7C1C7B"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 xml:space="preserve">Examine interaction effects between categorical variables </w:t>
            </w:r>
            <w:r w:rsidRPr="000E32FB">
              <w:rPr>
                <w:rFonts w:ascii="Times New Roman" w:hAnsi="Times New Roman" w:cs="Times New Roman"/>
                <w:sz w:val="24"/>
                <w:szCs w:val="24"/>
              </w:rPr>
              <w:lastRenderedPageBreak/>
              <w:t>(e.g., household income, parental education) on travel distance</w:t>
            </w:r>
          </w:p>
        </w:tc>
        <w:tc>
          <w:tcPr>
            <w:tcW w:w="3396" w:type="dxa"/>
            <w:vAlign w:val="center"/>
          </w:tcPr>
          <w:p w14:paraId="17D1BE85" w14:textId="675D847B"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lastRenderedPageBreak/>
              <w:t>Field (2013)</w:t>
            </w:r>
          </w:p>
        </w:tc>
      </w:tr>
      <w:tr w:rsidR="00C81ECD" w14:paraId="2DED18C6" w14:textId="77777777" w:rsidTr="00C81ECD">
        <w:trPr>
          <w:trHeight w:val="1522"/>
        </w:trPr>
        <w:tc>
          <w:tcPr>
            <w:tcW w:w="3395" w:type="dxa"/>
            <w:vAlign w:val="center"/>
          </w:tcPr>
          <w:p w14:paraId="01BAADB2" w14:textId="09B04ECF"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Descriptive Statistics</w:t>
            </w:r>
          </w:p>
        </w:tc>
        <w:tc>
          <w:tcPr>
            <w:tcW w:w="3395" w:type="dxa"/>
            <w:vAlign w:val="center"/>
          </w:tcPr>
          <w:p w14:paraId="71A63BD6" w14:textId="4BCC12CC" w:rsidR="00C81ECD" w:rsidRDefault="00C81ECD" w:rsidP="00C81ECD">
            <w:pPr>
              <w:tabs>
                <w:tab w:val="left" w:pos="7500"/>
              </w:tabs>
              <w:spacing w:line="360" w:lineRule="auto"/>
              <w:jc w:val="both"/>
              <w:rPr>
                <w:rFonts w:ascii="Times New Roman" w:hAnsi="Times New Roman" w:cs="Times New Roman"/>
                <w:b/>
                <w:bCs/>
                <w:sz w:val="24"/>
                <w:szCs w:val="24"/>
              </w:rPr>
            </w:pPr>
            <w:r w:rsidRPr="000E32FB">
              <w:rPr>
                <w:rFonts w:ascii="Times New Roman" w:hAnsi="Times New Roman" w:cs="Times New Roman"/>
                <w:sz w:val="24"/>
                <w:szCs w:val="24"/>
              </w:rPr>
              <w:t>Summarize categorical variables like income, job status, etc.</w:t>
            </w:r>
          </w:p>
        </w:tc>
        <w:tc>
          <w:tcPr>
            <w:tcW w:w="3396" w:type="dxa"/>
            <w:vAlign w:val="center"/>
          </w:tcPr>
          <w:p w14:paraId="1152671A" w14:textId="6EF9ED67" w:rsidR="00C81ECD" w:rsidRDefault="00C81ECD" w:rsidP="00C81ECD">
            <w:pPr>
              <w:tabs>
                <w:tab w:val="left" w:pos="7500"/>
              </w:tabs>
              <w:spacing w:line="360" w:lineRule="auto"/>
              <w:jc w:val="both"/>
              <w:rPr>
                <w:rFonts w:ascii="Times New Roman" w:hAnsi="Times New Roman" w:cs="Times New Roman"/>
                <w:b/>
                <w:bCs/>
                <w:sz w:val="24"/>
                <w:szCs w:val="24"/>
              </w:rPr>
            </w:pPr>
            <w:proofErr w:type="spellStart"/>
            <w:r w:rsidRPr="000E32FB">
              <w:rPr>
                <w:rFonts w:ascii="Times New Roman" w:hAnsi="Times New Roman" w:cs="Times New Roman"/>
                <w:sz w:val="24"/>
                <w:szCs w:val="24"/>
              </w:rPr>
              <w:t>Gravetter</w:t>
            </w:r>
            <w:proofErr w:type="spellEnd"/>
            <w:r w:rsidRPr="000E32FB">
              <w:rPr>
                <w:rFonts w:ascii="Times New Roman" w:hAnsi="Times New Roman" w:cs="Times New Roman"/>
                <w:sz w:val="24"/>
                <w:szCs w:val="24"/>
              </w:rPr>
              <w:t xml:space="preserve"> &amp; </w:t>
            </w:r>
            <w:proofErr w:type="spellStart"/>
            <w:r w:rsidRPr="000E32FB">
              <w:rPr>
                <w:rFonts w:ascii="Times New Roman" w:hAnsi="Times New Roman" w:cs="Times New Roman"/>
                <w:sz w:val="24"/>
                <w:szCs w:val="24"/>
              </w:rPr>
              <w:t>Wallnau</w:t>
            </w:r>
            <w:proofErr w:type="spellEnd"/>
            <w:r w:rsidRPr="000E32FB">
              <w:rPr>
                <w:rFonts w:ascii="Times New Roman" w:hAnsi="Times New Roman" w:cs="Times New Roman"/>
                <w:sz w:val="24"/>
                <w:szCs w:val="24"/>
              </w:rPr>
              <w:t xml:space="preserve"> (2014)</w:t>
            </w:r>
          </w:p>
        </w:tc>
      </w:tr>
    </w:tbl>
    <w:p w14:paraId="00A505AA" w14:textId="7C03939B" w:rsidR="000E32FB" w:rsidRPr="000E32FB" w:rsidRDefault="000E32FB" w:rsidP="000E32FB">
      <w:pPr>
        <w:tabs>
          <w:tab w:val="left" w:pos="7500"/>
        </w:tabs>
        <w:spacing w:line="360" w:lineRule="auto"/>
        <w:jc w:val="both"/>
        <w:rPr>
          <w:rFonts w:ascii="Times New Roman" w:hAnsi="Times New Roman" w:cs="Times New Roman"/>
          <w:sz w:val="24"/>
          <w:szCs w:val="24"/>
        </w:rPr>
      </w:pPr>
    </w:p>
    <w:p w14:paraId="55D704D4" w14:textId="77777777" w:rsidR="000E32FB" w:rsidRPr="00B47843" w:rsidRDefault="000E32FB" w:rsidP="000E32FB">
      <w:pPr>
        <w:tabs>
          <w:tab w:val="left" w:pos="7500"/>
        </w:tabs>
        <w:spacing w:line="360" w:lineRule="auto"/>
        <w:jc w:val="both"/>
        <w:rPr>
          <w:rFonts w:ascii="Times New Roman" w:hAnsi="Times New Roman" w:cs="Times New Roman"/>
          <w:b/>
          <w:bCs/>
          <w:sz w:val="24"/>
          <w:szCs w:val="24"/>
        </w:rPr>
      </w:pPr>
      <w:r w:rsidRPr="00B47843">
        <w:rPr>
          <w:rFonts w:ascii="Times New Roman" w:hAnsi="Times New Roman" w:cs="Times New Roman"/>
          <w:b/>
          <w:bCs/>
          <w:sz w:val="24"/>
          <w:szCs w:val="24"/>
        </w:rPr>
        <w:t>5. Defining Statistical Tests: Previous Uses and Fit in Research</w:t>
      </w:r>
    </w:p>
    <w:p w14:paraId="34E10A17" w14:textId="77777777" w:rsidR="000E32FB" w:rsidRPr="00B47843" w:rsidRDefault="000E32FB" w:rsidP="000E32FB">
      <w:pPr>
        <w:tabs>
          <w:tab w:val="left" w:pos="7500"/>
        </w:tabs>
        <w:spacing w:line="360" w:lineRule="auto"/>
        <w:jc w:val="both"/>
        <w:rPr>
          <w:rFonts w:ascii="Times New Roman" w:hAnsi="Times New Roman" w:cs="Times New Roman"/>
          <w:b/>
          <w:bCs/>
          <w:sz w:val="24"/>
          <w:szCs w:val="24"/>
        </w:rPr>
      </w:pPr>
      <w:r w:rsidRPr="00B47843">
        <w:rPr>
          <w:rFonts w:ascii="Times New Roman" w:hAnsi="Times New Roman" w:cs="Times New Roman"/>
          <w:b/>
          <w:bCs/>
          <w:sz w:val="24"/>
          <w:szCs w:val="24"/>
        </w:rPr>
        <w:t>5.1 Factor Analysis:</w:t>
      </w:r>
    </w:p>
    <w:p w14:paraId="384CE7D4"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Definition: Factor analysis is a statistical method used to reduce a large set of variables into a smaller number of factors that represent underlying dimensions of the data. It is typically used in studies with multidimensional constructs like well-being or academic satisfaction.</w:t>
      </w:r>
    </w:p>
    <w:p w14:paraId="796670D3"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Previous Use: Factor analysis has been widely used in previous research on student well-being, such as Smith et al. (2016), where it helped identify key factors influencing life satisfaction among students.</w:t>
      </w:r>
    </w:p>
    <w:p w14:paraId="6A03536C"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Fit for Current Research: In this study, factor analysis is used to identify the latent constructs that affect academic performance among commuter students, such as commuting time, academic satisfaction, and family responsibilities. The method aligns with the study’s aim of understanding multiple dimensions of commuting and academic performance.</w:t>
      </w:r>
    </w:p>
    <w:p w14:paraId="1CA45158" w14:textId="77777777" w:rsidR="000E32FB" w:rsidRPr="00EC5E6D" w:rsidRDefault="000E32FB" w:rsidP="000E32FB">
      <w:pPr>
        <w:tabs>
          <w:tab w:val="left" w:pos="7500"/>
        </w:tabs>
        <w:spacing w:line="360" w:lineRule="auto"/>
        <w:jc w:val="both"/>
        <w:rPr>
          <w:rFonts w:ascii="Times New Roman" w:hAnsi="Times New Roman" w:cs="Times New Roman"/>
          <w:b/>
          <w:bCs/>
          <w:sz w:val="24"/>
          <w:szCs w:val="24"/>
        </w:rPr>
      </w:pPr>
      <w:r w:rsidRPr="00EC5E6D">
        <w:rPr>
          <w:rFonts w:ascii="Times New Roman" w:hAnsi="Times New Roman" w:cs="Times New Roman"/>
          <w:b/>
          <w:bCs/>
          <w:sz w:val="24"/>
          <w:szCs w:val="24"/>
        </w:rPr>
        <w:t>5.2 Two-Way ANOVA:</w:t>
      </w:r>
    </w:p>
    <w:p w14:paraId="66D16127"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Definition: Two-Way ANOVA is a statistical test that examines the effect of two independent variables on a dependent variable, and how they interact with each other. It is used to explore complex relationships between factors.</w:t>
      </w:r>
    </w:p>
    <w:p w14:paraId="0988FA40"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Previous Use: This method has been used in educational studies, such as Kumar &amp; Gupta (2015), to examine how socio-economic factors influence academic outcomes.</w:t>
      </w:r>
    </w:p>
    <w:p w14:paraId="66F51DFF"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 xml:space="preserve">Fit for Current Research: In this study, Two-Way ANOVA is used to explore how socio-economic factors like household income and parental educational background influence commuting behavior </w:t>
      </w:r>
      <w:r w:rsidRPr="000E32FB">
        <w:rPr>
          <w:rFonts w:ascii="Times New Roman" w:hAnsi="Times New Roman" w:cs="Times New Roman"/>
          <w:sz w:val="24"/>
          <w:szCs w:val="24"/>
        </w:rPr>
        <w:lastRenderedPageBreak/>
        <w:t>and, in turn, affect academic performance. This allows the study to explore interaction effects and provide deeper insights into socio-economic influences.</w:t>
      </w:r>
    </w:p>
    <w:p w14:paraId="648CBB0B" w14:textId="77777777" w:rsidR="000E32FB" w:rsidRPr="008445DE" w:rsidRDefault="000E32FB" w:rsidP="000E32FB">
      <w:pPr>
        <w:tabs>
          <w:tab w:val="left" w:pos="7500"/>
        </w:tabs>
        <w:spacing w:line="360" w:lineRule="auto"/>
        <w:jc w:val="both"/>
        <w:rPr>
          <w:rFonts w:ascii="Times New Roman" w:hAnsi="Times New Roman" w:cs="Times New Roman"/>
          <w:b/>
          <w:bCs/>
          <w:sz w:val="24"/>
          <w:szCs w:val="24"/>
        </w:rPr>
      </w:pPr>
      <w:r w:rsidRPr="008445DE">
        <w:rPr>
          <w:rFonts w:ascii="Times New Roman" w:hAnsi="Times New Roman" w:cs="Times New Roman"/>
          <w:b/>
          <w:bCs/>
          <w:sz w:val="24"/>
          <w:szCs w:val="24"/>
        </w:rPr>
        <w:t>5.3 Descriptive Statistics:</w:t>
      </w:r>
    </w:p>
    <w:p w14:paraId="05F0750F"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Definition: Descriptive statistics involve summarizing and organizing data into understandable patterns. This includes measures like mean, median, mode, and standard deviation.</w:t>
      </w:r>
    </w:p>
    <w:p w14:paraId="74C76EAD"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Previous Use: Descriptive statistics have been widely applied in studies on commuting (e.g., Chavez et al., 2018) to summarize variables like income, job status, and travel distances.</w:t>
      </w:r>
    </w:p>
    <w:p w14:paraId="21EDE5D3" w14:textId="0A0A7862"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Fit for Current Research: Descriptive statistics are employed to summarize categorical variables such as income and off-campus employment, which are important for understanding the socio-economic context of commuting students.</w:t>
      </w:r>
    </w:p>
    <w:p w14:paraId="3E96969C" w14:textId="77777777" w:rsidR="000E32FB" w:rsidRPr="000E32FB" w:rsidRDefault="00000000" w:rsidP="000E32FB">
      <w:pPr>
        <w:tabs>
          <w:tab w:val="left" w:pos="7500"/>
        </w:tabs>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017EA9C6">
          <v:rect id="_x0000_i1025" style="width:0;height:1.5pt" o:hralign="center" o:hrstd="t" o:hr="t" fillcolor="#a0a0a0" stroked="f"/>
        </w:pict>
      </w:r>
    </w:p>
    <w:p w14:paraId="7F0AF223" w14:textId="6EE1BF77" w:rsidR="000E32FB" w:rsidRPr="000064A5" w:rsidRDefault="000E32FB" w:rsidP="000E32FB">
      <w:pPr>
        <w:tabs>
          <w:tab w:val="left" w:pos="7500"/>
        </w:tabs>
        <w:spacing w:line="360" w:lineRule="auto"/>
        <w:jc w:val="both"/>
        <w:rPr>
          <w:rFonts w:ascii="Times New Roman" w:hAnsi="Times New Roman" w:cs="Times New Roman"/>
          <w:b/>
          <w:bCs/>
          <w:sz w:val="24"/>
          <w:szCs w:val="24"/>
        </w:rPr>
      </w:pPr>
      <w:r w:rsidRPr="00DA5FE6">
        <w:rPr>
          <w:rFonts w:ascii="Times New Roman" w:hAnsi="Times New Roman" w:cs="Times New Roman"/>
          <w:b/>
          <w:bCs/>
          <w:sz w:val="24"/>
          <w:szCs w:val="24"/>
        </w:rPr>
        <w:t>6. Diagram for Methodology</w:t>
      </w:r>
      <w:r w:rsidR="000064A5">
        <w:rPr>
          <w:rFonts w:ascii="Times New Roman" w:hAnsi="Times New Roman" w:cs="Times New Roman"/>
          <w:b/>
          <w:bCs/>
          <w:sz w:val="24"/>
          <w:szCs w:val="24"/>
        </w:rPr>
        <w:t>:</w:t>
      </w:r>
    </w:p>
    <w:p w14:paraId="05713B57" w14:textId="013F1F79"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 xml:space="preserve">         </w:t>
      </w:r>
      <w:r w:rsidR="00935F7D">
        <w:rPr>
          <w:rFonts w:ascii="Times New Roman" w:hAnsi="Times New Roman" w:cs="Times New Roman"/>
          <w:noProof/>
          <w:sz w:val="24"/>
          <w:szCs w:val="24"/>
        </w:rPr>
        <w:drawing>
          <wp:inline distT="0" distB="0" distL="0" distR="0" wp14:anchorId="03688CB4" wp14:editId="65D31F97">
            <wp:extent cx="4581525" cy="1628775"/>
            <wp:effectExtent l="0" t="0" r="85725" b="9525"/>
            <wp:docPr id="162224939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3FE3538" w14:textId="77777777" w:rsidR="000E32FB" w:rsidRPr="00951F1B" w:rsidRDefault="000E32FB" w:rsidP="000E32FB">
      <w:pPr>
        <w:tabs>
          <w:tab w:val="left" w:pos="7500"/>
        </w:tabs>
        <w:spacing w:line="360" w:lineRule="auto"/>
        <w:jc w:val="both"/>
        <w:rPr>
          <w:rFonts w:ascii="Times New Roman" w:hAnsi="Times New Roman" w:cs="Times New Roman"/>
          <w:b/>
          <w:bCs/>
          <w:sz w:val="24"/>
          <w:szCs w:val="24"/>
        </w:rPr>
      </w:pPr>
      <w:r w:rsidRPr="00951F1B">
        <w:rPr>
          <w:rFonts w:ascii="Times New Roman" w:hAnsi="Times New Roman" w:cs="Times New Roman"/>
          <w:b/>
          <w:bCs/>
          <w:sz w:val="24"/>
          <w:szCs w:val="24"/>
        </w:rPr>
        <w:t>7. Contextualizing Methodology: Indian and Global Perspectives</w:t>
      </w:r>
    </w:p>
    <w:p w14:paraId="2A4CA386"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In the Indian context, commuting patterns in urban areas like Kolkata are influenced by socio-economic disparities, public transportation infrastructure, and the varied educational system. This study's mixed-methods approach allows for an in-depth understanding of how these factors contribute to student experiences and academic outcomes. India’s higher education system, particularly in major metropolitan areas, presents challenges unique to this context, such as overcrowded public transport, long commuting hours, and diverse socioeconomic backgrounds.</w:t>
      </w:r>
    </w:p>
    <w:p w14:paraId="592A2106"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 xml:space="preserve">Globally, commuting studies often show that students face significant barriers to academic success due to commuting. Studies in the United States (e.g., Ting, 2019) have found similar trends in the </w:t>
      </w:r>
      <w:r w:rsidRPr="000E32FB">
        <w:rPr>
          <w:rFonts w:ascii="Times New Roman" w:hAnsi="Times New Roman" w:cs="Times New Roman"/>
          <w:sz w:val="24"/>
          <w:szCs w:val="24"/>
        </w:rPr>
        <w:lastRenderedPageBreak/>
        <w:t>negative impact of long commutes on academic performance, suggesting that the patterns observed in Kolkata may reflect broader, global trends in commuter students’ academic experiences.</w:t>
      </w:r>
    </w:p>
    <w:p w14:paraId="4041B8C0" w14:textId="77777777" w:rsidR="000E32FB" w:rsidRPr="000E32FB" w:rsidRDefault="000E32FB" w:rsidP="000E32FB">
      <w:pPr>
        <w:tabs>
          <w:tab w:val="left" w:pos="7500"/>
        </w:tabs>
        <w:spacing w:line="360" w:lineRule="auto"/>
        <w:jc w:val="both"/>
        <w:rPr>
          <w:rFonts w:ascii="Times New Roman" w:hAnsi="Times New Roman" w:cs="Times New Roman"/>
          <w:sz w:val="24"/>
          <w:szCs w:val="24"/>
        </w:rPr>
      </w:pPr>
      <w:r w:rsidRPr="000E32FB">
        <w:rPr>
          <w:rFonts w:ascii="Times New Roman" w:hAnsi="Times New Roman" w:cs="Times New Roman"/>
          <w:sz w:val="24"/>
          <w:szCs w:val="24"/>
        </w:rPr>
        <w:t>By combining global research frameworks with an Indian-specific approach, this study offers insights into how commuter students across cultures manage their academic responsibilities while balancing the challenges posed by long-distance commuting.</w:t>
      </w:r>
    </w:p>
    <w:p w14:paraId="4FF42ED3" w14:textId="630012C5" w:rsidR="00ED3EAE" w:rsidRPr="00EE72BB" w:rsidRDefault="00F2613B" w:rsidP="00D9797E">
      <w:pPr>
        <w:tabs>
          <w:tab w:val="left" w:pos="7500"/>
        </w:tabs>
        <w:spacing w:line="360" w:lineRule="auto"/>
        <w:jc w:val="both"/>
        <w:rPr>
          <w:rFonts w:ascii="Times New Roman" w:hAnsi="Times New Roman" w:cs="Times New Roman"/>
          <w:sz w:val="24"/>
          <w:szCs w:val="24"/>
        </w:rPr>
      </w:pPr>
      <w:r w:rsidRPr="00F2613B">
        <w:rPr>
          <w:rFonts w:ascii="Times New Roman" w:hAnsi="Times New Roman" w:cs="Times New Roman"/>
          <w:b/>
          <w:bCs/>
          <w:sz w:val="24"/>
          <w:szCs w:val="24"/>
        </w:rPr>
        <w:t>Results (</w:t>
      </w:r>
      <w:bookmarkStart w:id="0" w:name="_Hlk206027731"/>
      <w:r w:rsidRPr="00F2613B">
        <w:rPr>
          <w:rFonts w:ascii="Times New Roman" w:hAnsi="Times New Roman" w:cs="Times New Roman"/>
          <w:b/>
          <w:bCs/>
          <w:sz w:val="24"/>
          <w:szCs w:val="24"/>
        </w:rPr>
        <w:t xml:space="preserve">Quantitative </w:t>
      </w:r>
      <w:proofErr w:type="gramStart"/>
      <w:r w:rsidRPr="00F2613B">
        <w:rPr>
          <w:rFonts w:ascii="Times New Roman" w:hAnsi="Times New Roman" w:cs="Times New Roman"/>
          <w:b/>
          <w:bCs/>
          <w:sz w:val="24"/>
          <w:szCs w:val="24"/>
        </w:rPr>
        <w:t>Approach</w:t>
      </w:r>
      <w:bookmarkEnd w:id="0"/>
      <w:r w:rsidRPr="00F2613B">
        <w:rPr>
          <w:rFonts w:ascii="Times New Roman" w:hAnsi="Times New Roman" w:cs="Times New Roman"/>
          <w:b/>
          <w:bCs/>
          <w:sz w:val="24"/>
          <w:szCs w:val="24"/>
        </w:rPr>
        <w:t>)</w:t>
      </w:r>
      <w:r>
        <w:rPr>
          <w:rFonts w:ascii="Times New Roman" w:hAnsi="Times New Roman" w:cs="Times New Roman"/>
          <w:b/>
          <w:bCs/>
          <w:sz w:val="24"/>
          <w:szCs w:val="24"/>
        </w:rPr>
        <w:t xml:space="preserve">  </w:t>
      </w:r>
      <w:r w:rsidR="00E1497D" w:rsidRPr="00ED3EAE">
        <w:rPr>
          <w:rFonts w:ascii="Times New Roman" w:hAnsi="Times New Roman" w:cs="Times New Roman"/>
          <w:b/>
          <w:bCs/>
          <w:sz w:val="24"/>
          <w:szCs w:val="24"/>
        </w:rPr>
        <w:t>:</w:t>
      </w:r>
      <w:proofErr w:type="gramEnd"/>
      <w:r w:rsidR="00E1497D" w:rsidRPr="00ED3EAE">
        <w:rPr>
          <w:rFonts w:ascii="Times New Roman" w:hAnsi="Times New Roman" w:cs="Times New Roman"/>
          <w:sz w:val="24"/>
          <w:szCs w:val="24"/>
        </w:rPr>
        <w:t xml:space="preserve"> </w:t>
      </w:r>
      <w:r w:rsidR="005303B9" w:rsidRPr="00ED3EAE">
        <w:rPr>
          <w:rFonts w:ascii="Times New Roman" w:hAnsi="Times New Roman" w:cs="Times New Roman"/>
          <w:sz w:val="24"/>
          <w:szCs w:val="24"/>
        </w:rPr>
        <w:t>To do factor analysis, SPSS version 21 was used.</w:t>
      </w:r>
      <w:r w:rsidR="006570C8" w:rsidRPr="00ED3EAE">
        <w:rPr>
          <w:rFonts w:ascii="Times New Roman" w:hAnsi="Times New Roman" w:cs="Times New Roman"/>
          <w:sz w:val="24"/>
          <w:szCs w:val="24"/>
        </w:rPr>
        <w:t xml:space="preserve"> </w:t>
      </w:r>
      <w:r w:rsidR="00391C93" w:rsidRPr="00ED3EAE">
        <w:rPr>
          <w:rFonts w:ascii="Times New Roman" w:hAnsi="Times New Roman" w:cs="Times New Roman"/>
          <w:sz w:val="24"/>
          <w:szCs w:val="24"/>
        </w:rPr>
        <w:t>Ten</w:t>
      </w:r>
      <w:r w:rsidR="005303B9" w:rsidRPr="00ED3EAE">
        <w:rPr>
          <w:rFonts w:ascii="Times New Roman" w:hAnsi="Times New Roman" w:cs="Times New Roman"/>
          <w:sz w:val="24"/>
          <w:szCs w:val="24"/>
        </w:rPr>
        <w:t xml:space="preserve"> </w:t>
      </w:r>
      <w:r w:rsidR="00391C93" w:rsidRPr="00ED3EAE">
        <w:rPr>
          <w:rFonts w:ascii="Times New Roman" w:hAnsi="Times New Roman" w:cs="Times New Roman"/>
          <w:sz w:val="24"/>
          <w:szCs w:val="24"/>
        </w:rPr>
        <w:t>items</w:t>
      </w:r>
      <w:r w:rsidR="005303B9" w:rsidRPr="00ED3EAE">
        <w:rPr>
          <w:rFonts w:ascii="Times New Roman" w:hAnsi="Times New Roman" w:cs="Times New Roman"/>
          <w:sz w:val="24"/>
          <w:szCs w:val="24"/>
        </w:rPr>
        <w:t xml:space="preserve"> f</w:t>
      </w:r>
      <w:r w:rsidR="00391C93" w:rsidRPr="00ED3EAE">
        <w:rPr>
          <w:rFonts w:ascii="Times New Roman" w:hAnsi="Times New Roman" w:cs="Times New Roman"/>
          <w:sz w:val="24"/>
          <w:szCs w:val="24"/>
        </w:rPr>
        <w:t>ramed</w:t>
      </w:r>
      <w:r w:rsidR="005303B9" w:rsidRPr="00ED3EAE">
        <w:rPr>
          <w:rFonts w:ascii="Times New Roman" w:hAnsi="Times New Roman" w:cs="Times New Roman"/>
          <w:sz w:val="24"/>
          <w:szCs w:val="24"/>
        </w:rPr>
        <w:t xml:space="preserve"> </w:t>
      </w:r>
      <w:r w:rsidR="00391C93" w:rsidRPr="00ED3EAE">
        <w:rPr>
          <w:rFonts w:ascii="Times New Roman" w:hAnsi="Times New Roman" w:cs="Times New Roman"/>
          <w:sz w:val="24"/>
          <w:szCs w:val="24"/>
        </w:rPr>
        <w:t>into</w:t>
      </w:r>
      <w:r w:rsidR="005303B9" w:rsidRPr="00ED3EAE">
        <w:rPr>
          <w:rFonts w:ascii="Times New Roman" w:hAnsi="Times New Roman" w:cs="Times New Roman"/>
          <w:sz w:val="24"/>
          <w:szCs w:val="24"/>
        </w:rPr>
        <w:t xml:space="preserve"> </w:t>
      </w:r>
      <w:r w:rsidR="00391C93" w:rsidRPr="00ED3EAE">
        <w:rPr>
          <w:rFonts w:ascii="Times New Roman" w:hAnsi="Times New Roman" w:cs="Times New Roman"/>
          <w:sz w:val="24"/>
          <w:szCs w:val="24"/>
        </w:rPr>
        <w:t>three</w:t>
      </w:r>
      <w:r w:rsidR="005303B9" w:rsidRPr="00ED3EAE">
        <w:rPr>
          <w:rFonts w:ascii="Times New Roman" w:hAnsi="Times New Roman" w:cs="Times New Roman"/>
          <w:sz w:val="24"/>
          <w:szCs w:val="24"/>
        </w:rPr>
        <w:t xml:space="preserve"> groups</w:t>
      </w:r>
      <w:r w:rsidR="00391C93" w:rsidRPr="00ED3EAE">
        <w:rPr>
          <w:rFonts w:ascii="Times New Roman" w:hAnsi="Times New Roman" w:cs="Times New Roman"/>
          <w:sz w:val="24"/>
          <w:szCs w:val="24"/>
        </w:rPr>
        <w:t xml:space="preserve"> through factor loading</w:t>
      </w:r>
      <w:r w:rsidR="005303B9" w:rsidRPr="00ED3EAE">
        <w:rPr>
          <w:rFonts w:ascii="Times New Roman" w:hAnsi="Times New Roman" w:cs="Times New Roman"/>
          <w:sz w:val="24"/>
          <w:szCs w:val="24"/>
        </w:rPr>
        <w:t xml:space="preserve">. </w:t>
      </w:r>
      <w:r w:rsidR="009C745A">
        <w:rPr>
          <w:rFonts w:ascii="Times New Roman" w:hAnsi="Times New Roman" w:cs="Times New Roman"/>
          <w:sz w:val="24"/>
          <w:szCs w:val="24"/>
        </w:rPr>
        <w:t>Initially,</w:t>
      </w:r>
      <w:r w:rsidR="00ED3EAE" w:rsidRPr="00ED3EAE">
        <w:rPr>
          <w:rFonts w:ascii="Times New Roman" w:hAnsi="Times New Roman" w:cs="Times New Roman"/>
          <w:sz w:val="24"/>
          <w:szCs w:val="24"/>
        </w:rPr>
        <w:t xml:space="preserve"> </w:t>
      </w:r>
      <w:r w:rsidR="009C745A">
        <w:rPr>
          <w:rFonts w:ascii="Times New Roman" w:hAnsi="Times New Roman" w:cs="Times New Roman"/>
          <w:sz w:val="24"/>
          <w:szCs w:val="24"/>
        </w:rPr>
        <w:t xml:space="preserve">the </w:t>
      </w:r>
      <w:r w:rsidR="00ED3EAE" w:rsidRPr="00ED3EAE">
        <w:rPr>
          <w:rFonts w:ascii="Times New Roman" w:hAnsi="Times New Roman" w:cs="Times New Roman"/>
          <w:sz w:val="24"/>
          <w:szCs w:val="24"/>
        </w:rPr>
        <w:t xml:space="preserve">direct oblique method was run. In component correlation matrix </w:t>
      </w:r>
      <w:proofErr w:type="gramStart"/>
      <w:r w:rsidR="00ED3EAE" w:rsidRPr="00ED3EAE">
        <w:rPr>
          <w:rFonts w:ascii="Times New Roman" w:hAnsi="Times New Roman" w:cs="Times New Roman"/>
          <w:sz w:val="24"/>
          <w:szCs w:val="24"/>
        </w:rPr>
        <w:t>( Table</w:t>
      </w:r>
      <w:proofErr w:type="gramEnd"/>
      <w:r w:rsidR="00ED3EAE" w:rsidRPr="00ED3EAE">
        <w:rPr>
          <w:rFonts w:ascii="Times New Roman" w:hAnsi="Times New Roman" w:cs="Times New Roman"/>
          <w:sz w:val="24"/>
          <w:szCs w:val="24"/>
        </w:rPr>
        <w:t xml:space="preserve"> no 1)</w:t>
      </w:r>
      <w:r w:rsidR="009C745A">
        <w:rPr>
          <w:rFonts w:ascii="Times New Roman" w:hAnsi="Times New Roman" w:cs="Times New Roman"/>
          <w:sz w:val="24"/>
          <w:szCs w:val="24"/>
        </w:rPr>
        <w:t xml:space="preserve">, </w:t>
      </w:r>
      <w:r w:rsidR="00ED3EAE" w:rsidRPr="00ED3EAE">
        <w:rPr>
          <w:rFonts w:ascii="Times New Roman" w:hAnsi="Times New Roman" w:cs="Times New Roman"/>
          <w:sz w:val="24"/>
          <w:szCs w:val="24"/>
        </w:rPr>
        <w:t xml:space="preserve">no value greater than 0.32 was found. That means </w:t>
      </w:r>
      <w:r w:rsidR="009C745A">
        <w:rPr>
          <w:rFonts w:ascii="Times New Roman" w:hAnsi="Times New Roman" w:cs="Times New Roman"/>
          <w:sz w:val="24"/>
          <w:szCs w:val="24"/>
        </w:rPr>
        <w:t>the items in the three factors are not intercorrelated</w:t>
      </w:r>
      <w:r w:rsidR="00ED3EAE" w:rsidRPr="00ED3EAE">
        <w:rPr>
          <w:rFonts w:ascii="Times New Roman" w:hAnsi="Times New Roman" w:cs="Times New Roman"/>
          <w:sz w:val="24"/>
          <w:szCs w:val="24"/>
        </w:rPr>
        <w:t xml:space="preserve">. </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1055"/>
        <w:gridCol w:w="1055"/>
        <w:gridCol w:w="5331"/>
      </w:tblGrid>
      <w:tr w:rsidR="00ED3EAE" w:rsidRPr="00ED3EAE" w14:paraId="75494C79" w14:textId="77777777" w:rsidTr="00ED3EAE">
        <w:trPr>
          <w:cantSplit/>
          <w:trHeight w:val="385"/>
        </w:trPr>
        <w:tc>
          <w:tcPr>
            <w:tcW w:w="8789" w:type="dxa"/>
            <w:gridSpan w:val="4"/>
            <w:tcBorders>
              <w:top w:val="nil"/>
              <w:left w:val="nil"/>
              <w:bottom w:val="nil"/>
              <w:right w:val="nil"/>
            </w:tcBorders>
            <w:shd w:val="clear" w:color="auto" w:fill="FFFFFF"/>
          </w:tcPr>
          <w:p w14:paraId="65B53F46" w14:textId="5221195F" w:rsidR="00ED3EAE" w:rsidRPr="00ED3EAE" w:rsidRDefault="009C745A" w:rsidP="00ED3EAE">
            <w:pPr>
              <w:tabs>
                <w:tab w:val="left" w:pos="75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no :</w:t>
            </w:r>
            <w:proofErr w:type="gramEnd"/>
            <w:r>
              <w:rPr>
                <w:rFonts w:ascii="Times New Roman" w:hAnsi="Times New Roman" w:cs="Times New Roman"/>
                <w:b/>
                <w:bCs/>
                <w:sz w:val="24"/>
                <w:szCs w:val="24"/>
              </w:rPr>
              <w:t xml:space="preserve"> 1                </w:t>
            </w:r>
            <w:r w:rsidR="00ED3EAE" w:rsidRPr="00ED3EAE">
              <w:rPr>
                <w:rFonts w:ascii="Times New Roman" w:hAnsi="Times New Roman" w:cs="Times New Roman"/>
                <w:b/>
                <w:bCs/>
                <w:sz w:val="24"/>
                <w:szCs w:val="24"/>
              </w:rPr>
              <w:t>Component Correlation Matrix</w:t>
            </w:r>
          </w:p>
        </w:tc>
      </w:tr>
      <w:tr w:rsidR="00ED3EAE" w:rsidRPr="00ED3EAE" w14:paraId="1535655B" w14:textId="77777777" w:rsidTr="00ED3EAE">
        <w:trPr>
          <w:cantSplit/>
          <w:trHeight w:val="385"/>
        </w:trPr>
        <w:tc>
          <w:tcPr>
            <w:tcW w:w="1348" w:type="dxa"/>
            <w:tcBorders>
              <w:top w:val="single" w:sz="16" w:space="0" w:color="000000"/>
              <w:left w:val="single" w:sz="16" w:space="0" w:color="000000"/>
              <w:bottom w:val="single" w:sz="16" w:space="0" w:color="000000"/>
              <w:right w:val="single" w:sz="16" w:space="0" w:color="000000"/>
            </w:tcBorders>
            <w:shd w:val="clear" w:color="auto" w:fill="FFFFFF"/>
          </w:tcPr>
          <w:p w14:paraId="1807BB51"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Component</w:t>
            </w:r>
          </w:p>
        </w:tc>
        <w:tc>
          <w:tcPr>
            <w:tcW w:w="1055" w:type="dxa"/>
            <w:tcBorders>
              <w:top w:val="single" w:sz="16" w:space="0" w:color="000000"/>
              <w:left w:val="single" w:sz="16" w:space="0" w:color="000000"/>
              <w:bottom w:val="single" w:sz="16" w:space="0" w:color="000000"/>
            </w:tcBorders>
            <w:shd w:val="clear" w:color="auto" w:fill="FFFFFF"/>
          </w:tcPr>
          <w:p w14:paraId="7BA9C18D"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w:t>
            </w:r>
          </w:p>
        </w:tc>
        <w:tc>
          <w:tcPr>
            <w:tcW w:w="1055" w:type="dxa"/>
            <w:tcBorders>
              <w:top w:val="single" w:sz="16" w:space="0" w:color="000000"/>
              <w:bottom w:val="single" w:sz="16" w:space="0" w:color="000000"/>
            </w:tcBorders>
            <w:shd w:val="clear" w:color="auto" w:fill="FFFFFF"/>
          </w:tcPr>
          <w:p w14:paraId="3A734817"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2</w:t>
            </w:r>
          </w:p>
        </w:tc>
        <w:tc>
          <w:tcPr>
            <w:tcW w:w="5330" w:type="dxa"/>
            <w:tcBorders>
              <w:top w:val="single" w:sz="16" w:space="0" w:color="000000"/>
              <w:bottom w:val="single" w:sz="16" w:space="0" w:color="000000"/>
              <w:right w:val="single" w:sz="16" w:space="0" w:color="000000"/>
            </w:tcBorders>
            <w:shd w:val="clear" w:color="auto" w:fill="FFFFFF"/>
          </w:tcPr>
          <w:p w14:paraId="73A17C95"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3</w:t>
            </w:r>
          </w:p>
        </w:tc>
      </w:tr>
      <w:tr w:rsidR="00ED3EAE" w:rsidRPr="00ED3EAE" w14:paraId="414FC12A" w14:textId="77777777" w:rsidTr="00ED3EAE">
        <w:trPr>
          <w:cantSplit/>
          <w:trHeight w:val="385"/>
        </w:trPr>
        <w:tc>
          <w:tcPr>
            <w:tcW w:w="1348" w:type="dxa"/>
            <w:tcBorders>
              <w:top w:val="single" w:sz="16" w:space="0" w:color="000000"/>
              <w:left w:val="single" w:sz="16" w:space="0" w:color="000000"/>
              <w:bottom w:val="nil"/>
              <w:right w:val="single" w:sz="16" w:space="0" w:color="000000"/>
            </w:tcBorders>
            <w:shd w:val="clear" w:color="auto" w:fill="FFFFFF"/>
            <w:vAlign w:val="center"/>
          </w:tcPr>
          <w:p w14:paraId="3C7E0609"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w:t>
            </w:r>
          </w:p>
        </w:tc>
        <w:tc>
          <w:tcPr>
            <w:tcW w:w="1055" w:type="dxa"/>
            <w:tcBorders>
              <w:top w:val="single" w:sz="16" w:space="0" w:color="000000"/>
              <w:left w:val="single" w:sz="16" w:space="0" w:color="000000"/>
              <w:bottom w:val="nil"/>
            </w:tcBorders>
            <w:shd w:val="clear" w:color="auto" w:fill="FFFFFF"/>
          </w:tcPr>
          <w:p w14:paraId="49BA6707"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1.000</w:t>
            </w:r>
          </w:p>
        </w:tc>
        <w:tc>
          <w:tcPr>
            <w:tcW w:w="1055" w:type="dxa"/>
            <w:tcBorders>
              <w:top w:val="single" w:sz="16" w:space="0" w:color="000000"/>
              <w:bottom w:val="nil"/>
            </w:tcBorders>
            <w:shd w:val="clear" w:color="auto" w:fill="FFFFFF"/>
          </w:tcPr>
          <w:p w14:paraId="0F0F56A1"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.145</w:t>
            </w:r>
          </w:p>
        </w:tc>
        <w:tc>
          <w:tcPr>
            <w:tcW w:w="5330" w:type="dxa"/>
            <w:tcBorders>
              <w:top w:val="single" w:sz="16" w:space="0" w:color="000000"/>
              <w:bottom w:val="nil"/>
              <w:right w:val="single" w:sz="16" w:space="0" w:color="000000"/>
            </w:tcBorders>
            <w:shd w:val="clear" w:color="auto" w:fill="FFFFFF"/>
          </w:tcPr>
          <w:p w14:paraId="5A7B2538"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-.213</w:t>
            </w:r>
          </w:p>
        </w:tc>
      </w:tr>
      <w:tr w:rsidR="00ED3EAE" w:rsidRPr="00ED3EAE" w14:paraId="39986110" w14:textId="77777777" w:rsidTr="00ED3EAE">
        <w:trPr>
          <w:cantSplit/>
          <w:trHeight w:val="385"/>
        </w:trPr>
        <w:tc>
          <w:tcPr>
            <w:tcW w:w="1348" w:type="dxa"/>
            <w:tcBorders>
              <w:top w:val="nil"/>
              <w:left w:val="single" w:sz="16" w:space="0" w:color="000000"/>
              <w:bottom w:val="nil"/>
              <w:right w:val="single" w:sz="16" w:space="0" w:color="000000"/>
            </w:tcBorders>
            <w:shd w:val="clear" w:color="auto" w:fill="FFFFFF"/>
            <w:vAlign w:val="center"/>
          </w:tcPr>
          <w:p w14:paraId="2BB250B6"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2</w:t>
            </w:r>
          </w:p>
        </w:tc>
        <w:tc>
          <w:tcPr>
            <w:tcW w:w="1055" w:type="dxa"/>
            <w:tcBorders>
              <w:top w:val="nil"/>
              <w:left w:val="single" w:sz="16" w:space="0" w:color="000000"/>
              <w:bottom w:val="nil"/>
            </w:tcBorders>
            <w:shd w:val="clear" w:color="auto" w:fill="FFFFFF"/>
          </w:tcPr>
          <w:p w14:paraId="72CF1188"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.145</w:t>
            </w:r>
          </w:p>
        </w:tc>
        <w:tc>
          <w:tcPr>
            <w:tcW w:w="1055" w:type="dxa"/>
            <w:tcBorders>
              <w:top w:val="nil"/>
              <w:bottom w:val="nil"/>
            </w:tcBorders>
            <w:shd w:val="clear" w:color="auto" w:fill="FFFFFF"/>
          </w:tcPr>
          <w:p w14:paraId="0CE0902F"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1.000</w:t>
            </w:r>
          </w:p>
        </w:tc>
        <w:tc>
          <w:tcPr>
            <w:tcW w:w="5330" w:type="dxa"/>
            <w:tcBorders>
              <w:top w:val="nil"/>
              <w:bottom w:val="nil"/>
              <w:right w:val="single" w:sz="16" w:space="0" w:color="000000"/>
            </w:tcBorders>
            <w:shd w:val="clear" w:color="auto" w:fill="FFFFFF"/>
          </w:tcPr>
          <w:p w14:paraId="1E0825A1"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.042</w:t>
            </w:r>
          </w:p>
        </w:tc>
      </w:tr>
      <w:tr w:rsidR="00ED3EAE" w:rsidRPr="00ED3EAE" w14:paraId="26A73397" w14:textId="77777777" w:rsidTr="00ED3EAE">
        <w:trPr>
          <w:cantSplit/>
          <w:trHeight w:val="395"/>
        </w:trPr>
        <w:tc>
          <w:tcPr>
            <w:tcW w:w="1348" w:type="dxa"/>
            <w:tcBorders>
              <w:top w:val="nil"/>
              <w:left w:val="single" w:sz="16" w:space="0" w:color="000000"/>
              <w:bottom w:val="single" w:sz="16" w:space="0" w:color="000000"/>
              <w:right w:val="single" w:sz="16" w:space="0" w:color="000000"/>
            </w:tcBorders>
            <w:shd w:val="clear" w:color="auto" w:fill="FFFFFF"/>
            <w:vAlign w:val="center"/>
          </w:tcPr>
          <w:p w14:paraId="25D078E8"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3</w:t>
            </w:r>
          </w:p>
        </w:tc>
        <w:tc>
          <w:tcPr>
            <w:tcW w:w="1055" w:type="dxa"/>
            <w:tcBorders>
              <w:top w:val="nil"/>
              <w:left w:val="single" w:sz="16" w:space="0" w:color="000000"/>
              <w:bottom w:val="single" w:sz="16" w:space="0" w:color="000000"/>
            </w:tcBorders>
            <w:shd w:val="clear" w:color="auto" w:fill="FFFFFF"/>
          </w:tcPr>
          <w:p w14:paraId="49BB2ACE"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-.213</w:t>
            </w:r>
          </w:p>
        </w:tc>
        <w:tc>
          <w:tcPr>
            <w:tcW w:w="1055" w:type="dxa"/>
            <w:tcBorders>
              <w:top w:val="nil"/>
              <w:bottom w:val="single" w:sz="16" w:space="0" w:color="000000"/>
            </w:tcBorders>
            <w:shd w:val="clear" w:color="auto" w:fill="FFFFFF"/>
          </w:tcPr>
          <w:p w14:paraId="2C660877"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.042</w:t>
            </w:r>
          </w:p>
        </w:tc>
        <w:tc>
          <w:tcPr>
            <w:tcW w:w="5330" w:type="dxa"/>
            <w:tcBorders>
              <w:top w:val="nil"/>
              <w:bottom w:val="single" w:sz="16" w:space="0" w:color="000000"/>
              <w:right w:val="single" w:sz="16" w:space="0" w:color="000000"/>
            </w:tcBorders>
            <w:shd w:val="clear" w:color="auto" w:fill="FFFFFF"/>
          </w:tcPr>
          <w:p w14:paraId="615F78B9"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sz w:val="24"/>
                <w:szCs w:val="24"/>
              </w:rPr>
              <w:t>1.000</w:t>
            </w:r>
          </w:p>
        </w:tc>
      </w:tr>
      <w:tr w:rsidR="00ED3EAE" w:rsidRPr="00ED3EAE" w14:paraId="33F22A07" w14:textId="77777777" w:rsidTr="00ED3EAE">
        <w:trPr>
          <w:cantSplit/>
          <w:trHeight w:val="771"/>
        </w:trPr>
        <w:tc>
          <w:tcPr>
            <w:tcW w:w="8789" w:type="dxa"/>
            <w:gridSpan w:val="4"/>
            <w:tcBorders>
              <w:top w:val="nil"/>
              <w:left w:val="nil"/>
              <w:bottom w:val="nil"/>
              <w:right w:val="nil"/>
            </w:tcBorders>
            <w:shd w:val="clear" w:color="auto" w:fill="FFFFFF"/>
            <w:vAlign w:val="center"/>
          </w:tcPr>
          <w:p w14:paraId="7772EE49" w14:textId="77777777" w:rsidR="00ED3EAE" w:rsidRPr="00ED3EAE" w:rsidRDefault="00ED3EAE" w:rsidP="00ED3EAE">
            <w:pPr>
              <w:tabs>
                <w:tab w:val="left" w:pos="7500"/>
              </w:tabs>
              <w:spacing w:line="360" w:lineRule="auto"/>
              <w:jc w:val="both"/>
              <w:rPr>
                <w:rFonts w:ascii="Times New Roman" w:hAnsi="Times New Roman" w:cs="Times New Roman"/>
                <w:b/>
                <w:bCs/>
                <w:sz w:val="24"/>
                <w:szCs w:val="24"/>
              </w:rPr>
            </w:pPr>
            <w:r w:rsidRPr="00ED3EAE">
              <w:rPr>
                <w:rFonts w:ascii="Times New Roman" w:hAnsi="Times New Roman" w:cs="Times New Roman"/>
                <w:b/>
                <w:bCs/>
                <w:sz w:val="24"/>
                <w:szCs w:val="24"/>
              </w:rPr>
              <w:t xml:space="preserve">Extraction Method: Principal Component Analysis.  </w:t>
            </w:r>
          </w:p>
          <w:p w14:paraId="0F2C5CD6" w14:textId="77777777" w:rsidR="00ED3EAE" w:rsidRPr="00ED3EAE" w:rsidRDefault="00ED3EAE" w:rsidP="00ED3EAE">
            <w:pPr>
              <w:tabs>
                <w:tab w:val="left" w:pos="7500"/>
              </w:tabs>
              <w:spacing w:line="360" w:lineRule="auto"/>
              <w:jc w:val="both"/>
              <w:rPr>
                <w:rFonts w:ascii="Times New Roman" w:hAnsi="Times New Roman" w:cs="Times New Roman"/>
                <w:sz w:val="24"/>
                <w:szCs w:val="24"/>
              </w:rPr>
            </w:pPr>
            <w:r w:rsidRPr="00ED3EAE">
              <w:rPr>
                <w:rFonts w:ascii="Times New Roman" w:hAnsi="Times New Roman" w:cs="Times New Roman"/>
                <w:b/>
                <w:bCs/>
                <w:sz w:val="24"/>
                <w:szCs w:val="24"/>
              </w:rPr>
              <w:t xml:space="preserve"> Rotation Method: </w:t>
            </w:r>
            <w:proofErr w:type="spellStart"/>
            <w:r w:rsidRPr="00ED3EAE">
              <w:rPr>
                <w:rFonts w:ascii="Times New Roman" w:hAnsi="Times New Roman" w:cs="Times New Roman"/>
                <w:b/>
                <w:bCs/>
                <w:sz w:val="24"/>
                <w:szCs w:val="24"/>
              </w:rPr>
              <w:t>Oblimin</w:t>
            </w:r>
            <w:proofErr w:type="spellEnd"/>
            <w:r w:rsidRPr="00ED3EAE">
              <w:rPr>
                <w:rFonts w:ascii="Times New Roman" w:hAnsi="Times New Roman" w:cs="Times New Roman"/>
                <w:b/>
                <w:bCs/>
                <w:sz w:val="24"/>
                <w:szCs w:val="24"/>
              </w:rPr>
              <w:t xml:space="preserve"> with Kaiser Normalization.</w:t>
            </w:r>
          </w:p>
        </w:tc>
      </w:tr>
    </w:tbl>
    <w:p w14:paraId="3F11DB76" w14:textId="77777777" w:rsidR="000064A5" w:rsidRDefault="000064A5" w:rsidP="000064A5">
      <w:pPr>
        <w:tabs>
          <w:tab w:val="left" w:pos="7500"/>
        </w:tabs>
        <w:spacing w:line="360" w:lineRule="auto"/>
        <w:jc w:val="both"/>
        <w:rPr>
          <w:rFonts w:ascii="Times New Roman" w:hAnsi="Times New Roman" w:cs="Times New Roman"/>
          <w:sz w:val="24"/>
          <w:szCs w:val="24"/>
        </w:rPr>
      </w:pPr>
    </w:p>
    <w:p w14:paraId="1951EFC9" w14:textId="657B1CEF" w:rsidR="00881677" w:rsidRPr="00881677" w:rsidRDefault="00F07D83" w:rsidP="000064A5">
      <w:pPr>
        <w:tabs>
          <w:tab w:val="left" w:pos="7500"/>
        </w:tabs>
        <w:spacing w:line="360" w:lineRule="auto"/>
        <w:jc w:val="both"/>
        <w:rPr>
          <w:rFonts w:ascii="Times New Roman" w:hAnsi="Times New Roman" w:cs="Times New Roman"/>
          <w:sz w:val="24"/>
          <w:szCs w:val="24"/>
        </w:rPr>
      </w:pPr>
      <w:r w:rsidRPr="00F07D83">
        <w:rPr>
          <w:rFonts w:ascii="Times New Roman" w:hAnsi="Times New Roman" w:cs="Times New Roman"/>
          <w:sz w:val="24"/>
          <w:szCs w:val="24"/>
        </w:rPr>
        <w:t xml:space="preserve">Consequently, varimax rotation was carried out.0.639 is the KMO for sample </w:t>
      </w:r>
      <w:r w:rsidR="000202E5" w:rsidRPr="00F07D83">
        <w:rPr>
          <w:rFonts w:ascii="Times New Roman" w:hAnsi="Times New Roman" w:cs="Times New Roman"/>
          <w:sz w:val="24"/>
          <w:szCs w:val="24"/>
        </w:rPr>
        <w:t>adequacy. Any</w:t>
      </w:r>
      <w:r w:rsidRPr="00F07D83">
        <w:rPr>
          <w:rFonts w:ascii="Times New Roman" w:hAnsi="Times New Roman" w:cs="Times New Roman"/>
          <w:sz w:val="24"/>
          <w:szCs w:val="24"/>
        </w:rPr>
        <w:t xml:space="preserve"> value over 0.5 is favorable. Thus, there is good sampling adequacy here. The Bartlett's Test of Sphericity "P" value in this case is 0.000, which is less than 0.001. It is therefore statistically significant</w:t>
      </w:r>
      <w:r w:rsidR="000E16BD">
        <w:rPr>
          <w:rFonts w:ascii="Times New Roman" w:hAnsi="Times New Roman" w:cs="Times New Roman"/>
          <w:sz w:val="24"/>
          <w:szCs w:val="24"/>
        </w:rPr>
        <w:t xml:space="preserve"> </w:t>
      </w:r>
      <w:proofErr w:type="gramStart"/>
      <w:r w:rsidR="000E16BD">
        <w:rPr>
          <w:rFonts w:ascii="Times New Roman" w:hAnsi="Times New Roman" w:cs="Times New Roman"/>
          <w:sz w:val="24"/>
          <w:szCs w:val="24"/>
        </w:rPr>
        <w:t>( Table</w:t>
      </w:r>
      <w:proofErr w:type="gramEnd"/>
      <w:r w:rsidR="000E16BD">
        <w:rPr>
          <w:rFonts w:ascii="Times New Roman" w:hAnsi="Times New Roman" w:cs="Times New Roman"/>
          <w:sz w:val="24"/>
          <w:szCs w:val="24"/>
        </w:rPr>
        <w:t xml:space="preserve"> no 2)</w:t>
      </w:r>
      <w:r w:rsidRPr="00F07D83">
        <w:rPr>
          <w:rFonts w:ascii="Times New Roman" w:hAnsi="Times New Roman" w:cs="Times New Roman"/>
          <w:sz w:val="24"/>
          <w:szCs w:val="24"/>
        </w:rPr>
        <w:t>.</w:t>
      </w:r>
    </w:p>
    <w:tbl>
      <w:tblPr>
        <w:tblW w:w="8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06"/>
        <w:gridCol w:w="3288"/>
        <w:gridCol w:w="1523"/>
      </w:tblGrid>
      <w:tr w:rsidR="00881677" w:rsidRPr="00881677" w14:paraId="04908B97" w14:textId="77777777" w:rsidTr="00881677">
        <w:trPr>
          <w:cantSplit/>
          <w:trHeight w:val="425"/>
        </w:trPr>
        <w:tc>
          <w:tcPr>
            <w:tcW w:w="8317" w:type="dxa"/>
            <w:gridSpan w:val="3"/>
            <w:tcBorders>
              <w:top w:val="nil"/>
              <w:left w:val="nil"/>
              <w:bottom w:val="nil"/>
              <w:right w:val="nil"/>
            </w:tcBorders>
            <w:shd w:val="clear" w:color="auto" w:fill="FFFFFF"/>
          </w:tcPr>
          <w:p w14:paraId="7768A50B" w14:textId="335EAAC0"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Table no: 2                            </w:t>
            </w:r>
            <w:r w:rsidRPr="00881677">
              <w:rPr>
                <w:rFonts w:ascii="Times New Roman" w:hAnsi="Times New Roman" w:cs="Times New Roman"/>
                <w:b/>
                <w:bCs/>
                <w:sz w:val="24"/>
                <w:szCs w:val="24"/>
              </w:rPr>
              <w:t>KMO and Bartlett's Test</w:t>
            </w:r>
          </w:p>
        </w:tc>
      </w:tr>
      <w:tr w:rsidR="00881677" w:rsidRPr="00881677" w14:paraId="66F4782A" w14:textId="77777777" w:rsidTr="00881677">
        <w:trPr>
          <w:cantSplit/>
          <w:trHeight w:val="739"/>
        </w:trPr>
        <w:tc>
          <w:tcPr>
            <w:tcW w:w="6794" w:type="dxa"/>
            <w:gridSpan w:val="2"/>
            <w:tcBorders>
              <w:top w:val="single" w:sz="16" w:space="0" w:color="000000"/>
              <w:left w:val="single" w:sz="16" w:space="0" w:color="000000"/>
              <w:bottom w:val="nil"/>
              <w:right w:val="nil"/>
            </w:tcBorders>
            <w:shd w:val="clear" w:color="auto" w:fill="FFFFFF"/>
            <w:vAlign w:val="center"/>
          </w:tcPr>
          <w:p w14:paraId="3847C53F"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Kaiser-Meyer-Olkin Measure of Sampling Adequacy.</w:t>
            </w:r>
          </w:p>
        </w:tc>
        <w:tc>
          <w:tcPr>
            <w:tcW w:w="1523" w:type="dxa"/>
            <w:tcBorders>
              <w:top w:val="single" w:sz="16" w:space="0" w:color="000000"/>
              <w:left w:val="single" w:sz="16" w:space="0" w:color="000000"/>
              <w:bottom w:val="nil"/>
              <w:right w:val="single" w:sz="16" w:space="0" w:color="000000"/>
            </w:tcBorders>
            <w:shd w:val="clear" w:color="auto" w:fill="FFFFFF"/>
          </w:tcPr>
          <w:p w14:paraId="3466CDDD"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.639</w:t>
            </w:r>
          </w:p>
        </w:tc>
      </w:tr>
      <w:tr w:rsidR="00881677" w:rsidRPr="00881677" w14:paraId="2A779E83" w14:textId="77777777" w:rsidTr="00881677">
        <w:trPr>
          <w:cantSplit/>
          <w:trHeight w:val="739"/>
        </w:trPr>
        <w:tc>
          <w:tcPr>
            <w:tcW w:w="3506" w:type="dxa"/>
            <w:vMerge w:val="restart"/>
            <w:tcBorders>
              <w:top w:val="nil"/>
              <w:left w:val="single" w:sz="16" w:space="0" w:color="000000"/>
              <w:bottom w:val="single" w:sz="16" w:space="0" w:color="000000"/>
              <w:right w:val="nil"/>
            </w:tcBorders>
            <w:shd w:val="clear" w:color="auto" w:fill="FFFFFF"/>
            <w:vAlign w:val="center"/>
          </w:tcPr>
          <w:p w14:paraId="4BB2DE24"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Bartlett's Test of Sphericity</w:t>
            </w:r>
          </w:p>
        </w:tc>
        <w:tc>
          <w:tcPr>
            <w:tcW w:w="3287" w:type="dxa"/>
            <w:tcBorders>
              <w:top w:val="nil"/>
              <w:left w:val="nil"/>
              <w:bottom w:val="nil"/>
              <w:right w:val="single" w:sz="16" w:space="0" w:color="000000"/>
            </w:tcBorders>
            <w:shd w:val="clear" w:color="auto" w:fill="FFFFFF"/>
            <w:vAlign w:val="center"/>
          </w:tcPr>
          <w:p w14:paraId="2800E0B9"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Approx. Chi-Square</w:t>
            </w:r>
          </w:p>
        </w:tc>
        <w:tc>
          <w:tcPr>
            <w:tcW w:w="1523" w:type="dxa"/>
            <w:tcBorders>
              <w:top w:val="nil"/>
              <w:left w:val="single" w:sz="16" w:space="0" w:color="000000"/>
              <w:bottom w:val="nil"/>
              <w:right w:val="single" w:sz="16" w:space="0" w:color="000000"/>
            </w:tcBorders>
            <w:shd w:val="clear" w:color="auto" w:fill="FFFFFF"/>
          </w:tcPr>
          <w:p w14:paraId="44B9E449"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2725.886</w:t>
            </w:r>
          </w:p>
        </w:tc>
      </w:tr>
      <w:tr w:rsidR="00881677" w:rsidRPr="00881677" w14:paraId="13754A8C" w14:textId="77777777" w:rsidTr="00881677">
        <w:trPr>
          <w:cantSplit/>
          <w:trHeight w:val="107"/>
        </w:trPr>
        <w:tc>
          <w:tcPr>
            <w:tcW w:w="3506" w:type="dxa"/>
            <w:vMerge/>
            <w:tcBorders>
              <w:top w:val="nil"/>
              <w:left w:val="single" w:sz="16" w:space="0" w:color="000000"/>
              <w:bottom w:val="single" w:sz="16" w:space="0" w:color="000000"/>
              <w:right w:val="nil"/>
            </w:tcBorders>
            <w:shd w:val="clear" w:color="auto" w:fill="FFFFFF"/>
            <w:vAlign w:val="center"/>
          </w:tcPr>
          <w:p w14:paraId="4A08C0D6"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p>
        </w:tc>
        <w:tc>
          <w:tcPr>
            <w:tcW w:w="3287" w:type="dxa"/>
            <w:tcBorders>
              <w:top w:val="nil"/>
              <w:left w:val="nil"/>
              <w:bottom w:val="nil"/>
              <w:right w:val="single" w:sz="16" w:space="0" w:color="000000"/>
            </w:tcBorders>
            <w:shd w:val="clear" w:color="auto" w:fill="FFFFFF"/>
            <w:vAlign w:val="center"/>
          </w:tcPr>
          <w:p w14:paraId="4CDAA2E4"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proofErr w:type="spellStart"/>
            <w:r w:rsidRPr="00881677">
              <w:rPr>
                <w:rFonts w:ascii="Times New Roman" w:hAnsi="Times New Roman" w:cs="Times New Roman"/>
                <w:sz w:val="24"/>
                <w:szCs w:val="24"/>
              </w:rPr>
              <w:t>df</w:t>
            </w:r>
            <w:proofErr w:type="spellEnd"/>
          </w:p>
        </w:tc>
        <w:tc>
          <w:tcPr>
            <w:tcW w:w="1523" w:type="dxa"/>
            <w:tcBorders>
              <w:top w:val="nil"/>
              <w:left w:val="single" w:sz="16" w:space="0" w:color="000000"/>
              <w:bottom w:val="nil"/>
              <w:right w:val="single" w:sz="16" w:space="0" w:color="000000"/>
            </w:tcBorders>
            <w:shd w:val="clear" w:color="auto" w:fill="FFFFFF"/>
          </w:tcPr>
          <w:p w14:paraId="7AA7D3CD"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45</w:t>
            </w:r>
          </w:p>
        </w:tc>
      </w:tr>
      <w:tr w:rsidR="00881677" w:rsidRPr="00881677" w14:paraId="76E51814" w14:textId="77777777" w:rsidTr="00881677">
        <w:trPr>
          <w:cantSplit/>
          <w:trHeight w:val="29"/>
        </w:trPr>
        <w:tc>
          <w:tcPr>
            <w:tcW w:w="3506" w:type="dxa"/>
            <w:vMerge/>
            <w:tcBorders>
              <w:top w:val="nil"/>
              <w:left w:val="single" w:sz="16" w:space="0" w:color="000000"/>
              <w:bottom w:val="single" w:sz="16" w:space="0" w:color="000000"/>
              <w:right w:val="nil"/>
            </w:tcBorders>
            <w:shd w:val="clear" w:color="auto" w:fill="FFFFFF"/>
            <w:vAlign w:val="center"/>
          </w:tcPr>
          <w:p w14:paraId="15B9A611"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p>
        </w:tc>
        <w:tc>
          <w:tcPr>
            <w:tcW w:w="3287" w:type="dxa"/>
            <w:tcBorders>
              <w:top w:val="nil"/>
              <w:left w:val="nil"/>
              <w:bottom w:val="single" w:sz="16" w:space="0" w:color="000000"/>
              <w:right w:val="single" w:sz="16" w:space="0" w:color="000000"/>
            </w:tcBorders>
            <w:shd w:val="clear" w:color="auto" w:fill="FFFFFF"/>
            <w:vAlign w:val="center"/>
          </w:tcPr>
          <w:p w14:paraId="0E249F6A"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Sig.</w:t>
            </w:r>
          </w:p>
        </w:tc>
        <w:tc>
          <w:tcPr>
            <w:tcW w:w="1523" w:type="dxa"/>
            <w:tcBorders>
              <w:top w:val="nil"/>
              <w:left w:val="single" w:sz="16" w:space="0" w:color="000000"/>
              <w:bottom w:val="single" w:sz="16" w:space="0" w:color="000000"/>
              <w:right w:val="single" w:sz="16" w:space="0" w:color="000000"/>
            </w:tcBorders>
            <w:shd w:val="clear" w:color="auto" w:fill="FFFFFF"/>
          </w:tcPr>
          <w:p w14:paraId="2E0452B1" w14:textId="77777777" w:rsidR="00881677" w:rsidRPr="00881677" w:rsidRDefault="00881677" w:rsidP="00881677">
            <w:pPr>
              <w:tabs>
                <w:tab w:val="left" w:pos="7500"/>
              </w:tabs>
              <w:spacing w:line="360" w:lineRule="auto"/>
              <w:ind w:left="360"/>
              <w:jc w:val="both"/>
              <w:rPr>
                <w:rFonts w:ascii="Times New Roman" w:hAnsi="Times New Roman" w:cs="Times New Roman"/>
                <w:sz w:val="24"/>
                <w:szCs w:val="24"/>
              </w:rPr>
            </w:pPr>
            <w:r w:rsidRPr="00881677">
              <w:rPr>
                <w:rFonts w:ascii="Times New Roman" w:hAnsi="Times New Roman" w:cs="Times New Roman"/>
                <w:sz w:val="24"/>
                <w:szCs w:val="24"/>
              </w:rPr>
              <w:t>.000</w:t>
            </w:r>
          </w:p>
        </w:tc>
      </w:tr>
    </w:tbl>
    <w:p w14:paraId="735219BE" w14:textId="71BE1BCA" w:rsidR="009B65E5" w:rsidRDefault="005303B9" w:rsidP="000E16BD">
      <w:pPr>
        <w:tabs>
          <w:tab w:val="left" w:pos="7500"/>
        </w:tabs>
        <w:spacing w:line="360" w:lineRule="auto"/>
        <w:jc w:val="both"/>
        <w:rPr>
          <w:rFonts w:ascii="Times New Roman" w:hAnsi="Times New Roman" w:cs="Times New Roman"/>
          <w:sz w:val="24"/>
          <w:szCs w:val="24"/>
        </w:rPr>
      </w:pPr>
      <w:r w:rsidRPr="004E5C08">
        <w:rPr>
          <w:rFonts w:ascii="Times New Roman" w:hAnsi="Times New Roman" w:cs="Times New Roman"/>
          <w:sz w:val="24"/>
          <w:szCs w:val="24"/>
        </w:rPr>
        <w:t xml:space="preserve"> </w:t>
      </w:r>
      <w:bookmarkStart w:id="1" w:name="_Hlk184770433"/>
      <w:r w:rsidR="004E5C08" w:rsidRPr="004E5C08">
        <w:rPr>
          <w:rFonts w:ascii="Times New Roman" w:hAnsi="Times New Roman" w:cs="Times New Roman"/>
          <w:sz w:val="24"/>
          <w:szCs w:val="24"/>
        </w:rPr>
        <w:t>There is a strong positive link between items two, three, and ten and item one, or travel distance. They then go on to have values of 0.908, 0.885, and 0.372</w:t>
      </w:r>
      <w:r w:rsidR="004E5C08">
        <w:rPr>
          <w:rFonts w:ascii="Times New Roman" w:hAnsi="Times New Roman" w:cs="Times New Roman"/>
          <w:sz w:val="24"/>
          <w:szCs w:val="24"/>
        </w:rPr>
        <w:t xml:space="preserve"> </w:t>
      </w:r>
      <w:r w:rsidR="004E5C08" w:rsidRPr="00836E82">
        <w:rPr>
          <w:rFonts w:ascii="Times New Roman" w:hAnsi="Times New Roman" w:cs="Times New Roman"/>
          <w:b/>
          <w:bCs/>
          <w:sz w:val="24"/>
          <w:szCs w:val="24"/>
          <w:u w:val="single"/>
        </w:rPr>
        <w:t>(Table no 3).</w:t>
      </w:r>
      <w:r w:rsidR="004E5C08" w:rsidRPr="004E5C08">
        <w:rPr>
          <w:rFonts w:ascii="Times New Roman" w:hAnsi="Times New Roman" w:cs="Times New Roman"/>
          <w:sz w:val="24"/>
          <w:szCs w:val="24"/>
        </w:rPr>
        <w:t xml:space="preserve"> The association between items six (0.228) and nine (0.240) is modest to moderately positive. Variable seven has a very weak positive association (0.198)</w:t>
      </w:r>
      <w:r w:rsidR="000202E5">
        <w:rPr>
          <w:rFonts w:ascii="Times New Roman" w:hAnsi="Times New Roman" w:cs="Times New Roman"/>
          <w:sz w:val="24"/>
          <w:szCs w:val="24"/>
        </w:rPr>
        <w:t xml:space="preserve"> with travel distance.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8"/>
        <w:gridCol w:w="1195"/>
        <w:gridCol w:w="1103"/>
        <w:gridCol w:w="956"/>
        <w:gridCol w:w="848"/>
        <w:gridCol w:w="824"/>
        <w:gridCol w:w="1195"/>
        <w:gridCol w:w="979"/>
        <w:gridCol w:w="398"/>
        <w:gridCol w:w="398"/>
        <w:gridCol w:w="398"/>
        <w:gridCol w:w="408"/>
      </w:tblGrid>
      <w:tr w:rsidR="00D062A4" w:rsidRPr="00BF55BE" w14:paraId="53D94B77" w14:textId="77777777" w:rsidTr="00D062A4">
        <w:trPr>
          <w:cantSplit/>
        </w:trPr>
        <w:tc>
          <w:tcPr>
            <w:tcW w:w="5000" w:type="pct"/>
            <w:gridSpan w:val="12"/>
            <w:tcBorders>
              <w:top w:val="nil"/>
              <w:left w:val="nil"/>
              <w:bottom w:val="nil"/>
              <w:right w:val="nil"/>
            </w:tcBorders>
            <w:shd w:val="clear" w:color="auto" w:fill="FFFFFF"/>
            <w:vAlign w:val="center"/>
          </w:tcPr>
          <w:p w14:paraId="3BB61891" w14:textId="69249CFC" w:rsidR="00D062A4" w:rsidRPr="00BF55BE" w:rsidRDefault="00DB25FD" w:rsidP="00DB25FD">
            <w:pPr>
              <w:autoSpaceDE w:val="0"/>
              <w:autoSpaceDN w:val="0"/>
              <w:adjustRightInd w:val="0"/>
              <w:spacing w:after="0" w:line="320" w:lineRule="atLeast"/>
              <w:ind w:left="60" w:right="60"/>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 xml:space="preserve">Table </w:t>
            </w:r>
            <w:proofErr w:type="gramStart"/>
            <w:r>
              <w:rPr>
                <w:rFonts w:ascii="Times New Roman" w:hAnsi="Times New Roman" w:cs="Times New Roman"/>
                <w:b/>
                <w:bCs/>
                <w:color w:val="000000"/>
                <w:kern w:val="0"/>
                <w:sz w:val="24"/>
                <w:szCs w:val="24"/>
              </w:rPr>
              <w:t>no :</w:t>
            </w:r>
            <w:proofErr w:type="gramEnd"/>
            <w:r>
              <w:rPr>
                <w:rFonts w:ascii="Times New Roman" w:hAnsi="Times New Roman" w:cs="Times New Roman"/>
                <w:b/>
                <w:bCs/>
                <w:color w:val="000000"/>
                <w:kern w:val="0"/>
                <w:sz w:val="24"/>
                <w:szCs w:val="24"/>
              </w:rPr>
              <w:t xml:space="preserve"> 3                                     </w:t>
            </w:r>
            <w:r w:rsidR="00D062A4" w:rsidRPr="00BF55BE">
              <w:rPr>
                <w:rFonts w:ascii="Times New Roman" w:hAnsi="Times New Roman" w:cs="Times New Roman"/>
                <w:b/>
                <w:bCs/>
                <w:color w:val="000000"/>
                <w:kern w:val="0"/>
                <w:sz w:val="24"/>
                <w:szCs w:val="24"/>
              </w:rPr>
              <w:t xml:space="preserve">Correlation </w:t>
            </w:r>
            <w:proofErr w:type="spellStart"/>
            <w:r w:rsidR="00D062A4" w:rsidRPr="00BF55BE">
              <w:rPr>
                <w:rFonts w:ascii="Times New Roman" w:hAnsi="Times New Roman" w:cs="Times New Roman"/>
                <w:b/>
                <w:bCs/>
                <w:color w:val="000000"/>
                <w:kern w:val="0"/>
                <w:sz w:val="24"/>
                <w:szCs w:val="24"/>
              </w:rPr>
              <w:t>Matrix</w:t>
            </w:r>
            <w:r w:rsidR="00D062A4" w:rsidRPr="00BF55BE">
              <w:rPr>
                <w:rFonts w:ascii="Times New Roman" w:hAnsi="Times New Roman" w:cs="Times New Roman"/>
                <w:b/>
                <w:bCs/>
                <w:color w:val="000000"/>
                <w:kern w:val="0"/>
                <w:sz w:val="24"/>
                <w:szCs w:val="24"/>
                <w:vertAlign w:val="superscript"/>
              </w:rPr>
              <w:t>a</w:t>
            </w:r>
            <w:proofErr w:type="spellEnd"/>
          </w:p>
        </w:tc>
      </w:tr>
      <w:tr w:rsidR="00D062A4" w:rsidRPr="00D062A4" w14:paraId="000B669D" w14:textId="77777777" w:rsidTr="00D062A4">
        <w:trPr>
          <w:cantSplit/>
          <w:trHeight w:val="1220"/>
        </w:trPr>
        <w:tc>
          <w:tcPr>
            <w:tcW w:w="1010" w:type="pct"/>
            <w:gridSpan w:val="2"/>
            <w:tcBorders>
              <w:top w:val="single" w:sz="16" w:space="0" w:color="000000"/>
              <w:left w:val="single" w:sz="16" w:space="0" w:color="000000"/>
              <w:bottom w:val="single" w:sz="16" w:space="0" w:color="000000"/>
              <w:right w:val="nil"/>
            </w:tcBorders>
            <w:shd w:val="clear" w:color="auto" w:fill="FFFFFF"/>
            <w:vAlign w:val="center"/>
          </w:tcPr>
          <w:p w14:paraId="5230F76F"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604" w:type="pct"/>
            <w:tcBorders>
              <w:top w:val="single" w:sz="16" w:space="0" w:color="000000"/>
              <w:left w:val="single" w:sz="16" w:space="0" w:color="000000"/>
              <w:bottom w:val="single" w:sz="16" w:space="0" w:color="000000"/>
            </w:tcBorders>
            <w:shd w:val="clear" w:color="auto" w:fill="FFFFFF"/>
            <w:vAlign w:val="center"/>
          </w:tcPr>
          <w:p w14:paraId="3B914A0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TRAVELDISTANCE</w:t>
            </w:r>
          </w:p>
        </w:tc>
        <w:tc>
          <w:tcPr>
            <w:tcW w:w="405" w:type="pct"/>
            <w:tcBorders>
              <w:top w:val="single" w:sz="16" w:space="0" w:color="000000"/>
              <w:bottom w:val="single" w:sz="16" w:space="0" w:color="000000"/>
            </w:tcBorders>
            <w:shd w:val="clear" w:color="auto" w:fill="FFFFFF"/>
            <w:vAlign w:val="center"/>
          </w:tcPr>
          <w:p w14:paraId="4FD2775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TIMEOFTRAVEL</w:t>
            </w:r>
          </w:p>
        </w:tc>
        <w:tc>
          <w:tcPr>
            <w:tcW w:w="575" w:type="pct"/>
            <w:tcBorders>
              <w:top w:val="single" w:sz="16" w:space="0" w:color="000000"/>
              <w:bottom w:val="single" w:sz="16" w:space="0" w:color="000000"/>
            </w:tcBorders>
            <w:shd w:val="clear" w:color="auto" w:fill="FFFFFF"/>
            <w:vAlign w:val="center"/>
          </w:tcPr>
          <w:p w14:paraId="58391B4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TRAVELCOST</w:t>
            </w:r>
          </w:p>
        </w:tc>
        <w:tc>
          <w:tcPr>
            <w:tcW w:w="392" w:type="pct"/>
            <w:tcBorders>
              <w:top w:val="single" w:sz="16" w:space="0" w:color="000000"/>
              <w:bottom w:val="single" w:sz="16" w:space="0" w:color="000000"/>
            </w:tcBorders>
            <w:shd w:val="clear" w:color="auto" w:fill="FFFFFF"/>
            <w:vAlign w:val="center"/>
          </w:tcPr>
          <w:p w14:paraId="21D91285" w14:textId="689CE000"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GRADUATE</w:t>
            </w:r>
            <w:r w:rsidR="000B4ABE">
              <w:rPr>
                <w:rFonts w:ascii="Arial" w:hAnsi="Arial" w:cs="Arial"/>
                <w:color w:val="000000"/>
                <w:kern w:val="0"/>
                <w:sz w:val="12"/>
                <w:szCs w:val="12"/>
              </w:rPr>
              <w:t>%</w:t>
            </w:r>
          </w:p>
        </w:tc>
        <w:tc>
          <w:tcPr>
            <w:tcW w:w="657" w:type="pct"/>
            <w:tcBorders>
              <w:top w:val="single" w:sz="16" w:space="0" w:color="000000"/>
              <w:bottom w:val="single" w:sz="16" w:space="0" w:color="000000"/>
            </w:tcBorders>
            <w:shd w:val="clear" w:color="auto" w:fill="FFFFFF"/>
            <w:vAlign w:val="center"/>
          </w:tcPr>
          <w:p w14:paraId="1FA83EF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DAILYSTUDYHOURS</w:t>
            </w:r>
          </w:p>
        </w:tc>
        <w:tc>
          <w:tcPr>
            <w:tcW w:w="534" w:type="pct"/>
            <w:tcBorders>
              <w:top w:val="single" w:sz="16" w:space="0" w:color="000000"/>
              <w:bottom w:val="single" w:sz="16" w:space="0" w:color="000000"/>
            </w:tcBorders>
            <w:shd w:val="clear" w:color="auto" w:fill="FFFFFF"/>
            <w:vAlign w:val="center"/>
          </w:tcPr>
          <w:p w14:paraId="1484BB5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AVGHOLIDAYSH</w:t>
            </w:r>
          </w:p>
        </w:tc>
        <w:tc>
          <w:tcPr>
            <w:tcW w:w="205" w:type="pct"/>
            <w:tcBorders>
              <w:top w:val="single" w:sz="16" w:space="0" w:color="000000"/>
              <w:bottom w:val="single" w:sz="16" w:space="0" w:color="000000"/>
            </w:tcBorders>
            <w:shd w:val="clear" w:color="auto" w:fill="FFFFFF"/>
            <w:vAlign w:val="center"/>
          </w:tcPr>
          <w:p w14:paraId="4312B24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B10</w:t>
            </w:r>
          </w:p>
        </w:tc>
        <w:tc>
          <w:tcPr>
            <w:tcW w:w="205" w:type="pct"/>
            <w:tcBorders>
              <w:top w:val="single" w:sz="16" w:space="0" w:color="000000"/>
              <w:bottom w:val="single" w:sz="16" w:space="0" w:color="000000"/>
            </w:tcBorders>
            <w:shd w:val="clear" w:color="auto" w:fill="FFFFFF"/>
            <w:vAlign w:val="center"/>
          </w:tcPr>
          <w:p w14:paraId="3F4DE27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D7</w:t>
            </w:r>
          </w:p>
        </w:tc>
        <w:tc>
          <w:tcPr>
            <w:tcW w:w="205" w:type="pct"/>
            <w:tcBorders>
              <w:top w:val="single" w:sz="16" w:space="0" w:color="000000"/>
              <w:bottom w:val="single" w:sz="16" w:space="0" w:color="000000"/>
            </w:tcBorders>
            <w:shd w:val="clear" w:color="auto" w:fill="FFFFFF"/>
            <w:vAlign w:val="center"/>
          </w:tcPr>
          <w:p w14:paraId="29F61AE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D12</w:t>
            </w:r>
          </w:p>
        </w:tc>
        <w:tc>
          <w:tcPr>
            <w:tcW w:w="210" w:type="pct"/>
            <w:tcBorders>
              <w:top w:val="single" w:sz="16" w:space="0" w:color="000000"/>
              <w:bottom w:val="single" w:sz="16" w:space="0" w:color="000000"/>
              <w:right w:val="single" w:sz="16" w:space="0" w:color="000000"/>
            </w:tcBorders>
            <w:shd w:val="clear" w:color="auto" w:fill="FFFFFF"/>
            <w:vAlign w:val="center"/>
          </w:tcPr>
          <w:p w14:paraId="61727BF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D14</w:t>
            </w:r>
          </w:p>
        </w:tc>
      </w:tr>
      <w:tr w:rsidR="00D062A4" w:rsidRPr="00D062A4" w14:paraId="0814E102" w14:textId="77777777" w:rsidTr="00D062A4">
        <w:trPr>
          <w:cantSplit/>
        </w:trPr>
        <w:tc>
          <w:tcPr>
            <w:tcW w:w="354" w:type="pct"/>
            <w:vMerge w:val="restart"/>
            <w:tcBorders>
              <w:top w:val="single" w:sz="16" w:space="0" w:color="000000"/>
              <w:left w:val="single" w:sz="16" w:space="0" w:color="000000"/>
              <w:bottom w:val="nil"/>
              <w:right w:val="nil"/>
            </w:tcBorders>
            <w:shd w:val="clear" w:color="auto" w:fill="FFFFFF"/>
            <w:vAlign w:val="center"/>
          </w:tcPr>
          <w:p w14:paraId="506C565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Correlation</w:t>
            </w:r>
          </w:p>
        </w:tc>
        <w:tc>
          <w:tcPr>
            <w:tcW w:w="656" w:type="pct"/>
            <w:tcBorders>
              <w:top w:val="single" w:sz="16" w:space="0" w:color="000000"/>
              <w:left w:val="nil"/>
              <w:bottom w:val="nil"/>
              <w:right w:val="single" w:sz="16" w:space="0" w:color="000000"/>
            </w:tcBorders>
            <w:shd w:val="clear" w:color="auto" w:fill="FFFFFF"/>
            <w:vAlign w:val="center"/>
          </w:tcPr>
          <w:p w14:paraId="673A635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TRAVELDISTANCE</w:t>
            </w:r>
          </w:p>
        </w:tc>
        <w:tc>
          <w:tcPr>
            <w:tcW w:w="604" w:type="pct"/>
            <w:tcBorders>
              <w:top w:val="single" w:sz="16" w:space="0" w:color="000000"/>
              <w:left w:val="single" w:sz="16" w:space="0" w:color="000000"/>
              <w:bottom w:val="nil"/>
            </w:tcBorders>
            <w:shd w:val="clear" w:color="auto" w:fill="FFFFFF"/>
            <w:vAlign w:val="center"/>
          </w:tcPr>
          <w:p w14:paraId="4601C62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405" w:type="pct"/>
            <w:tcBorders>
              <w:top w:val="single" w:sz="16" w:space="0" w:color="000000"/>
              <w:bottom w:val="nil"/>
            </w:tcBorders>
            <w:shd w:val="clear" w:color="auto" w:fill="FFFFFF"/>
            <w:vAlign w:val="center"/>
          </w:tcPr>
          <w:p w14:paraId="4D1B1C2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.908</w:t>
            </w:r>
          </w:p>
        </w:tc>
        <w:tc>
          <w:tcPr>
            <w:tcW w:w="575" w:type="pct"/>
            <w:tcBorders>
              <w:top w:val="single" w:sz="16" w:space="0" w:color="000000"/>
              <w:bottom w:val="nil"/>
            </w:tcBorders>
            <w:shd w:val="clear" w:color="auto" w:fill="FFFFFF"/>
            <w:vAlign w:val="center"/>
          </w:tcPr>
          <w:p w14:paraId="2413220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.885</w:t>
            </w:r>
          </w:p>
        </w:tc>
        <w:tc>
          <w:tcPr>
            <w:tcW w:w="392" w:type="pct"/>
            <w:tcBorders>
              <w:top w:val="single" w:sz="16" w:space="0" w:color="000000"/>
              <w:bottom w:val="nil"/>
            </w:tcBorders>
            <w:shd w:val="clear" w:color="auto" w:fill="FFFFFF"/>
            <w:vAlign w:val="center"/>
          </w:tcPr>
          <w:p w14:paraId="0D0CA8E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-.429</w:t>
            </w:r>
          </w:p>
        </w:tc>
        <w:tc>
          <w:tcPr>
            <w:tcW w:w="657" w:type="pct"/>
            <w:tcBorders>
              <w:top w:val="single" w:sz="16" w:space="0" w:color="000000"/>
              <w:bottom w:val="nil"/>
            </w:tcBorders>
            <w:shd w:val="clear" w:color="auto" w:fill="FFFFFF"/>
            <w:vAlign w:val="center"/>
          </w:tcPr>
          <w:p w14:paraId="39B786C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-.360</w:t>
            </w:r>
          </w:p>
        </w:tc>
        <w:tc>
          <w:tcPr>
            <w:tcW w:w="534" w:type="pct"/>
            <w:tcBorders>
              <w:top w:val="single" w:sz="16" w:space="0" w:color="000000"/>
              <w:bottom w:val="nil"/>
            </w:tcBorders>
            <w:shd w:val="clear" w:color="auto" w:fill="FFFFFF"/>
            <w:vAlign w:val="center"/>
          </w:tcPr>
          <w:p w14:paraId="50BA14E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.228</w:t>
            </w:r>
          </w:p>
        </w:tc>
        <w:tc>
          <w:tcPr>
            <w:tcW w:w="205" w:type="pct"/>
            <w:tcBorders>
              <w:top w:val="single" w:sz="16" w:space="0" w:color="000000"/>
              <w:bottom w:val="nil"/>
            </w:tcBorders>
            <w:shd w:val="clear" w:color="auto" w:fill="FFFFFF"/>
            <w:vAlign w:val="center"/>
          </w:tcPr>
          <w:p w14:paraId="0DC0938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.198</w:t>
            </w:r>
          </w:p>
        </w:tc>
        <w:tc>
          <w:tcPr>
            <w:tcW w:w="205" w:type="pct"/>
            <w:tcBorders>
              <w:top w:val="single" w:sz="16" w:space="0" w:color="000000"/>
              <w:bottom w:val="nil"/>
            </w:tcBorders>
            <w:shd w:val="clear" w:color="auto" w:fill="FFFFFF"/>
            <w:vAlign w:val="center"/>
          </w:tcPr>
          <w:p w14:paraId="2FE8389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-.297</w:t>
            </w:r>
          </w:p>
        </w:tc>
        <w:tc>
          <w:tcPr>
            <w:tcW w:w="205" w:type="pct"/>
            <w:tcBorders>
              <w:top w:val="single" w:sz="16" w:space="0" w:color="000000"/>
              <w:bottom w:val="nil"/>
            </w:tcBorders>
            <w:shd w:val="clear" w:color="auto" w:fill="FFFFFF"/>
            <w:vAlign w:val="center"/>
          </w:tcPr>
          <w:p w14:paraId="7AD012E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.240</w:t>
            </w:r>
          </w:p>
        </w:tc>
        <w:tc>
          <w:tcPr>
            <w:tcW w:w="210" w:type="pct"/>
            <w:tcBorders>
              <w:top w:val="single" w:sz="16" w:space="0" w:color="000000"/>
              <w:bottom w:val="nil"/>
              <w:right w:val="single" w:sz="16" w:space="0" w:color="000000"/>
            </w:tcBorders>
            <w:shd w:val="clear" w:color="auto" w:fill="FFFFFF"/>
            <w:vAlign w:val="center"/>
          </w:tcPr>
          <w:p w14:paraId="1B72398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.372</w:t>
            </w:r>
          </w:p>
        </w:tc>
      </w:tr>
      <w:tr w:rsidR="00D062A4" w:rsidRPr="00D062A4" w14:paraId="28EC606D"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2408C6B8"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7FBC552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TIMEOFTRAVEL</w:t>
            </w:r>
          </w:p>
        </w:tc>
        <w:tc>
          <w:tcPr>
            <w:tcW w:w="604" w:type="pct"/>
            <w:tcBorders>
              <w:top w:val="nil"/>
              <w:left w:val="single" w:sz="16" w:space="0" w:color="000000"/>
              <w:bottom w:val="nil"/>
            </w:tcBorders>
            <w:shd w:val="clear" w:color="auto" w:fill="FFFFFF"/>
            <w:vAlign w:val="center"/>
          </w:tcPr>
          <w:p w14:paraId="771B06D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.908</w:t>
            </w:r>
          </w:p>
        </w:tc>
        <w:tc>
          <w:tcPr>
            <w:tcW w:w="405" w:type="pct"/>
            <w:tcBorders>
              <w:top w:val="nil"/>
              <w:bottom w:val="nil"/>
            </w:tcBorders>
            <w:shd w:val="clear" w:color="auto" w:fill="FFFFFF"/>
            <w:vAlign w:val="center"/>
          </w:tcPr>
          <w:p w14:paraId="62E1575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575" w:type="pct"/>
            <w:tcBorders>
              <w:top w:val="nil"/>
              <w:bottom w:val="nil"/>
            </w:tcBorders>
            <w:shd w:val="clear" w:color="auto" w:fill="FFFFFF"/>
            <w:vAlign w:val="center"/>
          </w:tcPr>
          <w:p w14:paraId="79E18A1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.851</w:t>
            </w:r>
          </w:p>
        </w:tc>
        <w:tc>
          <w:tcPr>
            <w:tcW w:w="392" w:type="pct"/>
            <w:tcBorders>
              <w:top w:val="nil"/>
              <w:bottom w:val="nil"/>
            </w:tcBorders>
            <w:shd w:val="clear" w:color="auto" w:fill="FFFFFF"/>
            <w:vAlign w:val="center"/>
          </w:tcPr>
          <w:p w14:paraId="5C7B5F2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-.424</w:t>
            </w:r>
          </w:p>
        </w:tc>
        <w:tc>
          <w:tcPr>
            <w:tcW w:w="657" w:type="pct"/>
            <w:tcBorders>
              <w:top w:val="nil"/>
              <w:bottom w:val="nil"/>
            </w:tcBorders>
            <w:shd w:val="clear" w:color="auto" w:fill="FFFFFF"/>
            <w:vAlign w:val="center"/>
          </w:tcPr>
          <w:p w14:paraId="03FD7FF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-.368</w:t>
            </w:r>
          </w:p>
        </w:tc>
        <w:tc>
          <w:tcPr>
            <w:tcW w:w="534" w:type="pct"/>
            <w:tcBorders>
              <w:top w:val="nil"/>
              <w:bottom w:val="nil"/>
            </w:tcBorders>
            <w:shd w:val="clear" w:color="auto" w:fill="FFFFFF"/>
            <w:vAlign w:val="center"/>
          </w:tcPr>
          <w:p w14:paraId="2F2397D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.242</w:t>
            </w:r>
          </w:p>
        </w:tc>
        <w:tc>
          <w:tcPr>
            <w:tcW w:w="205" w:type="pct"/>
            <w:tcBorders>
              <w:top w:val="nil"/>
              <w:bottom w:val="nil"/>
            </w:tcBorders>
            <w:shd w:val="clear" w:color="auto" w:fill="FFFFFF"/>
            <w:vAlign w:val="center"/>
          </w:tcPr>
          <w:p w14:paraId="03854D9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.176</w:t>
            </w:r>
          </w:p>
        </w:tc>
        <w:tc>
          <w:tcPr>
            <w:tcW w:w="205" w:type="pct"/>
            <w:tcBorders>
              <w:top w:val="nil"/>
              <w:bottom w:val="nil"/>
            </w:tcBorders>
            <w:shd w:val="clear" w:color="auto" w:fill="FFFFFF"/>
            <w:vAlign w:val="center"/>
          </w:tcPr>
          <w:p w14:paraId="2BFEEAC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-.227</w:t>
            </w:r>
          </w:p>
        </w:tc>
        <w:tc>
          <w:tcPr>
            <w:tcW w:w="205" w:type="pct"/>
            <w:tcBorders>
              <w:top w:val="nil"/>
              <w:bottom w:val="nil"/>
            </w:tcBorders>
            <w:shd w:val="clear" w:color="auto" w:fill="FFFFFF"/>
            <w:vAlign w:val="center"/>
          </w:tcPr>
          <w:p w14:paraId="6D80D7D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.203</w:t>
            </w:r>
          </w:p>
        </w:tc>
        <w:tc>
          <w:tcPr>
            <w:tcW w:w="210" w:type="pct"/>
            <w:tcBorders>
              <w:top w:val="nil"/>
              <w:bottom w:val="nil"/>
              <w:right w:val="single" w:sz="16" w:space="0" w:color="000000"/>
            </w:tcBorders>
            <w:shd w:val="clear" w:color="auto" w:fill="FFFFFF"/>
            <w:vAlign w:val="center"/>
          </w:tcPr>
          <w:p w14:paraId="02E511E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.402</w:t>
            </w:r>
          </w:p>
        </w:tc>
      </w:tr>
      <w:tr w:rsidR="00D062A4" w:rsidRPr="00D062A4" w14:paraId="605BE470"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0F3BEE19"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0929FDE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TRAVELCOST</w:t>
            </w:r>
          </w:p>
        </w:tc>
        <w:tc>
          <w:tcPr>
            <w:tcW w:w="604" w:type="pct"/>
            <w:tcBorders>
              <w:top w:val="nil"/>
              <w:left w:val="single" w:sz="16" w:space="0" w:color="000000"/>
              <w:bottom w:val="nil"/>
            </w:tcBorders>
            <w:shd w:val="clear" w:color="auto" w:fill="FFFFFF"/>
            <w:vAlign w:val="center"/>
          </w:tcPr>
          <w:p w14:paraId="2AFEC2C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.885</w:t>
            </w:r>
          </w:p>
        </w:tc>
        <w:tc>
          <w:tcPr>
            <w:tcW w:w="405" w:type="pct"/>
            <w:tcBorders>
              <w:top w:val="nil"/>
              <w:bottom w:val="nil"/>
            </w:tcBorders>
            <w:shd w:val="clear" w:color="auto" w:fill="FFFFFF"/>
            <w:vAlign w:val="center"/>
          </w:tcPr>
          <w:p w14:paraId="0A829AF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.851</w:t>
            </w:r>
          </w:p>
        </w:tc>
        <w:tc>
          <w:tcPr>
            <w:tcW w:w="575" w:type="pct"/>
            <w:tcBorders>
              <w:top w:val="nil"/>
              <w:bottom w:val="nil"/>
            </w:tcBorders>
            <w:shd w:val="clear" w:color="auto" w:fill="FFFFFF"/>
            <w:vAlign w:val="center"/>
          </w:tcPr>
          <w:p w14:paraId="4F80C82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392" w:type="pct"/>
            <w:tcBorders>
              <w:top w:val="nil"/>
              <w:bottom w:val="nil"/>
            </w:tcBorders>
            <w:shd w:val="clear" w:color="auto" w:fill="FFFFFF"/>
            <w:vAlign w:val="center"/>
          </w:tcPr>
          <w:p w14:paraId="1A8C789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-.387</w:t>
            </w:r>
          </w:p>
        </w:tc>
        <w:tc>
          <w:tcPr>
            <w:tcW w:w="657" w:type="pct"/>
            <w:tcBorders>
              <w:top w:val="nil"/>
              <w:bottom w:val="nil"/>
            </w:tcBorders>
            <w:shd w:val="clear" w:color="auto" w:fill="FFFFFF"/>
            <w:vAlign w:val="center"/>
          </w:tcPr>
          <w:p w14:paraId="19FBC1B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-.275</w:t>
            </w:r>
          </w:p>
        </w:tc>
        <w:tc>
          <w:tcPr>
            <w:tcW w:w="534" w:type="pct"/>
            <w:tcBorders>
              <w:top w:val="nil"/>
              <w:bottom w:val="nil"/>
            </w:tcBorders>
            <w:shd w:val="clear" w:color="auto" w:fill="FFFFFF"/>
            <w:vAlign w:val="center"/>
          </w:tcPr>
          <w:p w14:paraId="6A43DA3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.162</w:t>
            </w:r>
          </w:p>
        </w:tc>
        <w:tc>
          <w:tcPr>
            <w:tcW w:w="205" w:type="pct"/>
            <w:tcBorders>
              <w:top w:val="nil"/>
              <w:bottom w:val="nil"/>
            </w:tcBorders>
            <w:shd w:val="clear" w:color="auto" w:fill="FFFFFF"/>
            <w:vAlign w:val="center"/>
          </w:tcPr>
          <w:p w14:paraId="4817E53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.237</w:t>
            </w:r>
          </w:p>
        </w:tc>
        <w:tc>
          <w:tcPr>
            <w:tcW w:w="205" w:type="pct"/>
            <w:tcBorders>
              <w:top w:val="nil"/>
              <w:bottom w:val="nil"/>
            </w:tcBorders>
            <w:shd w:val="clear" w:color="auto" w:fill="FFFFFF"/>
            <w:vAlign w:val="center"/>
          </w:tcPr>
          <w:p w14:paraId="57C182B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-.212</w:t>
            </w:r>
          </w:p>
        </w:tc>
        <w:tc>
          <w:tcPr>
            <w:tcW w:w="205" w:type="pct"/>
            <w:tcBorders>
              <w:top w:val="nil"/>
              <w:bottom w:val="nil"/>
            </w:tcBorders>
            <w:shd w:val="clear" w:color="auto" w:fill="FFFFFF"/>
            <w:vAlign w:val="center"/>
          </w:tcPr>
          <w:p w14:paraId="35C16DF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.158</w:t>
            </w:r>
          </w:p>
        </w:tc>
        <w:tc>
          <w:tcPr>
            <w:tcW w:w="210" w:type="pct"/>
            <w:tcBorders>
              <w:top w:val="nil"/>
              <w:bottom w:val="nil"/>
              <w:right w:val="single" w:sz="16" w:space="0" w:color="000000"/>
            </w:tcBorders>
            <w:shd w:val="clear" w:color="auto" w:fill="FFFFFF"/>
            <w:vAlign w:val="center"/>
          </w:tcPr>
          <w:p w14:paraId="58A5813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.302</w:t>
            </w:r>
          </w:p>
        </w:tc>
      </w:tr>
      <w:tr w:rsidR="00D062A4" w:rsidRPr="00D062A4" w14:paraId="3DA8995C"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40579061"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7A4A9E1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GRADUATE</w:t>
            </w:r>
          </w:p>
        </w:tc>
        <w:tc>
          <w:tcPr>
            <w:tcW w:w="604" w:type="pct"/>
            <w:tcBorders>
              <w:top w:val="nil"/>
              <w:left w:val="single" w:sz="16" w:space="0" w:color="000000"/>
              <w:bottom w:val="nil"/>
            </w:tcBorders>
            <w:shd w:val="clear" w:color="auto" w:fill="FFFFFF"/>
            <w:vAlign w:val="center"/>
          </w:tcPr>
          <w:p w14:paraId="1B9FFC2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-.429</w:t>
            </w:r>
          </w:p>
        </w:tc>
        <w:tc>
          <w:tcPr>
            <w:tcW w:w="405" w:type="pct"/>
            <w:tcBorders>
              <w:top w:val="nil"/>
              <w:bottom w:val="nil"/>
            </w:tcBorders>
            <w:shd w:val="clear" w:color="auto" w:fill="FFFFFF"/>
            <w:vAlign w:val="center"/>
          </w:tcPr>
          <w:p w14:paraId="63991A5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-.424</w:t>
            </w:r>
          </w:p>
        </w:tc>
        <w:tc>
          <w:tcPr>
            <w:tcW w:w="575" w:type="pct"/>
            <w:tcBorders>
              <w:top w:val="nil"/>
              <w:bottom w:val="nil"/>
            </w:tcBorders>
            <w:shd w:val="clear" w:color="auto" w:fill="FFFFFF"/>
            <w:vAlign w:val="center"/>
          </w:tcPr>
          <w:p w14:paraId="039461F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-.387</w:t>
            </w:r>
          </w:p>
        </w:tc>
        <w:tc>
          <w:tcPr>
            <w:tcW w:w="392" w:type="pct"/>
            <w:tcBorders>
              <w:top w:val="nil"/>
              <w:bottom w:val="nil"/>
            </w:tcBorders>
            <w:shd w:val="clear" w:color="auto" w:fill="FFFFFF"/>
            <w:vAlign w:val="center"/>
          </w:tcPr>
          <w:p w14:paraId="6E7ED27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657" w:type="pct"/>
            <w:tcBorders>
              <w:top w:val="nil"/>
              <w:bottom w:val="nil"/>
            </w:tcBorders>
            <w:shd w:val="clear" w:color="auto" w:fill="FFFFFF"/>
            <w:vAlign w:val="center"/>
          </w:tcPr>
          <w:p w14:paraId="125DE12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.662</w:t>
            </w:r>
          </w:p>
        </w:tc>
        <w:tc>
          <w:tcPr>
            <w:tcW w:w="534" w:type="pct"/>
            <w:tcBorders>
              <w:top w:val="nil"/>
              <w:bottom w:val="nil"/>
            </w:tcBorders>
            <w:shd w:val="clear" w:color="auto" w:fill="FFFFFF"/>
            <w:vAlign w:val="center"/>
          </w:tcPr>
          <w:p w14:paraId="369248B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.136</w:t>
            </w:r>
          </w:p>
        </w:tc>
        <w:tc>
          <w:tcPr>
            <w:tcW w:w="205" w:type="pct"/>
            <w:tcBorders>
              <w:top w:val="nil"/>
              <w:bottom w:val="nil"/>
            </w:tcBorders>
            <w:shd w:val="clear" w:color="auto" w:fill="FFFFFF"/>
            <w:vAlign w:val="center"/>
          </w:tcPr>
          <w:p w14:paraId="24FB6D6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.088</w:t>
            </w:r>
          </w:p>
        </w:tc>
        <w:tc>
          <w:tcPr>
            <w:tcW w:w="205" w:type="pct"/>
            <w:tcBorders>
              <w:top w:val="nil"/>
              <w:bottom w:val="nil"/>
            </w:tcBorders>
            <w:shd w:val="clear" w:color="auto" w:fill="FFFFFF"/>
            <w:vAlign w:val="center"/>
          </w:tcPr>
          <w:p w14:paraId="5CA06CE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.190</w:t>
            </w:r>
          </w:p>
        </w:tc>
        <w:tc>
          <w:tcPr>
            <w:tcW w:w="205" w:type="pct"/>
            <w:tcBorders>
              <w:top w:val="nil"/>
              <w:bottom w:val="nil"/>
            </w:tcBorders>
            <w:shd w:val="clear" w:color="auto" w:fill="FFFFFF"/>
            <w:vAlign w:val="center"/>
          </w:tcPr>
          <w:p w14:paraId="117F5A2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-.164</w:t>
            </w:r>
          </w:p>
        </w:tc>
        <w:tc>
          <w:tcPr>
            <w:tcW w:w="210" w:type="pct"/>
            <w:tcBorders>
              <w:top w:val="nil"/>
              <w:bottom w:val="nil"/>
              <w:right w:val="single" w:sz="16" w:space="0" w:color="000000"/>
            </w:tcBorders>
            <w:shd w:val="clear" w:color="auto" w:fill="FFFFFF"/>
            <w:vAlign w:val="center"/>
          </w:tcPr>
          <w:p w14:paraId="5DB32BE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-.236</w:t>
            </w:r>
          </w:p>
        </w:tc>
      </w:tr>
      <w:tr w:rsidR="00D062A4" w:rsidRPr="00D062A4" w14:paraId="331FF498"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081020BD"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6DC49C9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DAILYSTUDYHOURS</w:t>
            </w:r>
          </w:p>
        </w:tc>
        <w:tc>
          <w:tcPr>
            <w:tcW w:w="604" w:type="pct"/>
            <w:tcBorders>
              <w:top w:val="nil"/>
              <w:left w:val="single" w:sz="16" w:space="0" w:color="000000"/>
              <w:bottom w:val="nil"/>
            </w:tcBorders>
            <w:shd w:val="clear" w:color="auto" w:fill="FFFFFF"/>
            <w:vAlign w:val="center"/>
          </w:tcPr>
          <w:p w14:paraId="2AB94ED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-.360</w:t>
            </w:r>
          </w:p>
        </w:tc>
        <w:tc>
          <w:tcPr>
            <w:tcW w:w="405" w:type="pct"/>
            <w:tcBorders>
              <w:top w:val="nil"/>
              <w:bottom w:val="nil"/>
            </w:tcBorders>
            <w:shd w:val="clear" w:color="auto" w:fill="FFFFFF"/>
            <w:vAlign w:val="center"/>
          </w:tcPr>
          <w:p w14:paraId="22114D5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-.368</w:t>
            </w:r>
          </w:p>
        </w:tc>
        <w:tc>
          <w:tcPr>
            <w:tcW w:w="575" w:type="pct"/>
            <w:tcBorders>
              <w:top w:val="nil"/>
              <w:bottom w:val="nil"/>
            </w:tcBorders>
            <w:shd w:val="clear" w:color="auto" w:fill="FFFFFF"/>
            <w:vAlign w:val="center"/>
          </w:tcPr>
          <w:p w14:paraId="0CCFE86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-.275</w:t>
            </w:r>
          </w:p>
        </w:tc>
        <w:tc>
          <w:tcPr>
            <w:tcW w:w="392" w:type="pct"/>
            <w:tcBorders>
              <w:top w:val="nil"/>
              <w:bottom w:val="nil"/>
            </w:tcBorders>
            <w:shd w:val="clear" w:color="auto" w:fill="FFFFFF"/>
            <w:vAlign w:val="center"/>
          </w:tcPr>
          <w:p w14:paraId="1F13984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.662</w:t>
            </w:r>
          </w:p>
        </w:tc>
        <w:tc>
          <w:tcPr>
            <w:tcW w:w="657" w:type="pct"/>
            <w:tcBorders>
              <w:top w:val="nil"/>
              <w:bottom w:val="nil"/>
            </w:tcBorders>
            <w:shd w:val="clear" w:color="auto" w:fill="FFFFFF"/>
            <w:vAlign w:val="center"/>
          </w:tcPr>
          <w:p w14:paraId="4DC6967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534" w:type="pct"/>
            <w:tcBorders>
              <w:top w:val="nil"/>
              <w:bottom w:val="nil"/>
            </w:tcBorders>
            <w:shd w:val="clear" w:color="auto" w:fill="FFFFFF"/>
            <w:vAlign w:val="center"/>
          </w:tcPr>
          <w:p w14:paraId="5688356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.053</w:t>
            </w:r>
          </w:p>
        </w:tc>
        <w:tc>
          <w:tcPr>
            <w:tcW w:w="205" w:type="pct"/>
            <w:tcBorders>
              <w:top w:val="nil"/>
              <w:bottom w:val="nil"/>
            </w:tcBorders>
            <w:shd w:val="clear" w:color="auto" w:fill="FFFFFF"/>
            <w:vAlign w:val="center"/>
          </w:tcPr>
          <w:p w14:paraId="427614F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.046</w:t>
            </w:r>
          </w:p>
        </w:tc>
        <w:tc>
          <w:tcPr>
            <w:tcW w:w="205" w:type="pct"/>
            <w:tcBorders>
              <w:top w:val="nil"/>
              <w:bottom w:val="nil"/>
            </w:tcBorders>
            <w:shd w:val="clear" w:color="auto" w:fill="FFFFFF"/>
            <w:vAlign w:val="center"/>
          </w:tcPr>
          <w:p w14:paraId="470E884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.414</w:t>
            </w:r>
          </w:p>
        </w:tc>
        <w:tc>
          <w:tcPr>
            <w:tcW w:w="205" w:type="pct"/>
            <w:tcBorders>
              <w:top w:val="nil"/>
              <w:bottom w:val="nil"/>
            </w:tcBorders>
            <w:shd w:val="clear" w:color="auto" w:fill="FFFFFF"/>
            <w:vAlign w:val="center"/>
          </w:tcPr>
          <w:p w14:paraId="138E785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-.123</w:t>
            </w:r>
          </w:p>
        </w:tc>
        <w:tc>
          <w:tcPr>
            <w:tcW w:w="210" w:type="pct"/>
            <w:tcBorders>
              <w:top w:val="nil"/>
              <w:bottom w:val="nil"/>
              <w:right w:val="single" w:sz="16" w:space="0" w:color="000000"/>
            </w:tcBorders>
            <w:shd w:val="clear" w:color="auto" w:fill="FFFFFF"/>
            <w:vAlign w:val="center"/>
          </w:tcPr>
          <w:p w14:paraId="5BAA663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-.092</w:t>
            </w:r>
          </w:p>
        </w:tc>
      </w:tr>
      <w:tr w:rsidR="00D062A4" w:rsidRPr="00D062A4" w14:paraId="7D865F60"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6BF72FED"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04F6869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AVGHOLIDAYSH</w:t>
            </w:r>
          </w:p>
        </w:tc>
        <w:tc>
          <w:tcPr>
            <w:tcW w:w="604" w:type="pct"/>
            <w:tcBorders>
              <w:top w:val="nil"/>
              <w:left w:val="single" w:sz="16" w:space="0" w:color="000000"/>
              <w:bottom w:val="nil"/>
            </w:tcBorders>
            <w:shd w:val="clear" w:color="auto" w:fill="FFFFFF"/>
            <w:vAlign w:val="center"/>
          </w:tcPr>
          <w:p w14:paraId="0096337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.228</w:t>
            </w:r>
          </w:p>
        </w:tc>
        <w:tc>
          <w:tcPr>
            <w:tcW w:w="405" w:type="pct"/>
            <w:tcBorders>
              <w:top w:val="nil"/>
              <w:bottom w:val="nil"/>
            </w:tcBorders>
            <w:shd w:val="clear" w:color="auto" w:fill="FFFFFF"/>
            <w:vAlign w:val="center"/>
          </w:tcPr>
          <w:p w14:paraId="1D41F3B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.242</w:t>
            </w:r>
          </w:p>
        </w:tc>
        <w:tc>
          <w:tcPr>
            <w:tcW w:w="575" w:type="pct"/>
            <w:tcBorders>
              <w:top w:val="nil"/>
              <w:bottom w:val="nil"/>
            </w:tcBorders>
            <w:shd w:val="clear" w:color="auto" w:fill="FFFFFF"/>
            <w:vAlign w:val="center"/>
          </w:tcPr>
          <w:p w14:paraId="062F7AE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.162</w:t>
            </w:r>
          </w:p>
        </w:tc>
        <w:tc>
          <w:tcPr>
            <w:tcW w:w="392" w:type="pct"/>
            <w:tcBorders>
              <w:top w:val="nil"/>
              <w:bottom w:val="nil"/>
            </w:tcBorders>
            <w:shd w:val="clear" w:color="auto" w:fill="FFFFFF"/>
            <w:vAlign w:val="center"/>
          </w:tcPr>
          <w:p w14:paraId="668A3FC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.136</w:t>
            </w:r>
          </w:p>
        </w:tc>
        <w:tc>
          <w:tcPr>
            <w:tcW w:w="657" w:type="pct"/>
            <w:tcBorders>
              <w:top w:val="nil"/>
              <w:bottom w:val="nil"/>
            </w:tcBorders>
            <w:shd w:val="clear" w:color="auto" w:fill="FFFFFF"/>
            <w:vAlign w:val="center"/>
          </w:tcPr>
          <w:p w14:paraId="60BD874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.053</w:t>
            </w:r>
          </w:p>
        </w:tc>
        <w:tc>
          <w:tcPr>
            <w:tcW w:w="534" w:type="pct"/>
            <w:tcBorders>
              <w:top w:val="nil"/>
              <w:bottom w:val="nil"/>
            </w:tcBorders>
            <w:shd w:val="clear" w:color="auto" w:fill="FFFFFF"/>
            <w:vAlign w:val="center"/>
          </w:tcPr>
          <w:p w14:paraId="61FC7A9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205" w:type="pct"/>
            <w:tcBorders>
              <w:top w:val="nil"/>
              <w:bottom w:val="nil"/>
            </w:tcBorders>
            <w:shd w:val="clear" w:color="auto" w:fill="FFFFFF"/>
            <w:vAlign w:val="center"/>
          </w:tcPr>
          <w:p w14:paraId="2DF73EE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-.067</w:t>
            </w:r>
          </w:p>
        </w:tc>
        <w:tc>
          <w:tcPr>
            <w:tcW w:w="205" w:type="pct"/>
            <w:tcBorders>
              <w:top w:val="nil"/>
              <w:bottom w:val="nil"/>
            </w:tcBorders>
            <w:shd w:val="clear" w:color="auto" w:fill="FFFFFF"/>
            <w:vAlign w:val="center"/>
          </w:tcPr>
          <w:p w14:paraId="01360F0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.069</w:t>
            </w:r>
          </w:p>
        </w:tc>
        <w:tc>
          <w:tcPr>
            <w:tcW w:w="205" w:type="pct"/>
            <w:tcBorders>
              <w:top w:val="nil"/>
              <w:bottom w:val="nil"/>
            </w:tcBorders>
            <w:shd w:val="clear" w:color="auto" w:fill="FFFFFF"/>
            <w:vAlign w:val="center"/>
          </w:tcPr>
          <w:p w14:paraId="11EB158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.294</w:t>
            </w:r>
          </w:p>
        </w:tc>
        <w:tc>
          <w:tcPr>
            <w:tcW w:w="210" w:type="pct"/>
            <w:tcBorders>
              <w:top w:val="nil"/>
              <w:bottom w:val="nil"/>
              <w:right w:val="single" w:sz="16" w:space="0" w:color="000000"/>
            </w:tcBorders>
            <w:shd w:val="clear" w:color="auto" w:fill="FFFFFF"/>
            <w:vAlign w:val="center"/>
          </w:tcPr>
          <w:p w14:paraId="02A48B7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.044</w:t>
            </w:r>
          </w:p>
        </w:tc>
      </w:tr>
      <w:tr w:rsidR="00D062A4" w:rsidRPr="00D062A4" w14:paraId="29AA428E"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2705EEF6"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29AD16B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B10</w:t>
            </w:r>
          </w:p>
        </w:tc>
        <w:tc>
          <w:tcPr>
            <w:tcW w:w="604" w:type="pct"/>
            <w:tcBorders>
              <w:top w:val="nil"/>
              <w:left w:val="single" w:sz="16" w:space="0" w:color="000000"/>
              <w:bottom w:val="nil"/>
            </w:tcBorders>
            <w:shd w:val="clear" w:color="auto" w:fill="FFFFFF"/>
            <w:vAlign w:val="center"/>
          </w:tcPr>
          <w:p w14:paraId="704DC2B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.198</w:t>
            </w:r>
          </w:p>
        </w:tc>
        <w:tc>
          <w:tcPr>
            <w:tcW w:w="405" w:type="pct"/>
            <w:tcBorders>
              <w:top w:val="nil"/>
              <w:bottom w:val="nil"/>
            </w:tcBorders>
            <w:shd w:val="clear" w:color="auto" w:fill="FFFFFF"/>
            <w:vAlign w:val="center"/>
          </w:tcPr>
          <w:p w14:paraId="7234154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.176</w:t>
            </w:r>
          </w:p>
        </w:tc>
        <w:tc>
          <w:tcPr>
            <w:tcW w:w="575" w:type="pct"/>
            <w:tcBorders>
              <w:top w:val="nil"/>
              <w:bottom w:val="nil"/>
            </w:tcBorders>
            <w:shd w:val="clear" w:color="auto" w:fill="FFFFFF"/>
            <w:vAlign w:val="center"/>
          </w:tcPr>
          <w:p w14:paraId="532188E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.237</w:t>
            </w:r>
          </w:p>
        </w:tc>
        <w:tc>
          <w:tcPr>
            <w:tcW w:w="392" w:type="pct"/>
            <w:tcBorders>
              <w:top w:val="nil"/>
              <w:bottom w:val="nil"/>
            </w:tcBorders>
            <w:shd w:val="clear" w:color="auto" w:fill="FFFFFF"/>
            <w:vAlign w:val="center"/>
          </w:tcPr>
          <w:p w14:paraId="488D073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.088</w:t>
            </w:r>
          </w:p>
        </w:tc>
        <w:tc>
          <w:tcPr>
            <w:tcW w:w="657" w:type="pct"/>
            <w:tcBorders>
              <w:top w:val="nil"/>
              <w:bottom w:val="nil"/>
            </w:tcBorders>
            <w:shd w:val="clear" w:color="auto" w:fill="FFFFFF"/>
            <w:vAlign w:val="center"/>
          </w:tcPr>
          <w:p w14:paraId="655A9CE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.046</w:t>
            </w:r>
          </w:p>
        </w:tc>
        <w:tc>
          <w:tcPr>
            <w:tcW w:w="534" w:type="pct"/>
            <w:tcBorders>
              <w:top w:val="nil"/>
              <w:bottom w:val="nil"/>
            </w:tcBorders>
            <w:shd w:val="clear" w:color="auto" w:fill="FFFFFF"/>
            <w:vAlign w:val="center"/>
          </w:tcPr>
          <w:p w14:paraId="60420E2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-.067</w:t>
            </w:r>
          </w:p>
        </w:tc>
        <w:tc>
          <w:tcPr>
            <w:tcW w:w="205" w:type="pct"/>
            <w:tcBorders>
              <w:top w:val="nil"/>
              <w:bottom w:val="nil"/>
            </w:tcBorders>
            <w:shd w:val="clear" w:color="auto" w:fill="FFFFFF"/>
            <w:vAlign w:val="center"/>
          </w:tcPr>
          <w:p w14:paraId="6126C06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205" w:type="pct"/>
            <w:tcBorders>
              <w:top w:val="nil"/>
              <w:bottom w:val="nil"/>
            </w:tcBorders>
            <w:shd w:val="clear" w:color="auto" w:fill="FFFFFF"/>
            <w:vAlign w:val="center"/>
          </w:tcPr>
          <w:p w14:paraId="26AFB9A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.313</w:t>
            </w:r>
          </w:p>
        </w:tc>
        <w:tc>
          <w:tcPr>
            <w:tcW w:w="205" w:type="pct"/>
            <w:tcBorders>
              <w:top w:val="nil"/>
              <w:bottom w:val="nil"/>
            </w:tcBorders>
            <w:shd w:val="clear" w:color="auto" w:fill="FFFFFF"/>
            <w:vAlign w:val="center"/>
          </w:tcPr>
          <w:p w14:paraId="3E7343F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.478</w:t>
            </w:r>
          </w:p>
        </w:tc>
        <w:tc>
          <w:tcPr>
            <w:tcW w:w="210" w:type="pct"/>
            <w:tcBorders>
              <w:top w:val="nil"/>
              <w:bottom w:val="nil"/>
              <w:right w:val="single" w:sz="16" w:space="0" w:color="000000"/>
            </w:tcBorders>
            <w:shd w:val="clear" w:color="auto" w:fill="FFFFFF"/>
            <w:vAlign w:val="center"/>
          </w:tcPr>
          <w:p w14:paraId="670443C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.311</w:t>
            </w:r>
          </w:p>
        </w:tc>
      </w:tr>
      <w:tr w:rsidR="00D062A4" w:rsidRPr="00D062A4" w14:paraId="5A58C840"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03C7F9B6"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29C3707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D7</w:t>
            </w:r>
          </w:p>
        </w:tc>
        <w:tc>
          <w:tcPr>
            <w:tcW w:w="604" w:type="pct"/>
            <w:tcBorders>
              <w:top w:val="nil"/>
              <w:left w:val="single" w:sz="16" w:space="0" w:color="000000"/>
              <w:bottom w:val="nil"/>
            </w:tcBorders>
            <w:shd w:val="clear" w:color="auto" w:fill="FFFFFF"/>
            <w:vAlign w:val="center"/>
          </w:tcPr>
          <w:p w14:paraId="49BE6BA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-.297</w:t>
            </w:r>
          </w:p>
        </w:tc>
        <w:tc>
          <w:tcPr>
            <w:tcW w:w="405" w:type="pct"/>
            <w:tcBorders>
              <w:top w:val="nil"/>
              <w:bottom w:val="nil"/>
            </w:tcBorders>
            <w:shd w:val="clear" w:color="auto" w:fill="FFFFFF"/>
            <w:vAlign w:val="center"/>
          </w:tcPr>
          <w:p w14:paraId="2934F17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-.227</w:t>
            </w:r>
          </w:p>
        </w:tc>
        <w:tc>
          <w:tcPr>
            <w:tcW w:w="575" w:type="pct"/>
            <w:tcBorders>
              <w:top w:val="nil"/>
              <w:bottom w:val="nil"/>
            </w:tcBorders>
            <w:shd w:val="clear" w:color="auto" w:fill="FFFFFF"/>
            <w:vAlign w:val="center"/>
          </w:tcPr>
          <w:p w14:paraId="6F20F9A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-.212</w:t>
            </w:r>
          </w:p>
        </w:tc>
        <w:tc>
          <w:tcPr>
            <w:tcW w:w="392" w:type="pct"/>
            <w:tcBorders>
              <w:top w:val="nil"/>
              <w:bottom w:val="nil"/>
            </w:tcBorders>
            <w:shd w:val="clear" w:color="auto" w:fill="FFFFFF"/>
            <w:vAlign w:val="center"/>
          </w:tcPr>
          <w:p w14:paraId="5F15C90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.190</w:t>
            </w:r>
          </w:p>
        </w:tc>
        <w:tc>
          <w:tcPr>
            <w:tcW w:w="657" w:type="pct"/>
            <w:tcBorders>
              <w:top w:val="nil"/>
              <w:bottom w:val="nil"/>
            </w:tcBorders>
            <w:shd w:val="clear" w:color="auto" w:fill="FFFFFF"/>
            <w:vAlign w:val="center"/>
          </w:tcPr>
          <w:p w14:paraId="61CD806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.414</w:t>
            </w:r>
          </w:p>
        </w:tc>
        <w:tc>
          <w:tcPr>
            <w:tcW w:w="534" w:type="pct"/>
            <w:tcBorders>
              <w:top w:val="nil"/>
              <w:bottom w:val="nil"/>
            </w:tcBorders>
            <w:shd w:val="clear" w:color="auto" w:fill="FFFFFF"/>
            <w:vAlign w:val="center"/>
          </w:tcPr>
          <w:p w14:paraId="23C318F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.069</w:t>
            </w:r>
          </w:p>
        </w:tc>
        <w:tc>
          <w:tcPr>
            <w:tcW w:w="205" w:type="pct"/>
            <w:tcBorders>
              <w:top w:val="nil"/>
              <w:bottom w:val="nil"/>
            </w:tcBorders>
            <w:shd w:val="clear" w:color="auto" w:fill="FFFFFF"/>
            <w:vAlign w:val="center"/>
          </w:tcPr>
          <w:p w14:paraId="0EA10AF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.313</w:t>
            </w:r>
          </w:p>
        </w:tc>
        <w:tc>
          <w:tcPr>
            <w:tcW w:w="205" w:type="pct"/>
            <w:tcBorders>
              <w:top w:val="nil"/>
              <w:bottom w:val="nil"/>
            </w:tcBorders>
            <w:shd w:val="clear" w:color="auto" w:fill="FFFFFF"/>
            <w:vAlign w:val="center"/>
          </w:tcPr>
          <w:p w14:paraId="532E02F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205" w:type="pct"/>
            <w:tcBorders>
              <w:top w:val="nil"/>
              <w:bottom w:val="nil"/>
            </w:tcBorders>
            <w:shd w:val="clear" w:color="auto" w:fill="FFFFFF"/>
            <w:vAlign w:val="center"/>
          </w:tcPr>
          <w:p w14:paraId="27348CC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.182</w:t>
            </w:r>
          </w:p>
        </w:tc>
        <w:tc>
          <w:tcPr>
            <w:tcW w:w="210" w:type="pct"/>
            <w:tcBorders>
              <w:top w:val="nil"/>
              <w:bottom w:val="nil"/>
              <w:right w:val="single" w:sz="16" w:space="0" w:color="000000"/>
            </w:tcBorders>
            <w:shd w:val="clear" w:color="auto" w:fill="FFFFFF"/>
            <w:vAlign w:val="center"/>
          </w:tcPr>
          <w:p w14:paraId="2609A05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.096</w:t>
            </w:r>
          </w:p>
        </w:tc>
      </w:tr>
      <w:tr w:rsidR="00D062A4" w:rsidRPr="00D062A4" w14:paraId="250C6C08"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1B072442"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7C06A5C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D12</w:t>
            </w:r>
          </w:p>
        </w:tc>
        <w:tc>
          <w:tcPr>
            <w:tcW w:w="604" w:type="pct"/>
            <w:tcBorders>
              <w:top w:val="nil"/>
              <w:left w:val="single" w:sz="16" w:space="0" w:color="000000"/>
              <w:bottom w:val="nil"/>
            </w:tcBorders>
            <w:shd w:val="clear" w:color="auto" w:fill="FFFFFF"/>
            <w:vAlign w:val="center"/>
          </w:tcPr>
          <w:p w14:paraId="2611DCA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.240</w:t>
            </w:r>
          </w:p>
        </w:tc>
        <w:tc>
          <w:tcPr>
            <w:tcW w:w="405" w:type="pct"/>
            <w:tcBorders>
              <w:top w:val="nil"/>
              <w:bottom w:val="nil"/>
            </w:tcBorders>
            <w:shd w:val="clear" w:color="auto" w:fill="FFFFFF"/>
            <w:vAlign w:val="center"/>
          </w:tcPr>
          <w:p w14:paraId="164A5F6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.203</w:t>
            </w:r>
          </w:p>
        </w:tc>
        <w:tc>
          <w:tcPr>
            <w:tcW w:w="575" w:type="pct"/>
            <w:tcBorders>
              <w:top w:val="nil"/>
              <w:bottom w:val="nil"/>
            </w:tcBorders>
            <w:shd w:val="clear" w:color="auto" w:fill="FFFFFF"/>
            <w:vAlign w:val="center"/>
          </w:tcPr>
          <w:p w14:paraId="3E3B253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.158</w:t>
            </w:r>
          </w:p>
        </w:tc>
        <w:tc>
          <w:tcPr>
            <w:tcW w:w="392" w:type="pct"/>
            <w:tcBorders>
              <w:top w:val="nil"/>
              <w:bottom w:val="nil"/>
            </w:tcBorders>
            <w:shd w:val="clear" w:color="auto" w:fill="FFFFFF"/>
            <w:vAlign w:val="center"/>
          </w:tcPr>
          <w:p w14:paraId="7E0ED82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-.164</w:t>
            </w:r>
          </w:p>
        </w:tc>
        <w:tc>
          <w:tcPr>
            <w:tcW w:w="657" w:type="pct"/>
            <w:tcBorders>
              <w:top w:val="nil"/>
              <w:bottom w:val="nil"/>
            </w:tcBorders>
            <w:shd w:val="clear" w:color="auto" w:fill="FFFFFF"/>
            <w:vAlign w:val="center"/>
          </w:tcPr>
          <w:p w14:paraId="1A86A2E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-.123</w:t>
            </w:r>
          </w:p>
        </w:tc>
        <w:tc>
          <w:tcPr>
            <w:tcW w:w="534" w:type="pct"/>
            <w:tcBorders>
              <w:top w:val="nil"/>
              <w:bottom w:val="nil"/>
            </w:tcBorders>
            <w:shd w:val="clear" w:color="auto" w:fill="FFFFFF"/>
            <w:vAlign w:val="center"/>
          </w:tcPr>
          <w:p w14:paraId="3A24A99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.294</w:t>
            </w:r>
          </w:p>
        </w:tc>
        <w:tc>
          <w:tcPr>
            <w:tcW w:w="205" w:type="pct"/>
            <w:tcBorders>
              <w:top w:val="nil"/>
              <w:bottom w:val="nil"/>
            </w:tcBorders>
            <w:shd w:val="clear" w:color="auto" w:fill="FFFFFF"/>
            <w:vAlign w:val="center"/>
          </w:tcPr>
          <w:p w14:paraId="2B8A399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.478</w:t>
            </w:r>
          </w:p>
        </w:tc>
        <w:tc>
          <w:tcPr>
            <w:tcW w:w="205" w:type="pct"/>
            <w:tcBorders>
              <w:top w:val="nil"/>
              <w:bottom w:val="nil"/>
            </w:tcBorders>
            <w:shd w:val="clear" w:color="auto" w:fill="FFFFFF"/>
            <w:vAlign w:val="center"/>
          </w:tcPr>
          <w:p w14:paraId="70CFC00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.182</w:t>
            </w:r>
          </w:p>
        </w:tc>
        <w:tc>
          <w:tcPr>
            <w:tcW w:w="205" w:type="pct"/>
            <w:tcBorders>
              <w:top w:val="nil"/>
              <w:bottom w:val="nil"/>
            </w:tcBorders>
            <w:shd w:val="clear" w:color="auto" w:fill="FFFFFF"/>
            <w:vAlign w:val="center"/>
          </w:tcPr>
          <w:p w14:paraId="6D07920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c>
          <w:tcPr>
            <w:tcW w:w="210" w:type="pct"/>
            <w:tcBorders>
              <w:top w:val="nil"/>
              <w:bottom w:val="nil"/>
              <w:right w:val="single" w:sz="16" w:space="0" w:color="000000"/>
            </w:tcBorders>
            <w:shd w:val="clear" w:color="auto" w:fill="FFFFFF"/>
            <w:vAlign w:val="center"/>
          </w:tcPr>
          <w:p w14:paraId="567A188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.605</w:t>
            </w:r>
          </w:p>
        </w:tc>
      </w:tr>
      <w:tr w:rsidR="00D062A4" w:rsidRPr="00D062A4" w14:paraId="59CBB3F3" w14:textId="77777777" w:rsidTr="00D062A4">
        <w:trPr>
          <w:cantSplit/>
        </w:trPr>
        <w:tc>
          <w:tcPr>
            <w:tcW w:w="354" w:type="pct"/>
            <w:vMerge/>
            <w:tcBorders>
              <w:top w:val="single" w:sz="16" w:space="0" w:color="000000"/>
              <w:left w:val="single" w:sz="16" w:space="0" w:color="000000"/>
              <w:bottom w:val="nil"/>
              <w:right w:val="nil"/>
            </w:tcBorders>
            <w:shd w:val="clear" w:color="auto" w:fill="FFFFFF"/>
            <w:vAlign w:val="center"/>
          </w:tcPr>
          <w:p w14:paraId="68993915"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592FD41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D14</w:t>
            </w:r>
          </w:p>
        </w:tc>
        <w:tc>
          <w:tcPr>
            <w:tcW w:w="604" w:type="pct"/>
            <w:tcBorders>
              <w:top w:val="nil"/>
              <w:left w:val="single" w:sz="16" w:space="0" w:color="000000"/>
              <w:bottom w:val="nil"/>
            </w:tcBorders>
            <w:shd w:val="clear" w:color="auto" w:fill="FFFFFF"/>
            <w:vAlign w:val="center"/>
          </w:tcPr>
          <w:p w14:paraId="1AE83AB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.372</w:t>
            </w:r>
          </w:p>
        </w:tc>
        <w:tc>
          <w:tcPr>
            <w:tcW w:w="405" w:type="pct"/>
            <w:tcBorders>
              <w:top w:val="nil"/>
              <w:bottom w:val="nil"/>
            </w:tcBorders>
            <w:shd w:val="clear" w:color="auto" w:fill="FFFFFF"/>
            <w:vAlign w:val="center"/>
          </w:tcPr>
          <w:p w14:paraId="5A2064F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.402</w:t>
            </w:r>
          </w:p>
        </w:tc>
        <w:tc>
          <w:tcPr>
            <w:tcW w:w="575" w:type="pct"/>
            <w:tcBorders>
              <w:top w:val="nil"/>
              <w:bottom w:val="nil"/>
            </w:tcBorders>
            <w:shd w:val="clear" w:color="auto" w:fill="FFFFFF"/>
            <w:vAlign w:val="center"/>
          </w:tcPr>
          <w:p w14:paraId="27CDB78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.302</w:t>
            </w:r>
          </w:p>
        </w:tc>
        <w:tc>
          <w:tcPr>
            <w:tcW w:w="392" w:type="pct"/>
            <w:tcBorders>
              <w:top w:val="nil"/>
              <w:bottom w:val="nil"/>
            </w:tcBorders>
            <w:shd w:val="clear" w:color="auto" w:fill="FFFFFF"/>
            <w:vAlign w:val="center"/>
          </w:tcPr>
          <w:p w14:paraId="1A05F26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-.236</w:t>
            </w:r>
          </w:p>
        </w:tc>
        <w:tc>
          <w:tcPr>
            <w:tcW w:w="657" w:type="pct"/>
            <w:tcBorders>
              <w:top w:val="nil"/>
              <w:bottom w:val="nil"/>
            </w:tcBorders>
            <w:shd w:val="clear" w:color="auto" w:fill="FFFFFF"/>
            <w:vAlign w:val="center"/>
          </w:tcPr>
          <w:p w14:paraId="7130729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-.092</w:t>
            </w:r>
          </w:p>
        </w:tc>
        <w:tc>
          <w:tcPr>
            <w:tcW w:w="534" w:type="pct"/>
            <w:tcBorders>
              <w:top w:val="nil"/>
              <w:bottom w:val="nil"/>
            </w:tcBorders>
            <w:shd w:val="clear" w:color="auto" w:fill="FFFFFF"/>
            <w:vAlign w:val="center"/>
          </w:tcPr>
          <w:p w14:paraId="6AA9E92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.044</w:t>
            </w:r>
          </w:p>
        </w:tc>
        <w:tc>
          <w:tcPr>
            <w:tcW w:w="205" w:type="pct"/>
            <w:tcBorders>
              <w:top w:val="nil"/>
              <w:bottom w:val="nil"/>
            </w:tcBorders>
            <w:shd w:val="clear" w:color="auto" w:fill="FFFFFF"/>
            <w:vAlign w:val="center"/>
          </w:tcPr>
          <w:p w14:paraId="136210E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.311</w:t>
            </w:r>
          </w:p>
        </w:tc>
        <w:tc>
          <w:tcPr>
            <w:tcW w:w="205" w:type="pct"/>
            <w:tcBorders>
              <w:top w:val="nil"/>
              <w:bottom w:val="nil"/>
            </w:tcBorders>
            <w:shd w:val="clear" w:color="auto" w:fill="FFFFFF"/>
            <w:vAlign w:val="center"/>
          </w:tcPr>
          <w:p w14:paraId="342E327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.096</w:t>
            </w:r>
          </w:p>
        </w:tc>
        <w:tc>
          <w:tcPr>
            <w:tcW w:w="205" w:type="pct"/>
            <w:tcBorders>
              <w:top w:val="nil"/>
              <w:bottom w:val="nil"/>
            </w:tcBorders>
            <w:shd w:val="clear" w:color="auto" w:fill="FFFFFF"/>
            <w:vAlign w:val="center"/>
          </w:tcPr>
          <w:p w14:paraId="6B522DC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.605</w:t>
            </w:r>
          </w:p>
        </w:tc>
        <w:tc>
          <w:tcPr>
            <w:tcW w:w="210" w:type="pct"/>
            <w:tcBorders>
              <w:top w:val="nil"/>
              <w:bottom w:val="nil"/>
              <w:right w:val="single" w:sz="16" w:space="0" w:color="000000"/>
            </w:tcBorders>
            <w:shd w:val="clear" w:color="auto" w:fill="FFFFFF"/>
            <w:vAlign w:val="center"/>
          </w:tcPr>
          <w:p w14:paraId="4AB340D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1.000</w:t>
            </w:r>
          </w:p>
        </w:tc>
      </w:tr>
      <w:tr w:rsidR="00D062A4" w:rsidRPr="00D062A4" w14:paraId="38ACB403" w14:textId="77777777" w:rsidTr="00D062A4">
        <w:trPr>
          <w:cantSplit/>
        </w:trPr>
        <w:tc>
          <w:tcPr>
            <w:tcW w:w="354" w:type="pct"/>
            <w:vMerge w:val="restart"/>
            <w:tcBorders>
              <w:top w:val="nil"/>
              <w:left w:val="single" w:sz="16" w:space="0" w:color="000000"/>
              <w:bottom w:val="single" w:sz="16" w:space="0" w:color="000000"/>
              <w:right w:val="nil"/>
            </w:tcBorders>
            <w:shd w:val="clear" w:color="auto" w:fill="FFFFFF"/>
            <w:vAlign w:val="center"/>
          </w:tcPr>
          <w:p w14:paraId="76C3596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Sig. (1-tailed)</w:t>
            </w:r>
          </w:p>
        </w:tc>
        <w:tc>
          <w:tcPr>
            <w:tcW w:w="656" w:type="pct"/>
            <w:tcBorders>
              <w:top w:val="nil"/>
              <w:left w:val="nil"/>
              <w:bottom w:val="nil"/>
              <w:right w:val="single" w:sz="16" w:space="0" w:color="000000"/>
            </w:tcBorders>
            <w:shd w:val="clear" w:color="auto" w:fill="FFFFFF"/>
            <w:vAlign w:val="center"/>
          </w:tcPr>
          <w:p w14:paraId="3F4A96D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TRAVELDISTANCE</w:t>
            </w:r>
          </w:p>
        </w:tc>
        <w:tc>
          <w:tcPr>
            <w:tcW w:w="604" w:type="pct"/>
            <w:tcBorders>
              <w:top w:val="nil"/>
              <w:left w:val="single" w:sz="16" w:space="0" w:color="000000"/>
              <w:bottom w:val="nil"/>
            </w:tcBorders>
            <w:shd w:val="clear" w:color="auto" w:fill="FFFFFF"/>
            <w:vAlign w:val="center"/>
          </w:tcPr>
          <w:p w14:paraId="2B8AAE9F"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405" w:type="pct"/>
            <w:tcBorders>
              <w:top w:val="nil"/>
              <w:bottom w:val="nil"/>
            </w:tcBorders>
            <w:shd w:val="clear" w:color="auto" w:fill="FFFFFF"/>
            <w:vAlign w:val="center"/>
          </w:tcPr>
          <w:p w14:paraId="0259D9C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4C04CD8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6F4EC31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nil"/>
            </w:tcBorders>
            <w:shd w:val="clear" w:color="auto" w:fill="FFFFFF"/>
            <w:vAlign w:val="center"/>
          </w:tcPr>
          <w:p w14:paraId="3BA00A0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34" w:type="pct"/>
            <w:tcBorders>
              <w:top w:val="nil"/>
              <w:bottom w:val="nil"/>
            </w:tcBorders>
            <w:shd w:val="clear" w:color="auto" w:fill="FFFFFF"/>
            <w:vAlign w:val="center"/>
          </w:tcPr>
          <w:p w14:paraId="05AE586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0C81824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5F6F3C4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4969286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623F7D0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r>
      <w:tr w:rsidR="00D062A4" w:rsidRPr="00D062A4" w14:paraId="38C2CA36"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5482A696"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333DBDF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TIMEOFTRAVEL</w:t>
            </w:r>
          </w:p>
        </w:tc>
        <w:tc>
          <w:tcPr>
            <w:tcW w:w="604" w:type="pct"/>
            <w:tcBorders>
              <w:top w:val="nil"/>
              <w:left w:val="single" w:sz="16" w:space="0" w:color="000000"/>
              <w:bottom w:val="nil"/>
            </w:tcBorders>
            <w:shd w:val="clear" w:color="auto" w:fill="FFFFFF"/>
            <w:vAlign w:val="center"/>
          </w:tcPr>
          <w:p w14:paraId="62AE18D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4BFB6444"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575" w:type="pct"/>
            <w:tcBorders>
              <w:top w:val="nil"/>
              <w:bottom w:val="nil"/>
            </w:tcBorders>
            <w:shd w:val="clear" w:color="auto" w:fill="FFFFFF"/>
            <w:vAlign w:val="center"/>
          </w:tcPr>
          <w:p w14:paraId="06426A1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3CEC784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nil"/>
            </w:tcBorders>
            <w:shd w:val="clear" w:color="auto" w:fill="FFFFFF"/>
            <w:vAlign w:val="center"/>
          </w:tcPr>
          <w:p w14:paraId="56CE1A2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34" w:type="pct"/>
            <w:tcBorders>
              <w:top w:val="nil"/>
              <w:bottom w:val="nil"/>
            </w:tcBorders>
            <w:shd w:val="clear" w:color="auto" w:fill="FFFFFF"/>
            <w:vAlign w:val="center"/>
          </w:tcPr>
          <w:p w14:paraId="3BCEEB8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0C2EFA0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0139CF4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21D1CB9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087CD9F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r>
      <w:tr w:rsidR="00D062A4" w:rsidRPr="00D062A4" w14:paraId="78230FCC"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23D443E9"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213E0BF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TRAVELCOST</w:t>
            </w:r>
          </w:p>
        </w:tc>
        <w:tc>
          <w:tcPr>
            <w:tcW w:w="604" w:type="pct"/>
            <w:tcBorders>
              <w:top w:val="nil"/>
              <w:left w:val="single" w:sz="16" w:space="0" w:color="000000"/>
              <w:bottom w:val="nil"/>
            </w:tcBorders>
            <w:shd w:val="clear" w:color="auto" w:fill="FFFFFF"/>
            <w:vAlign w:val="center"/>
          </w:tcPr>
          <w:p w14:paraId="645E307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0C770DD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4E5BCB0C"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392" w:type="pct"/>
            <w:tcBorders>
              <w:top w:val="nil"/>
              <w:bottom w:val="nil"/>
            </w:tcBorders>
            <w:shd w:val="clear" w:color="auto" w:fill="FFFFFF"/>
            <w:vAlign w:val="center"/>
          </w:tcPr>
          <w:p w14:paraId="32897D8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nil"/>
            </w:tcBorders>
            <w:shd w:val="clear" w:color="auto" w:fill="FFFFFF"/>
            <w:vAlign w:val="center"/>
          </w:tcPr>
          <w:p w14:paraId="5FA25D2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34" w:type="pct"/>
            <w:tcBorders>
              <w:top w:val="nil"/>
              <w:bottom w:val="nil"/>
            </w:tcBorders>
            <w:shd w:val="clear" w:color="auto" w:fill="FFFFFF"/>
            <w:vAlign w:val="center"/>
          </w:tcPr>
          <w:p w14:paraId="72DD176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26D6DF7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1C48DD5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325FE9A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2494B65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r>
      <w:tr w:rsidR="00D062A4" w:rsidRPr="00D062A4" w14:paraId="53BD6235"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74220529"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582CE01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GRADUATE</w:t>
            </w:r>
          </w:p>
        </w:tc>
        <w:tc>
          <w:tcPr>
            <w:tcW w:w="604" w:type="pct"/>
            <w:tcBorders>
              <w:top w:val="nil"/>
              <w:left w:val="single" w:sz="16" w:space="0" w:color="000000"/>
              <w:bottom w:val="nil"/>
            </w:tcBorders>
            <w:shd w:val="clear" w:color="auto" w:fill="FFFFFF"/>
            <w:vAlign w:val="center"/>
          </w:tcPr>
          <w:p w14:paraId="4C9CD4D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379E7F8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568EE05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424241D4"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657" w:type="pct"/>
            <w:tcBorders>
              <w:top w:val="nil"/>
              <w:bottom w:val="nil"/>
            </w:tcBorders>
            <w:shd w:val="clear" w:color="auto" w:fill="FFFFFF"/>
            <w:vAlign w:val="center"/>
          </w:tcPr>
          <w:p w14:paraId="02E4270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34" w:type="pct"/>
            <w:tcBorders>
              <w:top w:val="nil"/>
              <w:bottom w:val="nil"/>
            </w:tcBorders>
            <w:shd w:val="clear" w:color="auto" w:fill="FFFFFF"/>
            <w:vAlign w:val="center"/>
          </w:tcPr>
          <w:p w14:paraId="05B9F63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.002</w:t>
            </w:r>
          </w:p>
        </w:tc>
        <w:tc>
          <w:tcPr>
            <w:tcW w:w="205" w:type="pct"/>
            <w:tcBorders>
              <w:top w:val="nil"/>
              <w:bottom w:val="nil"/>
            </w:tcBorders>
            <w:shd w:val="clear" w:color="auto" w:fill="FFFFFF"/>
            <w:vAlign w:val="center"/>
          </w:tcPr>
          <w:p w14:paraId="4A263D3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.032</w:t>
            </w:r>
          </w:p>
        </w:tc>
        <w:tc>
          <w:tcPr>
            <w:tcW w:w="205" w:type="pct"/>
            <w:tcBorders>
              <w:top w:val="nil"/>
              <w:bottom w:val="nil"/>
            </w:tcBorders>
            <w:shd w:val="clear" w:color="auto" w:fill="FFFFFF"/>
            <w:vAlign w:val="center"/>
          </w:tcPr>
          <w:p w14:paraId="38077D8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1266853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0210A60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r>
      <w:tr w:rsidR="00D062A4" w:rsidRPr="00D062A4" w14:paraId="0D832510"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236D7009"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386FDF8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DAILYSTUDYHOURS</w:t>
            </w:r>
          </w:p>
        </w:tc>
        <w:tc>
          <w:tcPr>
            <w:tcW w:w="604" w:type="pct"/>
            <w:tcBorders>
              <w:top w:val="nil"/>
              <w:left w:val="single" w:sz="16" w:space="0" w:color="000000"/>
              <w:bottom w:val="nil"/>
            </w:tcBorders>
            <w:shd w:val="clear" w:color="auto" w:fill="FFFFFF"/>
            <w:vAlign w:val="center"/>
          </w:tcPr>
          <w:p w14:paraId="36DE810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1109AF1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3B8F816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0B649AD9"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nil"/>
            </w:tcBorders>
            <w:shd w:val="clear" w:color="auto" w:fill="FFFFFF"/>
            <w:vAlign w:val="center"/>
          </w:tcPr>
          <w:p w14:paraId="2D953A6B"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534" w:type="pct"/>
            <w:tcBorders>
              <w:top w:val="nil"/>
              <w:bottom w:val="nil"/>
            </w:tcBorders>
            <w:shd w:val="clear" w:color="auto" w:fill="FFFFFF"/>
            <w:vAlign w:val="center"/>
          </w:tcPr>
          <w:p w14:paraId="50EEEE91"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.133</w:t>
            </w:r>
          </w:p>
        </w:tc>
        <w:tc>
          <w:tcPr>
            <w:tcW w:w="205" w:type="pct"/>
            <w:tcBorders>
              <w:top w:val="nil"/>
              <w:bottom w:val="nil"/>
            </w:tcBorders>
            <w:shd w:val="clear" w:color="auto" w:fill="FFFFFF"/>
            <w:vAlign w:val="center"/>
          </w:tcPr>
          <w:p w14:paraId="7943066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.169</w:t>
            </w:r>
          </w:p>
        </w:tc>
        <w:tc>
          <w:tcPr>
            <w:tcW w:w="205" w:type="pct"/>
            <w:tcBorders>
              <w:top w:val="nil"/>
              <w:bottom w:val="nil"/>
            </w:tcBorders>
            <w:shd w:val="clear" w:color="auto" w:fill="FFFFFF"/>
            <w:vAlign w:val="center"/>
          </w:tcPr>
          <w:p w14:paraId="1B5922B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4596829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.005</w:t>
            </w:r>
          </w:p>
        </w:tc>
        <w:tc>
          <w:tcPr>
            <w:tcW w:w="210" w:type="pct"/>
            <w:tcBorders>
              <w:top w:val="nil"/>
              <w:bottom w:val="nil"/>
              <w:right w:val="single" w:sz="16" w:space="0" w:color="000000"/>
            </w:tcBorders>
            <w:shd w:val="clear" w:color="auto" w:fill="FFFFFF"/>
            <w:vAlign w:val="center"/>
          </w:tcPr>
          <w:p w14:paraId="3A1D34E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.027</w:t>
            </w:r>
          </w:p>
        </w:tc>
      </w:tr>
      <w:tr w:rsidR="00D062A4" w:rsidRPr="00D062A4" w14:paraId="1848C3F0"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7B31918E"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37A9DE0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AVGHOLIDAYSH</w:t>
            </w:r>
          </w:p>
        </w:tc>
        <w:tc>
          <w:tcPr>
            <w:tcW w:w="604" w:type="pct"/>
            <w:tcBorders>
              <w:top w:val="nil"/>
              <w:left w:val="single" w:sz="16" w:space="0" w:color="000000"/>
              <w:bottom w:val="nil"/>
            </w:tcBorders>
            <w:shd w:val="clear" w:color="auto" w:fill="FFFFFF"/>
            <w:vAlign w:val="center"/>
          </w:tcPr>
          <w:p w14:paraId="0AB6E27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251A029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71E1FFC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061EFDA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.002</w:t>
            </w:r>
          </w:p>
        </w:tc>
        <w:tc>
          <w:tcPr>
            <w:tcW w:w="657" w:type="pct"/>
            <w:tcBorders>
              <w:top w:val="nil"/>
              <w:bottom w:val="nil"/>
            </w:tcBorders>
            <w:shd w:val="clear" w:color="auto" w:fill="FFFFFF"/>
            <w:vAlign w:val="center"/>
          </w:tcPr>
          <w:p w14:paraId="6DF54FD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.133</w:t>
            </w:r>
          </w:p>
        </w:tc>
        <w:tc>
          <w:tcPr>
            <w:tcW w:w="534" w:type="pct"/>
            <w:tcBorders>
              <w:top w:val="nil"/>
              <w:bottom w:val="nil"/>
            </w:tcBorders>
            <w:shd w:val="clear" w:color="auto" w:fill="FFFFFF"/>
            <w:vAlign w:val="center"/>
          </w:tcPr>
          <w:p w14:paraId="770423EC"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205" w:type="pct"/>
            <w:tcBorders>
              <w:top w:val="nil"/>
              <w:bottom w:val="nil"/>
            </w:tcBorders>
            <w:shd w:val="clear" w:color="auto" w:fill="FFFFFF"/>
            <w:vAlign w:val="center"/>
          </w:tcPr>
          <w:p w14:paraId="74E2FFA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.080</w:t>
            </w:r>
          </w:p>
        </w:tc>
        <w:tc>
          <w:tcPr>
            <w:tcW w:w="205" w:type="pct"/>
            <w:tcBorders>
              <w:top w:val="nil"/>
              <w:bottom w:val="nil"/>
            </w:tcBorders>
            <w:shd w:val="clear" w:color="auto" w:fill="FFFFFF"/>
            <w:vAlign w:val="center"/>
          </w:tcPr>
          <w:p w14:paraId="4376B1A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.074</w:t>
            </w:r>
          </w:p>
        </w:tc>
        <w:tc>
          <w:tcPr>
            <w:tcW w:w="205" w:type="pct"/>
            <w:tcBorders>
              <w:top w:val="nil"/>
              <w:bottom w:val="nil"/>
            </w:tcBorders>
            <w:shd w:val="clear" w:color="auto" w:fill="FFFFFF"/>
            <w:vAlign w:val="center"/>
          </w:tcPr>
          <w:p w14:paraId="3B8A944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4E68747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.180</w:t>
            </w:r>
          </w:p>
        </w:tc>
      </w:tr>
      <w:tr w:rsidR="00D062A4" w:rsidRPr="00D062A4" w14:paraId="53ED4B77"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3A918556"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7BB5021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B10</w:t>
            </w:r>
          </w:p>
        </w:tc>
        <w:tc>
          <w:tcPr>
            <w:tcW w:w="604" w:type="pct"/>
            <w:tcBorders>
              <w:top w:val="nil"/>
              <w:left w:val="single" w:sz="16" w:space="0" w:color="000000"/>
              <w:bottom w:val="nil"/>
            </w:tcBorders>
            <w:shd w:val="clear" w:color="auto" w:fill="FFFFFF"/>
            <w:vAlign w:val="center"/>
          </w:tcPr>
          <w:p w14:paraId="6A1E21FE"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210AEE0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3B59894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74F5799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.032</w:t>
            </w:r>
          </w:p>
        </w:tc>
        <w:tc>
          <w:tcPr>
            <w:tcW w:w="657" w:type="pct"/>
            <w:tcBorders>
              <w:top w:val="nil"/>
              <w:bottom w:val="nil"/>
            </w:tcBorders>
            <w:shd w:val="clear" w:color="auto" w:fill="FFFFFF"/>
            <w:vAlign w:val="center"/>
          </w:tcPr>
          <w:p w14:paraId="084639D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.169</w:t>
            </w:r>
          </w:p>
        </w:tc>
        <w:tc>
          <w:tcPr>
            <w:tcW w:w="534" w:type="pct"/>
            <w:tcBorders>
              <w:top w:val="nil"/>
              <w:bottom w:val="nil"/>
            </w:tcBorders>
            <w:shd w:val="clear" w:color="auto" w:fill="FFFFFF"/>
            <w:vAlign w:val="center"/>
          </w:tcPr>
          <w:p w14:paraId="09250E5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.080</w:t>
            </w:r>
          </w:p>
        </w:tc>
        <w:tc>
          <w:tcPr>
            <w:tcW w:w="205" w:type="pct"/>
            <w:tcBorders>
              <w:top w:val="nil"/>
              <w:bottom w:val="nil"/>
            </w:tcBorders>
            <w:shd w:val="clear" w:color="auto" w:fill="FFFFFF"/>
            <w:vAlign w:val="center"/>
          </w:tcPr>
          <w:p w14:paraId="6DA3423E"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205" w:type="pct"/>
            <w:tcBorders>
              <w:top w:val="nil"/>
              <w:bottom w:val="nil"/>
            </w:tcBorders>
            <w:shd w:val="clear" w:color="auto" w:fill="FFFFFF"/>
            <w:vAlign w:val="center"/>
          </w:tcPr>
          <w:p w14:paraId="2B31384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1A493AC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06610AF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r>
      <w:tr w:rsidR="00D062A4" w:rsidRPr="00D062A4" w14:paraId="28332A3A"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5174E980"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0D2EA21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D7</w:t>
            </w:r>
          </w:p>
        </w:tc>
        <w:tc>
          <w:tcPr>
            <w:tcW w:w="604" w:type="pct"/>
            <w:tcBorders>
              <w:top w:val="nil"/>
              <w:left w:val="single" w:sz="16" w:space="0" w:color="000000"/>
              <w:bottom w:val="nil"/>
            </w:tcBorders>
            <w:shd w:val="clear" w:color="auto" w:fill="FFFFFF"/>
            <w:vAlign w:val="center"/>
          </w:tcPr>
          <w:p w14:paraId="510D87A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0F1AD59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138097E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474FA260"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nil"/>
            </w:tcBorders>
            <w:shd w:val="clear" w:color="auto" w:fill="FFFFFF"/>
            <w:vAlign w:val="center"/>
          </w:tcPr>
          <w:p w14:paraId="55151E9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34" w:type="pct"/>
            <w:tcBorders>
              <w:top w:val="nil"/>
              <w:bottom w:val="nil"/>
            </w:tcBorders>
            <w:shd w:val="clear" w:color="auto" w:fill="FFFFFF"/>
            <w:vAlign w:val="center"/>
          </w:tcPr>
          <w:p w14:paraId="26430E9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.074</w:t>
            </w:r>
          </w:p>
        </w:tc>
        <w:tc>
          <w:tcPr>
            <w:tcW w:w="205" w:type="pct"/>
            <w:tcBorders>
              <w:top w:val="nil"/>
              <w:bottom w:val="nil"/>
            </w:tcBorders>
            <w:shd w:val="clear" w:color="auto" w:fill="FFFFFF"/>
            <w:vAlign w:val="center"/>
          </w:tcPr>
          <w:p w14:paraId="7592EC1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20778A78"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205" w:type="pct"/>
            <w:tcBorders>
              <w:top w:val="nil"/>
              <w:bottom w:val="nil"/>
            </w:tcBorders>
            <w:shd w:val="clear" w:color="auto" w:fill="FFFFFF"/>
            <w:vAlign w:val="center"/>
          </w:tcPr>
          <w:p w14:paraId="2507D0E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nil"/>
              <w:right w:val="single" w:sz="16" w:space="0" w:color="000000"/>
            </w:tcBorders>
            <w:shd w:val="clear" w:color="auto" w:fill="FFFFFF"/>
            <w:vAlign w:val="center"/>
          </w:tcPr>
          <w:p w14:paraId="37E6B17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.022</w:t>
            </w:r>
          </w:p>
        </w:tc>
      </w:tr>
      <w:tr w:rsidR="00D062A4" w:rsidRPr="00D062A4" w14:paraId="5986371A"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4DE7C08C"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nil"/>
              <w:right w:val="single" w:sz="16" w:space="0" w:color="000000"/>
            </w:tcBorders>
            <w:shd w:val="clear" w:color="auto" w:fill="FFFFFF"/>
            <w:vAlign w:val="center"/>
          </w:tcPr>
          <w:p w14:paraId="4ED28DA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D12</w:t>
            </w:r>
          </w:p>
        </w:tc>
        <w:tc>
          <w:tcPr>
            <w:tcW w:w="604" w:type="pct"/>
            <w:tcBorders>
              <w:top w:val="nil"/>
              <w:left w:val="single" w:sz="16" w:space="0" w:color="000000"/>
              <w:bottom w:val="nil"/>
            </w:tcBorders>
            <w:shd w:val="clear" w:color="auto" w:fill="FFFFFF"/>
            <w:vAlign w:val="center"/>
          </w:tcPr>
          <w:p w14:paraId="7E9134DA"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nil"/>
            </w:tcBorders>
            <w:shd w:val="clear" w:color="auto" w:fill="FFFFFF"/>
            <w:vAlign w:val="center"/>
          </w:tcPr>
          <w:p w14:paraId="23A592B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nil"/>
            </w:tcBorders>
            <w:shd w:val="clear" w:color="auto" w:fill="FFFFFF"/>
            <w:vAlign w:val="center"/>
          </w:tcPr>
          <w:p w14:paraId="21F9881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nil"/>
            </w:tcBorders>
            <w:shd w:val="clear" w:color="auto" w:fill="FFFFFF"/>
            <w:vAlign w:val="center"/>
          </w:tcPr>
          <w:p w14:paraId="7CE78504"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nil"/>
            </w:tcBorders>
            <w:shd w:val="clear" w:color="auto" w:fill="FFFFFF"/>
            <w:vAlign w:val="center"/>
          </w:tcPr>
          <w:p w14:paraId="58E6EB6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.005</w:t>
            </w:r>
          </w:p>
        </w:tc>
        <w:tc>
          <w:tcPr>
            <w:tcW w:w="534" w:type="pct"/>
            <w:tcBorders>
              <w:top w:val="nil"/>
              <w:bottom w:val="nil"/>
            </w:tcBorders>
            <w:shd w:val="clear" w:color="auto" w:fill="FFFFFF"/>
            <w:vAlign w:val="center"/>
          </w:tcPr>
          <w:p w14:paraId="2DE1BF7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487BD58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51BC9CCD"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nil"/>
            </w:tcBorders>
            <w:shd w:val="clear" w:color="auto" w:fill="FFFFFF"/>
            <w:vAlign w:val="center"/>
          </w:tcPr>
          <w:p w14:paraId="4BD833BF"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c>
          <w:tcPr>
            <w:tcW w:w="210" w:type="pct"/>
            <w:tcBorders>
              <w:top w:val="nil"/>
              <w:bottom w:val="nil"/>
              <w:right w:val="single" w:sz="16" w:space="0" w:color="000000"/>
            </w:tcBorders>
            <w:shd w:val="clear" w:color="auto" w:fill="FFFFFF"/>
            <w:vAlign w:val="center"/>
          </w:tcPr>
          <w:p w14:paraId="404606F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r>
      <w:tr w:rsidR="00D062A4" w:rsidRPr="00D062A4" w14:paraId="607DD3C6" w14:textId="77777777" w:rsidTr="00D062A4">
        <w:trPr>
          <w:cantSplit/>
        </w:trPr>
        <w:tc>
          <w:tcPr>
            <w:tcW w:w="354" w:type="pct"/>
            <w:vMerge/>
            <w:tcBorders>
              <w:top w:val="nil"/>
              <w:left w:val="single" w:sz="16" w:space="0" w:color="000000"/>
              <w:bottom w:val="single" w:sz="16" w:space="0" w:color="000000"/>
              <w:right w:val="nil"/>
            </w:tcBorders>
            <w:shd w:val="clear" w:color="auto" w:fill="FFFFFF"/>
            <w:vAlign w:val="center"/>
          </w:tcPr>
          <w:p w14:paraId="0CFCC693" w14:textId="77777777" w:rsidR="00D062A4" w:rsidRPr="00BF55BE" w:rsidRDefault="00D062A4" w:rsidP="00492DFC">
            <w:pPr>
              <w:autoSpaceDE w:val="0"/>
              <w:autoSpaceDN w:val="0"/>
              <w:adjustRightInd w:val="0"/>
              <w:spacing w:after="0" w:line="240" w:lineRule="auto"/>
              <w:jc w:val="center"/>
              <w:rPr>
                <w:rFonts w:ascii="Arial" w:hAnsi="Arial" w:cs="Arial"/>
                <w:color w:val="000000"/>
                <w:kern w:val="0"/>
                <w:sz w:val="12"/>
                <w:szCs w:val="12"/>
              </w:rPr>
            </w:pPr>
          </w:p>
        </w:tc>
        <w:tc>
          <w:tcPr>
            <w:tcW w:w="656" w:type="pct"/>
            <w:tcBorders>
              <w:top w:val="nil"/>
              <w:left w:val="nil"/>
              <w:bottom w:val="single" w:sz="16" w:space="0" w:color="000000"/>
              <w:right w:val="single" w:sz="16" w:space="0" w:color="000000"/>
            </w:tcBorders>
            <w:shd w:val="clear" w:color="auto" w:fill="FFFFFF"/>
            <w:vAlign w:val="center"/>
          </w:tcPr>
          <w:p w14:paraId="585ABEFB"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D14</w:t>
            </w:r>
          </w:p>
        </w:tc>
        <w:tc>
          <w:tcPr>
            <w:tcW w:w="604" w:type="pct"/>
            <w:tcBorders>
              <w:top w:val="nil"/>
              <w:left w:val="single" w:sz="16" w:space="0" w:color="000000"/>
              <w:bottom w:val="single" w:sz="16" w:space="0" w:color="000000"/>
            </w:tcBorders>
            <w:shd w:val="clear" w:color="auto" w:fill="FFFFFF"/>
            <w:vAlign w:val="center"/>
          </w:tcPr>
          <w:p w14:paraId="2C5D8B43"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405" w:type="pct"/>
            <w:tcBorders>
              <w:top w:val="nil"/>
              <w:bottom w:val="single" w:sz="16" w:space="0" w:color="000000"/>
            </w:tcBorders>
            <w:shd w:val="clear" w:color="auto" w:fill="FFFFFF"/>
            <w:vAlign w:val="center"/>
          </w:tcPr>
          <w:p w14:paraId="1BB44848"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575" w:type="pct"/>
            <w:tcBorders>
              <w:top w:val="nil"/>
              <w:bottom w:val="single" w:sz="16" w:space="0" w:color="000000"/>
            </w:tcBorders>
            <w:shd w:val="clear" w:color="auto" w:fill="FFFFFF"/>
            <w:vAlign w:val="center"/>
          </w:tcPr>
          <w:p w14:paraId="6E45BBC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392" w:type="pct"/>
            <w:tcBorders>
              <w:top w:val="nil"/>
              <w:bottom w:val="single" w:sz="16" w:space="0" w:color="000000"/>
            </w:tcBorders>
            <w:shd w:val="clear" w:color="auto" w:fill="FFFFFF"/>
            <w:vAlign w:val="center"/>
          </w:tcPr>
          <w:p w14:paraId="0442E33F"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657" w:type="pct"/>
            <w:tcBorders>
              <w:top w:val="nil"/>
              <w:bottom w:val="single" w:sz="16" w:space="0" w:color="000000"/>
            </w:tcBorders>
            <w:shd w:val="clear" w:color="auto" w:fill="FFFFFF"/>
            <w:vAlign w:val="center"/>
          </w:tcPr>
          <w:p w14:paraId="1514A2DC"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.027</w:t>
            </w:r>
          </w:p>
        </w:tc>
        <w:tc>
          <w:tcPr>
            <w:tcW w:w="534" w:type="pct"/>
            <w:tcBorders>
              <w:top w:val="nil"/>
              <w:bottom w:val="single" w:sz="16" w:space="0" w:color="000000"/>
            </w:tcBorders>
            <w:shd w:val="clear" w:color="auto" w:fill="FFFFFF"/>
            <w:vAlign w:val="center"/>
          </w:tcPr>
          <w:p w14:paraId="53B88386"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.180</w:t>
            </w:r>
          </w:p>
        </w:tc>
        <w:tc>
          <w:tcPr>
            <w:tcW w:w="205" w:type="pct"/>
            <w:tcBorders>
              <w:top w:val="nil"/>
              <w:bottom w:val="single" w:sz="16" w:space="0" w:color="000000"/>
            </w:tcBorders>
            <w:shd w:val="clear" w:color="auto" w:fill="FFFFFF"/>
            <w:vAlign w:val="center"/>
          </w:tcPr>
          <w:p w14:paraId="689A8EF5"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05" w:type="pct"/>
            <w:tcBorders>
              <w:top w:val="nil"/>
              <w:bottom w:val="single" w:sz="16" w:space="0" w:color="000000"/>
            </w:tcBorders>
            <w:shd w:val="clear" w:color="auto" w:fill="FFFFFF"/>
            <w:vAlign w:val="center"/>
          </w:tcPr>
          <w:p w14:paraId="0C6B40B2"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.022</w:t>
            </w:r>
          </w:p>
        </w:tc>
        <w:tc>
          <w:tcPr>
            <w:tcW w:w="205" w:type="pct"/>
            <w:tcBorders>
              <w:top w:val="nil"/>
              <w:bottom w:val="single" w:sz="16" w:space="0" w:color="000000"/>
            </w:tcBorders>
            <w:shd w:val="clear" w:color="auto" w:fill="FFFFFF"/>
            <w:vAlign w:val="center"/>
          </w:tcPr>
          <w:p w14:paraId="099DB187" w14:textId="77777777" w:rsidR="00D062A4" w:rsidRPr="00BF55BE" w:rsidRDefault="00D062A4" w:rsidP="00492DFC">
            <w:pPr>
              <w:autoSpaceDE w:val="0"/>
              <w:autoSpaceDN w:val="0"/>
              <w:adjustRightInd w:val="0"/>
              <w:spacing w:after="0" w:line="320" w:lineRule="atLeast"/>
              <w:ind w:left="60" w:right="60"/>
              <w:jc w:val="center"/>
              <w:rPr>
                <w:rFonts w:ascii="Arial" w:hAnsi="Arial" w:cs="Arial"/>
                <w:color w:val="000000"/>
                <w:kern w:val="0"/>
                <w:sz w:val="12"/>
                <w:szCs w:val="12"/>
              </w:rPr>
            </w:pPr>
            <w:r w:rsidRPr="00BF55BE">
              <w:rPr>
                <w:rFonts w:ascii="Arial" w:hAnsi="Arial" w:cs="Arial"/>
                <w:color w:val="000000"/>
                <w:kern w:val="0"/>
                <w:sz w:val="12"/>
                <w:szCs w:val="12"/>
              </w:rPr>
              <w:t>.000</w:t>
            </w:r>
          </w:p>
        </w:tc>
        <w:tc>
          <w:tcPr>
            <w:tcW w:w="210" w:type="pct"/>
            <w:tcBorders>
              <w:top w:val="nil"/>
              <w:bottom w:val="single" w:sz="16" w:space="0" w:color="000000"/>
              <w:right w:val="single" w:sz="16" w:space="0" w:color="000000"/>
            </w:tcBorders>
            <w:shd w:val="clear" w:color="auto" w:fill="FFFFFF"/>
            <w:vAlign w:val="center"/>
          </w:tcPr>
          <w:p w14:paraId="01B038C0" w14:textId="77777777" w:rsidR="00D062A4" w:rsidRPr="00BF55BE" w:rsidRDefault="00D062A4" w:rsidP="00492DFC">
            <w:pPr>
              <w:autoSpaceDE w:val="0"/>
              <w:autoSpaceDN w:val="0"/>
              <w:adjustRightInd w:val="0"/>
              <w:spacing w:after="0" w:line="240" w:lineRule="auto"/>
              <w:jc w:val="center"/>
              <w:rPr>
                <w:rFonts w:ascii="Times New Roman" w:hAnsi="Times New Roman" w:cs="Times New Roman"/>
                <w:kern w:val="0"/>
                <w:sz w:val="12"/>
                <w:szCs w:val="12"/>
              </w:rPr>
            </w:pPr>
          </w:p>
        </w:tc>
      </w:tr>
      <w:tr w:rsidR="00D062A4" w:rsidRPr="00BF55BE" w14:paraId="5DB5CCB2" w14:textId="77777777" w:rsidTr="00D062A4">
        <w:trPr>
          <w:cantSplit/>
        </w:trPr>
        <w:tc>
          <w:tcPr>
            <w:tcW w:w="5000" w:type="pct"/>
            <w:gridSpan w:val="12"/>
            <w:tcBorders>
              <w:top w:val="nil"/>
              <w:left w:val="nil"/>
              <w:bottom w:val="nil"/>
              <w:right w:val="nil"/>
            </w:tcBorders>
            <w:shd w:val="clear" w:color="auto" w:fill="FFFFFF"/>
            <w:vAlign w:val="center"/>
          </w:tcPr>
          <w:p w14:paraId="56322B59" w14:textId="77777777" w:rsidR="00D062A4" w:rsidRPr="00BF55BE" w:rsidRDefault="00D062A4" w:rsidP="00492DFC">
            <w:pPr>
              <w:autoSpaceDE w:val="0"/>
              <w:autoSpaceDN w:val="0"/>
              <w:adjustRightInd w:val="0"/>
              <w:spacing w:after="0" w:line="320" w:lineRule="atLeast"/>
              <w:ind w:left="60" w:right="60"/>
              <w:jc w:val="center"/>
              <w:rPr>
                <w:rFonts w:ascii="Times New Roman" w:hAnsi="Times New Roman" w:cs="Times New Roman"/>
                <w:b/>
                <w:bCs/>
                <w:color w:val="000000"/>
                <w:kern w:val="0"/>
                <w:sz w:val="24"/>
                <w:szCs w:val="24"/>
              </w:rPr>
            </w:pPr>
            <w:r w:rsidRPr="00BF55BE">
              <w:rPr>
                <w:rFonts w:ascii="Times New Roman" w:hAnsi="Times New Roman" w:cs="Times New Roman"/>
                <w:b/>
                <w:bCs/>
                <w:color w:val="000000"/>
                <w:kern w:val="0"/>
                <w:sz w:val="24"/>
                <w:szCs w:val="24"/>
              </w:rPr>
              <w:t>a. Determinant = .002</w:t>
            </w:r>
          </w:p>
        </w:tc>
      </w:tr>
    </w:tbl>
    <w:p w14:paraId="4211691E" w14:textId="12928CCB" w:rsidR="00D062A4" w:rsidRPr="0032071F" w:rsidRDefault="00D062A4" w:rsidP="000E16BD">
      <w:pPr>
        <w:tabs>
          <w:tab w:val="left" w:pos="7500"/>
        </w:tabs>
        <w:spacing w:line="360" w:lineRule="auto"/>
        <w:jc w:val="both"/>
        <w:rPr>
          <w:rFonts w:ascii="Times New Roman" w:hAnsi="Times New Roman" w:cs="Times New Roman"/>
          <w:sz w:val="24"/>
          <w:szCs w:val="24"/>
        </w:rPr>
      </w:pPr>
    </w:p>
    <w:bookmarkEnd w:id="1"/>
    <w:p w14:paraId="1A7ACEBE" w14:textId="33AA6BE6" w:rsidR="00D14931" w:rsidRPr="00935F7D" w:rsidRDefault="00136D16" w:rsidP="00935F7D">
      <w:pPr>
        <w:tabs>
          <w:tab w:val="left" w:pos="7500"/>
        </w:tabs>
        <w:spacing w:line="360" w:lineRule="auto"/>
        <w:jc w:val="both"/>
        <w:rPr>
          <w:rFonts w:ascii="Times New Roman" w:hAnsi="Times New Roman" w:cs="Times New Roman"/>
          <w:sz w:val="24"/>
          <w:szCs w:val="24"/>
        </w:rPr>
      </w:pPr>
      <w:r w:rsidRPr="00136D16">
        <w:rPr>
          <w:rFonts w:ascii="Times New Roman" w:hAnsi="Times New Roman" w:cs="Times New Roman"/>
          <w:sz w:val="24"/>
          <w:szCs w:val="24"/>
        </w:rPr>
        <w:t>The "Travel distance," which makes up 37.463% of the variance component alone, is the most important determinant factor (Table No. 4). After combining with component one, components two (20.238%) and three (12.682</w:t>
      </w:r>
      <w:r w:rsidR="00467E2B">
        <w:rPr>
          <w:rFonts w:ascii="Times New Roman" w:hAnsi="Times New Roman" w:cs="Times New Roman"/>
          <w:sz w:val="24"/>
          <w:szCs w:val="24"/>
        </w:rPr>
        <w:t>%</w:t>
      </w:r>
      <w:r w:rsidRPr="00136D16">
        <w:rPr>
          <w:rFonts w:ascii="Times New Roman" w:hAnsi="Times New Roman" w:cs="Times New Roman"/>
          <w:sz w:val="24"/>
          <w:szCs w:val="24"/>
        </w:rPr>
        <w:t>) account for almost 70% of the varia</w:t>
      </w:r>
      <w:r>
        <w:rPr>
          <w:rFonts w:ascii="Times New Roman" w:hAnsi="Times New Roman" w:cs="Times New Roman"/>
          <w:sz w:val="24"/>
          <w:szCs w:val="24"/>
        </w:rPr>
        <w:t>nce</w:t>
      </w:r>
      <w:r w:rsidRPr="00136D16">
        <w:rPr>
          <w:rFonts w:ascii="Times New Roman" w:hAnsi="Times New Roman" w:cs="Times New Roman"/>
          <w:sz w:val="24"/>
          <w:szCs w:val="24"/>
        </w:rPr>
        <w:t xml:space="preserve"> (70.383</w:t>
      </w:r>
      <w:r>
        <w:rPr>
          <w:rFonts w:ascii="Times New Roman" w:hAnsi="Times New Roman" w:cs="Times New Roman"/>
          <w:sz w:val="24"/>
          <w:szCs w:val="24"/>
        </w:rPr>
        <w:t>%</w:t>
      </w:r>
      <w:r w:rsidRPr="00136D16">
        <w:rPr>
          <w:rFonts w:ascii="Times New Roman" w:hAnsi="Times New Roman" w:cs="Times New Roman"/>
          <w:sz w:val="24"/>
          <w:szCs w:val="24"/>
        </w:rPr>
        <w:t>). These three elements are the decisive ones. The issue is shown in the diagram in the scree plot (Fig. 1), which is precisely elbow-shaped. There are three elements visible above the "Eigenvalue" of 1. Component four did not satisfy the limit, although being comparatively closer to Eigenvalue 1. The other elements are far apart.</w:t>
      </w:r>
    </w:p>
    <w:p w14:paraId="409C8671" w14:textId="77777777" w:rsidR="00D14931" w:rsidRPr="00D062A4" w:rsidRDefault="00D14931" w:rsidP="00D062A4">
      <w:pPr>
        <w:autoSpaceDE w:val="0"/>
        <w:autoSpaceDN w:val="0"/>
        <w:adjustRightInd w:val="0"/>
        <w:spacing w:after="0" w:line="240" w:lineRule="auto"/>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22"/>
        <w:gridCol w:w="878"/>
        <w:gridCol w:w="1256"/>
        <w:gridCol w:w="1269"/>
        <w:gridCol w:w="1013"/>
        <w:gridCol w:w="1256"/>
        <w:gridCol w:w="1269"/>
        <w:gridCol w:w="1297"/>
      </w:tblGrid>
      <w:tr w:rsidR="00D062A4" w:rsidRPr="00D062A4" w14:paraId="3C671568" w14:textId="77777777" w:rsidTr="00D062A4">
        <w:trPr>
          <w:cantSplit/>
        </w:trPr>
        <w:tc>
          <w:tcPr>
            <w:tcW w:w="5000" w:type="pct"/>
            <w:gridSpan w:val="8"/>
            <w:tcBorders>
              <w:top w:val="nil"/>
              <w:left w:val="nil"/>
              <w:bottom w:val="nil"/>
              <w:right w:val="nil"/>
            </w:tcBorders>
            <w:shd w:val="clear" w:color="auto" w:fill="FFFFFF"/>
            <w:vAlign w:val="center"/>
          </w:tcPr>
          <w:p w14:paraId="5E213E7C" w14:textId="38641E90" w:rsidR="00D062A4" w:rsidRPr="00D062A4" w:rsidRDefault="00DB25FD" w:rsidP="00DB25FD">
            <w:pPr>
              <w:autoSpaceDE w:val="0"/>
              <w:autoSpaceDN w:val="0"/>
              <w:adjustRightInd w:val="0"/>
              <w:spacing w:after="0" w:line="320" w:lineRule="atLeast"/>
              <w:ind w:right="60"/>
              <w:rPr>
                <w:rFonts w:ascii="Arial" w:hAnsi="Arial" w:cs="Arial"/>
                <w:color w:val="000000"/>
                <w:kern w:val="0"/>
                <w:sz w:val="18"/>
                <w:szCs w:val="18"/>
              </w:rPr>
            </w:pPr>
            <w:r>
              <w:rPr>
                <w:rFonts w:ascii="Arial" w:hAnsi="Arial" w:cs="Arial"/>
                <w:b/>
                <w:bCs/>
                <w:color w:val="000000"/>
                <w:kern w:val="0"/>
                <w:sz w:val="18"/>
                <w:szCs w:val="18"/>
              </w:rPr>
              <w:t xml:space="preserve"> </w:t>
            </w:r>
            <w:r w:rsidRPr="00DB25FD">
              <w:rPr>
                <w:rFonts w:ascii="Arial" w:hAnsi="Arial" w:cs="Arial"/>
                <w:b/>
                <w:bCs/>
                <w:color w:val="000000"/>
                <w:kern w:val="0"/>
                <w:sz w:val="18"/>
                <w:szCs w:val="18"/>
              </w:rPr>
              <w:t>Table no :4</w:t>
            </w:r>
            <w:r>
              <w:rPr>
                <w:rFonts w:ascii="Arial" w:hAnsi="Arial" w:cs="Arial"/>
                <w:b/>
                <w:bCs/>
                <w:color w:val="000000"/>
                <w:kern w:val="0"/>
                <w:sz w:val="18"/>
                <w:szCs w:val="18"/>
              </w:rPr>
              <w:t xml:space="preserve">                                           </w:t>
            </w:r>
            <w:r w:rsidR="00D062A4" w:rsidRPr="00D062A4">
              <w:rPr>
                <w:rFonts w:ascii="Arial" w:hAnsi="Arial" w:cs="Arial"/>
                <w:b/>
                <w:bCs/>
                <w:color w:val="000000"/>
                <w:kern w:val="0"/>
                <w:sz w:val="18"/>
                <w:szCs w:val="18"/>
              </w:rPr>
              <w:t>Total Variance Explained</w:t>
            </w:r>
          </w:p>
        </w:tc>
      </w:tr>
      <w:tr w:rsidR="00D062A4" w:rsidRPr="00D062A4" w14:paraId="372ACC8E" w14:textId="77777777" w:rsidTr="00D062A4">
        <w:trPr>
          <w:cantSplit/>
          <w:trHeight w:val="1508"/>
        </w:trPr>
        <w:tc>
          <w:tcPr>
            <w:tcW w:w="599" w:type="pct"/>
            <w:vMerge w:val="restart"/>
            <w:tcBorders>
              <w:top w:val="single" w:sz="16" w:space="0" w:color="000000"/>
              <w:left w:val="single" w:sz="16" w:space="0" w:color="000000"/>
              <w:bottom w:val="nil"/>
              <w:right w:val="single" w:sz="16" w:space="0" w:color="000000"/>
            </w:tcBorders>
            <w:shd w:val="clear" w:color="auto" w:fill="FFFFFF"/>
            <w:vAlign w:val="center"/>
          </w:tcPr>
          <w:p w14:paraId="59AD020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Component</w:t>
            </w:r>
          </w:p>
        </w:tc>
        <w:tc>
          <w:tcPr>
            <w:tcW w:w="1818" w:type="pct"/>
            <w:gridSpan w:val="3"/>
            <w:tcBorders>
              <w:top w:val="single" w:sz="16" w:space="0" w:color="000000"/>
              <w:left w:val="single" w:sz="16" w:space="0" w:color="000000"/>
            </w:tcBorders>
            <w:shd w:val="clear" w:color="auto" w:fill="FFFFFF"/>
            <w:vAlign w:val="center"/>
          </w:tcPr>
          <w:p w14:paraId="5D32EEA7"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Initial Eigenvalues</w:t>
            </w:r>
          </w:p>
        </w:tc>
        <w:tc>
          <w:tcPr>
            <w:tcW w:w="1890" w:type="pct"/>
            <w:gridSpan w:val="3"/>
            <w:tcBorders>
              <w:top w:val="single" w:sz="16" w:space="0" w:color="000000"/>
            </w:tcBorders>
            <w:shd w:val="clear" w:color="auto" w:fill="FFFFFF"/>
            <w:vAlign w:val="center"/>
          </w:tcPr>
          <w:p w14:paraId="05FA540A"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Extraction Sums of Squared Loadings</w:t>
            </w:r>
          </w:p>
        </w:tc>
        <w:tc>
          <w:tcPr>
            <w:tcW w:w="693" w:type="pct"/>
            <w:tcBorders>
              <w:top w:val="single" w:sz="16" w:space="0" w:color="000000"/>
              <w:right w:val="single" w:sz="16" w:space="0" w:color="000000"/>
            </w:tcBorders>
            <w:shd w:val="clear" w:color="auto" w:fill="FFFFFF"/>
            <w:vAlign w:val="center"/>
          </w:tcPr>
          <w:p w14:paraId="6F76AF2A"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 xml:space="preserve">Rotation Sums of Squared </w:t>
            </w:r>
            <w:proofErr w:type="spellStart"/>
            <w:r w:rsidRPr="00D062A4">
              <w:rPr>
                <w:rFonts w:ascii="Arial" w:hAnsi="Arial" w:cs="Arial"/>
                <w:color w:val="000000"/>
                <w:kern w:val="0"/>
                <w:sz w:val="18"/>
                <w:szCs w:val="18"/>
              </w:rPr>
              <w:t>Loadings</w:t>
            </w:r>
            <w:r w:rsidRPr="00D062A4">
              <w:rPr>
                <w:rFonts w:ascii="Arial" w:hAnsi="Arial" w:cs="Arial"/>
                <w:color w:val="000000"/>
                <w:kern w:val="0"/>
                <w:sz w:val="18"/>
                <w:szCs w:val="18"/>
                <w:vertAlign w:val="superscript"/>
              </w:rPr>
              <w:t>a</w:t>
            </w:r>
            <w:proofErr w:type="spellEnd"/>
          </w:p>
        </w:tc>
      </w:tr>
      <w:tr w:rsidR="00D062A4" w:rsidRPr="00D062A4" w14:paraId="3BAA9EFB" w14:textId="77777777" w:rsidTr="00D062A4">
        <w:trPr>
          <w:cantSplit/>
          <w:trHeight w:val="905"/>
        </w:trPr>
        <w:tc>
          <w:tcPr>
            <w:tcW w:w="599" w:type="pct"/>
            <w:vMerge/>
            <w:tcBorders>
              <w:top w:val="single" w:sz="16" w:space="0" w:color="000000"/>
              <w:left w:val="single" w:sz="16" w:space="0" w:color="000000"/>
              <w:bottom w:val="nil"/>
              <w:right w:val="single" w:sz="16" w:space="0" w:color="000000"/>
            </w:tcBorders>
            <w:shd w:val="clear" w:color="auto" w:fill="FFFFFF"/>
            <w:vAlign w:val="center"/>
          </w:tcPr>
          <w:p w14:paraId="7FF62572" w14:textId="77777777" w:rsidR="00D062A4" w:rsidRPr="00D062A4" w:rsidRDefault="00D062A4" w:rsidP="00D062A4">
            <w:pPr>
              <w:autoSpaceDE w:val="0"/>
              <w:autoSpaceDN w:val="0"/>
              <w:adjustRightInd w:val="0"/>
              <w:spacing w:after="0" w:line="240" w:lineRule="auto"/>
              <w:jc w:val="center"/>
              <w:rPr>
                <w:rFonts w:ascii="Arial" w:hAnsi="Arial" w:cs="Arial"/>
                <w:color w:val="000000"/>
                <w:kern w:val="0"/>
                <w:sz w:val="18"/>
                <w:szCs w:val="18"/>
              </w:rPr>
            </w:pPr>
          </w:p>
        </w:tc>
        <w:tc>
          <w:tcPr>
            <w:tcW w:w="469" w:type="pct"/>
            <w:tcBorders>
              <w:left w:val="single" w:sz="16" w:space="0" w:color="000000"/>
              <w:bottom w:val="single" w:sz="16" w:space="0" w:color="000000"/>
            </w:tcBorders>
            <w:shd w:val="clear" w:color="auto" w:fill="FFFFFF"/>
            <w:vAlign w:val="center"/>
          </w:tcPr>
          <w:p w14:paraId="210779A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Total</w:t>
            </w:r>
          </w:p>
        </w:tc>
        <w:tc>
          <w:tcPr>
            <w:tcW w:w="671" w:type="pct"/>
            <w:tcBorders>
              <w:bottom w:val="single" w:sz="16" w:space="0" w:color="000000"/>
            </w:tcBorders>
            <w:shd w:val="clear" w:color="auto" w:fill="FFFFFF"/>
            <w:vAlign w:val="center"/>
          </w:tcPr>
          <w:p w14:paraId="36D2E39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 of Variance</w:t>
            </w:r>
          </w:p>
        </w:tc>
        <w:tc>
          <w:tcPr>
            <w:tcW w:w="678" w:type="pct"/>
            <w:tcBorders>
              <w:bottom w:val="single" w:sz="16" w:space="0" w:color="000000"/>
            </w:tcBorders>
            <w:shd w:val="clear" w:color="auto" w:fill="FFFFFF"/>
            <w:vAlign w:val="center"/>
          </w:tcPr>
          <w:p w14:paraId="53721596"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Cumulative %</w:t>
            </w:r>
          </w:p>
        </w:tc>
        <w:tc>
          <w:tcPr>
            <w:tcW w:w="541" w:type="pct"/>
            <w:tcBorders>
              <w:bottom w:val="single" w:sz="16" w:space="0" w:color="000000"/>
            </w:tcBorders>
            <w:shd w:val="clear" w:color="auto" w:fill="FFFFFF"/>
            <w:vAlign w:val="center"/>
          </w:tcPr>
          <w:p w14:paraId="5AB2ED63"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Total</w:t>
            </w:r>
          </w:p>
        </w:tc>
        <w:tc>
          <w:tcPr>
            <w:tcW w:w="671" w:type="pct"/>
            <w:tcBorders>
              <w:bottom w:val="single" w:sz="16" w:space="0" w:color="000000"/>
            </w:tcBorders>
            <w:shd w:val="clear" w:color="auto" w:fill="FFFFFF"/>
            <w:vAlign w:val="center"/>
          </w:tcPr>
          <w:p w14:paraId="1D49DD43"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 of Variance</w:t>
            </w:r>
          </w:p>
        </w:tc>
        <w:tc>
          <w:tcPr>
            <w:tcW w:w="678" w:type="pct"/>
            <w:tcBorders>
              <w:bottom w:val="single" w:sz="16" w:space="0" w:color="000000"/>
            </w:tcBorders>
            <w:shd w:val="clear" w:color="auto" w:fill="FFFFFF"/>
            <w:vAlign w:val="center"/>
          </w:tcPr>
          <w:p w14:paraId="35BA1534"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Cumulative %</w:t>
            </w:r>
          </w:p>
        </w:tc>
        <w:tc>
          <w:tcPr>
            <w:tcW w:w="693" w:type="pct"/>
            <w:tcBorders>
              <w:bottom w:val="single" w:sz="16" w:space="0" w:color="000000"/>
              <w:right w:val="single" w:sz="16" w:space="0" w:color="000000"/>
            </w:tcBorders>
            <w:shd w:val="clear" w:color="auto" w:fill="FFFFFF"/>
            <w:vAlign w:val="center"/>
          </w:tcPr>
          <w:p w14:paraId="3ECC38C4"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Total</w:t>
            </w:r>
          </w:p>
        </w:tc>
      </w:tr>
      <w:tr w:rsidR="00D062A4" w:rsidRPr="00D062A4" w14:paraId="1AF13F7A" w14:textId="77777777" w:rsidTr="00D062A4">
        <w:trPr>
          <w:cantSplit/>
        </w:trPr>
        <w:tc>
          <w:tcPr>
            <w:tcW w:w="599" w:type="pct"/>
            <w:tcBorders>
              <w:top w:val="single" w:sz="16" w:space="0" w:color="000000"/>
              <w:left w:val="single" w:sz="16" w:space="0" w:color="000000"/>
              <w:bottom w:val="nil"/>
              <w:right w:val="single" w:sz="16" w:space="0" w:color="000000"/>
            </w:tcBorders>
            <w:shd w:val="clear" w:color="auto" w:fill="FFFFFF"/>
            <w:vAlign w:val="center"/>
          </w:tcPr>
          <w:p w14:paraId="1BA1CC9E"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w:t>
            </w:r>
          </w:p>
        </w:tc>
        <w:tc>
          <w:tcPr>
            <w:tcW w:w="469" w:type="pct"/>
            <w:tcBorders>
              <w:top w:val="single" w:sz="16" w:space="0" w:color="000000"/>
              <w:left w:val="single" w:sz="16" w:space="0" w:color="000000"/>
              <w:bottom w:val="nil"/>
            </w:tcBorders>
            <w:shd w:val="clear" w:color="auto" w:fill="FFFFFF"/>
            <w:vAlign w:val="center"/>
          </w:tcPr>
          <w:p w14:paraId="29337D2D"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3.746</w:t>
            </w:r>
          </w:p>
        </w:tc>
        <w:tc>
          <w:tcPr>
            <w:tcW w:w="671" w:type="pct"/>
            <w:tcBorders>
              <w:top w:val="single" w:sz="16" w:space="0" w:color="000000"/>
              <w:bottom w:val="nil"/>
            </w:tcBorders>
            <w:shd w:val="clear" w:color="auto" w:fill="FFFFFF"/>
            <w:vAlign w:val="center"/>
          </w:tcPr>
          <w:p w14:paraId="3755EE8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37.463</w:t>
            </w:r>
          </w:p>
        </w:tc>
        <w:tc>
          <w:tcPr>
            <w:tcW w:w="678" w:type="pct"/>
            <w:tcBorders>
              <w:top w:val="single" w:sz="16" w:space="0" w:color="000000"/>
              <w:bottom w:val="nil"/>
            </w:tcBorders>
            <w:shd w:val="clear" w:color="auto" w:fill="FFFFFF"/>
            <w:vAlign w:val="center"/>
          </w:tcPr>
          <w:p w14:paraId="76ACA04F"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37.463</w:t>
            </w:r>
          </w:p>
        </w:tc>
        <w:tc>
          <w:tcPr>
            <w:tcW w:w="541" w:type="pct"/>
            <w:tcBorders>
              <w:top w:val="single" w:sz="16" w:space="0" w:color="000000"/>
              <w:bottom w:val="nil"/>
            </w:tcBorders>
            <w:shd w:val="clear" w:color="auto" w:fill="FFFFFF"/>
            <w:vAlign w:val="center"/>
          </w:tcPr>
          <w:p w14:paraId="578EECC9"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3.746</w:t>
            </w:r>
          </w:p>
        </w:tc>
        <w:tc>
          <w:tcPr>
            <w:tcW w:w="671" w:type="pct"/>
            <w:tcBorders>
              <w:top w:val="single" w:sz="16" w:space="0" w:color="000000"/>
              <w:bottom w:val="nil"/>
            </w:tcBorders>
            <w:shd w:val="clear" w:color="auto" w:fill="FFFFFF"/>
            <w:vAlign w:val="center"/>
          </w:tcPr>
          <w:p w14:paraId="211EBF0D"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37.463</w:t>
            </w:r>
          </w:p>
        </w:tc>
        <w:tc>
          <w:tcPr>
            <w:tcW w:w="678" w:type="pct"/>
            <w:tcBorders>
              <w:top w:val="single" w:sz="16" w:space="0" w:color="000000"/>
              <w:bottom w:val="nil"/>
            </w:tcBorders>
            <w:shd w:val="clear" w:color="auto" w:fill="FFFFFF"/>
            <w:vAlign w:val="center"/>
          </w:tcPr>
          <w:p w14:paraId="33941C0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37.463</w:t>
            </w:r>
          </w:p>
        </w:tc>
        <w:tc>
          <w:tcPr>
            <w:tcW w:w="693" w:type="pct"/>
            <w:tcBorders>
              <w:top w:val="single" w:sz="16" w:space="0" w:color="000000"/>
              <w:bottom w:val="nil"/>
              <w:right w:val="single" w:sz="16" w:space="0" w:color="000000"/>
            </w:tcBorders>
            <w:shd w:val="clear" w:color="auto" w:fill="FFFFFF"/>
            <w:vAlign w:val="center"/>
          </w:tcPr>
          <w:p w14:paraId="54033ABD"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3.314</w:t>
            </w:r>
          </w:p>
        </w:tc>
      </w:tr>
      <w:tr w:rsidR="00D062A4" w:rsidRPr="00D062A4" w14:paraId="74AF3B5A"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341CE47E"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w:t>
            </w:r>
          </w:p>
        </w:tc>
        <w:tc>
          <w:tcPr>
            <w:tcW w:w="469" w:type="pct"/>
            <w:tcBorders>
              <w:top w:val="nil"/>
              <w:left w:val="single" w:sz="16" w:space="0" w:color="000000"/>
              <w:bottom w:val="nil"/>
            </w:tcBorders>
            <w:shd w:val="clear" w:color="auto" w:fill="FFFFFF"/>
            <w:vAlign w:val="center"/>
          </w:tcPr>
          <w:p w14:paraId="53767FF4"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2.024</w:t>
            </w:r>
          </w:p>
        </w:tc>
        <w:tc>
          <w:tcPr>
            <w:tcW w:w="671" w:type="pct"/>
            <w:tcBorders>
              <w:top w:val="nil"/>
              <w:bottom w:val="nil"/>
            </w:tcBorders>
            <w:shd w:val="clear" w:color="auto" w:fill="FFFFFF"/>
            <w:vAlign w:val="center"/>
          </w:tcPr>
          <w:p w14:paraId="041786BD"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20.238</w:t>
            </w:r>
          </w:p>
        </w:tc>
        <w:tc>
          <w:tcPr>
            <w:tcW w:w="678" w:type="pct"/>
            <w:tcBorders>
              <w:top w:val="nil"/>
              <w:bottom w:val="nil"/>
            </w:tcBorders>
            <w:shd w:val="clear" w:color="auto" w:fill="FFFFFF"/>
            <w:vAlign w:val="center"/>
          </w:tcPr>
          <w:p w14:paraId="1598C4FF"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57.701</w:t>
            </w:r>
          </w:p>
        </w:tc>
        <w:tc>
          <w:tcPr>
            <w:tcW w:w="541" w:type="pct"/>
            <w:tcBorders>
              <w:top w:val="nil"/>
              <w:bottom w:val="nil"/>
            </w:tcBorders>
            <w:shd w:val="clear" w:color="auto" w:fill="FFFFFF"/>
            <w:vAlign w:val="center"/>
          </w:tcPr>
          <w:p w14:paraId="20CA374A"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2.024</w:t>
            </w:r>
          </w:p>
        </w:tc>
        <w:tc>
          <w:tcPr>
            <w:tcW w:w="671" w:type="pct"/>
            <w:tcBorders>
              <w:top w:val="nil"/>
              <w:bottom w:val="nil"/>
            </w:tcBorders>
            <w:shd w:val="clear" w:color="auto" w:fill="FFFFFF"/>
            <w:vAlign w:val="center"/>
          </w:tcPr>
          <w:p w14:paraId="08B7E4C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20.238</w:t>
            </w:r>
          </w:p>
        </w:tc>
        <w:tc>
          <w:tcPr>
            <w:tcW w:w="678" w:type="pct"/>
            <w:tcBorders>
              <w:top w:val="nil"/>
              <w:bottom w:val="nil"/>
            </w:tcBorders>
            <w:shd w:val="clear" w:color="auto" w:fill="FFFFFF"/>
            <w:vAlign w:val="center"/>
          </w:tcPr>
          <w:p w14:paraId="11CF95E9"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57.701</w:t>
            </w:r>
          </w:p>
        </w:tc>
        <w:tc>
          <w:tcPr>
            <w:tcW w:w="693" w:type="pct"/>
            <w:tcBorders>
              <w:top w:val="nil"/>
              <w:bottom w:val="nil"/>
              <w:right w:val="single" w:sz="16" w:space="0" w:color="000000"/>
            </w:tcBorders>
            <w:shd w:val="clear" w:color="auto" w:fill="FFFFFF"/>
            <w:vAlign w:val="center"/>
          </w:tcPr>
          <w:p w14:paraId="63B6BE4B"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2.191</w:t>
            </w:r>
          </w:p>
        </w:tc>
      </w:tr>
      <w:tr w:rsidR="00D062A4" w:rsidRPr="00D062A4" w14:paraId="09729F05"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0184F26C"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3</w:t>
            </w:r>
          </w:p>
        </w:tc>
        <w:tc>
          <w:tcPr>
            <w:tcW w:w="469" w:type="pct"/>
            <w:tcBorders>
              <w:top w:val="nil"/>
              <w:left w:val="single" w:sz="16" w:space="0" w:color="000000"/>
              <w:bottom w:val="nil"/>
            </w:tcBorders>
            <w:shd w:val="clear" w:color="auto" w:fill="FFFFFF"/>
            <w:vAlign w:val="center"/>
          </w:tcPr>
          <w:p w14:paraId="6454BD20"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1.268</w:t>
            </w:r>
          </w:p>
        </w:tc>
        <w:tc>
          <w:tcPr>
            <w:tcW w:w="671" w:type="pct"/>
            <w:tcBorders>
              <w:top w:val="nil"/>
              <w:bottom w:val="nil"/>
            </w:tcBorders>
            <w:shd w:val="clear" w:color="auto" w:fill="FFFFFF"/>
            <w:vAlign w:val="center"/>
          </w:tcPr>
          <w:p w14:paraId="21E84EB1"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12.682</w:t>
            </w:r>
          </w:p>
        </w:tc>
        <w:tc>
          <w:tcPr>
            <w:tcW w:w="678" w:type="pct"/>
            <w:tcBorders>
              <w:top w:val="nil"/>
              <w:bottom w:val="nil"/>
            </w:tcBorders>
            <w:shd w:val="clear" w:color="auto" w:fill="FFFFFF"/>
            <w:vAlign w:val="center"/>
          </w:tcPr>
          <w:p w14:paraId="681FA7FA"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70.383</w:t>
            </w:r>
          </w:p>
        </w:tc>
        <w:tc>
          <w:tcPr>
            <w:tcW w:w="541" w:type="pct"/>
            <w:tcBorders>
              <w:top w:val="nil"/>
              <w:bottom w:val="nil"/>
            </w:tcBorders>
            <w:shd w:val="clear" w:color="auto" w:fill="FFFFFF"/>
            <w:vAlign w:val="center"/>
          </w:tcPr>
          <w:p w14:paraId="217C0D3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1.268</w:t>
            </w:r>
          </w:p>
        </w:tc>
        <w:tc>
          <w:tcPr>
            <w:tcW w:w="671" w:type="pct"/>
            <w:tcBorders>
              <w:top w:val="nil"/>
              <w:bottom w:val="nil"/>
            </w:tcBorders>
            <w:shd w:val="clear" w:color="auto" w:fill="FFFFFF"/>
            <w:vAlign w:val="center"/>
          </w:tcPr>
          <w:p w14:paraId="2F12F5CE"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12.682</w:t>
            </w:r>
          </w:p>
        </w:tc>
        <w:tc>
          <w:tcPr>
            <w:tcW w:w="678" w:type="pct"/>
            <w:tcBorders>
              <w:top w:val="nil"/>
              <w:bottom w:val="nil"/>
            </w:tcBorders>
            <w:shd w:val="clear" w:color="auto" w:fill="FFFFFF"/>
            <w:vAlign w:val="center"/>
          </w:tcPr>
          <w:p w14:paraId="056CB3FC"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70.383</w:t>
            </w:r>
          </w:p>
        </w:tc>
        <w:tc>
          <w:tcPr>
            <w:tcW w:w="693" w:type="pct"/>
            <w:tcBorders>
              <w:top w:val="nil"/>
              <w:bottom w:val="nil"/>
              <w:right w:val="single" w:sz="16" w:space="0" w:color="000000"/>
            </w:tcBorders>
            <w:shd w:val="clear" w:color="auto" w:fill="FFFFFF"/>
            <w:vAlign w:val="center"/>
          </w:tcPr>
          <w:p w14:paraId="36417D59"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2.104</w:t>
            </w:r>
          </w:p>
        </w:tc>
      </w:tr>
      <w:tr w:rsidR="00D062A4" w:rsidRPr="00D062A4" w14:paraId="04E18C52"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0D4B349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4</w:t>
            </w:r>
          </w:p>
        </w:tc>
        <w:tc>
          <w:tcPr>
            <w:tcW w:w="469" w:type="pct"/>
            <w:tcBorders>
              <w:top w:val="nil"/>
              <w:left w:val="single" w:sz="16" w:space="0" w:color="000000"/>
              <w:bottom w:val="nil"/>
            </w:tcBorders>
            <w:shd w:val="clear" w:color="auto" w:fill="FFFFFF"/>
            <w:vAlign w:val="center"/>
          </w:tcPr>
          <w:p w14:paraId="192C8FE5"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.985</w:t>
            </w:r>
          </w:p>
        </w:tc>
        <w:tc>
          <w:tcPr>
            <w:tcW w:w="671" w:type="pct"/>
            <w:tcBorders>
              <w:top w:val="nil"/>
              <w:bottom w:val="nil"/>
            </w:tcBorders>
            <w:shd w:val="clear" w:color="auto" w:fill="FFFFFF"/>
            <w:vAlign w:val="center"/>
          </w:tcPr>
          <w:p w14:paraId="5D990946"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9.850</w:t>
            </w:r>
          </w:p>
        </w:tc>
        <w:tc>
          <w:tcPr>
            <w:tcW w:w="678" w:type="pct"/>
            <w:tcBorders>
              <w:top w:val="nil"/>
              <w:bottom w:val="nil"/>
            </w:tcBorders>
            <w:shd w:val="clear" w:color="auto" w:fill="FFFFFF"/>
            <w:vAlign w:val="center"/>
          </w:tcPr>
          <w:p w14:paraId="5305AE67"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80.233</w:t>
            </w:r>
          </w:p>
        </w:tc>
        <w:tc>
          <w:tcPr>
            <w:tcW w:w="541" w:type="pct"/>
            <w:tcBorders>
              <w:top w:val="nil"/>
              <w:bottom w:val="nil"/>
            </w:tcBorders>
            <w:shd w:val="clear" w:color="auto" w:fill="FFFFFF"/>
            <w:vAlign w:val="center"/>
          </w:tcPr>
          <w:p w14:paraId="1C007572"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nil"/>
            </w:tcBorders>
            <w:shd w:val="clear" w:color="auto" w:fill="FFFFFF"/>
            <w:vAlign w:val="center"/>
          </w:tcPr>
          <w:p w14:paraId="58A64997"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nil"/>
            </w:tcBorders>
            <w:shd w:val="clear" w:color="auto" w:fill="FFFFFF"/>
            <w:vAlign w:val="center"/>
          </w:tcPr>
          <w:p w14:paraId="7E620204"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nil"/>
              <w:right w:val="single" w:sz="16" w:space="0" w:color="000000"/>
            </w:tcBorders>
            <w:shd w:val="clear" w:color="auto" w:fill="FFFFFF"/>
            <w:vAlign w:val="center"/>
          </w:tcPr>
          <w:p w14:paraId="10F43D54"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12E4C934"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5BD0E03B"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5</w:t>
            </w:r>
          </w:p>
        </w:tc>
        <w:tc>
          <w:tcPr>
            <w:tcW w:w="469" w:type="pct"/>
            <w:tcBorders>
              <w:top w:val="nil"/>
              <w:left w:val="single" w:sz="16" w:space="0" w:color="000000"/>
              <w:bottom w:val="nil"/>
            </w:tcBorders>
            <w:shd w:val="clear" w:color="auto" w:fill="FFFFFF"/>
            <w:vAlign w:val="center"/>
          </w:tcPr>
          <w:p w14:paraId="77372B5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.685</w:t>
            </w:r>
          </w:p>
        </w:tc>
        <w:tc>
          <w:tcPr>
            <w:tcW w:w="671" w:type="pct"/>
            <w:tcBorders>
              <w:top w:val="nil"/>
              <w:bottom w:val="nil"/>
            </w:tcBorders>
            <w:shd w:val="clear" w:color="auto" w:fill="FFFFFF"/>
            <w:vAlign w:val="center"/>
          </w:tcPr>
          <w:p w14:paraId="1A86CF19"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6.846</w:t>
            </w:r>
          </w:p>
        </w:tc>
        <w:tc>
          <w:tcPr>
            <w:tcW w:w="678" w:type="pct"/>
            <w:tcBorders>
              <w:top w:val="nil"/>
              <w:bottom w:val="nil"/>
            </w:tcBorders>
            <w:shd w:val="clear" w:color="auto" w:fill="FFFFFF"/>
            <w:vAlign w:val="center"/>
          </w:tcPr>
          <w:p w14:paraId="40C3BCF0"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87.079</w:t>
            </w:r>
          </w:p>
        </w:tc>
        <w:tc>
          <w:tcPr>
            <w:tcW w:w="541" w:type="pct"/>
            <w:tcBorders>
              <w:top w:val="nil"/>
              <w:bottom w:val="nil"/>
            </w:tcBorders>
            <w:shd w:val="clear" w:color="auto" w:fill="FFFFFF"/>
            <w:vAlign w:val="center"/>
          </w:tcPr>
          <w:p w14:paraId="30340846"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nil"/>
            </w:tcBorders>
            <w:shd w:val="clear" w:color="auto" w:fill="FFFFFF"/>
            <w:vAlign w:val="center"/>
          </w:tcPr>
          <w:p w14:paraId="572E2B09"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nil"/>
            </w:tcBorders>
            <w:shd w:val="clear" w:color="auto" w:fill="FFFFFF"/>
            <w:vAlign w:val="center"/>
          </w:tcPr>
          <w:p w14:paraId="2135EEA9"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nil"/>
              <w:right w:val="single" w:sz="16" w:space="0" w:color="000000"/>
            </w:tcBorders>
            <w:shd w:val="clear" w:color="auto" w:fill="FFFFFF"/>
            <w:vAlign w:val="center"/>
          </w:tcPr>
          <w:p w14:paraId="2D117C92"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62F4AB25"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6E079366"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6</w:t>
            </w:r>
          </w:p>
        </w:tc>
        <w:tc>
          <w:tcPr>
            <w:tcW w:w="469" w:type="pct"/>
            <w:tcBorders>
              <w:top w:val="nil"/>
              <w:left w:val="single" w:sz="16" w:space="0" w:color="000000"/>
              <w:bottom w:val="nil"/>
            </w:tcBorders>
            <w:shd w:val="clear" w:color="auto" w:fill="FFFFFF"/>
            <w:vAlign w:val="center"/>
          </w:tcPr>
          <w:p w14:paraId="33AEA325"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.640</w:t>
            </w:r>
          </w:p>
        </w:tc>
        <w:tc>
          <w:tcPr>
            <w:tcW w:w="671" w:type="pct"/>
            <w:tcBorders>
              <w:top w:val="nil"/>
              <w:bottom w:val="nil"/>
            </w:tcBorders>
            <w:shd w:val="clear" w:color="auto" w:fill="FFFFFF"/>
            <w:vAlign w:val="center"/>
          </w:tcPr>
          <w:p w14:paraId="4DB59C4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6.396</w:t>
            </w:r>
          </w:p>
        </w:tc>
        <w:tc>
          <w:tcPr>
            <w:tcW w:w="678" w:type="pct"/>
            <w:tcBorders>
              <w:top w:val="nil"/>
              <w:bottom w:val="nil"/>
            </w:tcBorders>
            <w:shd w:val="clear" w:color="auto" w:fill="FFFFFF"/>
            <w:vAlign w:val="center"/>
          </w:tcPr>
          <w:p w14:paraId="4B3947D4"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93.475</w:t>
            </w:r>
          </w:p>
        </w:tc>
        <w:tc>
          <w:tcPr>
            <w:tcW w:w="541" w:type="pct"/>
            <w:tcBorders>
              <w:top w:val="nil"/>
              <w:bottom w:val="nil"/>
            </w:tcBorders>
            <w:shd w:val="clear" w:color="auto" w:fill="FFFFFF"/>
            <w:vAlign w:val="center"/>
          </w:tcPr>
          <w:p w14:paraId="6F856967"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nil"/>
            </w:tcBorders>
            <w:shd w:val="clear" w:color="auto" w:fill="FFFFFF"/>
            <w:vAlign w:val="center"/>
          </w:tcPr>
          <w:p w14:paraId="6C298901"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nil"/>
            </w:tcBorders>
            <w:shd w:val="clear" w:color="auto" w:fill="FFFFFF"/>
            <w:vAlign w:val="center"/>
          </w:tcPr>
          <w:p w14:paraId="1079DD7B"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nil"/>
              <w:right w:val="single" w:sz="16" w:space="0" w:color="000000"/>
            </w:tcBorders>
            <w:shd w:val="clear" w:color="auto" w:fill="FFFFFF"/>
            <w:vAlign w:val="center"/>
          </w:tcPr>
          <w:p w14:paraId="2E3283BD"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616CE267"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5F56A133"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7</w:t>
            </w:r>
          </w:p>
        </w:tc>
        <w:tc>
          <w:tcPr>
            <w:tcW w:w="469" w:type="pct"/>
            <w:tcBorders>
              <w:top w:val="nil"/>
              <w:left w:val="single" w:sz="16" w:space="0" w:color="000000"/>
              <w:bottom w:val="nil"/>
            </w:tcBorders>
            <w:shd w:val="clear" w:color="auto" w:fill="FFFFFF"/>
            <w:vAlign w:val="center"/>
          </w:tcPr>
          <w:p w14:paraId="19731DE9"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.280</w:t>
            </w:r>
          </w:p>
        </w:tc>
        <w:tc>
          <w:tcPr>
            <w:tcW w:w="671" w:type="pct"/>
            <w:tcBorders>
              <w:top w:val="nil"/>
              <w:bottom w:val="nil"/>
            </w:tcBorders>
            <w:shd w:val="clear" w:color="auto" w:fill="FFFFFF"/>
            <w:vAlign w:val="center"/>
          </w:tcPr>
          <w:p w14:paraId="704F3B33"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2.796</w:t>
            </w:r>
          </w:p>
        </w:tc>
        <w:tc>
          <w:tcPr>
            <w:tcW w:w="678" w:type="pct"/>
            <w:tcBorders>
              <w:top w:val="nil"/>
              <w:bottom w:val="nil"/>
            </w:tcBorders>
            <w:shd w:val="clear" w:color="auto" w:fill="FFFFFF"/>
            <w:vAlign w:val="center"/>
          </w:tcPr>
          <w:p w14:paraId="2A9EFF47"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96.271</w:t>
            </w:r>
          </w:p>
        </w:tc>
        <w:tc>
          <w:tcPr>
            <w:tcW w:w="541" w:type="pct"/>
            <w:tcBorders>
              <w:top w:val="nil"/>
              <w:bottom w:val="nil"/>
            </w:tcBorders>
            <w:shd w:val="clear" w:color="auto" w:fill="FFFFFF"/>
            <w:vAlign w:val="center"/>
          </w:tcPr>
          <w:p w14:paraId="30B40210"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nil"/>
            </w:tcBorders>
            <w:shd w:val="clear" w:color="auto" w:fill="FFFFFF"/>
            <w:vAlign w:val="center"/>
          </w:tcPr>
          <w:p w14:paraId="04BFED4B"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nil"/>
            </w:tcBorders>
            <w:shd w:val="clear" w:color="auto" w:fill="FFFFFF"/>
            <w:vAlign w:val="center"/>
          </w:tcPr>
          <w:p w14:paraId="51FF02AE"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nil"/>
              <w:right w:val="single" w:sz="16" w:space="0" w:color="000000"/>
            </w:tcBorders>
            <w:shd w:val="clear" w:color="auto" w:fill="FFFFFF"/>
            <w:vAlign w:val="center"/>
          </w:tcPr>
          <w:p w14:paraId="3F169C09"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35BB0A44"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2936812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8</w:t>
            </w:r>
          </w:p>
        </w:tc>
        <w:tc>
          <w:tcPr>
            <w:tcW w:w="469" w:type="pct"/>
            <w:tcBorders>
              <w:top w:val="nil"/>
              <w:left w:val="single" w:sz="16" w:space="0" w:color="000000"/>
              <w:bottom w:val="nil"/>
            </w:tcBorders>
            <w:shd w:val="clear" w:color="auto" w:fill="FFFFFF"/>
            <w:vAlign w:val="center"/>
          </w:tcPr>
          <w:p w14:paraId="2B05990D"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.172</w:t>
            </w:r>
          </w:p>
        </w:tc>
        <w:tc>
          <w:tcPr>
            <w:tcW w:w="671" w:type="pct"/>
            <w:tcBorders>
              <w:top w:val="nil"/>
              <w:bottom w:val="nil"/>
            </w:tcBorders>
            <w:shd w:val="clear" w:color="auto" w:fill="FFFFFF"/>
            <w:vAlign w:val="center"/>
          </w:tcPr>
          <w:p w14:paraId="10CD401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1.724</w:t>
            </w:r>
          </w:p>
        </w:tc>
        <w:tc>
          <w:tcPr>
            <w:tcW w:w="678" w:type="pct"/>
            <w:tcBorders>
              <w:top w:val="nil"/>
              <w:bottom w:val="nil"/>
            </w:tcBorders>
            <w:shd w:val="clear" w:color="auto" w:fill="FFFFFF"/>
            <w:vAlign w:val="center"/>
          </w:tcPr>
          <w:p w14:paraId="2D1FBCCB"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97.995</w:t>
            </w:r>
          </w:p>
        </w:tc>
        <w:tc>
          <w:tcPr>
            <w:tcW w:w="541" w:type="pct"/>
            <w:tcBorders>
              <w:top w:val="nil"/>
              <w:bottom w:val="nil"/>
            </w:tcBorders>
            <w:shd w:val="clear" w:color="auto" w:fill="FFFFFF"/>
            <w:vAlign w:val="center"/>
          </w:tcPr>
          <w:p w14:paraId="359A91D0"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nil"/>
            </w:tcBorders>
            <w:shd w:val="clear" w:color="auto" w:fill="FFFFFF"/>
            <w:vAlign w:val="center"/>
          </w:tcPr>
          <w:p w14:paraId="05D898C8"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nil"/>
            </w:tcBorders>
            <w:shd w:val="clear" w:color="auto" w:fill="FFFFFF"/>
            <w:vAlign w:val="center"/>
          </w:tcPr>
          <w:p w14:paraId="6169D751"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nil"/>
              <w:right w:val="single" w:sz="16" w:space="0" w:color="000000"/>
            </w:tcBorders>
            <w:shd w:val="clear" w:color="auto" w:fill="FFFFFF"/>
            <w:vAlign w:val="center"/>
          </w:tcPr>
          <w:p w14:paraId="34763424"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75192102" w14:textId="77777777" w:rsidTr="00D062A4">
        <w:trPr>
          <w:cantSplit/>
        </w:trPr>
        <w:tc>
          <w:tcPr>
            <w:tcW w:w="599" w:type="pct"/>
            <w:tcBorders>
              <w:top w:val="nil"/>
              <w:left w:val="single" w:sz="16" w:space="0" w:color="000000"/>
              <w:bottom w:val="nil"/>
              <w:right w:val="single" w:sz="16" w:space="0" w:color="000000"/>
            </w:tcBorders>
            <w:shd w:val="clear" w:color="auto" w:fill="FFFFFF"/>
            <w:vAlign w:val="center"/>
          </w:tcPr>
          <w:p w14:paraId="6385AD97"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w:t>
            </w:r>
          </w:p>
        </w:tc>
        <w:tc>
          <w:tcPr>
            <w:tcW w:w="469" w:type="pct"/>
            <w:tcBorders>
              <w:top w:val="nil"/>
              <w:left w:val="single" w:sz="16" w:space="0" w:color="000000"/>
              <w:bottom w:val="nil"/>
            </w:tcBorders>
            <w:shd w:val="clear" w:color="auto" w:fill="FFFFFF"/>
            <w:vAlign w:val="center"/>
          </w:tcPr>
          <w:p w14:paraId="1A61605C"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.124</w:t>
            </w:r>
          </w:p>
        </w:tc>
        <w:tc>
          <w:tcPr>
            <w:tcW w:w="671" w:type="pct"/>
            <w:tcBorders>
              <w:top w:val="nil"/>
              <w:bottom w:val="nil"/>
            </w:tcBorders>
            <w:shd w:val="clear" w:color="auto" w:fill="FFFFFF"/>
            <w:vAlign w:val="center"/>
          </w:tcPr>
          <w:p w14:paraId="24BA6F7B"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1.241</w:t>
            </w:r>
          </w:p>
        </w:tc>
        <w:tc>
          <w:tcPr>
            <w:tcW w:w="678" w:type="pct"/>
            <w:tcBorders>
              <w:top w:val="nil"/>
              <w:bottom w:val="nil"/>
            </w:tcBorders>
            <w:shd w:val="clear" w:color="auto" w:fill="FFFFFF"/>
            <w:vAlign w:val="center"/>
          </w:tcPr>
          <w:p w14:paraId="1F539528"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99.236</w:t>
            </w:r>
          </w:p>
        </w:tc>
        <w:tc>
          <w:tcPr>
            <w:tcW w:w="541" w:type="pct"/>
            <w:tcBorders>
              <w:top w:val="nil"/>
              <w:bottom w:val="nil"/>
            </w:tcBorders>
            <w:shd w:val="clear" w:color="auto" w:fill="FFFFFF"/>
            <w:vAlign w:val="center"/>
          </w:tcPr>
          <w:p w14:paraId="648DE058"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nil"/>
            </w:tcBorders>
            <w:shd w:val="clear" w:color="auto" w:fill="FFFFFF"/>
            <w:vAlign w:val="center"/>
          </w:tcPr>
          <w:p w14:paraId="31E46E61"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nil"/>
            </w:tcBorders>
            <w:shd w:val="clear" w:color="auto" w:fill="FFFFFF"/>
            <w:vAlign w:val="center"/>
          </w:tcPr>
          <w:p w14:paraId="236B53FC"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nil"/>
              <w:right w:val="single" w:sz="16" w:space="0" w:color="000000"/>
            </w:tcBorders>
            <w:shd w:val="clear" w:color="auto" w:fill="FFFFFF"/>
            <w:vAlign w:val="center"/>
          </w:tcPr>
          <w:p w14:paraId="6781AEBB"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1D1755AB" w14:textId="77777777" w:rsidTr="00D062A4">
        <w:trPr>
          <w:cantSplit/>
        </w:trPr>
        <w:tc>
          <w:tcPr>
            <w:tcW w:w="599" w:type="pct"/>
            <w:tcBorders>
              <w:top w:val="nil"/>
              <w:left w:val="single" w:sz="16" w:space="0" w:color="000000"/>
              <w:bottom w:val="single" w:sz="16" w:space="0" w:color="000000"/>
              <w:right w:val="single" w:sz="16" w:space="0" w:color="000000"/>
            </w:tcBorders>
            <w:shd w:val="clear" w:color="auto" w:fill="FFFFFF"/>
            <w:vAlign w:val="center"/>
          </w:tcPr>
          <w:p w14:paraId="60144B33"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lastRenderedPageBreak/>
              <w:t>10</w:t>
            </w:r>
          </w:p>
        </w:tc>
        <w:tc>
          <w:tcPr>
            <w:tcW w:w="469" w:type="pct"/>
            <w:tcBorders>
              <w:top w:val="nil"/>
              <w:left w:val="single" w:sz="16" w:space="0" w:color="000000"/>
              <w:bottom w:val="single" w:sz="16" w:space="0" w:color="000000"/>
            </w:tcBorders>
            <w:shd w:val="clear" w:color="auto" w:fill="FFFFFF"/>
            <w:vAlign w:val="center"/>
          </w:tcPr>
          <w:p w14:paraId="0595DEF0"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.076</w:t>
            </w:r>
          </w:p>
        </w:tc>
        <w:tc>
          <w:tcPr>
            <w:tcW w:w="671" w:type="pct"/>
            <w:tcBorders>
              <w:top w:val="nil"/>
              <w:bottom w:val="single" w:sz="16" w:space="0" w:color="000000"/>
            </w:tcBorders>
            <w:shd w:val="clear" w:color="auto" w:fill="FFFFFF"/>
            <w:vAlign w:val="center"/>
          </w:tcPr>
          <w:p w14:paraId="619656E1"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.764</w:t>
            </w:r>
          </w:p>
        </w:tc>
        <w:tc>
          <w:tcPr>
            <w:tcW w:w="678" w:type="pct"/>
            <w:tcBorders>
              <w:top w:val="nil"/>
              <w:bottom w:val="single" w:sz="16" w:space="0" w:color="000000"/>
            </w:tcBorders>
            <w:shd w:val="clear" w:color="auto" w:fill="FFFFFF"/>
            <w:vAlign w:val="center"/>
          </w:tcPr>
          <w:p w14:paraId="5F8FF0B2"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100.000</w:t>
            </w:r>
          </w:p>
        </w:tc>
        <w:tc>
          <w:tcPr>
            <w:tcW w:w="541" w:type="pct"/>
            <w:tcBorders>
              <w:top w:val="nil"/>
              <w:bottom w:val="single" w:sz="16" w:space="0" w:color="000000"/>
            </w:tcBorders>
            <w:shd w:val="clear" w:color="auto" w:fill="FFFFFF"/>
            <w:vAlign w:val="center"/>
          </w:tcPr>
          <w:p w14:paraId="3011B947"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1" w:type="pct"/>
            <w:tcBorders>
              <w:top w:val="nil"/>
              <w:bottom w:val="single" w:sz="16" w:space="0" w:color="000000"/>
            </w:tcBorders>
            <w:shd w:val="clear" w:color="auto" w:fill="FFFFFF"/>
            <w:vAlign w:val="center"/>
          </w:tcPr>
          <w:p w14:paraId="32FD9FC0"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78" w:type="pct"/>
            <w:tcBorders>
              <w:top w:val="nil"/>
              <w:bottom w:val="single" w:sz="16" w:space="0" w:color="000000"/>
            </w:tcBorders>
            <w:shd w:val="clear" w:color="auto" w:fill="FFFFFF"/>
            <w:vAlign w:val="center"/>
          </w:tcPr>
          <w:p w14:paraId="46E6631D"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c>
          <w:tcPr>
            <w:tcW w:w="693" w:type="pct"/>
            <w:tcBorders>
              <w:top w:val="nil"/>
              <w:bottom w:val="single" w:sz="16" w:space="0" w:color="000000"/>
              <w:right w:val="single" w:sz="16" w:space="0" w:color="000000"/>
            </w:tcBorders>
            <w:shd w:val="clear" w:color="auto" w:fill="FFFFFF"/>
            <w:vAlign w:val="center"/>
          </w:tcPr>
          <w:p w14:paraId="0F752BA0" w14:textId="77777777" w:rsidR="00D062A4" w:rsidRPr="00D062A4" w:rsidRDefault="00D062A4" w:rsidP="00D062A4">
            <w:pPr>
              <w:autoSpaceDE w:val="0"/>
              <w:autoSpaceDN w:val="0"/>
              <w:adjustRightInd w:val="0"/>
              <w:spacing w:after="0" w:line="240" w:lineRule="auto"/>
              <w:jc w:val="center"/>
              <w:rPr>
                <w:rFonts w:ascii="Times New Roman" w:hAnsi="Times New Roman" w:cs="Times New Roman"/>
                <w:kern w:val="0"/>
                <w:sz w:val="24"/>
                <w:szCs w:val="24"/>
              </w:rPr>
            </w:pPr>
          </w:p>
        </w:tc>
      </w:tr>
      <w:tr w:rsidR="00D062A4" w:rsidRPr="00D062A4" w14:paraId="28DB708F" w14:textId="77777777" w:rsidTr="00D062A4">
        <w:trPr>
          <w:cantSplit/>
        </w:trPr>
        <w:tc>
          <w:tcPr>
            <w:tcW w:w="5000" w:type="pct"/>
            <w:gridSpan w:val="8"/>
            <w:tcBorders>
              <w:top w:val="nil"/>
              <w:left w:val="nil"/>
              <w:bottom w:val="nil"/>
              <w:right w:val="nil"/>
            </w:tcBorders>
            <w:shd w:val="clear" w:color="auto" w:fill="FFFFFF"/>
            <w:vAlign w:val="center"/>
          </w:tcPr>
          <w:p w14:paraId="233E51F9"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Extraction Method: Principal Component Analysis.</w:t>
            </w:r>
          </w:p>
        </w:tc>
      </w:tr>
      <w:tr w:rsidR="00D062A4" w:rsidRPr="00D062A4" w14:paraId="32719A13" w14:textId="77777777" w:rsidTr="00D062A4">
        <w:trPr>
          <w:cantSplit/>
        </w:trPr>
        <w:tc>
          <w:tcPr>
            <w:tcW w:w="5000" w:type="pct"/>
            <w:gridSpan w:val="8"/>
            <w:tcBorders>
              <w:top w:val="nil"/>
              <w:left w:val="nil"/>
              <w:bottom w:val="nil"/>
              <w:right w:val="nil"/>
            </w:tcBorders>
            <w:shd w:val="clear" w:color="auto" w:fill="FFFFFF"/>
            <w:vAlign w:val="center"/>
          </w:tcPr>
          <w:p w14:paraId="0579F326" w14:textId="77777777" w:rsidR="00D062A4" w:rsidRPr="00D062A4" w:rsidRDefault="00D062A4" w:rsidP="00D062A4">
            <w:pPr>
              <w:autoSpaceDE w:val="0"/>
              <w:autoSpaceDN w:val="0"/>
              <w:adjustRightInd w:val="0"/>
              <w:spacing w:after="0" w:line="320" w:lineRule="atLeast"/>
              <w:ind w:left="60" w:right="60"/>
              <w:jc w:val="center"/>
              <w:rPr>
                <w:rFonts w:ascii="Arial" w:hAnsi="Arial" w:cs="Arial"/>
                <w:color w:val="000000"/>
                <w:kern w:val="0"/>
                <w:sz w:val="18"/>
                <w:szCs w:val="18"/>
              </w:rPr>
            </w:pPr>
            <w:r w:rsidRPr="00D062A4">
              <w:rPr>
                <w:rFonts w:ascii="Arial" w:hAnsi="Arial" w:cs="Arial"/>
                <w:color w:val="000000"/>
                <w:kern w:val="0"/>
                <w:sz w:val="18"/>
                <w:szCs w:val="18"/>
              </w:rPr>
              <w:t>a. When components are correlated, sums of squared loadings cannot be added to obtain a total variance.</w:t>
            </w:r>
          </w:p>
        </w:tc>
      </w:tr>
    </w:tbl>
    <w:p w14:paraId="2E0B508E" w14:textId="77777777" w:rsidR="00136D16" w:rsidRDefault="00136D16" w:rsidP="00136D16">
      <w:pPr>
        <w:tabs>
          <w:tab w:val="left" w:pos="7500"/>
        </w:tabs>
        <w:spacing w:line="360" w:lineRule="auto"/>
        <w:jc w:val="both"/>
        <w:rPr>
          <w:rFonts w:ascii="Times New Roman" w:hAnsi="Times New Roman" w:cs="Times New Roman"/>
          <w:sz w:val="24"/>
          <w:szCs w:val="24"/>
        </w:rPr>
      </w:pPr>
    </w:p>
    <w:p w14:paraId="52D6A00E" w14:textId="1F6DBDF0" w:rsidR="00836E82" w:rsidRDefault="00136D16" w:rsidP="000E16BD">
      <w:pPr>
        <w:tabs>
          <w:tab w:val="left" w:pos="7500"/>
        </w:tabs>
        <w:spacing w:line="360" w:lineRule="auto"/>
        <w:jc w:val="both"/>
        <w:rPr>
          <w:rFonts w:ascii="Times New Roman" w:hAnsi="Times New Roman" w:cs="Times New Roman"/>
          <w:sz w:val="24"/>
          <w:szCs w:val="24"/>
        </w:rPr>
      </w:pPr>
      <w:r w:rsidRPr="00136D16">
        <w:rPr>
          <w:rFonts w:ascii="Times New Roman" w:hAnsi="Times New Roman" w:cs="Times New Roman"/>
          <w:noProof/>
          <w:sz w:val="24"/>
          <w:szCs w:val="24"/>
        </w:rPr>
        <w:drawing>
          <wp:inline distT="0" distB="0" distL="0" distR="0" wp14:anchorId="2F6A10E2" wp14:editId="6D448F7C">
            <wp:extent cx="5934075" cy="3686095"/>
            <wp:effectExtent l="0" t="0" r="0" b="0"/>
            <wp:docPr id="160348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509" cy="3704379"/>
                    </a:xfrm>
                    <a:prstGeom prst="rect">
                      <a:avLst/>
                    </a:prstGeom>
                    <a:noFill/>
                    <a:ln>
                      <a:noFill/>
                    </a:ln>
                  </pic:spPr>
                </pic:pic>
              </a:graphicData>
            </a:graphic>
          </wp:inline>
        </w:drawing>
      </w:r>
    </w:p>
    <w:p w14:paraId="15B6663B" w14:textId="77777777" w:rsidR="001352F5" w:rsidRDefault="001352F5" w:rsidP="000E16BD">
      <w:pPr>
        <w:tabs>
          <w:tab w:val="left" w:pos="7500"/>
        </w:tabs>
        <w:spacing w:line="360" w:lineRule="auto"/>
        <w:jc w:val="both"/>
        <w:rPr>
          <w:rFonts w:ascii="Times New Roman" w:hAnsi="Times New Roman" w:cs="Times New Roman"/>
          <w:sz w:val="24"/>
          <w:szCs w:val="24"/>
        </w:rPr>
      </w:pPr>
    </w:p>
    <w:p w14:paraId="12816CB6" w14:textId="5C38FE01" w:rsid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In the rotated component matrix</w:t>
      </w:r>
      <w:r>
        <w:rPr>
          <w:rFonts w:ascii="Times New Roman" w:hAnsi="Times New Roman" w:cs="Times New Roman"/>
          <w:sz w:val="24"/>
          <w:szCs w:val="24"/>
        </w:rPr>
        <w:t>, items</w:t>
      </w:r>
      <w:r w:rsidRPr="009E35B8">
        <w:rPr>
          <w:rFonts w:ascii="Times New Roman" w:hAnsi="Times New Roman" w:cs="Times New Roman"/>
          <w:sz w:val="24"/>
          <w:szCs w:val="24"/>
        </w:rPr>
        <w:t xml:space="preserve"> one, two and three are grouped together in factor </w:t>
      </w:r>
      <w:proofErr w:type="gramStart"/>
      <w:r w:rsidRPr="009E35B8">
        <w:rPr>
          <w:rFonts w:ascii="Times New Roman" w:hAnsi="Times New Roman" w:cs="Times New Roman"/>
          <w:sz w:val="24"/>
          <w:szCs w:val="24"/>
        </w:rPr>
        <w:t>one</w:t>
      </w:r>
      <w:r w:rsidRPr="009E35B8">
        <w:rPr>
          <w:rFonts w:ascii="Times New Roman" w:hAnsi="Times New Roman" w:cs="Times New Roman"/>
          <w:b/>
          <w:bCs/>
          <w:sz w:val="24"/>
          <w:szCs w:val="24"/>
        </w:rPr>
        <w:t>( Table</w:t>
      </w:r>
      <w:proofErr w:type="gramEnd"/>
      <w:r w:rsidRPr="009E35B8">
        <w:rPr>
          <w:rFonts w:ascii="Times New Roman" w:hAnsi="Times New Roman" w:cs="Times New Roman"/>
          <w:b/>
          <w:bCs/>
          <w:sz w:val="24"/>
          <w:szCs w:val="24"/>
        </w:rPr>
        <w:t xml:space="preserve"> 5).</w:t>
      </w:r>
      <w:r w:rsidRPr="009E35B8">
        <w:rPr>
          <w:rFonts w:ascii="Times New Roman" w:hAnsi="Times New Roman" w:cs="Times New Roman"/>
          <w:sz w:val="24"/>
          <w:szCs w:val="24"/>
        </w:rPr>
        <w:t xml:space="preserve"> They have high correlative values.  In </w:t>
      </w:r>
      <w:proofErr w:type="spellStart"/>
      <w:r w:rsidRPr="009E35B8">
        <w:rPr>
          <w:rFonts w:ascii="Times New Roman" w:hAnsi="Times New Roman" w:cs="Times New Roman"/>
          <w:sz w:val="24"/>
          <w:szCs w:val="24"/>
        </w:rPr>
        <w:t>factor</w:t>
      </w:r>
      <w:proofErr w:type="spellEnd"/>
      <w:r w:rsidRPr="009E35B8">
        <w:rPr>
          <w:rFonts w:ascii="Times New Roman" w:hAnsi="Times New Roman" w:cs="Times New Roman"/>
          <w:sz w:val="24"/>
          <w:szCs w:val="24"/>
        </w:rPr>
        <w:t xml:space="preserve"> two</w:t>
      </w:r>
      <w:r>
        <w:rPr>
          <w:rFonts w:ascii="Times New Roman" w:hAnsi="Times New Roman" w:cs="Times New Roman"/>
          <w:sz w:val="24"/>
          <w:szCs w:val="24"/>
        </w:rPr>
        <w:t>,</w:t>
      </w:r>
      <w:r w:rsidRPr="009E35B8">
        <w:rPr>
          <w:rFonts w:ascii="Times New Roman" w:hAnsi="Times New Roman" w:cs="Times New Roman"/>
          <w:sz w:val="24"/>
          <w:szCs w:val="24"/>
        </w:rPr>
        <w:t xml:space="preserve"> all four variables are also </w:t>
      </w:r>
      <w:r>
        <w:rPr>
          <w:rFonts w:ascii="Times New Roman" w:hAnsi="Times New Roman" w:cs="Times New Roman"/>
          <w:sz w:val="24"/>
          <w:szCs w:val="24"/>
        </w:rPr>
        <w:t>appropriately grouped</w:t>
      </w:r>
      <w:r w:rsidRPr="009E35B8">
        <w:rPr>
          <w:rFonts w:ascii="Times New Roman" w:hAnsi="Times New Roman" w:cs="Times New Roman"/>
          <w:sz w:val="24"/>
          <w:szCs w:val="24"/>
        </w:rPr>
        <w:t>. Three items of factor three are also loaded quite perfectly. Although item no</w:t>
      </w:r>
      <w:r>
        <w:rPr>
          <w:rFonts w:ascii="Times New Roman" w:hAnsi="Times New Roman" w:cs="Times New Roman"/>
          <w:sz w:val="24"/>
          <w:szCs w:val="24"/>
        </w:rPr>
        <w:t>.</w:t>
      </w:r>
      <w:r w:rsidRPr="009E35B8">
        <w:rPr>
          <w:rFonts w:ascii="Times New Roman" w:hAnsi="Times New Roman" w:cs="Times New Roman"/>
          <w:sz w:val="24"/>
          <w:szCs w:val="24"/>
        </w:rPr>
        <w:t xml:space="preserve"> </w:t>
      </w:r>
      <w:r>
        <w:rPr>
          <w:rFonts w:ascii="Times New Roman" w:hAnsi="Times New Roman" w:cs="Times New Roman"/>
          <w:sz w:val="24"/>
          <w:szCs w:val="24"/>
        </w:rPr>
        <w:t>six</w:t>
      </w:r>
      <w:r w:rsidRPr="009E35B8">
        <w:rPr>
          <w:rFonts w:ascii="Times New Roman" w:hAnsi="Times New Roman" w:cs="Times New Roman"/>
          <w:sz w:val="24"/>
          <w:szCs w:val="24"/>
        </w:rPr>
        <w:t xml:space="preserve"> can be seen in both </w:t>
      </w:r>
      <w:r>
        <w:rPr>
          <w:rFonts w:ascii="Times New Roman" w:hAnsi="Times New Roman" w:cs="Times New Roman"/>
          <w:sz w:val="24"/>
          <w:szCs w:val="24"/>
        </w:rPr>
        <w:t>factors</w:t>
      </w:r>
      <w:r w:rsidRPr="009E35B8">
        <w:rPr>
          <w:rFonts w:ascii="Times New Roman" w:hAnsi="Times New Roman" w:cs="Times New Roman"/>
          <w:sz w:val="24"/>
          <w:szCs w:val="24"/>
        </w:rPr>
        <w:t xml:space="preserve"> one and three</w:t>
      </w:r>
      <w:r>
        <w:rPr>
          <w:rFonts w:ascii="Times New Roman" w:hAnsi="Times New Roman" w:cs="Times New Roman"/>
          <w:sz w:val="24"/>
          <w:szCs w:val="24"/>
        </w:rPr>
        <w:t>,</w:t>
      </w:r>
      <w:r w:rsidRPr="009E35B8">
        <w:rPr>
          <w:rFonts w:ascii="Times New Roman" w:hAnsi="Times New Roman" w:cs="Times New Roman"/>
          <w:sz w:val="24"/>
          <w:szCs w:val="24"/>
        </w:rPr>
        <w:t xml:space="preserve"> </w:t>
      </w:r>
      <w:r>
        <w:rPr>
          <w:rFonts w:ascii="Times New Roman" w:hAnsi="Times New Roman" w:cs="Times New Roman"/>
          <w:sz w:val="24"/>
          <w:szCs w:val="24"/>
        </w:rPr>
        <w:t>a higher value was</w:t>
      </w:r>
      <w:r w:rsidRPr="009E35B8">
        <w:rPr>
          <w:rFonts w:ascii="Times New Roman" w:hAnsi="Times New Roman" w:cs="Times New Roman"/>
          <w:sz w:val="24"/>
          <w:szCs w:val="24"/>
        </w:rPr>
        <w:t xml:space="preserve"> attached to factor three only. In </w:t>
      </w:r>
      <w:r>
        <w:rPr>
          <w:rFonts w:ascii="Times New Roman" w:hAnsi="Times New Roman" w:cs="Times New Roman"/>
          <w:sz w:val="24"/>
          <w:szCs w:val="24"/>
        </w:rPr>
        <w:t>a co-efficient</w:t>
      </w:r>
      <w:r w:rsidRPr="009E35B8">
        <w:rPr>
          <w:rFonts w:ascii="Times New Roman" w:hAnsi="Times New Roman" w:cs="Times New Roman"/>
          <w:sz w:val="24"/>
          <w:szCs w:val="24"/>
        </w:rPr>
        <w:t xml:space="preserve"> display format, the absolute value below 0.5 is suppressed. </w:t>
      </w:r>
    </w:p>
    <w:p w14:paraId="0C116E17"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63"/>
        <w:gridCol w:w="1954"/>
        <w:gridCol w:w="1954"/>
        <w:gridCol w:w="1958"/>
      </w:tblGrid>
      <w:tr w:rsidR="009E35B8" w:rsidRPr="009E35B8" w14:paraId="42D1A4FF" w14:textId="77777777" w:rsidTr="009E35B8">
        <w:trPr>
          <w:cantSplit/>
          <w:trHeight w:val="371"/>
        </w:trPr>
        <w:tc>
          <w:tcPr>
            <w:tcW w:w="9929" w:type="dxa"/>
            <w:gridSpan w:val="4"/>
            <w:tcBorders>
              <w:top w:val="nil"/>
              <w:left w:val="nil"/>
              <w:bottom w:val="nil"/>
              <w:right w:val="nil"/>
            </w:tcBorders>
            <w:shd w:val="clear" w:color="auto" w:fill="FFFFFF"/>
          </w:tcPr>
          <w:p w14:paraId="13B93276" w14:textId="19CAE6CF" w:rsidR="009E35B8" w:rsidRPr="009E35B8" w:rsidRDefault="009E35B8" w:rsidP="009E35B8">
            <w:pPr>
              <w:tabs>
                <w:tab w:val="left" w:pos="75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no </w:t>
            </w:r>
            <w:r w:rsidR="00742E1F">
              <w:rPr>
                <w:rFonts w:ascii="Times New Roman" w:hAnsi="Times New Roman" w:cs="Times New Roman"/>
                <w:b/>
                <w:bCs/>
                <w:sz w:val="24"/>
                <w:szCs w:val="24"/>
              </w:rPr>
              <w:t>:</w:t>
            </w:r>
            <w:r>
              <w:rPr>
                <w:rFonts w:ascii="Times New Roman" w:hAnsi="Times New Roman" w:cs="Times New Roman"/>
                <w:b/>
                <w:bCs/>
                <w:sz w:val="24"/>
                <w:szCs w:val="24"/>
              </w:rPr>
              <w:t xml:space="preserve">5                               </w:t>
            </w:r>
            <w:r w:rsidRPr="009E35B8">
              <w:rPr>
                <w:rFonts w:ascii="Times New Roman" w:hAnsi="Times New Roman" w:cs="Times New Roman"/>
                <w:b/>
                <w:bCs/>
                <w:sz w:val="24"/>
                <w:szCs w:val="24"/>
              </w:rPr>
              <w:t xml:space="preserve">Rotated Component </w:t>
            </w:r>
            <w:proofErr w:type="spellStart"/>
            <w:r w:rsidRPr="009E35B8">
              <w:rPr>
                <w:rFonts w:ascii="Times New Roman" w:hAnsi="Times New Roman" w:cs="Times New Roman"/>
                <w:b/>
                <w:bCs/>
                <w:sz w:val="24"/>
                <w:szCs w:val="24"/>
              </w:rPr>
              <w:t>Matrix</w:t>
            </w:r>
            <w:r w:rsidRPr="009E35B8">
              <w:rPr>
                <w:rFonts w:ascii="Times New Roman" w:hAnsi="Times New Roman" w:cs="Times New Roman"/>
                <w:b/>
                <w:bCs/>
                <w:sz w:val="24"/>
                <w:szCs w:val="24"/>
                <w:vertAlign w:val="superscript"/>
              </w:rPr>
              <w:t>a</w:t>
            </w:r>
            <w:proofErr w:type="spellEnd"/>
          </w:p>
        </w:tc>
      </w:tr>
      <w:tr w:rsidR="009E35B8" w:rsidRPr="009E35B8" w14:paraId="6384CC2D" w14:textId="77777777" w:rsidTr="009E35B8">
        <w:trPr>
          <w:cantSplit/>
          <w:trHeight w:val="371"/>
        </w:trPr>
        <w:tc>
          <w:tcPr>
            <w:tcW w:w="4063" w:type="dxa"/>
            <w:vMerge w:val="restart"/>
            <w:tcBorders>
              <w:top w:val="single" w:sz="16" w:space="0" w:color="000000"/>
              <w:left w:val="single" w:sz="16" w:space="0" w:color="000000"/>
              <w:bottom w:val="nil"/>
              <w:right w:val="single" w:sz="16" w:space="0" w:color="000000"/>
            </w:tcBorders>
            <w:shd w:val="clear" w:color="auto" w:fill="FFFFFF"/>
          </w:tcPr>
          <w:p w14:paraId="7FB39317"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5865" w:type="dxa"/>
            <w:gridSpan w:val="3"/>
            <w:tcBorders>
              <w:top w:val="single" w:sz="16" w:space="0" w:color="000000"/>
              <w:left w:val="single" w:sz="16" w:space="0" w:color="000000"/>
            </w:tcBorders>
            <w:shd w:val="clear" w:color="auto" w:fill="FFFFFF"/>
          </w:tcPr>
          <w:p w14:paraId="271ECBF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Component</w:t>
            </w:r>
          </w:p>
        </w:tc>
      </w:tr>
      <w:tr w:rsidR="009E35B8" w:rsidRPr="009E35B8" w14:paraId="034C8AF6" w14:textId="77777777" w:rsidTr="009E35B8">
        <w:trPr>
          <w:cantSplit/>
          <w:trHeight w:val="93"/>
        </w:trPr>
        <w:tc>
          <w:tcPr>
            <w:tcW w:w="4063" w:type="dxa"/>
            <w:vMerge/>
            <w:tcBorders>
              <w:top w:val="single" w:sz="16" w:space="0" w:color="000000"/>
              <w:left w:val="single" w:sz="16" w:space="0" w:color="000000"/>
              <w:bottom w:val="nil"/>
              <w:right w:val="single" w:sz="16" w:space="0" w:color="000000"/>
            </w:tcBorders>
            <w:shd w:val="clear" w:color="auto" w:fill="FFFFFF"/>
          </w:tcPr>
          <w:p w14:paraId="7899D2AE"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left w:val="single" w:sz="16" w:space="0" w:color="000000"/>
              <w:bottom w:val="single" w:sz="16" w:space="0" w:color="000000"/>
            </w:tcBorders>
            <w:shd w:val="clear" w:color="auto" w:fill="FFFFFF"/>
          </w:tcPr>
          <w:p w14:paraId="40345279"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w:t>
            </w:r>
          </w:p>
        </w:tc>
        <w:tc>
          <w:tcPr>
            <w:tcW w:w="1954" w:type="dxa"/>
            <w:tcBorders>
              <w:bottom w:val="single" w:sz="16" w:space="0" w:color="000000"/>
            </w:tcBorders>
            <w:shd w:val="clear" w:color="auto" w:fill="FFFFFF"/>
          </w:tcPr>
          <w:p w14:paraId="324CD023"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2</w:t>
            </w:r>
          </w:p>
        </w:tc>
        <w:tc>
          <w:tcPr>
            <w:tcW w:w="1956" w:type="dxa"/>
            <w:tcBorders>
              <w:bottom w:val="single" w:sz="16" w:space="0" w:color="000000"/>
              <w:right w:val="single" w:sz="16" w:space="0" w:color="000000"/>
            </w:tcBorders>
            <w:shd w:val="clear" w:color="auto" w:fill="FFFFFF"/>
          </w:tcPr>
          <w:p w14:paraId="47D9A2E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3</w:t>
            </w:r>
          </w:p>
        </w:tc>
      </w:tr>
      <w:tr w:rsidR="009E35B8" w:rsidRPr="009E35B8" w14:paraId="722A8EF6" w14:textId="77777777" w:rsidTr="009E35B8">
        <w:trPr>
          <w:cantSplit/>
          <w:trHeight w:val="645"/>
        </w:trPr>
        <w:tc>
          <w:tcPr>
            <w:tcW w:w="4063" w:type="dxa"/>
            <w:tcBorders>
              <w:top w:val="single" w:sz="16" w:space="0" w:color="000000"/>
              <w:left w:val="single" w:sz="16" w:space="0" w:color="000000"/>
              <w:bottom w:val="nil"/>
              <w:right w:val="single" w:sz="16" w:space="0" w:color="000000"/>
            </w:tcBorders>
            <w:shd w:val="clear" w:color="auto" w:fill="FFFFFF"/>
            <w:vAlign w:val="center"/>
          </w:tcPr>
          <w:p w14:paraId="2A7BB491"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lastRenderedPageBreak/>
              <w:t>TRAVELDISTANCE</w:t>
            </w:r>
          </w:p>
        </w:tc>
        <w:tc>
          <w:tcPr>
            <w:tcW w:w="1954" w:type="dxa"/>
            <w:tcBorders>
              <w:top w:val="single" w:sz="16" w:space="0" w:color="000000"/>
              <w:left w:val="single" w:sz="16" w:space="0" w:color="000000"/>
              <w:bottom w:val="nil"/>
            </w:tcBorders>
            <w:shd w:val="clear" w:color="auto" w:fill="FFFFFF"/>
          </w:tcPr>
          <w:p w14:paraId="66CAF72B"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.913</w:t>
            </w:r>
          </w:p>
        </w:tc>
        <w:tc>
          <w:tcPr>
            <w:tcW w:w="1954" w:type="dxa"/>
            <w:tcBorders>
              <w:top w:val="single" w:sz="16" w:space="0" w:color="000000"/>
              <w:bottom w:val="nil"/>
            </w:tcBorders>
            <w:shd w:val="clear" w:color="auto" w:fill="FFFFFF"/>
          </w:tcPr>
          <w:p w14:paraId="13790AF5"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6" w:type="dxa"/>
            <w:tcBorders>
              <w:top w:val="single" w:sz="16" w:space="0" w:color="000000"/>
              <w:bottom w:val="nil"/>
              <w:right w:val="single" w:sz="16" w:space="0" w:color="000000"/>
            </w:tcBorders>
            <w:shd w:val="clear" w:color="auto" w:fill="FFFFFF"/>
          </w:tcPr>
          <w:p w14:paraId="25A626C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0488A67A" w14:textId="77777777" w:rsidTr="009E35B8">
        <w:trPr>
          <w:cantSplit/>
          <w:trHeight w:val="371"/>
        </w:trPr>
        <w:tc>
          <w:tcPr>
            <w:tcW w:w="4063" w:type="dxa"/>
            <w:tcBorders>
              <w:top w:val="nil"/>
              <w:left w:val="single" w:sz="16" w:space="0" w:color="000000"/>
              <w:bottom w:val="nil"/>
              <w:right w:val="single" w:sz="16" w:space="0" w:color="000000"/>
            </w:tcBorders>
            <w:shd w:val="clear" w:color="auto" w:fill="FFFFFF"/>
            <w:vAlign w:val="center"/>
          </w:tcPr>
          <w:p w14:paraId="65BB5812"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TIMEOFTRAVEL</w:t>
            </w:r>
          </w:p>
        </w:tc>
        <w:tc>
          <w:tcPr>
            <w:tcW w:w="1954" w:type="dxa"/>
            <w:tcBorders>
              <w:top w:val="nil"/>
              <w:left w:val="single" w:sz="16" w:space="0" w:color="000000"/>
              <w:bottom w:val="nil"/>
            </w:tcBorders>
            <w:shd w:val="clear" w:color="auto" w:fill="FFFFFF"/>
          </w:tcPr>
          <w:p w14:paraId="5F2E892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.900</w:t>
            </w:r>
          </w:p>
        </w:tc>
        <w:tc>
          <w:tcPr>
            <w:tcW w:w="1954" w:type="dxa"/>
            <w:tcBorders>
              <w:top w:val="nil"/>
              <w:bottom w:val="nil"/>
            </w:tcBorders>
            <w:shd w:val="clear" w:color="auto" w:fill="FFFFFF"/>
          </w:tcPr>
          <w:p w14:paraId="175146A3"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6" w:type="dxa"/>
            <w:tcBorders>
              <w:top w:val="nil"/>
              <w:bottom w:val="nil"/>
              <w:right w:val="single" w:sz="16" w:space="0" w:color="000000"/>
            </w:tcBorders>
            <w:shd w:val="clear" w:color="auto" w:fill="FFFFFF"/>
          </w:tcPr>
          <w:p w14:paraId="240F930A"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65F0507D" w14:textId="77777777" w:rsidTr="009E35B8">
        <w:trPr>
          <w:cantSplit/>
          <w:trHeight w:val="371"/>
        </w:trPr>
        <w:tc>
          <w:tcPr>
            <w:tcW w:w="4063" w:type="dxa"/>
            <w:tcBorders>
              <w:top w:val="nil"/>
              <w:left w:val="single" w:sz="16" w:space="0" w:color="000000"/>
              <w:bottom w:val="nil"/>
              <w:right w:val="single" w:sz="16" w:space="0" w:color="000000"/>
            </w:tcBorders>
            <w:shd w:val="clear" w:color="auto" w:fill="FFFFFF"/>
            <w:vAlign w:val="center"/>
          </w:tcPr>
          <w:p w14:paraId="09674082"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TRAVELCOST</w:t>
            </w:r>
          </w:p>
        </w:tc>
        <w:tc>
          <w:tcPr>
            <w:tcW w:w="1954" w:type="dxa"/>
            <w:tcBorders>
              <w:top w:val="nil"/>
              <w:left w:val="single" w:sz="16" w:space="0" w:color="000000"/>
              <w:bottom w:val="nil"/>
            </w:tcBorders>
            <w:shd w:val="clear" w:color="auto" w:fill="FFFFFF"/>
          </w:tcPr>
          <w:p w14:paraId="592278D1"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.874</w:t>
            </w:r>
          </w:p>
        </w:tc>
        <w:tc>
          <w:tcPr>
            <w:tcW w:w="1954" w:type="dxa"/>
            <w:tcBorders>
              <w:top w:val="nil"/>
              <w:bottom w:val="nil"/>
            </w:tcBorders>
            <w:shd w:val="clear" w:color="auto" w:fill="FFFFFF"/>
          </w:tcPr>
          <w:p w14:paraId="1A81CF9B"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6" w:type="dxa"/>
            <w:tcBorders>
              <w:top w:val="nil"/>
              <w:bottom w:val="nil"/>
              <w:right w:val="single" w:sz="16" w:space="0" w:color="000000"/>
            </w:tcBorders>
            <w:shd w:val="clear" w:color="auto" w:fill="FFFFFF"/>
          </w:tcPr>
          <w:p w14:paraId="01063372"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2447615C" w14:textId="77777777" w:rsidTr="009E35B8">
        <w:trPr>
          <w:cantSplit/>
          <w:trHeight w:val="381"/>
        </w:trPr>
        <w:tc>
          <w:tcPr>
            <w:tcW w:w="4063" w:type="dxa"/>
            <w:tcBorders>
              <w:top w:val="nil"/>
              <w:left w:val="single" w:sz="16" w:space="0" w:color="000000"/>
              <w:bottom w:val="nil"/>
              <w:right w:val="single" w:sz="16" w:space="0" w:color="000000"/>
            </w:tcBorders>
            <w:shd w:val="clear" w:color="auto" w:fill="FFFFFF"/>
            <w:vAlign w:val="center"/>
          </w:tcPr>
          <w:p w14:paraId="4F4CAE77" w14:textId="4D3AECD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GRADUATE</w:t>
            </w:r>
            <w:r w:rsidR="000B4ABE">
              <w:rPr>
                <w:rFonts w:ascii="Times New Roman" w:hAnsi="Times New Roman" w:cs="Times New Roman"/>
                <w:sz w:val="24"/>
                <w:szCs w:val="24"/>
              </w:rPr>
              <w:t xml:space="preserve"> %</w:t>
            </w:r>
          </w:p>
        </w:tc>
        <w:tc>
          <w:tcPr>
            <w:tcW w:w="1954" w:type="dxa"/>
            <w:tcBorders>
              <w:top w:val="nil"/>
              <w:left w:val="single" w:sz="16" w:space="0" w:color="000000"/>
              <w:bottom w:val="nil"/>
            </w:tcBorders>
            <w:shd w:val="clear" w:color="auto" w:fill="FFFFFF"/>
          </w:tcPr>
          <w:p w14:paraId="4BCDF57A"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top w:val="nil"/>
              <w:bottom w:val="nil"/>
            </w:tcBorders>
            <w:shd w:val="clear" w:color="auto" w:fill="FFFFFF"/>
          </w:tcPr>
          <w:p w14:paraId="374F38E4"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6" w:type="dxa"/>
            <w:tcBorders>
              <w:top w:val="nil"/>
              <w:bottom w:val="nil"/>
              <w:right w:val="single" w:sz="16" w:space="0" w:color="000000"/>
            </w:tcBorders>
            <w:shd w:val="clear" w:color="auto" w:fill="FFFFFF"/>
          </w:tcPr>
          <w:p w14:paraId="7546480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.811</w:t>
            </w:r>
          </w:p>
        </w:tc>
      </w:tr>
      <w:tr w:rsidR="009E35B8" w:rsidRPr="009E35B8" w14:paraId="032D51CA" w14:textId="77777777" w:rsidTr="009E35B8">
        <w:trPr>
          <w:cantSplit/>
          <w:trHeight w:val="635"/>
        </w:trPr>
        <w:tc>
          <w:tcPr>
            <w:tcW w:w="4063" w:type="dxa"/>
            <w:tcBorders>
              <w:top w:val="nil"/>
              <w:left w:val="single" w:sz="16" w:space="0" w:color="000000"/>
              <w:bottom w:val="nil"/>
              <w:right w:val="single" w:sz="16" w:space="0" w:color="000000"/>
            </w:tcBorders>
            <w:shd w:val="clear" w:color="auto" w:fill="FFFFFF"/>
            <w:vAlign w:val="center"/>
          </w:tcPr>
          <w:p w14:paraId="616ECE47"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DAILYSTUDYHOURS</w:t>
            </w:r>
          </w:p>
        </w:tc>
        <w:tc>
          <w:tcPr>
            <w:tcW w:w="1954" w:type="dxa"/>
            <w:tcBorders>
              <w:top w:val="nil"/>
              <w:left w:val="single" w:sz="16" w:space="0" w:color="000000"/>
              <w:bottom w:val="nil"/>
            </w:tcBorders>
            <w:shd w:val="clear" w:color="auto" w:fill="FFFFFF"/>
          </w:tcPr>
          <w:p w14:paraId="72EC5B0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top w:val="nil"/>
              <w:bottom w:val="nil"/>
            </w:tcBorders>
            <w:shd w:val="clear" w:color="auto" w:fill="FFFFFF"/>
          </w:tcPr>
          <w:p w14:paraId="706DD2B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6" w:type="dxa"/>
            <w:tcBorders>
              <w:top w:val="nil"/>
              <w:bottom w:val="nil"/>
              <w:right w:val="single" w:sz="16" w:space="0" w:color="000000"/>
            </w:tcBorders>
            <w:shd w:val="clear" w:color="auto" w:fill="FFFFFF"/>
          </w:tcPr>
          <w:p w14:paraId="4039C452"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.804</w:t>
            </w:r>
          </w:p>
        </w:tc>
      </w:tr>
      <w:tr w:rsidR="009E35B8" w:rsidRPr="009E35B8" w14:paraId="3A66EACA" w14:textId="77777777" w:rsidTr="009E35B8">
        <w:trPr>
          <w:cantSplit/>
          <w:trHeight w:val="381"/>
        </w:trPr>
        <w:tc>
          <w:tcPr>
            <w:tcW w:w="4063" w:type="dxa"/>
            <w:tcBorders>
              <w:top w:val="nil"/>
              <w:left w:val="single" w:sz="16" w:space="0" w:color="000000"/>
              <w:bottom w:val="nil"/>
              <w:right w:val="single" w:sz="16" w:space="0" w:color="000000"/>
            </w:tcBorders>
            <w:shd w:val="clear" w:color="auto" w:fill="FFFFFF"/>
            <w:vAlign w:val="center"/>
          </w:tcPr>
          <w:p w14:paraId="7CA7573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AVGHOLIDAYSH</w:t>
            </w:r>
          </w:p>
        </w:tc>
        <w:tc>
          <w:tcPr>
            <w:tcW w:w="1954" w:type="dxa"/>
            <w:tcBorders>
              <w:top w:val="nil"/>
              <w:left w:val="single" w:sz="16" w:space="0" w:color="000000"/>
              <w:bottom w:val="nil"/>
            </w:tcBorders>
            <w:shd w:val="clear" w:color="auto" w:fill="FFFFFF"/>
          </w:tcPr>
          <w:p w14:paraId="3ACAF3D1"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.511</w:t>
            </w:r>
          </w:p>
        </w:tc>
        <w:tc>
          <w:tcPr>
            <w:tcW w:w="1954" w:type="dxa"/>
            <w:tcBorders>
              <w:top w:val="nil"/>
              <w:bottom w:val="nil"/>
            </w:tcBorders>
            <w:shd w:val="clear" w:color="auto" w:fill="FFFFFF"/>
          </w:tcPr>
          <w:p w14:paraId="16F860E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6" w:type="dxa"/>
            <w:tcBorders>
              <w:top w:val="nil"/>
              <w:bottom w:val="nil"/>
              <w:right w:val="single" w:sz="16" w:space="0" w:color="000000"/>
            </w:tcBorders>
            <w:shd w:val="clear" w:color="auto" w:fill="FFFFFF"/>
          </w:tcPr>
          <w:p w14:paraId="51AB79A7"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.518</w:t>
            </w:r>
          </w:p>
        </w:tc>
      </w:tr>
      <w:tr w:rsidR="009E35B8" w:rsidRPr="009E35B8" w14:paraId="65294FC9" w14:textId="77777777" w:rsidTr="009E35B8">
        <w:trPr>
          <w:cantSplit/>
          <w:trHeight w:val="371"/>
        </w:trPr>
        <w:tc>
          <w:tcPr>
            <w:tcW w:w="4063" w:type="dxa"/>
            <w:tcBorders>
              <w:top w:val="nil"/>
              <w:left w:val="single" w:sz="16" w:space="0" w:color="000000"/>
              <w:bottom w:val="nil"/>
              <w:right w:val="single" w:sz="16" w:space="0" w:color="000000"/>
            </w:tcBorders>
            <w:shd w:val="clear" w:color="auto" w:fill="FFFFFF"/>
            <w:vAlign w:val="center"/>
          </w:tcPr>
          <w:p w14:paraId="194A092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B10</w:t>
            </w:r>
          </w:p>
        </w:tc>
        <w:tc>
          <w:tcPr>
            <w:tcW w:w="1954" w:type="dxa"/>
            <w:tcBorders>
              <w:top w:val="nil"/>
              <w:left w:val="single" w:sz="16" w:space="0" w:color="000000"/>
              <w:bottom w:val="nil"/>
            </w:tcBorders>
            <w:shd w:val="clear" w:color="auto" w:fill="FFFFFF"/>
          </w:tcPr>
          <w:p w14:paraId="484EA2E4"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top w:val="nil"/>
              <w:bottom w:val="nil"/>
            </w:tcBorders>
            <w:shd w:val="clear" w:color="auto" w:fill="FFFFFF"/>
          </w:tcPr>
          <w:p w14:paraId="0BCBF0BA"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.750</w:t>
            </w:r>
          </w:p>
        </w:tc>
        <w:tc>
          <w:tcPr>
            <w:tcW w:w="1956" w:type="dxa"/>
            <w:tcBorders>
              <w:top w:val="nil"/>
              <w:bottom w:val="nil"/>
              <w:right w:val="single" w:sz="16" w:space="0" w:color="000000"/>
            </w:tcBorders>
            <w:shd w:val="clear" w:color="auto" w:fill="FFFFFF"/>
          </w:tcPr>
          <w:p w14:paraId="29DED8A1"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1DA2010E" w14:textId="77777777" w:rsidTr="009E35B8">
        <w:trPr>
          <w:cantSplit/>
          <w:trHeight w:val="371"/>
        </w:trPr>
        <w:tc>
          <w:tcPr>
            <w:tcW w:w="4063" w:type="dxa"/>
            <w:tcBorders>
              <w:top w:val="nil"/>
              <w:left w:val="single" w:sz="16" w:space="0" w:color="000000"/>
              <w:bottom w:val="nil"/>
              <w:right w:val="single" w:sz="16" w:space="0" w:color="000000"/>
            </w:tcBorders>
            <w:shd w:val="clear" w:color="auto" w:fill="FFFFFF"/>
            <w:vAlign w:val="center"/>
          </w:tcPr>
          <w:p w14:paraId="7CE6ADCE"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D7</w:t>
            </w:r>
          </w:p>
        </w:tc>
        <w:tc>
          <w:tcPr>
            <w:tcW w:w="1954" w:type="dxa"/>
            <w:tcBorders>
              <w:top w:val="nil"/>
              <w:left w:val="single" w:sz="16" w:space="0" w:color="000000"/>
              <w:bottom w:val="nil"/>
            </w:tcBorders>
            <w:shd w:val="clear" w:color="auto" w:fill="FFFFFF"/>
          </w:tcPr>
          <w:p w14:paraId="38A6A53B"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top w:val="nil"/>
              <w:bottom w:val="nil"/>
            </w:tcBorders>
            <w:shd w:val="clear" w:color="auto" w:fill="FFFFFF"/>
          </w:tcPr>
          <w:p w14:paraId="6C1DA9C3"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.508</w:t>
            </w:r>
          </w:p>
        </w:tc>
        <w:tc>
          <w:tcPr>
            <w:tcW w:w="1956" w:type="dxa"/>
            <w:tcBorders>
              <w:top w:val="nil"/>
              <w:bottom w:val="nil"/>
              <w:right w:val="single" w:sz="16" w:space="0" w:color="000000"/>
            </w:tcBorders>
            <w:shd w:val="clear" w:color="auto" w:fill="FFFFFF"/>
          </w:tcPr>
          <w:p w14:paraId="49069C2B" w14:textId="5CA9CF6D"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07A4932A" w14:textId="77777777" w:rsidTr="009E35B8">
        <w:trPr>
          <w:cantSplit/>
          <w:trHeight w:val="371"/>
        </w:trPr>
        <w:tc>
          <w:tcPr>
            <w:tcW w:w="4063" w:type="dxa"/>
            <w:tcBorders>
              <w:top w:val="nil"/>
              <w:left w:val="single" w:sz="16" w:space="0" w:color="000000"/>
              <w:bottom w:val="nil"/>
              <w:right w:val="single" w:sz="16" w:space="0" w:color="000000"/>
            </w:tcBorders>
            <w:shd w:val="clear" w:color="auto" w:fill="FFFFFF"/>
            <w:vAlign w:val="center"/>
          </w:tcPr>
          <w:p w14:paraId="6B0F2AF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D12</w:t>
            </w:r>
          </w:p>
        </w:tc>
        <w:tc>
          <w:tcPr>
            <w:tcW w:w="1954" w:type="dxa"/>
            <w:tcBorders>
              <w:top w:val="nil"/>
              <w:left w:val="single" w:sz="16" w:space="0" w:color="000000"/>
              <w:bottom w:val="nil"/>
            </w:tcBorders>
            <w:shd w:val="clear" w:color="auto" w:fill="FFFFFF"/>
          </w:tcPr>
          <w:p w14:paraId="3FF0E887"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top w:val="nil"/>
              <w:bottom w:val="nil"/>
            </w:tcBorders>
            <w:shd w:val="clear" w:color="auto" w:fill="FFFFFF"/>
          </w:tcPr>
          <w:p w14:paraId="18155AF0"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.816</w:t>
            </w:r>
          </w:p>
        </w:tc>
        <w:tc>
          <w:tcPr>
            <w:tcW w:w="1956" w:type="dxa"/>
            <w:tcBorders>
              <w:top w:val="nil"/>
              <w:bottom w:val="nil"/>
              <w:right w:val="single" w:sz="16" w:space="0" w:color="000000"/>
            </w:tcBorders>
            <w:shd w:val="clear" w:color="auto" w:fill="FFFFFF"/>
          </w:tcPr>
          <w:p w14:paraId="064E5F24"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6EC2F9F2" w14:textId="77777777" w:rsidTr="009E35B8">
        <w:trPr>
          <w:cantSplit/>
          <w:trHeight w:val="381"/>
        </w:trPr>
        <w:tc>
          <w:tcPr>
            <w:tcW w:w="4063" w:type="dxa"/>
            <w:tcBorders>
              <w:top w:val="nil"/>
              <w:left w:val="single" w:sz="16" w:space="0" w:color="000000"/>
              <w:bottom w:val="single" w:sz="16" w:space="0" w:color="000000"/>
              <w:right w:val="single" w:sz="16" w:space="0" w:color="000000"/>
            </w:tcBorders>
            <w:shd w:val="clear" w:color="auto" w:fill="FFFFFF"/>
            <w:vAlign w:val="center"/>
          </w:tcPr>
          <w:p w14:paraId="4FAE76BE"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D14</w:t>
            </w:r>
          </w:p>
        </w:tc>
        <w:tc>
          <w:tcPr>
            <w:tcW w:w="1954" w:type="dxa"/>
            <w:tcBorders>
              <w:top w:val="nil"/>
              <w:left w:val="single" w:sz="16" w:space="0" w:color="000000"/>
              <w:bottom w:val="single" w:sz="16" w:space="0" w:color="000000"/>
            </w:tcBorders>
            <w:shd w:val="clear" w:color="auto" w:fill="FFFFFF"/>
          </w:tcPr>
          <w:p w14:paraId="730E319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1954" w:type="dxa"/>
            <w:tcBorders>
              <w:top w:val="nil"/>
              <w:bottom w:val="single" w:sz="16" w:space="0" w:color="000000"/>
            </w:tcBorders>
            <w:shd w:val="clear" w:color="auto" w:fill="FFFFFF"/>
          </w:tcPr>
          <w:p w14:paraId="02921EAB"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.723</w:t>
            </w:r>
          </w:p>
        </w:tc>
        <w:tc>
          <w:tcPr>
            <w:tcW w:w="1956" w:type="dxa"/>
            <w:tcBorders>
              <w:top w:val="nil"/>
              <w:bottom w:val="single" w:sz="16" w:space="0" w:color="000000"/>
              <w:right w:val="single" w:sz="16" w:space="0" w:color="000000"/>
            </w:tcBorders>
            <w:shd w:val="clear" w:color="auto" w:fill="FFFFFF"/>
          </w:tcPr>
          <w:p w14:paraId="3AAF364D"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r>
      <w:tr w:rsidR="009E35B8" w:rsidRPr="009E35B8" w14:paraId="7BFADBCD" w14:textId="77777777" w:rsidTr="009E35B8">
        <w:trPr>
          <w:cantSplit/>
          <w:trHeight w:val="1017"/>
        </w:trPr>
        <w:tc>
          <w:tcPr>
            <w:tcW w:w="9929" w:type="dxa"/>
            <w:gridSpan w:val="4"/>
            <w:tcBorders>
              <w:top w:val="nil"/>
              <w:left w:val="nil"/>
              <w:bottom w:val="nil"/>
              <w:right w:val="nil"/>
            </w:tcBorders>
            <w:shd w:val="clear" w:color="auto" w:fill="FFFFFF"/>
            <w:vAlign w:val="center"/>
          </w:tcPr>
          <w:p w14:paraId="48FB9ED1"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 xml:space="preserve">Extraction Method: Principal Component Analysis. </w:t>
            </w:r>
          </w:p>
          <w:p w14:paraId="780892F6"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 xml:space="preserve"> Rotation Method: Varimax with Kaiser </w:t>
            </w:r>
            <w:proofErr w:type="spellStart"/>
            <w:r w:rsidRPr="009E35B8">
              <w:rPr>
                <w:rFonts w:ascii="Times New Roman" w:hAnsi="Times New Roman" w:cs="Times New Roman"/>
                <w:sz w:val="24"/>
                <w:szCs w:val="24"/>
              </w:rPr>
              <w:t>Normalization.</w:t>
            </w:r>
            <w:r w:rsidRPr="009E35B8">
              <w:rPr>
                <w:rFonts w:ascii="Times New Roman" w:hAnsi="Times New Roman" w:cs="Times New Roman"/>
                <w:sz w:val="24"/>
                <w:szCs w:val="24"/>
                <w:vertAlign w:val="superscript"/>
              </w:rPr>
              <w:t>a</w:t>
            </w:r>
            <w:proofErr w:type="spellEnd"/>
          </w:p>
        </w:tc>
      </w:tr>
      <w:tr w:rsidR="009E35B8" w:rsidRPr="009E35B8" w14:paraId="698FF77D" w14:textId="77777777" w:rsidTr="009E35B8">
        <w:trPr>
          <w:cantSplit/>
          <w:trHeight w:val="51"/>
        </w:trPr>
        <w:tc>
          <w:tcPr>
            <w:tcW w:w="9929" w:type="dxa"/>
            <w:gridSpan w:val="4"/>
            <w:tcBorders>
              <w:top w:val="nil"/>
              <w:left w:val="nil"/>
              <w:bottom w:val="nil"/>
              <w:right w:val="nil"/>
            </w:tcBorders>
            <w:shd w:val="clear" w:color="auto" w:fill="FFFFFF"/>
          </w:tcPr>
          <w:p w14:paraId="61CF522A"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a. Rotation converged in 5 iterations.</w:t>
            </w:r>
          </w:p>
        </w:tc>
      </w:tr>
    </w:tbl>
    <w:p w14:paraId="4D1A0F3A" w14:textId="112D519F"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 xml:space="preserve">The values of extractions are very high in the </w:t>
      </w:r>
      <w:proofErr w:type="gramStart"/>
      <w:r w:rsidRPr="009E35B8">
        <w:rPr>
          <w:rFonts w:ascii="Times New Roman" w:hAnsi="Times New Roman" w:cs="Times New Roman"/>
          <w:sz w:val="24"/>
          <w:szCs w:val="24"/>
        </w:rPr>
        <w:t>communalities</w:t>
      </w:r>
      <w:proofErr w:type="gramEnd"/>
      <w:r w:rsidRPr="009E35B8">
        <w:rPr>
          <w:rFonts w:ascii="Times New Roman" w:hAnsi="Times New Roman" w:cs="Times New Roman"/>
          <w:sz w:val="24"/>
          <w:szCs w:val="24"/>
        </w:rPr>
        <w:t xml:space="preserve"> </w:t>
      </w:r>
      <w:proofErr w:type="gramStart"/>
      <w:r w:rsidR="00513B25" w:rsidRPr="009E35B8">
        <w:rPr>
          <w:rFonts w:ascii="Times New Roman" w:hAnsi="Times New Roman" w:cs="Times New Roman"/>
          <w:sz w:val="24"/>
          <w:szCs w:val="24"/>
        </w:rPr>
        <w:t>matrix</w:t>
      </w:r>
      <w:r w:rsidR="00513B25">
        <w:rPr>
          <w:rFonts w:ascii="Times New Roman" w:hAnsi="Times New Roman" w:cs="Times New Roman"/>
          <w:sz w:val="24"/>
          <w:szCs w:val="24"/>
        </w:rPr>
        <w:t>(</w:t>
      </w:r>
      <w:proofErr w:type="gramEnd"/>
      <w:r w:rsidR="00513B25">
        <w:rPr>
          <w:rFonts w:ascii="Times New Roman" w:hAnsi="Times New Roman" w:cs="Times New Roman"/>
          <w:sz w:val="24"/>
          <w:szCs w:val="24"/>
        </w:rPr>
        <w:t xml:space="preserve">Table no: </w:t>
      </w:r>
      <w:r w:rsidR="00EE72BB">
        <w:rPr>
          <w:rFonts w:ascii="Times New Roman" w:hAnsi="Times New Roman" w:cs="Times New Roman"/>
          <w:sz w:val="24"/>
          <w:szCs w:val="24"/>
        </w:rPr>
        <w:t>6</w:t>
      </w:r>
      <w:r w:rsidR="00513B25">
        <w:rPr>
          <w:rFonts w:ascii="Times New Roman" w:hAnsi="Times New Roman" w:cs="Times New Roman"/>
          <w:sz w:val="24"/>
          <w:szCs w:val="24"/>
        </w:rPr>
        <w:t>)</w:t>
      </w:r>
      <w:r w:rsidRPr="009E35B8">
        <w:rPr>
          <w:rFonts w:ascii="Times New Roman" w:hAnsi="Times New Roman" w:cs="Times New Roman"/>
          <w:sz w:val="24"/>
          <w:szCs w:val="24"/>
        </w:rPr>
        <w:t>. There are no values below 0.5. It is hence</w:t>
      </w:r>
      <w:r w:rsidR="00F260AE">
        <w:rPr>
          <w:rFonts w:ascii="Times New Roman" w:hAnsi="Times New Roman" w:cs="Times New Roman"/>
          <w:sz w:val="24"/>
          <w:szCs w:val="24"/>
        </w:rPr>
        <w:t>,</w:t>
      </w:r>
      <w:r w:rsidRPr="009E35B8">
        <w:rPr>
          <w:rFonts w:ascii="Times New Roman" w:hAnsi="Times New Roman" w:cs="Times New Roman"/>
          <w:sz w:val="24"/>
          <w:szCs w:val="24"/>
        </w:rPr>
        <w:t xml:space="preserve"> ideal</w:t>
      </w:r>
      <w:r>
        <w:rPr>
          <w:rFonts w:ascii="Times New Roman" w:hAnsi="Times New Roman" w:cs="Times New Roman"/>
          <w:sz w:val="24"/>
          <w:szCs w:val="24"/>
        </w:rPr>
        <w:t>.</w:t>
      </w:r>
      <w:r w:rsidR="00F260AE">
        <w:rPr>
          <w:rFonts w:ascii="Times New Roman" w:hAnsi="Times New Roman" w:cs="Times New Roman"/>
          <w:sz w:val="24"/>
          <w:szCs w:val="24"/>
        </w:rPr>
        <w:t xml:space="preserve"> These extraction values provide proportion of variance of each variable that can be explained by the factors Here, extraction values are high, so these are good extraction values.</w:t>
      </w:r>
    </w:p>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22"/>
        <w:gridCol w:w="2321"/>
        <w:gridCol w:w="2537"/>
      </w:tblGrid>
      <w:tr w:rsidR="009E35B8" w:rsidRPr="009E35B8" w14:paraId="238BDFA6" w14:textId="77777777" w:rsidTr="009E35B8">
        <w:trPr>
          <w:cantSplit/>
          <w:trHeight w:val="221"/>
        </w:trPr>
        <w:tc>
          <w:tcPr>
            <w:tcW w:w="9680" w:type="dxa"/>
            <w:gridSpan w:val="3"/>
            <w:tcBorders>
              <w:top w:val="nil"/>
              <w:left w:val="nil"/>
              <w:bottom w:val="nil"/>
              <w:right w:val="nil"/>
            </w:tcBorders>
            <w:shd w:val="clear" w:color="auto" w:fill="FFFFFF"/>
          </w:tcPr>
          <w:p w14:paraId="157E2631" w14:textId="23108973" w:rsidR="009E35B8" w:rsidRPr="009E35B8" w:rsidRDefault="00513B25" w:rsidP="009E35B8">
            <w:pPr>
              <w:tabs>
                <w:tab w:val="left" w:pos="75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no :</w:t>
            </w:r>
            <w:r w:rsidR="00EE72BB">
              <w:rPr>
                <w:rFonts w:ascii="Times New Roman" w:hAnsi="Times New Roman" w:cs="Times New Roman"/>
                <w:b/>
                <w:bCs/>
                <w:sz w:val="24"/>
                <w:szCs w:val="24"/>
              </w:rPr>
              <w:t>6</w:t>
            </w:r>
            <w:r>
              <w:rPr>
                <w:rFonts w:ascii="Times New Roman" w:hAnsi="Times New Roman" w:cs="Times New Roman"/>
                <w:b/>
                <w:bCs/>
                <w:sz w:val="24"/>
                <w:szCs w:val="24"/>
              </w:rPr>
              <w:t xml:space="preserve">                                            </w:t>
            </w:r>
            <w:r w:rsidR="009E35B8" w:rsidRPr="009E35B8">
              <w:rPr>
                <w:rFonts w:ascii="Times New Roman" w:hAnsi="Times New Roman" w:cs="Times New Roman"/>
                <w:b/>
                <w:bCs/>
                <w:sz w:val="24"/>
                <w:szCs w:val="24"/>
              </w:rPr>
              <w:t>Communalities</w:t>
            </w:r>
          </w:p>
        </w:tc>
      </w:tr>
      <w:tr w:rsidR="009E35B8" w:rsidRPr="009E35B8" w14:paraId="11B3C508" w14:textId="77777777" w:rsidTr="009E35B8">
        <w:trPr>
          <w:cantSplit/>
          <w:trHeight w:val="221"/>
        </w:trPr>
        <w:tc>
          <w:tcPr>
            <w:tcW w:w="4822" w:type="dxa"/>
            <w:tcBorders>
              <w:top w:val="single" w:sz="16" w:space="0" w:color="000000"/>
              <w:left w:val="single" w:sz="16" w:space="0" w:color="000000"/>
              <w:bottom w:val="single" w:sz="16" w:space="0" w:color="000000"/>
              <w:right w:val="single" w:sz="16" w:space="0" w:color="000000"/>
            </w:tcBorders>
            <w:shd w:val="clear" w:color="auto" w:fill="FFFFFF"/>
          </w:tcPr>
          <w:p w14:paraId="480F9F79"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tc>
        <w:tc>
          <w:tcPr>
            <w:tcW w:w="2321" w:type="dxa"/>
            <w:tcBorders>
              <w:top w:val="single" w:sz="16" w:space="0" w:color="000000"/>
              <w:left w:val="single" w:sz="16" w:space="0" w:color="000000"/>
              <w:bottom w:val="single" w:sz="16" w:space="0" w:color="000000"/>
            </w:tcBorders>
            <w:shd w:val="clear" w:color="auto" w:fill="FFFFFF"/>
          </w:tcPr>
          <w:p w14:paraId="1A65B954"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Initial</w:t>
            </w:r>
          </w:p>
        </w:tc>
        <w:tc>
          <w:tcPr>
            <w:tcW w:w="2536" w:type="dxa"/>
            <w:tcBorders>
              <w:top w:val="single" w:sz="16" w:space="0" w:color="000000"/>
              <w:bottom w:val="single" w:sz="16" w:space="0" w:color="000000"/>
              <w:right w:val="single" w:sz="16" w:space="0" w:color="000000"/>
            </w:tcBorders>
            <w:shd w:val="clear" w:color="auto" w:fill="FFFFFF"/>
          </w:tcPr>
          <w:p w14:paraId="4B839339"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Extraction</w:t>
            </w:r>
          </w:p>
        </w:tc>
      </w:tr>
      <w:tr w:rsidR="009E35B8" w:rsidRPr="009E35B8" w14:paraId="01D99EE5" w14:textId="77777777" w:rsidTr="009E35B8">
        <w:trPr>
          <w:cantSplit/>
          <w:trHeight w:val="385"/>
        </w:trPr>
        <w:tc>
          <w:tcPr>
            <w:tcW w:w="4822" w:type="dxa"/>
            <w:tcBorders>
              <w:top w:val="single" w:sz="16" w:space="0" w:color="000000"/>
              <w:left w:val="single" w:sz="16" w:space="0" w:color="000000"/>
              <w:bottom w:val="nil"/>
              <w:right w:val="single" w:sz="16" w:space="0" w:color="000000"/>
            </w:tcBorders>
            <w:shd w:val="clear" w:color="auto" w:fill="FFFFFF"/>
            <w:vAlign w:val="center"/>
          </w:tcPr>
          <w:p w14:paraId="389A76C9"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TRAVELDISTANCE</w:t>
            </w:r>
          </w:p>
        </w:tc>
        <w:tc>
          <w:tcPr>
            <w:tcW w:w="2321" w:type="dxa"/>
            <w:tcBorders>
              <w:top w:val="single" w:sz="16" w:space="0" w:color="000000"/>
              <w:left w:val="single" w:sz="16" w:space="0" w:color="000000"/>
              <w:bottom w:val="nil"/>
            </w:tcBorders>
            <w:shd w:val="clear" w:color="auto" w:fill="FFFFFF"/>
          </w:tcPr>
          <w:p w14:paraId="18CBBD50"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single" w:sz="16" w:space="0" w:color="000000"/>
              <w:bottom w:val="nil"/>
              <w:right w:val="single" w:sz="16" w:space="0" w:color="000000"/>
            </w:tcBorders>
            <w:shd w:val="clear" w:color="auto" w:fill="FFFFFF"/>
          </w:tcPr>
          <w:p w14:paraId="5B2A53B1"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.917</w:t>
            </w:r>
          </w:p>
        </w:tc>
      </w:tr>
      <w:tr w:rsidR="009E35B8" w:rsidRPr="009E35B8" w14:paraId="3768475C" w14:textId="77777777" w:rsidTr="009E35B8">
        <w:trPr>
          <w:cantSplit/>
          <w:trHeight w:val="221"/>
        </w:trPr>
        <w:tc>
          <w:tcPr>
            <w:tcW w:w="4822" w:type="dxa"/>
            <w:tcBorders>
              <w:top w:val="nil"/>
              <w:left w:val="single" w:sz="16" w:space="0" w:color="000000"/>
              <w:bottom w:val="nil"/>
              <w:right w:val="single" w:sz="16" w:space="0" w:color="000000"/>
            </w:tcBorders>
            <w:shd w:val="clear" w:color="auto" w:fill="FFFFFF"/>
            <w:vAlign w:val="center"/>
          </w:tcPr>
          <w:p w14:paraId="14B178C2"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TIMEOFTRAVEL</w:t>
            </w:r>
          </w:p>
        </w:tc>
        <w:tc>
          <w:tcPr>
            <w:tcW w:w="2321" w:type="dxa"/>
            <w:tcBorders>
              <w:top w:val="nil"/>
              <w:left w:val="single" w:sz="16" w:space="0" w:color="000000"/>
              <w:bottom w:val="nil"/>
            </w:tcBorders>
            <w:shd w:val="clear" w:color="auto" w:fill="FFFFFF"/>
          </w:tcPr>
          <w:p w14:paraId="77725B7B"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792C6694"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.890</w:t>
            </w:r>
          </w:p>
        </w:tc>
      </w:tr>
      <w:tr w:rsidR="009E35B8" w:rsidRPr="009E35B8" w14:paraId="7A5A3C74" w14:textId="77777777" w:rsidTr="009E35B8">
        <w:trPr>
          <w:cantSplit/>
          <w:trHeight w:val="221"/>
        </w:trPr>
        <w:tc>
          <w:tcPr>
            <w:tcW w:w="4822" w:type="dxa"/>
            <w:tcBorders>
              <w:top w:val="nil"/>
              <w:left w:val="single" w:sz="16" w:space="0" w:color="000000"/>
              <w:bottom w:val="nil"/>
              <w:right w:val="single" w:sz="16" w:space="0" w:color="000000"/>
            </w:tcBorders>
            <w:shd w:val="clear" w:color="auto" w:fill="FFFFFF"/>
            <w:vAlign w:val="center"/>
          </w:tcPr>
          <w:p w14:paraId="3686572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TRAVELCOST</w:t>
            </w:r>
          </w:p>
        </w:tc>
        <w:tc>
          <w:tcPr>
            <w:tcW w:w="2321" w:type="dxa"/>
            <w:tcBorders>
              <w:top w:val="nil"/>
              <w:left w:val="single" w:sz="16" w:space="0" w:color="000000"/>
              <w:bottom w:val="nil"/>
            </w:tcBorders>
            <w:shd w:val="clear" w:color="auto" w:fill="FFFFFF"/>
          </w:tcPr>
          <w:p w14:paraId="5ACB79D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4B0E302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.819</w:t>
            </w:r>
          </w:p>
        </w:tc>
      </w:tr>
      <w:tr w:rsidR="009E35B8" w:rsidRPr="009E35B8" w14:paraId="4AEB2359" w14:textId="77777777" w:rsidTr="009E35B8">
        <w:trPr>
          <w:cantSplit/>
          <w:trHeight w:val="227"/>
        </w:trPr>
        <w:tc>
          <w:tcPr>
            <w:tcW w:w="4822" w:type="dxa"/>
            <w:tcBorders>
              <w:top w:val="nil"/>
              <w:left w:val="single" w:sz="16" w:space="0" w:color="000000"/>
              <w:bottom w:val="nil"/>
              <w:right w:val="single" w:sz="16" w:space="0" w:color="000000"/>
            </w:tcBorders>
            <w:shd w:val="clear" w:color="auto" w:fill="FFFFFF"/>
            <w:vAlign w:val="center"/>
          </w:tcPr>
          <w:p w14:paraId="72CE2ABE" w14:textId="49EFE2A4"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lastRenderedPageBreak/>
              <w:t>GRADUATE</w:t>
            </w:r>
            <w:r w:rsidR="000B4ABE">
              <w:rPr>
                <w:rFonts w:ascii="Times New Roman" w:hAnsi="Times New Roman" w:cs="Times New Roman"/>
                <w:sz w:val="24"/>
                <w:szCs w:val="24"/>
              </w:rPr>
              <w:t xml:space="preserve"> %</w:t>
            </w:r>
          </w:p>
        </w:tc>
        <w:tc>
          <w:tcPr>
            <w:tcW w:w="2321" w:type="dxa"/>
            <w:tcBorders>
              <w:top w:val="nil"/>
              <w:left w:val="single" w:sz="16" w:space="0" w:color="000000"/>
              <w:bottom w:val="nil"/>
            </w:tcBorders>
            <w:shd w:val="clear" w:color="auto" w:fill="FFFFFF"/>
          </w:tcPr>
          <w:p w14:paraId="6A4ABDE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5064ED29"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.737</w:t>
            </w:r>
          </w:p>
        </w:tc>
      </w:tr>
      <w:tr w:rsidR="009E35B8" w:rsidRPr="009E35B8" w14:paraId="59B1B960" w14:textId="77777777" w:rsidTr="009E35B8">
        <w:trPr>
          <w:cantSplit/>
          <w:trHeight w:val="379"/>
        </w:trPr>
        <w:tc>
          <w:tcPr>
            <w:tcW w:w="4822" w:type="dxa"/>
            <w:tcBorders>
              <w:top w:val="nil"/>
              <w:left w:val="single" w:sz="16" w:space="0" w:color="000000"/>
              <w:bottom w:val="nil"/>
              <w:right w:val="single" w:sz="16" w:space="0" w:color="000000"/>
            </w:tcBorders>
            <w:shd w:val="clear" w:color="auto" w:fill="FFFFFF"/>
            <w:vAlign w:val="center"/>
          </w:tcPr>
          <w:p w14:paraId="39B7E4ED"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DAILYSTUDYHOURS</w:t>
            </w:r>
          </w:p>
        </w:tc>
        <w:tc>
          <w:tcPr>
            <w:tcW w:w="2321" w:type="dxa"/>
            <w:tcBorders>
              <w:top w:val="nil"/>
              <w:left w:val="single" w:sz="16" w:space="0" w:color="000000"/>
              <w:bottom w:val="nil"/>
            </w:tcBorders>
            <w:shd w:val="clear" w:color="auto" w:fill="FFFFFF"/>
          </w:tcPr>
          <w:p w14:paraId="5ED61889"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567821B3"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.709</w:t>
            </w:r>
          </w:p>
        </w:tc>
      </w:tr>
      <w:tr w:rsidR="009E35B8" w:rsidRPr="009E35B8" w14:paraId="2C867453" w14:textId="77777777" w:rsidTr="009E35B8">
        <w:trPr>
          <w:cantSplit/>
          <w:trHeight w:val="221"/>
        </w:trPr>
        <w:tc>
          <w:tcPr>
            <w:tcW w:w="4822" w:type="dxa"/>
            <w:tcBorders>
              <w:top w:val="nil"/>
              <w:left w:val="single" w:sz="16" w:space="0" w:color="000000"/>
              <w:bottom w:val="nil"/>
              <w:right w:val="single" w:sz="16" w:space="0" w:color="000000"/>
            </w:tcBorders>
            <w:shd w:val="clear" w:color="auto" w:fill="FFFFFF"/>
            <w:vAlign w:val="center"/>
          </w:tcPr>
          <w:p w14:paraId="1221808E"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AVGHOLIDAYSH</w:t>
            </w:r>
          </w:p>
        </w:tc>
        <w:tc>
          <w:tcPr>
            <w:tcW w:w="2321" w:type="dxa"/>
            <w:tcBorders>
              <w:top w:val="nil"/>
              <w:left w:val="single" w:sz="16" w:space="0" w:color="000000"/>
              <w:bottom w:val="nil"/>
            </w:tcBorders>
            <w:shd w:val="clear" w:color="auto" w:fill="FFFFFF"/>
          </w:tcPr>
          <w:p w14:paraId="2A4D718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7809D6E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.530</w:t>
            </w:r>
          </w:p>
        </w:tc>
      </w:tr>
      <w:tr w:rsidR="009E35B8" w:rsidRPr="009E35B8" w14:paraId="67FE59AC" w14:textId="77777777" w:rsidTr="009E35B8">
        <w:trPr>
          <w:cantSplit/>
          <w:trHeight w:val="227"/>
        </w:trPr>
        <w:tc>
          <w:tcPr>
            <w:tcW w:w="4822" w:type="dxa"/>
            <w:tcBorders>
              <w:top w:val="nil"/>
              <w:left w:val="single" w:sz="16" w:space="0" w:color="000000"/>
              <w:bottom w:val="nil"/>
              <w:right w:val="single" w:sz="16" w:space="0" w:color="000000"/>
            </w:tcBorders>
            <w:shd w:val="clear" w:color="auto" w:fill="FFFFFF"/>
            <w:vAlign w:val="center"/>
          </w:tcPr>
          <w:p w14:paraId="3D295950"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B10</w:t>
            </w:r>
          </w:p>
        </w:tc>
        <w:tc>
          <w:tcPr>
            <w:tcW w:w="2321" w:type="dxa"/>
            <w:tcBorders>
              <w:top w:val="nil"/>
              <w:left w:val="single" w:sz="16" w:space="0" w:color="000000"/>
              <w:bottom w:val="nil"/>
            </w:tcBorders>
            <w:shd w:val="clear" w:color="auto" w:fill="FFFFFF"/>
          </w:tcPr>
          <w:p w14:paraId="76541EA3"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1428457C"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.573</w:t>
            </w:r>
          </w:p>
        </w:tc>
      </w:tr>
      <w:tr w:rsidR="009E35B8" w:rsidRPr="009E35B8" w14:paraId="6E01FDD5" w14:textId="77777777" w:rsidTr="009E35B8">
        <w:trPr>
          <w:cantSplit/>
          <w:trHeight w:val="221"/>
        </w:trPr>
        <w:tc>
          <w:tcPr>
            <w:tcW w:w="4822" w:type="dxa"/>
            <w:tcBorders>
              <w:top w:val="nil"/>
              <w:left w:val="single" w:sz="16" w:space="0" w:color="000000"/>
              <w:bottom w:val="nil"/>
              <w:right w:val="single" w:sz="16" w:space="0" w:color="000000"/>
            </w:tcBorders>
            <w:shd w:val="clear" w:color="auto" w:fill="FFFFFF"/>
            <w:vAlign w:val="center"/>
          </w:tcPr>
          <w:p w14:paraId="23C2FB1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D7</w:t>
            </w:r>
          </w:p>
        </w:tc>
        <w:tc>
          <w:tcPr>
            <w:tcW w:w="2321" w:type="dxa"/>
            <w:tcBorders>
              <w:top w:val="nil"/>
              <w:left w:val="single" w:sz="16" w:space="0" w:color="000000"/>
              <w:bottom w:val="nil"/>
            </w:tcBorders>
            <w:shd w:val="clear" w:color="auto" w:fill="FFFFFF"/>
          </w:tcPr>
          <w:p w14:paraId="0A2798D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2C204BA0"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.543</w:t>
            </w:r>
          </w:p>
        </w:tc>
      </w:tr>
      <w:tr w:rsidR="009E35B8" w:rsidRPr="009E35B8" w14:paraId="7AD9ED4A" w14:textId="77777777" w:rsidTr="009E35B8">
        <w:trPr>
          <w:cantSplit/>
          <w:trHeight w:val="221"/>
        </w:trPr>
        <w:tc>
          <w:tcPr>
            <w:tcW w:w="4822" w:type="dxa"/>
            <w:tcBorders>
              <w:top w:val="nil"/>
              <w:left w:val="single" w:sz="16" w:space="0" w:color="000000"/>
              <w:bottom w:val="nil"/>
              <w:right w:val="single" w:sz="16" w:space="0" w:color="000000"/>
            </w:tcBorders>
            <w:shd w:val="clear" w:color="auto" w:fill="FFFFFF"/>
            <w:vAlign w:val="center"/>
          </w:tcPr>
          <w:p w14:paraId="5D73C3D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D12</w:t>
            </w:r>
          </w:p>
        </w:tc>
        <w:tc>
          <w:tcPr>
            <w:tcW w:w="2321" w:type="dxa"/>
            <w:tcBorders>
              <w:top w:val="nil"/>
              <w:left w:val="single" w:sz="16" w:space="0" w:color="000000"/>
              <w:bottom w:val="nil"/>
            </w:tcBorders>
            <w:shd w:val="clear" w:color="auto" w:fill="FFFFFF"/>
          </w:tcPr>
          <w:p w14:paraId="3D2E26A4"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nil"/>
              <w:right w:val="single" w:sz="16" w:space="0" w:color="000000"/>
            </w:tcBorders>
            <w:shd w:val="clear" w:color="auto" w:fill="FFFFFF"/>
          </w:tcPr>
          <w:p w14:paraId="2E8D393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.694</w:t>
            </w:r>
          </w:p>
        </w:tc>
      </w:tr>
      <w:tr w:rsidR="009E35B8" w:rsidRPr="009E35B8" w14:paraId="07E2F6C8" w14:textId="77777777" w:rsidTr="009E35B8">
        <w:trPr>
          <w:cantSplit/>
          <w:trHeight w:val="221"/>
        </w:trPr>
        <w:tc>
          <w:tcPr>
            <w:tcW w:w="4822" w:type="dxa"/>
            <w:tcBorders>
              <w:top w:val="nil"/>
              <w:left w:val="single" w:sz="16" w:space="0" w:color="000000"/>
              <w:bottom w:val="single" w:sz="16" w:space="0" w:color="000000"/>
              <w:right w:val="single" w:sz="16" w:space="0" w:color="000000"/>
            </w:tcBorders>
            <w:shd w:val="clear" w:color="auto" w:fill="FFFFFF"/>
            <w:vAlign w:val="center"/>
          </w:tcPr>
          <w:p w14:paraId="1571340F"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D14</w:t>
            </w:r>
          </w:p>
        </w:tc>
        <w:tc>
          <w:tcPr>
            <w:tcW w:w="2321" w:type="dxa"/>
            <w:tcBorders>
              <w:top w:val="nil"/>
              <w:left w:val="single" w:sz="16" w:space="0" w:color="000000"/>
              <w:bottom w:val="single" w:sz="16" w:space="0" w:color="000000"/>
            </w:tcBorders>
            <w:shd w:val="clear" w:color="auto" w:fill="FFFFFF"/>
          </w:tcPr>
          <w:p w14:paraId="32E6E6D0"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1.000</w:t>
            </w:r>
          </w:p>
        </w:tc>
        <w:tc>
          <w:tcPr>
            <w:tcW w:w="2536" w:type="dxa"/>
            <w:tcBorders>
              <w:top w:val="nil"/>
              <w:bottom w:val="single" w:sz="16" w:space="0" w:color="000000"/>
              <w:right w:val="single" w:sz="16" w:space="0" w:color="000000"/>
            </w:tcBorders>
            <w:shd w:val="clear" w:color="auto" w:fill="FFFFFF"/>
          </w:tcPr>
          <w:p w14:paraId="5F31785A"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.625</w:t>
            </w:r>
          </w:p>
        </w:tc>
      </w:tr>
      <w:tr w:rsidR="009E35B8" w:rsidRPr="009E35B8" w14:paraId="18957B6A" w14:textId="77777777" w:rsidTr="009E35B8">
        <w:trPr>
          <w:cantSplit/>
          <w:trHeight w:val="385"/>
        </w:trPr>
        <w:tc>
          <w:tcPr>
            <w:tcW w:w="9680" w:type="dxa"/>
            <w:gridSpan w:val="3"/>
            <w:tcBorders>
              <w:top w:val="nil"/>
              <w:left w:val="nil"/>
              <w:bottom w:val="nil"/>
              <w:right w:val="nil"/>
            </w:tcBorders>
            <w:shd w:val="clear" w:color="auto" w:fill="FFFFFF"/>
            <w:vAlign w:val="center"/>
          </w:tcPr>
          <w:p w14:paraId="29220138"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r w:rsidRPr="009E35B8">
              <w:rPr>
                <w:rFonts w:ascii="Times New Roman" w:hAnsi="Times New Roman" w:cs="Times New Roman"/>
                <w:sz w:val="24"/>
                <w:szCs w:val="24"/>
              </w:rPr>
              <w:t>Extraction Method: Principal Component Analysis.</w:t>
            </w:r>
          </w:p>
        </w:tc>
      </w:tr>
    </w:tbl>
    <w:p w14:paraId="39AC6295" w14:textId="77777777" w:rsidR="009E35B8" w:rsidRPr="009E35B8" w:rsidRDefault="009E35B8" w:rsidP="009E35B8">
      <w:pPr>
        <w:tabs>
          <w:tab w:val="left" w:pos="7500"/>
        </w:tabs>
        <w:spacing w:line="360" w:lineRule="auto"/>
        <w:jc w:val="both"/>
        <w:rPr>
          <w:rFonts w:ascii="Times New Roman" w:hAnsi="Times New Roman" w:cs="Times New Roman"/>
          <w:sz w:val="24"/>
          <w:szCs w:val="24"/>
        </w:rPr>
      </w:pPr>
    </w:p>
    <w:p w14:paraId="0781FCBE" w14:textId="5A6E74D6" w:rsidR="005C0A21" w:rsidRPr="005C0A21" w:rsidRDefault="005C0A21" w:rsidP="005C0A21">
      <w:pPr>
        <w:tabs>
          <w:tab w:val="left" w:pos="7500"/>
        </w:tabs>
        <w:spacing w:line="360" w:lineRule="auto"/>
        <w:jc w:val="both"/>
        <w:rPr>
          <w:rFonts w:ascii="Times New Roman" w:hAnsi="Times New Roman" w:cs="Times New Roman"/>
          <w:sz w:val="24"/>
          <w:szCs w:val="24"/>
        </w:rPr>
      </w:pPr>
      <w:r w:rsidRPr="005C0A21">
        <w:rPr>
          <w:rFonts w:ascii="Times New Roman" w:hAnsi="Times New Roman" w:cs="Times New Roman"/>
          <w:sz w:val="24"/>
          <w:szCs w:val="24"/>
        </w:rPr>
        <w:t xml:space="preserve">Using household income and parental education as independent variables and trip distance as the dependent variable, a two-way ANOVA was conducted (Table </w:t>
      </w:r>
      <w:r w:rsidR="00EE72BB">
        <w:rPr>
          <w:rFonts w:ascii="Times New Roman" w:hAnsi="Times New Roman" w:cs="Times New Roman"/>
          <w:sz w:val="24"/>
          <w:szCs w:val="24"/>
        </w:rPr>
        <w:t>7</w:t>
      </w:r>
      <w:r w:rsidRPr="005C0A21">
        <w:rPr>
          <w:rFonts w:ascii="Times New Roman" w:hAnsi="Times New Roman" w:cs="Times New Roman"/>
          <w:sz w:val="24"/>
          <w:szCs w:val="24"/>
        </w:rPr>
        <w:t>). The succeeding levels of household income and parental education are two and four, respectively</w:t>
      </w:r>
      <w:proofErr w:type="gramStart"/>
      <w:r w:rsidRPr="005C0A21">
        <w:rPr>
          <w:rFonts w:ascii="Times New Roman" w:hAnsi="Times New Roman" w:cs="Times New Roman"/>
          <w:sz w:val="24"/>
          <w:szCs w:val="24"/>
        </w:rPr>
        <w:t>.</w:t>
      </w:r>
      <w:r w:rsidR="006C3E7D">
        <w:rPr>
          <w:rFonts w:ascii="Times New Roman" w:hAnsi="Times New Roman" w:cs="Times New Roman"/>
          <w:sz w:val="24"/>
          <w:szCs w:val="24"/>
        </w:rPr>
        <w:t xml:space="preserve"> .</w:t>
      </w:r>
      <w:proofErr w:type="gramEnd"/>
    </w:p>
    <w:p w14:paraId="7896B558"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02"/>
        <w:gridCol w:w="1463"/>
        <w:gridCol w:w="1982"/>
      </w:tblGrid>
      <w:tr w:rsidR="00A4778C" w:rsidRPr="00A4778C" w14:paraId="531C3D32" w14:textId="77777777" w:rsidTr="00EE72BB">
        <w:trPr>
          <w:cantSplit/>
          <w:trHeight w:val="365"/>
        </w:trPr>
        <w:tc>
          <w:tcPr>
            <w:tcW w:w="9147" w:type="dxa"/>
            <w:gridSpan w:val="3"/>
            <w:tcBorders>
              <w:top w:val="nil"/>
              <w:left w:val="nil"/>
              <w:bottom w:val="nil"/>
              <w:right w:val="nil"/>
            </w:tcBorders>
            <w:shd w:val="clear" w:color="auto" w:fill="FFFFFF"/>
          </w:tcPr>
          <w:p w14:paraId="48B7ED6D" w14:textId="3F4BC670" w:rsidR="00A4778C" w:rsidRPr="00A4778C" w:rsidRDefault="00A4778C" w:rsidP="00A4778C">
            <w:pPr>
              <w:tabs>
                <w:tab w:val="left" w:pos="75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Table </w:t>
            </w:r>
            <w:proofErr w:type="gramStart"/>
            <w:r w:rsidR="00EE72BB">
              <w:rPr>
                <w:rFonts w:ascii="Times New Roman" w:hAnsi="Times New Roman" w:cs="Times New Roman"/>
                <w:b/>
                <w:bCs/>
                <w:sz w:val="24"/>
                <w:szCs w:val="24"/>
              </w:rPr>
              <w:t>7</w:t>
            </w:r>
            <w:r>
              <w:rPr>
                <w:rFonts w:ascii="Times New Roman" w:hAnsi="Times New Roman" w:cs="Times New Roman"/>
                <w:b/>
                <w:bCs/>
                <w:sz w:val="24"/>
                <w:szCs w:val="24"/>
              </w:rPr>
              <w:t xml:space="preserve"> .</w:t>
            </w:r>
            <w:r w:rsidRPr="00A4778C">
              <w:rPr>
                <w:rFonts w:ascii="Times New Roman" w:hAnsi="Times New Roman" w:cs="Times New Roman"/>
                <w:b/>
                <w:bCs/>
                <w:sz w:val="24"/>
                <w:szCs w:val="24"/>
              </w:rPr>
              <w:t>Between</w:t>
            </w:r>
            <w:proofErr w:type="gramEnd"/>
            <w:r w:rsidRPr="00A4778C">
              <w:rPr>
                <w:rFonts w:ascii="Times New Roman" w:hAnsi="Times New Roman" w:cs="Times New Roman"/>
                <w:b/>
                <w:bCs/>
                <w:sz w:val="24"/>
                <w:szCs w:val="24"/>
              </w:rPr>
              <w:t>-Subjects Factors</w:t>
            </w:r>
          </w:p>
        </w:tc>
      </w:tr>
      <w:tr w:rsidR="00A4778C" w:rsidRPr="00A4778C" w14:paraId="13EB2773" w14:textId="77777777" w:rsidTr="00EE72BB">
        <w:trPr>
          <w:cantSplit/>
          <w:trHeight w:val="365"/>
        </w:trPr>
        <w:tc>
          <w:tcPr>
            <w:tcW w:w="7165" w:type="dxa"/>
            <w:gridSpan w:val="2"/>
            <w:tcBorders>
              <w:top w:val="single" w:sz="16" w:space="0" w:color="000000"/>
              <w:left w:val="single" w:sz="16" w:space="0" w:color="000000"/>
              <w:bottom w:val="single" w:sz="16" w:space="0" w:color="000000"/>
              <w:right w:val="nil"/>
            </w:tcBorders>
            <w:shd w:val="clear" w:color="auto" w:fill="FFFFFF"/>
          </w:tcPr>
          <w:p w14:paraId="7D6495C1"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tc>
        <w:tc>
          <w:tcPr>
            <w:tcW w:w="1981" w:type="dxa"/>
            <w:tcBorders>
              <w:top w:val="single" w:sz="16" w:space="0" w:color="000000"/>
              <w:left w:val="single" w:sz="16" w:space="0" w:color="000000"/>
              <w:bottom w:val="single" w:sz="16" w:space="0" w:color="000000"/>
              <w:right w:val="single" w:sz="16" w:space="0" w:color="000000"/>
            </w:tcBorders>
            <w:shd w:val="clear" w:color="auto" w:fill="FFFFFF"/>
          </w:tcPr>
          <w:p w14:paraId="16D21137"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N</w:t>
            </w:r>
          </w:p>
        </w:tc>
      </w:tr>
      <w:tr w:rsidR="00A4778C" w:rsidRPr="00A4778C" w14:paraId="190E3380" w14:textId="77777777" w:rsidTr="00EE72BB">
        <w:trPr>
          <w:cantSplit/>
          <w:trHeight w:val="365"/>
        </w:trPr>
        <w:tc>
          <w:tcPr>
            <w:tcW w:w="5702" w:type="dxa"/>
            <w:vMerge w:val="restart"/>
            <w:tcBorders>
              <w:top w:val="single" w:sz="16" w:space="0" w:color="000000"/>
              <w:left w:val="single" w:sz="16" w:space="0" w:color="000000"/>
              <w:bottom w:val="nil"/>
              <w:right w:val="nil"/>
            </w:tcBorders>
            <w:shd w:val="clear" w:color="auto" w:fill="FFFFFF"/>
            <w:vAlign w:val="center"/>
          </w:tcPr>
          <w:p w14:paraId="3F5530A8"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HOUSEHOLDINCOME</w:t>
            </w:r>
          </w:p>
        </w:tc>
        <w:tc>
          <w:tcPr>
            <w:tcW w:w="1463" w:type="dxa"/>
            <w:tcBorders>
              <w:top w:val="single" w:sz="16" w:space="0" w:color="000000"/>
              <w:left w:val="nil"/>
              <w:bottom w:val="nil"/>
              <w:right w:val="single" w:sz="16" w:space="0" w:color="000000"/>
            </w:tcBorders>
            <w:shd w:val="clear" w:color="auto" w:fill="FFFFFF"/>
            <w:vAlign w:val="center"/>
          </w:tcPr>
          <w:p w14:paraId="42387A9E"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1</w:t>
            </w:r>
          </w:p>
        </w:tc>
        <w:tc>
          <w:tcPr>
            <w:tcW w:w="1981" w:type="dxa"/>
            <w:tcBorders>
              <w:top w:val="single" w:sz="16" w:space="0" w:color="000000"/>
              <w:left w:val="single" w:sz="16" w:space="0" w:color="000000"/>
              <w:bottom w:val="nil"/>
              <w:right w:val="single" w:sz="16" w:space="0" w:color="000000"/>
            </w:tcBorders>
            <w:shd w:val="clear" w:color="auto" w:fill="FFFFFF"/>
          </w:tcPr>
          <w:p w14:paraId="0BC4D439"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60</w:t>
            </w:r>
          </w:p>
        </w:tc>
      </w:tr>
      <w:tr w:rsidR="00A4778C" w:rsidRPr="00A4778C" w14:paraId="03D45BC0" w14:textId="77777777" w:rsidTr="00EE72BB">
        <w:trPr>
          <w:cantSplit/>
          <w:trHeight w:val="92"/>
        </w:trPr>
        <w:tc>
          <w:tcPr>
            <w:tcW w:w="5702" w:type="dxa"/>
            <w:vMerge/>
            <w:tcBorders>
              <w:top w:val="single" w:sz="16" w:space="0" w:color="000000"/>
              <w:left w:val="single" w:sz="16" w:space="0" w:color="000000"/>
              <w:bottom w:val="nil"/>
              <w:right w:val="nil"/>
            </w:tcBorders>
            <w:shd w:val="clear" w:color="auto" w:fill="FFFFFF"/>
            <w:vAlign w:val="center"/>
          </w:tcPr>
          <w:p w14:paraId="50DA7018"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tc>
        <w:tc>
          <w:tcPr>
            <w:tcW w:w="1463" w:type="dxa"/>
            <w:tcBorders>
              <w:top w:val="nil"/>
              <w:left w:val="nil"/>
              <w:bottom w:val="nil"/>
              <w:right w:val="single" w:sz="16" w:space="0" w:color="000000"/>
            </w:tcBorders>
            <w:shd w:val="clear" w:color="auto" w:fill="FFFFFF"/>
            <w:vAlign w:val="center"/>
          </w:tcPr>
          <w:p w14:paraId="670B2434"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2</w:t>
            </w:r>
          </w:p>
        </w:tc>
        <w:tc>
          <w:tcPr>
            <w:tcW w:w="1981" w:type="dxa"/>
            <w:tcBorders>
              <w:top w:val="nil"/>
              <w:left w:val="single" w:sz="16" w:space="0" w:color="000000"/>
              <w:bottom w:val="nil"/>
              <w:right w:val="single" w:sz="16" w:space="0" w:color="000000"/>
            </w:tcBorders>
            <w:shd w:val="clear" w:color="auto" w:fill="FFFFFF"/>
          </w:tcPr>
          <w:p w14:paraId="3178D6C7"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170</w:t>
            </w:r>
          </w:p>
        </w:tc>
      </w:tr>
      <w:tr w:rsidR="00A4778C" w:rsidRPr="00A4778C" w14:paraId="44111B9C" w14:textId="77777777" w:rsidTr="00EE72BB">
        <w:trPr>
          <w:cantSplit/>
          <w:trHeight w:val="92"/>
        </w:trPr>
        <w:tc>
          <w:tcPr>
            <w:tcW w:w="5702" w:type="dxa"/>
            <w:vMerge/>
            <w:tcBorders>
              <w:top w:val="single" w:sz="16" w:space="0" w:color="000000"/>
              <w:left w:val="single" w:sz="16" w:space="0" w:color="000000"/>
              <w:bottom w:val="nil"/>
              <w:right w:val="nil"/>
            </w:tcBorders>
            <w:shd w:val="clear" w:color="auto" w:fill="FFFFFF"/>
            <w:vAlign w:val="center"/>
          </w:tcPr>
          <w:p w14:paraId="04D084DC"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tc>
        <w:tc>
          <w:tcPr>
            <w:tcW w:w="1463" w:type="dxa"/>
            <w:tcBorders>
              <w:top w:val="nil"/>
              <w:left w:val="nil"/>
              <w:bottom w:val="nil"/>
              <w:right w:val="single" w:sz="16" w:space="0" w:color="000000"/>
            </w:tcBorders>
            <w:shd w:val="clear" w:color="auto" w:fill="FFFFFF"/>
            <w:vAlign w:val="center"/>
          </w:tcPr>
          <w:p w14:paraId="4E859090"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3</w:t>
            </w:r>
          </w:p>
        </w:tc>
        <w:tc>
          <w:tcPr>
            <w:tcW w:w="1981" w:type="dxa"/>
            <w:tcBorders>
              <w:top w:val="nil"/>
              <w:left w:val="single" w:sz="16" w:space="0" w:color="000000"/>
              <w:bottom w:val="nil"/>
              <w:right w:val="single" w:sz="16" w:space="0" w:color="000000"/>
            </w:tcBorders>
            <w:shd w:val="clear" w:color="auto" w:fill="FFFFFF"/>
          </w:tcPr>
          <w:p w14:paraId="7507B755"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130</w:t>
            </w:r>
          </w:p>
        </w:tc>
      </w:tr>
      <w:tr w:rsidR="00A4778C" w:rsidRPr="00A4778C" w14:paraId="51A02AD3" w14:textId="77777777" w:rsidTr="00EE72BB">
        <w:trPr>
          <w:cantSplit/>
          <w:trHeight w:val="92"/>
        </w:trPr>
        <w:tc>
          <w:tcPr>
            <w:tcW w:w="5702" w:type="dxa"/>
            <w:vMerge/>
            <w:tcBorders>
              <w:top w:val="single" w:sz="16" w:space="0" w:color="000000"/>
              <w:left w:val="single" w:sz="16" w:space="0" w:color="000000"/>
              <w:bottom w:val="nil"/>
              <w:right w:val="nil"/>
            </w:tcBorders>
            <w:shd w:val="clear" w:color="auto" w:fill="FFFFFF"/>
            <w:vAlign w:val="center"/>
          </w:tcPr>
          <w:p w14:paraId="5F5D0085"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tc>
        <w:tc>
          <w:tcPr>
            <w:tcW w:w="1463" w:type="dxa"/>
            <w:tcBorders>
              <w:top w:val="nil"/>
              <w:left w:val="nil"/>
              <w:bottom w:val="nil"/>
              <w:right w:val="single" w:sz="16" w:space="0" w:color="000000"/>
            </w:tcBorders>
            <w:shd w:val="clear" w:color="auto" w:fill="FFFFFF"/>
            <w:vAlign w:val="center"/>
          </w:tcPr>
          <w:p w14:paraId="0DE9C7C9"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4</w:t>
            </w:r>
          </w:p>
        </w:tc>
        <w:tc>
          <w:tcPr>
            <w:tcW w:w="1981" w:type="dxa"/>
            <w:tcBorders>
              <w:top w:val="nil"/>
              <w:left w:val="single" w:sz="16" w:space="0" w:color="000000"/>
              <w:bottom w:val="nil"/>
              <w:right w:val="single" w:sz="16" w:space="0" w:color="000000"/>
            </w:tcBorders>
            <w:shd w:val="clear" w:color="auto" w:fill="FFFFFF"/>
          </w:tcPr>
          <w:p w14:paraId="5CA218D9"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80</w:t>
            </w:r>
          </w:p>
        </w:tc>
      </w:tr>
      <w:tr w:rsidR="00A4778C" w:rsidRPr="00A4778C" w14:paraId="6FA85360" w14:textId="77777777" w:rsidTr="00EE72BB">
        <w:trPr>
          <w:cantSplit/>
          <w:trHeight w:val="365"/>
        </w:trPr>
        <w:tc>
          <w:tcPr>
            <w:tcW w:w="5702" w:type="dxa"/>
            <w:vMerge w:val="restart"/>
            <w:tcBorders>
              <w:top w:val="nil"/>
              <w:left w:val="single" w:sz="16" w:space="0" w:color="000000"/>
              <w:bottom w:val="single" w:sz="16" w:space="0" w:color="000000"/>
              <w:right w:val="nil"/>
            </w:tcBorders>
            <w:shd w:val="clear" w:color="auto" w:fill="FFFFFF"/>
            <w:vAlign w:val="center"/>
          </w:tcPr>
          <w:p w14:paraId="0897D35F"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PARENTALEDUCATIONLEVEL</w:t>
            </w:r>
          </w:p>
        </w:tc>
        <w:tc>
          <w:tcPr>
            <w:tcW w:w="1463" w:type="dxa"/>
            <w:tcBorders>
              <w:top w:val="nil"/>
              <w:left w:val="nil"/>
              <w:bottom w:val="nil"/>
              <w:right w:val="single" w:sz="16" w:space="0" w:color="000000"/>
            </w:tcBorders>
            <w:shd w:val="clear" w:color="auto" w:fill="FFFFFF"/>
            <w:vAlign w:val="center"/>
          </w:tcPr>
          <w:p w14:paraId="43949A82"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1</w:t>
            </w:r>
          </w:p>
        </w:tc>
        <w:tc>
          <w:tcPr>
            <w:tcW w:w="1981" w:type="dxa"/>
            <w:tcBorders>
              <w:top w:val="nil"/>
              <w:left w:val="single" w:sz="16" w:space="0" w:color="000000"/>
              <w:bottom w:val="nil"/>
              <w:right w:val="single" w:sz="16" w:space="0" w:color="000000"/>
            </w:tcBorders>
            <w:shd w:val="clear" w:color="auto" w:fill="FFFFFF"/>
          </w:tcPr>
          <w:p w14:paraId="36F85381"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250</w:t>
            </w:r>
          </w:p>
        </w:tc>
      </w:tr>
      <w:tr w:rsidR="00A4778C" w:rsidRPr="00A4778C" w14:paraId="148A081B" w14:textId="77777777" w:rsidTr="00EE72BB">
        <w:trPr>
          <w:cantSplit/>
          <w:trHeight w:val="92"/>
        </w:trPr>
        <w:tc>
          <w:tcPr>
            <w:tcW w:w="5702" w:type="dxa"/>
            <w:vMerge/>
            <w:tcBorders>
              <w:top w:val="nil"/>
              <w:left w:val="single" w:sz="16" w:space="0" w:color="000000"/>
              <w:bottom w:val="single" w:sz="16" w:space="0" w:color="000000"/>
              <w:right w:val="nil"/>
            </w:tcBorders>
            <w:shd w:val="clear" w:color="auto" w:fill="FFFFFF"/>
            <w:vAlign w:val="center"/>
          </w:tcPr>
          <w:p w14:paraId="27939013"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tc>
        <w:tc>
          <w:tcPr>
            <w:tcW w:w="1463" w:type="dxa"/>
            <w:tcBorders>
              <w:top w:val="nil"/>
              <w:left w:val="nil"/>
              <w:bottom w:val="single" w:sz="16" w:space="0" w:color="000000"/>
              <w:right w:val="single" w:sz="16" w:space="0" w:color="000000"/>
            </w:tcBorders>
            <w:shd w:val="clear" w:color="auto" w:fill="FFFFFF"/>
            <w:vAlign w:val="center"/>
          </w:tcPr>
          <w:p w14:paraId="630AE8AA"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2</w:t>
            </w:r>
          </w:p>
        </w:tc>
        <w:tc>
          <w:tcPr>
            <w:tcW w:w="1981" w:type="dxa"/>
            <w:tcBorders>
              <w:top w:val="nil"/>
              <w:left w:val="single" w:sz="16" w:space="0" w:color="000000"/>
              <w:bottom w:val="single" w:sz="16" w:space="0" w:color="000000"/>
              <w:right w:val="single" w:sz="16" w:space="0" w:color="000000"/>
            </w:tcBorders>
            <w:shd w:val="clear" w:color="auto" w:fill="FFFFFF"/>
          </w:tcPr>
          <w:p w14:paraId="348CB1B4"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r w:rsidRPr="00A4778C">
              <w:rPr>
                <w:rFonts w:ascii="Times New Roman" w:hAnsi="Times New Roman" w:cs="Times New Roman"/>
                <w:sz w:val="24"/>
                <w:szCs w:val="24"/>
              </w:rPr>
              <w:t>190</w:t>
            </w:r>
          </w:p>
        </w:tc>
      </w:tr>
    </w:tbl>
    <w:p w14:paraId="0E65B2C0" w14:textId="77777777" w:rsidR="00A4778C" w:rsidRPr="00A4778C" w:rsidRDefault="00A4778C" w:rsidP="00A4778C">
      <w:pPr>
        <w:tabs>
          <w:tab w:val="left" w:pos="7500"/>
        </w:tabs>
        <w:spacing w:line="360" w:lineRule="auto"/>
        <w:jc w:val="both"/>
        <w:rPr>
          <w:rFonts w:ascii="Times New Roman" w:hAnsi="Times New Roman" w:cs="Times New Roman"/>
          <w:sz w:val="24"/>
          <w:szCs w:val="24"/>
        </w:rPr>
      </w:pPr>
    </w:p>
    <w:p w14:paraId="059C7F56" w14:textId="148C5CBD" w:rsidR="00732532" w:rsidRPr="00732532" w:rsidRDefault="001A03F0" w:rsidP="00732532">
      <w:pPr>
        <w:tabs>
          <w:tab w:val="left" w:pos="7500"/>
        </w:tabs>
        <w:spacing w:line="360" w:lineRule="auto"/>
        <w:jc w:val="both"/>
        <w:rPr>
          <w:rFonts w:ascii="Times New Roman" w:hAnsi="Times New Roman" w:cs="Times New Roman"/>
          <w:sz w:val="24"/>
          <w:szCs w:val="24"/>
        </w:rPr>
      </w:pPr>
      <w:r w:rsidRPr="001A03F0">
        <w:rPr>
          <w:rFonts w:ascii="Times New Roman" w:hAnsi="Times New Roman" w:cs="Times New Roman"/>
          <w:sz w:val="24"/>
          <w:szCs w:val="24"/>
        </w:rPr>
        <w:lastRenderedPageBreak/>
        <w:t>The p-value in Levene's Test of Equality is 0.000</w:t>
      </w:r>
      <w:proofErr w:type="gramStart"/>
      <w:r w:rsidR="006D32A2">
        <w:rPr>
          <w:rFonts w:ascii="Times New Roman" w:hAnsi="Times New Roman" w:cs="Times New Roman"/>
          <w:sz w:val="24"/>
          <w:szCs w:val="24"/>
        </w:rPr>
        <w:t>( Table</w:t>
      </w:r>
      <w:proofErr w:type="gramEnd"/>
      <w:r w:rsidR="006D32A2">
        <w:rPr>
          <w:rFonts w:ascii="Times New Roman" w:hAnsi="Times New Roman" w:cs="Times New Roman"/>
          <w:sz w:val="24"/>
          <w:szCs w:val="24"/>
        </w:rPr>
        <w:t>.</w:t>
      </w:r>
      <w:r w:rsidR="00EE72BB">
        <w:rPr>
          <w:rFonts w:ascii="Times New Roman" w:hAnsi="Times New Roman" w:cs="Times New Roman"/>
          <w:sz w:val="24"/>
          <w:szCs w:val="24"/>
        </w:rPr>
        <w:t>8</w:t>
      </w:r>
      <w:proofErr w:type="gramStart"/>
      <w:r w:rsidR="006D32A2">
        <w:rPr>
          <w:rFonts w:ascii="Times New Roman" w:hAnsi="Times New Roman" w:cs="Times New Roman"/>
          <w:sz w:val="24"/>
          <w:szCs w:val="24"/>
        </w:rPr>
        <w:t xml:space="preserve">) </w:t>
      </w:r>
      <w:r w:rsidRPr="001A03F0">
        <w:rPr>
          <w:rFonts w:ascii="Times New Roman" w:hAnsi="Times New Roman" w:cs="Times New Roman"/>
          <w:sz w:val="24"/>
          <w:szCs w:val="24"/>
        </w:rPr>
        <w:t>.</w:t>
      </w:r>
      <w:proofErr w:type="gramEnd"/>
      <w:r w:rsidRPr="001A03F0">
        <w:rPr>
          <w:rFonts w:ascii="Times New Roman" w:hAnsi="Times New Roman" w:cs="Times New Roman"/>
          <w:sz w:val="24"/>
          <w:szCs w:val="24"/>
        </w:rPr>
        <w:t xml:space="preserve"> Consequently, the null hypothesis is disproved. The homogeneity of variances is the subject of the test. For us to be unable to reject the null hypothesis, it must be 0.05 in this case. The homogeneity of variances assumption in this study is being broken here. In other words, we are stating that the dependent variable's error variance is not the same for each group. According to the null hypothesis, it is equal.</w:t>
      </w:r>
    </w:p>
    <w:tbl>
      <w:tblPr>
        <w:tblW w:w="9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3"/>
        <w:gridCol w:w="2320"/>
        <w:gridCol w:w="2320"/>
        <w:gridCol w:w="2323"/>
      </w:tblGrid>
      <w:tr w:rsidR="00732532" w:rsidRPr="00732532" w14:paraId="12A91462" w14:textId="77777777" w:rsidTr="00963FAF">
        <w:trPr>
          <w:cantSplit/>
          <w:trHeight w:val="337"/>
        </w:trPr>
        <w:tc>
          <w:tcPr>
            <w:tcW w:w="9286" w:type="dxa"/>
            <w:gridSpan w:val="4"/>
            <w:tcBorders>
              <w:top w:val="nil"/>
              <w:left w:val="nil"/>
              <w:bottom w:val="nil"/>
              <w:right w:val="nil"/>
            </w:tcBorders>
            <w:shd w:val="clear" w:color="auto" w:fill="FFFFFF"/>
          </w:tcPr>
          <w:p w14:paraId="557207FB" w14:textId="4F07B082" w:rsidR="00732532" w:rsidRPr="00732532" w:rsidRDefault="006D32A2" w:rsidP="00732532">
            <w:pPr>
              <w:tabs>
                <w:tab w:val="left" w:pos="7500"/>
              </w:tabs>
              <w:spacing w:line="360" w:lineRule="auto"/>
              <w:jc w:val="both"/>
              <w:rPr>
                <w:rFonts w:ascii="Times New Roman" w:hAnsi="Times New Roman" w:cs="Times New Roman"/>
                <w:sz w:val="24"/>
                <w:szCs w:val="24"/>
              </w:rPr>
            </w:pPr>
            <w:bookmarkStart w:id="2" w:name="_Hlk184892931"/>
            <w:r>
              <w:rPr>
                <w:rFonts w:ascii="Times New Roman" w:hAnsi="Times New Roman" w:cs="Times New Roman"/>
                <w:b/>
                <w:bCs/>
                <w:sz w:val="24"/>
                <w:szCs w:val="24"/>
              </w:rPr>
              <w:t>Table.</w:t>
            </w:r>
            <w:r w:rsidR="00EE72BB">
              <w:rPr>
                <w:rFonts w:ascii="Times New Roman" w:hAnsi="Times New Roman" w:cs="Times New Roman"/>
                <w:b/>
                <w:bCs/>
                <w:sz w:val="24"/>
                <w:szCs w:val="24"/>
              </w:rPr>
              <w:t xml:space="preserve">8                    </w:t>
            </w:r>
            <w:r>
              <w:rPr>
                <w:rFonts w:ascii="Times New Roman" w:hAnsi="Times New Roman" w:cs="Times New Roman"/>
                <w:b/>
                <w:bCs/>
                <w:sz w:val="24"/>
                <w:szCs w:val="24"/>
              </w:rPr>
              <w:t xml:space="preserve"> </w:t>
            </w:r>
            <w:r w:rsidR="00732532" w:rsidRPr="00732532">
              <w:rPr>
                <w:rFonts w:ascii="Times New Roman" w:hAnsi="Times New Roman" w:cs="Times New Roman"/>
                <w:b/>
                <w:bCs/>
                <w:sz w:val="24"/>
                <w:szCs w:val="24"/>
              </w:rPr>
              <w:t xml:space="preserve">Levene's Test of Equality of Error </w:t>
            </w:r>
            <w:proofErr w:type="spellStart"/>
            <w:r w:rsidR="00732532" w:rsidRPr="00732532">
              <w:rPr>
                <w:rFonts w:ascii="Times New Roman" w:hAnsi="Times New Roman" w:cs="Times New Roman"/>
                <w:b/>
                <w:bCs/>
                <w:sz w:val="24"/>
                <w:szCs w:val="24"/>
              </w:rPr>
              <w:t>Variances</w:t>
            </w:r>
            <w:r w:rsidR="00732532" w:rsidRPr="00732532">
              <w:rPr>
                <w:rFonts w:ascii="Times New Roman" w:hAnsi="Times New Roman" w:cs="Times New Roman"/>
                <w:b/>
                <w:bCs/>
                <w:sz w:val="24"/>
                <w:szCs w:val="24"/>
                <w:vertAlign w:val="superscript"/>
              </w:rPr>
              <w:t>a</w:t>
            </w:r>
            <w:bookmarkEnd w:id="2"/>
            <w:proofErr w:type="spellEnd"/>
          </w:p>
        </w:tc>
      </w:tr>
      <w:tr w:rsidR="00732532" w:rsidRPr="00732532" w14:paraId="6CE2E8CB" w14:textId="77777777" w:rsidTr="00963FAF">
        <w:trPr>
          <w:cantSplit/>
          <w:trHeight w:val="337"/>
        </w:trPr>
        <w:tc>
          <w:tcPr>
            <w:tcW w:w="9286" w:type="dxa"/>
            <w:gridSpan w:val="4"/>
            <w:tcBorders>
              <w:top w:val="nil"/>
              <w:left w:val="nil"/>
              <w:bottom w:val="nil"/>
              <w:right w:val="nil"/>
            </w:tcBorders>
            <w:shd w:val="clear" w:color="auto" w:fill="FFFFFF"/>
            <w:vAlign w:val="bottom"/>
          </w:tcPr>
          <w:p w14:paraId="7B7FB22A" w14:textId="4EDDD265"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 xml:space="preserve">Dependent Variable:   </w:t>
            </w:r>
            <w:r w:rsidR="00EE72BB">
              <w:rPr>
                <w:rFonts w:ascii="Times New Roman" w:hAnsi="Times New Roman" w:cs="Times New Roman"/>
                <w:sz w:val="24"/>
                <w:szCs w:val="24"/>
              </w:rPr>
              <w:t>TRAVEL DISTANCE</w:t>
            </w:r>
            <w:r w:rsidRPr="00732532">
              <w:rPr>
                <w:rFonts w:ascii="Times New Roman" w:hAnsi="Times New Roman" w:cs="Times New Roman"/>
                <w:sz w:val="24"/>
                <w:szCs w:val="24"/>
              </w:rPr>
              <w:t xml:space="preserve">  </w:t>
            </w:r>
          </w:p>
        </w:tc>
      </w:tr>
      <w:tr w:rsidR="00732532" w:rsidRPr="00732532" w14:paraId="68FBAEFF" w14:textId="77777777" w:rsidTr="00963FAF">
        <w:trPr>
          <w:cantSplit/>
          <w:trHeight w:val="194"/>
        </w:trPr>
        <w:tc>
          <w:tcPr>
            <w:tcW w:w="2323" w:type="dxa"/>
            <w:tcBorders>
              <w:top w:val="single" w:sz="16" w:space="0" w:color="000000"/>
              <w:left w:val="single" w:sz="16" w:space="0" w:color="000000"/>
              <w:bottom w:val="single" w:sz="16" w:space="0" w:color="000000"/>
            </w:tcBorders>
            <w:shd w:val="clear" w:color="auto" w:fill="FFFFFF"/>
          </w:tcPr>
          <w:p w14:paraId="5809B78B"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F</w:t>
            </w:r>
          </w:p>
        </w:tc>
        <w:tc>
          <w:tcPr>
            <w:tcW w:w="2320" w:type="dxa"/>
            <w:tcBorders>
              <w:top w:val="single" w:sz="16" w:space="0" w:color="000000"/>
              <w:bottom w:val="single" w:sz="16" w:space="0" w:color="000000"/>
            </w:tcBorders>
            <w:shd w:val="clear" w:color="auto" w:fill="FFFFFF"/>
          </w:tcPr>
          <w:p w14:paraId="07D33CD2"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df1</w:t>
            </w:r>
          </w:p>
        </w:tc>
        <w:tc>
          <w:tcPr>
            <w:tcW w:w="2320" w:type="dxa"/>
            <w:tcBorders>
              <w:top w:val="single" w:sz="16" w:space="0" w:color="000000"/>
              <w:bottom w:val="single" w:sz="16" w:space="0" w:color="000000"/>
            </w:tcBorders>
            <w:shd w:val="clear" w:color="auto" w:fill="FFFFFF"/>
          </w:tcPr>
          <w:p w14:paraId="4DD0F84A"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df2</w:t>
            </w:r>
          </w:p>
        </w:tc>
        <w:tc>
          <w:tcPr>
            <w:tcW w:w="2320" w:type="dxa"/>
            <w:tcBorders>
              <w:top w:val="single" w:sz="16" w:space="0" w:color="000000"/>
              <w:bottom w:val="single" w:sz="16" w:space="0" w:color="000000"/>
              <w:right w:val="single" w:sz="16" w:space="0" w:color="000000"/>
            </w:tcBorders>
            <w:shd w:val="clear" w:color="auto" w:fill="FFFFFF"/>
          </w:tcPr>
          <w:p w14:paraId="64D20AF8"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Sig.</w:t>
            </w:r>
          </w:p>
        </w:tc>
      </w:tr>
      <w:tr w:rsidR="00732532" w:rsidRPr="00732532" w14:paraId="0BF7B6F3" w14:textId="77777777" w:rsidTr="00963FAF">
        <w:trPr>
          <w:cantSplit/>
          <w:trHeight w:val="194"/>
        </w:trPr>
        <w:tc>
          <w:tcPr>
            <w:tcW w:w="2323" w:type="dxa"/>
            <w:tcBorders>
              <w:top w:val="single" w:sz="16" w:space="0" w:color="000000"/>
              <w:left w:val="single" w:sz="16" w:space="0" w:color="000000"/>
              <w:bottom w:val="single" w:sz="16" w:space="0" w:color="000000"/>
            </w:tcBorders>
            <w:shd w:val="clear" w:color="auto" w:fill="FFFFFF"/>
          </w:tcPr>
          <w:p w14:paraId="1A7563DA"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62.720</w:t>
            </w:r>
          </w:p>
        </w:tc>
        <w:tc>
          <w:tcPr>
            <w:tcW w:w="2320" w:type="dxa"/>
            <w:tcBorders>
              <w:top w:val="single" w:sz="16" w:space="0" w:color="000000"/>
              <w:bottom w:val="single" w:sz="16" w:space="0" w:color="000000"/>
            </w:tcBorders>
            <w:shd w:val="clear" w:color="auto" w:fill="FFFFFF"/>
          </w:tcPr>
          <w:p w14:paraId="2484554C"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7</w:t>
            </w:r>
          </w:p>
        </w:tc>
        <w:tc>
          <w:tcPr>
            <w:tcW w:w="2320" w:type="dxa"/>
            <w:tcBorders>
              <w:top w:val="single" w:sz="16" w:space="0" w:color="000000"/>
              <w:bottom w:val="single" w:sz="16" w:space="0" w:color="000000"/>
            </w:tcBorders>
            <w:shd w:val="clear" w:color="auto" w:fill="FFFFFF"/>
          </w:tcPr>
          <w:p w14:paraId="03C919CF"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432</w:t>
            </w:r>
          </w:p>
        </w:tc>
        <w:tc>
          <w:tcPr>
            <w:tcW w:w="2320" w:type="dxa"/>
            <w:tcBorders>
              <w:top w:val="single" w:sz="16" w:space="0" w:color="000000"/>
              <w:bottom w:val="single" w:sz="16" w:space="0" w:color="000000"/>
              <w:right w:val="single" w:sz="16" w:space="0" w:color="000000"/>
            </w:tcBorders>
            <w:shd w:val="clear" w:color="auto" w:fill="FFFFFF"/>
          </w:tcPr>
          <w:p w14:paraId="54EFBB77"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.000</w:t>
            </w:r>
          </w:p>
        </w:tc>
      </w:tr>
      <w:tr w:rsidR="00732532" w:rsidRPr="00732532" w14:paraId="57B246B5" w14:textId="77777777" w:rsidTr="00963FAF">
        <w:trPr>
          <w:cantSplit/>
          <w:trHeight w:val="476"/>
        </w:trPr>
        <w:tc>
          <w:tcPr>
            <w:tcW w:w="9286" w:type="dxa"/>
            <w:gridSpan w:val="4"/>
            <w:tcBorders>
              <w:top w:val="nil"/>
              <w:left w:val="nil"/>
              <w:bottom w:val="nil"/>
              <w:right w:val="nil"/>
            </w:tcBorders>
            <w:shd w:val="clear" w:color="auto" w:fill="FFFFFF"/>
            <w:vAlign w:val="center"/>
          </w:tcPr>
          <w:p w14:paraId="39323F47"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Tests the null hypothesis that the error variance of the dependent variable is equal across groups.</w:t>
            </w:r>
          </w:p>
        </w:tc>
      </w:tr>
      <w:tr w:rsidR="00732532" w:rsidRPr="00732532" w14:paraId="19ECE7E7" w14:textId="77777777" w:rsidTr="00963FAF">
        <w:trPr>
          <w:cantSplit/>
          <w:trHeight w:val="757"/>
        </w:trPr>
        <w:tc>
          <w:tcPr>
            <w:tcW w:w="9286" w:type="dxa"/>
            <w:gridSpan w:val="4"/>
            <w:tcBorders>
              <w:top w:val="nil"/>
              <w:left w:val="nil"/>
              <w:bottom w:val="nil"/>
              <w:right w:val="nil"/>
            </w:tcBorders>
            <w:shd w:val="clear" w:color="auto" w:fill="FFFFFF"/>
          </w:tcPr>
          <w:p w14:paraId="6D4F6545" w14:textId="77777777" w:rsidR="00732532" w:rsidRPr="00732532" w:rsidRDefault="00732532" w:rsidP="00732532">
            <w:pPr>
              <w:tabs>
                <w:tab w:val="left" w:pos="7500"/>
              </w:tabs>
              <w:spacing w:line="360" w:lineRule="auto"/>
              <w:jc w:val="both"/>
              <w:rPr>
                <w:rFonts w:ascii="Times New Roman" w:hAnsi="Times New Roman" w:cs="Times New Roman"/>
                <w:sz w:val="24"/>
                <w:szCs w:val="24"/>
              </w:rPr>
            </w:pPr>
            <w:r w:rsidRPr="00732532">
              <w:rPr>
                <w:rFonts w:ascii="Times New Roman" w:hAnsi="Times New Roman" w:cs="Times New Roman"/>
                <w:sz w:val="24"/>
                <w:szCs w:val="24"/>
              </w:rPr>
              <w:t>a. Design: Intercept + HOUSEHOLDINCOME + PARENTALEDUCATIONLEVEL + HOUSEHOLDINCOME * PARENTALEDUCATIONLEVEL</w:t>
            </w:r>
          </w:p>
        </w:tc>
      </w:tr>
    </w:tbl>
    <w:p w14:paraId="66930198" w14:textId="67CE89BC" w:rsidR="00410527" w:rsidRPr="00410527" w:rsidRDefault="002C1727" w:rsidP="009C62C3">
      <w:pPr>
        <w:tabs>
          <w:tab w:val="left" w:pos="75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table of test </w:t>
      </w:r>
      <w:r w:rsidR="006C3E7D">
        <w:rPr>
          <w:rFonts w:ascii="Times New Roman" w:hAnsi="Times New Roman" w:cs="Times New Roman"/>
          <w:sz w:val="24"/>
          <w:szCs w:val="24"/>
        </w:rPr>
        <w:t>between-subject</w:t>
      </w:r>
      <w:r>
        <w:rPr>
          <w:rFonts w:ascii="Times New Roman" w:hAnsi="Times New Roman" w:cs="Times New Roman"/>
          <w:sz w:val="24"/>
          <w:szCs w:val="24"/>
        </w:rPr>
        <w:t xml:space="preserve"> effects</w:t>
      </w:r>
      <w:r w:rsidR="006C3E7D">
        <w:rPr>
          <w:rFonts w:ascii="Times New Roman" w:hAnsi="Times New Roman" w:cs="Times New Roman"/>
          <w:sz w:val="24"/>
          <w:szCs w:val="24"/>
        </w:rPr>
        <w:t>,</w:t>
      </w:r>
      <w:r>
        <w:rPr>
          <w:rFonts w:ascii="Times New Roman" w:hAnsi="Times New Roman" w:cs="Times New Roman"/>
          <w:sz w:val="24"/>
          <w:szCs w:val="24"/>
        </w:rPr>
        <w:t xml:space="preserve"> there is a statistically significant variation of “</w:t>
      </w:r>
      <w:r w:rsidR="006C3E7D">
        <w:rPr>
          <w:rFonts w:ascii="Times New Roman" w:hAnsi="Times New Roman" w:cs="Times New Roman"/>
          <w:sz w:val="24"/>
          <w:szCs w:val="24"/>
        </w:rPr>
        <w:t>household</w:t>
      </w:r>
      <w:r>
        <w:rPr>
          <w:rFonts w:ascii="Times New Roman" w:hAnsi="Times New Roman" w:cs="Times New Roman"/>
          <w:sz w:val="24"/>
          <w:szCs w:val="24"/>
        </w:rPr>
        <w:t xml:space="preserve"> income” on </w:t>
      </w:r>
      <w:r w:rsidR="006C3E7D">
        <w:rPr>
          <w:rFonts w:ascii="Times New Roman" w:hAnsi="Times New Roman" w:cs="Times New Roman"/>
          <w:sz w:val="24"/>
          <w:szCs w:val="24"/>
        </w:rPr>
        <w:t xml:space="preserve">the </w:t>
      </w:r>
      <w:r>
        <w:rPr>
          <w:rFonts w:ascii="Times New Roman" w:hAnsi="Times New Roman" w:cs="Times New Roman"/>
          <w:sz w:val="24"/>
          <w:szCs w:val="24"/>
        </w:rPr>
        <w:t xml:space="preserve">dependent variable </w:t>
      </w:r>
      <w:r w:rsidR="006C3E7D">
        <w:rPr>
          <w:rFonts w:ascii="Times New Roman" w:hAnsi="Times New Roman" w:cs="Times New Roman"/>
          <w:sz w:val="24"/>
          <w:szCs w:val="24"/>
        </w:rPr>
        <w:t>“travel</w:t>
      </w:r>
      <w:r>
        <w:rPr>
          <w:rFonts w:ascii="Times New Roman" w:hAnsi="Times New Roman" w:cs="Times New Roman"/>
          <w:sz w:val="24"/>
          <w:szCs w:val="24"/>
        </w:rPr>
        <w:t xml:space="preserve"> distance. The value here is 0.000</w:t>
      </w:r>
      <w:r w:rsidR="006C3E7D">
        <w:rPr>
          <w:rFonts w:ascii="Times New Roman" w:hAnsi="Times New Roman" w:cs="Times New Roman"/>
          <w:sz w:val="24"/>
          <w:szCs w:val="24"/>
        </w:rPr>
        <w:t>,</w:t>
      </w:r>
      <w:r>
        <w:rPr>
          <w:rFonts w:ascii="Times New Roman" w:hAnsi="Times New Roman" w:cs="Times New Roman"/>
          <w:sz w:val="24"/>
          <w:szCs w:val="24"/>
        </w:rPr>
        <w:t xml:space="preserve"> which is less than 0.05</w:t>
      </w:r>
      <w:r w:rsidR="006C3E7D">
        <w:rPr>
          <w:rFonts w:ascii="Times New Roman" w:hAnsi="Times New Roman" w:cs="Times New Roman"/>
          <w:sz w:val="24"/>
          <w:szCs w:val="24"/>
        </w:rPr>
        <w:t>,</w:t>
      </w:r>
      <w:r>
        <w:rPr>
          <w:rFonts w:ascii="Times New Roman" w:hAnsi="Times New Roman" w:cs="Times New Roman"/>
          <w:sz w:val="24"/>
          <w:szCs w:val="24"/>
        </w:rPr>
        <w:t xml:space="preserve"> which should be the </w:t>
      </w:r>
      <w:r w:rsidR="006C3E7D">
        <w:rPr>
          <w:rFonts w:ascii="Times New Roman" w:hAnsi="Times New Roman" w:cs="Times New Roman"/>
          <w:sz w:val="24"/>
          <w:szCs w:val="24"/>
        </w:rPr>
        <w:t>“Alpha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6C3E7D">
        <w:rPr>
          <w:rFonts w:ascii="Times New Roman" w:hAnsi="Times New Roman" w:cs="Times New Roman"/>
          <w:sz w:val="24"/>
          <w:szCs w:val="24"/>
        </w:rPr>
        <w:t>level</w:t>
      </w:r>
      <w:proofErr w:type="gramEnd"/>
      <w:r w:rsidR="006C3E7D">
        <w:rPr>
          <w:rFonts w:ascii="Times New Roman" w:hAnsi="Times New Roman" w:cs="Times New Roman"/>
          <w:sz w:val="24"/>
          <w:szCs w:val="24"/>
        </w:rPr>
        <w:t>.</w:t>
      </w:r>
      <w:r w:rsidR="006C3E7D" w:rsidRPr="006C3E7D">
        <w:rPr>
          <w:rFonts w:ascii="Times New Roman" w:hAnsi="Times New Roman" w:cs="Times New Roman"/>
          <w:sz w:val="24"/>
          <w:szCs w:val="24"/>
        </w:rPr>
        <w:t xml:space="preserve"> There is no difference </w:t>
      </w:r>
      <w:r w:rsidR="005E7E7D">
        <w:rPr>
          <w:rFonts w:ascii="Times New Roman" w:hAnsi="Times New Roman" w:cs="Times New Roman"/>
          <w:sz w:val="24"/>
          <w:szCs w:val="24"/>
        </w:rPr>
        <w:t>in the variance in parental education level on travel distance,</w:t>
      </w:r>
      <w:r w:rsidR="006C3E7D" w:rsidRPr="006C3E7D">
        <w:rPr>
          <w:rFonts w:ascii="Times New Roman" w:hAnsi="Times New Roman" w:cs="Times New Roman"/>
          <w:sz w:val="24"/>
          <w:szCs w:val="24"/>
        </w:rPr>
        <w:t xml:space="preserve"> as the significant value here is 0.76</w:t>
      </w:r>
      <w:r w:rsidR="006C3E7D">
        <w:rPr>
          <w:rFonts w:ascii="Times New Roman" w:hAnsi="Times New Roman" w:cs="Times New Roman"/>
          <w:sz w:val="24"/>
          <w:szCs w:val="24"/>
        </w:rPr>
        <w:t>.</w:t>
      </w:r>
      <w:r w:rsidR="005E7E7D">
        <w:rPr>
          <w:rFonts w:ascii="Times New Roman" w:hAnsi="Times New Roman" w:cs="Times New Roman"/>
          <w:sz w:val="24"/>
          <w:szCs w:val="24"/>
        </w:rPr>
        <w:t xml:space="preserve"> But the interaction of parental education level and household income on independent variables is statistically significant, i.e.0.10 having a low partial eta squared effect size of 0.026.</w:t>
      </w:r>
    </w:p>
    <w:tbl>
      <w:tblPr>
        <w:tblW w:w="9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19"/>
        <w:gridCol w:w="1256"/>
        <w:gridCol w:w="850"/>
        <w:gridCol w:w="1191"/>
        <w:gridCol w:w="850"/>
        <w:gridCol w:w="850"/>
        <w:gridCol w:w="1256"/>
        <w:gridCol w:w="6"/>
      </w:tblGrid>
      <w:tr w:rsidR="00410527" w:rsidRPr="00410527" w14:paraId="141A5414" w14:textId="77777777" w:rsidTr="00410527">
        <w:trPr>
          <w:cantSplit/>
          <w:trHeight w:val="371"/>
        </w:trPr>
        <w:tc>
          <w:tcPr>
            <w:tcW w:w="9978" w:type="dxa"/>
            <w:gridSpan w:val="8"/>
            <w:tcBorders>
              <w:top w:val="nil"/>
              <w:left w:val="nil"/>
              <w:bottom w:val="nil"/>
              <w:right w:val="nil"/>
            </w:tcBorders>
            <w:shd w:val="clear" w:color="auto" w:fill="FFFFFF"/>
          </w:tcPr>
          <w:p w14:paraId="30B1125D" w14:textId="0D16B8AE" w:rsidR="00410527" w:rsidRPr="00410527" w:rsidRDefault="00344C3A" w:rsidP="00344C3A">
            <w:pPr>
              <w:autoSpaceDE w:val="0"/>
              <w:autoSpaceDN w:val="0"/>
              <w:adjustRightInd w:val="0"/>
              <w:spacing w:after="0" w:line="320" w:lineRule="atLeast"/>
              <w:ind w:left="60" w:right="60"/>
              <w:rPr>
                <w:rFonts w:ascii="Arial" w:hAnsi="Arial" w:cs="Arial"/>
                <w:color w:val="000000"/>
                <w:kern w:val="0"/>
                <w:sz w:val="18"/>
                <w:szCs w:val="18"/>
              </w:rPr>
            </w:pPr>
            <w:r>
              <w:rPr>
                <w:rFonts w:ascii="Arial" w:hAnsi="Arial" w:cs="Arial"/>
                <w:b/>
                <w:bCs/>
                <w:color w:val="000000"/>
                <w:kern w:val="0"/>
                <w:sz w:val="18"/>
                <w:szCs w:val="18"/>
              </w:rPr>
              <w:t xml:space="preserve">Table </w:t>
            </w:r>
            <w:proofErr w:type="gramStart"/>
            <w:r>
              <w:rPr>
                <w:rFonts w:ascii="Arial" w:hAnsi="Arial" w:cs="Arial"/>
                <w:b/>
                <w:bCs/>
                <w:color w:val="000000"/>
                <w:kern w:val="0"/>
                <w:sz w:val="18"/>
                <w:szCs w:val="18"/>
              </w:rPr>
              <w:t>8 :</w:t>
            </w:r>
            <w:proofErr w:type="gramEnd"/>
            <w:r>
              <w:rPr>
                <w:rFonts w:ascii="Arial" w:hAnsi="Arial" w:cs="Arial"/>
                <w:b/>
                <w:bCs/>
                <w:color w:val="000000"/>
                <w:kern w:val="0"/>
                <w:sz w:val="18"/>
                <w:szCs w:val="18"/>
              </w:rPr>
              <w:t xml:space="preserve">                                                      </w:t>
            </w:r>
            <w:r w:rsidR="00410527" w:rsidRPr="00410527">
              <w:rPr>
                <w:rFonts w:ascii="Arial" w:hAnsi="Arial" w:cs="Arial"/>
                <w:b/>
                <w:bCs/>
                <w:color w:val="000000"/>
                <w:kern w:val="0"/>
                <w:sz w:val="18"/>
                <w:szCs w:val="18"/>
              </w:rPr>
              <w:t>Tests of Between-Subjects Effects</w:t>
            </w:r>
          </w:p>
        </w:tc>
      </w:tr>
      <w:tr w:rsidR="00410527" w:rsidRPr="00410527" w14:paraId="2843D0D8" w14:textId="77777777" w:rsidTr="00410527">
        <w:trPr>
          <w:cantSplit/>
          <w:trHeight w:val="389"/>
        </w:trPr>
        <w:tc>
          <w:tcPr>
            <w:tcW w:w="9978" w:type="dxa"/>
            <w:gridSpan w:val="8"/>
            <w:tcBorders>
              <w:top w:val="nil"/>
              <w:left w:val="nil"/>
              <w:bottom w:val="nil"/>
              <w:right w:val="nil"/>
            </w:tcBorders>
            <w:shd w:val="clear" w:color="auto" w:fill="FFFFFF"/>
            <w:vAlign w:val="bottom"/>
          </w:tcPr>
          <w:p w14:paraId="51183205" w14:textId="77777777" w:rsidR="00410527" w:rsidRPr="00410527" w:rsidRDefault="00410527" w:rsidP="00410527">
            <w:pPr>
              <w:autoSpaceDE w:val="0"/>
              <w:autoSpaceDN w:val="0"/>
              <w:adjustRightInd w:val="0"/>
              <w:spacing w:after="0" w:line="320" w:lineRule="atLeast"/>
              <w:rPr>
                <w:rFonts w:ascii="Times New Roman" w:hAnsi="Times New Roman" w:cs="Times New Roman"/>
                <w:kern w:val="0"/>
                <w:sz w:val="24"/>
                <w:szCs w:val="24"/>
              </w:rPr>
            </w:pPr>
            <w:r w:rsidRPr="00410527">
              <w:rPr>
                <w:rFonts w:ascii="Arial" w:hAnsi="Arial" w:cs="Arial"/>
                <w:color w:val="000000"/>
                <w:kern w:val="0"/>
                <w:sz w:val="18"/>
                <w:szCs w:val="18"/>
                <w:highlight w:val="white"/>
              </w:rPr>
              <w:t xml:space="preserve">Dependent Variable:   TRAVELDISTANCE  </w:t>
            </w:r>
          </w:p>
        </w:tc>
      </w:tr>
      <w:tr w:rsidR="00410527" w:rsidRPr="00410527" w14:paraId="0E50DDB4" w14:textId="77777777" w:rsidTr="00410527">
        <w:trPr>
          <w:gridAfter w:val="1"/>
          <w:wAfter w:w="6" w:type="dxa"/>
          <w:cantSplit/>
          <w:trHeight w:val="743"/>
        </w:trPr>
        <w:tc>
          <w:tcPr>
            <w:tcW w:w="3719" w:type="dxa"/>
            <w:tcBorders>
              <w:top w:val="single" w:sz="16" w:space="0" w:color="000000"/>
              <w:left w:val="single" w:sz="16" w:space="0" w:color="000000"/>
              <w:bottom w:val="single" w:sz="16" w:space="0" w:color="000000"/>
              <w:right w:val="single" w:sz="16" w:space="0" w:color="000000"/>
            </w:tcBorders>
            <w:shd w:val="clear" w:color="auto" w:fill="FFFFFF"/>
          </w:tcPr>
          <w:p w14:paraId="4CAFBEF1"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Source</w:t>
            </w:r>
          </w:p>
        </w:tc>
        <w:tc>
          <w:tcPr>
            <w:tcW w:w="1256" w:type="dxa"/>
            <w:tcBorders>
              <w:top w:val="single" w:sz="16" w:space="0" w:color="000000"/>
              <w:left w:val="single" w:sz="16" w:space="0" w:color="000000"/>
              <w:bottom w:val="single" w:sz="16" w:space="0" w:color="000000"/>
            </w:tcBorders>
            <w:shd w:val="clear" w:color="auto" w:fill="FFFFFF"/>
          </w:tcPr>
          <w:p w14:paraId="0D3D008A" w14:textId="77777777" w:rsidR="00410527" w:rsidRPr="00410527" w:rsidRDefault="00410527" w:rsidP="00410527">
            <w:pPr>
              <w:autoSpaceDE w:val="0"/>
              <w:autoSpaceDN w:val="0"/>
              <w:adjustRightInd w:val="0"/>
              <w:spacing w:after="0" w:line="320" w:lineRule="atLeast"/>
              <w:ind w:left="60" w:right="60"/>
              <w:jc w:val="center"/>
              <w:rPr>
                <w:rFonts w:ascii="Arial" w:hAnsi="Arial" w:cs="Arial"/>
                <w:color w:val="000000"/>
                <w:kern w:val="0"/>
                <w:sz w:val="18"/>
                <w:szCs w:val="18"/>
              </w:rPr>
            </w:pPr>
            <w:r w:rsidRPr="00410527">
              <w:rPr>
                <w:rFonts w:ascii="Arial" w:hAnsi="Arial" w:cs="Arial"/>
                <w:color w:val="000000"/>
                <w:kern w:val="0"/>
                <w:sz w:val="18"/>
                <w:szCs w:val="18"/>
              </w:rPr>
              <w:t>Type III Sum of Squares</w:t>
            </w:r>
          </w:p>
        </w:tc>
        <w:tc>
          <w:tcPr>
            <w:tcW w:w="850" w:type="dxa"/>
            <w:tcBorders>
              <w:top w:val="single" w:sz="16" w:space="0" w:color="000000"/>
              <w:bottom w:val="single" w:sz="16" w:space="0" w:color="000000"/>
            </w:tcBorders>
            <w:shd w:val="clear" w:color="auto" w:fill="FFFFFF"/>
          </w:tcPr>
          <w:p w14:paraId="784A7191" w14:textId="77777777" w:rsidR="00410527" w:rsidRPr="00410527" w:rsidRDefault="00410527" w:rsidP="00410527">
            <w:pPr>
              <w:autoSpaceDE w:val="0"/>
              <w:autoSpaceDN w:val="0"/>
              <w:adjustRightInd w:val="0"/>
              <w:spacing w:after="0" w:line="320" w:lineRule="atLeast"/>
              <w:ind w:left="60" w:right="60"/>
              <w:jc w:val="center"/>
              <w:rPr>
                <w:rFonts w:ascii="Arial" w:hAnsi="Arial" w:cs="Arial"/>
                <w:color w:val="000000"/>
                <w:kern w:val="0"/>
                <w:sz w:val="18"/>
                <w:szCs w:val="18"/>
              </w:rPr>
            </w:pPr>
            <w:proofErr w:type="spellStart"/>
            <w:r w:rsidRPr="00410527">
              <w:rPr>
                <w:rFonts w:ascii="Arial" w:hAnsi="Arial" w:cs="Arial"/>
                <w:color w:val="000000"/>
                <w:kern w:val="0"/>
                <w:sz w:val="18"/>
                <w:szCs w:val="18"/>
              </w:rPr>
              <w:t>df</w:t>
            </w:r>
            <w:proofErr w:type="spellEnd"/>
          </w:p>
        </w:tc>
        <w:tc>
          <w:tcPr>
            <w:tcW w:w="1191" w:type="dxa"/>
            <w:tcBorders>
              <w:top w:val="single" w:sz="16" w:space="0" w:color="000000"/>
              <w:bottom w:val="single" w:sz="16" w:space="0" w:color="000000"/>
            </w:tcBorders>
            <w:shd w:val="clear" w:color="auto" w:fill="FFFFFF"/>
          </w:tcPr>
          <w:p w14:paraId="5AF3B3CC" w14:textId="77777777" w:rsidR="00410527" w:rsidRPr="00410527" w:rsidRDefault="00410527" w:rsidP="00410527">
            <w:pPr>
              <w:autoSpaceDE w:val="0"/>
              <w:autoSpaceDN w:val="0"/>
              <w:adjustRightInd w:val="0"/>
              <w:spacing w:after="0" w:line="320" w:lineRule="atLeast"/>
              <w:ind w:left="60" w:right="60"/>
              <w:jc w:val="center"/>
              <w:rPr>
                <w:rFonts w:ascii="Arial" w:hAnsi="Arial" w:cs="Arial"/>
                <w:color w:val="000000"/>
                <w:kern w:val="0"/>
                <w:sz w:val="18"/>
                <w:szCs w:val="18"/>
              </w:rPr>
            </w:pPr>
            <w:r w:rsidRPr="00410527">
              <w:rPr>
                <w:rFonts w:ascii="Arial" w:hAnsi="Arial" w:cs="Arial"/>
                <w:color w:val="000000"/>
                <w:kern w:val="0"/>
                <w:sz w:val="18"/>
                <w:szCs w:val="18"/>
              </w:rPr>
              <w:t>Mean Square</w:t>
            </w:r>
          </w:p>
        </w:tc>
        <w:tc>
          <w:tcPr>
            <w:tcW w:w="850" w:type="dxa"/>
            <w:tcBorders>
              <w:top w:val="single" w:sz="16" w:space="0" w:color="000000"/>
              <w:bottom w:val="single" w:sz="16" w:space="0" w:color="000000"/>
            </w:tcBorders>
            <w:shd w:val="clear" w:color="auto" w:fill="FFFFFF"/>
          </w:tcPr>
          <w:p w14:paraId="52457725" w14:textId="77777777" w:rsidR="00410527" w:rsidRPr="00410527" w:rsidRDefault="00410527" w:rsidP="00410527">
            <w:pPr>
              <w:autoSpaceDE w:val="0"/>
              <w:autoSpaceDN w:val="0"/>
              <w:adjustRightInd w:val="0"/>
              <w:spacing w:after="0" w:line="320" w:lineRule="atLeast"/>
              <w:ind w:left="60" w:right="60"/>
              <w:jc w:val="center"/>
              <w:rPr>
                <w:rFonts w:ascii="Arial" w:hAnsi="Arial" w:cs="Arial"/>
                <w:color w:val="000000"/>
                <w:kern w:val="0"/>
                <w:sz w:val="18"/>
                <w:szCs w:val="18"/>
              </w:rPr>
            </w:pPr>
            <w:r w:rsidRPr="00410527">
              <w:rPr>
                <w:rFonts w:ascii="Arial" w:hAnsi="Arial" w:cs="Arial"/>
                <w:color w:val="000000"/>
                <w:kern w:val="0"/>
                <w:sz w:val="18"/>
                <w:szCs w:val="18"/>
              </w:rPr>
              <w:t>F</w:t>
            </w:r>
          </w:p>
        </w:tc>
        <w:tc>
          <w:tcPr>
            <w:tcW w:w="850" w:type="dxa"/>
            <w:tcBorders>
              <w:top w:val="single" w:sz="16" w:space="0" w:color="000000"/>
              <w:bottom w:val="single" w:sz="16" w:space="0" w:color="000000"/>
            </w:tcBorders>
            <w:shd w:val="clear" w:color="auto" w:fill="FFFFFF"/>
          </w:tcPr>
          <w:p w14:paraId="4DF89EB5" w14:textId="77777777" w:rsidR="00410527" w:rsidRPr="00410527" w:rsidRDefault="00410527" w:rsidP="00410527">
            <w:pPr>
              <w:autoSpaceDE w:val="0"/>
              <w:autoSpaceDN w:val="0"/>
              <w:adjustRightInd w:val="0"/>
              <w:spacing w:after="0" w:line="320" w:lineRule="atLeast"/>
              <w:ind w:left="60" w:right="60"/>
              <w:jc w:val="center"/>
              <w:rPr>
                <w:rFonts w:ascii="Arial" w:hAnsi="Arial" w:cs="Arial"/>
                <w:color w:val="000000"/>
                <w:kern w:val="0"/>
                <w:sz w:val="18"/>
                <w:szCs w:val="18"/>
              </w:rPr>
            </w:pPr>
            <w:r w:rsidRPr="00410527">
              <w:rPr>
                <w:rFonts w:ascii="Arial" w:hAnsi="Arial" w:cs="Arial"/>
                <w:color w:val="000000"/>
                <w:kern w:val="0"/>
                <w:sz w:val="18"/>
                <w:szCs w:val="18"/>
              </w:rPr>
              <w:t>Sig.</w:t>
            </w:r>
          </w:p>
        </w:tc>
        <w:tc>
          <w:tcPr>
            <w:tcW w:w="1256" w:type="dxa"/>
            <w:tcBorders>
              <w:top w:val="single" w:sz="16" w:space="0" w:color="000000"/>
              <w:bottom w:val="single" w:sz="16" w:space="0" w:color="000000"/>
              <w:right w:val="single" w:sz="16" w:space="0" w:color="000000"/>
            </w:tcBorders>
            <w:shd w:val="clear" w:color="auto" w:fill="FFFFFF"/>
          </w:tcPr>
          <w:p w14:paraId="55ED5E8B" w14:textId="77777777" w:rsidR="00410527" w:rsidRPr="00410527" w:rsidRDefault="00410527" w:rsidP="00410527">
            <w:pPr>
              <w:autoSpaceDE w:val="0"/>
              <w:autoSpaceDN w:val="0"/>
              <w:adjustRightInd w:val="0"/>
              <w:spacing w:after="0" w:line="320" w:lineRule="atLeast"/>
              <w:ind w:left="60" w:right="60"/>
              <w:jc w:val="center"/>
              <w:rPr>
                <w:rFonts w:ascii="Arial" w:hAnsi="Arial" w:cs="Arial"/>
                <w:color w:val="000000"/>
                <w:kern w:val="0"/>
                <w:sz w:val="18"/>
                <w:szCs w:val="18"/>
              </w:rPr>
            </w:pPr>
            <w:r w:rsidRPr="00410527">
              <w:rPr>
                <w:rFonts w:ascii="Arial" w:hAnsi="Arial" w:cs="Arial"/>
                <w:color w:val="000000"/>
                <w:kern w:val="0"/>
                <w:sz w:val="18"/>
                <w:szCs w:val="18"/>
              </w:rPr>
              <w:t>Partial Eta Squared</w:t>
            </w:r>
          </w:p>
        </w:tc>
      </w:tr>
      <w:tr w:rsidR="00410527" w:rsidRPr="00410527" w14:paraId="4350D2FB" w14:textId="77777777" w:rsidTr="00410527">
        <w:trPr>
          <w:gridAfter w:val="1"/>
          <w:wAfter w:w="6" w:type="dxa"/>
          <w:cantSplit/>
          <w:trHeight w:val="371"/>
        </w:trPr>
        <w:tc>
          <w:tcPr>
            <w:tcW w:w="3719" w:type="dxa"/>
            <w:tcBorders>
              <w:top w:val="single" w:sz="16" w:space="0" w:color="000000"/>
              <w:left w:val="single" w:sz="16" w:space="0" w:color="000000"/>
              <w:bottom w:val="nil"/>
              <w:right w:val="single" w:sz="16" w:space="0" w:color="000000"/>
            </w:tcBorders>
            <w:shd w:val="clear" w:color="auto" w:fill="FFFFFF"/>
            <w:vAlign w:val="center"/>
          </w:tcPr>
          <w:p w14:paraId="4F5608BF"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Corrected Model</w:t>
            </w:r>
          </w:p>
        </w:tc>
        <w:tc>
          <w:tcPr>
            <w:tcW w:w="1256" w:type="dxa"/>
            <w:tcBorders>
              <w:top w:val="single" w:sz="16" w:space="0" w:color="000000"/>
              <w:left w:val="single" w:sz="16" w:space="0" w:color="000000"/>
              <w:bottom w:val="nil"/>
            </w:tcBorders>
            <w:shd w:val="clear" w:color="auto" w:fill="FFFFFF"/>
          </w:tcPr>
          <w:p w14:paraId="329A76BB"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318801.199</w:t>
            </w:r>
            <w:r w:rsidRPr="00410527">
              <w:rPr>
                <w:rFonts w:ascii="Arial" w:hAnsi="Arial" w:cs="Arial"/>
                <w:color w:val="000000"/>
                <w:kern w:val="0"/>
                <w:sz w:val="18"/>
                <w:szCs w:val="18"/>
                <w:vertAlign w:val="superscript"/>
              </w:rPr>
              <w:t>a</w:t>
            </w:r>
          </w:p>
        </w:tc>
        <w:tc>
          <w:tcPr>
            <w:tcW w:w="850" w:type="dxa"/>
            <w:tcBorders>
              <w:top w:val="single" w:sz="16" w:space="0" w:color="000000"/>
              <w:bottom w:val="nil"/>
            </w:tcBorders>
            <w:shd w:val="clear" w:color="auto" w:fill="FFFFFF"/>
          </w:tcPr>
          <w:p w14:paraId="6AC9BAA0"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7</w:t>
            </w:r>
          </w:p>
        </w:tc>
        <w:tc>
          <w:tcPr>
            <w:tcW w:w="1191" w:type="dxa"/>
            <w:tcBorders>
              <w:top w:val="single" w:sz="16" w:space="0" w:color="000000"/>
              <w:bottom w:val="nil"/>
            </w:tcBorders>
            <w:shd w:val="clear" w:color="auto" w:fill="FFFFFF"/>
          </w:tcPr>
          <w:p w14:paraId="58096C08"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45543.028</w:t>
            </w:r>
          </w:p>
        </w:tc>
        <w:tc>
          <w:tcPr>
            <w:tcW w:w="850" w:type="dxa"/>
            <w:tcBorders>
              <w:top w:val="single" w:sz="16" w:space="0" w:color="000000"/>
              <w:bottom w:val="nil"/>
            </w:tcBorders>
            <w:shd w:val="clear" w:color="auto" w:fill="FFFFFF"/>
          </w:tcPr>
          <w:p w14:paraId="7C825BEC"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25.141</w:t>
            </w:r>
          </w:p>
        </w:tc>
        <w:tc>
          <w:tcPr>
            <w:tcW w:w="850" w:type="dxa"/>
            <w:tcBorders>
              <w:top w:val="single" w:sz="16" w:space="0" w:color="000000"/>
              <w:bottom w:val="nil"/>
            </w:tcBorders>
            <w:shd w:val="clear" w:color="auto" w:fill="FFFFFF"/>
          </w:tcPr>
          <w:p w14:paraId="300D77F4"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.000</w:t>
            </w:r>
          </w:p>
        </w:tc>
        <w:tc>
          <w:tcPr>
            <w:tcW w:w="1256" w:type="dxa"/>
            <w:tcBorders>
              <w:top w:val="single" w:sz="16" w:space="0" w:color="000000"/>
              <w:bottom w:val="nil"/>
              <w:right w:val="single" w:sz="16" w:space="0" w:color="000000"/>
            </w:tcBorders>
            <w:shd w:val="clear" w:color="auto" w:fill="FFFFFF"/>
          </w:tcPr>
          <w:p w14:paraId="0FBF9200"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.289</w:t>
            </w:r>
          </w:p>
        </w:tc>
      </w:tr>
      <w:tr w:rsidR="00410527" w:rsidRPr="00410527" w14:paraId="59407E34" w14:textId="77777777" w:rsidTr="00410527">
        <w:trPr>
          <w:gridAfter w:val="1"/>
          <w:wAfter w:w="6" w:type="dxa"/>
          <w:cantSplit/>
          <w:trHeight w:val="371"/>
        </w:trPr>
        <w:tc>
          <w:tcPr>
            <w:tcW w:w="3719" w:type="dxa"/>
            <w:tcBorders>
              <w:top w:val="nil"/>
              <w:left w:val="single" w:sz="16" w:space="0" w:color="000000"/>
              <w:bottom w:val="nil"/>
              <w:right w:val="single" w:sz="16" w:space="0" w:color="000000"/>
            </w:tcBorders>
            <w:shd w:val="clear" w:color="auto" w:fill="FFFFFF"/>
            <w:vAlign w:val="center"/>
          </w:tcPr>
          <w:p w14:paraId="0EBABDE1"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Intercept</w:t>
            </w:r>
          </w:p>
        </w:tc>
        <w:tc>
          <w:tcPr>
            <w:tcW w:w="1256" w:type="dxa"/>
            <w:tcBorders>
              <w:top w:val="nil"/>
              <w:left w:val="single" w:sz="16" w:space="0" w:color="000000"/>
              <w:bottom w:val="nil"/>
            </w:tcBorders>
            <w:shd w:val="clear" w:color="auto" w:fill="FFFFFF"/>
          </w:tcPr>
          <w:p w14:paraId="2D131A49"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595119.349</w:t>
            </w:r>
          </w:p>
        </w:tc>
        <w:tc>
          <w:tcPr>
            <w:tcW w:w="850" w:type="dxa"/>
            <w:tcBorders>
              <w:top w:val="nil"/>
              <w:bottom w:val="nil"/>
            </w:tcBorders>
            <w:shd w:val="clear" w:color="auto" w:fill="FFFFFF"/>
          </w:tcPr>
          <w:p w14:paraId="50E4292D"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1</w:t>
            </w:r>
          </w:p>
        </w:tc>
        <w:tc>
          <w:tcPr>
            <w:tcW w:w="1191" w:type="dxa"/>
            <w:tcBorders>
              <w:top w:val="nil"/>
              <w:bottom w:val="nil"/>
            </w:tcBorders>
            <w:shd w:val="clear" w:color="auto" w:fill="FFFFFF"/>
          </w:tcPr>
          <w:p w14:paraId="5C0C8833"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595119.349</w:t>
            </w:r>
          </w:p>
        </w:tc>
        <w:tc>
          <w:tcPr>
            <w:tcW w:w="850" w:type="dxa"/>
            <w:tcBorders>
              <w:top w:val="nil"/>
              <w:bottom w:val="nil"/>
            </w:tcBorders>
            <w:shd w:val="clear" w:color="auto" w:fill="FFFFFF"/>
          </w:tcPr>
          <w:p w14:paraId="67D1F919"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328.518</w:t>
            </w:r>
          </w:p>
        </w:tc>
        <w:tc>
          <w:tcPr>
            <w:tcW w:w="850" w:type="dxa"/>
            <w:tcBorders>
              <w:top w:val="nil"/>
              <w:bottom w:val="nil"/>
            </w:tcBorders>
            <w:shd w:val="clear" w:color="auto" w:fill="FFFFFF"/>
          </w:tcPr>
          <w:p w14:paraId="7D4E157C"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.000</w:t>
            </w:r>
          </w:p>
        </w:tc>
        <w:tc>
          <w:tcPr>
            <w:tcW w:w="1256" w:type="dxa"/>
            <w:tcBorders>
              <w:top w:val="nil"/>
              <w:bottom w:val="nil"/>
              <w:right w:val="single" w:sz="16" w:space="0" w:color="000000"/>
            </w:tcBorders>
            <w:shd w:val="clear" w:color="auto" w:fill="FFFFFF"/>
          </w:tcPr>
          <w:p w14:paraId="379B3B58"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.432</w:t>
            </w:r>
          </w:p>
        </w:tc>
      </w:tr>
      <w:tr w:rsidR="00410527" w:rsidRPr="00410527" w14:paraId="609D080D" w14:textId="77777777" w:rsidTr="00410527">
        <w:trPr>
          <w:gridAfter w:val="1"/>
          <w:wAfter w:w="6" w:type="dxa"/>
          <w:cantSplit/>
          <w:trHeight w:val="389"/>
        </w:trPr>
        <w:tc>
          <w:tcPr>
            <w:tcW w:w="3719" w:type="dxa"/>
            <w:tcBorders>
              <w:top w:val="nil"/>
              <w:left w:val="single" w:sz="16" w:space="0" w:color="000000"/>
              <w:bottom w:val="nil"/>
              <w:right w:val="single" w:sz="16" w:space="0" w:color="000000"/>
            </w:tcBorders>
            <w:shd w:val="clear" w:color="auto" w:fill="FFFFFF"/>
            <w:vAlign w:val="center"/>
          </w:tcPr>
          <w:p w14:paraId="1A366590"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HOUSEHOLDINCOME</w:t>
            </w:r>
          </w:p>
        </w:tc>
        <w:tc>
          <w:tcPr>
            <w:tcW w:w="1256" w:type="dxa"/>
            <w:tcBorders>
              <w:top w:val="nil"/>
              <w:left w:val="single" w:sz="16" w:space="0" w:color="000000"/>
              <w:bottom w:val="nil"/>
            </w:tcBorders>
            <w:shd w:val="clear" w:color="auto" w:fill="FFFFFF"/>
          </w:tcPr>
          <w:p w14:paraId="33E30288"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243024.756</w:t>
            </w:r>
          </w:p>
        </w:tc>
        <w:tc>
          <w:tcPr>
            <w:tcW w:w="850" w:type="dxa"/>
            <w:tcBorders>
              <w:top w:val="nil"/>
              <w:bottom w:val="nil"/>
            </w:tcBorders>
            <w:shd w:val="clear" w:color="auto" w:fill="FFFFFF"/>
          </w:tcPr>
          <w:p w14:paraId="26E4DE3F"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3</w:t>
            </w:r>
          </w:p>
        </w:tc>
        <w:tc>
          <w:tcPr>
            <w:tcW w:w="1191" w:type="dxa"/>
            <w:tcBorders>
              <w:top w:val="nil"/>
              <w:bottom w:val="nil"/>
            </w:tcBorders>
            <w:shd w:val="clear" w:color="auto" w:fill="FFFFFF"/>
          </w:tcPr>
          <w:p w14:paraId="352ECB43"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81008.252</w:t>
            </w:r>
          </w:p>
        </w:tc>
        <w:tc>
          <w:tcPr>
            <w:tcW w:w="850" w:type="dxa"/>
            <w:tcBorders>
              <w:top w:val="nil"/>
              <w:bottom w:val="nil"/>
            </w:tcBorders>
            <w:shd w:val="clear" w:color="auto" w:fill="FFFFFF"/>
          </w:tcPr>
          <w:p w14:paraId="5F38A1E7"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44.718</w:t>
            </w:r>
          </w:p>
        </w:tc>
        <w:tc>
          <w:tcPr>
            <w:tcW w:w="850" w:type="dxa"/>
            <w:tcBorders>
              <w:top w:val="nil"/>
              <w:bottom w:val="nil"/>
            </w:tcBorders>
            <w:shd w:val="clear" w:color="auto" w:fill="FFFFFF"/>
          </w:tcPr>
          <w:p w14:paraId="1AA80F95"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.000</w:t>
            </w:r>
          </w:p>
        </w:tc>
        <w:tc>
          <w:tcPr>
            <w:tcW w:w="1256" w:type="dxa"/>
            <w:tcBorders>
              <w:top w:val="nil"/>
              <w:bottom w:val="nil"/>
              <w:right w:val="single" w:sz="16" w:space="0" w:color="000000"/>
            </w:tcBorders>
            <w:shd w:val="clear" w:color="auto" w:fill="FFFFFF"/>
          </w:tcPr>
          <w:p w14:paraId="3C6A99DA"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.237</w:t>
            </w:r>
          </w:p>
        </w:tc>
      </w:tr>
      <w:tr w:rsidR="00410527" w:rsidRPr="00410527" w14:paraId="7EBB92E2" w14:textId="77777777" w:rsidTr="00410527">
        <w:trPr>
          <w:gridAfter w:val="1"/>
          <w:wAfter w:w="6" w:type="dxa"/>
          <w:cantSplit/>
          <w:trHeight w:val="371"/>
        </w:trPr>
        <w:tc>
          <w:tcPr>
            <w:tcW w:w="3719" w:type="dxa"/>
            <w:tcBorders>
              <w:top w:val="nil"/>
              <w:left w:val="single" w:sz="16" w:space="0" w:color="000000"/>
              <w:bottom w:val="nil"/>
              <w:right w:val="single" w:sz="16" w:space="0" w:color="000000"/>
            </w:tcBorders>
            <w:shd w:val="clear" w:color="auto" w:fill="FFFFFF"/>
            <w:vAlign w:val="center"/>
          </w:tcPr>
          <w:p w14:paraId="034ABBFC"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PARENTALEDUCATIONLEVEL</w:t>
            </w:r>
          </w:p>
        </w:tc>
        <w:tc>
          <w:tcPr>
            <w:tcW w:w="1256" w:type="dxa"/>
            <w:tcBorders>
              <w:top w:val="nil"/>
              <w:left w:val="single" w:sz="16" w:space="0" w:color="000000"/>
              <w:bottom w:val="nil"/>
            </w:tcBorders>
            <w:shd w:val="clear" w:color="auto" w:fill="FFFFFF"/>
          </w:tcPr>
          <w:p w14:paraId="651A5D2E"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5736.595</w:t>
            </w:r>
          </w:p>
        </w:tc>
        <w:tc>
          <w:tcPr>
            <w:tcW w:w="850" w:type="dxa"/>
            <w:tcBorders>
              <w:top w:val="nil"/>
              <w:bottom w:val="nil"/>
            </w:tcBorders>
            <w:shd w:val="clear" w:color="auto" w:fill="FFFFFF"/>
          </w:tcPr>
          <w:p w14:paraId="3F75951D"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1</w:t>
            </w:r>
          </w:p>
        </w:tc>
        <w:tc>
          <w:tcPr>
            <w:tcW w:w="1191" w:type="dxa"/>
            <w:tcBorders>
              <w:top w:val="nil"/>
              <w:bottom w:val="nil"/>
            </w:tcBorders>
            <w:shd w:val="clear" w:color="auto" w:fill="FFFFFF"/>
          </w:tcPr>
          <w:p w14:paraId="1CE65D7E"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5736.595</w:t>
            </w:r>
          </w:p>
        </w:tc>
        <w:tc>
          <w:tcPr>
            <w:tcW w:w="850" w:type="dxa"/>
            <w:tcBorders>
              <w:top w:val="nil"/>
              <w:bottom w:val="nil"/>
            </w:tcBorders>
            <w:shd w:val="clear" w:color="auto" w:fill="FFFFFF"/>
          </w:tcPr>
          <w:p w14:paraId="4C9D6A16"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3.167</w:t>
            </w:r>
          </w:p>
        </w:tc>
        <w:tc>
          <w:tcPr>
            <w:tcW w:w="850" w:type="dxa"/>
            <w:tcBorders>
              <w:top w:val="nil"/>
              <w:bottom w:val="nil"/>
            </w:tcBorders>
            <w:shd w:val="clear" w:color="auto" w:fill="FFFFFF"/>
          </w:tcPr>
          <w:p w14:paraId="4DFBBA7D"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.076</w:t>
            </w:r>
          </w:p>
        </w:tc>
        <w:tc>
          <w:tcPr>
            <w:tcW w:w="1256" w:type="dxa"/>
            <w:tcBorders>
              <w:top w:val="nil"/>
              <w:bottom w:val="nil"/>
              <w:right w:val="single" w:sz="16" w:space="0" w:color="000000"/>
            </w:tcBorders>
            <w:shd w:val="clear" w:color="auto" w:fill="FFFFFF"/>
          </w:tcPr>
          <w:p w14:paraId="4D2E27D9"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.007</w:t>
            </w:r>
          </w:p>
        </w:tc>
      </w:tr>
      <w:tr w:rsidR="00410527" w:rsidRPr="00410527" w14:paraId="070EE5CB" w14:textId="77777777" w:rsidTr="00410527">
        <w:trPr>
          <w:gridAfter w:val="1"/>
          <w:wAfter w:w="6" w:type="dxa"/>
          <w:cantSplit/>
          <w:trHeight w:val="760"/>
        </w:trPr>
        <w:tc>
          <w:tcPr>
            <w:tcW w:w="3719" w:type="dxa"/>
            <w:tcBorders>
              <w:top w:val="nil"/>
              <w:left w:val="single" w:sz="16" w:space="0" w:color="000000"/>
              <w:bottom w:val="nil"/>
              <w:right w:val="single" w:sz="16" w:space="0" w:color="000000"/>
            </w:tcBorders>
            <w:shd w:val="clear" w:color="auto" w:fill="FFFFFF"/>
            <w:vAlign w:val="center"/>
          </w:tcPr>
          <w:p w14:paraId="7CFEED3F"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HOUSEHOLDINCOME * PARENTALEDUCATIONLEVEL</w:t>
            </w:r>
          </w:p>
        </w:tc>
        <w:tc>
          <w:tcPr>
            <w:tcW w:w="1256" w:type="dxa"/>
            <w:tcBorders>
              <w:top w:val="nil"/>
              <w:left w:val="single" w:sz="16" w:space="0" w:color="000000"/>
              <w:bottom w:val="nil"/>
            </w:tcBorders>
            <w:shd w:val="clear" w:color="auto" w:fill="FFFFFF"/>
          </w:tcPr>
          <w:p w14:paraId="5AE0818C"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20681.520</w:t>
            </w:r>
          </w:p>
        </w:tc>
        <w:tc>
          <w:tcPr>
            <w:tcW w:w="850" w:type="dxa"/>
            <w:tcBorders>
              <w:top w:val="nil"/>
              <w:bottom w:val="nil"/>
            </w:tcBorders>
            <w:shd w:val="clear" w:color="auto" w:fill="FFFFFF"/>
          </w:tcPr>
          <w:p w14:paraId="71D6B4D8"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3</w:t>
            </w:r>
          </w:p>
        </w:tc>
        <w:tc>
          <w:tcPr>
            <w:tcW w:w="1191" w:type="dxa"/>
            <w:tcBorders>
              <w:top w:val="nil"/>
              <w:bottom w:val="nil"/>
            </w:tcBorders>
            <w:shd w:val="clear" w:color="auto" w:fill="FFFFFF"/>
          </w:tcPr>
          <w:p w14:paraId="54E4AC44"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6893.840</w:t>
            </w:r>
          </w:p>
        </w:tc>
        <w:tc>
          <w:tcPr>
            <w:tcW w:w="850" w:type="dxa"/>
            <w:tcBorders>
              <w:top w:val="nil"/>
              <w:bottom w:val="nil"/>
            </w:tcBorders>
            <w:shd w:val="clear" w:color="auto" w:fill="FFFFFF"/>
          </w:tcPr>
          <w:p w14:paraId="63B198D3"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3.806</w:t>
            </w:r>
          </w:p>
        </w:tc>
        <w:tc>
          <w:tcPr>
            <w:tcW w:w="850" w:type="dxa"/>
            <w:tcBorders>
              <w:top w:val="nil"/>
              <w:bottom w:val="nil"/>
            </w:tcBorders>
            <w:shd w:val="clear" w:color="auto" w:fill="FFFFFF"/>
          </w:tcPr>
          <w:p w14:paraId="2F40B49D"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.010</w:t>
            </w:r>
          </w:p>
        </w:tc>
        <w:tc>
          <w:tcPr>
            <w:tcW w:w="1256" w:type="dxa"/>
            <w:tcBorders>
              <w:top w:val="nil"/>
              <w:bottom w:val="nil"/>
              <w:right w:val="single" w:sz="16" w:space="0" w:color="000000"/>
            </w:tcBorders>
            <w:shd w:val="clear" w:color="auto" w:fill="FFFFFF"/>
          </w:tcPr>
          <w:p w14:paraId="605DBC55"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.026</w:t>
            </w:r>
          </w:p>
        </w:tc>
      </w:tr>
      <w:tr w:rsidR="00410527" w:rsidRPr="00410527" w14:paraId="6E8B67DA" w14:textId="77777777" w:rsidTr="00410527">
        <w:trPr>
          <w:gridAfter w:val="1"/>
          <w:wAfter w:w="6" w:type="dxa"/>
          <w:cantSplit/>
          <w:trHeight w:val="371"/>
        </w:trPr>
        <w:tc>
          <w:tcPr>
            <w:tcW w:w="3719" w:type="dxa"/>
            <w:tcBorders>
              <w:top w:val="nil"/>
              <w:left w:val="single" w:sz="16" w:space="0" w:color="000000"/>
              <w:bottom w:val="nil"/>
              <w:right w:val="single" w:sz="16" w:space="0" w:color="000000"/>
            </w:tcBorders>
            <w:shd w:val="clear" w:color="auto" w:fill="FFFFFF"/>
            <w:vAlign w:val="center"/>
          </w:tcPr>
          <w:p w14:paraId="61925936"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lastRenderedPageBreak/>
              <w:t>Error</w:t>
            </w:r>
          </w:p>
        </w:tc>
        <w:tc>
          <w:tcPr>
            <w:tcW w:w="1256" w:type="dxa"/>
            <w:tcBorders>
              <w:top w:val="nil"/>
              <w:left w:val="single" w:sz="16" w:space="0" w:color="000000"/>
              <w:bottom w:val="nil"/>
            </w:tcBorders>
            <w:shd w:val="clear" w:color="auto" w:fill="FFFFFF"/>
          </w:tcPr>
          <w:p w14:paraId="46755CDC"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782580.619</w:t>
            </w:r>
          </w:p>
        </w:tc>
        <w:tc>
          <w:tcPr>
            <w:tcW w:w="850" w:type="dxa"/>
            <w:tcBorders>
              <w:top w:val="nil"/>
              <w:bottom w:val="nil"/>
            </w:tcBorders>
            <w:shd w:val="clear" w:color="auto" w:fill="FFFFFF"/>
          </w:tcPr>
          <w:p w14:paraId="1F784182"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432</w:t>
            </w:r>
          </w:p>
        </w:tc>
        <w:tc>
          <w:tcPr>
            <w:tcW w:w="1191" w:type="dxa"/>
            <w:tcBorders>
              <w:top w:val="nil"/>
              <w:bottom w:val="nil"/>
            </w:tcBorders>
            <w:shd w:val="clear" w:color="auto" w:fill="FFFFFF"/>
          </w:tcPr>
          <w:p w14:paraId="6375ED0B"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1811.529</w:t>
            </w:r>
          </w:p>
        </w:tc>
        <w:tc>
          <w:tcPr>
            <w:tcW w:w="850" w:type="dxa"/>
            <w:tcBorders>
              <w:top w:val="nil"/>
              <w:bottom w:val="nil"/>
            </w:tcBorders>
            <w:shd w:val="clear" w:color="auto" w:fill="FFFFFF"/>
          </w:tcPr>
          <w:p w14:paraId="3E13B083"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850" w:type="dxa"/>
            <w:tcBorders>
              <w:top w:val="nil"/>
              <w:bottom w:val="nil"/>
            </w:tcBorders>
            <w:shd w:val="clear" w:color="auto" w:fill="FFFFFF"/>
          </w:tcPr>
          <w:p w14:paraId="1467728D"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1256" w:type="dxa"/>
            <w:tcBorders>
              <w:top w:val="nil"/>
              <w:bottom w:val="nil"/>
              <w:right w:val="single" w:sz="16" w:space="0" w:color="000000"/>
            </w:tcBorders>
            <w:shd w:val="clear" w:color="auto" w:fill="FFFFFF"/>
          </w:tcPr>
          <w:p w14:paraId="5FA24058"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r>
      <w:tr w:rsidR="00410527" w:rsidRPr="00410527" w14:paraId="20E0CF9A" w14:textId="77777777" w:rsidTr="00410527">
        <w:trPr>
          <w:gridAfter w:val="1"/>
          <w:wAfter w:w="6" w:type="dxa"/>
          <w:cantSplit/>
          <w:trHeight w:val="371"/>
        </w:trPr>
        <w:tc>
          <w:tcPr>
            <w:tcW w:w="3719" w:type="dxa"/>
            <w:tcBorders>
              <w:top w:val="nil"/>
              <w:left w:val="single" w:sz="16" w:space="0" w:color="000000"/>
              <w:bottom w:val="nil"/>
              <w:right w:val="single" w:sz="16" w:space="0" w:color="000000"/>
            </w:tcBorders>
            <w:shd w:val="clear" w:color="auto" w:fill="FFFFFF"/>
            <w:vAlign w:val="center"/>
          </w:tcPr>
          <w:p w14:paraId="751C0802"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Total</w:t>
            </w:r>
          </w:p>
        </w:tc>
        <w:tc>
          <w:tcPr>
            <w:tcW w:w="1256" w:type="dxa"/>
            <w:tcBorders>
              <w:top w:val="nil"/>
              <w:left w:val="single" w:sz="16" w:space="0" w:color="000000"/>
              <w:bottom w:val="nil"/>
            </w:tcBorders>
            <w:shd w:val="clear" w:color="auto" w:fill="FFFFFF"/>
          </w:tcPr>
          <w:p w14:paraId="4F6C31A2"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1783160.000</w:t>
            </w:r>
          </w:p>
        </w:tc>
        <w:tc>
          <w:tcPr>
            <w:tcW w:w="850" w:type="dxa"/>
            <w:tcBorders>
              <w:top w:val="nil"/>
              <w:bottom w:val="nil"/>
            </w:tcBorders>
            <w:shd w:val="clear" w:color="auto" w:fill="FFFFFF"/>
          </w:tcPr>
          <w:p w14:paraId="04B8E5E7"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440</w:t>
            </w:r>
          </w:p>
        </w:tc>
        <w:tc>
          <w:tcPr>
            <w:tcW w:w="1191" w:type="dxa"/>
            <w:tcBorders>
              <w:top w:val="nil"/>
              <w:bottom w:val="nil"/>
            </w:tcBorders>
            <w:shd w:val="clear" w:color="auto" w:fill="FFFFFF"/>
          </w:tcPr>
          <w:p w14:paraId="44587E6C"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850" w:type="dxa"/>
            <w:tcBorders>
              <w:top w:val="nil"/>
              <w:bottom w:val="nil"/>
            </w:tcBorders>
            <w:shd w:val="clear" w:color="auto" w:fill="FFFFFF"/>
          </w:tcPr>
          <w:p w14:paraId="11F6D538"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850" w:type="dxa"/>
            <w:tcBorders>
              <w:top w:val="nil"/>
              <w:bottom w:val="nil"/>
            </w:tcBorders>
            <w:shd w:val="clear" w:color="auto" w:fill="FFFFFF"/>
          </w:tcPr>
          <w:p w14:paraId="455E92F8"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1256" w:type="dxa"/>
            <w:tcBorders>
              <w:top w:val="nil"/>
              <w:bottom w:val="nil"/>
              <w:right w:val="single" w:sz="16" w:space="0" w:color="000000"/>
            </w:tcBorders>
            <w:shd w:val="clear" w:color="auto" w:fill="FFFFFF"/>
          </w:tcPr>
          <w:p w14:paraId="583914D3"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r>
      <w:tr w:rsidR="00410527" w:rsidRPr="00410527" w14:paraId="03049D5B" w14:textId="77777777" w:rsidTr="00410527">
        <w:trPr>
          <w:gridAfter w:val="1"/>
          <w:wAfter w:w="6" w:type="dxa"/>
          <w:cantSplit/>
          <w:trHeight w:val="389"/>
        </w:trPr>
        <w:tc>
          <w:tcPr>
            <w:tcW w:w="3719" w:type="dxa"/>
            <w:tcBorders>
              <w:top w:val="nil"/>
              <w:left w:val="single" w:sz="16" w:space="0" w:color="000000"/>
              <w:bottom w:val="single" w:sz="16" w:space="0" w:color="000000"/>
              <w:right w:val="single" w:sz="16" w:space="0" w:color="000000"/>
            </w:tcBorders>
            <w:shd w:val="clear" w:color="auto" w:fill="FFFFFF"/>
            <w:vAlign w:val="center"/>
          </w:tcPr>
          <w:p w14:paraId="6B88FE77"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Corrected Total</w:t>
            </w:r>
          </w:p>
        </w:tc>
        <w:tc>
          <w:tcPr>
            <w:tcW w:w="1256" w:type="dxa"/>
            <w:tcBorders>
              <w:top w:val="nil"/>
              <w:left w:val="single" w:sz="16" w:space="0" w:color="000000"/>
              <w:bottom w:val="single" w:sz="16" w:space="0" w:color="000000"/>
            </w:tcBorders>
            <w:shd w:val="clear" w:color="auto" w:fill="FFFFFF"/>
          </w:tcPr>
          <w:p w14:paraId="01970BED"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1101381.818</w:t>
            </w:r>
          </w:p>
        </w:tc>
        <w:tc>
          <w:tcPr>
            <w:tcW w:w="850" w:type="dxa"/>
            <w:tcBorders>
              <w:top w:val="nil"/>
              <w:bottom w:val="single" w:sz="16" w:space="0" w:color="000000"/>
            </w:tcBorders>
            <w:shd w:val="clear" w:color="auto" w:fill="FFFFFF"/>
          </w:tcPr>
          <w:p w14:paraId="1AB13DC5" w14:textId="77777777" w:rsidR="00410527" w:rsidRPr="00410527" w:rsidRDefault="00410527" w:rsidP="00410527">
            <w:pPr>
              <w:autoSpaceDE w:val="0"/>
              <w:autoSpaceDN w:val="0"/>
              <w:adjustRightInd w:val="0"/>
              <w:spacing w:after="0" w:line="320" w:lineRule="atLeast"/>
              <w:ind w:left="60" w:right="60"/>
              <w:jc w:val="right"/>
              <w:rPr>
                <w:rFonts w:ascii="Arial" w:hAnsi="Arial" w:cs="Arial"/>
                <w:color w:val="000000"/>
                <w:kern w:val="0"/>
                <w:sz w:val="18"/>
                <w:szCs w:val="18"/>
              </w:rPr>
            </w:pPr>
            <w:r w:rsidRPr="00410527">
              <w:rPr>
                <w:rFonts w:ascii="Arial" w:hAnsi="Arial" w:cs="Arial"/>
                <w:color w:val="000000"/>
                <w:kern w:val="0"/>
                <w:sz w:val="18"/>
                <w:szCs w:val="18"/>
              </w:rPr>
              <w:t>439</w:t>
            </w:r>
          </w:p>
        </w:tc>
        <w:tc>
          <w:tcPr>
            <w:tcW w:w="1191" w:type="dxa"/>
            <w:tcBorders>
              <w:top w:val="nil"/>
              <w:bottom w:val="single" w:sz="16" w:space="0" w:color="000000"/>
            </w:tcBorders>
            <w:shd w:val="clear" w:color="auto" w:fill="FFFFFF"/>
          </w:tcPr>
          <w:p w14:paraId="1C9B6AAA"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850" w:type="dxa"/>
            <w:tcBorders>
              <w:top w:val="nil"/>
              <w:bottom w:val="single" w:sz="16" w:space="0" w:color="000000"/>
            </w:tcBorders>
            <w:shd w:val="clear" w:color="auto" w:fill="FFFFFF"/>
          </w:tcPr>
          <w:p w14:paraId="1157AE4D"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850" w:type="dxa"/>
            <w:tcBorders>
              <w:top w:val="nil"/>
              <w:bottom w:val="single" w:sz="16" w:space="0" w:color="000000"/>
            </w:tcBorders>
            <w:shd w:val="clear" w:color="auto" w:fill="FFFFFF"/>
          </w:tcPr>
          <w:p w14:paraId="6BC67415"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c>
          <w:tcPr>
            <w:tcW w:w="1256" w:type="dxa"/>
            <w:tcBorders>
              <w:top w:val="nil"/>
              <w:bottom w:val="single" w:sz="16" w:space="0" w:color="000000"/>
              <w:right w:val="single" w:sz="16" w:space="0" w:color="000000"/>
            </w:tcBorders>
            <w:shd w:val="clear" w:color="auto" w:fill="FFFFFF"/>
          </w:tcPr>
          <w:p w14:paraId="3760435A" w14:textId="77777777" w:rsidR="00410527" w:rsidRPr="00410527" w:rsidRDefault="00410527" w:rsidP="00410527">
            <w:pPr>
              <w:autoSpaceDE w:val="0"/>
              <w:autoSpaceDN w:val="0"/>
              <w:adjustRightInd w:val="0"/>
              <w:spacing w:after="0" w:line="240" w:lineRule="auto"/>
              <w:rPr>
                <w:rFonts w:ascii="Times New Roman" w:hAnsi="Times New Roman" w:cs="Times New Roman"/>
                <w:kern w:val="0"/>
                <w:sz w:val="24"/>
                <w:szCs w:val="24"/>
              </w:rPr>
            </w:pPr>
          </w:p>
        </w:tc>
      </w:tr>
      <w:tr w:rsidR="00410527" w:rsidRPr="00410527" w14:paraId="436C9A0F" w14:textId="77777777" w:rsidTr="00410527">
        <w:trPr>
          <w:cantSplit/>
          <w:trHeight w:val="371"/>
        </w:trPr>
        <w:tc>
          <w:tcPr>
            <w:tcW w:w="9978" w:type="dxa"/>
            <w:gridSpan w:val="8"/>
            <w:tcBorders>
              <w:top w:val="nil"/>
              <w:left w:val="nil"/>
              <w:bottom w:val="nil"/>
              <w:right w:val="nil"/>
            </w:tcBorders>
            <w:shd w:val="clear" w:color="auto" w:fill="FFFFFF"/>
          </w:tcPr>
          <w:p w14:paraId="63154E60" w14:textId="77777777" w:rsidR="00410527" w:rsidRPr="00410527" w:rsidRDefault="00410527" w:rsidP="00410527">
            <w:pPr>
              <w:autoSpaceDE w:val="0"/>
              <w:autoSpaceDN w:val="0"/>
              <w:adjustRightInd w:val="0"/>
              <w:spacing w:after="0" w:line="320" w:lineRule="atLeast"/>
              <w:ind w:left="60" w:right="60"/>
              <w:rPr>
                <w:rFonts w:ascii="Arial" w:hAnsi="Arial" w:cs="Arial"/>
                <w:color w:val="000000"/>
                <w:kern w:val="0"/>
                <w:sz w:val="18"/>
                <w:szCs w:val="18"/>
              </w:rPr>
            </w:pPr>
            <w:r w:rsidRPr="00410527">
              <w:rPr>
                <w:rFonts w:ascii="Arial" w:hAnsi="Arial" w:cs="Arial"/>
                <w:color w:val="000000"/>
                <w:kern w:val="0"/>
                <w:sz w:val="18"/>
                <w:szCs w:val="18"/>
              </w:rPr>
              <w:t>a. R Squared = .289 (Adjusted R Squared = .278)</w:t>
            </w:r>
          </w:p>
        </w:tc>
      </w:tr>
    </w:tbl>
    <w:p w14:paraId="385F127B" w14:textId="77777777" w:rsidR="00410527" w:rsidRPr="00410527" w:rsidRDefault="00410527" w:rsidP="00410527">
      <w:pPr>
        <w:autoSpaceDE w:val="0"/>
        <w:autoSpaceDN w:val="0"/>
        <w:adjustRightInd w:val="0"/>
        <w:spacing w:after="0" w:line="400" w:lineRule="atLeast"/>
        <w:rPr>
          <w:rFonts w:ascii="Times New Roman" w:hAnsi="Times New Roman" w:cs="Times New Roman"/>
          <w:kern w:val="0"/>
          <w:sz w:val="24"/>
          <w:szCs w:val="24"/>
        </w:rPr>
      </w:pPr>
    </w:p>
    <w:p w14:paraId="36F3B8B3" w14:textId="63A0D1EB" w:rsidR="000D7B90" w:rsidRDefault="00CE4F11" w:rsidP="009E35B8">
      <w:pPr>
        <w:tabs>
          <w:tab w:val="left" w:pos="7500"/>
        </w:tabs>
        <w:spacing w:line="360" w:lineRule="auto"/>
        <w:jc w:val="both"/>
        <w:rPr>
          <w:rFonts w:ascii="Times New Roman" w:hAnsi="Times New Roman" w:cs="Times New Roman"/>
          <w:sz w:val="24"/>
          <w:szCs w:val="24"/>
        </w:rPr>
      </w:pPr>
      <w:r w:rsidRPr="00CE4F11">
        <w:rPr>
          <w:rFonts w:ascii="Times New Roman" w:hAnsi="Times New Roman" w:cs="Times New Roman"/>
          <w:sz w:val="24"/>
          <w:szCs w:val="24"/>
        </w:rPr>
        <w:t>Four tiers of household income existed. Income below one lakh is referred to as level 1, and income between one and three lakhs is referred to as level 2. Level four refers to income beyond six lakhs, while level three denotes income between three and six lakhs. It can be observed that there are statistically significant differences between all four levels at the pairwise comparison level. Every significance value is 0.000 in this case.</w:t>
      </w:r>
    </w:p>
    <w:p w14:paraId="0E0341B0" w14:textId="77777777" w:rsidR="000D7B90" w:rsidRPr="000D7B90" w:rsidRDefault="000D7B90" w:rsidP="000D7B90">
      <w:pPr>
        <w:autoSpaceDE w:val="0"/>
        <w:autoSpaceDN w:val="0"/>
        <w:adjustRightInd w:val="0"/>
        <w:spacing w:after="0" w:line="240" w:lineRule="auto"/>
        <w:rPr>
          <w:rFonts w:ascii="Times New Roman" w:hAnsi="Times New Roman" w:cs="Times New Roman"/>
          <w:kern w:val="0"/>
          <w:sz w:val="24"/>
          <w:szCs w:val="24"/>
        </w:rPr>
      </w:pP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2"/>
        <w:gridCol w:w="2193"/>
        <w:gridCol w:w="1324"/>
        <w:gridCol w:w="951"/>
        <w:gridCol w:w="895"/>
        <w:gridCol w:w="1324"/>
        <w:gridCol w:w="1326"/>
      </w:tblGrid>
      <w:tr w:rsidR="000D7B90" w:rsidRPr="000D7B90" w14:paraId="2C43FD54" w14:textId="77777777" w:rsidTr="000D7B90">
        <w:trPr>
          <w:cantSplit/>
          <w:trHeight w:val="323"/>
        </w:trPr>
        <w:tc>
          <w:tcPr>
            <w:tcW w:w="10165" w:type="dxa"/>
            <w:gridSpan w:val="7"/>
            <w:tcBorders>
              <w:top w:val="nil"/>
              <w:left w:val="nil"/>
              <w:bottom w:val="nil"/>
              <w:right w:val="nil"/>
            </w:tcBorders>
            <w:shd w:val="clear" w:color="auto" w:fill="FFFFFF"/>
          </w:tcPr>
          <w:p w14:paraId="2DFBB463" w14:textId="69BD7D69" w:rsidR="000D7B90" w:rsidRPr="000D7B90" w:rsidRDefault="000D7B90" w:rsidP="000D7B90">
            <w:pPr>
              <w:tabs>
                <w:tab w:val="left" w:pos="1485"/>
                <w:tab w:val="center" w:pos="5082"/>
              </w:tabs>
              <w:autoSpaceDE w:val="0"/>
              <w:autoSpaceDN w:val="0"/>
              <w:adjustRightInd w:val="0"/>
              <w:spacing w:after="0" w:line="320" w:lineRule="atLeast"/>
              <w:ind w:left="60" w:right="60"/>
              <w:rPr>
                <w:rFonts w:ascii="Arial" w:hAnsi="Arial" w:cs="Arial"/>
                <w:color w:val="000000"/>
                <w:kern w:val="0"/>
                <w:sz w:val="18"/>
                <w:szCs w:val="18"/>
              </w:rPr>
            </w:pPr>
            <w:r>
              <w:rPr>
                <w:rFonts w:ascii="Arial" w:hAnsi="Arial" w:cs="Arial"/>
                <w:b/>
                <w:bCs/>
                <w:color w:val="000000"/>
                <w:kern w:val="0"/>
                <w:sz w:val="18"/>
                <w:szCs w:val="18"/>
              </w:rPr>
              <w:t>Table: 9</w:t>
            </w:r>
            <w:r>
              <w:rPr>
                <w:rFonts w:ascii="Arial" w:hAnsi="Arial" w:cs="Arial"/>
                <w:b/>
                <w:bCs/>
                <w:color w:val="000000"/>
                <w:kern w:val="0"/>
                <w:sz w:val="18"/>
                <w:szCs w:val="18"/>
              </w:rPr>
              <w:tab/>
              <w:t xml:space="preserve">                                             </w:t>
            </w:r>
            <w:r w:rsidRPr="000D7B90">
              <w:rPr>
                <w:rFonts w:ascii="Arial" w:hAnsi="Arial" w:cs="Arial"/>
                <w:b/>
                <w:bCs/>
                <w:color w:val="000000"/>
                <w:kern w:val="0"/>
                <w:sz w:val="18"/>
                <w:szCs w:val="18"/>
              </w:rPr>
              <w:t>Pairwise Comparisons</w:t>
            </w:r>
          </w:p>
        </w:tc>
      </w:tr>
      <w:tr w:rsidR="000D7B90" w:rsidRPr="000D7B90" w14:paraId="6C15186A" w14:textId="77777777" w:rsidTr="000D7B90">
        <w:trPr>
          <w:cantSplit/>
          <w:trHeight w:val="338"/>
        </w:trPr>
        <w:tc>
          <w:tcPr>
            <w:tcW w:w="10165" w:type="dxa"/>
            <w:gridSpan w:val="7"/>
            <w:tcBorders>
              <w:top w:val="nil"/>
              <w:left w:val="nil"/>
              <w:bottom w:val="nil"/>
              <w:right w:val="nil"/>
            </w:tcBorders>
            <w:shd w:val="clear" w:color="auto" w:fill="FFFFFF"/>
            <w:vAlign w:val="bottom"/>
          </w:tcPr>
          <w:p w14:paraId="475A3E4E" w14:textId="77777777" w:rsidR="000D7B90" w:rsidRPr="000D7B90" w:rsidRDefault="000D7B90" w:rsidP="000D7B90">
            <w:pPr>
              <w:autoSpaceDE w:val="0"/>
              <w:autoSpaceDN w:val="0"/>
              <w:adjustRightInd w:val="0"/>
              <w:spacing w:after="0" w:line="320" w:lineRule="atLeast"/>
              <w:rPr>
                <w:rFonts w:ascii="Times New Roman" w:hAnsi="Times New Roman" w:cs="Times New Roman"/>
                <w:kern w:val="0"/>
                <w:sz w:val="24"/>
                <w:szCs w:val="24"/>
              </w:rPr>
            </w:pPr>
            <w:r w:rsidRPr="000D7B90">
              <w:rPr>
                <w:rFonts w:ascii="Arial" w:hAnsi="Arial" w:cs="Arial"/>
                <w:color w:val="000000"/>
                <w:kern w:val="0"/>
                <w:sz w:val="18"/>
                <w:szCs w:val="18"/>
                <w:highlight w:val="white"/>
              </w:rPr>
              <w:t xml:space="preserve">Dependent Variable:   TRAVELDISTANCE  </w:t>
            </w:r>
          </w:p>
        </w:tc>
      </w:tr>
      <w:tr w:rsidR="000D7B90" w:rsidRPr="000D7B90" w14:paraId="37DF5EFE" w14:textId="77777777" w:rsidTr="000D7B90">
        <w:trPr>
          <w:cantSplit/>
          <w:trHeight w:val="646"/>
        </w:trPr>
        <w:tc>
          <w:tcPr>
            <w:tcW w:w="2152" w:type="dxa"/>
            <w:vMerge w:val="restart"/>
            <w:tcBorders>
              <w:top w:val="single" w:sz="16" w:space="0" w:color="000000"/>
              <w:left w:val="single" w:sz="16" w:space="0" w:color="000000"/>
              <w:bottom w:val="nil"/>
              <w:right w:val="nil"/>
            </w:tcBorders>
            <w:shd w:val="clear" w:color="auto" w:fill="FFFFFF"/>
          </w:tcPr>
          <w:p w14:paraId="005691CC"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(I) HOUSEHOLDINCOME</w:t>
            </w:r>
          </w:p>
        </w:tc>
        <w:tc>
          <w:tcPr>
            <w:tcW w:w="2193" w:type="dxa"/>
            <w:vMerge w:val="restart"/>
            <w:tcBorders>
              <w:top w:val="single" w:sz="16" w:space="0" w:color="000000"/>
              <w:left w:val="nil"/>
              <w:bottom w:val="nil"/>
              <w:right w:val="single" w:sz="16" w:space="0" w:color="000000"/>
            </w:tcBorders>
            <w:shd w:val="clear" w:color="auto" w:fill="FFFFFF"/>
          </w:tcPr>
          <w:p w14:paraId="1423F92F"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(J) HOUSEHOLDINCOME</w:t>
            </w:r>
          </w:p>
        </w:tc>
        <w:tc>
          <w:tcPr>
            <w:tcW w:w="1324" w:type="dxa"/>
            <w:vMerge w:val="restart"/>
            <w:tcBorders>
              <w:top w:val="single" w:sz="16" w:space="0" w:color="000000"/>
              <w:left w:val="single" w:sz="16" w:space="0" w:color="000000"/>
            </w:tcBorders>
            <w:shd w:val="clear" w:color="auto" w:fill="FFFFFF"/>
          </w:tcPr>
          <w:p w14:paraId="431B2AC9" w14:textId="77777777" w:rsidR="000D7B90" w:rsidRPr="000D7B90" w:rsidRDefault="000D7B90" w:rsidP="000D7B90">
            <w:pPr>
              <w:autoSpaceDE w:val="0"/>
              <w:autoSpaceDN w:val="0"/>
              <w:adjustRightInd w:val="0"/>
              <w:spacing w:after="0" w:line="320" w:lineRule="atLeast"/>
              <w:ind w:left="60" w:right="60"/>
              <w:jc w:val="center"/>
              <w:rPr>
                <w:rFonts w:ascii="Arial" w:hAnsi="Arial" w:cs="Arial"/>
                <w:color w:val="000000"/>
                <w:kern w:val="0"/>
                <w:sz w:val="18"/>
                <w:szCs w:val="18"/>
              </w:rPr>
            </w:pPr>
            <w:r w:rsidRPr="000D7B90">
              <w:rPr>
                <w:rFonts w:ascii="Arial" w:hAnsi="Arial" w:cs="Arial"/>
                <w:color w:val="000000"/>
                <w:kern w:val="0"/>
                <w:sz w:val="18"/>
                <w:szCs w:val="18"/>
              </w:rPr>
              <w:t>Mean Difference (I-J)</w:t>
            </w:r>
          </w:p>
        </w:tc>
        <w:tc>
          <w:tcPr>
            <w:tcW w:w="951" w:type="dxa"/>
            <w:vMerge w:val="restart"/>
            <w:tcBorders>
              <w:top w:val="single" w:sz="16" w:space="0" w:color="000000"/>
            </w:tcBorders>
            <w:shd w:val="clear" w:color="auto" w:fill="FFFFFF"/>
          </w:tcPr>
          <w:p w14:paraId="04453766" w14:textId="77777777" w:rsidR="000D7B90" w:rsidRPr="000D7B90" w:rsidRDefault="000D7B90" w:rsidP="000D7B90">
            <w:pPr>
              <w:autoSpaceDE w:val="0"/>
              <w:autoSpaceDN w:val="0"/>
              <w:adjustRightInd w:val="0"/>
              <w:spacing w:after="0" w:line="320" w:lineRule="atLeast"/>
              <w:ind w:left="60" w:right="60"/>
              <w:jc w:val="center"/>
              <w:rPr>
                <w:rFonts w:ascii="Arial" w:hAnsi="Arial" w:cs="Arial"/>
                <w:color w:val="000000"/>
                <w:kern w:val="0"/>
                <w:sz w:val="18"/>
                <w:szCs w:val="18"/>
              </w:rPr>
            </w:pPr>
            <w:r w:rsidRPr="000D7B90">
              <w:rPr>
                <w:rFonts w:ascii="Arial" w:hAnsi="Arial" w:cs="Arial"/>
                <w:color w:val="000000"/>
                <w:kern w:val="0"/>
                <w:sz w:val="18"/>
                <w:szCs w:val="18"/>
              </w:rPr>
              <w:t>Std. Error</w:t>
            </w:r>
          </w:p>
        </w:tc>
        <w:tc>
          <w:tcPr>
            <w:tcW w:w="895" w:type="dxa"/>
            <w:vMerge w:val="restart"/>
            <w:tcBorders>
              <w:top w:val="single" w:sz="16" w:space="0" w:color="000000"/>
            </w:tcBorders>
            <w:shd w:val="clear" w:color="auto" w:fill="FFFFFF"/>
          </w:tcPr>
          <w:p w14:paraId="6E6AE997" w14:textId="77777777" w:rsidR="000D7B90" w:rsidRPr="000D7B90" w:rsidRDefault="000D7B90" w:rsidP="000D7B90">
            <w:pPr>
              <w:autoSpaceDE w:val="0"/>
              <w:autoSpaceDN w:val="0"/>
              <w:adjustRightInd w:val="0"/>
              <w:spacing w:after="0" w:line="320" w:lineRule="atLeast"/>
              <w:ind w:left="60" w:right="60"/>
              <w:jc w:val="center"/>
              <w:rPr>
                <w:rFonts w:ascii="Arial" w:hAnsi="Arial" w:cs="Arial"/>
                <w:color w:val="000000"/>
                <w:kern w:val="0"/>
                <w:sz w:val="18"/>
                <w:szCs w:val="18"/>
              </w:rPr>
            </w:pPr>
            <w:proofErr w:type="spellStart"/>
            <w:r w:rsidRPr="000D7B90">
              <w:rPr>
                <w:rFonts w:ascii="Arial" w:hAnsi="Arial" w:cs="Arial"/>
                <w:color w:val="000000"/>
                <w:kern w:val="0"/>
                <w:sz w:val="18"/>
                <w:szCs w:val="18"/>
              </w:rPr>
              <w:t>Sig.</w:t>
            </w:r>
            <w:r w:rsidRPr="000D7B90">
              <w:rPr>
                <w:rFonts w:ascii="Arial" w:hAnsi="Arial" w:cs="Arial"/>
                <w:color w:val="000000"/>
                <w:kern w:val="0"/>
                <w:sz w:val="18"/>
                <w:szCs w:val="18"/>
                <w:vertAlign w:val="superscript"/>
              </w:rPr>
              <w:t>b</w:t>
            </w:r>
            <w:proofErr w:type="spellEnd"/>
          </w:p>
        </w:tc>
        <w:tc>
          <w:tcPr>
            <w:tcW w:w="2648" w:type="dxa"/>
            <w:gridSpan w:val="2"/>
            <w:tcBorders>
              <w:top w:val="single" w:sz="16" w:space="0" w:color="000000"/>
            </w:tcBorders>
            <w:shd w:val="clear" w:color="auto" w:fill="FFFFFF"/>
          </w:tcPr>
          <w:p w14:paraId="16904623" w14:textId="77777777" w:rsidR="000D7B90" w:rsidRPr="000D7B90" w:rsidRDefault="000D7B90" w:rsidP="000D7B90">
            <w:pPr>
              <w:autoSpaceDE w:val="0"/>
              <w:autoSpaceDN w:val="0"/>
              <w:adjustRightInd w:val="0"/>
              <w:spacing w:after="0" w:line="320" w:lineRule="atLeast"/>
              <w:ind w:left="60" w:right="60"/>
              <w:jc w:val="center"/>
              <w:rPr>
                <w:rFonts w:ascii="Arial" w:hAnsi="Arial" w:cs="Arial"/>
                <w:color w:val="000000"/>
                <w:kern w:val="0"/>
                <w:sz w:val="18"/>
                <w:szCs w:val="18"/>
              </w:rPr>
            </w:pPr>
            <w:r w:rsidRPr="000D7B90">
              <w:rPr>
                <w:rFonts w:ascii="Arial" w:hAnsi="Arial" w:cs="Arial"/>
                <w:color w:val="000000"/>
                <w:kern w:val="0"/>
                <w:sz w:val="18"/>
                <w:szCs w:val="18"/>
              </w:rPr>
              <w:t xml:space="preserve">95% Confidence Interval for </w:t>
            </w:r>
            <w:proofErr w:type="spellStart"/>
            <w:r w:rsidRPr="000D7B90">
              <w:rPr>
                <w:rFonts w:ascii="Arial" w:hAnsi="Arial" w:cs="Arial"/>
                <w:color w:val="000000"/>
                <w:kern w:val="0"/>
                <w:sz w:val="18"/>
                <w:szCs w:val="18"/>
              </w:rPr>
              <w:t>Difference</w:t>
            </w:r>
            <w:r w:rsidRPr="000D7B90">
              <w:rPr>
                <w:rFonts w:ascii="Arial" w:hAnsi="Arial" w:cs="Arial"/>
                <w:color w:val="000000"/>
                <w:kern w:val="0"/>
                <w:sz w:val="18"/>
                <w:szCs w:val="18"/>
                <w:vertAlign w:val="superscript"/>
              </w:rPr>
              <w:t>b</w:t>
            </w:r>
            <w:proofErr w:type="spellEnd"/>
          </w:p>
        </w:tc>
      </w:tr>
      <w:tr w:rsidR="000D7B90" w:rsidRPr="000D7B90" w14:paraId="64ED1E6B" w14:textId="77777777" w:rsidTr="000D7B90">
        <w:trPr>
          <w:cantSplit/>
          <w:trHeight w:val="147"/>
        </w:trPr>
        <w:tc>
          <w:tcPr>
            <w:tcW w:w="2152" w:type="dxa"/>
            <w:vMerge/>
            <w:tcBorders>
              <w:top w:val="single" w:sz="16" w:space="0" w:color="000000"/>
              <w:left w:val="single" w:sz="16" w:space="0" w:color="000000"/>
              <w:bottom w:val="nil"/>
              <w:right w:val="nil"/>
            </w:tcBorders>
            <w:shd w:val="clear" w:color="auto" w:fill="FFFFFF"/>
          </w:tcPr>
          <w:p w14:paraId="0F4C0B8C"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vMerge/>
            <w:tcBorders>
              <w:top w:val="single" w:sz="16" w:space="0" w:color="000000"/>
              <w:left w:val="nil"/>
              <w:bottom w:val="nil"/>
              <w:right w:val="single" w:sz="16" w:space="0" w:color="000000"/>
            </w:tcBorders>
            <w:shd w:val="clear" w:color="auto" w:fill="FFFFFF"/>
          </w:tcPr>
          <w:p w14:paraId="7363A218"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1324" w:type="dxa"/>
            <w:vMerge/>
            <w:tcBorders>
              <w:top w:val="single" w:sz="16" w:space="0" w:color="000000"/>
              <w:left w:val="single" w:sz="16" w:space="0" w:color="000000"/>
            </w:tcBorders>
            <w:shd w:val="clear" w:color="auto" w:fill="FFFFFF"/>
          </w:tcPr>
          <w:p w14:paraId="504E6150"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951" w:type="dxa"/>
            <w:vMerge/>
            <w:tcBorders>
              <w:top w:val="single" w:sz="16" w:space="0" w:color="000000"/>
            </w:tcBorders>
            <w:shd w:val="clear" w:color="auto" w:fill="FFFFFF"/>
          </w:tcPr>
          <w:p w14:paraId="69F817CC"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895" w:type="dxa"/>
            <w:vMerge/>
            <w:tcBorders>
              <w:top w:val="single" w:sz="16" w:space="0" w:color="000000"/>
            </w:tcBorders>
            <w:shd w:val="clear" w:color="auto" w:fill="FFFFFF"/>
          </w:tcPr>
          <w:p w14:paraId="6DB5CFDD"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1324" w:type="dxa"/>
            <w:tcBorders>
              <w:bottom w:val="single" w:sz="16" w:space="0" w:color="000000"/>
            </w:tcBorders>
            <w:shd w:val="clear" w:color="auto" w:fill="FFFFFF"/>
          </w:tcPr>
          <w:p w14:paraId="72F43A8E" w14:textId="77777777" w:rsidR="000D7B90" w:rsidRPr="000D7B90" w:rsidRDefault="000D7B90" w:rsidP="000D7B90">
            <w:pPr>
              <w:autoSpaceDE w:val="0"/>
              <w:autoSpaceDN w:val="0"/>
              <w:adjustRightInd w:val="0"/>
              <w:spacing w:after="0" w:line="320" w:lineRule="atLeast"/>
              <w:ind w:left="60" w:right="60"/>
              <w:jc w:val="center"/>
              <w:rPr>
                <w:rFonts w:ascii="Arial" w:hAnsi="Arial" w:cs="Arial"/>
                <w:color w:val="000000"/>
                <w:kern w:val="0"/>
                <w:sz w:val="18"/>
                <w:szCs w:val="18"/>
              </w:rPr>
            </w:pPr>
            <w:r w:rsidRPr="000D7B90">
              <w:rPr>
                <w:rFonts w:ascii="Arial" w:hAnsi="Arial" w:cs="Arial"/>
                <w:color w:val="000000"/>
                <w:kern w:val="0"/>
                <w:sz w:val="18"/>
                <w:szCs w:val="18"/>
              </w:rPr>
              <w:t>Lower Bound</w:t>
            </w:r>
          </w:p>
        </w:tc>
        <w:tc>
          <w:tcPr>
            <w:tcW w:w="1324" w:type="dxa"/>
            <w:tcBorders>
              <w:bottom w:val="single" w:sz="16" w:space="0" w:color="000000"/>
              <w:right w:val="single" w:sz="16" w:space="0" w:color="000000"/>
            </w:tcBorders>
            <w:shd w:val="clear" w:color="auto" w:fill="FFFFFF"/>
          </w:tcPr>
          <w:p w14:paraId="1E7761BC" w14:textId="77777777" w:rsidR="000D7B90" w:rsidRPr="000D7B90" w:rsidRDefault="000D7B90" w:rsidP="000D7B90">
            <w:pPr>
              <w:autoSpaceDE w:val="0"/>
              <w:autoSpaceDN w:val="0"/>
              <w:adjustRightInd w:val="0"/>
              <w:spacing w:after="0" w:line="320" w:lineRule="atLeast"/>
              <w:ind w:left="60" w:right="60"/>
              <w:jc w:val="center"/>
              <w:rPr>
                <w:rFonts w:ascii="Arial" w:hAnsi="Arial" w:cs="Arial"/>
                <w:color w:val="000000"/>
                <w:kern w:val="0"/>
                <w:sz w:val="18"/>
                <w:szCs w:val="18"/>
              </w:rPr>
            </w:pPr>
            <w:r w:rsidRPr="000D7B90">
              <w:rPr>
                <w:rFonts w:ascii="Arial" w:hAnsi="Arial" w:cs="Arial"/>
                <w:color w:val="000000"/>
                <w:kern w:val="0"/>
                <w:sz w:val="18"/>
                <w:szCs w:val="18"/>
              </w:rPr>
              <w:t>Upper Bound</w:t>
            </w:r>
          </w:p>
        </w:tc>
      </w:tr>
      <w:tr w:rsidR="000D7B90" w:rsidRPr="000D7B90" w14:paraId="5949C6C6" w14:textId="77777777" w:rsidTr="000D7B90">
        <w:trPr>
          <w:cantSplit/>
          <w:trHeight w:val="323"/>
        </w:trPr>
        <w:tc>
          <w:tcPr>
            <w:tcW w:w="2152" w:type="dxa"/>
            <w:vMerge w:val="restart"/>
            <w:tcBorders>
              <w:top w:val="single" w:sz="16" w:space="0" w:color="000000"/>
              <w:left w:val="single" w:sz="16" w:space="0" w:color="000000"/>
              <w:bottom w:val="nil"/>
              <w:right w:val="nil"/>
            </w:tcBorders>
            <w:shd w:val="clear" w:color="auto" w:fill="FFFFFF"/>
            <w:vAlign w:val="center"/>
          </w:tcPr>
          <w:p w14:paraId="77B4E6C1"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1</w:t>
            </w:r>
          </w:p>
        </w:tc>
        <w:tc>
          <w:tcPr>
            <w:tcW w:w="2193" w:type="dxa"/>
            <w:tcBorders>
              <w:top w:val="single" w:sz="16" w:space="0" w:color="000000"/>
              <w:left w:val="nil"/>
              <w:bottom w:val="nil"/>
              <w:right w:val="single" w:sz="16" w:space="0" w:color="000000"/>
            </w:tcBorders>
            <w:shd w:val="clear" w:color="auto" w:fill="FFFFFF"/>
            <w:vAlign w:val="center"/>
          </w:tcPr>
          <w:p w14:paraId="72056BED"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2</w:t>
            </w:r>
          </w:p>
        </w:tc>
        <w:tc>
          <w:tcPr>
            <w:tcW w:w="1324" w:type="dxa"/>
            <w:tcBorders>
              <w:top w:val="single" w:sz="16" w:space="0" w:color="000000"/>
              <w:left w:val="single" w:sz="16" w:space="0" w:color="000000"/>
              <w:bottom w:val="nil"/>
            </w:tcBorders>
            <w:shd w:val="clear" w:color="auto" w:fill="FFFFFF"/>
          </w:tcPr>
          <w:p w14:paraId="550A6001"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30.833</w:t>
            </w:r>
            <w:r w:rsidRPr="000D7B90">
              <w:rPr>
                <w:rFonts w:ascii="Arial" w:hAnsi="Arial" w:cs="Arial"/>
                <w:color w:val="000000"/>
                <w:kern w:val="0"/>
                <w:sz w:val="18"/>
                <w:szCs w:val="18"/>
                <w:vertAlign w:val="superscript"/>
              </w:rPr>
              <w:t>*</w:t>
            </w:r>
          </w:p>
        </w:tc>
        <w:tc>
          <w:tcPr>
            <w:tcW w:w="951" w:type="dxa"/>
            <w:tcBorders>
              <w:top w:val="single" w:sz="16" w:space="0" w:color="000000"/>
              <w:bottom w:val="nil"/>
            </w:tcBorders>
            <w:shd w:val="clear" w:color="auto" w:fill="FFFFFF"/>
          </w:tcPr>
          <w:p w14:paraId="0A11D86A"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6.755</w:t>
            </w:r>
          </w:p>
        </w:tc>
        <w:tc>
          <w:tcPr>
            <w:tcW w:w="895" w:type="dxa"/>
            <w:tcBorders>
              <w:top w:val="single" w:sz="16" w:space="0" w:color="000000"/>
              <w:bottom w:val="nil"/>
            </w:tcBorders>
            <w:shd w:val="clear" w:color="auto" w:fill="FFFFFF"/>
          </w:tcPr>
          <w:p w14:paraId="69A80A03"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single" w:sz="16" w:space="0" w:color="000000"/>
              <w:bottom w:val="nil"/>
            </w:tcBorders>
            <w:shd w:val="clear" w:color="auto" w:fill="FFFFFF"/>
          </w:tcPr>
          <w:p w14:paraId="6E94F512"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12.929</w:t>
            </w:r>
          </w:p>
        </w:tc>
        <w:tc>
          <w:tcPr>
            <w:tcW w:w="1324" w:type="dxa"/>
            <w:tcBorders>
              <w:top w:val="single" w:sz="16" w:space="0" w:color="000000"/>
              <w:bottom w:val="nil"/>
              <w:right w:val="single" w:sz="16" w:space="0" w:color="000000"/>
            </w:tcBorders>
            <w:shd w:val="clear" w:color="auto" w:fill="FFFFFF"/>
          </w:tcPr>
          <w:p w14:paraId="638AA787"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48.737</w:t>
            </w:r>
          </w:p>
        </w:tc>
      </w:tr>
      <w:tr w:rsidR="000D7B90" w:rsidRPr="000D7B90" w14:paraId="6CB3B99A" w14:textId="77777777" w:rsidTr="000D7B90">
        <w:trPr>
          <w:cantSplit/>
          <w:trHeight w:val="147"/>
        </w:trPr>
        <w:tc>
          <w:tcPr>
            <w:tcW w:w="2152" w:type="dxa"/>
            <w:vMerge/>
            <w:tcBorders>
              <w:top w:val="single" w:sz="16" w:space="0" w:color="000000"/>
              <w:left w:val="single" w:sz="16" w:space="0" w:color="000000"/>
              <w:bottom w:val="nil"/>
              <w:right w:val="nil"/>
            </w:tcBorders>
            <w:shd w:val="clear" w:color="auto" w:fill="FFFFFF"/>
            <w:vAlign w:val="center"/>
          </w:tcPr>
          <w:p w14:paraId="7E5B86DF"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18521D43"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3</w:t>
            </w:r>
          </w:p>
        </w:tc>
        <w:tc>
          <w:tcPr>
            <w:tcW w:w="1324" w:type="dxa"/>
            <w:tcBorders>
              <w:top w:val="nil"/>
              <w:left w:val="single" w:sz="16" w:space="0" w:color="000000"/>
              <w:bottom w:val="nil"/>
            </w:tcBorders>
            <w:shd w:val="clear" w:color="auto" w:fill="FFFFFF"/>
          </w:tcPr>
          <w:p w14:paraId="21395DBF"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65.393</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30CE2A06"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6.927</w:t>
            </w:r>
          </w:p>
        </w:tc>
        <w:tc>
          <w:tcPr>
            <w:tcW w:w="895" w:type="dxa"/>
            <w:tcBorders>
              <w:top w:val="nil"/>
              <w:bottom w:val="nil"/>
            </w:tcBorders>
            <w:shd w:val="clear" w:color="auto" w:fill="FFFFFF"/>
          </w:tcPr>
          <w:p w14:paraId="702F0683"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5719C3BA"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47.033</w:t>
            </w:r>
          </w:p>
        </w:tc>
        <w:tc>
          <w:tcPr>
            <w:tcW w:w="1324" w:type="dxa"/>
            <w:tcBorders>
              <w:top w:val="nil"/>
              <w:bottom w:val="nil"/>
              <w:right w:val="single" w:sz="16" w:space="0" w:color="000000"/>
            </w:tcBorders>
            <w:shd w:val="clear" w:color="auto" w:fill="FFFFFF"/>
          </w:tcPr>
          <w:p w14:paraId="1276A564"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83.753</w:t>
            </w:r>
          </w:p>
        </w:tc>
      </w:tr>
      <w:tr w:rsidR="000D7B90" w:rsidRPr="000D7B90" w14:paraId="0C0D6900" w14:textId="77777777" w:rsidTr="000D7B90">
        <w:trPr>
          <w:cantSplit/>
          <w:trHeight w:val="147"/>
        </w:trPr>
        <w:tc>
          <w:tcPr>
            <w:tcW w:w="2152" w:type="dxa"/>
            <w:vMerge/>
            <w:tcBorders>
              <w:top w:val="single" w:sz="16" w:space="0" w:color="000000"/>
              <w:left w:val="single" w:sz="16" w:space="0" w:color="000000"/>
              <w:bottom w:val="nil"/>
              <w:right w:val="nil"/>
            </w:tcBorders>
            <w:shd w:val="clear" w:color="auto" w:fill="FFFFFF"/>
            <w:vAlign w:val="center"/>
          </w:tcPr>
          <w:p w14:paraId="45E445B3"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6152CE80"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4</w:t>
            </w:r>
          </w:p>
        </w:tc>
        <w:tc>
          <w:tcPr>
            <w:tcW w:w="1324" w:type="dxa"/>
            <w:tcBorders>
              <w:top w:val="nil"/>
              <w:left w:val="single" w:sz="16" w:space="0" w:color="000000"/>
              <w:bottom w:val="nil"/>
            </w:tcBorders>
            <w:shd w:val="clear" w:color="auto" w:fill="FFFFFF"/>
          </w:tcPr>
          <w:p w14:paraId="40C8E29C"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70.850</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75AA59E7"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7.624</w:t>
            </w:r>
          </w:p>
        </w:tc>
        <w:tc>
          <w:tcPr>
            <w:tcW w:w="895" w:type="dxa"/>
            <w:tcBorders>
              <w:top w:val="nil"/>
              <w:bottom w:val="nil"/>
            </w:tcBorders>
            <w:shd w:val="clear" w:color="auto" w:fill="FFFFFF"/>
          </w:tcPr>
          <w:p w14:paraId="2347EDF4"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19806702"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50.644</w:t>
            </w:r>
          </w:p>
        </w:tc>
        <w:tc>
          <w:tcPr>
            <w:tcW w:w="1324" w:type="dxa"/>
            <w:tcBorders>
              <w:top w:val="nil"/>
              <w:bottom w:val="nil"/>
              <w:right w:val="single" w:sz="16" w:space="0" w:color="000000"/>
            </w:tcBorders>
            <w:shd w:val="clear" w:color="auto" w:fill="FFFFFF"/>
          </w:tcPr>
          <w:p w14:paraId="6DFC887F"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91.056</w:t>
            </w:r>
          </w:p>
        </w:tc>
      </w:tr>
      <w:tr w:rsidR="000D7B90" w:rsidRPr="000D7B90" w14:paraId="680687DF" w14:textId="77777777" w:rsidTr="000D7B90">
        <w:trPr>
          <w:cantSplit/>
          <w:trHeight w:val="323"/>
        </w:trPr>
        <w:tc>
          <w:tcPr>
            <w:tcW w:w="2152" w:type="dxa"/>
            <w:vMerge w:val="restart"/>
            <w:tcBorders>
              <w:top w:val="nil"/>
              <w:left w:val="single" w:sz="16" w:space="0" w:color="000000"/>
              <w:bottom w:val="nil"/>
              <w:right w:val="nil"/>
            </w:tcBorders>
            <w:shd w:val="clear" w:color="auto" w:fill="FFFFFF"/>
            <w:vAlign w:val="center"/>
          </w:tcPr>
          <w:p w14:paraId="7981D806"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2</w:t>
            </w:r>
          </w:p>
        </w:tc>
        <w:tc>
          <w:tcPr>
            <w:tcW w:w="2193" w:type="dxa"/>
            <w:tcBorders>
              <w:top w:val="nil"/>
              <w:left w:val="nil"/>
              <w:bottom w:val="nil"/>
              <w:right w:val="single" w:sz="16" w:space="0" w:color="000000"/>
            </w:tcBorders>
            <w:shd w:val="clear" w:color="auto" w:fill="FFFFFF"/>
            <w:vAlign w:val="center"/>
          </w:tcPr>
          <w:p w14:paraId="054952C6"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1</w:t>
            </w:r>
          </w:p>
        </w:tc>
        <w:tc>
          <w:tcPr>
            <w:tcW w:w="1324" w:type="dxa"/>
            <w:tcBorders>
              <w:top w:val="nil"/>
              <w:left w:val="single" w:sz="16" w:space="0" w:color="000000"/>
              <w:bottom w:val="nil"/>
            </w:tcBorders>
            <w:shd w:val="clear" w:color="auto" w:fill="FFFFFF"/>
          </w:tcPr>
          <w:p w14:paraId="68F91B51"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-30.833</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3799E4C4"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6.755</w:t>
            </w:r>
          </w:p>
        </w:tc>
        <w:tc>
          <w:tcPr>
            <w:tcW w:w="895" w:type="dxa"/>
            <w:tcBorders>
              <w:top w:val="nil"/>
              <w:bottom w:val="nil"/>
            </w:tcBorders>
            <w:shd w:val="clear" w:color="auto" w:fill="FFFFFF"/>
          </w:tcPr>
          <w:p w14:paraId="25EA1416"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20116483"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-48.737</w:t>
            </w:r>
          </w:p>
        </w:tc>
        <w:tc>
          <w:tcPr>
            <w:tcW w:w="1324" w:type="dxa"/>
            <w:tcBorders>
              <w:top w:val="nil"/>
              <w:bottom w:val="nil"/>
              <w:right w:val="single" w:sz="16" w:space="0" w:color="000000"/>
            </w:tcBorders>
            <w:shd w:val="clear" w:color="auto" w:fill="FFFFFF"/>
          </w:tcPr>
          <w:p w14:paraId="5649CB3B"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-12.929</w:t>
            </w:r>
          </w:p>
        </w:tc>
      </w:tr>
      <w:tr w:rsidR="000D7B90" w:rsidRPr="000D7B90" w14:paraId="457732C4" w14:textId="77777777" w:rsidTr="000D7B90">
        <w:trPr>
          <w:cantSplit/>
          <w:trHeight w:val="147"/>
        </w:trPr>
        <w:tc>
          <w:tcPr>
            <w:tcW w:w="2152" w:type="dxa"/>
            <w:vMerge/>
            <w:tcBorders>
              <w:top w:val="nil"/>
              <w:left w:val="single" w:sz="16" w:space="0" w:color="000000"/>
              <w:bottom w:val="nil"/>
              <w:right w:val="nil"/>
            </w:tcBorders>
            <w:shd w:val="clear" w:color="auto" w:fill="FFFFFF"/>
            <w:vAlign w:val="center"/>
          </w:tcPr>
          <w:p w14:paraId="5D97765D"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16A4AD66"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3</w:t>
            </w:r>
          </w:p>
        </w:tc>
        <w:tc>
          <w:tcPr>
            <w:tcW w:w="1324" w:type="dxa"/>
            <w:tcBorders>
              <w:top w:val="nil"/>
              <w:left w:val="single" w:sz="16" w:space="0" w:color="000000"/>
              <w:bottom w:val="nil"/>
            </w:tcBorders>
            <w:shd w:val="clear" w:color="auto" w:fill="FFFFFF"/>
          </w:tcPr>
          <w:p w14:paraId="469CCCD7"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34.560</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086B2315"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5.068</w:t>
            </w:r>
          </w:p>
        </w:tc>
        <w:tc>
          <w:tcPr>
            <w:tcW w:w="895" w:type="dxa"/>
            <w:tcBorders>
              <w:top w:val="nil"/>
              <w:bottom w:val="nil"/>
            </w:tcBorders>
            <w:shd w:val="clear" w:color="auto" w:fill="FFFFFF"/>
          </w:tcPr>
          <w:p w14:paraId="112DA157"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1E934FBD"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21.127</w:t>
            </w:r>
          </w:p>
        </w:tc>
        <w:tc>
          <w:tcPr>
            <w:tcW w:w="1324" w:type="dxa"/>
            <w:tcBorders>
              <w:top w:val="nil"/>
              <w:bottom w:val="nil"/>
              <w:right w:val="single" w:sz="16" w:space="0" w:color="000000"/>
            </w:tcBorders>
            <w:shd w:val="clear" w:color="auto" w:fill="FFFFFF"/>
          </w:tcPr>
          <w:p w14:paraId="1466C3EE"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47.992</w:t>
            </w:r>
          </w:p>
        </w:tc>
      </w:tr>
      <w:tr w:rsidR="000D7B90" w:rsidRPr="000D7B90" w14:paraId="67978739" w14:textId="77777777" w:rsidTr="000D7B90">
        <w:trPr>
          <w:cantSplit/>
          <w:trHeight w:val="147"/>
        </w:trPr>
        <w:tc>
          <w:tcPr>
            <w:tcW w:w="2152" w:type="dxa"/>
            <w:vMerge/>
            <w:tcBorders>
              <w:top w:val="nil"/>
              <w:left w:val="single" w:sz="16" w:space="0" w:color="000000"/>
              <w:bottom w:val="nil"/>
              <w:right w:val="nil"/>
            </w:tcBorders>
            <w:shd w:val="clear" w:color="auto" w:fill="FFFFFF"/>
            <w:vAlign w:val="center"/>
          </w:tcPr>
          <w:p w14:paraId="08E3509D"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13984E7C"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4</w:t>
            </w:r>
          </w:p>
        </w:tc>
        <w:tc>
          <w:tcPr>
            <w:tcW w:w="1324" w:type="dxa"/>
            <w:tcBorders>
              <w:top w:val="nil"/>
              <w:left w:val="single" w:sz="16" w:space="0" w:color="000000"/>
              <w:bottom w:val="nil"/>
            </w:tcBorders>
            <w:shd w:val="clear" w:color="auto" w:fill="FFFFFF"/>
          </w:tcPr>
          <w:p w14:paraId="5507AE68"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40.017</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22BAB0F0"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5.985</w:t>
            </w:r>
          </w:p>
        </w:tc>
        <w:tc>
          <w:tcPr>
            <w:tcW w:w="895" w:type="dxa"/>
            <w:tcBorders>
              <w:top w:val="nil"/>
              <w:bottom w:val="nil"/>
            </w:tcBorders>
            <w:shd w:val="clear" w:color="auto" w:fill="FFFFFF"/>
          </w:tcPr>
          <w:p w14:paraId="6F22A2E7"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1ED06F35"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24.154</w:t>
            </w:r>
          </w:p>
        </w:tc>
        <w:tc>
          <w:tcPr>
            <w:tcW w:w="1324" w:type="dxa"/>
            <w:tcBorders>
              <w:top w:val="nil"/>
              <w:bottom w:val="nil"/>
              <w:right w:val="single" w:sz="16" w:space="0" w:color="000000"/>
            </w:tcBorders>
            <w:shd w:val="clear" w:color="auto" w:fill="FFFFFF"/>
          </w:tcPr>
          <w:p w14:paraId="3D46FE53"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55.879</w:t>
            </w:r>
          </w:p>
        </w:tc>
      </w:tr>
      <w:tr w:rsidR="000D7B90" w:rsidRPr="000D7B90" w14:paraId="12FA06B7" w14:textId="77777777" w:rsidTr="000D7B90">
        <w:trPr>
          <w:cantSplit/>
          <w:trHeight w:val="323"/>
        </w:trPr>
        <w:tc>
          <w:tcPr>
            <w:tcW w:w="2152" w:type="dxa"/>
            <w:vMerge w:val="restart"/>
            <w:tcBorders>
              <w:top w:val="nil"/>
              <w:left w:val="single" w:sz="16" w:space="0" w:color="000000"/>
              <w:bottom w:val="nil"/>
              <w:right w:val="nil"/>
            </w:tcBorders>
            <w:shd w:val="clear" w:color="auto" w:fill="FFFFFF"/>
            <w:vAlign w:val="center"/>
          </w:tcPr>
          <w:p w14:paraId="3B2B8414"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3</w:t>
            </w:r>
          </w:p>
        </w:tc>
        <w:tc>
          <w:tcPr>
            <w:tcW w:w="2193" w:type="dxa"/>
            <w:tcBorders>
              <w:top w:val="nil"/>
              <w:left w:val="nil"/>
              <w:bottom w:val="nil"/>
              <w:right w:val="single" w:sz="16" w:space="0" w:color="000000"/>
            </w:tcBorders>
            <w:shd w:val="clear" w:color="auto" w:fill="FFFFFF"/>
            <w:vAlign w:val="center"/>
          </w:tcPr>
          <w:p w14:paraId="0F76BC19"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1</w:t>
            </w:r>
          </w:p>
        </w:tc>
        <w:tc>
          <w:tcPr>
            <w:tcW w:w="1324" w:type="dxa"/>
            <w:tcBorders>
              <w:top w:val="nil"/>
              <w:left w:val="single" w:sz="16" w:space="0" w:color="000000"/>
              <w:bottom w:val="nil"/>
            </w:tcBorders>
            <w:shd w:val="clear" w:color="auto" w:fill="FFFFFF"/>
          </w:tcPr>
          <w:p w14:paraId="591AD3D6"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-65.393</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753DA0E4"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6.927</w:t>
            </w:r>
          </w:p>
        </w:tc>
        <w:tc>
          <w:tcPr>
            <w:tcW w:w="895" w:type="dxa"/>
            <w:tcBorders>
              <w:top w:val="nil"/>
              <w:bottom w:val="nil"/>
            </w:tcBorders>
            <w:shd w:val="clear" w:color="auto" w:fill="FFFFFF"/>
          </w:tcPr>
          <w:p w14:paraId="58523719"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6518A60D"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-83.753</w:t>
            </w:r>
          </w:p>
        </w:tc>
        <w:tc>
          <w:tcPr>
            <w:tcW w:w="1324" w:type="dxa"/>
            <w:tcBorders>
              <w:top w:val="nil"/>
              <w:bottom w:val="nil"/>
              <w:right w:val="single" w:sz="16" w:space="0" w:color="000000"/>
            </w:tcBorders>
            <w:shd w:val="clear" w:color="auto" w:fill="FFFFFF"/>
          </w:tcPr>
          <w:p w14:paraId="7DA7371B"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-47.033</w:t>
            </w:r>
          </w:p>
        </w:tc>
      </w:tr>
      <w:tr w:rsidR="000D7B90" w:rsidRPr="000D7B90" w14:paraId="09E08ACA" w14:textId="77777777" w:rsidTr="000D7B90">
        <w:trPr>
          <w:cantSplit/>
          <w:trHeight w:val="147"/>
        </w:trPr>
        <w:tc>
          <w:tcPr>
            <w:tcW w:w="2152" w:type="dxa"/>
            <w:vMerge/>
            <w:tcBorders>
              <w:top w:val="nil"/>
              <w:left w:val="single" w:sz="16" w:space="0" w:color="000000"/>
              <w:bottom w:val="nil"/>
              <w:right w:val="nil"/>
            </w:tcBorders>
            <w:shd w:val="clear" w:color="auto" w:fill="FFFFFF"/>
            <w:vAlign w:val="center"/>
          </w:tcPr>
          <w:p w14:paraId="1CE0505B"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64777D89"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2</w:t>
            </w:r>
          </w:p>
        </w:tc>
        <w:tc>
          <w:tcPr>
            <w:tcW w:w="1324" w:type="dxa"/>
            <w:tcBorders>
              <w:top w:val="nil"/>
              <w:left w:val="single" w:sz="16" w:space="0" w:color="000000"/>
              <w:bottom w:val="nil"/>
            </w:tcBorders>
            <w:shd w:val="clear" w:color="auto" w:fill="FFFFFF"/>
          </w:tcPr>
          <w:p w14:paraId="5717DFBD"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-34.560</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49EF2FE0"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5.068</w:t>
            </w:r>
          </w:p>
        </w:tc>
        <w:tc>
          <w:tcPr>
            <w:tcW w:w="895" w:type="dxa"/>
            <w:tcBorders>
              <w:top w:val="nil"/>
              <w:bottom w:val="nil"/>
            </w:tcBorders>
            <w:shd w:val="clear" w:color="auto" w:fill="FFFFFF"/>
          </w:tcPr>
          <w:p w14:paraId="780C7286"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109269D5"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-47.992</w:t>
            </w:r>
          </w:p>
        </w:tc>
        <w:tc>
          <w:tcPr>
            <w:tcW w:w="1324" w:type="dxa"/>
            <w:tcBorders>
              <w:top w:val="nil"/>
              <w:bottom w:val="nil"/>
              <w:right w:val="single" w:sz="16" w:space="0" w:color="000000"/>
            </w:tcBorders>
            <w:shd w:val="clear" w:color="auto" w:fill="FFFFFF"/>
          </w:tcPr>
          <w:p w14:paraId="5BF2BA43"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-21.127</w:t>
            </w:r>
          </w:p>
        </w:tc>
      </w:tr>
      <w:tr w:rsidR="000D7B90" w:rsidRPr="000D7B90" w14:paraId="624D6229" w14:textId="77777777" w:rsidTr="000D7B90">
        <w:trPr>
          <w:cantSplit/>
          <w:trHeight w:val="147"/>
        </w:trPr>
        <w:tc>
          <w:tcPr>
            <w:tcW w:w="2152" w:type="dxa"/>
            <w:vMerge/>
            <w:tcBorders>
              <w:top w:val="nil"/>
              <w:left w:val="single" w:sz="16" w:space="0" w:color="000000"/>
              <w:bottom w:val="nil"/>
              <w:right w:val="nil"/>
            </w:tcBorders>
            <w:shd w:val="clear" w:color="auto" w:fill="FFFFFF"/>
            <w:vAlign w:val="center"/>
          </w:tcPr>
          <w:p w14:paraId="063910D2"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56470CEC"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4</w:t>
            </w:r>
          </w:p>
        </w:tc>
        <w:tc>
          <w:tcPr>
            <w:tcW w:w="1324" w:type="dxa"/>
            <w:tcBorders>
              <w:top w:val="nil"/>
              <w:left w:val="single" w:sz="16" w:space="0" w:color="000000"/>
              <w:bottom w:val="nil"/>
            </w:tcBorders>
            <w:shd w:val="clear" w:color="auto" w:fill="FFFFFF"/>
          </w:tcPr>
          <w:p w14:paraId="7EC7A241"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5.457</w:t>
            </w:r>
          </w:p>
        </w:tc>
        <w:tc>
          <w:tcPr>
            <w:tcW w:w="951" w:type="dxa"/>
            <w:tcBorders>
              <w:top w:val="nil"/>
              <w:bottom w:val="nil"/>
            </w:tcBorders>
            <w:shd w:val="clear" w:color="auto" w:fill="FFFFFF"/>
          </w:tcPr>
          <w:p w14:paraId="4BA8A6BA"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6.178</w:t>
            </w:r>
          </w:p>
        </w:tc>
        <w:tc>
          <w:tcPr>
            <w:tcW w:w="895" w:type="dxa"/>
            <w:tcBorders>
              <w:top w:val="nil"/>
              <w:bottom w:val="nil"/>
            </w:tcBorders>
            <w:shd w:val="clear" w:color="auto" w:fill="FFFFFF"/>
          </w:tcPr>
          <w:p w14:paraId="20110504"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1.000</w:t>
            </w:r>
          </w:p>
        </w:tc>
        <w:tc>
          <w:tcPr>
            <w:tcW w:w="1324" w:type="dxa"/>
            <w:tcBorders>
              <w:top w:val="nil"/>
              <w:bottom w:val="nil"/>
            </w:tcBorders>
            <w:shd w:val="clear" w:color="auto" w:fill="FFFFFF"/>
          </w:tcPr>
          <w:p w14:paraId="47FA1CF4"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-10.918</w:t>
            </w:r>
          </w:p>
        </w:tc>
        <w:tc>
          <w:tcPr>
            <w:tcW w:w="1324" w:type="dxa"/>
            <w:tcBorders>
              <w:top w:val="nil"/>
              <w:bottom w:val="nil"/>
              <w:right w:val="single" w:sz="16" w:space="0" w:color="000000"/>
            </w:tcBorders>
            <w:shd w:val="clear" w:color="auto" w:fill="FFFFFF"/>
          </w:tcPr>
          <w:p w14:paraId="6135A6D0"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21.833</w:t>
            </w:r>
          </w:p>
        </w:tc>
      </w:tr>
      <w:tr w:rsidR="000D7B90" w:rsidRPr="000D7B90" w14:paraId="3656F660" w14:textId="77777777" w:rsidTr="000D7B90">
        <w:trPr>
          <w:cantSplit/>
          <w:trHeight w:val="323"/>
        </w:trPr>
        <w:tc>
          <w:tcPr>
            <w:tcW w:w="2152" w:type="dxa"/>
            <w:vMerge w:val="restart"/>
            <w:tcBorders>
              <w:top w:val="nil"/>
              <w:left w:val="single" w:sz="16" w:space="0" w:color="000000"/>
              <w:bottom w:val="single" w:sz="16" w:space="0" w:color="000000"/>
              <w:right w:val="nil"/>
            </w:tcBorders>
            <w:shd w:val="clear" w:color="auto" w:fill="FFFFFF"/>
            <w:vAlign w:val="center"/>
          </w:tcPr>
          <w:p w14:paraId="4DBBAE9D"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4</w:t>
            </w:r>
          </w:p>
        </w:tc>
        <w:tc>
          <w:tcPr>
            <w:tcW w:w="2193" w:type="dxa"/>
            <w:tcBorders>
              <w:top w:val="nil"/>
              <w:left w:val="nil"/>
              <w:bottom w:val="nil"/>
              <w:right w:val="single" w:sz="16" w:space="0" w:color="000000"/>
            </w:tcBorders>
            <w:shd w:val="clear" w:color="auto" w:fill="FFFFFF"/>
            <w:vAlign w:val="center"/>
          </w:tcPr>
          <w:p w14:paraId="34269035"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1</w:t>
            </w:r>
          </w:p>
        </w:tc>
        <w:tc>
          <w:tcPr>
            <w:tcW w:w="1324" w:type="dxa"/>
            <w:tcBorders>
              <w:top w:val="nil"/>
              <w:left w:val="single" w:sz="16" w:space="0" w:color="000000"/>
              <w:bottom w:val="nil"/>
            </w:tcBorders>
            <w:shd w:val="clear" w:color="auto" w:fill="FFFFFF"/>
          </w:tcPr>
          <w:p w14:paraId="46770C8F"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-70.850</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6029927A"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7.624</w:t>
            </w:r>
          </w:p>
        </w:tc>
        <w:tc>
          <w:tcPr>
            <w:tcW w:w="895" w:type="dxa"/>
            <w:tcBorders>
              <w:top w:val="nil"/>
              <w:bottom w:val="nil"/>
            </w:tcBorders>
            <w:shd w:val="clear" w:color="auto" w:fill="FFFFFF"/>
          </w:tcPr>
          <w:p w14:paraId="35E54BEE"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389EBBBC"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-91.056</w:t>
            </w:r>
          </w:p>
        </w:tc>
        <w:tc>
          <w:tcPr>
            <w:tcW w:w="1324" w:type="dxa"/>
            <w:tcBorders>
              <w:top w:val="nil"/>
              <w:bottom w:val="nil"/>
              <w:right w:val="single" w:sz="16" w:space="0" w:color="000000"/>
            </w:tcBorders>
            <w:shd w:val="clear" w:color="auto" w:fill="FFFFFF"/>
          </w:tcPr>
          <w:p w14:paraId="3C94DFB5"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-50.644</w:t>
            </w:r>
          </w:p>
        </w:tc>
      </w:tr>
      <w:tr w:rsidR="000D7B90" w:rsidRPr="000D7B90" w14:paraId="40DFC8B0" w14:textId="77777777" w:rsidTr="000D7B90">
        <w:trPr>
          <w:cantSplit/>
          <w:trHeight w:val="147"/>
        </w:trPr>
        <w:tc>
          <w:tcPr>
            <w:tcW w:w="2152" w:type="dxa"/>
            <w:vMerge/>
            <w:tcBorders>
              <w:top w:val="nil"/>
              <w:left w:val="single" w:sz="16" w:space="0" w:color="000000"/>
              <w:bottom w:val="single" w:sz="16" w:space="0" w:color="000000"/>
              <w:right w:val="nil"/>
            </w:tcBorders>
            <w:shd w:val="clear" w:color="auto" w:fill="FFFFFF"/>
            <w:vAlign w:val="center"/>
          </w:tcPr>
          <w:p w14:paraId="41368FA0"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nil"/>
              <w:right w:val="single" w:sz="16" w:space="0" w:color="000000"/>
            </w:tcBorders>
            <w:shd w:val="clear" w:color="auto" w:fill="FFFFFF"/>
            <w:vAlign w:val="center"/>
          </w:tcPr>
          <w:p w14:paraId="6530C34A"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2</w:t>
            </w:r>
          </w:p>
        </w:tc>
        <w:tc>
          <w:tcPr>
            <w:tcW w:w="1324" w:type="dxa"/>
            <w:tcBorders>
              <w:top w:val="nil"/>
              <w:left w:val="single" w:sz="16" w:space="0" w:color="000000"/>
              <w:bottom w:val="nil"/>
            </w:tcBorders>
            <w:shd w:val="clear" w:color="auto" w:fill="FFFFFF"/>
          </w:tcPr>
          <w:p w14:paraId="1AC0E9BE"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-40.017</w:t>
            </w:r>
            <w:r w:rsidRPr="000D7B90">
              <w:rPr>
                <w:rFonts w:ascii="Arial" w:hAnsi="Arial" w:cs="Arial"/>
                <w:color w:val="000000"/>
                <w:kern w:val="0"/>
                <w:sz w:val="18"/>
                <w:szCs w:val="18"/>
                <w:vertAlign w:val="superscript"/>
              </w:rPr>
              <w:t>*</w:t>
            </w:r>
          </w:p>
        </w:tc>
        <w:tc>
          <w:tcPr>
            <w:tcW w:w="951" w:type="dxa"/>
            <w:tcBorders>
              <w:top w:val="nil"/>
              <w:bottom w:val="nil"/>
            </w:tcBorders>
            <w:shd w:val="clear" w:color="auto" w:fill="FFFFFF"/>
          </w:tcPr>
          <w:p w14:paraId="75D3DB29"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5.985</w:t>
            </w:r>
          </w:p>
        </w:tc>
        <w:tc>
          <w:tcPr>
            <w:tcW w:w="895" w:type="dxa"/>
            <w:tcBorders>
              <w:top w:val="nil"/>
              <w:bottom w:val="nil"/>
            </w:tcBorders>
            <w:shd w:val="clear" w:color="auto" w:fill="FFFFFF"/>
          </w:tcPr>
          <w:p w14:paraId="5B8BBC7D"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.000</w:t>
            </w:r>
          </w:p>
        </w:tc>
        <w:tc>
          <w:tcPr>
            <w:tcW w:w="1324" w:type="dxa"/>
            <w:tcBorders>
              <w:top w:val="nil"/>
              <w:bottom w:val="nil"/>
            </w:tcBorders>
            <w:shd w:val="clear" w:color="auto" w:fill="FFFFFF"/>
          </w:tcPr>
          <w:p w14:paraId="1ACAE659"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-55.879</w:t>
            </w:r>
          </w:p>
        </w:tc>
        <w:tc>
          <w:tcPr>
            <w:tcW w:w="1324" w:type="dxa"/>
            <w:tcBorders>
              <w:top w:val="nil"/>
              <w:bottom w:val="nil"/>
              <w:right w:val="single" w:sz="16" w:space="0" w:color="000000"/>
            </w:tcBorders>
            <w:shd w:val="clear" w:color="auto" w:fill="FFFFFF"/>
          </w:tcPr>
          <w:p w14:paraId="74F39D20"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-24.154</w:t>
            </w:r>
          </w:p>
        </w:tc>
      </w:tr>
      <w:tr w:rsidR="000D7B90" w:rsidRPr="000D7B90" w14:paraId="205CBF6E" w14:textId="77777777" w:rsidTr="000D7B90">
        <w:trPr>
          <w:cantSplit/>
          <w:trHeight w:val="147"/>
        </w:trPr>
        <w:tc>
          <w:tcPr>
            <w:tcW w:w="2152" w:type="dxa"/>
            <w:vMerge/>
            <w:tcBorders>
              <w:top w:val="nil"/>
              <w:left w:val="single" w:sz="16" w:space="0" w:color="000000"/>
              <w:bottom w:val="single" w:sz="16" w:space="0" w:color="000000"/>
              <w:right w:val="nil"/>
            </w:tcBorders>
            <w:shd w:val="clear" w:color="auto" w:fill="FFFFFF"/>
            <w:vAlign w:val="center"/>
          </w:tcPr>
          <w:p w14:paraId="6422EFB6" w14:textId="77777777" w:rsidR="000D7B90" w:rsidRPr="000D7B90" w:rsidRDefault="000D7B90" w:rsidP="000D7B90">
            <w:pPr>
              <w:autoSpaceDE w:val="0"/>
              <w:autoSpaceDN w:val="0"/>
              <w:adjustRightInd w:val="0"/>
              <w:spacing w:after="0" w:line="240" w:lineRule="auto"/>
              <w:rPr>
                <w:rFonts w:ascii="Arial" w:hAnsi="Arial" w:cs="Arial"/>
                <w:color w:val="000000"/>
                <w:kern w:val="0"/>
                <w:sz w:val="18"/>
                <w:szCs w:val="18"/>
              </w:rPr>
            </w:pPr>
          </w:p>
        </w:tc>
        <w:tc>
          <w:tcPr>
            <w:tcW w:w="2193" w:type="dxa"/>
            <w:tcBorders>
              <w:top w:val="nil"/>
              <w:left w:val="nil"/>
              <w:bottom w:val="single" w:sz="16" w:space="0" w:color="000000"/>
              <w:right w:val="single" w:sz="16" w:space="0" w:color="000000"/>
            </w:tcBorders>
            <w:shd w:val="clear" w:color="auto" w:fill="FFFFFF"/>
            <w:vAlign w:val="center"/>
          </w:tcPr>
          <w:p w14:paraId="2B5308E9"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3</w:t>
            </w:r>
          </w:p>
        </w:tc>
        <w:tc>
          <w:tcPr>
            <w:tcW w:w="1324" w:type="dxa"/>
            <w:tcBorders>
              <w:top w:val="nil"/>
              <w:left w:val="single" w:sz="16" w:space="0" w:color="000000"/>
              <w:bottom w:val="single" w:sz="16" w:space="0" w:color="000000"/>
            </w:tcBorders>
            <w:shd w:val="clear" w:color="auto" w:fill="FFFFFF"/>
          </w:tcPr>
          <w:p w14:paraId="2B89ACC9"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-5.457</w:t>
            </w:r>
          </w:p>
        </w:tc>
        <w:tc>
          <w:tcPr>
            <w:tcW w:w="951" w:type="dxa"/>
            <w:tcBorders>
              <w:top w:val="nil"/>
              <w:bottom w:val="single" w:sz="16" w:space="0" w:color="000000"/>
            </w:tcBorders>
            <w:shd w:val="clear" w:color="auto" w:fill="FFFFFF"/>
          </w:tcPr>
          <w:p w14:paraId="5BB66233"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6.178</w:t>
            </w:r>
          </w:p>
        </w:tc>
        <w:tc>
          <w:tcPr>
            <w:tcW w:w="895" w:type="dxa"/>
            <w:tcBorders>
              <w:top w:val="nil"/>
              <w:bottom w:val="single" w:sz="16" w:space="0" w:color="000000"/>
            </w:tcBorders>
            <w:shd w:val="clear" w:color="auto" w:fill="FFFFFF"/>
          </w:tcPr>
          <w:p w14:paraId="7EE22DCB"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1.000</w:t>
            </w:r>
          </w:p>
        </w:tc>
        <w:tc>
          <w:tcPr>
            <w:tcW w:w="1324" w:type="dxa"/>
            <w:tcBorders>
              <w:top w:val="nil"/>
              <w:bottom w:val="single" w:sz="16" w:space="0" w:color="000000"/>
            </w:tcBorders>
            <w:shd w:val="clear" w:color="auto" w:fill="FFFFFF"/>
          </w:tcPr>
          <w:p w14:paraId="4603BAD5"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-21.833</w:t>
            </w:r>
          </w:p>
        </w:tc>
        <w:tc>
          <w:tcPr>
            <w:tcW w:w="1324" w:type="dxa"/>
            <w:tcBorders>
              <w:top w:val="nil"/>
              <w:bottom w:val="single" w:sz="16" w:space="0" w:color="000000"/>
              <w:right w:val="single" w:sz="16" w:space="0" w:color="000000"/>
            </w:tcBorders>
            <w:shd w:val="clear" w:color="auto" w:fill="FFFFFF"/>
          </w:tcPr>
          <w:p w14:paraId="18236169" w14:textId="77777777" w:rsidR="000D7B90" w:rsidRPr="000D7B90" w:rsidRDefault="000D7B90" w:rsidP="000D7B90">
            <w:pPr>
              <w:autoSpaceDE w:val="0"/>
              <w:autoSpaceDN w:val="0"/>
              <w:adjustRightInd w:val="0"/>
              <w:spacing w:after="0" w:line="320" w:lineRule="atLeast"/>
              <w:ind w:left="60" w:right="60"/>
              <w:jc w:val="right"/>
              <w:rPr>
                <w:rFonts w:ascii="Arial" w:hAnsi="Arial" w:cs="Arial"/>
                <w:color w:val="000000"/>
                <w:kern w:val="0"/>
                <w:sz w:val="18"/>
                <w:szCs w:val="18"/>
              </w:rPr>
            </w:pPr>
            <w:r w:rsidRPr="000D7B90">
              <w:rPr>
                <w:rFonts w:ascii="Arial" w:hAnsi="Arial" w:cs="Arial"/>
                <w:color w:val="000000"/>
                <w:kern w:val="0"/>
                <w:sz w:val="18"/>
                <w:szCs w:val="18"/>
              </w:rPr>
              <w:t>10.918</w:t>
            </w:r>
          </w:p>
        </w:tc>
      </w:tr>
      <w:tr w:rsidR="000D7B90" w:rsidRPr="000D7B90" w14:paraId="2EB44B46" w14:textId="77777777" w:rsidTr="000D7B90">
        <w:trPr>
          <w:cantSplit/>
          <w:trHeight w:val="323"/>
        </w:trPr>
        <w:tc>
          <w:tcPr>
            <w:tcW w:w="10165" w:type="dxa"/>
            <w:gridSpan w:val="7"/>
            <w:tcBorders>
              <w:top w:val="nil"/>
              <w:left w:val="nil"/>
              <w:bottom w:val="nil"/>
              <w:right w:val="nil"/>
            </w:tcBorders>
            <w:shd w:val="clear" w:color="auto" w:fill="FFFFFF"/>
            <w:vAlign w:val="center"/>
          </w:tcPr>
          <w:p w14:paraId="2128A0FA"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Based on estimated marginal means</w:t>
            </w:r>
          </w:p>
        </w:tc>
      </w:tr>
      <w:tr w:rsidR="000D7B90" w:rsidRPr="000D7B90" w14:paraId="20845F20" w14:textId="77777777" w:rsidTr="000D7B90">
        <w:trPr>
          <w:cantSplit/>
          <w:trHeight w:val="338"/>
        </w:trPr>
        <w:tc>
          <w:tcPr>
            <w:tcW w:w="10165" w:type="dxa"/>
            <w:gridSpan w:val="7"/>
            <w:tcBorders>
              <w:top w:val="nil"/>
              <w:left w:val="nil"/>
              <w:bottom w:val="nil"/>
              <w:right w:val="nil"/>
            </w:tcBorders>
            <w:shd w:val="clear" w:color="auto" w:fill="FFFFFF"/>
          </w:tcPr>
          <w:p w14:paraId="55B87599"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 The mean difference is significant at the .05 level.</w:t>
            </w:r>
          </w:p>
        </w:tc>
      </w:tr>
      <w:tr w:rsidR="000D7B90" w:rsidRPr="000D7B90" w14:paraId="31147A8B" w14:textId="77777777" w:rsidTr="000D7B90">
        <w:trPr>
          <w:cantSplit/>
          <w:trHeight w:val="323"/>
        </w:trPr>
        <w:tc>
          <w:tcPr>
            <w:tcW w:w="10165" w:type="dxa"/>
            <w:gridSpan w:val="7"/>
            <w:tcBorders>
              <w:top w:val="nil"/>
              <w:left w:val="nil"/>
              <w:bottom w:val="nil"/>
              <w:right w:val="nil"/>
            </w:tcBorders>
            <w:shd w:val="clear" w:color="auto" w:fill="FFFFFF"/>
          </w:tcPr>
          <w:p w14:paraId="114221B9" w14:textId="77777777" w:rsidR="000D7B90" w:rsidRPr="000D7B90" w:rsidRDefault="000D7B90" w:rsidP="000D7B90">
            <w:pPr>
              <w:autoSpaceDE w:val="0"/>
              <w:autoSpaceDN w:val="0"/>
              <w:adjustRightInd w:val="0"/>
              <w:spacing w:after="0" w:line="320" w:lineRule="atLeast"/>
              <w:ind w:left="60" w:right="60"/>
              <w:rPr>
                <w:rFonts w:ascii="Arial" w:hAnsi="Arial" w:cs="Arial"/>
                <w:color w:val="000000"/>
                <w:kern w:val="0"/>
                <w:sz w:val="18"/>
                <w:szCs w:val="18"/>
              </w:rPr>
            </w:pPr>
            <w:r w:rsidRPr="000D7B90">
              <w:rPr>
                <w:rFonts w:ascii="Arial" w:hAnsi="Arial" w:cs="Arial"/>
                <w:color w:val="000000"/>
                <w:kern w:val="0"/>
                <w:sz w:val="18"/>
                <w:szCs w:val="18"/>
              </w:rPr>
              <w:t>b. Adjustment for multiple comparisons: Bonferroni.</w:t>
            </w:r>
          </w:p>
        </w:tc>
      </w:tr>
    </w:tbl>
    <w:p w14:paraId="1431AFD8" w14:textId="77777777" w:rsidR="00311904" w:rsidRDefault="00311904" w:rsidP="009E35B8">
      <w:pPr>
        <w:tabs>
          <w:tab w:val="left" w:pos="7500"/>
        </w:tabs>
        <w:spacing w:line="360" w:lineRule="auto"/>
        <w:jc w:val="both"/>
        <w:rPr>
          <w:rFonts w:ascii="Times New Roman" w:hAnsi="Times New Roman" w:cs="Times New Roman"/>
          <w:kern w:val="0"/>
          <w:sz w:val="24"/>
          <w:szCs w:val="24"/>
        </w:rPr>
      </w:pPr>
    </w:p>
    <w:p w14:paraId="3D767D6E" w14:textId="29E6D2C4" w:rsidR="00311904" w:rsidRDefault="004B55CE" w:rsidP="00311904">
      <w:pPr>
        <w:tabs>
          <w:tab w:val="left" w:pos="7500"/>
        </w:tabs>
        <w:spacing w:line="360" w:lineRule="auto"/>
        <w:jc w:val="both"/>
        <w:rPr>
          <w:rFonts w:ascii="Times New Roman" w:hAnsi="Times New Roman" w:cs="Times New Roman"/>
          <w:kern w:val="0"/>
          <w:sz w:val="24"/>
          <w:szCs w:val="24"/>
        </w:rPr>
      </w:pPr>
      <w:r w:rsidRPr="004B55CE">
        <w:rPr>
          <w:rFonts w:ascii="Times New Roman" w:hAnsi="Times New Roman" w:cs="Times New Roman"/>
          <w:kern w:val="0"/>
          <w:sz w:val="24"/>
          <w:szCs w:val="24"/>
        </w:rPr>
        <w:t>The homogenous subgroup of the Ryan-Einot-Gabriel-Welsch Rangea post hoc test classified family incomes in contrast to travel distance</w:t>
      </w:r>
      <w:r w:rsidR="00B9739D">
        <w:rPr>
          <w:rFonts w:ascii="Times New Roman" w:hAnsi="Times New Roman" w:cs="Times New Roman"/>
          <w:kern w:val="0"/>
          <w:sz w:val="24"/>
          <w:szCs w:val="24"/>
        </w:rPr>
        <w:t xml:space="preserve"> (Table 10)</w:t>
      </w:r>
      <w:r w:rsidRPr="004B55CE">
        <w:rPr>
          <w:rFonts w:ascii="Times New Roman" w:hAnsi="Times New Roman" w:cs="Times New Roman"/>
          <w:kern w:val="0"/>
          <w:sz w:val="24"/>
          <w:szCs w:val="24"/>
        </w:rPr>
        <w:t xml:space="preserve">. As can be observed, income levels three </w:t>
      </w:r>
      <w:r w:rsidRPr="004B55CE">
        <w:rPr>
          <w:rFonts w:ascii="Times New Roman" w:hAnsi="Times New Roman" w:cs="Times New Roman"/>
          <w:kern w:val="0"/>
          <w:sz w:val="24"/>
          <w:szCs w:val="24"/>
        </w:rPr>
        <w:lastRenderedPageBreak/>
        <w:t>and four belong to the same group, or the first group. Levels one and two belong to the third and second groups, respectively, and are then independent. This is a significant result.</w:t>
      </w:r>
    </w:p>
    <w:p w14:paraId="2E75CE0F" w14:textId="77777777" w:rsidR="009C62C3" w:rsidRPr="00311904" w:rsidRDefault="009C62C3" w:rsidP="00311904">
      <w:pPr>
        <w:tabs>
          <w:tab w:val="left" w:pos="7500"/>
        </w:tabs>
        <w:spacing w:line="360" w:lineRule="auto"/>
        <w:jc w:val="both"/>
        <w:rPr>
          <w:rFonts w:ascii="Times New Roman" w:hAnsi="Times New Roman" w:cs="Times New Roman"/>
          <w:kern w:val="0"/>
          <w:sz w:val="24"/>
          <w:szCs w:val="24"/>
        </w:rPr>
      </w:pPr>
    </w:p>
    <w:tbl>
      <w:tblPr>
        <w:tblW w:w="10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83"/>
        <w:gridCol w:w="1638"/>
        <w:gridCol w:w="1638"/>
        <w:gridCol w:w="1638"/>
        <w:gridCol w:w="1646"/>
      </w:tblGrid>
      <w:tr w:rsidR="00311904" w:rsidRPr="00311904" w14:paraId="4C0AEF71" w14:textId="77777777" w:rsidTr="00963FAF">
        <w:trPr>
          <w:cantSplit/>
          <w:trHeight w:val="233"/>
        </w:trPr>
        <w:tc>
          <w:tcPr>
            <w:tcW w:w="10143" w:type="dxa"/>
            <w:gridSpan w:val="5"/>
            <w:tcBorders>
              <w:top w:val="nil"/>
              <w:left w:val="nil"/>
              <w:bottom w:val="nil"/>
              <w:right w:val="nil"/>
            </w:tcBorders>
            <w:shd w:val="clear" w:color="auto" w:fill="FFFFFF"/>
          </w:tcPr>
          <w:p w14:paraId="05B6ACAC" w14:textId="0FADDE23" w:rsidR="00311904" w:rsidRPr="00311904" w:rsidRDefault="00315011" w:rsidP="00311904">
            <w:pPr>
              <w:tabs>
                <w:tab w:val="left" w:pos="75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no :</w:t>
            </w:r>
            <w:proofErr w:type="gramEnd"/>
            <w:r>
              <w:rPr>
                <w:rFonts w:ascii="Times New Roman" w:hAnsi="Times New Roman" w:cs="Times New Roman"/>
                <w:b/>
                <w:bCs/>
                <w:sz w:val="24"/>
                <w:szCs w:val="24"/>
              </w:rPr>
              <w:t xml:space="preserve"> 10                            </w:t>
            </w:r>
            <w:r w:rsidR="00311904" w:rsidRPr="00311904">
              <w:rPr>
                <w:rFonts w:ascii="Times New Roman" w:hAnsi="Times New Roman" w:cs="Times New Roman"/>
                <w:b/>
                <w:bCs/>
                <w:sz w:val="24"/>
                <w:szCs w:val="24"/>
              </w:rPr>
              <w:t>TRAVEL</w:t>
            </w:r>
            <w:r>
              <w:rPr>
                <w:rFonts w:ascii="Times New Roman" w:hAnsi="Times New Roman" w:cs="Times New Roman"/>
                <w:b/>
                <w:bCs/>
                <w:sz w:val="24"/>
                <w:szCs w:val="24"/>
              </w:rPr>
              <w:t xml:space="preserve"> </w:t>
            </w:r>
            <w:r w:rsidR="00311904" w:rsidRPr="00311904">
              <w:rPr>
                <w:rFonts w:ascii="Times New Roman" w:hAnsi="Times New Roman" w:cs="Times New Roman"/>
                <w:b/>
                <w:bCs/>
                <w:sz w:val="24"/>
                <w:szCs w:val="24"/>
              </w:rPr>
              <w:t>DISTANCE</w:t>
            </w:r>
          </w:p>
        </w:tc>
      </w:tr>
      <w:tr w:rsidR="00311904" w:rsidRPr="00311904" w14:paraId="78A24C88" w14:textId="77777777" w:rsidTr="00963FAF">
        <w:trPr>
          <w:cantSplit/>
          <w:trHeight w:val="240"/>
        </w:trPr>
        <w:tc>
          <w:tcPr>
            <w:tcW w:w="10143" w:type="dxa"/>
            <w:gridSpan w:val="5"/>
            <w:tcBorders>
              <w:top w:val="nil"/>
              <w:left w:val="nil"/>
              <w:bottom w:val="nil"/>
              <w:right w:val="nil"/>
            </w:tcBorders>
            <w:shd w:val="clear" w:color="auto" w:fill="FFFFFF"/>
            <w:vAlign w:val="bottom"/>
          </w:tcPr>
          <w:p w14:paraId="5A909B4A"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bookmarkStart w:id="3" w:name="_Hlk185060909"/>
            <w:r w:rsidRPr="00311904">
              <w:rPr>
                <w:rFonts w:ascii="Times New Roman" w:hAnsi="Times New Roman" w:cs="Times New Roman"/>
                <w:sz w:val="24"/>
                <w:szCs w:val="24"/>
              </w:rPr>
              <w:t xml:space="preserve">Ryan-Einot-Gabriel-Welsch </w:t>
            </w:r>
            <w:proofErr w:type="spellStart"/>
            <w:proofErr w:type="gramStart"/>
            <w:r w:rsidRPr="00311904">
              <w:rPr>
                <w:rFonts w:ascii="Times New Roman" w:hAnsi="Times New Roman" w:cs="Times New Roman"/>
                <w:sz w:val="24"/>
                <w:szCs w:val="24"/>
              </w:rPr>
              <w:t>Range</w:t>
            </w:r>
            <w:r w:rsidRPr="00311904">
              <w:rPr>
                <w:rFonts w:ascii="Times New Roman" w:hAnsi="Times New Roman" w:cs="Times New Roman"/>
                <w:sz w:val="24"/>
                <w:szCs w:val="24"/>
                <w:vertAlign w:val="superscript"/>
              </w:rPr>
              <w:t>a,b</w:t>
            </w:r>
            <w:proofErr w:type="spellEnd"/>
            <w:proofErr w:type="gramEnd"/>
            <w:r w:rsidRPr="00311904">
              <w:rPr>
                <w:rFonts w:ascii="Times New Roman" w:hAnsi="Times New Roman" w:cs="Times New Roman"/>
                <w:sz w:val="24"/>
                <w:szCs w:val="24"/>
              </w:rPr>
              <w:t xml:space="preserve">  </w:t>
            </w:r>
          </w:p>
        </w:tc>
      </w:tr>
      <w:bookmarkEnd w:id="3"/>
      <w:tr w:rsidR="00311904" w:rsidRPr="00311904" w14:paraId="6BC409B8" w14:textId="77777777" w:rsidTr="00963FAF">
        <w:trPr>
          <w:cantSplit/>
          <w:trHeight w:val="228"/>
        </w:trPr>
        <w:tc>
          <w:tcPr>
            <w:tcW w:w="3583" w:type="dxa"/>
            <w:vMerge w:val="restart"/>
            <w:tcBorders>
              <w:top w:val="single" w:sz="16" w:space="0" w:color="000000"/>
              <w:left w:val="single" w:sz="16" w:space="0" w:color="000000"/>
              <w:bottom w:val="nil"/>
              <w:right w:val="single" w:sz="16" w:space="0" w:color="000000"/>
            </w:tcBorders>
            <w:shd w:val="clear" w:color="auto" w:fill="FFFFFF"/>
          </w:tcPr>
          <w:p w14:paraId="055EF7C5"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HOUSEHOLDINCOME</w:t>
            </w:r>
          </w:p>
        </w:tc>
        <w:tc>
          <w:tcPr>
            <w:tcW w:w="1638" w:type="dxa"/>
            <w:vMerge w:val="restart"/>
            <w:tcBorders>
              <w:top w:val="single" w:sz="16" w:space="0" w:color="000000"/>
              <w:left w:val="single" w:sz="16" w:space="0" w:color="000000"/>
            </w:tcBorders>
            <w:shd w:val="clear" w:color="auto" w:fill="FFFFFF"/>
          </w:tcPr>
          <w:p w14:paraId="2753E582"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N</w:t>
            </w:r>
          </w:p>
        </w:tc>
        <w:tc>
          <w:tcPr>
            <w:tcW w:w="4920" w:type="dxa"/>
            <w:gridSpan w:val="3"/>
            <w:tcBorders>
              <w:top w:val="single" w:sz="16" w:space="0" w:color="000000"/>
            </w:tcBorders>
            <w:shd w:val="clear" w:color="auto" w:fill="FFFFFF"/>
          </w:tcPr>
          <w:p w14:paraId="589874C2"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Subset</w:t>
            </w:r>
          </w:p>
        </w:tc>
      </w:tr>
      <w:tr w:rsidR="00311904" w:rsidRPr="00311904" w14:paraId="436F114D" w14:textId="77777777" w:rsidTr="00963FAF">
        <w:trPr>
          <w:cantSplit/>
          <w:trHeight w:val="58"/>
        </w:trPr>
        <w:tc>
          <w:tcPr>
            <w:tcW w:w="3583" w:type="dxa"/>
            <w:vMerge/>
            <w:tcBorders>
              <w:top w:val="single" w:sz="16" w:space="0" w:color="000000"/>
              <w:left w:val="single" w:sz="16" w:space="0" w:color="000000"/>
              <w:bottom w:val="nil"/>
              <w:right w:val="single" w:sz="16" w:space="0" w:color="000000"/>
            </w:tcBorders>
            <w:shd w:val="clear" w:color="auto" w:fill="FFFFFF"/>
          </w:tcPr>
          <w:p w14:paraId="5AB5D07A"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38" w:type="dxa"/>
            <w:vMerge/>
            <w:tcBorders>
              <w:top w:val="single" w:sz="16" w:space="0" w:color="000000"/>
              <w:left w:val="single" w:sz="16" w:space="0" w:color="000000"/>
            </w:tcBorders>
            <w:shd w:val="clear" w:color="auto" w:fill="FFFFFF"/>
          </w:tcPr>
          <w:p w14:paraId="0C0BC33F"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38" w:type="dxa"/>
            <w:tcBorders>
              <w:bottom w:val="single" w:sz="16" w:space="0" w:color="000000"/>
            </w:tcBorders>
            <w:shd w:val="clear" w:color="auto" w:fill="FFFFFF"/>
          </w:tcPr>
          <w:p w14:paraId="3A4E0315"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w:t>
            </w:r>
          </w:p>
        </w:tc>
        <w:tc>
          <w:tcPr>
            <w:tcW w:w="1638" w:type="dxa"/>
            <w:tcBorders>
              <w:bottom w:val="single" w:sz="16" w:space="0" w:color="000000"/>
            </w:tcBorders>
            <w:shd w:val="clear" w:color="auto" w:fill="FFFFFF"/>
          </w:tcPr>
          <w:p w14:paraId="5DD90323"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2</w:t>
            </w:r>
          </w:p>
        </w:tc>
        <w:tc>
          <w:tcPr>
            <w:tcW w:w="1643" w:type="dxa"/>
            <w:tcBorders>
              <w:bottom w:val="single" w:sz="16" w:space="0" w:color="000000"/>
              <w:right w:val="single" w:sz="16" w:space="0" w:color="000000"/>
            </w:tcBorders>
            <w:shd w:val="clear" w:color="auto" w:fill="FFFFFF"/>
          </w:tcPr>
          <w:p w14:paraId="695A2CA1"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3</w:t>
            </w:r>
          </w:p>
        </w:tc>
      </w:tr>
      <w:tr w:rsidR="00311904" w:rsidRPr="00311904" w14:paraId="68A26DFF" w14:textId="77777777" w:rsidTr="00963FAF">
        <w:trPr>
          <w:cantSplit/>
          <w:trHeight w:val="233"/>
        </w:trPr>
        <w:tc>
          <w:tcPr>
            <w:tcW w:w="3583" w:type="dxa"/>
            <w:tcBorders>
              <w:top w:val="single" w:sz="16" w:space="0" w:color="000000"/>
              <w:left w:val="single" w:sz="16" w:space="0" w:color="000000"/>
              <w:bottom w:val="nil"/>
              <w:right w:val="single" w:sz="16" w:space="0" w:color="000000"/>
            </w:tcBorders>
            <w:shd w:val="clear" w:color="auto" w:fill="FFFFFF"/>
            <w:vAlign w:val="center"/>
          </w:tcPr>
          <w:p w14:paraId="16F797A2"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4</w:t>
            </w:r>
          </w:p>
        </w:tc>
        <w:tc>
          <w:tcPr>
            <w:tcW w:w="1638" w:type="dxa"/>
            <w:tcBorders>
              <w:top w:val="single" w:sz="16" w:space="0" w:color="000000"/>
              <w:left w:val="single" w:sz="16" w:space="0" w:color="000000"/>
              <w:bottom w:val="nil"/>
            </w:tcBorders>
            <w:shd w:val="clear" w:color="auto" w:fill="FFFFFF"/>
          </w:tcPr>
          <w:p w14:paraId="3380E177"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80</w:t>
            </w:r>
          </w:p>
        </w:tc>
        <w:tc>
          <w:tcPr>
            <w:tcW w:w="1638" w:type="dxa"/>
            <w:tcBorders>
              <w:top w:val="single" w:sz="16" w:space="0" w:color="000000"/>
              <w:bottom w:val="nil"/>
            </w:tcBorders>
            <w:shd w:val="clear" w:color="auto" w:fill="FFFFFF"/>
          </w:tcPr>
          <w:p w14:paraId="7256743C"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11.50</w:t>
            </w:r>
          </w:p>
        </w:tc>
        <w:tc>
          <w:tcPr>
            <w:tcW w:w="1638" w:type="dxa"/>
            <w:tcBorders>
              <w:top w:val="single" w:sz="16" w:space="0" w:color="000000"/>
              <w:bottom w:val="nil"/>
            </w:tcBorders>
            <w:shd w:val="clear" w:color="auto" w:fill="FFFFFF"/>
          </w:tcPr>
          <w:p w14:paraId="79B6121C"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43" w:type="dxa"/>
            <w:tcBorders>
              <w:top w:val="single" w:sz="16" w:space="0" w:color="000000"/>
              <w:bottom w:val="nil"/>
              <w:right w:val="single" w:sz="16" w:space="0" w:color="000000"/>
            </w:tcBorders>
            <w:shd w:val="clear" w:color="auto" w:fill="FFFFFF"/>
          </w:tcPr>
          <w:p w14:paraId="58E1C72A"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r>
      <w:tr w:rsidR="00311904" w:rsidRPr="00311904" w14:paraId="117F263C" w14:textId="77777777" w:rsidTr="00963FAF">
        <w:trPr>
          <w:cantSplit/>
          <w:trHeight w:val="240"/>
        </w:trPr>
        <w:tc>
          <w:tcPr>
            <w:tcW w:w="3583" w:type="dxa"/>
            <w:tcBorders>
              <w:top w:val="nil"/>
              <w:left w:val="single" w:sz="16" w:space="0" w:color="000000"/>
              <w:bottom w:val="nil"/>
              <w:right w:val="single" w:sz="16" w:space="0" w:color="000000"/>
            </w:tcBorders>
            <w:shd w:val="clear" w:color="auto" w:fill="FFFFFF"/>
            <w:vAlign w:val="center"/>
          </w:tcPr>
          <w:p w14:paraId="3A62C460"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3</w:t>
            </w:r>
          </w:p>
        </w:tc>
        <w:tc>
          <w:tcPr>
            <w:tcW w:w="1638" w:type="dxa"/>
            <w:tcBorders>
              <w:top w:val="nil"/>
              <w:left w:val="single" w:sz="16" w:space="0" w:color="000000"/>
              <w:bottom w:val="nil"/>
            </w:tcBorders>
            <w:shd w:val="clear" w:color="auto" w:fill="FFFFFF"/>
          </w:tcPr>
          <w:p w14:paraId="7A147090"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130</w:t>
            </w:r>
          </w:p>
        </w:tc>
        <w:tc>
          <w:tcPr>
            <w:tcW w:w="1638" w:type="dxa"/>
            <w:tcBorders>
              <w:top w:val="nil"/>
              <w:bottom w:val="nil"/>
            </w:tcBorders>
            <w:shd w:val="clear" w:color="auto" w:fill="FFFFFF"/>
          </w:tcPr>
          <w:p w14:paraId="7D2F2E68"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17.69</w:t>
            </w:r>
          </w:p>
        </w:tc>
        <w:tc>
          <w:tcPr>
            <w:tcW w:w="1638" w:type="dxa"/>
            <w:tcBorders>
              <w:top w:val="nil"/>
              <w:bottom w:val="nil"/>
            </w:tcBorders>
            <w:shd w:val="clear" w:color="auto" w:fill="FFFFFF"/>
          </w:tcPr>
          <w:p w14:paraId="161453C7"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43" w:type="dxa"/>
            <w:tcBorders>
              <w:top w:val="nil"/>
              <w:bottom w:val="nil"/>
              <w:right w:val="single" w:sz="16" w:space="0" w:color="000000"/>
            </w:tcBorders>
            <w:shd w:val="clear" w:color="auto" w:fill="FFFFFF"/>
          </w:tcPr>
          <w:p w14:paraId="24DEC6D9"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r>
      <w:tr w:rsidR="00311904" w:rsidRPr="00311904" w14:paraId="105435CF" w14:textId="77777777" w:rsidTr="00963FAF">
        <w:trPr>
          <w:cantSplit/>
          <w:trHeight w:val="233"/>
        </w:trPr>
        <w:tc>
          <w:tcPr>
            <w:tcW w:w="3583" w:type="dxa"/>
            <w:tcBorders>
              <w:top w:val="nil"/>
              <w:left w:val="single" w:sz="16" w:space="0" w:color="000000"/>
              <w:bottom w:val="nil"/>
              <w:right w:val="single" w:sz="16" w:space="0" w:color="000000"/>
            </w:tcBorders>
            <w:shd w:val="clear" w:color="auto" w:fill="FFFFFF"/>
            <w:vAlign w:val="center"/>
          </w:tcPr>
          <w:p w14:paraId="55EA9680"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2</w:t>
            </w:r>
          </w:p>
        </w:tc>
        <w:tc>
          <w:tcPr>
            <w:tcW w:w="1638" w:type="dxa"/>
            <w:tcBorders>
              <w:top w:val="nil"/>
              <w:left w:val="single" w:sz="16" w:space="0" w:color="000000"/>
              <w:bottom w:val="nil"/>
            </w:tcBorders>
            <w:shd w:val="clear" w:color="auto" w:fill="FFFFFF"/>
          </w:tcPr>
          <w:p w14:paraId="239C8A03"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170</w:t>
            </w:r>
          </w:p>
        </w:tc>
        <w:tc>
          <w:tcPr>
            <w:tcW w:w="1638" w:type="dxa"/>
            <w:tcBorders>
              <w:top w:val="nil"/>
              <w:bottom w:val="nil"/>
            </w:tcBorders>
            <w:shd w:val="clear" w:color="auto" w:fill="FFFFFF"/>
          </w:tcPr>
          <w:p w14:paraId="476762F1"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38" w:type="dxa"/>
            <w:tcBorders>
              <w:top w:val="nil"/>
              <w:bottom w:val="nil"/>
            </w:tcBorders>
            <w:shd w:val="clear" w:color="auto" w:fill="FFFFFF"/>
          </w:tcPr>
          <w:p w14:paraId="644B86D3"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51.41</w:t>
            </w:r>
          </w:p>
        </w:tc>
        <w:tc>
          <w:tcPr>
            <w:tcW w:w="1643" w:type="dxa"/>
            <w:tcBorders>
              <w:top w:val="nil"/>
              <w:bottom w:val="nil"/>
              <w:right w:val="single" w:sz="16" w:space="0" w:color="000000"/>
            </w:tcBorders>
            <w:shd w:val="clear" w:color="auto" w:fill="FFFFFF"/>
          </w:tcPr>
          <w:p w14:paraId="40802D3C"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r>
      <w:tr w:rsidR="00311904" w:rsidRPr="00311904" w14:paraId="02903F03" w14:textId="77777777" w:rsidTr="00963FAF">
        <w:trPr>
          <w:cantSplit/>
          <w:trHeight w:val="233"/>
        </w:trPr>
        <w:tc>
          <w:tcPr>
            <w:tcW w:w="3583" w:type="dxa"/>
            <w:tcBorders>
              <w:top w:val="nil"/>
              <w:left w:val="single" w:sz="16" w:space="0" w:color="000000"/>
              <w:bottom w:val="nil"/>
              <w:right w:val="single" w:sz="16" w:space="0" w:color="000000"/>
            </w:tcBorders>
            <w:shd w:val="clear" w:color="auto" w:fill="FFFFFF"/>
            <w:vAlign w:val="center"/>
          </w:tcPr>
          <w:p w14:paraId="09A105F8"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w:t>
            </w:r>
          </w:p>
        </w:tc>
        <w:tc>
          <w:tcPr>
            <w:tcW w:w="1638" w:type="dxa"/>
            <w:tcBorders>
              <w:top w:val="nil"/>
              <w:left w:val="single" w:sz="16" w:space="0" w:color="000000"/>
              <w:bottom w:val="nil"/>
            </w:tcBorders>
            <w:shd w:val="clear" w:color="auto" w:fill="FFFFFF"/>
          </w:tcPr>
          <w:p w14:paraId="016E9E50"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60</w:t>
            </w:r>
          </w:p>
        </w:tc>
        <w:tc>
          <w:tcPr>
            <w:tcW w:w="1638" w:type="dxa"/>
            <w:tcBorders>
              <w:top w:val="nil"/>
              <w:bottom w:val="nil"/>
            </w:tcBorders>
            <w:shd w:val="clear" w:color="auto" w:fill="FFFFFF"/>
          </w:tcPr>
          <w:p w14:paraId="0BBC24C7"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38" w:type="dxa"/>
            <w:tcBorders>
              <w:top w:val="nil"/>
              <w:bottom w:val="nil"/>
            </w:tcBorders>
            <w:shd w:val="clear" w:color="auto" w:fill="FFFFFF"/>
          </w:tcPr>
          <w:p w14:paraId="4BDBA53C"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43" w:type="dxa"/>
            <w:tcBorders>
              <w:top w:val="nil"/>
              <w:bottom w:val="nil"/>
              <w:right w:val="single" w:sz="16" w:space="0" w:color="000000"/>
            </w:tcBorders>
            <w:shd w:val="clear" w:color="auto" w:fill="FFFFFF"/>
          </w:tcPr>
          <w:p w14:paraId="445EC3F4"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89.33</w:t>
            </w:r>
          </w:p>
        </w:tc>
      </w:tr>
      <w:tr w:rsidR="00311904" w:rsidRPr="00311904" w14:paraId="4428169D" w14:textId="77777777" w:rsidTr="00963FAF">
        <w:trPr>
          <w:cantSplit/>
          <w:trHeight w:val="233"/>
        </w:trPr>
        <w:tc>
          <w:tcPr>
            <w:tcW w:w="3583" w:type="dxa"/>
            <w:tcBorders>
              <w:top w:val="nil"/>
              <w:left w:val="single" w:sz="16" w:space="0" w:color="000000"/>
              <w:bottom w:val="single" w:sz="16" w:space="0" w:color="000000"/>
              <w:right w:val="single" w:sz="16" w:space="0" w:color="000000"/>
            </w:tcBorders>
            <w:shd w:val="clear" w:color="auto" w:fill="FFFFFF"/>
            <w:vAlign w:val="center"/>
          </w:tcPr>
          <w:p w14:paraId="72CE019F"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Sig.</w:t>
            </w:r>
          </w:p>
        </w:tc>
        <w:tc>
          <w:tcPr>
            <w:tcW w:w="1638" w:type="dxa"/>
            <w:tcBorders>
              <w:top w:val="nil"/>
              <w:left w:val="single" w:sz="16" w:space="0" w:color="000000"/>
              <w:bottom w:val="single" w:sz="16" w:space="0" w:color="000000"/>
            </w:tcBorders>
            <w:shd w:val="clear" w:color="auto" w:fill="FFFFFF"/>
          </w:tcPr>
          <w:p w14:paraId="64211F0E"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p>
        </w:tc>
        <w:tc>
          <w:tcPr>
            <w:tcW w:w="1638" w:type="dxa"/>
            <w:tcBorders>
              <w:top w:val="nil"/>
              <w:bottom w:val="single" w:sz="16" w:space="0" w:color="000000"/>
            </w:tcBorders>
            <w:shd w:val="clear" w:color="auto" w:fill="FFFFFF"/>
          </w:tcPr>
          <w:p w14:paraId="65B15B63"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.588</w:t>
            </w:r>
          </w:p>
        </w:tc>
        <w:tc>
          <w:tcPr>
            <w:tcW w:w="1638" w:type="dxa"/>
            <w:tcBorders>
              <w:top w:val="nil"/>
              <w:bottom w:val="single" w:sz="16" w:space="0" w:color="000000"/>
            </w:tcBorders>
            <w:shd w:val="clear" w:color="auto" w:fill="FFFFFF"/>
          </w:tcPr>
          <w:p w14:paraId="600BD61B"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1.000</w:t>
            </w:r>
          </w:p>
        </w:tc>
        <w:tc>
          <w:tcPr>
            <w:tcW w:w="1643" w:type="dxa"/>
            <w:tcBorders>
              <w:top w:val="nil"/>
              <w:bottom w:val="single" w:sz="16" w:space="0" w:color="000000"/>
              <w:right w:val="single" w:sz="16" w:space="0" w:color="000000"/>
            </w:tcBorders>
            <w:shd w:val="clear" w:color="auto" w:fill="FFFFFF"/>
          </w:tcPr>
          <w:p w14:paraId="4121AE4A"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1.000</w:t>
            </w:r>
          </w:p>
        </w:tc>
      </w:tr>
      <w:tr w:rsidR="00311904" w:rsidRPr="00311904" w14:paraId="673B7A66" w14:textId="77777777" w:rsidTr="00963FAF">
        <w:trPr>
          <w:cantSplit/>
          <w:trHeight w:val="709"/>
        </w:trPr>
        <w:tc>
          <w:tcPr>
            <w:tcW w:w="10143" w:type="dxa"/>
            <w:gridSpan w:val="5"/>
            <w:tcBorders>
              <w:top w:val="nil"/>
              <w:left w:val="nil"/>
              <w:bottom w:val="nil"/>
              <w:right w:val="nil"/>
            </w:tcBorders>
            <w:shd w:val="clear" w:color="auto" w:fill="FFFFFF"/>
            <w:vAlign w:val="center"/>
          </w:tcPr>
          <w:p w14:paraId="50F854AF"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Means for groups in homogeneous subsets are displayed.</w:t>
            </w:r>
          </w:p>
          <w:p w14:paraId="61D59AA2"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 xml:space="preserve"> Based on observed means.</w:t>
            </w:r>
          </w:p>
          <w:p w14:paraId="5A9A299E"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 xml:space="preserve"> The error term is Mean </w:t>
            </w:r>
            <w:proofErr w:type="gramStart"/>
            <w:r w:rsidRPr="00311904">
              <w:rPr>
                <w:rFonts w:ascii="Times New Roman" w:hAnsi="Times New Roman" w:cs="Times New Roman"/>
                <w:sz w:val="24"/>
                <w:szCs w:val="24"/>
              </w:rPr>
              <w:t>Square(</w:t>
            </w:r>
            <w:proofErr w:type="gramEnd"/>
            <w:r w:rsidRPr="00311904">
              <w:rPr>
                <w:rFonts w:ascii="Times New Roman" w:hAnsi="Times New Roman" w:cs="Times New Roman"/>
                <w:sz w:val="24"/>
                <w:szCs w:val="24"/>
              </w:rPr>
              <w:t>Error) = 1811.529.</w:t>
            </w:r>
          </w:p>
        </w:tc>
      </w:tr>
      <w:tr w:rsidR="00311904" w:rsidRPr="00311904" w14:paraId="1EE4BF1B" w14:textId="77777777" w:rsidTr="00963FAF">
        <w:trPr>
          <w:cantSplit/>
          <w:trHeight w:val="573"/>
        </w:trPr>
        <w:tc>
          <w:tcPr>
            <w:tcW w:w="10143" w:type="dxa"/>
            <w:gridSpan w:val="5"/>
            <w:tcBorders>
              <w:top w:val="nil"/>
              <w:left w:val="nil"/>
              <w:bottom w:val="nil"/>
              <w:right w:val="nil"/>
            </w:tcBorders>
            <w:shd w:val="clear" w:color="auto" w:fill="FFFFFF"/>
          </w:tcPr>
          <w:p w14:paraId="6FD37963"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a. Critical values are not monotonic for these data. Substitutions have been made to ensure monotonicity. Type I error is therefore smaller.</w:t>
            </w:r>
          </w:p>
        </w:tc>
      </w:tr>
      <w:tr w:rsidR="00311904" w:rsidRPr="00311904" w14:paraId="1348F7FC" w14:textId="77777777" w:rsidTr="00963FAF">
        <w:trPr>
          <w:cantSplit/>
          <w:trHeight w:val="240"/>
        </w:trPr>
        <w:tc>
          <w:tcPr>
            <w:tcW w:w="10143" w:type="dxa"/>
            <w:gridSpan w:val="5"/>
            <w:tcBorders>
              <w:top w:val="nil"/>
              <w:left w:val="nil"/>
              <w:bottom w:val="nil"/>
              <w:right w:val="nil"/>
            </w:tcBorders>
            <w:shd w:val="clear" w:color="auto" w:fill="FFFFFF"/>
          </w:tcPr>
          <w:p w14:paraId="48843744" w14:textId="77777777" w:rsidR="00311904" w:rsidRPr="00311904" w:rsidRDefault="00311904" w:rsidP="00311904">
            <w:pPr>
              <w:tabs>
                <w:tab w:val="left" w:pos="7500"/>
              </w:tabs>
              <w:spacing w:line="360" w:lineRule="auto"/>
              <w:jc w:val="both"/>
              <w:rPr>
                <w:rFonts w:ascii="Times New Roman" w:hAnsi="Times New Roman" w:cs="Times New Roman"/>
                <w:sz w:val="24"/>
                <w:szCs w:val="24"/>
              </w:rPr>
            </w:pPr>
            <w:r w:rsidRPr="00311904">
              <w:rPr>
                <w:rFonts w:ascii="Times New Roman" w:hAnsi="Times New Roman" w:cs="Times New Roman"/>
                <w:sz w:val="24"/>
                <w:szCs w:val="24"/>
              </w:rPr>
              <w:t>b. Alpha = .05.</w:t>
            </w:r>
          </w:p>
        </w:tc>
      </w:tr>
    </w:tbl>
    <w:p w14:paraId="71F5F15B" w14:textId="61CEFC16" w:rsidR="009C62C3" w:rsidRDefault="00044926" w:rsidP="000E16BD">
      <w:pPr>
        <w:tabs>
          <w:tab w:val="left" w:pos="7500"/>
        </w:tabs>
        <w:spacing w:line="360" w:lineRule="auto"/>
        <w:jc w:val="both"/>
        <w:rPr>
          <w:rFonts w:ascii="Times New Roman" w:hAnsi="Times New Roman" w:cs="Times New Roman"/>
          <w:sz w:val="24"/>
          <w:szCs w:val="24"/>
        </w:rPr>
      </w:pPr>
      <w:r w:rsidRPr="00044926">
        <w:rPr>
          <w:rFonts w:ascii="Times New Roman" w:hAnsi="Times New Roman" w:cs="Times New Roman"/>
          <w:sz w:val="24"/>
          <w:szCs w:val="24"/>
        </w:rPr>
        <w:t>Even though our findings supported previous research, they went against the general consensus of earlier limited investigations. Future institutional management and higher education policies in sub-urban India will benefit from the findings.</w:t>
      </w:r>
    </w:p>
    <w:p w14:paraId="77F39F63" w14:textId="74F5530D" w:rsidR="00F2613B" w:rsidRDefault="00F2613B" w:rsidP="00F2613B">
      <w:pPr>
        <w:keepNext/>
        <w:keepLines/>
        <w:spacing w:before="200" w:after="0" w:line="276" w:lineRule="auto"/>
        <w:outlineLvl w:val="1"/>
        <w:rPr>
          <w:rFonts w:ascii="Times New Roman" w:eastAsia="MS Gothic" w:hAnsi="Times New Roman" w:cs="Times New Roman"/>
          <w:b/>
          <w:bCs/>
          <w:kern w:val="0"/>
          <w:sz w:val="24"/>
          <w:szCs w:val="24"/>
          <w14:ligatures w14:val="none"/>
        </w:rPr>
      </w:pPr>
      <w:r w:rsidRPr="00F2613B">
        <w:rPr>
          <w:rFonts w:ascii="Times New Roman" w:eastAsia="MS Gothic" w:hAnsi="Times New Roman" w:cs="Times New Roman"/>
          <w:b/>
          <w:bCs/>
          <w:kern w:val="0"/>
          <w:sz w:val="24"/>
          <w:szCs w:val="24"/>
          <w14:ligatures w14:val="none"/>
        </w:rPr>
        <w:lastRenderedPageBreak/>
        <w:t>Results (Qualitative Approach)</w:t>
      </w:r>
    </w:p>
    <w:p w14:paraId="0416D163" w14:textId="77777777" w:rsidR="00F2613B" w:rsidRPr="00F2613B" w:rsidRDefault="00F2613B" w:rsidP="00F2613B">
      <w:pPr>
        <w:keepNext/>
        <w:keepLines/>
        <w:spacing w:before="200" w:after="0" w:line="276" w:lineRule="auto"/>
        <w:outlineLvl w:val="1"/>
        <w:rPr>
          <w:rFonts w:ascii="Times New Roman" w:eastAsia="MS Gothic" w:hAnsi="Times New Roman" w:cs="Times New Roman"/>
          <w:b/>
          <w:bCs/>
          <w:kern w:val="0"/>
          <w:sz w:val="24"/>
          <w:szCs w:val="24"/>
          <w14:ligatures w14:val="none"/>
        </w:rPr>
      </w:pPr>
    </w:p>
    <w:p w14:paraId="27037A41" w14:textId="77777777" w:rsidR="00F2613B" w:rsidRPr="00F2613B" w:rsidRDefault="00F2613B" w:rsidP="00F2613B">
      <w:pPr>
        <w:tabs>
          <w:tab w:val="left" w:pos="7500"/>
        </w:tabs>
        <w:spacing w:line="360" w:lineRule="auto"/>
        <w:jc w:val="both"/>
        <w:rPr>
          <w:rFonts w:ascii="Times New Roman" w:hAnsi="Times New Roman" w:cs="Times New Roman"/>
          <w:sz w:val="24"/>
          <w:szCs w:val="24"/>
        </w:rPr>
      </w:pPr>
      <w:r w:rsidRPr="00F2613B">
        <w:rPr>
          <w:rFonts w:ascii="Times New Roman" w:hAnsi="Times New Roman" w:cs="Times New Roman"/>
          <w:sz w:val="24"/>
          <w:szCs w:val="24"/>
        </w:rPr>
        <w:t>The thematic analysis of 100 in-depth student narratives revealed a nuanced picture of the commuting experience. Approximately 40–45% of participants reported negative academic impacts, including fatigue, stress, missed classes, and reduced engagement in campus activities. In contrast, 35–40% of respondents described positive coping strategies, often centered on improved time management and the productive use of travel hours for studying. Psychological effects were mixed: around 20% highlighted benefits such as mental clarity and preparation time, while approximately 30% reported negative outcomes, including heightened anxiety and reduced motivation.</w:t>
      </w:r>
    </w:p>
    <w:p w14:paraId="4B75CB2E" w14:textId="77777777" w:rsidR="00F2613B" w:rsidRPr="00F2613B" w:rsidRDefault="00F2613B" w:rsidP="00F2613B">
      <w:pPr>
        <w:tabs>
          <w:tab w:val="left" w:pos="7500"/>
        </w:tabs>
        <w:spacing w:line="360" w:lineRule="auto"/>
        <w:jc w:val="both"/>
        <w:rPr>
          <w:rFonts w:ascii="Times New Roman" w:hAnsi="Times New Roman" w:cs="Times New Roman"/>
          <w:sz w:val="24"/>
          <w:szCs w:val="24"/>
        </w:rPr>
      </w:pPr>
      <w:r w:rsidRPr="00F2613B">
        <w:rPr>
          <w:rFonts w:ascii="Times New Roman" w:hAnsi="Times New Roman" w:cs="Times New Roman"/>
          <w:sz w:val="24"/>
          <w:szCs w:val="24"/>
        </w:rPr>
        <w:t>Figure 1 illustrates the distribution of responses by theme, indicating that although negative academic impacts remain the most prevalent, a substantial proportion of students adapt effectively to the challenges of commuting. Figure 2 further shows the relative share of negative impacts, positive adaptations, and psychological benefits, providing a balanced view of the varied experiences among the commuting student population.</w:t>
      </w:r>
    </w:p>
    <w:p w14:paraId="01008D10" w14:textId="77777777" w:rsidR="00F2613B" w:rsidRDefault="00F2613B" w:rsidP="00F2613B">
      <w:pPr>
        <w:tabs>
          <w:tab w:val="left" w:pos="7500"/>
        </w:tabs>
        <w:spacing w:line="360" w:lineRule="auto"/>
        <w:jc w:val="both"/>
        <w:rPr>
          <w:rFonts w:ascii="Times New Roman" w:hAnsi="Times New Roman" w:cs="Times New Roman"/>
          <w:sz w:val="24"/>
          <w:szCs w:val="24"/>
        </w:rPr>
      </w:pPr>
      <w:r w:rsidRPr="00F2613B">
        <w:rPr>
          <w:rFonts w:ascii="Times New Roman" w:hAnsi="Times New Roman" w:cs="Times New Roman"/>
          <w:sz w:val="24"/>
          <w:szCs w:val="24"/>
        </w:rPr>
        <w:t>The findings suggest that strategic time use during commutes—such as listening to recorded lectures or reviewing notes—can help students maintain or even enhance their academic performance despite the demands of travel. Conversely, those experiencing chronic lateness, physical exhaustion, and elevated stress levels consistently reported declines in grades and participation. Overall, commuting emerges as both a potential barrier and a catalyst for personal growth, with outcomes largely dependent on individual coping strategies and the degree of institutional support available.</w:t>
      </w:r>
    </w:p>
    <w:p w14:paraId="42251220"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498A83FD"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4520B11C"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6F2DE778"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12AC1B3E"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16F04698"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5B98850B"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55BDF91A" w14:textId="77777777" w:rsidR="00F2613B" w:rsidRDefault="00F2613B" w:rsidP="00F2613B">
      <w:pPr>
        <w:tabs>
          <w:tab w:val="left" w:pos="7500"/>
        </w:tabs>
        <w:spacing w:line="360" w:lineRule="auto"/>
        <w:jc w:val="both"/>
        <w:rPr>
          <w:rFonts w:ascii="Times New Roman" w:hAnsi="Times New Roman" w:cs="Times New Roman"/>
          <w:sz w:val="24"/>
          <w:szCs w:val="24"/>
        </w:rPr>
      </w:pPr>
    </w:p>
    <w:p w14:paraId="4FC572E3" w14:textId="7A6E9698" w:rsidR="00F2613B" w:rsidRDefault="00F2613B" w:rsidP="00F2613B">
      <w:pPr>
        <w:tabs>
          <w:tab w:val="left" w:pos="7500"/>
        </w:tabs>
        <w:spacing w:line="360" w:lineRule="auto"/>
        <w:jc w:val="both"/>
        <w:rPr>
          <w:rFonts w:ascii="Times New Roman" w:hAnsi="Times New Roman" w:cs="Times New Roman"/>
          <w:sz w:val="24"/>
          <w:szCs w:val="24"/>
        </w:rPr>
      </w:pPr>
      <w:r>
        <w:rPr>
          <w:noProof/>
        </w:rPr>
        <w:drawing>
          <wp:inline distT="0" distB="0" distL="0" distR="0" wp14:anchorId="7F9450CE" wp14:editId="3D363653">
            <wp:extent cx="5943600" cy="3488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951630" cy="3492767"/>
                    </a:xfrm>
                    <a:prstGeom prst="rect">
                      <a:avLst/>
                    </a:prstGeom>
                  </pic:spPr>
                </pic:pic>
              </a:graphicData>
            </a:graphic>
          </wp:inline>
        </w:drawing>
      </w:r>
    </w:p>
    <w:p w14:paraId="130B7D44" w14:textId="7A0CEBF7" w:rsidR="00F2613B" w:rsidRDefault="00F2613B" w:rsidP="00F2613B">
      <w:pPr>
        <w:tabs>
          <w:tab w:val="left" w:pos="7500"/>
        </w:tabs>
        <w:spacing w:line="360" w:lineRule="auto"/>
        <w:jc w:val="both"/>
        <w:rPr>
          <w:rFonts w:ascii="Times New Roman" w:hAnsi="Times New Roman" w:cs="Times New Roman"/>
          <w:sz w:val="24"/>
          <w:szCs w:val="24"/>
        </w:rPr>
      </w:pPr>
      <w:r>
        <w:rPr>
          <w:rFonts w:ascii="Times New Roman" w:hAnsi="Times New Roman" w:cs="Times New Roman"/>
          <w:sz w:val="24"/>
          <w:szCs w:val="24"/>
        </w:rPr>
        <w:t>Fig :1</w:t>
      </w:r>
    </w:p>
    <w:p w14:paraId="17AB6807" w14:textId="789A1827" w:rsidR="00F2613B" w:rsidRPr="00F2613B" w:rsidRDefault="00F2613B" w:rsidP="00F2613B">
      <w:pPr>
        <w:tabs>
          <w:tab w:val="left" w:pos="7500"/>
        </w:tabs>
        <w:spacing w:line="360" w:lineRule="auto"/>
        <w:jc w:val="both"/>
        <w:rPr>
          <w:rFonts w:ascii="Times New Roman" w:hAnsi="Times New Roman" w:cs="Times New Roman"/>
          <w:sz w:val="24"/>
          <w:szCs w:val="24"/>
        </w:rPr>
      </w:pPr>
      <w:r>
        <w:rPr>
          <w:noProof/>
        </w:rPr>
        <w:drawing>
          <wp:inline distT="0" distB="0" distL="0" distR="0" wp14:anchorId="6F0FA36C" wp14:editId="140AC391">
            <wp:extent cx="5305425" cy="30384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5305425" cy="3038475"/>
                    </a:xfrm>
                    <a:prstGeom prst="rect">
                      <a:avLst/>
                    </a:prstGeom>
                  </pic:spPr>
                </pic:pic>
              </a:graphicData>
            </a:graphic>
          </wp:inline>
        </w:drawing>
      </w:r>
      <w:r>
        <w:rPr>
          <w:rFonts w:ascii="Times New Roman" w:hAnsi="Times New Roman" w:cs="Times New Roman"/>
          <w:sz w:val="24"/>
          <w:szCs w:val="24"/>
        </w:rPr>
        <w:br/>
        <w:t>fig :2</w:t>
      </w:r>
    </w:p>
    <w:p w14:paraId="5B9C41FC" w14:textId="77777777" w:rsidR="00F2613B" w:rsidRPr="005C51FE" w:rsidRDefault="00F2613B" w:rsidP="000E16BD">
      <w:pPr>
        <w:tabs>
          <w:tab w:val="left" w:pos="7500"/>
        </w:tabs>
        <w:spacing w:line="360" w:lineRule="auto"/>
        <w:jc w:val="both"/>
        <w:rPr>
          <w:rFonts w:ascii="Times New Roman" w:hAnsi="Times New Roman" w:cs="Times New Roman"/>
          <w:sz w:val="24"/>
          <w:szCs w:val="24"/>
        </w:rPr>
      </w:pPr>
    </w:p>
    <w:p w14:paraId="120120FA" w14:textId="4800890F" w:rsidR="00E10D28" w:rsidRPr="00E10D28" w:rsidRDefault="000B0228" w:rsidP="00E10D28">
      <w:pPr>
        <w:tabs>
          <w:tab w:val="left" w:pos="7500"/>
        </w:tabs>
        <w:spacing w:line="360" w:lineRule="auto"/>
        <w:jc w:val="both"/>
        <w:rPr>
          <w:b/>
          <w:bCs/>
        </w:rPr>
      </w:pPr>
      <w:r w:rsidRPr="000B0228">
        <w:rPr>
          <w:b/>
          <w:bCs/>
        </w:rPr>
        <w:t xml:space="preserve">6. </w:t>
      </w:r>
      <w:r w:rsidR="00E10D28" w:rsidRPr="0061168D">
        <w:rPr>
          <w:rFonts w:ascii="Times New Roman" w:hAnsi="Times New Roman" w:cs="Times New Roman"/>
          <w:b/>
          <w:bCs/>
          <w:sz w:val="24"/>
          <w:szCs w:val="24"/>
        </w:rPr>
        <w:t>Discussion (</w:t>
      </w:r>
      <w:r w:rsidR="00E10D28" w:rsidRPr="00565BB4">
        <w:rPr>
          <w:rFonts w:ascii="Times New Roman" w:hAnsi="Times New Roman" w:cs="Times New Roman"/>
          <w:b/>
          <w:bCs/>
          <w:sz w:val="24"/>
          <w:szCs w:val="24"/>
        </w:rPr>
        <w:t>Quantitative Approach)</w:t>
      </w:r>
    </w:p>
    <w:p w14:paraId="7AA1CD16" w14:textId="505AD23D" w:rsidR="001F69F7" w:rsidRPr="001F69F7" w:rsidRDefault="004A6B2C" w:rsidP="001F69F7">
      <w:pPr>
        <w:tabs>
          <w:tab w:val="left" w:pos="7500"/>
        </w:tabs>
        <w:spacing w:line="360" w:lineRule="auto"/>
        <w:jc w:val="both"/>
        <w:rPr>
          <w:rFonts w:ascii="Times New Roman" w:hAnsi="Times New Roman" w:cs="Times New Roman"/>
          <w:sz w:val="24"/>
          <w:szCs w:val="24"/>
        </w:rPr>
      </w:pPr>
      <w:r w:rsidRPr="004A6B2C">
        <w:rPr>
          <w:rFonts w:ascii="Times New Roman" w:hAnsi="Times New Roman" w:cs="Times New Roman"/>
          <w:sz w:val="24"/>
          <w:szCs w:val="24"/>
        </w:rPr>
        <w:t>By calculating the descriptive data, it is discovered that commuters typically go 40 km (39.36) by local rail. This trip takes an average of one hour and twelve minutes. It is evident that there is a positive correlation between trip distance and rising travel expenses and duration. Despite their claims that local train travel on the Indian Railway is more economical than alternative options, commuter students frequently expressed their frustration with delays. Sometimes, this delay makes it difficult for students to go to university lessons on time.</w:t>
      </w:r>
      <w:r w:rsidR="0048682A">
        <w:rPr>
          <w:rFonts w:ascii="Times New Roman" w:hAnsi="Times New Roman" w:cs="Times New Roman"/>
          <w:sz w:val="24"/>
          <w:szCs w:val="24"/>
        </w:rPr>
        <w:t xml:space="preserve"> </w:t>
      </w:r>
      <w:r w:rsidR="0048682A" w:rsidRPr="0048682A">
        <w:rPr>
          <w:rFonts w:ascii="Times New Roman" w:hAnsi="Times New Roman" w:cs="Times New Roman"/>
          <w:sz w:val="24"/>
          <w:szCs w:val="24"/>
        </w:rPr>
        <w:t>In their 2021 research paper, A</w:t>
      </w:r>
      <w:r w:rsidR="0048682A">
        <w:rPr>
          <w:rFonts w:ascii="Times New Roman" w:hAnsi="Times New Roman" w:cs="Times New Roman"/>
          <w:sz w:val="24"/>
          <w:szCs w:val="24"/>
        </w:rPr>
        <w:t>rshad</w:t>
      </w:r>
      <w:r w:rsidR="0048682A" w:rsidRPr="0048682A">
        <w:rPr>
          <w:rFonts w:ascii="Times New Roman" w:hAnsi="Times New Roman" w:cs="Times New Roman"/>
          <w:sz w:val="24"/>
          <w:szCs w:val="24"/>
        </w:rPr>
        <w:t xml:space="preserve"> and </w:t>
      </w:r>
      <w:r w:rsidR="0048682A">
        <w:rPr>
          <w:rFonts w:ascii="Times New Roman" w:hAnsi="Times New Roman" w:cs="Times New Roman"/>
          <w:sz w:val="24"/>
          <w:szCs w:val="24"/>
        </w:rPr>
        <w:t>Ahmed</w:t>
      </w:r>
      <w:r w:rsidR="0048682A" w:rsidRPr="0048682A">
        <w:rPr>
          <w:rFonts w:ascii="Times New Roman" w:hAnsi="Times New Roman" w:cs="Times New Roman"/>
          <w:sz w:val="24"/>
          <w:szCs w:val="24"/>
        </w:rPr>
        <w:t xml:space="preserve"> discussed this issue and stated that railway systems worldwide struggle to prevent train delays</w:t>
      </w:r>
      <w:r w:rsidR="0025681A">
        <w:rPr>
          <w:rFonts w:ascii="Times New Roman" w:hAnsi="Times New Roman" w:cs="Times New Roman"/>
          <w:sz w:val="24"/>
          <w:szCs w:val="24"/>
        </w:rPr>
        <w:t>; in</w:t>
      </w:r>
      <w:r w:rsidR="0048682A" w:rsidRPr="0048682A">
        <w:rPr>
          <w:rFonts w:ascii="Times New Roman" w:hAnsi="Times New Roman" w:cs="Times New Roman"/>
          <w:sz w:val="24"/>
          <w:szCs w:val="24"/>
        </w:rPr>
        <w:t xml:space="preserve"> India, the situation is significantly worse than in other developing nations because of the large passenger volume and inadequate </w:t>
      </w:r>
      <w:proofErr w:type="spellStart"/>
      <w:r w:rsidR="006D4FA4">
        <w:rPr>
          <w:rFonts w:ascii="Times New Roman" w:hAnsi="Times New Roman" w:cs="Times New Roman"/>
          <w:sz w:val="24"/>
          <w:szCs w:val="24"/>
        </w:rPr>
        <w:t>modernisation</w:t>
      </w:r>
      <w:proofErr w:type="spellEnd"/>
      <w:r w:rsidR="006D4FA4">
        <w:rPr>
          <w:rFonts w:ascii="Times New Roman" w:hAnsi="Times New Roman" w:cs="Times New Roman"/>
          <w:sz w:val="24"/>
          <w:szCs w:val="24"/>
        </w:rPr>
        <w:t xml:space="preserve"> of</w:t>
      </w:r>
      <w:r w:rsidR="0048682A" w:rsidRPr="0048682A">
        <w:rPr>
          <w:rFonts w:ascii="Times New Roman" w:hAnsi="Times New Roman" w:cs="Times New Roman"/>
          <w:sz w:val="24"/>
          <w:szCs w:val="24"/>
        </w:rPr>
        <w:t xml:space="preserve"> the previous system.</w:t>
      </w:r>
      <w:r w:rsidR="00603A39">
        <w:rPr>
          <w:rFonts w:ascii="Times New Roman" w:hAnsi="Times New Roman" w:cs="Times New Roman"/>
          <w:sz w:val="24"/>
          <w:szCs w:val="24"/>
        </w:rPr>
        <w:t xml:space="preserve"> </w:t>
      </w:r>
      <w:r w:rsidR="003D6FDD" w:rsidRPr="003D6FDD">
        <w:rPr>
          <w:rFonts w:ascii="Times New Roman" w:hAnsi="Times New Roman" w:cs="Times New Roman"/>
          <w:sz w:val="24"/>
          <w:szCs w:val="24"/>
        </w:rPr>
        <w:t xml:space="preserve">The relationship between average graduation marks (-.429) and trip distance is clearly negatively correlated. There is also a negative correlation between their average daily study hours (-.360). The majority of long-distance students attempt to get up early for independent study instead of studying late at night. </w:t>
      </w:r>
      <w:r w:rsidR="00807F0C" w:rsidRPr="00807F0C">
        <w:rPr>
          <w:rFonts w:ascii="Times New Roman" w:hAnsi="Times New Roman" w:cs="Times New Roman"/>
          <w:sz w:val="24"/>
          <w:szCs w:val="24"/>
        </w:rPr>
        <w:t xml:space="preserve">This allows them </w:t>
      </w:r>
      <w:r w:rsidR="004B004E">
        <w:rPr>
          <w:rFonts w:ascii="Times New Roman" w:hAnsi="Times New Roman" w:cs="Times New Roman"/>
          <w:sz w:val="24"/>
          <w:szCs w:val="24"/>
        </w:rPr>
        <w:t>to access the college's class schedule easily</w:t>
      </w:r>
      <w:r w:rsidR="00807F0C" w:rsidRPr="00807F0C">
        <w:rPr>
          <w:rFonts w:ascii="Times New Roman" w:hAnsi="Times New Roman" w:cs="Times New Roman"/>
          <w:sz w:val="24"/>
          <w:szCs w:val="24"/>
        </w:rPr>
        <w:t xml:space="preserve">. </w:t>
      </w:r>
      <w:r w:rsidR="003D6FDD" w:rsidRPr="003D6FDD">
        <w:rPr>
          <w:rFonts w:ascii="Times New Roman" w:hAnsi="Times New Roman" w:cs="Times New Roman"/>
          <w:sz w:val="24"/>
          <w:szCs w:val="24"/>
        </w:rPr>
        <w:t xml:space="preserve">Long commutes have been shown in numerous studies </w:t>
      </w:r>
      <w:r w:rsidR="004B004E">
        <w:rPr>
          <w:rFonts w:ascii="Times New Roman" w:hAnsi="Times New Roman" w:cs="Times New Roman"/>
          <w:sz w:val="24"/>
          <w:szCs w:val="24"/>
        </w:rPr>
        <w:t>to impact academic performance negatively</w:t>
      </w:r>
      <w:r w:rsidR="00A9515B">
        <w:rPr>
          <w:rFonts w:ascii="Times New Roman" w:hAnsi="Times New Roman" w:cs="Times New Roman"/>
          <w:sz w:val="24"/>
          <w:szCs w:val="24"/>
        </w:rPr>
        <w:fldChar w:fldCharType="begin"/>
      </w:r>
      <w:r w:rsidR="00014BDD">
        <w:rPr>
          <w:rFonts w:ascii="Times New Roman" w:hAnsi="Times New Roman" w:cs="Times New Roman"/>
          <w:sz w:val="24"/>
          <w:szCs w:val="24"/>
        </w:rPr>
        <w:instrText xml:space="preserve"> ADDIN ZOTERO_ITEM CSL_CITATION {"citationID":"Z9tgF83i","properties":{"formattedCitation":"(Alanzi &amp; Alfraih, 2023; Jamil et al., 2022; Liu &amp; Jung, 1980; Tigre et al., 2017)","plainCitation":"(Alanzi &amp; Alfraih, 2023; Jamil et al., 2022; Liu &amp; Jung, 1980; Tigre et al., 2017)","noteIndex":0},"citationItems":[{"id":265,"uris":["http://zotero.org/users/local/bOLfJISh/items/BK9M9EL8"],"itemData":{"id":265,"type":"article-journal","abstract":"This study aimed to empirically assess the influence of commuting distance (duration) on accounting students' academic performance at one of the business colleges in Kuwait.,A linear regression model (OLS), correlation and t-test analysis using a sample of 237 accounting students enrolled before and during the COVID-19 pandemic were used to test the study's hypotheses.,The results indicate that there was a statistically significant association between accounting students' commuting distance and their academic performance before the pandemic, but not during the pandemic, which explains the significant influence of commuting distance on traditional classroom learning but not on remote learning. The study concludes by considering the implications of these findings and suggesting avenues for future academic research.,This study makes a significant contribution to the existing knowledge in the area of students' performance by providing empirical evidence to the theoretical expectation of the influence of students' commuting distance on the academic performance of accounting students.,The value of this study is that it significantly contributes to the existing accounting education literature by empirically supporting the theoretical expectation of the influence of commuting distance on accounting students' academic performance.","archive_location":"world","container-title":"Journal of Applied Research in Higher Education","DOI":"10.1108/JARHE-07-2022-0211","ISSN":"2050-7003","issue":"5","language":"en","note":"publisher: Emerald Publishing Limited","page":"1706-1716","source":"www.emerald.com","title":"Does students' commuting influence their academic performance?","volume":"15","author":[{"family":"Alanzi","given":"Khalid A."},{"family":"Alfraih","given":"Mishari M."}],"issued":{"date-parts":[["2023",2,10]]}}},{"id":180,"uris":["http://zotero.org/users/local/bOLfJISh/items/EEKNJW2S"],"itemData":{"id":180,"type":"article-journal","abstract":"This study aimed to assess the prevalence of commuters in Gulf Medical University (GMU), the impact of length of commute on student's health, and the association between length of commute and academic performance. We conducted a cross-sectional study at Gulf Medical University in the Summer of 2018. It included students 18 years of age and above, regardless of gender, nationality, and year of study, enrolled across the various GMU programs, including Medicine, Dentistry, Basic Medical Science, Physical Therapy, Health Science, Nursing, and Pharmacy. Four hundred and twenty students actively participated in our self-administered questionnaire. Our study determined statistically significant associations between commute and a variety of factors such as physical difficulties, stress, the prevalence of accidents, sleep schedule, etc. Our study concluded that students having longer commutes experienced significant physical difficulties, higher levels of stress, and an increased risk of accidents. Furthermore, we found that students with increased commute times also seemed to lose sleep more frequently than those with shorter commute times. In addition, our study established that commute harms academic performance, as students who commuted for extended periods were shown to have decreased academic performance in addition to having less time to study.","container-title":"Journal of Medical and Health Studies","DOI":"10.32996/jmhs.2022.3.3.9","ISSN":"2710-1452","issue":"3","language":"en","license":"Copyright (c) 2022 Journal of Medical and Health Studies","note":"number: 3","page":"59-67","source":"al-kindipublisher.com","title":"The Impact of Commute on Students’ Performance","volume":"3","author":[{"family":"Jamil","given":"Dawood"},{"family":"Rayyan","given":"Mohammed"},{"family":"Hameed","given":"Ahmed Khalifa Abdulla"},{"family":"Masood","given":"Fatima"},{"family":"Javed","given":"Palwasha"},{"family":"Sreejith","given":"Anusha"}],"issued":{"date-parts":[["2022",8,22]]}}},{"id":156,"uris":["http://zotero.org/users/local/bOLfJISh/items/ISXTGAFY"],"itemData":{"id":156,"type":"article-journal","abstract":"This study examined the variables associated with student satisfaction on a commuter campus. A sample of 38 classes was used and resulted in 782 undergraduates responding to questionnaires. The variables included were: age, student level, student's grade, perception of educational benefits, and satisfaction with college experience. A causal model was built and tested in order to determine the direct and indirect effects of these variables upon student satisfaction. While the student level had a negative influence upon satisfaction, both age and grade had a moderate effect upon student satisfaction. The perception of educational benefits seemed to be the most critical variable in predicting student satisfaction.","container-title":"Research in Higher Education","DOI":"10.1007/BF00976093","ISSN":"1573-188X","issue":"3","journalAbbreviation":"Res High Educ","language":"en","page":"215-226","source":"Springer Link","title":"The commuter student and student satisfaction","volume":"12","author":[{"family":"Liu","given":"Richard"},{"family":"Jung","given":"Loren"}],"issued":{"date-parts":[["1980",9,1]]}}},{"id":184,"uris":["http://zotero.org/users/local/bOLfJISh/items/54RT9L29"],"itemData":{"id":184,"type":"article-journal","abstract":"ABSTRACT\n            Using Brazilian data, we estimate the impact of commuting duration on students' performance using distance to closest schools as an instrumental variable. In addition, we also use identification through heteroskedasticity, which does not rely on exclusion restrictions, and estimate bounds for the treatment effect in case there is remaining bias from unobservables. We find strong and consistent evidence that duration of commuting has a negative causal effect on academic achievement. Moreover, the relatively small heterogeneity across quantiles of test score makes us believe that public transportation policies targeted at students can promote education not only for those less well‐off.","container-title":"Journal of Regional Science","DOI":"10.1111/jors.12289","ISSN":"0022-4146, 1467-9787","issue":"1","journalAbbreviation":"Journal of Regional Science","language":"en","license":"http://onlinelibrary.wiley.com/termsAndConditions#vor","page":"28-47","source":"DOI.org (Crossref)","title":"THE IMPACT OF COMMUTING TIME ON YOUTH'S SCHOOL PERFORMANCE","volume":"57","author":[{"family":"Tigre","given":"Robson"},{"family":"Sampaio","given":"Breno"},{"family":"Menezes","given":"Tatiane"}],"issued":{"date-parts":[["2017",1]]}}}],"schema":"https://github.com/citation-style-language/schema/raw/master/csl-citation.json"} </w:instrText>
      </w:r>
      <w:r w:rsidR="00A9515B">
        <w:rPr>
          <w:rFonts w:ascii="Times New Roman" w:hAnsi="Times New Roman" w:cs="Times New Roman"/>
          <w:sz w:val="24"/>
          <w:szCs w:val="24"/>
        </w:rPr>
        <w:fldChar w:fldCharType="separate"/>
      </w:r>
      <w:r w:rsidR="00014BDD" w:rsidRPr="00014BDD">
        <w:rPr>
          <w:rFonts w:ascii="Times New Roman" w:hAnsi="Times New Roman" w:cs="Times New Roman"/>
          <w:sz w:val="24"/>
        </w:rPr>
        <w:t>(Alanzi &amp; Alfraih, 2023; Jamil et al., 2022; Liu &amp; Jung, 1980; Tigre et al., 2017)</w:t>
      </w:r>
      <w:r w:rsidR="00A9515B">
        <w:rPr>
          <w:rFonts w:ascii="Times New Roman" w:hAnsi="Times New Roman" w:cs="Times New Roman"/>
          <w:sz w:val="24"/>
          <w:szCs w:val="24"/>
        </w:rPr>
        <w:fldChar w:fldCharType="end"/>
      </w:r>
      <w:r w:rsidR="003D6FDD" w:rsidRPr="003D6FDD">
        <w:rPr>
          <w:rFonts w:ascii="Times New Roman" w:hAnsi="Times New Roman" w:cs="Times New Roman"/>
          <w:sz w:val="24"/>
          <w:szCs w:val="24"/>
        </w:rPr>
        <w:t>. The output is not an exception, even if it is contradictory or has no relationship</w:t>
      </w:r>
      <w:r w:rsidR="00014BDD">
        <w:rPr>
          <w:rFonts w:ascii="Times New Roman" w:hAnsi="Times New Roman" w:cs="Times New Roman"/>
          <w:sz w:val="24"/>
          <w:szCs w:val="24"/>
        </w:rPr>
        <w:t xml:space="preserve"> </w:t>
      </w:r>
      <w:r w:rsidR="00014BDD">
        <w:rPr>
          <w:rFonts w:ascii="Times New Roman" w:hAnsi="Times New Roman" w:cs="Times New Roman"/>
          <w:sz w:val="24"/>
          <w:szCs w:val="24"/>
        </w:rPr>
        <w:fldChar w:fldCharType="begin"/>
      </w:r>
      <w:r w:rsidR="00014BDD">
        <w:rPr>
          <w:rFonts w:ascii="Times New Roman" w:hAnsi="Times New Roman" w:cs="Times New Roman"/>
          <w:sz w:val="24"/>
          <w:szCs w:val="24"/>
        </w:rPr>
        <w:instrText xml:space="preserve"> ADDIN ZOTERO_ITEM CSL_CITATION {"citationID":"RBi1D0Z8","properties":{"formattedCitation":"(Cordes et al., 2022; Nelson et al., 2016; Phansikar et al., 2019; Van Dijk et al., 2014)","plainCitation":"(Cordes et al., 2022; Nelson et al., 2016; Phansikar et al., 2019; Van Dijk et al., 2014)","noteIndex":0},"citationItems":[{"id":272,"uris":["http://zotero.org/users/local/bOLfJISh/items/VMIN2WT3"],"itemData":{"id":272,"type":"article-journal","abstract":"School buses may be a critical education policy lever, breaking the link between schools and neighborhoods and facilitating access to school choice. Yet little is known about the commute for bus riders, including the average length of the bus ride or whether long commutes harm academic outcomes. We begin to fill this gap using data from New York City to explore the morning commutes of over 120,000 bus riders. We find that long bus rides are uncommon and that those with long bus rides are disproportionately Black and more likely to attend charter or district-choice schools. We find deleterious effects of long bus rides on attendance and chronic absenteeism of district-choice students.","container-title":"Educational Evaluation and Policy Analysis","DOI":"10.3102/01623737221092450","ISSN":"0162-3737, 1935-1062","issue":"4","journalAbbreviation":"Educational Evaluation and Policy Analysis","language":"en","page":"689-716","source":"DOI.org (Crossref)","title":"Do Long Bus Rides Drive Down Academic Outcomes?","volume":"44","author":[{"family":"Cordes","given":"Sarah A."},{"family":"Rick","given":"Christopher"},{"family":"Schwartz","given":"Amy Ellen"}],"issued":{"date-parts":[["2022",12]]}}},{"id":72,"uris":["http://zotero.org/users/local/bOLfJISh/items/P68EY2K5"],"itemData":{"id":72,"type":"article-journal","abstract":"A variety of factors influence a student's ability to succeed in college and complete a degree program. Students who live on-campus, at least during their freshman year, have been shown to be more likely to complete their degrees than are students who live off-campus. Students who are commuters may have more demands on their time and may have fewer opportunities to develop a strong commitment to their studies and to their university. It may be hypothesized that students who live farther away from a campus may find it more difficult to attend classes and to complete outside tasks required by their classes. In an initial test of this hypothesis, an examination of the relationship between a commuter student's distance from campus and his/her overall grade point average is assessed. Results do not support this hypothesis. Possible reasons for this finding and directions for future research are discussed.","container-title":"Journal of International Education Research","ISSN":"2158-0979","issue":"1","language":"en","note":"publisher: Clute Institute\nERIC Number: EJ1088600","page":"37-46","source":"ERIC","title":"An Analysis of the Relationship between Distance from Campus and GPA of Commuter Students","volume":"12","author":[{"family":"Nelson","given":"Danielle"},{"family":"Misra","given":"Kaustav"},{"family":"Sype","given":"Gail E."},{"family":"Mackie","given":"Wayne"}],"issued":{"date-parts":[["2016"]]}}},{"id":273,"uris":["http://zotero.org/users/local/bOLfJISh/items/T5UPIR8E"],"itemData":{"id":273,"type":"article-journal","abstract":"Active commuting to school (ACS) is an important source of physical activity among children. Recent research has focused on ACS and its benefits on cognition and academic achievement (AA), factors important for success in school. This review aims to synthesize literature on the relationship between ACS and cognition or AA among children and adolescents. Peer-reviewed articles in PubMed, Web of Science, PsycINFO and Cochrane Library assessing ACS with cognition and/or AA among children, until February 2019, were selected. Twelve studies across nine countries (age range 4–18.5 years) were included. One study used accelerometers, whereas all others used self-report measures of ACS. A wide range of objective assessments of cognitive functioning and AA domains were used. Five among eight studies, and four among six found a positive relationship between ACS and cognitive or AA measure, respectively. Four studies found dose–response relationships, and some studies found sex differences. The quantitative analysis found that ACS was not significantly associated with mathematics score (odds ratio = 1.18; CI = 0.40, 3.48). Findings are discussed in terms of methodological issues, potential confounders, and the strength of the evidence. Future studies should conduct longitudinal studies and use objective measures of ACS to understand this relationship further.","container-title":"International Journal of Environmental Research and Public Health","DOI":"10.3390/ijerph16245103","ISSN":"1660-4601","issue":"24","language":"en","license":"http://creativecommons.org/licenses/by/3.0/","note":"number: 24\npublisher: Multidisciplinary Digital Publishing Institute","page":"5103","source":"www.mdpi.com","title":"Active Commute in Relation to Cognition and Academic Achievement in Children and Adolescents: A Systematic Review and Future Recommendations","title-short":"Active Commute in Relation to Cognition and Academic Achievement in Children and Adolescents","volume":"16","author":[{"family":"Phansikar","given":"Madhura"},{"family":"Ashrafi","given":"Sadia Anjum"},{"family":"Khan","given":"Naiman A."},{"family":"Massey","given":"William V."},{"family":"Mullen","given":"Sean P."}],"issued":{"date-parts":[["2019",1]]}}},{"id":269,"uris":["http://zotero.org/users/local/bOLfJISh/items/TDYYMLDQ"],"itemData":{"id":269,"type":"article-journal","abstract":"The current study examined the associations between active commuting to school, cognitive performance, and academic achievement in Dutch adolescents. In addition, it was explored whether these associations were moderated by sex and mediated by depressive symptoms.","container-title":"BMC Public Health","DOI":"10.1186/1471-2458-14-799","ISSN":"1471-2458","issue":"1","journalAbbreviation":"BMC Public Health","language":"en","page":"799","source":"Springer Link","title":"Active commuting to school, cognitive performance, and academic achievement: an observational study in Dutch adolescents using accelerometers","title-short":"Active commuting to school, cognitive performance, and academic achievement","volume":"14","author":[{"family":"Van Dijk","given":"Martin L."},{"family":"De Groot","given":"Renate HM"},{"family":"Van Acker","given":"Frederik"},{"family":"Savelberg","given":"Hans HCM"},{"family":"Kirschner","given":"Paul A."}],"issued":{"date-parts":[["2014",8,5]]}}}],"schema":"https://github.com/citation-style-language/schema/raw/master/csl-citation.json"} </w:instrText>
      </w:r>
      <w:r w:rsidR="00014BDD">
        <w:rPr>
          <w:rFonts w:ascii="Times New Roman" w:hAnsi="Times New Roman" w:cs="Times New Roman"/>
          <w:sz w:val="24"/>
          <w:szCs w:val="24"/>
        </w:rPr>
        <w:fldChar w:fldCharType="separate"/>
      </w:r>
      <w:r w:rsidR="00014BDD" w:rsidRPr="00014BDD">
        <w:rPr>
          <w:rFonts w:ascii="Times New Roman" w:hAnsi="Times New Roman" w:cs="Times New Roman"/>
          <w:sz w:val="24"/>
        </w:rPr>
        <w:t>(Cordes et al., 2022; Nelson et al., 2016; Phansikar et al., 2019; Van Dijk et al., 2014)</w:t>
      </w:r>
      <w:r w:rsidR="00014BDD">
        <w:rPr>
          <w:rFonts w:ascii="Times New Roman" w:hAnsi="Times New Roman" w:cs="Times New Roman"/>
          <w:sz w:val="24"/>
          <w:szCs w:val="24"/>
        </w:rPr>
        <w:fldChar w:fldCharType="end"/>
      </w:r>
      <w:r w:rsidR="003D6FDD" w:rsidRPr="003D6FDD">
        <w:rPr>
          <w:rFonts w:ascii="Times New Roman" w:hAnsi="Times New Roman" w:cs="Times New Roman"/>
          <w:sz w:val="24"/>
          <w:szCs w:val="24"/>
        </w:rPr>
        <w:t xml:space="preserve">. </w:t>
      </w:r>
      <w:r w:rsidR="00D24D52" w:rsidRPr="00D24D52">
        <w:rPr>
          <w:rFonts w:ascii="Times New Roman" w:hAnsi="Times New Roman" w:cs="Times New Roman"/>
          <w:sz w:val="24"/>
          <w:szCs w:val="24"/>
        </w:rPr>
        <w:t xml:space="preserve">Travel distance and holiday study hours have a </w:t>
      </w:r>
      <w:r w:rsidR="007C7FDE">
        <w:rPr>
          <w:rFonts w:ascii="Times New Roman" w:hAnsi="Times New Roman" w:cs="Times New Roman"/>
          <w:sz w:val="24"/>
          <w:szCs w:val="24"/>
        </w:rPr>
        <w:t>moderately</w:t>
      </w:r>
      <w:r w:rsidR="00D24D52" w:rsidRPr="00D24D52">
        <w:rPr>
          <w:rFonts w:ascii="Times New Roman" w:hAnsi="Times New Roman" w:cs="Times New Roman"/>
          <w:sz w:val="24"/>
          <w:szCs w:val="24"/>
        </w:rPr>
        <w:t xml:space="preserve"> beneficial </w:t>
      </w:r>
      <w:proofErr w:type="gramStart"/>
      <w:r w:rsidR="00D24D52" w:rsidRPr="00D24D52">
        <w:rPr>
          <w:rFonts w:ascii="Times New Roman" w:hAnsi="Times New Roman" w:cs="Times New Roman"/>
          <w:sz w:val="24"/>
          <w:szCs w:val="24"/>
        </w:rPr>
        <w:t>association</w:t>
      </w:r>
      <w:r w:rsidR="007C7FDE">
        <w:rPr>
          <w:rFonts w:ascii="Times New Roman" w:hAnsi="Times New Roman" w:cs="Times New Roman"/>
          <w:sz w:val="24"/>
          <w:szCs w:val="24"/>
        </w:rPr>
        <w:t>(</w:t>
      </w:r>
      <w:proofErr w:type="gramEnd"/>
      <w:r w:rsidR="007C7FDE">
        <w:rPr>
          <w:rFonts w:ascii="Times New Roman" w:hAnsi="Times New Roman" w:cs="Times New Roman"/>
          <w:sz w:val="24"/>
          <w:szCs w:val="24"/>
        </w:rPr>
        <w:t>0.228)</w:t>
      </w:r>
      <w:r w:rsidR="00D24D52" w:rsidRPr="00D24D52">
        <w:rPr>
          <w:rFonts w:ascii="Times New Roman" w:hAnsi="Times New Roman" w:cs="Times New Roman"/>
          <w:sz w:val="24"/>
          <w:szCs w:val="24"/>
        </w:rPr>
        <w:t xml:space="preserve">. This demonstrates that whereas short-distance commuters do not sacrifice their study time during the holidays, long-distance commuters typically attempt to increase their study time </w:t>
      </w:r>
      <w:r w:rsidR="007C7FDE">
        <w:rPr>
          <w:rFonts w:ascii="Times New Roman" w:hAnsi="Times New Roman" w:cs="Times New Roman"/>
          <w:sz w:val="24"/>
          <w:szCs w:val="24"/>
        </w:rPr>
        <w:t>to fully compete with their peers</w:t>
      </w:r>
      <w:r w:rsidR="00D24D52" w:rsidRPr="00D24D52">
        <w:rPr>
          <w:rFonts w:ascii="Times New Roman" w:hAnsi="Times New Roman" w:cs="Times New Roman"/>
          <w:sz w:val="24"/>
          <w:szCs w:val="24"/>
        </w:rPr>
        <w:t xml:space="preserve">. </w:t>
      </w:r>
      <w:r w:rsidR="00211CD4" w:rsidRPr="00211CD4">
        <w:rPr>
          <w:rFonts w:ascii="Times New Roman" w:hAnsi="Times New Roman" w:cs="Times New Roman"/>
          <w:sz w:val="24"/>
          <w:szCs w:val="24"/>
        </w:rPr>
        <w:t>The relationship between travel distance, household responsibilities, and academic performance highlights the challenges faced by long-distance commuters. A moderate positive correlation (0.372) suggests that increased travel distance is associated with the belief that household chores reduce study time. This is particularly evident for long commuters who often shoulder significant family responsibilities, leaving less time for academic pursuits. Consequently, their academic performance suffers. Additionally, the findings reveal a negative correlation (-0.297) between commuting distance and academic satisfaction, indicating that as travel distance increases, students feel less satisfied with their academic progress.</w:t>
      </w:r>
      <w:r w:rsidR="00211CD4" w:rsidRPr="00D06897">
        <w:rPr>
          <w:rFonts w:ascii="Times New Roman" w:hAnsi="Times New Roman" w:cs="Times New Roman"/>
          <w:sz w:val="24"/>
          <w:szCs w:val="24"/>
        </w:rPr>
        <w:t xml:space="preserve"> These results emphasize the need for strategies to reduce the burden of commuting </w:t>
      </w:r>
      <w:r w:rsidR="001F6CDE" w:rsidRPr="00D06897">
        <w:rPr>
          <w:rFonts w:ascii="Times New Roman" w:hAnsi="Times New Roman" w:cs="Times New Roman"/>
          <w:sz w:val="24"/>
          <w:szCs w:val="24"/>
        </w:rPr>
        <w:fldChar w:fldCharType="begin"/>
      </w:r>
      <w:r w:rsidR="001F6CDE" w:rsidRPr="00D06897">
        <w:rPr>
          <w:rFonts w:ascii="Times New Roman" w:hAnsi="Times New Roman" w:cs="Times New Roman"/>
          <w:sz w:val="24"/>
          <w:szCs w:val="24"/>
        </w:rPr>
        <w:instrText xml:space="preserve"> ADDIN ZOTERO_ITEM CSL_CITATION {"citationID":"HubBzBy3","properties":{"formattedCitation":"(Whalen et al., 2013)","plainCitation":"(Whalen et al., 2013)","noteIndex":0},"citationItems":[{"id":277,"uris":["http://zotero.org/users/local/bOLfJISh/items/JQNPCT3Q"],"itemData":{"id":277,"type":"article-journal","container-title":"Journal of Transport Geography","DOI":"10.1016/j.jtrangeo.2013.06.008","ISSN":"09666923","journalAbbreviation":"Journal of Transport Geography","language":"en","page":"132-142","source":"DOI.org (Crossref)","title":"Mode choice of university students commuting to school and the role of active travel","volume":"31","author":[{"family":"Whalen","given":"Kate E."},{"family":"Páez","given":"Antonio"},{"family":"Carrasco","given":"Juan A."}],"issued":{"date-parts":[["2013",7]]}}}],"schema":"https://github.com/citation-style-language/schema/raw/master/csl-citation.json"} </w:instrText>
      </w:r>
      <w:r w:rsidR="001F6CDE" w:rsidRPr="00D06897">
        <w:rPr>
          <w:rFonts w:ascii="Times New Roman" w:hAnsi="Times New Roman" w:cs="Times New Roman"/>
          <w:sz w:val="24"/>
          <w:szCs w:val="24"/>
        </w:rPr>
        <w:fldChar w:fldCharType="separate"/>
      </w:r>
      <w:r w:rsidR="001F6CDE" w:rsidRPr="00D06897">
        <w:rPr>
          <w:rFonts w:ascii="Times New Roman" w:hAnsi="Times New Roman" w:cs="Times New Roman"/>
          <w:sz w:val="24"/>
        </w:rPr>
        <w:t xml:space="preserve">(Whalen et al., </w:t>
      </w:r>
      <w:r w:rsidR="001F6CDE" w:rsidRPr="00D06897">
        <w:rPr>
          <w:rFonts w:ascii="Times New Roman" w:hAnsi="Times New Roman" w:cs="Times New Roman"/>
          <w:sz w:val="24"/>
        </w:rPr>
        <w:lastRenderedPageBreak/>
        <w:t>2013)</w:t>
      </w:r>
      <w:r w:rsidR="001F6CDE" w:rsidRPr="00D06897">
        <w:rPr>
          <w:rFonts w:ascii="Times New Roman" w:hAnsi="Times New Roman" w:cs="Times New Roman"/>
          <w:sz w:val="24"/>
          <w:szCs w:val="24"/>
        </w:rPr>
        <w:fldChar w:fldCharType="end"/>
      </w:r>
      <w:r w:rsidR="00211CD4" w:rsidRPr="00D06897">
        <w:rPr>
          <w:rFonts w:ascii="Times New Roman" w:hAnsi="Times New Roman" w:cs="Times New Roman"/>
          <w:sz w:val="24"/>
          <w:szCs w:val="24"/>
        </w:rPr>
        <w:t xml:space="preserve">and household responsibilities to support students' academic success and satisfaction. </w:t>
      </w:r>
      <w:r w:rsidR="00D13260" w:rsidRPr="00D13260">
        <w:rPr>
          <w:rFonts w:ascii="Times New Roman" w:hAnsi="Times New Roman" w:cs="Times New Roman"/>
          <w:sz w:val="24"/>
          <w:szCs w:val="24"/>
        </w:rPr>
        <w:t xml:space="preserve">Feelings that family responsibilities and time-consuming transportation negatively affect academic performance tend to show a low to moderate positive correlation with increasing </w:t>
      </w:r>
      <w:r w:rsidR="00236421" w:rsidRPr="00D13260">
        <w:rPr>
          <w:rFonts w:ascii="Times New Roman" w:hAnsi="Times New Roman" w:cs="Times New Roman"/>
          <w:sz w:val="24"/>
          <w:szCs w:val="24"/>
        </w:rPr>
        <w:t>distance.</w:t>
      </w:r>
      <w:r w:rsidR="002472A1" w:rsidRPr="002472A1">
        <w:rPr>
          <w:rFonts w:ascii="Times New Roman" w:hAnsi="Times New Roman" w:cs="Times New Roman"/>
          <w:sz w:val="24"/>
          <w:szCs w:val="24"/>
        </w:rPr>
        <w:t xml:space="preserve"> Their successive values are 0.240 and 0228. </w:t>
      </w:r>
      <w:r w:rsidR="001A4E17" w:rsidRPr="001A4E17">
        <w:rPr>
          <w:rFonts w:ascii="Times New Roman" w:hAnsi="Times New Roman" w:cs="Times New Roman"/>
          <w:sz w:val="24"/>
          <w:szCs w:val="24"/>
        </w:rPr>
        <w:t xml:space="preserve">The connection between family responsibilities, transportation challenges, and academic performance highlights significant barriers for students. </w:t>
      </w:r>
      <w:r w:rsidR="001A4E17">
        <w:rPr>
          <w:rFonts w:ascii="Times New Roman" w:hAnsi="Times New Roman" w:cs="Times New Roman"/>
          <w:sz w:val="24"/>
          <w:szCs w:val="24"/>
        </w:rPr>
        <w:t>This r</w:t>
      </w:r>
      <w:r w:rsidR="001A4E17" w:rsidRPr="001A4E17">
        <w:rPr>
          <w:rFonts w:ascii="Times New Roman" w:hAnsi="Times New Roman" w:cs="Times New Roman"/>
          <w:sz w:val="24"/>
          <w:szCs w:val="24"/>
        </w:rPr>
        <w:t xml:space="preserve">esearch indicates that as the distance between home and </w:t>
      </w:r>
      <w:r w:rsidR="001A4E17">
        <w:rPr>
          <w:rFonts w:ascii="Times New Roman" w:hAnsi="Times New Roman" w:cs="Times New Roman"/>
          <w:sz w:val="24"/>
          <w:szCs w:val="24"/>
        </w:rPr>
        <w:t>institution</w:t>
      </w:r>
      <w:r w:rsidR="001A4E17" w:rsidRPr="001A4E17">
        <w:rPr>
          <w:rFonts w:ascii="Times New Roman" w:hAnsi="Times New Roman" w:cs="Times New Roman"/>
          <w:sz w:val="24"/>
          <w:szCs w:val="24"/>
        </w:rPr>
        <w:t xml:space="preserve"> increases, students often feel greater strain from time-consuming commutes and family obligations. These factors, in turn, can hinder their academic success. Although the correlation is low to moderate, it underscores the importance of addressing these external pressures. </w:t>
      </w:r>
      <w:r w:rsidR="00D03940">
        <w:rPr>
          <w:rFonts w:ascii="Times New Roman" w:hAnsi="Times New Roman" w:cs="Times New Roman"/>
          <w:sz w:val="24"/>
          <w:szCs w:val="24"/>
        </w:rPr>
        <w:t xml:space="preserve">Average graduation percentage of commuter students is 57.34%. </w:t>
      </w:r>
      <w:r w:rsidR="007A61E5">
        <w:rPr>
          <w:rFonts w:ascii="Times New Roman" w:hAnsi="Times New Roman" w:cs="Times New Roman"/>
          <w:sz w:val="24"/>
          <w:szCs w:val="24"/>
        </w:rPr>
        <w:t>The</w:t>
      </w:r>
      <w:r w:rsidR="00D03940">
        <w:rPr>
          <w:rFonts w:ascii="Times New Roman" w:hAnsi="Times New Roman" w:cs="Times New Roman"/>
          <w:sz w:val="24"/>
          <w:szCs w:val="24"/>
        </w:rPr>
        <w:t xml:space="preserve"> average </w:t>
      </w:r>
      <w:proofErr w:type="spellStart"/>
      <w:r w:rsidR="00D03940">
        <w:rPr>
          <w:rFonts w:ascii="Times New Roman" w:hAnsi="Times New Roman" w:cs="Times New Roman"/>
          <w:sz w:val="24"/>
          <w:szCs w:val="24"/>
        </w:rPr>
        <w:t>daly</w:t>
      </w:r>
      <w:proofErr w:type="spellEnd"/>
      <w:r w:rsidR="00D03940">
        <w:rPr>
          <w:rFonts w:ascii="Times New Roman" w:hAnsi="Times New Roman" w:cs="Times New Roman"/>
          <w:sz w:val="24"/>
          <w:szCs w:val="24"/>
        </w:rPr>
        <w:t xml:space="preserve"> study hour is less than four hours and the mean value is 3.64. although average holiday study hour is </w:t>
      </w:r>
      <w:proofErr w:type="gramStart"/>
      <w:r w:rsidR="00D03940">
        <w:rPr>
          <w:rFonts w:ascii="Times New Roman" w:hAnsi="Times New Roman" w:cs="Times New Roman"/>
          <w:sz w:val="24"/>
          <w:szCs w:val="24"/>
        </w:rPr>
        <w:t>high .</w:t>
      </w:r>
      <w:proofErr w:type="gramEnd"/>
      <w:r w:rsidR="00D03940">
        <w:rPr>
          <w:rFonts w:ascii="Times New Roman" w:hAnsi="Times New Roman" w:cs="Times New Roman"/>
          <w:sz w:val="24"/>
          <w:szCs w:val="24"/>
        </w:rPr>
        <w:t xml:space="preserve"> here the mean value is </w:t>
      </w:r>
      <w:proofErr w:type="gramStart"/>
      <w:r w:rsidR="00D03940">
        <w:rPr>
          <w:rFonts w:ascii="Times New Roman" w:hAnsi="Times New Roman" w:cs="Times New Roman"/>
          <w:sz w:val="24"/>
          <w:szCs w:val="24"/>
        </w:rPr>
        <w:t xml:space="preserve">5.53. </w:t>
      </w:r>
      <w:r w:rsidR="00D03940" w:rsidRPr="00D03940">
        <w:rPr>
          <w:rFonts w:ascii="Times New Roman" w:hAnsi="Times New Roman" w:cs="Times New Roman"/>
          <w:sz w:val="24"/>
          <w:szCs w:val="24"/>
        </w:rPr>
        <w:t>.</w:t>
      </w:r>
      <w:proofErr w:type="gramEnd"/>
      <w:r w:rsidR="00D03940" w:rsidRPr="00D03940">
        <w:rPr>
          <w:rFonts w:ascii="Times New Roman" w:hAnsi="Times New Roman" w:cs="Times New Roman"/>
          <w:sz w:val="24"/>
          <w:szCs w:val="24"/>
        </w:rPr>
        <w:t xml:space="preserve"> </w:t>
      </w:r>
      <w:r w:rsidR="00190631" w:rsidRPr="00190631">
        <w:rPr>
          <w:rFonts w:ascii="Times New Roman" w:hAnsi="Times New Roman" w:cs="Times New Roman"/>
          <w:sz w:val="24"/>
          <w:szCs w:val="24"/>
        </w:rPr>
        <w:t xml:space="preserve">The study employed dual measures to assess satisfaction: a 0-to-10 scale for "life evaluation questions," where 10 denotes "completely satisfied," and a 7-point Likert scale for "domain evaluation questions," with 1 indicating "complete satisfaction" and 7 representing "no </w:t>
      </w:r>
      <w:r w:rsidR="007A61E5" w:rsidRPr="00190631">
        <w:rPr>
          <w:rFonts w:ascii="Times New Roman" w:hAnsi="Times New Roman" w:cs="Times New Roman"/>
          <w:sz w:val="24"/>
          <w:szCs w:val="24"/>
        </w:rPr>
        <w:t>satisfaction. “The</w:t>
      </w:r>
      <w:r w:rsidR="00190631" w:rsidRPr="00190631">
        <w:rPr>
          <w:rFonts w:ascii="Times New Roman" w:hAnsi="Times New Roman" w:cs="Times New Roman"/>
          <w:sz w:val="24"/>
          <w:szCs w:val="24"/>
        </w:rPr>
        <w:t xml:space="preserve"> mean scores for domain evaluation items—B10 (3.95), D7 (6.25), D12 (6.25), and D14 (5.86)—reveal notable dissatisfaction among long-distance commuters. Specifically, the high scores for D7, D12, and D14 suggest that these individuals perceive significant barriers to academic success, primarily due to family responsibilities, household work, and the demands of </w:t>
      </w:r>
      <w:r w:rsidR="007A61E5" w:rsidRPr="00190631">
        <w:rPr>
          <w:rFonts w:ascii="Times New Roman" w:hAnsi="Times New Roman" w:cs="Times New Roman"/>
          <w:sz w:val="24"/>
          <w:szCs w:val="24"/>
        </w:rPr>
        <w:t>commuting. These</w:t>
      </w:r>
      <w:r w:rsidR="00190631" w:rsidRPr="00190631">
        <w:rPr>
          <w:rFonts w:ascii="Times New Roman" w:hAnsi="Times New Roman" w:cs="Times New Roman"/>
          <w:sz w:val="24"/>
          <w:szCs w:val="24"/>
        </w:rPr>
        <w:t xml:space="preserve"> findings highlight a critical relationship between commuting distance and satisfaction levels. Longer commutes correlate with reduced satisfaction regarding academic achievements and increased perceptions of external hurdles. </w:t>
      </w:r>
      <w:r w:rsidR="001F69F7" w:rsidRPr="001F69F7">
        <w:rPr>
          <w:rFonts w:ascii="Times New Roman" w:hAnsi="Times New Roman" w:cs="Times New Roman"/>
          <w:sz w:val="24"/>
          <w:szCs w:val="24"/>
        </w:rPr>
        <w:t xml:space="preserve">The between-subject factors analysis of a two-way ANOVA reveals critical socioeconomic disparities among the participants. A significant proportion (52%) of respondents belong to households with an annual income of less than 3 lakh rupees, and within this group, 13.64% report an annual income of less than 1 lakh rupees. These statistics underscore that many students originate from economically disadvantaged families, which likely impacts their access to resources and overall academic </w:t>
      </w:r>
      <w:r w:rsidR="000B4ABE" w:rsidRPr="001F69F7">
        <w:rPr>
          <w:rFonts w:ascii="Times New Roman" w:hAnsi="Times New Roman" w:cs="Times New Roman"/>
          <w:sz w:val="24"/>
          <w:szCs w:val="24"/>
        </w:rPr>
        <w:t>performance. Additionally</w:t>
      </w:r>
      <w:r w:rsidR="001F69F7" w:rsidRPr="001F69F7">
        <w:rPr>
          <w:rFonts w:ascii="Times New Roman" w:hAnsi="Times New Roman" w:cs="Times New Roman"/>
          <w:sz w:val="24"/>
          <w:szCs w:val="24"/>
        </w:rPr>
        <w:t>, 58% of commuter students are identified as first-generation learners. This finding highlights another layer of educational inequity, as these students often lack the familial academic support systems available to those from more privileged or experienced educational backgrounds.</w:t>
      </w:r>
    </w:p>
    <w:p w14:paraId="50949BFF" w14:textId="6B6B0BF3" w:rsidR="00190631" w:rsidRPr="00190631" w:rsidRDefault="00D1055B" w:rsidP="00315011">
      <w:pPr>
        <w:tabs>
          <w:tab w:val="left" w:pos="7500"/>
        </w:tabs>
        <w:spacing w:line="360" w:lineRule="auto"/>
        <w:jc w:val="both"/>
        <w:rPr>
          <w:rFonts w:ascii="Times New Roman" w:hAnsi="Times New Roman" w:cs="Times New Roman"/>
          <w:sz w:val="24"/>
          <w:szCs w:val="24"/>
        </w:rPr>
      </w:pPr>
      <w:r w:rsidRPr="00D1055B">
        <w:rPr>
          <w:rFonts w:ascii="Times New Roman" w:hAnsi="Times New Roman" w:cs="Times New Roman"/>
          <w:sz w:val="24"/>
          <w:szCs w:val="24"/>
        </w:rPr>
        <w:t xml:space="preserve">The analysis reveals a significant relationship between socioeconomic background, parental education level, and commuting distances among students. The mean travel distances for different </w:t>
      </w:r>
      <w:r w:rsidRPr="00D1055B">
        <w:rPr>
          <w:rFonts w:ascii="Times New Roman" w:hAnsi="Times New Roman" w:cs="Times New Roman"/>
          <w:sz w:val="24"/>
          <w:szCs w:val="24"/>
        </w:rPr>
        <w:lastRenderedPageBreak/>
        <w:t>household income levels (Levels 1 to 4) were 83.25 km, 52.42 km, 17.86 km, and 12.40 km, respectively, indicating that students from lower-income families tend to commute significantly longer distances.</w:t>
      </w:r>
      <w:r>
        <w:rPr>
          <w:rFonts w:ascii="Times New Roman" w:hAnsi="Times New Roman" w:cs="Times New Roman"/>
          <w:sz w:val="24"/>
          <w:szCs w:val="24"/>
        </w:rPr>
        <w:t xml:space="preserve"> Table no eleven shows that those with</w:t>
      </w:r>
      <w:r w:rsidR="002B4A8B">
        <w:rPr>
          <w:rFonts w:ascii="Times New Roman" w:hAnsi="Times New Roman" w:cs="Times New Roman"/>
          <w:sz w:val="24"/>
          <w:szCs w:val="24"/>
        </w:rPr>
        <w:t xml:space="preserve"> a </w:t>
      </w:r>
      <w:r w:rsidR="00F61B6B">
        <w:rPr>
          <w:rFonts w:ascii="Times New Roman" w:hAnsi="Times New Roman" w:cs="Times New Roman"/>
          <w:sz w:val="24"/>
          <w:szCs w:val="24"/>
        </w:rPr>
        <w:t>first-generation</w:t>
      </w:r>
      <w:r w:rsidR="002B4A8B">
        <w:rPr>
          <w:rFonts w:ascii="Times New Roman" w:hAnsi="Times New Roman" w:cs="Times New Roman"/>
          <w:sz w:val="24"/>
          <w:szCs w:val="24"/>
        </w:rPr>
        <w:t xml:space="preserve"> parental education level commute </w:t>
      </w:r>
      <w:r w:rsidR="00F61B6B">
        <w:rPr>
          <w:rFonts w:ascii="Times New Roman" w:hAnsi="Times New Roman" w:cs="Times New Roman"/>
          <w:sz w:val="24"/>
          <w:szCs w:val="24"/>
        </w:rPr>
        <w:t xml:space="preserve">a </w:t>
      </w:r>
      <w:r w:rsidR="002B4A8B">
        <w:rPr>
          <w:rFonts w:ascii="Times New Roman" w:hAnsi="Times New Roman" w:cs="Times New Roman"/>
          <w:sz w:val="24"/>
          <w:szCs w:val="24"/>
        </w:rPr>
        <w:t xml:space="preserve">higher </w:t>
      </w:r>
      <w:proofErr w:type="gramStart"/>
      <w:r w:rsidR="002B4A8B">
        <w:rPr>
          <w:rFonts w:ascii="Times New Roman" w:hAnsi="Times New Roman" w:cs="Times New Roman"/>
          <w:sz w:val="24"/>
          <w:szCs w:val="24"/>
        </w:rPr>
        <w:t xml:space="preserve">distance( </w:t>
      </w:r>
      <w:r w:rsidR="002B4A8B" w:rsidRPr="002B4A8B">
        <w:rPr>
          <w:rFonts w:ascii="Times New Roman" w:hAnsi="Times New Roman" w:cs="Times New Roman"/>
          <w:sz w:val="24"/>
          <w:szCs w:val="24"/>
        </w:rPr>
        <w:t>'</w:t>
      </w:r>
      <w:proofErr w:type="gramEnd"/>
      <w:r w:rsidR="002B4A8B" w:rsidRPr="002B4A8B">
        <w:rPr>
          <w:rFonts w:ascii="Times New Roman" w:hAnsi="Times New Roman" w:cs="Times New Roman"/>
          <w:sz w:val="24"/>
          <w:szCs w:val="24"/>
        </w:rPr>
        <w:t>x̄'</w:t>
      </w:r>
      <w:r w:rsidR="002B4A8B">
        <w:rPr>
          <w:rFonts w:ascii="Times New Roman" w:hAnsi="Times New Roman" w:cs="Times New Roman"/>
          <w:sz w:val="24"/>
          <w:szCs w:val="24"/>
        </w:rPr>
        <w:t xml:space="preserve"> 44.12 km) than </w:t>
      </w:r>
      <w:r w:rsidR="00F61B6B">
        <w:rPr>
          <w:rFonts w:ascii="Times New Roman" w:hAnsi="Times New Roman" w:cs="Times New Roman"/>
          <w:sz w:val="24"/>
          <w:szCs w:val="24"/>
        </w:rPr>
        <w:t>second-generation</w:t>
      </w:r>
      <w:r w:rsidR="002B4A8B">
        <w:rPr>
          <w:rFonts w:ascii="Times New Roman" w:hAnsi="Times New Roman" w:cs="Times New Roman"/>
          <w:sz w:val="24"/>
          <w:szCs w:val="24"/>
        </w:rPr>
        <w:t xml:space="preserve"> </w:t>
      </w:r>
      <w:r w:rsidR="00F61B6B">
        <w:rPr>
          <w:rFonts w:ascii="Times New Roman" w:hAnsi="Times New Roman" w:cs="Times New Roman"/>
          <w:sz w:val="24"/>
          <w:szCs w:val="24"/>
        </w:rPr>
        <w:t>college-going</w:t>
      </w:r>
      <w:r w:rsidR="002B4A8B">
        <w:rPr>
          <w:rFonts w:ascii="Times New Roman" w:hAnsi="Times New Roman" w:cs="Times New Roman"/>
          <w:sz w:val="24"/>
          <w:szCs w:val="24"/>
        </w:rPr>
        <w:t xml:space="preserve"> students. The interaction between household income and parental education level also </w:t>
      </w:r>
      <w:r w:rsidR="00F61B6B">
        <w:rPr>
          <w:rFonts w:ascii="Times New Roman" w:hAnsi="Times New Roman" w:cs="Times New Roman"/>
          <w:sz w:val="24"/>
          <w:szCs w:val="24"/>
        </w:rPr>
        <w:t xml:space="preserve">provides a contrasting result. In each </w:t>
      </w:r>
      <w:r>
        <w:rPr>
          <w:rFonts w:ascii="Times New Roman" w:hAnsi="Times New Roman" w:cs="Times New Roman"/>
          <w:sz w:val="24"/>
          <w:szCs w:val="24"/>
        </w:rPr>
        <w:t>household income group</w:t>
      </w:r>
      <w:r w:rsidR="00F61B6B">
        <w:rPr>
          <w:rFonts w:ascii="Times New Roman" w:hAnsi="Times New Roman" w:cs="Times New Roman"/>
          <w:sz w:val="24"/>
          <w:szCs w:val="24"/>
        </w:rPr>
        <w:t>, students coming from 1</w:t>
      </w:r>
      <w:r w:rsidR="00F61B6B" w:rsidRPr="00F61B6B">
        <w:rPr>
          <w:rFonts w:ascii="Times New Roman" w:hAnsi="Times New Roman" w:cs="Times New Roman"/>
          <w:sz w:val="24"/>
          <w:szCs w:val="24"/>
          <w:vertAlign w:val="superscript"/>
        </w:rPr>
        <w:t>st</w:t>
      </w:r>
      <w:r w:rsidR="00F61B6B">
        <w:rPr>
          <w:rFonts w:ascii="Times New Roman" w:hAnsi="Times New Roman" w:cs="Times New Roman"/>
          <w:sz w:val="24"/>
          <w:szCs w:val="24"/>
        </w:rPr>
        <w:t xml:space="preserve"> level of the parental educational group have higher mean values of distances. The interactional average mean distance of the level 1 group is 89.33 km, and the fourth group is 11.50 km. </w:t>
      </w:r>
      <w:r>
        <w:rPr>
          <w:rFonts w:ascii="Times New Roman" w:hAnsi="Times New Roman" w:cs="Times New Roman"/>
          <w:sz w:val="24"/>
          <w:szCs w:val="24"/>
        </w:rPr>
        <w:t>Again, it</w:t>
      </w:r>
      <w:r w:rsidR="00F61B6B">
        <w:rPr>
          <w:rFonts w:ascii="Times New Roman" w:hAnsi="Times New Roman" w:cs="Times New Roman"/>
          <w:sz w:val="24"/>
          <w:szCs w:val="24"/>
        </w:rPr>
        <w:t xml:space="preserve"> proves that students with lower economic backgrounds, having a “first generation learner” background, commute higher distances than their counterparts. However, no direct relationship was found between parents' educational level and household income.</w:t>
      </w:r>
    </w:p>
    <w:p w14:paraId="1632193E" w14:textId="77777777" w:rsidR="002B4A8B" w:rsidRPr="002B4A8B" w:rsidRDefault="002B4A8B" w:rsidP="002B4A8B">
      <w:pPr>
        <w:autoSpaceDE w:val="0"/>
        <w:autoSpaceDN w:val="0"/>
        <w:adjustRightInd w:val="0"/>
        <w:spacing w:after="0" w:line="240" w:lineRule="auto"/>
        <w:rPr>
          <w:rFonts w:ascii="Times New Roman" w:hAnsi="Times New Roman" w:cs="Times New Roman"/>
          <w:kern w:val="0"/>
          <w:sz w:val="24"/>
          <w:szCs w:val="24"/>
        </w:rPr>
      </w:pP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3"/>
        <w:gridCol w:w="2861"/>
        <w:gridCol w:w="994"/>
        <w:gridCol w:w="1422"/>
        <w:gridCol w:w="994"/>
      </w:tblGrid>
      <w:tr w:rsidR="002B4A8B" w:rsidRPr="002B4A8B" w14:paraId="456385DD" w14:textId="77777777">
        <w:trPr>
          <w:cantSplit/>
        </w:trPr>
        <w:tc>
          <w:tcPr>
            <w:tcW w:w="8442" w:type="dxa"/>
            <w:gridSpan w:val="5"/>
            <w:tcBorders>
              <w:top w:val="nil"/>
              <w:left w:val="nil"/>
              <w:bottom w:val="nil"/>
              <w:right w:val="nil"/>
            </w:tcBorders>
            <w:shd w:val="clear" w:color="auto" w:fill="FFFFFF"/>
          </w:tcPr>
          <w:p w14:paraId="1AFF0B5C" w14:textId="285168C4" w:rsidR="002B4A8B" w:rsidRPr="002B4A8B" w:rsidRDefault="002B4A8B" w:rsidP="002B4A8B">
            <w:pPr>
              <w:autoSpaceDE w:val="0"/>
              <w:autoSpaceDN w:val="0"/>
              <w:adjustRightInd w:val="0"/>
              <w:spacing w:after="0" w:line="320" w:lineRule="atLeast"/>
              <w:ind w:left="60" w:right="60"/>
              <w:jc w:val="center"/>
              <w:rPr>
                <w:rFonts w:ascii="Arial" w:hAnsi="Arial" w:cs="Arial"/>
                <w:color w:val="000000"/>
                <w:kern w:val="0"/>
                <w:sz w:val="18"/>
                <w:szCs w:val="18"/>
              </w:rPr>
            </w:pPr>
            <w:r>
              <w:rPr>
                <w:rFonts w:ascii="Arial" w:hAnsi="Arial" w:cs="Arial"/>
                <w:b/>
                <w:bCs/>
                <w:color w:val="000000"/>
                <w:kern w:val="0"/>
                <w:sz w:val="18"/>
                <w:szCs w:val="18"/>
              </w:rPr>
              <w:t xml:space="preserve">Table no :11 </w:t>
            </w:r>
            <w:r w:rsidRPr="002B4A8B">
              <w:rPr>
                <w:rFonts w:ascii="Arial" w:hAnsi="Arial" w:cs="Arial"/>
                <w:b/>
                <w:bCs/>
                <w:color w:val="000000"/>
                <w:kern w:val="0"/>
                <w:sz w:val="18"/>
                <w:szCs w:val="18"/>
              </w:rPr>
              <w:t>Descriptive Statistics</w:t>
            </w:r>
          </w:p>
        </w:tc>
      </w:tr>
      <w:tr w:rsidR="002B4A8B" w:rsidRPr="002B4A8B" w14:paraId="7C98A5EA" w14:textId="77777777">
        <w:trPr>
          <w:cantSplit/>
        </w:trPr>
        <w:tc>
          <w:tcPr>
            <w:tcW w:w="8442" w:type="dxa"/>
            <w:gridSpan w:val="5"/>
            <w:tcBorders>
              <w:top w:val="nil"/>
              <w:left w:val="nil"/>
              <w:bottom w:val="nil"/>
              <w:right w:val="nil"/>
            </w:tcBorders>
            <w:shd w:val="clear" w:color="auto" w:fill="FFFFFF"/>
            <w:vAlign w:val="bottom"/>
          </w:tcPr>
          <w:p w14:paraId="16134707" w14:textId="77777777" w:rsidR="002B4A8B" w:rsidRPr="002B4A8B" w:rsidRDefault="002B4A8B" w:rsidP="002B4A8B">
            <w:pPr>
              <w:autoSpaceDE w:val="0"/>
              <w:autoSpaceDN w:val="0"/>
              <w:adjustRightInd w:val="0"/>
              <w:spacing w:after="0" w:line="320" w:lineRule="atLeast"/>
              <w:rPr>
                <w:rFonts w:ascii="Times New Roman" w:hAnsi="Times New Roman" w:cs="Times New Roman"/>
                <w:kern w:val="0"/>
                <w:sz w:val="24"/>
                <w:szCs w:val="24"/>
              </w:rPr>
            </w:pPr>
            <w:r w:rsidRPr="002B4A8B">
              <w:rPr>
                <w:rFonts w:ascii="Arial" w:hAnsi="Arial" w:cs="Arial"/>
                <w:color w:val="000000"/>
                <w:kern w:val="0"/>
                <w:sz w:val="18"/>
                <w:szCs w:val="18"/>
                <w:highlight w:val="white"/>
              </w:rPr>
              <w:t xml:space="preserve">Dependent Variable:   TRAVELDISTANCE  </w:t>
            </w:r>
          </w:p>
        </w:tc>
      </w:tr>
      <w:tr w:rsidR="002B4A8B" w:rsidRPr="002B4A8B" w14:paraId="1DFFFA8E" w14:textId="77777777">
        <w:trPr>
          <w:cantSplit/>
        </w:trPr>
        <w:tc>
          <w:tcPr>
            <w:tcW w:w="2172" w:type="dxa"/>
            <w:tcBorders>
              <w:top w:val="single" w:sz="16" w:space="0" w:color="000000"/>
              <w:left w:val="single" w:sz="16" w:space="0" w:color="000000"/>
              <w:bottom w:val="single" w:sz="16" w:space="0" w:color="000000"/>
              <w:right w:val="nil"/>
            </w:tcBorders>
            <w:shd w:val="clear" w:color="auto" w:fill="FFFFFF"/>
          </w:tcPr>
          <w:p w14:paraId="07220210"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HOUSEHOLDINCOME</w:t>
            </w:r>
          </w:p>
        </w:tc>
        <w:tc>
          <w:tcPr>
            <w:tcW w:w="2860" w:type="dxa"/>
            <w:tcBorders>
              <w:top w:val="single" w:sz="16" w:space="0" w:color="000000"/>
              <w:left w:val="nil"/>
              <w:bottom w:val="single" w:sz="16" w:space="0" w:color="000000"/>
              <w:right w:val="single" w:sz="16" w:space="0" w:color="000000"/>
            </w:tcBorders>
            <w:shd w:val="clear" w:color="auto" w:fill="FFFFFF"/>
          </w:tcPr>
          <w:p w14:paraId="3EB5E39F"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PARENTALEDUCATIONLEVEL</w:t>
            </w:r>
          </w:p>
        </w:tc>
        <w:tc>
          <w:tcPr>
            <w:tcW w:w="994" w:type="dxa"/>
            <w:tcBorders>
              <w:top w:val="single" w:sz="16" w:space="0" w:color="000000"/>
              <w:left w:val="single" w:sz="16" w:space="0" w:color="000000"/>
              <w:bottom w:val="single" w:sz="16" w:space="0" w:color="000000"/>
            </w:tcBorders>
            <w:shd w:val="clear" w:color="auto" w:fill="FFFFFF"/>
          </w:tcPr>
          <w:p w14:paraId="62EA335C" w14:textId="77777777" w:rsidR="002B4A8B" w:rsidRPr="002B4A8B" w:rsidRDefault="002B4A8B" w:rsidP="002B4A8B">
            <w:pPr>
              <w:autoSpaceDE w:val="0"/>
              <w:autoSpaceDN w:val="0"/>
              <w:adjustRightInd w:val="0"/>
              <w:spacing w:after="0" w:line="320" w:lineRule="atLeast"/>
              <w:ind w:left="60" w:right="60"/>
              <w:jc w:val="center"/>
              <w:rPr>
                <w:rFonts w:ascii="Arial" w:hAnsi="Arial" w:cs="Arial"/>
                <w:color w:val="000000"/>
                <w:kern w:val="0"/>
                <w:sz w:val="18"/>
                <w:szCs w:val="18"/>
              </w:rPr>
            </w:pPr>
            <w:r w:rsidRPr="002B4A8B">
              <w:rPr>
                <w:rFonts w:ascii="Arial" w:hAnsi="Arial" w:cs="Arial"/>
                <w:color w:val="000000"/>
                <w:kern w:val="0"/>
                <w:sz w:val="18"/>
                <w:szCs w:val="18"/>
              </w:rPr>
              <w:t>Mean</w:t>
            </w:r>
          </w:p>
        </w:tc>
        <w:tc>
          <w:tcPr>
            <w:tcW w:w="1422" w:type="dxa"/>
            <w:tcBorders>
              <w:top w:val="single" w:sz="16" w:space="0" w:color="000000"/>
              <w:bottom w:val="single" w:sz="16" w:space="0" w:color="000000"/>
            </w:tcBorders>
            <w:shd w:val="clear" w:color="auto" w:fill="FFFFFF"/>
          </w:tcPr>
          <w:p w14:paraId="4DC14024" w14:textId="77777777" w:rsidR="002B4A8B" w:rsidRPr="002B4A8B" w:rsidRDefault="002B4A8B" w:rsidP="002B4A8B">
            <w:pPr>
              <w:autoSpaceDE w:val="0"/>
              <w:autoSpaceDN w:val="0"/>
              <w:adjustRightInd w:val="0"/>
              <w:spacing w:after="0" w:line="320" w:lineRule="atLeast"/>
              <w:ind w:left="60" w:right="60"/>
              <w:jc w:val="center"/>
              <w:rPr>
                <w:rFonts w:ascii="Arial" w:hAnsi="Arial" w:cs="Arial"/>
                <w:color w:val="000000"/>
                <w:kern w:val="0"/>
                <w:sz w:val="18"/>
                <w:szCs w:val="18"/>
              </w:rPr>
            </w:pPr>
            <w:r w:rsidRPr="002B4A8B">
              <w:rPr>
                <w:rFonts w:ascii="Arial" w:hAnsi="Arial" w:cs="Arial"/>
                <w:color w:val="000000"/>
                <w:kern w:val="0"/>
                <w:sz w:val="18"/>
                <w:szCs w:val="18"/>
              </w:rPr>
              <w:t>Std. Deviation</w:t>
            </w:r>
          </w:p>
        </w:tc>
        <w:tc>
          <w:tcPr>
            <w:tcW w:w="994" w:type="dxa"/>
            <w:tcBorders>
              <w:top w:val="single" w:sz="16" w:space="0" w:color="000000"/>
              <w:bottom w:val="single" w:sz="16" w:space="0" w:color="000000"/>
              <w:right w:val="single" w:sz="16" w:space="0" w:color="000000"/>
            </w:tcBorders>
            <w:shd w:val="clear" w:color="auto" w:fill="FFFFFF"/>
          </w:tcPr>
          <w:p w14:paraId="09C67841" w14:textId="77777777" w:rsidR="002B4A8B" w:rsidRPr="002B4A8B" w:rsidRDefault="002B4A8B" w:rsidP="002B4A8B">
            <w:pPr>
              <w:autoSpaceDE w:val="0"/>
              <w:autoSpaceDN w:val="0"/>
              <w:adjustRightInd w:val="0"/>
              <w:spacing w:after="0" w:line="320" w:lineRule="atLeast"/>
              <w:ind w:left="60" w:right="60"/>
              <w:jc w:val="center"/>
              <w:rPr>
                <w:rFonts w:ascii="Arial" w:hAnsi="Arial" w:cs="Arial"/>
                <w:color w:val="000000"/>
                <w:kern w:val="0"/>
                <w:sz w:val="18"/>
                <w:szCs w:val="18"/>
              </w:rPr>
            </w:pPr>
            <w:r w:rsidRPr="002B4A8B">
              <w:rPr>
                <w:rFonts w:ascii="Arial" w:hAnsi="Arial" w:cs="Arial"/>
                <w:color w:val="000000"/>
                <w:kern w:val="0"/>
                <w:sz w:val="18"/>
                <w:szCs w:val="18"/>
              </w:rPr>
              <w:t>N</w:t>
            </w:r>
          </w:p>
        </w:tc>
      </w:tr>
      <w:tr w:rsidR="002B4A8B" w:rsidRPr="002B4A8B" w14:paraId="01ADCE16" w14:textId="77777777">
        <w:trPr>
          <w:cantSplit/>
        </w:trPr>
        <w:tc>
          <w:tcPr>
            <w:tcW w:w="2172" w:type="dxa"/>
            <w:vMerge w:val="restart"/>
            <w:tcBorders>
              <w:top w:val="single" w:sz="16" w:space="0" w:color="000000"/>
              <w:left w:val="single" w:sz="16" w:space="0" w:color="000000"/>
              <w:bottom w:val="nil"/>
              <w:right w:val="nil"/>
            </w:tcBorders>
            <w:shd w:val="clear" w:color="auto" w:fill="FFFFFF"/>
            <w:vAlign w:val="center"/>
          </w:tcPr>
          <w:p w14:paraId="003BE21F"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1</w:t>
            </w:r>
          </w:p>
        </w:tc>
        <w:tc>
          <w:tcPr>
            <w:tcW w:w="2860" w:type="dxa"/>
            <w:tcBorders>
              <w:top w:val="single" w:sz="16" w:space="0" w:color="000000"/>
              <w:left w:val="nil"/>
              <w:bottom w:val="nil"/>
              <w:right w:val="single" w:sz="16" w:space="0" w:color="000000"/>
            </w:tcBorders>
            <w:shd w:val="clear" w:color="auto" w:fill="FFFFFF"/>
            <w:vAlign w:val="center"/>
          </w:tcPr>
          <w:p w14:paraId="145E6C26"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1</w:t>
            </w:r>
          </w:p>
        </w:tc>
        <w:tc>
          <w:tcPr>
            <w:tcW w:w="994" w:type="dxa"/>
            <w:tcBorders>
              <w:top w:val="single" w:sz="16" w:space="0" w:color="000000"/>
              <w:left w:val="single" w:sz="16" w:space="0" w:color="000000"/>
              <w:bottom w:val="nil"/>
            </w:tcBorders>
            <w:shd w:val="clear" w:color="auto" w:fill="FFFFFF"/>
          </w:tcPr>
          <w:p w14:paraId="056799B8"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101.50</w:t>
            </w:r>
          </w:p>
        </w:tc>
        <w:tc>
          <w:tcPr>
            <w:tcW w:w="1422" w:type="dxa"/>
            <w:tcBorders>
              <w:top w:val="single" w:sz="16" w:space="0" w:color="000000"/>
              <w:bottom w:val="nil"/>
            </w:tcBorders>
            <w:shd w:val="clear" w:color="auto" w:fill="FFFFFF"/>
          </w:tcPr>
          <w:p w14:paraId="7280D441"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102.977</w:t>
            </w:r>
          </w:p>
        </w:tc>
        <w:tc>
          <w:tcPr>
            <w:tcW w:w="994" w:type="dxa"/>
            <w:tcBorders>
              <w:top w:val="single" w:sz="16" w:space="0" w:color="000000"/>
              <w:bottom w:val="nil"/>
              <w:right w:val="single" w:sz="16" w:space="0" w:color="000000"/>
            </w:tcBorders>
            <w:shd w:val="clear" w:color="auto" w:fill="FFFFFF"/>
          </w:tcPr>
          <w:p w14:paraId="535BBEA6"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40</w:t>
            </w:r>
          </w:p>
        </w:tc>
      </w:tr>
      <w:tr w:rsidR="002B4A8B" w:rsidRPr="002B4A8B" w14:paraId="7018EA02" w14:textId="77777777">
        <w:trPr>
          <w:cantSplit/>
        </w:trPr>
        <w:tc>
          <w:tcPr>
            <w:tcW w:w="2172" w:type="dxa"/>
            <w:vMerge/>
            <w:tcBorders>
              <w:top w:val="single" w:sz="16" w:space="0" w:color="000000"/>
              <w:left w:val="single" w:sz="16" w:space="0" w:color="000000"/>
              <w:bottom w:val="nil"/>
              <w:right w:val="nil"/>
            </w:tcBorders>
            <w:shd w:val="clear" w:color="auto" w:fill="FFFFFF"/>
            <w:vAlign w:val="center"/>
          </w:tcPr>
          <w:p w14:paraId="03C7C510"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21DFAA98"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2</w:t>
            </w:r>
          </w:p>
        </w:tc>
        <w:tc>
          <w:tcPr>
            <w:tcW w:w="994" w:type="dxa"/>
            <w:tcBorders>
              <w:top w:val="nil"/>
              <w:left w:val="single" w:sz="16" w:space="0" w:color="000000"/>
              <w:bottom w:val="nil"/>
            </w:tcBorders>
            <w:shd w:val="clear" w:color="auto" w:fill="FFFFFF"/>
          </w:tcPr>
          <w:p w14:paraId="1CA0410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65.00</w:t>
            </w:r>
          </w:p>
        </w:tc>
        <w:tc>
          <w:tcPr>
            <w:tcW w:w="1422" w:type="dxa"/>
            <w:tcBorders>
              <w:top w:val="nil"/>
              <w:bottom w:val="nil"/>
            </w:tcBorders>
            <w:shd w:val="clear" w:color="auto" w:fill="FFFFFF"/>
          </w:tcPr>
          <w:p w14:paraId="4AEBA6DC"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20.520</w:t>
            </w:r>
          </w:p>
        </w:tc>
        <w:tc>
          <w:tcPr>
            <w:tcW w:w="994" w:type="dxa"/>
            <w:tcBorders>
              <w:top w:val="nil"/>
              <w:bottom w:val="nil"/>
              <w:right w:val="single" w:sz="16" w:space="0" w:color="000000"/>
            </w:tcBorders>
            <w:shd w:val="clear" w:color="auto" w:fill="FFFFFF"/>
          </w:tcPr>
          <w:p w14:paraId="4D6D2B0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20</w:t>
            </w:r>
          </w:p>
        </w:tc>
      </w:tr>
      <w:tr w:rsidR="002B4A8B" w:rsidRPr="002B4A8B" w14:paraId="26FE959F" w14:textId="77777777">
        <w:trPr>
          <w:cantSplit/>
        </w:trPr>
        <w:tc>
          <w:tcPr>
            <w:tcW w:w="2172" w:type="dxa"/>
            <w:vMerge/>
            <w:tcBorders>
              <w:top w:val="single" w:sz="16" w:space="0" w:color="000000"/>
              <w:left w:val="single" w:sz="16" w:space="0" w:color="000000"/>
              <w:bottom w:val="nil"/>
              <w:right w:val="nil"/>
            </w:tcBorders>
            <w:shd w:val="clear" w:color="auto" w:fill="FFFFFF"/>
            <w:vAlign w:val="center"/>
          </w:tcPr>
          <w:p w14:paraId="06D64498"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6512240E"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Total</w:t>
            </w:r>
          </w:p>
        </w:tc>
        <w:tc>
          <w:tcPr>
            <w:tcW w:w="994" w:type="dxa"/>
            <w:tcBorders>
              <w:top w:val="nil"/>
              <w:left w:val="single" w:sz="16" w:space="0" w:color="000000"/>
              <w:bottom w:val="nil"/>
            </w:tcBorders>
            <w:shd w:val="clear" w:color="auto" w:fill="FFFFFF"/>
          </w:tcPr>
          <w:p w14:paraId="03FE06B4"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89.33</w:t>
            </w:r>
          </w:p>
        </w:tc>
        <w:tc>
          <w:tcPr>
            <w:tcW w:w="1422" w:type="dxa"/>
            <w:tcBorders>
              <w:top w:val="nil"/>
              <w:bottom w:val="nil"/>
            </w:tcBorders>
            <w:shd w:val="clear" w:color="auto" w:fill="FFFFFF"/>
          </w:tcPr>
          <w:p w14:paraId="4353E428"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86.292</w:t>
            </w:r>
          </w:p>
        </w:tc>
        <w:tc>
          <w:tcPr>
            <w:tcW w:w="994" w:type="dxa"/>
            <w:tcBorders>
              <w:top w:val="nil"/>
              <w:bottom w:val="nil"/>
              <w:right w:val="single" w:sz="16" w:space="0" w:color="000000"/>
            </w:tcBorders>
            <w:shd w:val="clear" w:color="auto" w:fill="FFFFFF"/>
          </w:tcPr>
          <w:p w14:paraId="0464B84A"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60</w:t>
            </w:r>
          </w:p>
        </w:tc>
      </w:tr>
      <w:tr w:rsidR="002B4A8B" w:rsidRPr="002B4A8B" w14:paraId="4CA2E8D8" w14:textId="77777777">
        <w:trPr>
          <w:cantSplit/>
        </w:trPr>
        <w:tc>
          <w:tcPr>
            <w:tcW w:w="2172" w:type="dxa"/>
            <w:vMerge w:val="restart"/>
            <w:tcBorders>
              <w:top w:val="nil"/>
              <w:left w:val="single" w:sz="16" w:space="0" w:color="000000"/>
              <w:bottom w:val="nil"/>
              <w:right w:val="nil"/>
            </w:tcBorders>
            <w:shd w:val="clear" w:color="auto" w:fill="FFFFFF"/>
            <w:vAlign w:val="center"/>
          </w:tcPr>
          <w:p w14:paraId="0FBECB15"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2</w:t>
            </w:r>
          </w:p>
        </w:tc>
        <w:tc>
          <w:tcPr>
            <w:tcW w:w="2860" w:type="dxa"/>
            <w:tcBorders>
              <w:top w:val="nil"/>
              <w:left w:val="nil"/>
              <w:bottom w:val="nil"/>
              <w:right w:val="single" w:sz="16" w:space="0" w:color="000000"/>
            </w:tcBorders>
            <w:shd w:val="clear" w:color="auto" w:fill="FFFFFF"/>
            <w:vAlign w:val="center"/>
          </w:tcPr>
          <w:p w14:paraId="2581A1B3"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1</w:t>
            </w:r>
          </w:p>
        </w:tc>
        <w:tc>
          <w:tcPr>
            <w:tcW w:w="994" w:type="dxa"/>
            <w:tcBorders>
              <w:top w:val="nil"/>
              <w:left w:val="single" w:sz="16" w:space="0" w:color="000000"/>
              <w:bottom w:val="nil"/>
            </w:tcBorders>
            <w:shd w:val="clear" w:color="auto" w:fill="FFFFFF"/>
          </w:tcPr>
          <w:p w14:paraId="792504EC"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49.00</w:t>
            </w:r>
          </w:p>
        </w:tc>
        <w:tc>
          <w:tcPr>
            <w:tcW w:w="1422" w:type="dxa"/>
            <w:tcBorders>
              <w:top w:val="nil"/>
              <w:bottom w:val="nil"/>
            </w:tcBorders>
            <w:shd w:val="clear" w:color="auto" w:fill="FFFFFF"/>
          </w:tcPr>
          <w:p w14:paraId="1C3ADB15"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37.210</w:t>
            </w:r>
          </w:p>
        </w:tc>
        <w:tc>
          <w:tcPr>
            <w:tcW w:w="994" w:type="dxa"/>
            <w:tcBorders>
              <w:top w:val="nil"/>
              <w:bottom w:val="nil"/>
              <w:right w:val="single" w:sz="16" w:space="0" w:color="000000"/>
            </w:tcBorders>
            <w:shd w:val="clear" w:color="auto" w:fill="FFFFFF"/>
          </w:tcPr>
          <w:p w14:paraId="18F3662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110</w:t>
            </w:r>
          </w:p>
        </w:tc>
      </w:tr>
      <w:tr w:rsidR="002B4A8B" w:rsidRPr="002B4A8B" w14:paraId="43F07CB2" w14:textId="77777777">
        <w:trPr>
          <w:cantSplit/>
        </w:trPr>
        <w:tc>
          <w:tcPr>
            <w:tcW w:w="2172" w:type="dxa"/>
            <w:vMerge/>
            <w:tcBorders>
              <w:top w:val="nil"/>
              <w:left w:val="single" w:sz="16" w:space="0" w:color="000000"/>
              <w:bottom w:val="nil"/>
              <w:right w:val="nil"/>
            </w:tcBorders>
            <w:shd w:val="clear" w:color="auto" w:fill="FFFFFF"/>
            <w:vAlign w:val="center"/>
          </w:tcPr>
          <w:p w14:paraId="20CB77EB"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38C436DB"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2</w:t>
            </w:r>
          </w:p>
        </w:tc>
        <w:tc>
          <w:tcPr>
            <w:tcW w:w="994" w:type="dxa"/>
            <w:tcBorders>
              <w:top w:val="nil"/>
              <w:left w:val="single" w:sz="16" w:space="0" w:color="000000"/>
              <w:bottom w:val="nil"/>
            </w:tcBorders>
            <w:shd w:val="clear" w:color="auto" w:fill="FFFFFF"/>
          </w:tcPr>
          <w:p w14:paraId="5A794A25"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55.83</w:t>
            </w:r>
          </w:p>
        </w:tc>
        <w:tc>
          <w:tcPr>
            <w:tcW w:w="1422" w:type="dxa"/>
            <w:tcBorders>
              <w:top w:val="nil"/>
              <w:bottom w:val="nil"/>
            </w:tcBorders>
            <w:shd w:val="clear" w:color="auto" w:fill="FFFFFF"/>
          </w:tcPr>
          <w:p w14:paraId="7A1E5E6E"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56.770</w:t>
            </w:r>
          </w:p>
        </w:tc>
        <w:tc>
          <w:tcPr>
            <w:tcW w:w="994" w:type="dxa"/>
            <w:tcBorders>
              <w:top w:val="nil"/>
              <w:bottom w:val="nil"/>
              <w:right w:val="single" w:sz="16" w:space="0" w:color="000000"/>
            </w:tcBorders>
            <w:shd w:val="clear" w:color="auto" w:fill="FFFFFF"/>
          </w:tcPr>
          <w:p w14:paraId="7A199EDD"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60</w:t>
            </w:r>
          </w:p>
        </w:tc>
      </w:tr>
      <w:tr w:rsidR="002B4A8B" w:rsidRPr="002B4A8B" w14:paraId="79775BB3" w14:textId="77777777">
        <w:trPr>
          <w:cantSplit/>
        </w:trPr>
        <w:tc>
          <w:tcPr>
            <w:tcW w:w="2172" w:type="dxa"/>
            <w:vMerge/>
            <w:tcBorders>
              <w:top w:val="nil"/>
              <w:left w:val="single" w:sz="16" w:space="0" w:color="000000"/>
              <w:bottom w:val="nil"/>
              <w:right w:val="nil"/>
            </w:tcBorders>
            <w:shd w:val="clear" w:color="auto" w:fill="FFFFFF"/>
            <w:vAlign w:val="center"/>
          </w:tcPr>
          <w:p w14:paraId="7BEC8E9A"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3D27B743"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Total</w:t>
            </w:r>
          </w:p>
        </w:tc>
        <w:tc>
          <w:tcPr>
            <w:tcW w:w="994" w:type="dxa"/>
            <w:tcBorders>
              <w:top w:val="nil"/>
              <w:left w:val="single" w:sz="16" w:space="0" w:color="000000"/>
              <w:bottom w:val="nil"/>
            </w:tcBorders>
            <w:shd w:val="clear" w:color="auto" w:fill="FFFFFF"/>
          </w:tcPr>
          <w:p w14:paraId="37AE4EFF"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51.41</w:t>
            </w:r>
          </w:p>
        </w:tc>
        <w:tc>
          <w:tcPr>
            <w:tcW w:w="1422" w:type="dxa"/>
            <w:tcBorders>
              <w:top w:val="nil"/>
              <w:bottom w:val="nil"/>
            </w:tcBorders>
            <w:shd w:val="clear" w:color="auto" w:fill="FFFFFF"/>
          </w:tcPr>
          <w:p w14:paraId="35195551"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45.043</w:t>
            </w:r>
          </w:p>
        </w:tc>
        <w:tc>
          <w:tcPr>
            <w:tcW w:w="994" w:type="dxa"/>
            <w:tcBorders>
              <w:top w:val="nil"/>
              <w:bottom w:val="nil"/>
              <w:right w:val="single" w:sz="16" w:space="0" w:color="000000"/>
            </w:tcBorders>
            <w:shd w:val="clear" w:color="auto" w:fill="FFFFFF"/>
          </w:tcPr>
          <w:p w14:paraId="27EAE59C"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170</w:t>
            </w:r>
          </w:p>
        </w:tc>
      </w:tr>
      <w:tr w:rsidR="002B4A8B" w:rsidRPr="002B4A8B" w14:paraId="66B8BF05" w14:textId="77777777">
        <w:trPr>
          <w:cantSplit/>
        </w:trPr>
        <w:tc>
          <w:tcPr>
            <w:tcW w:w="2172" w:type="dxa"/>
            <w:vMerge w:val="restart"/>
            <w:tcBorders>
              <w:top w:val="nil"/>
              <w:left w:val="single" w:sz="16" w:space="0" w:color="000000"/>
              <w:bottom w:val="nil"/>
              <w:right w:val="nil"/>
            </w:tcBorders>
            <w:shd w:val="clear" w:color="auto" w:fill="FFFFFF"/>
            <w:vAlign w:val="center"/>
          </w:tcPr>
          <w:p w14:paraId="7305CD8C"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3</w:t>
            </w:r>
          </w:p>
        </w:tc>
        <w:tc>
          <w:tcPr>
            <w:tcW w:w="2860" w:type="dxa"/>
            <w:tcBorders>
              <w:top w:val="nil"/>
              <w:left w:val="nil"/>
              <w:bottom w:val="nil"/>
              <w:right w:val="single" w:sz="16" w:space="0" w:color="000000"/>
            </w:tcBorders>
            <w:shd w:val="clear" w:color="auto" w:fill="FFFFFF"/>
            <w:vAlign w:val="center"/>
          </w:tcPr>
          <w:p w14:paraId="40AB66E0"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1</w:t>
            </w:r>
          </w:p>
        </w:tc>
        <w:tc>
          <w:tcPr>
            <w:tcW w:w="994" w:type="dxa"/>
            <w:tcBorders>
              <w:top w:val="nil"/>
              <w:left w:val="single" w:sz="16" w:space="0" w:color="000000"/>
              <w:bottom w:val="nil"/>
            </w:tcBorders>
            <w:shd w:val="clear" w:color="auto" w:fill="FFFFFF"/>
          </w:tcPr>
          <w:p w14:paraId="0A967253"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15.71</w:t>
            </w:r>
          </w:p>
        </w:tc>
        <w:tc>
          <w:tcPr>
            <w:tcW w:w="1422" w:type="dxa"/>
            <w:tcBorders>
              <w:top w:val="nil"/>
              <w:bottom w:val="nil"/>
            </w:tcBorders>
            <w:shd w:val="clear" w:color="auto" w:fill="FFFFFF"/>
          </w:tcPr>
          <w:p w14:paraId="48AC908D"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3.560</w:t>
            </w:r>
          </w:p>
        </w:tc>
        <w:tc>
          <w:tcPr>
            <w:tcW w:w="994" w:type="dxa"/>
            <w:tcBorders>
              <w:top w:val="nil"/>
              <w:bottom w:val="nil"/>
              <w:right w:val="single" w:sz="16" w:space="0" w:color="000000"/>
            </w:tcBorders>
            <w:shd w:val="clear" w:color="auto" w:fill="FFFFFF"/>
          </w:tcPr>
          <w:p w14:paraId="1F32461E"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70</w:t>
            </w:r>
          </w:p>
        </w:tc>
      </w:tr>
      <w:tr w:rsidR="002B4A8B" w:rsidRPr="002B4A8B" w14:paraId="2DE8ECF2" w14:textId="77777777">
        <w:trPr>
          <w:cantSplit/>
        </w:trPr>
        <w:tc>
          <w:tcPr>
            <w:tcW w:w="2172" w:type="dxa"/>
            <w:vMerge/>
            <w:tcBorders>
              <w:top w:val="nil"/>
              <w:left w:val="single" w:sz="16" w:space="0" w:color="000000"/>
              <w:bottom w:val="nil"/>
              <w:right w:val="nil"/>
            </w:tcBorders>
            <w:shd w:val="clear" w:color="auto" w:fill="FFFFFF"/>
            <w:vAlign w:val="center"/>
          </w:tcPr>
          <w:p w14:paraId="5884FFA7"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01508589"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2</w:t>
            </w:r>
          </w:p>
        </w:tc>
        <w:tc>
          <w:tcPr>
            <w:tcW w:w="994" w:type="dxa"/>
            <w:tcBorders>
              <w:top w:val="nil"/>
              <w:left w:val="single" w:sz="16" w:space="0" w:color="000000"/>
              <w:bottom w:val="nil"/>
            </w:tcBorders>
            <w:shd w:val="clear" w:color="auto" w:fill="FFFFFF"/>
          </w:tcPr>
          <w:p w14:paraId="091F806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20.00</w:t>
            </w:r>
          </w:p>
        </w:tc>
        <w:tc>
          <w:tcPr>
            <w:tcW w:w="1422" w:type="dxa"/>
            <w:tcBorders>
              <w:top w:val="nil"/>
              <w:bottom w:val="nil"/>
            </w:tcBorders>
            <w:shd w:val="clear" w:color="auto" w:fill="FFFFFF"/>
          </w:tcPr>
          <w:p w14:paraId="188DF2FF"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17.408</w:t>
            </w:r>
          </w:p>
        </w:tc>
        <w:tc>
          <w:tcPr>
            <w:tcW w:w="994" w:type="dxa"/>
            <w:tcBorders>
              <w:top w:val="nil"/>
              <w:bottom w:val="nil"/>
              <w:right w:val="single" w:sz="16" w:space="0" w:color="000000"/>
            </w:tcBorders>
            <w:shd w:val="clear" w:color="auto" w:fill="FFFFFF"/>
          </w:tcPr>
          <w:p w14:paraId="18AFDE1E"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60</w:t>
            </w:r>
          </w:p>
        </w:tc>
      </w:tr>
      <w:tr w:rsidR="002B4A8B" w:rsidRPr="002B4A8B" w14:paraId="79580BEA" w14:textId="77777777">
        <w:trPr>
          <w:cantSplit/>
        </w:trPr>
        <w:tc>
          <w:tcPr>
            <w:tcW w:w="2172" w:type="dxa"/>
            <w:vMerge/>
            <w:tcBorders>
              <w:top w:val="nil"/>
              <w:left w:val="single" w:sz="16" w:space="0" w:color="000000"/>
              <w:bottom w:val="nil"/>
              <w:right w:val="nil"/>
            </w:tcBorders>
            <w:shd w:val="clear" w:color="auto" w:fill="FFFFFF"/>
            <w:vAlign w:val="center"/>
          </w:tcPr>
          <w:p w14:paraId="5BD6B90C"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5785DB3C"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Total</w:t>
            </w:r>
          </w:p>
        </w:tc>
        <w:tc>
          <w:tcPr>
            <w:tcW w:w="994" w:type="dxa"/>
            <w:tcBorders>
              <w:top w:val="nil"/>
              <w:left w:val="single" w:sz="16" w:space="0" w:color="000000"/>
              <w:bottom w:val="nil"/>
            </w:tcBorders>
            <w:shd w:val="clear" w:color="auto" w:fill="FFFFFF"/>
          </w:tcPr>
          <w:p w14:paraId="4538751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17.69</w:t>
            </w:r>
          </w:p>
        </w:tc>
        <w:tc>
          <w:tcPr>
            <w:tcW w:w="1422" w:type="dxa"/>
            <w:tcBorders>
              <w:top w:val="nil"/>
              <w:bottom w:val="nil"/>
            </w:tcBorders>
            <w:shd w:val="clear" w:color="auto" w:fill="FFFFFF"/>
          </w:tcPr>
          <w:p w14:paraId="21F113EE"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12.247</w:t>
            </w:r>
          </w:p>
        </w:tc>
        <w:tc>
          <w:tcPr>
            <w:tcW w:w="994" w:type="dxa"/>
            <w:tcBorders>
              <w:top w:val="nil"/>
              <w:bottom w:val="nil"/>
              <w:right w:val="single" w:sz="16" w:space="0" w:color="000000"/>
            </w:tcBorders>
            <w:shd w:val="clear" w:color="auto" w:fill="FFFFFF"/>
          </w:tcPr>
          <w:p w14:paraId="38964EC1"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130</w:t>
            </w:r>
          </w:p>
        </w:tc>
      </w:tr>
      <w:tr w:rsidR="002B4A8B" w:rsidRPr="002B4A8B" w14:paraId="2E8F6205" w14:textId="77777777">
        <w:trPr>
          <w:cantSplit/>
        </w:trPr>
        <w:tc>
          <w:tcPr>
            <w:tcW w:w="2172" w:type="dxa"/>
            <w:vMerge w:val="restart"/>
            <w:tcBorders>
              <w:top w:val="nil"/>
              <w:left w:val="single" w:sz="16" w:space="0" w:color="000000"/>
              <w:bottom w:val="nil"/>
              <w:right w:val="nil"/>
            </w:tcBorders>
            <w:shd w:val="clear" w:color="auto" w:fill="FFFFFF"/>
            <w:vAlign w:val="center"/>
          </w:tcPr>
          <w:p w14:paraId="41CE0CFD"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4</w:t>
            </w:r>
          </w:p>
        </w:tc>
        <w:tc>
          <w:tcPr>
            <w:tcW w:w="2860" w:type="dxa"/>
            <w:tcBorders>
              <w:top w:val="nil"/>
              <w:left w:val="nil"/>
              <w:bottom w:val="nil"/>
              <w:right w:val="single" w:sz="16" w:space="0" w:color="000000"/>
            </w:tcBorders>
            <w:shd w:val="clear" w:color="auto" w:fill="FFFFFF"/>
            <w:vAlign w:val="center"/>
          </w:tcPr>
          <w:p w14:paraId="18D51EDA"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1</w:t>
            </w:r>
          </w:p>
        </w:tc>
        <w:tc>
          <w:tcPr>
            <w:tcW w:w="994" w:type="dxa"/>
            <w:tcBorders>
              <w:top w:val="nil"/>
              <w:left w:val="single" w:sz="16" w:space="0" w:color="000000"/>
              <w:bottom w:val="nil"/>
            </w:tcBorders>
            <w:shd w:val="clear" w:color="auto" w:fill="FFFFFF"/>
          </w:tcPr>
          <w:p w14:paraId="430D5BF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16.00</w:t>
            </w:r>
          </w:p>
        </w:tc>
        <w:tc>
          <w:tcPr>
            <w:tcW w:w="1422" w:type="dxa"/>
            <w:tcBorders>
              <w:top w:val="nil"/>
              <w:bottom w:val="nil"/>
            </w:tcBorders>
            <w:shd w:val="clear" w:color="auto" w:fill="FFFFFF"/>
          </w:tcPr>
          <w:p w14:paraId="728E43EF"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4.394</w:t>
            </w:r>
          </w:p>
        </w:tc>
        <w:tc>
          <w:tcPr>
            <w:tcW w:w="994" w:type="dxa"/>
            <w:tcBorders>
              <w:top w:val="nil"/>
              <w:bottom w:val="nil"/>
              <w:right w:val="single" w:sz="16" w:space="0" w:color="000000"/>
            </w:tcBorders>
            <w:shd w:val="clear" w:color="auto" w:fill="FFFFFF"/>
          </w:tcPr>
          <w:p w14:paraId="56D117EA"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30</w:t>
            </w:r>
          </w:p>
        </w:tc>
      </w:tr>
      <w:tr w:rsidR="002B4A8B" w:rsidRPr="002B4A8B" w14:paraId="1CC86484" w14:textId="77777777">
        <w:trPr>
          <w:cantSplit/>
        </w:trPr>
        <w:tc>
          <w:tcPr>
            <w:tcW w:w="2172" w:type="dxa"/>
            <w:vMerge/>
            <w:tcBorders>
              <w:top w:val="nil"/>
              <w:left w:val="single" w:sz="16" w:space="0" w:color="000000"/>
              <w:bottom w:val="nil"/>
              <w:right w:val="nil"/>
            </w:tcBorders>
            <w:shd w:val="clear" w:color="auto" w:fill="FFFFFF"/>
            <w:vAlign w:val="center"/>
          </w:tcPr>
          <w:p w14:paraId="4DB036E0"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7C362024"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2</w:t>
            </w:r>
          </w:p>
        </w:tc>
        <w:tc>
          <w:tcPr>
            <w:tcW w:w="994" w:type="dxa"/>
            <w:tcBorders>
              <w:top w:val="nil"/>
              <w:left w:val="single" w:sz="16" w:space="0" w:color="000000"/>
              <w:bottom w:val="nil"/>
            </w:tcBorders>
            <w:shd w:val="clear" w:color="auto" w:fill="FFFFFF"/>
          </w:tcPr>
          <w:p w14:paraId="437BED14"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8.80</w:t>
            </w:r>
          </w:p>
        </w:tc>
        <w:tc>
          <w:tcPr>
            <w:tcW w:w="1422" w:type="dxa"/>
            <w:tcBorders>
              <w:top w:val="nil"/>
              <w:bottom w:val="nil"/>
            </w:tcBorders>
            <w:shd w:val="clear" w:color="auto" w:fill="FFFFFF"/>
          </w:tcPr>
          <w:p w14:paraId="0442F69B"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3.580</w:t>
            </w:r>
          </w:p>
        </w:tc>
        <w:tc>
          <w:tcPr>
            <w:tcW w:w="994" w:type="dxa"/>
            <w:tcBorders>
              <w:top w:val="nil"/>
              <w:bottom w:val="nil"/>
              <w:right w:val="single" w:sz="16" w:space="0" w:color="000000"/>
            </w:tcBorders>
            <w:shd w:val="clear" w:color="auto" w:fill="FFFFFF"/>
          </w:tcPr>
          <w:p w14:paraId="17FB3FB9"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50</w:t>
            </w:r>
          </w:p>
        </w:tc>
      </w:tr>
      <w:tr w:rsidR="002B4A8B" w:rsidRPr="002B4A8B" w14:paraId="1B217F0F" w14:textId="77777777">
        <w:trPr>
          <w:cantSplit/>
        </w:trPr>
        <w:tc>
          <w:tcPr>
            <w:tcW w:w="2172" w:type="dxa"/>
            <w:vMerge/>
            <w:tcBorders>
              <w:top w:val="nil"/>
              <w:left w:val="single" w:sz="16" w:space="0" w:color="000000"/>
              <w:bottom w:val="nil"/>
              <w:right w:val="nil"/>
            </w:tcBorders>
            <w:shd w:val="clear" w:color="auto" w:fill="FFFFFF"/>
            <w:vAlign w:val="center"/>
          </w:tcPr>
          <w:p w14:paraId="4EC4DA4B"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70F74DE1"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Total</w:t>
            </w:r>
          </w:p>
        </w:tc>
        <w:tc>
          <w:tcPr>
            <w:tcW w:w="994" w:type="dxa"/>
            <w:tcBorders>
              <w:top w:val="nil"/>
              <w:left w:val="single" w:sz="16" w:space="0" w:color="000000"/>
              <w:bottom w:val="nil"/>
            </w:tcBorders>
            <w:shd w:val="clear" w:color="auto" w:fill="FFFFFF"/>
          </w:tcPr>
          <w:p w14:paraId="5A739A63"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11.50</w:t>
            </w:r>
          </w:p>
        </w:tc>
        <w:tc>
          <w:tcPr>
            <w:tcW w:w="1422" w:type="dxa"/>
            <w:tcBorders>
              <w:top w:val="nil"/>
              <w:bottom w:val="nil"/>
            </w:tcBorders>
            <w:shd w:val="clear" w:color="auto" w:fill="FFFFFF"/>
          </w:tcPr>
          <w:p w14:paraId="1FF6A64D"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5.229</w:t>
            </w:r>
          </w:p>
        </w:tc>
        <w:tc>
          <w:tcPr>
            <w:tcW w:w="994" w:type="dxa"/>
            <w:tcBorders>
              <w:top w:val="nil"/>
              <w:bottom w:val="nil"/>
              <w:right w:val="single" w:sz="16" w:space="0" w:color="000000"/>
            </w:tcBorders>
            <w:shd w:val="clear" w:color="auto" w:fill="FFFFFF"/>
          </w:tcPr>
          <w:p w14:paraId="5456A5BF"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80</w:t>
            </w:r>
          </w:p>
        </w:tc>
      </w:tr>
      <w:tr w:rsidR="002B4A8B" w:rsidRPr="002B4A8B" w14:paraId="7AA2ECF0" w14:textId="77777777">
        <w:trPr>
          <w:cantSplit/>
        </w:trPr>
        <w:tc>
          <w:tcPr>
            <w:tcW w:w="2172" w:type="dxa"/>
            <w:vMerge w:val="restart"/>
            <w:tcBorders>
              <w:top w:val="nil"/>
              <w:left w:val="single" w:sz="16" w:space="0" w:color="000000"/>
              <w:bottom w:val="single" w:sz="16" w:space="0" w:color="000000"/>
              <w:right w:val="nil"/>
            </w:tcBorders>
            <w:shd w:val="clear" w:color="auto" w:fill="FFFFFF"/>
            <w:vAlign w:val="center"/>
          </w:tcPr>
          <w:p w14:paraId="6F1420C9"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Total</w:t>
            </w:r>
          </w:p>
        </w:tc>
        <w:tc>
          <w:tcPr>
            <w:tcW w:w="2860" w:type="dxa"/>
            <w:tcBorders>
              <w:top w:val="nil"/>
              <w:left w:val="nil"/>
              <w:bottom w:val="nil"/>
              <w:right w:val="single" w:sz="16" w:space="0" w:color="000000"/>
            </w:tcBorders>
            <w:shd w:val="clear" w:color="auto" w:fill="FFFFFF"/>
            <w:vAlign w:val="center"/>
          </w:tcPr>
          <w:p w14:paraId="723AC404"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1</w:t>
            </w:r>
          </w:p>
        </w:tc>
        <w:tc>
          <w:tcPr>
            <w:tcW w:w="994" w:type="dxa"/>
            <w:tcBorders>
              <w:top w:val="nil"/>
              <w:left w:val="single" w:sz="16" w:space="0" w:color="000000"/>
              <w:bottom w:val="nil"/>
            </w:tcBorders>
            <w:shd w:val="clear" w:color="auto" w:fill="FFFFFF"/>
          </w:tcPr>
          <w:p w14:paraId="537EB72D"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44.12</w:t>
            </w:r>
          </w:p>
        </w:tc>
        <w:tc>
          <w:tcPr>
            <w:tcW w:w="1422" w:type="dxa"/>
            <w:tcBorders>
              <w:top w:val="nil"/>
              <w:bottom w:val="nil"/>
            </w:tcBorders>
            <w:shd w:val="clear" w:color="auto" w:fill="FFFFFF"/>
          </w:tcPr>
          <w:p w14:paraId="3F461E93"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55.985</w:t>
            </w:r>
          </w:p>
        </w:tc>
        <w:tc>
          <w:tcPr>
            <w:tcW w:w="994" w:type="dxa"/>
            <w:tcBorders>
              <w:top w:val="nil"/>
              <w:bottom w:val="nil"/>
              <w:right w:val="single" w:sz="16" w:space="0" w:color="000000"/>
            </w:tcBorders>
            <w:shd w:val="clear" w:color="auto" w:fill="FFFFFF"/>
          </w:tcPr>
          <w:p w14:paraId="000FD675"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250</w:t>
            </w:r>
          </w:p>
        </w:tc>
      </w:tr>
      <w:tr w:rsidR="002B4A8B" w:rsidRPr="002B4A8B" w14:paraId="0FC092C8" w14:textId="77777777">
        <w:trPr>
          <w:cantSplit/>
        </w:trPr>
        <w:tc>
          <w:tcPr>
            <w:tcW w:w="2172" w:type="dxa"/>
            <w:vMerge/>
            <w:tcBorders>
              <w:top w:val="nil"/>
              <w:left w:val="single" w:sz="16" w:space="0" w:color="000000"/>
              <w:bottom w:val="single" w:sz="16" w:space="0" w:color="000000"/>
              <w:right w:val="nil"/>
            </w:tcBorders>
            <w:shd w:val="clear" w:color="auto" w:fill="FFFFFF"/>
            <w:vAlign w:val="center"/>
          </w:tcPr>
          <w:p w14:paraId="5768BA5C"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nil"/>
              <w:right w:val="single" w:sz="16" w:space="0" w:color="000000"/>
            </w:tcBorders>
            <w:shd w:val="clear" w:color="auto" w:fill="FFFFFF"/>
            <w:vAlign w:val="center"/>
          </w:tcPr>
          <w:p w14:paraId="67C236C2"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2</w:t>
            </w:r>
          </w:p>
        </w:tc>
        <w:tc>
          <w:tcPr>
            <w:tcW w:w="994" w:type="dxa"/>
            <w:tcBorders>
              <w:top w:val="nil"/>
              <w:left w:val="single" w:sz="16" w:space="0" w:color="000000"/>
              <w:bottom w:val="nil"/>
            </w:tcBorders>
            <w:shd w:val="clear" w:color="auto" w:fill="FFFFFF"/>
          </w:tcPr>
          <w:p w14:paraId="20BB9A6D"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33.11</w:t>
            </w:r>
          </w:p>
        </w:tc>
        <w:tc>
          <w:tcPr>
            <w:tcW w:w="1422" w:type="dxa"/>
            <w:tcBorders>
              <w:top w:val="nil"/>
              <w:bottom w:val="nil"/>
            </w:tcBorders>
            <w:shd w:val="clear" w:color="auto" w:fill="FFFFFF"/>
          </w:tcPr>
          <w:p w14:paraId="58201B4B"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40.358</w:t>
            </w:r>
          </w:p>
        </w:tc>
        <w:tc>
          <w:tcPr>
            <w:tcW w:w="994" w:type="dxa"/>
            <w:tcBorders>
              <w:top w:val="nil"/>
              <w:bottom w:val="nil"/>
              <w:right w:val="single" w:sz="16" w:space="0" w:color="000000"/>
            </w:tcBorders>
            <w:shd w:val="clear" w:color="auto" w:fill="FFFFFF"/>
          </w:tcPr>
          <w:p w14:paraId="62C3E1F6"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190</w:t>
            </w:r>
          </w:p>
        </w:tc>
      </w:tr>
      <w:tr w:rsidR="002B4A8B" w:rsidRPr="002B4A8B" w14:paraId="58A4B070" w14:textId="77777777">
        <w:trPr>
          <w:cantSplit/>
        </w:trPr>
        <w:tc>
          <w:tcPr>
            <w:tcW w:w="2172" w:type="dxa"/>
            <w:vMerge/>
            <w:tcBorders>
              <w:top w:val="nil"/>
              <w:left w:val="single" w:sz="16" w:space="0" w:color="000000"/>
              <w:bottom w:val="single" w:sz="16" w:space="0" w:color="000000"/>
              <w:right w:val="nil"/>
            </w:tcBorders>
            <w:shd w:val="clear" w:color="auto" w:fill="FFFFFF"/>
            <w:vAlign w:val="center"/>
          </w:tcPr>
          <w:p w14:paraId="69CBB229" w14:textId="77777777" w:rsidR="002B4A8B" w:rsidRPr="002B4A8B" w:rsidRDefault="002B4A8B" w:rsidP="002B4A8B">
            <w:pPr>
              <w:autoSpaceDE w:val="0"/>
              <w:autoSpaceDN w:val="0"/>
              <w:adjustRightInd w:val="0"/>
              <w:spacing w:after="0" w:line="240" w:lineRule="auto"/>
              <w:rPr>
                <w:rFonts w:ascii="Arial" w:hAnsi="Arial" w:cs="Arial"/>
                <w:color w:val="000000"/>
                <w:kern w:val="0"/>
                <w:sz w:val="18"/>
                <w:szCs w:val="18"/>
              </w:rPr>
            </w:pPr>
          </w:p>
        </w:tc>
        <w:tc>
          <w:tcPr>
            <w:tcW w:w="2860" w:type="dxa"/>
            <w:tcBorders>
              <w:top w:val="nil"/>
              <w:left w:val="nil"/>
              <w:bottom w:val="single" w:sz="16" w:space="0" w:color="000000"/>
              <w:right w:val="single" w:sz="16" w:space="0" w:color="000000"/>
            </w:tcBorders>
            <w:shd w:val="clear" w:color="auto" w:fill="FFFFFF"/>
            <w:vAlign w:val="center"/>
          </w:tcPr>
          <w:p w14:paraId="467EAEE1" w14:textId="77777777" w:rsidR="002B4A8B" w:rsidRPr="002B4A8B" w:rsidRDefault="002B4A8B" w:rsidP="002B4A8B">
            <w:pPr>
              <w:autoSpaceDE w:val="0"/>
              <w:autoSpaceDN w:val="0"/>
              <w:adjustRightInd w:val="0"/>
              <w:spacing w:after="0" w:line="320" w:lineRule="atLeast"/>
              <w:ind w:left="60" w:right="60"/>
              <w:rPr>
                <w:rFonts w:ascii="Arial" w:hAnsi="Arial" w:cs="Arial"/>
                <w:color w:val="000000"/>
                <w:kern w:val="0"/>
                <w:sz w:val="18"/>
                <w:szCs w:val="18"/>
              </w:rPr>
            </w:pPr>
            <w:r w:rsidRPr="002B4A8B">
              <w:rPr>
                <w:rFonts w:ascii="Arial" w:hAnsi="Arial" w:cs="Arial"/>
                <w:color w:val="000000"/>
                <w:kern w:val="0"/>
                <w:sz w:val="18"/>
                <w:szCs w:val="18"/>
              </w:rPr>
              <w:t>Total</w:t>
            </w:r>
          </w:p>
        </w:tc>
        <w:tc>
          <w:tcPr>
            <w:tcW w:w="994" w:type="dxa"/>
            <w:tcBorders>
              <w:top w:val="nil"/>
              <w:left w:val="single" w:sz="16" w:space="0" w:color="000000"/>
              <w:bottom w:val="single" w:sz="16" w:space="0" w:color="000000"/>
            </w:tcBorders>
            <w:shd w:val="clear" w:color="auto" w:fill="FFFFFF"/>
          </w:tcPr>
          <w:p w14:paraId="0507BB5E"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39.36</w:t>
            </w:r>
          </w:p>
        </w:tc>
        <w:tc>
          <w:tcPr>
            <w:tcW w:w="1422" w:type="dxa"/>
            <w:tcBorders>
              <w:top w:val="nil"/>
              <w:bottom w:val="single" w:sz="16" w:space="0" w:color="000000"/>
            </w:tcBorders>
            <w:shd w:val="clear" w:color="auto" w:fill="FFFFFF"/>
          </w:tcPr>
          <w:p w14:paraId="14ABBF85"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50.088</w:t>
            </w:r>
          </w:p>
        </w:tc>
        <w:tc>
          <w:tcPr>
            <w:tcW w:w="994" w:type="dxa"/>
            <w:tcBorders>
              <w:top w:val="nil"/>
              <w:bottom w:val="single" w:sz="16" w:space="0" w:color="000000"/>
              <w:right w:val="single" w:sz="16" w:space="0" w:color="000000"/>
            </w:tcBorders>
            <w:shd w:val="clear" w:color="auto" w:fill="FFFFFF"/>
          </w:tcPr>
          <w:p w14:paraId="1BDF17E7" w14:textId="77777777" w:rsidR="002B4A8B" w:rsidRPr="002B4A8B" w:rsidRDefault="002B4A8B" w:rsidP="002B4A8B">
            <w:pPr>
              <w:autoSpaceDE w:val="0"/>
              <w:autoSpaceDN w:val="0"/>
              <w:adjustRightInd w:val="0"/>
              <w:spacing w:after="0" w:line="320" w:lineRule="atLeast"/>
              <w:ind w:left="60" w:right="60"/>
              <w:jc w:val="right"/>
              <w:rPr>
                <w:rFonts w:ascii="Arial" w:hAnsi="Arial" w:cs="Arial"/>
                <w:color w:val="000000"/>
                <w:kern w:val="0"/>
                <w:sz w:val="18"/>
                <w:szCs w:val="18"/>
              </w:rPr>
            </w:pPr>
            <w:r w:rsidRPr="002B4A8B">
              <w:rPr>
                <w:rFonts w:ascii="Arial" w:hAnsi="Arial" w:cs="Arial"/>
                <w:color w:val="000000"/>
                <w:kern w:val="0"/>
                <w:sz w:val="18"/>
                <w:szCs w:val="18"/>
              </w:rPr>
              <w:t>440</w:t>
            </w:r>
          </w:p>
        </w:tc>
      </w:tr>
    </w:tbl>
    <w:p w14:paraId="4111A961" w14:textId="77777777" w:rsidR="002B4A8B" w:rsidRPr="002B4A8B" w:rsidRDefault="002B4A8B" w:rsidP="002B4A8B">
      <w:pPr>
        <w:autoSpaceDE w:val="0"/>
        <w:autoSpaceDN w:val="0"/>
        <w:adjustRightInd w:val="0"/>
        <w:spacing w:after="0" w:line="400" w:lineRule="atLeast"/>
        <w:rPr>
          <w:rFonts w:ascii="Times New Roman" w:hAnsi="Times New Roman" w:cs="Times New Roman"/>
          <w:kern w:val="0"/>
          <w:sz w:val="24"/>
          <w:szCs w:val="24"/>
        </w:rPr>
      </w:pPr>
    </w:p>
    <w:p w14:paraId="06068F13" w14:textId="75C38B88" w:rsidR="002472A1" w:rsidRPr="002472A1" w:rsidRDefault="002472A1" w:rsidP="002472A1">
      <w:pPr>
        <w:tabs>
          <w:tab w:val="left" w:pos="7500"/>
        </w:tabs>
        <w:spacing w:line="360" w:lineRule="auto"/>
        <w:jc w:val="both"/>
        <w:rPr>
          <w:rFonts w:ascii="Times New Roman" w:hAnsi="Times New Roman" w:cs="Times New Roman"/>
          <w:sz w:val="24"/>
          <w:szCs w:val="24"/>
        </w:rPr>
      </w:pPr>
    </w:p>
    <w:p w14:paraId="05EA5D87" w14:textId="77777777" w:rsidR="00F954C8" w:rsidRDefault="00F954C8" w:rsidP="00F954C8">
      <w:pPr>
        <w:tabs>
          <w:tab w:val="left" w:pos="7500"/>
        </w:tabs>
        <w:spacing w:line="360" w:lineRule="auto"/>
        <w:jc w:val="both"/>
        <w:rPr>
          <w:rFonts w:ascii="Times New Roman" w:hAnsi="Times New Roman" w:cs="Times New Roman"/>
          <w:sz w:val="24"/>
          <w:szCs w:val="24"/>
        </w:rPr>
      </w:pPr>
      <w:r w:rsidRPr="00F954C8">
        <w:rPr>
          <w:rFonts w:ascii="Times New Roman" w:hAnsi="Times New Roman" w:cs="Times New Roman"/>
          <w:sz w:val="24"/>
          <w:szCs w:val="24"/>
        </w:rPr>
        <w:t xml:space="preserve">In Figure 2, the mean travel distances for household income levels three and four are relatively close to each other, both falling below 20 km. In contrast, the second income group exhibits a </w:t>
      </w:r>
      <w:r w:rsidRPr="00F954C8">
        <w:rPr>
          <w:rFonts w:ascii="Times New Roman" w:hAnsi="Times New Roman" w:cs="Times New Roman"/>
          <w:sz w:val="24"/>
          <w:szCs w:val="24"/>
        </w:rPr>
        <w:lastRenderedPageBreak/>
        <w:t>higher mean travel distance, distinctly separated from levels three and four. The first and lowest income group stands out with the highest mean travel distance overall.</w:t>
      </w:r>
    </w:p>
    <w:p w14:paraId="69116E20" w14:textId="6189FE37" w:rsidR="00C97EBC" w:rsidRPr="00C97EBC" w:rsidRDefault="00C97EBC" w:rsidP="00F954C8">
      <w:pPr>
        <w:tabs>
          <w:tab w:val="left" w:pos="7500"/>
        </w:tabs>
        <w:spacing w:line="360" w:lineRule="auto"/>
        <w:jc w:val="both"/>
        <w:rPr>
          <w:rFonts w:ascii="Times New Roman" w:hAnsi="Times New Roman" w:cs="Times New Roman"/>
          <w:sz w:val="24"/>
          <w:szCs w:val="24"/>
        </w:rPr>
      </w:pPr>
      <w:r w:rsidRPr="00C97EBC">
        <w:rPr>
          <w:rFonts w:ascii="Times New Roman" w:hAnsi="Times New Roman" w:cs="Times New Roman"/>
          <w:noProof/>
          <w:sz w:val="24"/>
          <w:szCs w:val="24"/>
        </w:rPr>
        <w:drawing>
          <wp:inline distT="0" distB="0" distL="0" distR="0" wp14:anchorId="00CD8FC7" wp14:editId="06D11FD4">
            <wp:extent cx="5953125" cy="2638003"/>
            <wp:effectExtent l="0" t="0" r="0" b="0"/>
            <wp:docPr id="139221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9007" cy="2658335"/>
                    </a:xfrm>
                    <a:prstGeom prst="rect">
                      <a:avLst/>
                    </a:prstGeom>
                    <a:noFill/>
                    <a:ln>
                      <a:noFill/>
                    </a:ln>
                  </pic:spPr>
                </pic:pic>
              </a:graphicData>
            </a:graphic>
          </wp:inline>
        </w:drawing>
      </w:r>
    </w:p>
    <w:p w14:paraId="5DEB35B3" w14:textId="792330E7" w:rsidR="004301FB" w:rsidRPr="004301FB" w:rsidRDefault="00EA58FA" w:rsidP="004301FB">
      <w:pPr>
        <w:tabs>
          <w:tab w:val="left" w:pos="750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EA58FA">
        <w:rPr>
          <w:rFonts w:ascii="Times New Roman" w:hAnsi="Times New Roman" w:cs="Times New Roman"/>
          <w:b/>
          <w:bCs/>
          <w:sz w:val="24"/>
          <w:szCs w:val="24"/>
        </w:rPr>
        <w:t>Fig :</w:t>
      </w:r>
      <w:proofErr w:type="gramEnd"/>
      <w:r w:rsidRPr="00EA58FA">
        <w:rPr>
          <w:rFonts w:ascii="Times New Roman" w:hAnsi="Times New Roman" w:cs="Times New Roman"/>
          <w:b/>
          <w:bCs/>
          <w:sz w:val="24"/>
          <w:szCs w:val="24"/>
        </w:rPr>
        <w:t xml:space="preserve"> </w:t>
      </w:r>
      <w:r>
        <w:rPr>
          <w:rFonts w:ascii="Times New Roman" w:hAnsi="Times New Roman" w:cs="Times New Roman"/>
          <w:b/>
          <w:bCs/>
          <w:sz w:val="24"/>
          <w:szCs w:val="24"/>
        </w:rPr>
        <w:t>2</w:t>
      </w:r>
    </w:p>
    <w:p w14:paraId="57F32823" w14:textId="77777777" w:rsidR="0027464D" w:rsidRDefault="0027464D" w:rsidP="0027464D">
      <w:pPr>
        <w:tabs>
          <w:tab w:val="left" w:pos="7500"/>
        </w:tabs>
        <w:spacing w:line="360" w:lineRule="auto"/>
        <w:jc w:val="both"/>
        <w:rPr>
          <w:rFonts w:ascii="Times New Roman" w:hAnsi="Times New Roman" w:cs="Times New Roman"/>
          <w:sz w:val="24"/>
          <w:szCs w:val="24"/>
        </w:rPr>
      </w:pPr>
      <w:r w:rsidRPr="0027464D">
        <w:rPr>
          <w:rFonts w:ascii="Times New Roman" w:hAnsi="Times New Roman" w:cs="Times New Roman"/>
          <w:sz w:val="24"/>
          <w:szCs w:val="24"/>
        </w:rPr>
        <w:t>This analysis in Figures 3 and 4 highlights the relationship between parental education levels, household income, and travel distances for students. In Figure 3, first-generation learners (parental education level one) have higher estimated marginal means of travel distance than second-generation college students (parental education level two). In Figure 4, the blue line represents first-generation learners, and the green line represents second-generation students. In both cases, high-income groups (household income groups three and four) exhibit lower travel distances. Household income group two (3 to 6 lakhs per annum) is positioned farther from the other two groups.</w:t>
      </w:r>
    </w:p>
    <w:p w14:paraId="1A823AA3" w14:textId="63232FF1" w:rsidR="0027464D" w:rsidRPr="0027464D" w:rsidRDefault="0027464D" w:rsidP="0027464D">
      <w:pPr>
        <w:tabs>
          <w:tab w:val="left" w:pos="7500"/>
        </w:tabs>
        <w:spacing w:line="360" w:lineRule="auto"/>
        <w:jc w:val="both"/>
        <w:rPr>
          <w:rFonts w:ascii="Times New Roman" w:hAnsi="Times New Roman" w:cs="Times New Roman"/>
          <w:sz w:val="24"/>
          <w:szCs w:val="24"/>
        </w:rPr>
      </w:pPr>
      <w:r w:rsidRPr="0027464D">
        <w:rPr>
          <w:rFonts w:ascii="Times New Roman" w:hAnsi="Times New Roman" w:cs="Times New Roman"/>
          <w:sz w:val="24"/>
          <w:szCs w:val="24"/>
        </w:rPr>
        <w:t>Interestingly, when interacting with the third household income group, both parental education groups align in similar positions on the graph. The interaction effect between parental education group two and household income group one shows estimated marginal means of travel distance above 60 km. In contrast, the interaction effect between parental education group one and household income group one shows significantly higher estimated marginal means, above 100 km.</w:t>
      </w:r>
    </w:p>
    <w:p w14:paraId="4DC2FA8E" w14:textId="1AC921B3" w:rsidR="002A2013" w:rsidRDefault="0027464D" w:rsidP="00EA58FA">
      <w:pPr>
        <w:tabs>
          <w:tab w:val="left" w:pos="7500"/>
        </w:tabs>
        <w:spacing w:line="360" w:lineRule="auto"/>
        <w:jc w:val="both"/>
        <w:rPr>
          <w:rFonts w:ascii="Times New Roman" w:hAnsi="Times New Roman" w:cs="Times New Roman"/>
          <w:sz w:val="24"/>
          <w:szCs w:val="24"/>
        </w:rPr>
      </w:pPr>
      <w:r w:rsidRPr="0027464D">
        <w:rPr>
          <w:rFonts w:ascii="Times New Roman" w:hAnsi="Times New Roman" w:cs="Times New Roman"/>
          <w:sz w:val="24"/>
          <w:szCs w:val="24"/>
        </w:rPr>
        <w:t xml:space="preserve">These findings suggest that lower parental education and lower household income contribute to higher travel distances for students. This interaction emphasizes the socio-economic disparities </w:t>
      </w:r>
      <w:r w:rsidRPr="0027464D">
        <w:rPr>
          <w:rFonts w:ascii="Times New Roman" w:hAnsi="Times New Roman" w:cs="Times New Roman"/>
          <w:sz w:val="24"/>
          <w:szCs w:val="24"/>
        </w:rPr>
        <w:lastRenderedPageBreak/>
        <w:t>that influence students' commuting patterns and, by extension, may affect their academic performance and opportunities.</w:t>
      </w:r>
    </w:p>
    <w:p w14:paraId="1F105206" w14:textId="6BB9B0DD" w:rsidR="00EA58FA" w:rsidRPr="00EA58FA" w:rsidRDefault="00EA58FA" w:rsidP="00EA58FA">
      <w:pPr>
        <w:tabs>
          <w:tab w:val="left" w:pos="7500"/>
        </w:tabs>
        <w:spacing w:line="360" w:lineRule="auto"/>
        <w:jc w:val="both"/>
        <w:rPr>
          <w:rFonts w:ascii="Times New Roman" w:hAnsi="Times New Roman" w:cs="Times New Roman"/>
          <w:sz w:val="24"/>
          <w:szCs w:val="24"/>
        </w:rPr>
      </w:pPr>
      <w:r w:rsidRPr="00EA58FA">
        <w:rPr>
          <w:rFonts w:ascii="Times New Roman" w:hAnsi="Times New Roman" w:cs="Times New Roman"/>
          <w:noProof/>
          <w:sz w:val="24"/>
          <w:szCs w:val="24"/>
        </w:rPr>
        <w:drawing>
          <wp:inline distT="0" distB="0" distL="0" distR="0" wp14:anchorId="35244387" wp14:editId="49D057D9">
            <wp:extent cx="5772150" cy="2714172"/>
            <wp:effectExtent l="0" t="0" r="0" b="0"/>
            <wp:docPr id="1563922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2403" cy="2718993"/>
                    </a:xfrm>
                    <a:prstGeom prst="rect">
                      <a:avLst/>
                    </a:prstGeom>
                    <a:noFill/>
                    <a:ln>
                      <a:noFill/>
                    </a:ln>
                  </pic:spPr>
                </pic:pic>
              </a:graphicData>
            </a:graphic>
          </wp:inline>
        </w:drawing>
      </w:r>
    </w:p>
    <w:p w14:paraId="30221E6D" w14:textId="74109D24" w:rsidR="00A04345" w:rsidRPr="0027464D" w:rsidRDefault="0027464D" w:rsidP="007E1A93">
      <w:pPr>
        <w:tabs>
          <w:tab w:val="left" w:pos="7500"/>
        </w:tabs>
        <w:spacing w:line="360" w:lineRule="auto"/>
        <w:jc w:val="both"/>
        <w:rPr>
          <w:rFonts w:ascii="Times New Roman" w:hAnsi="Times New Roman" w:cs="Times New Roman"/>
          <w:b/>
          <w:bCs/>
          <w:sz w:val="24"/>
          <w:szCs w:val="24"/>
        </w:rPr>
      </w:pPr>
      <w:r w:rsidRPr="0027464D">
        <w:rPr>
          <w:rFonts w:ascii="Times New Roman" w:hAnsi="Times New Roman" w:cs="Times New Roman"/>
          <w:b/>
          <w:bCs/>
          <w:sz w:val="24"/>
          <w:szCs w:val="24"/>
        </w:rPr>
        <w:t>Fig:</w:t>
      </w:r>
      <w:r>
        <w:rPr>
          <w:rFonts w:ascii="Times New Roman" w:hAnsi="Times New Roman" w:cs="Times New Roman"/>
          <w:b/>
          <w:bCs/>
          <w:sz w:val="24"/>
          <w:szCs w:val="24"/>
        </w:rPr>
        <w:t>3</w:t>
      </w:r>
    </w:p>
    <w:p w14:paraId="6D053A77" w14:textId="382AC8C2" w:rsidR="00317DC6" w:rsidRDefault="00317DC6" w:rsidP="00317DC6">
      <w:pPr>
        <w:tabs>
          <w:tab w:val="left" w:pos="7500"/>
        </w:tabs>
        <w:spacing w:line="360" w:lineRule="auto"/>
        <w:jc w:val="both"/>
        <w:rPr>
          <w:rFonts w:ascii="Times New Roman" w:hAnsi="Times New Roman" w:cs="Times New Roman"/>
          <w:sz w:val="24"/>
          <w:szCs w:val="24"/>
        </w:rPr>
      </w:pPr>
      <w:r w:rsidRPr="00317DC6">
        <w:rPr>
          <w:rFonts w:ascii="Times New Roman" w:hAnsi="Times New Roman" w:cs="Times New Roman"/>
          <w:noProof/>
          <w:sz w:val="24"/>
          <w:szCs w:val="24"/>
        </w:rPr>
        <w:drawing>
          <wp:inline distT="0" distB="0" distL="0" distR="0" wp14:anchorId="194AFE29" wp14:editId="1C0301B8">
            <wp:extent cx="5524500" cy="2390705"/>
            <wp:effectExtent l="0" t="0" r="0" b="0"/>
            <wp:docPr id="53675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440" cy="2408854"/>
                    </a:xfrm>
                    <a:prstGeom prst="rect">
                      <a:avLst/>
                    </a:prstGeom>
                    <a:noFill/>
                    <a:ln>
                      <a:noFill/>
                    </a:ln>
                  </pic:spPr>
                </pic:pic>
              </a:graphicData>
            </a:graphic>
          </wp:inline>
        </w:drawing>
      </w:r>
    </w:p>
    <w:p w14:paraId="2586879C" w14:textId="15B6044E" w:rsidR="0027464D" w:rsidRPr="0027464D" w:rsidRDefault="0027464D" w:rsidP="00317DC6">
      <w:pPr>
        <w:tabs>
          <w:tab w:val="left" w:pos="7500"/>
        </w:tabs>
        <w:spacing w:line="360" w:lineRule="auto"/>
        <w:jc w:val="both"/>
        <w:rPr>
          <w:rFonts w:ascii="Times New Roman" w:hAnsi="Times New Roman" w:cs="Times New Roman"/>
          <w:b/>
          <w:bCs/>
          <w:sz w:val="24"/>
          <w:szCs w:val="24"/>
        </w:rPr>
      </w:pPr>
      <w:r w:rsidRPr="0027464D">
        <w:rPr>
          <w:rFonts w:ascii="Times New Roman" w:hAnsi="Times New Roman" w:cs="Times New Roman"/>
          <w:b/>
          <w:bCs/>
          <w:sz w:val="24"/>
          <w:szCs w:val="24"/>
        </w:rPr>
        <w:t>Fig :4</w:t>
      </w:r>
    </w:p>
    <w:p w14:paraId="593598DE" w14:textId="1A943684" w:rsidR="00A04345" w:rsidRDefault="00B31353" w:rsidP="00317DC6">
      <w:pPr>
        <w:tabs>
          <w:tab w:val="left" w:pos="7500"/>
        </w:tabs>
        <w:spacing w:line="360" w:lineRule="auto"/>
        <w:jc w:val="both"/>
        <w:rPr>
          <w:rFonts w:ascii="Times New Roman" w:hAnsi="Times New Roman" w:cs="Times New Roman"/>
          <w:sz w:val="24"/>
          <w:szCs w:val="24"/>
        </w:rPr>
      </w:pPr>
      <w:r w:rsidRPr="00190631">
        <w:rPr>
          <w:rFonts w:ascii="Times New Roman" w:hAnsi="Times New Roman" w:cs="Times New Roman"/>
          <w:sz w:val="24"/>
          <w:szCs w:val="24"/>
        </w:rPr>
        <w:t xml:space="preserve">This data underscores the need for structural </w:t>
      </w:r>
      <w:r w:rsidRPr="00B31353">
        <w:rPr>
          <w:rFonts w:ascii="Times New Roman" w:hAnsi="Times New Roman" w:cs="Times New Roman"/>
          <w:sz w:val="24"/>
          <w:szCs w:val="24"/>
        </w:rPr>
        <w:t>interventions. Institutions can help by offering support mechanisms, such as remote learning options</w:t>
      </w:r>
      <w:r w:rsidRPr="00B31353">
        <w:rPr>
          <w:rFonts w:ascii="Times New Roman" w:hAnsi="Times New Roman" w:cs="Times New Roman"/>
          <w:sz w:val="24"/>
          <w:szCs w:val="24"/>
        </w:rPr>
        <w:fldChar w:fldCharType="begin"/>
      </w:r>
      <w:r w:rsidRPr="00B31353">
        <w:rPr>
          <w:rFonts w:ascii="Times New Roman" w:hAnsi="Times New Roman" w:cs="Times New Roman"/>
          <w:sz w:val="24"/>
          <w:szCs w:val="24"/>
        </w:rPr>
        <w:instrText xml:space="preserve"> ADDIN ZOTERO_ITEM CSL_CITATION {"citationID":"Xq9Vw1Tc","properties":{"formattedCitation":"(Turner et al., 2024)","plainCitation":"(Turner et al., 2024)","noteIndex":0},"citationItems":[{"id":276,"uris":["http://zotero.org/users/local/bOLfJISh/items/SHHSAGEZ"],"itemData":{"id":276,"type":"article-journal","abstract":"As the profile of students entering higher education (HE) has diversified, so too has their residential status. Where students live partly reflects the agenda for widening access but is also a response to rising costs associated with university participation. In the UK, more students are commuting, despite associated challenges and reports of lower academic outcomes. We used survey data (N &gt; 500) to compare engagement between first years who either relocated to attended university or commuted. Overall, commuter students appeared more engaged, demonstrating positive study behaviours and readiness to work alongside course mates. Results indicated that online learning facilitates continuity and engagement when away from campus. According to sub-analyses, time-on-campus had little association with engagement amongst commuter students. Conversely, for relocated peers, less time-on-campus was associated with lower engagement. Commuter students appear to be highly engaged, challenging some traditional perceptions. We draw on the concept of mattering to interpret these data. We conclude that HE providers should review support structures and policies affecting commuter students to clearly signal that they are valued. Consequently, the positive first-year engagement behaviours reported here might be sustained throughout time at university, optimising commuters’ chances of success.","container-title":"Higher Education","DOI":"10.1007/s10734-024-01349-0","ISSN":"1573-174X","journalAbbreviation":"High Educ","language":"en","source":"Springer Link","title":"Academic engagement amongst commuter students: a comparative analysis","title-short":"Academic engagement amongst commuter students","URL":"https://doi.org/10.1007/s10734-024-01349-0","author":[{"family":"Turner","given":"Rebecca"},{"family":"Webb","given":"Oliver"},{"family":"Pritchard","given":"Christie"}],"accessed":{"date-parts":[["2024",12,14]]},"issued":{"date-parts":[["2024",11,20]]}}}],"schema":"https://github.com/citation-style-language/schema/raw/master/csl-citation.json"} </w:instrText>
      </w:r>
      <w:r w:rsidRPr="00B31353">
        <w:rPr>
          <w:rFonts w:ascii="Times New Roman" w:hAnsi="Times New Roman" w:cs="Times New Roman"/>
          <w:sz w:val="24"/>
          <w:szCs w:val="24"/>
        </w:rPr>
        <w:fldChar w:fldCharType="separate"/>
      </w:r>
      <w:r w:rsidRPr="00B31353">
        <w:rPr>
          <w:rFonts w:ascii="Times New Roman" w:hAnsi="Times New Roman" w:cs="Times New Roman"/>
          <w:sz w:val="24"/>
          <w:szCs w:val="24"/>
        </w:rPr>
        <w:t>(Turner et al., 2024)</w:t>
      </w:r>
      <w:r w:rsidRPr="00B31353">
        <w:rPr>
          <w:rFonts w:ascii="Times New Roman" w:hAnsi="Times New Roman" w:cs="Times New Roman"/>
          <w:sz w:val="24"/>
          <w:szCs w:val="24"/>
        </w:rPr>
        <w:fldChar w:fldCharType="end"/>
      </w:r>
      <w:r w:rsidRPr="00B31353">
        <w:rPr>
          <w:rFonts w:ascii="Times New Roman" w:hAnsi="Times New Roman" w:cs="Times New Roman"/>
          <w:sz w:val="24"/>
          <w:szCs w:val="24"/>
        </w:rPr>
        <w:t xml:space="preserve">, flexible schedules, or resources to reduce the burden of transportation and family demands, ultimately fostering a more supportive environment for academic achievement. </w:t>
      </w:r>
    </w:p>
    <w:p w14:paraId="1B232BA8" w14:textId="77777777" w:rsidR="0061168D" w:rsidRDefault="0061168D" w:rsidP="0061168D">
      <w:pPr>
        <w:tabs>
          <w:tab w:val="left" w:pos="7500"/>
        </w:tabs>
        <w:spacing w:line="360" w:lineRule="auto"/>
        <w:jc w:val="both"/>
        <w:rPr>
          <w:rFonts w:ascii="Times New Roman" w:hAnsi="Times New Roman" w:cs="Times New Roman"/>
          <w:b/>
          <w:bCs/>
          <w:sz w:val="24"/>
          <w:szCs w:val="24"/>
        </w:rPr>
      </w:pPr>
      <w:bookmarkStart w:id="4" w:name="_Hlk206027674"/>
      <w:r w:rsidRPr="0061168D">
        <w:rPr>
          <w:rFonts w:ascii="Times New Roman" w:hAnsi="Times New Roman" w:cs="Times New Roman"/>
          <w:b/>
          <w:bCs/>
          <w:sz w:val="24"/>
          <w:szCs w:val="24"/>
        </w:rPr>
        <w:t>Discussion (Qualitative Approach)</w:t>
      </w:r>
    </w:p>
    <w:bookmarkEnd w:id="4"/>
    <w:p w14:paraId="6EED7EBB" w14:textId="20A7263C" w:rsidR="00E10D28" w:rsidRPr="0061168D" w:rsidRDefault="00E10D28" w:rsidP="0061168D">
      <w:pPr>
        <w:tabs>
          <w:tab w:val="left" w:pos="7500"/>
        </w:tabs>
        <w:spacing w:line="360" w:lineRule="auto"/>
        <w:jc w:val="both"/>
        <w:rPr>
          <w:rFonts w:ascii="Times New Roman" w:hAnsi="Times New Roman" w:cs="Times New Roman"/>
          <w:sz w:val="24"/>
          <w:szCs w:val="24"/>
        </w:rPr>
      </w:pPr>
      <w:r w:rsidRPr="00E10D28">
        <w:rPr>
          <w:rFonts w:ascii="Times New Roman" w:hAnsi="Times New Roman" w:cs="Times New Roman"/>
          <w:sz w:val="24"/>
          <w:szCs w:val="24"/>
        </w:rPr>
        <w:lastRenderedPageBreak/>
        <w:t>The qualitative evidence offers a multidimensional understanding of commuting, moving beyond numerical summaries to capture the personal and social contexts in which it occurs. While the most frequently cited experiences involve fatigue, stress, and disrupted academic schedules, these should not be interpreted solely as deficits. The narratives show that commuting is embedded in a broader web of responsibilities, financial constraints, and personal ambitions, which together shape how students perceive and respond to their daily travel. These factors underscore that commuting is not merely a logistical challenge but a lived experience shaped by broader socioeconomic and personal contexts.</w:t>
      </w:r>
    </w:p>
    <w:p w14:paraId="2789377B" w14:textId="1777D900" w:rsidR="0061168D" w:rsidRPr="0061168D" w:rsidRDefault="0061168D" w:rsidP="0061168D">
      <w:pPr>
        <w:tabs>
          <w:tab w:val="left" w:pos="7500"/>
        </w:tabs>
        <w:spacing w:line="360" w:lineRule="auto"/>
        <w:jc w:val="both"/>
        <w:rPr>
          <w:rFonts w:ascii="Times New Roman" w:hAnsi="Times New Roman" w:cs="Times New Roman"/>
          <w:sz w:val="24"/>
          <w:szCs w:val="24"/>
        </w:rPr>
      </w:pPr>
      <w:r w:rsidRPr="0061168D">
        <w:rPr>
          <w:rFonts w:ascii="Times New Roman" w:hAnsi="Times New Roman" w:cs="Times New Roman"/>
          <w:sz w:val="24"/>
          <w:szCs w:val="24"/>
        </w:rPr>
        <w:br/>
        <w:t>In contrast to deficit-focused interpretations, the adaptability demonstrated by many participants reframes commuting as a space for self-regulation and skill building. Approximately one-third of respondents shared stories of deliberate adjustments—ranging from reorganizing their day to maximizing transit downtime through targeted study. This reframing positions commuting not just as an obstacle, but as a structured period that can facilitate personal growth and sharpen academic focus when managed strategically. The psychological dimension reinforces this complexity: while some students experienced the commute as a mentally taxing obligation, others leveraged the routine for emotional preparation and cognitive readiness. Such diversity of responses reflects the heterogeneity of student experiences and points toward the critical role of individual agency.</w:t>
      </w:r>
      <w:r w:rsidRPr="0061168D">
        <w:rPr>
          <w:rFonts w:ascii="Times New Roman" w:hAnsi="Times New Roman" w:cs="Times New Roman"/>
          <w:sz w:val="24"/>
          <w:szCs w:val="24"/>
        </w:rPr>
        <w:br/>
      </w:r>
      <w:r w:rsidRPr="0061168D">
        <w:rPr>
          <w:rFonts w:ascii="Times New Roman" w:hAnsi="Times New Roman" w:cs="Times New Roman"/>
          <w:sz w:val="24"/>
          <w:szCs w:val="24"/>
        </w:rPr>
        <w:br/>
        <w:t>The visualizations in Figures 3 and 4 illustrate these themes through a radar chart and a horizontal bar distribution, offering a fresh perspective on the relationships between thematic categories. These graphics emphasize not only the relative size of each theme but also their structural balance, highlighting that while negative consequences are more frequently reported, adaptive strategies and psychological benefits remain a significant part of the commuting narrative. Such findings suggest that institutional policies should aim to minimize barriers while amplifying the potential gains associated with commuting.</w:t>
      </w:r>
    </w:p>
    <w:p w14:paraId="5AC886BD" w14:textId="137A4300" w:rsidR="00A04345" w:rsidRDefault="0061168D" w:rsidP="00317DC6">
      <w:pPr>
        <w:tabs>
          <w:tab w:val="left" w:pos="7500"/>
        </w:tabs>
        <w:spacing w:line="360" w:lineRule="auto"/>
        <w:jc w:val="both"/>
        <w:rPr>
          <w:rFonts w:ascii="Times New Roman" w:hAnsi="Times New Roman" w:cs="Times New Roman"/>
          <w:sz w:val="24"/>
          <w:szCs w:val="24"/>
        </w:rPr>
      </w:pPr>
      <w:r>
        <w:rPr>
          <w:noProof/>
        </w:rPr>
        <w:lastRenderedPageBreak/>
        <w:drawing>
          <wp:inline distT="0" distB="0" distL="0" distR="0" wp14:anchorId="2C820568" wp14:editId="131624AD">
            <wp:extent cx="5486400" cy="5486400"/>
            <wp:effectExtent l="0" t="0" r="0" b="0"/>
            <wp:docPr id="1683869061" name="Picture 168386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5486400" cy="5486400"/>
                    </a:xfrm>
                    <a:prstGeom prst="rect">
                      <a:avLst/>
                    </a:prstGeom>
                  </pic:spPr>
                </pic:pic>
              </a:graphicData>
            </a:graphic>
          </wp:inline>
        </w:drawing>
      </w:r>
    </w:p>
    <w:p w14:paraId="15B6DABC" w14:textId="76DB5AEA" w:rsidR="0061168D" w:rsidRDefault="0061168D" w:rsidP="00317DC6">
      <w:pPr>
        <w:tabs>
          <w:tab w:val="left" w:pos="7500"/>
        </w:tabs>
        <w:spacing w:line="360" w:lineRule="auto"/>
        <w:jc w:val="both"/>
        <w:rPr>
          <w:rFonts w:ascii="Times New Roman" w:hAnsi="Times New Roman" w:cs="Times New Roman"/>
          <w:sz w:val="24"/>
          <w:szCs w:val="24"/>
        </w:rPr>
      </w:pPr>
      <w:r>
        <w:rPr>
          <w:rFonts w:ascii="Times New Roman" w:hAnsi="Times New Roman" w:cs="Times New Roman"/>
          <w:sz w:val="24"/>
          <w:szCs w:val="24"/>
        </w:rPr>
        <w:t>Fig:3</w:t>
      </w:r>
    </w:p>
    <w:p w14:paraId="06C2AB8B" w14:textId="68A9BE61" w:rsidR="0061168D" w:rsidRDefault="0061168D" w:rsidP="00317DC6">
      <w:pPr>
        <w:tabs>
          <w:tab w:val="left" w:pos="7500"/>
        </w:tabs>
        <w:spacing w:line="360" w:lineRule="auto"/>
        <w:jc w:val="both"/>
        <w:rPr>
          <w:rFonts w:ascii="Times New Roman" w:hAnsi="Times New Roman" w:cs="Times New Roman"/>
          <w:sz w:val="24"/>
          <w:szCs w:val="24"/>
        </w:rPr>
      </w:pPr>
      <w:r>
        <w:rPr>
          <w:noProof/>
        </w:rPr>
        <w:lastRenderedPageBreak/>
        <w:drawing>
          <wp:inline distT="0" distB="0" distL="0" distR="0" wp14:anchorId="52F98327" wp14:editId="475E621F">
            <wp:extent cx="5943600" cy="3714750"/>
            <wp:effectExtent l="0" t="0" r="0" b="0"/>
            <wp:docPr id="129498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tretch>
                      <a:fillRect/>
                    </a:stretch>
                  </pic:blipFill>
                  <pic:spPr>
                    <a:xfrm>
                      <a:off x="0" y="0"/>
                      <a:ext cx="5943600" cy="3714750"/>
                    </a:xfrm>
                    <a:prstGeom prst="rect">
                      <a:avLst/>
                    </a:prstGeom>
                  </pic:spPr>
                </pic:pic>
              </a:graphicData>
            </a:graphic>
          </wp:inline>
        </w:drawing>
      </w:r>
    </w:p>
    <w:p w14:paraId="61A06AC0" w14:textId="5EBAFBFF" w:rsidR="0061168D" w:rsidRDefault="0061168D" w:rsidP="00317DC6">
      <w:pPr>
        <w:tabs>
          <w:tab w:val="left" w:pos="7500"/>
        </w:tabs>
        <w:spacing w:line="360" w:lineRule="auto"/>
        <w:jc w:val="both"/>
        <w:rPr>
          <w:rFonts w:ascii="Times New Roman" w:hAnsi="Times New Roman" w:cs="Times New Roman"/>
          <w:sz w:val="24"/>
          <w:szCs w:val="24"/>
        </w:rPr>
      </w:pPr>
      <w:r>
        <w:rPr>
          <w:rFonts w:ascii="Times New Roman" w:hAnsi="Times New Roman" w:cs="Times New Roman"/>
          <w:sz w:val="24"/>
          <w:szCs w:val="24"/>
        </w:rPr>
        <w:t>Fig:4</w:t>
      </w:r>
    </w:p>
    <w:p w14:paraId="749982EF" w14:textId="77777777" w:rsidR="00A04345" w:rsidRDefault="00A04345" w:rsidP="00317DC6">
      <w:pPr>
        <w:tabs>
          <w:tab w:val="left" w:pos="7500"/>
        </w:tabs>
        <w:spacing w:line="360" w:lineRule="auto"/>
        <w:jc w:val="both"/>
        <w:rPr>
          <w:rFonts w:ascii="Times New Roman" w:hAnsi="Times New Roman" w:cs="Times New Roman"/>
          <w:sz w:val="24"/>
          <w:szCs w:val="24"/>
        </w:rPr>
      </w:pPr>
    </w:p>
    <w:p w14:paraId="64D2FA50" w14:textId="6C3A5388" w:rsidR="00280ACC" w:rsidRPr="00280ACC" w:rsidRDefault="00E10D28" w:rsidP="00280ACC">
      <w:pPr>
        <w:tabs>
          <w:tab w:val="left" w:pos="7500"/>
        </w:tabs>
        <w:spacing w:line="360" w:lineRule="auto"/>
        <w:jc w:val="both"/>
        <w:rPr>
          <w:rFonts w:ascii="Times New Roman" w:hAnsi="Times New Roman" w:cs="Times New Roman"/>
          <w:sz w:val="24"/>
          <w:szCs w:val="24"/>
        </w:rPr>
      </w:pPr>
      <w:r w:rsidRPr="006B3D68">
        <w:rPr>
          <w:rFonts w:ascii="Times New Roman" w:hAnsi="Times New Roman" w:cs="Times New Roman"/>
          <w:b/>
          <w:bCs/>
          <w:sz w:val="24"/>
          <w:szCs w:val="24"/>
        </w:rPr>
        <w:t xml:space="preserve">Conclusion: </w:t>
      </w:r>
      <w:r w:rsidRPr="00E10D28">
        <w:rPr>
          <w:rFonts w:ascii="Times New Roman" w:hAnsi="Times New Roman" w:cs="Times New Roman"/>
          <w:sz w:val="24"/>
          <w:szCs w:val="24"/>
        </w:rPr>
        <w:t>The</w:t>
      </w:r>
      <w:r w:rsidR="00280ACC" w:rsidRPr="00E10D28">
        <w:rPr>
          <w:rFonts w:ascii="Times New Roman" w:hAnsi="Times New Roman" w:cs="Times New Roman"/>
          <w:sz w:val="24"/>
          <w:szCs w:val="24"/>
        </w:rPr>
        <w:t xml:space="preserve"> </w:t>
      </w:r>
      <w:r w:rsidR="00280ACC" w:rsidRPr="00280ACC">
        <w:rPr>
          <w:rFonts w:ascii="Times New Roman" w:hAnsi="Times New Roman" w:cs="Times New Roman"/>
          <w:sz w:val="24"/>
          <w:szCs w:val="24"/>
        </w:rPr>
        <w:t>study concludes by demonstrating the intricate connection between college students' commute habits, parental educational attainment, and socioeconomic background. First-generation students and those from lower-income families typically have lengthier commutes, which has a detrimental effect on their academic achievement, study habits, and level of satisfaction. Since those with lower household incomes and first-generation educational backgrounds frequently bear the brunt of longer travel distances, which are associated with increased academic challenges and lower academic satisfaction, the findings highlight the crucial role that socioeconomic disparities play in influencing students' academic experiences.</w:t>
      </w:r>
    </w:p>
    <w:p w14:paraId="6657FEAC" w14:textId="77777777" w:rsidR="00280ACC" w:rsidRPr="00280ACC" w:rsidRDefault="00280ACC" w:rsidP="00280ACC">
      <w:pPr>
        <w:tabs>
          <w:tab w:val="left" w:pos="7500"/>
        </w:tabs>
        <w:spacing w:line="360" w:lineRule="auto"/>
        <w:jc w:val="both"/>
        <w:rPr>
          <w:rFonts w:ascii="Times New Roman" w:hAnsi="Times New Roman" w:cs="Times New Roman"/>
          <w:sz w:val="24"/>
          <w:szCs w:val="24"/>
        </w:rPr>
      </w:pPr>
      <w:r w:rsidRPr="00280ACC">
        <w:rPr>
          <w:rFonts w:ascii="Times New Roman" w:hAnsi="Times New Roman" w:cs="Times New Roman"/>
          <w:sz w:val="24"/>
          <w:szCs w:val="24"/>
        </w:rPr>
        <w:t xml:space="preserve">These findings have significant implications for academics and professionals. It is imperative that scholars look more closely at how socioeconomic issues, student commutes, and academic achievement interact. Gaining a deeper understanding of these trends can help one better understand how socioeconomic obstacles impact educational equity. These findings highlight how crucial it is for practitioners—especially those in higher education administration—to take </w:t>
      </w:r>
      <w:r w:rsidRPr="00280ACC">
        <w:rPr>
          <w:rFonts w:ascii="Times New Roman" w:hAnsi="Times New Roman" w:cs="Times New Roman"/>
          <w:sz w:val="24"/>
          <w:szCs w:val="24"/>
        </w:rPr>
        <w:lastRenderedPageBreak/>
        <w:t>socioeconomic gaps into account when creating student support networks and regulations. In particular, reducing the commuting costs for first-generation and lower-income students is essential to raising their academic performance.</w:t>
      </w:r>
    </w:p>
    <w:p w14:paraId="1551162C" w14:textId="77777777" w:rsidR="00280ACC" w:rsidRPr="00280ACC" w:rsidRDefault="00280ACC" w:rsidP="00280ACC">
      <w:pPr>
        <w:tabs>
          <w:tab w:val="left" w:pos="7500"/>
        </w:tabs>
        <w:spacing w:line="360" w:lineRule="auto"/>
        <w:jc w:val="both"/>
        <w:rPr>
          <w:rFonts w:ascii="Times New Roman" w:hAnsi="Times New Roman" w:cs="Times New Roman"/>
          <w:sz w:val="24"/>
          <w:szCs w:val="24"/>
        </w:rPr>
      </w:pPr>
      <w:r w:rsidRPr="00280ACC">
        <w:rPr>
          <w:rFonts w:ascii="Times New Roman" w:hAnsi="Times New Roman" w:cs="Times New Roman"/>
          <w:sz w:val="24"/>
          <w:szCs w:val="24"/>
        </w:rPr>
        <w:t>Suggestions for improving institutional support systems include:</w:t>
      </w:r>
    </w:p>
    <w:p w14:paraId="1BF25C33" w14:textId="24D13140" w:rsidR="00C347B7" w:rsidRPr="00CE3943" w:rsidRDefault="00280ACC" w:rsidP="00CE3943">
      <w:pPr>
        <w:pStyle w:val="ListParagraph"/>
        <w:numPr>
          <w:ilvl w:val="0"/>
          <w:numId w:val="6"/>
        </w:numPr>
        <w:tabs>
          <w:tab w:val="left" w:pos="7500"/>
        </w:tabs>
        <w:spacing w:line="360" w:lineRule="auto"/>
        <w:jc w:val="both"/>
        <w:rPr>
          <w:rFonts w:ascii="Times New Roman" w:hAnsi="Times New Roman" w:cs="Times New Roman"/>
          <w:sz w:val="24"/>
          <w:szCs w:val="24"/>
        </w:rPr>
      </w:pPr>
      <w:r w:rsidRPr="00265859">
        <w:rPr>
          <w:rFonts w:ascii="Times New Roman" w:hAnsi="Times New Roman" w:cs="Times New Roman"/>
          <w:b/>
          <w:bCs/>
          <w:sz w:val="24"/>
          <w:szCs w:val="24"/>
        </w:rPr>
        <w:t>Flexible Class Scheduling:</w:t>
      </w:r>
      <w:r w:rsidRPr="00CE3943">
        <w:rPr>
          <w:rFonts w:ascii="Times New Roman" w:hAnsi="Times New Roman" w:cs="Times New Roman"/>
          <w:sz w:val="24"/>
          <w:szCs w:val="24"/>
        </w:rPr>
        <w:t xml:space="preserve"> </w:t>
      </w:r>
      <w:r w:rsidR="00C347B7" w:rsidRPr="00CE3943">
        <w:rPr>
          <w:rFonts w:ascii="Times New Roman" w:hAnsi="Times New Roman" w:cs="Times New Roman"/>
          <w:sz w:val="24"/>
          <w:szCs w:val="24"/>
        </w:rPr>
        <w:t>More evening or weekend programs could assist commuter students better manage their study schedules</w:t>
      </w:r>
      <w:r w:rsidR="007A71E2">
        <w:rPr>
          <w:rFonts w:ascii="Times New Roman" w:hAnsi="Times New Roman" w:cs="Times New Roman"/>
          <w:sz w:val="24"/>
          <w:szCs w:val="24"/>
        </w:rPr>
        <w:fldChar w:fldCharType="begin"/>
      </w:r>
      <w:r w:rsidR="007A71E2">
        <w:rPr>
          <w:rFonts w:ascii="Times New Roman" w:hAnsi="Times New Roman" w:cs="Times New Roman"/>
          <w:sz w:val="24"/>
          <w:szCs w:val="24"/>
        </w:rPr>
        <w:instrText xml:space="preserve"> ADDIN ZOTERO_ITEM CSL_CITATION {"citationID":"0iLTU1Qj","properties":{"formattedCitation":"(Jacoby, 1989)","plainCitation":"(Jacoby, 1989)","noteIndex":0},"citationItems":[{"id":227,"uris":["http://zotero.org/users/local/bOLfJISh/items/ZMPDW7KV"],"itemData":{"id":227,"type":"book","collection-number":"1989,7","collection-title":"ASHE-ERIC higher education report","event-place":"Washington, D.C","ISBN":"978-0-9623882-6-2","language":"en","number-of-pages":"101","publisher":"School of Education and Human Development, The George Washington Univ","publisher-place":"Washington, D.C","source":"K10plus ISBN","title":"The student-as-computer: developing a comprehensive institutional response","title-short":"The student-as-computer","author":[{"family":"Jacoby","given":"Barbara"}],"issued":{"date-parts":[["1989"]]}}}],"schema":"https://github.com/citation-style-language/schema/raw/master/csl-citation.json"} </w:instrText>
      </w:r>
      <w:r w:rsidR="007A71E2">
        <w:rPr>
          <w:rFonts w:ascii="Times New Roman" w:hAnsi="Times New Roman" w:cs="Times New Roman"/>
          <w:sz w:val="24"/>
          <w:szCs w:val="24"/>
        </w:rPr>
        <w:fldChar w:fldCharType="separate"/>
      </w:r>
      <w:r w:rsidR="007A71E2" w:rsidRPr="007A71E2">
        <w:rPr>
          <w:rFonts w:ascii="Times New Roman" w:hAnsi="Times New Roman" w:cs="Times New Roman"/>
          <w:sz w:val="24"/>
        </w:rPr>
        <w:t>(Jacoby, 1989)</w:t>
      </w:r>
      <w:r w:rsidR="007A71E2">
        <w:rPr>
          <w:rFonts w:ascii="Times New Roman" w:hAnsi="Times New Roman" w:cs="Times New Roman"/>
          <w:sz w:val="24"/>
          <w:szCs w:val="24"/>
        </w:rPr>
        <w:fldChar w:fldCharType="end"/>
      </w:r>
      <w:r w:rsidR="00C347B7" w:rsidRPr="00CE3943">
        <w:rPr>
          <w:rFonts w:ascii="Times New Roman" w:hAnsi="Times New Roman" w:cs="Times New Roman"/>
          <w:sz w:val="24"/>
          <w:szCs w:val="24"/>
        </w:rPr>
        <w:t xml:space="preserve"> and lessen the negative effects of lengthy commutes.</w:t>
      </w:r>
    </w:p>
    <w:p w14:paraId="510E7257" w14:textId="5499A03D" w:rsidR="00280ACC" w:rsidRPr="00CE3943" w:rsidRDefault="00280ACC" w:rsidP="00CE3943">
      <w:pPr>
        <w:pStyle w:val="ListParagraph"/>
        <w:numPr>
          <w:ilvl w:val="0"/>
          <w:numId w:val="6"/>
        </w:numPr>
        <w:tabs>
          <w:tab w:val="left" w:pos="7500"/>
        </w:tabs>
        <w:spacing w:line="360" w:lineRule="auto"/>
        <w:jc w:val="both"/>
        <w:rPr>
          <w:rFonts w:ascii="Times New Roman" w:hAnsi="Times New Roman" w:cs="Times New Roman"/>
          <w:sz w:val="24"/>
          <w:szCs w:val="24"/>
        </w:rPr>
      </w:pPr>
      <w:r w:rsidRPr="00265859">
        <w:rPr>
          <w:rFonts w:ascii="Times New Roman" w:hAnsi="Times New Roman" w:cs="Times New Roman"/>
          <w:b/>
          <w:bCs/>
          <w:sz w:val="24"/>
          <w:szCs w:val="24"/>
        </w:rPr>
        <w:t>Subsidized Transportation:</w:t>
      </w:r>
      <w:r w:rsidRPr="00CE3943">
        <w:rPr>
          <w:rFonts w:ascii="Times New Roman" w:hAnsi="Times New Roman" w:cs="Times New Roman"/>
          <w:sz w:val="24"/>
          <w:szCs w:val="24"/>
        </w:rPr>
        <w:t xml:space="preserve"> </w:t>
      </w:r>
      <w:r w:rsidR="00C347B7" w:rsidRPr="00CE3943">
        <w:rPr>
          <w:rFonts w:ascii="Times New Roman" w:hAnsi="Times New Roman" w:cs="Times New Roman"/>
          <w:sz w:val="24"/>
          <w:szCs w:val="24"/>
        </w:rPr>
        <w:t>To ease some of the financial burden on students who commute large distances, educational institutions might collaborate with nearby transit networks to provide subsidized or discounted travel passes</w:t>
      </w:r>
      <w:r w:rsidR="00426EEA">
        <w:rPr>
          <w:rFonts w:ascii="Times New Roman" w:hAnsi="Times New Roman" w:cs="Times New Roman"/>
          <w:sz w:val="24"/>
          <w:szCs w:val="24"/>
        </w:rPr>
        <w:fldChar w:fldCharType="begin"/>
      </w:r>
      <w:r w:rsidR="00426EEA">
        <w:rPr>
          <w:rFonts w:ascii="Times New Roman" w:hAnsi="Times New Roman" w:cs="Times New Roman"/>
          <w:sz w:val="24"/>
          <w:szCs w:val="24"/>
        </w:rPr>
        <w:instrText xml:space="preserve"> ADDIN ZOTERO_ITEM CSL_CITATION {"citationID":"HiLtq8ic","properties":{"formattedCitation":"(Thomas &amp; Jones, n.d.)","plainCitation":"(Thomas &amp; Jones, n.d.)","noteIndex":0},"citationItems":[{"id":198,"uris":["http://zotero.org/users/local/bOLfJISh/items/G7YNRG5T"],"itemData":{"id":198,"type":"article-journal","title":"Student engagement in the context of commuter students","URL":"https://www.lizthomasassociates.co.uk/projects/2018/Commuter%20student%20engagement.pdf","author":[{"family":"Thomas","given":"Liz"},{"family":"Jones","given":"Robert"}]}}],"schema":"https://github.com/citation-style-language/schema/raw/master/csl-citation.json"} </w:instrText>
      </w:r>
      <w:r w:rsidR="00426EEA">
        <w:rPr>
          <w:rFonts w:ascii="Times New Roman" w:hAnsi="Times New Roman" w:cs="Times New Roman"/>
          <w:sz w:val="24"/>
          <w:szCs w:val="24"/>
        </w:rPr>
        <w:fldChar w:fldCharType="separate"/>
      </w:r>
      <w:r w:rsidR="00426EEA" w:rsidRPr="00426EEA">
        <w:rPr>
          <w:rFonts w:ascii="Times New Roman" w:hAnsi="Times New Roman" w:cs="Times New Roman"/>
          <w:sz w:val="24"/>
        </w:rPr>
        <w:t xml:space="preserve">(Thomas &amp; Jones, </w:t>
      </w:r>
      <w:r w:rsidR="003262F8">
        <w:rPr>
          <w:rFonts w:ascii="Times New Roman" w:hAnsi="Times New Roman" w:cs="Times New Roman"/>
          <w:sz w:val="24"/>
        </w:rPr>
        <w:t>2017</w:t>
      </w:r>
      <w:r w:rsidR="00426EEA" w:rsidRPr="00426EEA">
        <w:rPr>
          <w:rFonts w:ascii="Times New Roman" w:hAnsi="Times New Roman" w:cs="Times New Roman"/>
          <w:sz w:val="24"/>
        </w:rPr>
        <w:t>.)</w:t>
      </w:r>
      <w:r w:rsidR="00426EEA">
        <w:rPr>
          <w:rFonts w:ascii="Times New Roman" w:hAnsi="Times New Roman" w:cs="Times New Roman"/>
          <w:sz w:val="24"/>
          <w:szCs w:val="24"/>
        </w:rPr>
        <w:fldChar w:fldCharType="end"/>
      </w:r>
      <w:r w:rsidR="00C347B7" w:rsidRPr="00CE3943">
        <w:rPr>
          <w:rFonts w:ascii="Times New Roman" w:hAnsi="Times New Roman" w:cs="Times New Roman"/>
          <w:sz w:val="24"/>
          <w:szCs w:val="24"/>
        </w:rPr>
        <w:t>.</w:t>
      </w:r>
    </w:p>
    <w:p w14:paraId="32456559" w14:textId="6FC8F163" w:rsidR="00280ACC" w:rsidRPr="00E10D28" w:rsidRDefault="00280ACC" w:rsidP="00C347B7">
      <w:pPr>
        <w:pStyle w:val="ListParagraph"/>
        <w:numPr>
          <w:ilvl w:val="0"/>
          <w:numId w:val="6"/>
        </w:numPr>
        <w:tabs>
          <w:tab w:val="left" w:pos="7500"/>
        </w:tabs>
        <w:spacing w:line="360" w:lineRule="auto"/>
        <w:jc w:val="both"/>
        <w:rPr>
          <w:rFonts w:ascii="Times New Roman" w:hAnsi="Times New Roman" w:cs="Times New Roman"/>
          <w:sz w:val="24"/>
          <w:szCs w:val="24"/>
        </w:rPr>
      </w:pPr>
      <w:r w:rsidRPr="00265859">
        <w:rPr>
          <w:rFonts w:ascii="Times New Roman" w:hAnsi="Times New Roman" w:cs="Times New Roman"/>
          <w:b/>
          <w:bCs/>
          <w:sz w:val="24"/>
          <w:szCs w:val="24"/>
        </w:rPr>
        <w:t>Academic Support Services:</w:t>
      </w:r>
      <w:r w:rsidRPr="00CE3943">
        <w:rPr>
          <w:rFonts w:ascii="Times New Roman" w:hAnsi="Times New Roman" w:cs="Times New Roman"/>
          <w:sz w:val="24"/>
          <w:szCs w:val="24"/>
        </w:rPr>
        <w:t xml:space="preserve"> </w:t>
      </w:r>
      <w:r w:rsidR="00C347B7" w:rsidRPr="00CE3943">
        <w:rPr>
          <w:rFonts w:ascii="Times New Roman" w:hAnsi="Times New Roman" w:cs="Times New Roman"/>
          <w:sz w:val="24"/>
          <w:szCs w:val="24"/>
        </w:rPr>
        <w:t>Students who spend a lot of time traveling may find that their academic difficulties are lessened by offering extra academic resources such study spaces, tutoring, and online learning environments</w:t>
      </w:r>
      <w:r w:rsidR="00C92137">
        <w:rPr>
          <w:rFonts w:ascii="Times New Roman" w:hAnsi="Times New Roman" w:cs="Times New Roman"/>
          <w:sz w:val="24"/>
          <w:szCs w:val="24"/>
        </w:rPr>
        <w:fldChar w:fldCharType="begin"/>
      </w:r>
      <w:r w:rsidR="00C92137">
        <w:rPr>
          <w:rFonts w:ascii="Times New Roman" w:hAnsi="Times New Roman" w:cs="Times New Roman"/>
          <w:sz w:val="24"/>
          <w:szCs w:val="24"/>
        </w:rPr>
        <w:instrText xml:space="preserve"> ADDIN ZOTERO_ITEM CSL_CITATION {"citationID":"aqQ5z73W","properties":{"formattedCitation":"(Kenyon, 2024)","plainCitation":"(Kenyon, 2024)","noteIndex":0},"citationItems":[{"id":281,"uris":["http://zotero.org/users/local/bOLfJISh/items/VISD7PP2"],"itemData":{"id":281,"type":"article-journal","abstract":"Forty per cent of Higher Education (HE) students in the UK are commuter students. This is a direct consequence of initiatives to widen participation to HE to under-represented groups, many of whom are unable or unwilling to relocate to the site of learning. Commuter students have significantly\npoorer experience and outcomes than their residential counterparts. It is important to reduce this attainment and experience gap. This paper explores the possibility that reducing the need to travel to higher education institutions (HEIs), by increasing online learning, could achieve this.\nThis paper presents empirical evidence from a series of in-depth interviews with commuter students at an English HEI, who reflect on their experiences of online learning during the COVID-19 pandemic lockdown. Findings confirm that reducing the need to travel, through greater use of online\nHE, post-pandemic, could have multiple benefits for commuter students, enhancing engagement, experience and outcomes. However, such a move must be accompanied by wider institutional changes to pedagogy, policy and processes, which acknowledge the decline of the residential model of UK HE in\nthe widening participation (WP) era, to minimise potential negative effects.","container-title":"Widening Participation and Lifelong Learning","DOI":"10.5456/WPLL.26.3.115","issue":"3","journalAbbreviation":"Widening Participation and Lifelong Learning","page":"115-142","source":"IngentaConnect","title":"Commuter students: does reducing the need to travel enable more inclusive, equitable participation?","title-short":"Commuter students","volume":"26","author":[{"family":"Kenyon","given":"Susan"}],"issued":{"date-parts":[["2024",11,19]]}}}],"schema":"https://github.com/citation-style-language/schema/raw/master/csl-citation.json"} </w:instrText>
      </w:r>
      <w:r w:rsidR="00C92137">
        <w:rPr>
          <w:rFonts w:ascii="Times New Roman" w:hAnsi="Times New Roman" w:cs="Times New Roman"/>
          <w:sz w:val="24"/>
          <w:szCs w:val="24"/>
        </w:rPr>
        <w:fldChar w:fldCharType="separate"/>
      </w:r>
      <w:r w:rsidR="00C92137" w:rsidRPr="00C92137">
        <w:rPr>
          <w:rFonts w:ascii="Times New Roman" w:hAnsi="Times New Roman" w:cs="Times New Roman"/>
          <w:sz w:val="24"/>
        </w:rPr>
        <w:t>(Kenyon, 2024)</w:t>
      </w:r>
      <w:r w:rsidR="00C92137">
        <w:rPr>
          <w:rFonts w:ascii="Times New Roman" w:hAnsi="Times New Roman" w:cs="Times New Roman"/>
          <w:sz w:val="24"/>
          <w:szCs w:val="24"/>
        </w:rPr>
        <w:fldChar w:fldCharType="end"/>
      </w:r>
      <w:r w:rsidR="00C347B7" w:rsidRPr="00CE3943">
        <w:rPr>
          <w:rFonts w:ascii="Times New Roman" w:hAnsi="Times New Roman" w:cs="Times New Roman"/>
          <w:sz w:val="24"/>
          <w:szCs w:val="24"/>
        </w:rPr>
        <w:t>.</w:t>
      </w:r>
    </w:p>
    <w:p w14:paraId="2B4DD6D5" w14:textId="1F39B0CB" w:rsidR="00280ACC" w:rsidRPr="00CE3943" w:rsidRDefault="00280ACC" w:rsidP="00CE3943">
      <w:pPr>
        <w:pStyle w:val="ListParagraph"/>
        <w:numPr>
          <w:ilvl w:val="0"/>
          <w:numId w:val="6"/>
        </w:numPr>
        <w:tabs>
          <w:tab w:val="left" w:pos="7500"/>
        </w:tabs>
        <w:spacing w:line="360" w:lineRule="auto"/>
        <w:jc w:val="both"/>
        <w:rPr>
          <w:rFonts w:ascii="Times New Roman" w:hAnsi="Times New Roman" w:cs="Times New Roman"/>
          <w:sz w:val="24"/>
          <w:szCs w:val="24"/>
        </w:rPr>
      </w:pPr>
      <w:r w:rsidRPr="00265859">
        <w:rPr>
          <w:rFonts w:ascii="Times New Roman" w:hAnsi="Times New Roman" w:cs="Times New Roman"/>
          <w:b/>
          <w:bCs/>
          <w:sz w:val="24"/>
          <w:szCs w:val="24"/>
        </w:rPr>
        <w:t>On-Campus Accommodation:</w:t>
      </w:r>
      <w:r w:rsidRPr="00CE3943">
        <w:rPr>
          <w:rFonts w:ascii="Times New Roman" w:hAnsi="Times New Roman" w:cs="Times New Roman"/>
          <w:sz w:val="24"/>
          <w:szCs w:val="24"/>
        </w:rPr>
        <w:t xml:space="preserve"> </w:t>
      </w:r>
      <w:r w:rsidR="00C347B7" w:rsidRPr="00CE3943">
        <w:rPr>
          <w:rFonts w:ascii="Times New Roman" w:hAnsi="Times New Roman" w:cs="Times New Roman"/>
          <w:sz w:val="24"/>
          <w:szCs w:val="24"/>
        </w:rPr>
        <w:t xml:space="preserve">Providing reasonably priced on-campus housing choices could lessen the need for daily travel </w:t>
      </w:r>
      <w:r w:rsidR="00420777">
        <w:rPr>
          <w:rFonts w:ascii="Times New Roman" w:hAnsi="Times New Roman" w:cs="Times New Roman"/>
          <w:sz w:val="24"/>
          <w:szCs w:val="24"/>
        </w:rPr>
        <w:fldChar w:fldCharType="begin"/>
      </w:r>
      <w:r w:rsidR="00420777">
        <w:rPr>
          <w:rFonts w:ascii="Times New Roman" w:hAnsi="Times New Roman" w:cs="Times New Roman"/>
          <w:sz w:val="24"/>
          <w:szCs w:val="24"/>
        </w:rPr>
        <w:instrText xml:space="preserve"> ADDIN ZOTERO_ITEM CSL_CITATION {"citationID":"JbULHFZK","properties":{"formattedCitation":"(Taylor &amp; Mitra, 2021; Vale et al., 2018)","plainCitation":"(Taylor &amp; Mitra, 2021; Vale et al., 2018)","noteIndex":0},"citationItems":[{"id":283,"uris":["http://zotero.org/users/local/bOLfJISh/items/8Q558LQP"],"itemData":{"id":283,"type":"article-journal","container-title":"Transportation Research Part D: Transport and Environment","DOI":"10.1016/j.trd.2021.102890","ISSN":"13619209","journalAbbreviation":"Transportation Research Part D: Transport and Environment","language":"en","page":"102890","source":"DOI.org (Crossref)","title":"Commute satisfaction and its relationship to post-secondary students’ campus participation and success","volume":"96","author":[{"family":"Taylor","given":"Ryan"},{"family":"Mitra","given":"Raktim"}],"issued":{"date-parts":[["2021",7]]}}},{"id":286,"uris":["http://zotero.org/users/local/bOLfJISh/items/GIXAZZVE"],"itemData":{"id":286,"type":"article-journal","abstract":"There is a vast literature on the relationship between built environment and travel, emphasizing the importance of built environment as a determinant of travel. However, the majority of studies focuses on the characteristics of origins and neglects the influence that the destination might have on travel, despite the already demonstrated importance of destinations to explain travel. In this paper, we test the relationship between residential and workplace built environment and the commuting pattern of staff and students of the University of Lisbon, a multi-campus university. Data was obtained through a dedicated travel survey, containing 1474 georeferenced individuals. Chi-square analyses were developed to analyze differences between staff and students and between different campuses. A logistic regression model was developed to explain car commuting, controlling for socio-demographic data. Two different models were developed for students and staff. Our results show the built environment and associated multimodal accessibility of the campuses are important explanatory variables of commuting. Free parking at the campus is crucial for car commuting, especially for students. These results emphasize the importance of measuring destinations as explanatory variables and promoting good urban integration of the campus in the city, increasing its multimodal accessibility.","container-title":"Journal of Transport and Land Use","ISSN":"1938-7849","issue":"1","note":"publisher: Journal of Transport and Land Use","page":"1-18","source":"JSTOR","title":"Different destination, different commuting pattern? Analyzing the influence of the campus location on commuting","title-short":"Different destination, different commuting pattern?","volume":"11","author":[{"family":"Vale","given":"David S."},{"family":"Pereira","given":"Mauro"},{"family":"Viana","given":"Claudia M."}],"issued":{"date-parts":[["2018"]]}}}],"schema":"https://github.com/citation-style-language/schema/raw/master/csl-citation.json"} </w:instrText>
      </w:r>
      <w:r w:rsidR="00420777">
        <w:rPr>
          <w:rFonts w:ascii="Times New Roman" w:hAnsi="Times New Roman" w:cs="Times New Roman"/>
          <w:sz w:val="24"/>
          <w:szCs w:val="24"/>
        </w:rPr>
        <w:fldChar w:fldCharType="separate"/>
      </w:r>
      <w:r w:rsidR="00420777" w:rsidRPr="00420777">
        <w:rPr>
          <w:rFonts w:ascii="Times New Roman" w:hAnsi="Times New Roman" w:cs="Times New Roman"/>
          <w:sz w:val="24"/>
        </w:rPr>
        <w:t>(Taylor &amp; Mitra, 2021; Vale et al., 2018)</w:t>
      </w:r>
      <w:r w:rsidR="00420777">
        <w:rPr>
          <w:rFonts w:ascii="Times New Roman" w:hAnsi="Times New Roman" w:cs="Times New Roman"/>
          <w:sz w:val="24"/>
          <w:szCs w:val="24"/>
        </w:rPr>
        <w:fldChar w:fldCharType="end"/>
      </w:r>
      <w:r w:rsidR="00C347B7" w:rsidRPr="00CE3943">
        <w:rPr>
          <w:rFonts w:ascii="Times New Roman" w:hAnsi="Times New Roman" w:cs="Times New Roman"/>
          <w:sz w:val="24"/>
          <w:szCs w:val="24"/>
        </w:rPr>
        <w:t>and the stress it causes for students from lower-income families or those who have long commutes.</w:t>
      </w:r>
    </w:p>
    <w:p w14:paraId="645FAF9E" w14:textId="05D1AD66" w:rsidR="00C347B7" w:rsidRPr="00CE3943" w:rsidRDefault="00280ACC" w:rsidP="00CE3943">
      <w:pPr>
        <w:pStyle w:val="ListParagraph"/>
        <w:numPr>
          <w:ilvl w:val="0"/>
          <w:numId w:val="6"/>
        </w:numPr>
        <w:tabs>
          <w:tab w:val="left" w:pos="7500"/>
        </w:tabs>
        <w:spacing w:line="360" w:lineRule="auto"/>
        <w:jc w:val="both"/>
        <w:rPr>
          <w:rFonts w:ascii="Times New Roman" w:hAnsi="Times New Roman" w:cs="Times New Roman"/>
          <w:sz w:val="24"/>
          <w:szCs w:val="24"/>
        </w:rPr>
      </w:pPr>
      <w:r w:rsidRPr="00265859">
        <w:rPr>
          <w:rFonts w:ascii="Times New Roman" w:hAnsi="Times New Roman" w:cs="Times New Roman"/>
          <w:b/>
          <w:bCs/>
          <w:sz w:val="24"/>
          <w:szCs w:val="24"/>
        </w:rPr>
        <w:t>Mental Health and Well-being Programs:</w:t>
      </w:r>
      <w:r w:rsidRPr="00CE3943">
        <w:rPr>
          <w:rFonts w:ascii="Times New Roman" w:hAnsi="Times New Roman" w:cs="Times New Roman"/>
          <w:sz w:val="24"/>
          <w:szCs w:val="24"/>
        </w:rPr>
        <w:t xml:space="preserve"> </w:t>
      </w:r>
      <w:r w:rsidR="00C347B7" w:rsidRPr="00CE3943">
        <w:rPr>
          <w:rFonts w:ascii="Times New Roman" w:hAnsi="Times New Roman" w:cs="Times New Roman"/>
          <w:sz w:val="24"/>
          <w:szCs w:val="24"/>
        </w:rPr>
        <w:t xml:space="preserve">Institutions must to acknowledge the toll that long-distance commuting takes on students' mental and physical health and provide counseling </w:t>
      </w:r>
      <w:r w:rsidR="00420777">
        <w:rPr>
          <w:rFonts w:ascii="Times New Roman" w:hAnsi="Times New Roman" w:cs="Times New Roman"/>
          <w:sz w:val="24"/>
          <w:szCs w:val="24"/>
        </w:rPr>
        <w:fldChar w:fldCharType="begin"/>
      </w:r>
      <w:r w:rsidR="00420777">
        <w:rPr>
          <w:rFonts w:ascii="Times New Roman" w:hAnsi="Times New Roman" w:cs="Times New Roman"/>
          <w:sz w:val="24"/>
          <w:szCs w:val="24"/>
        </w:rPr>
        <w:instrText xml:space="preserve"> ADDIN ZOTERO_ITEM CSL_CITATION {"citationID":"23Q9cNIL","properties":{"formattedCitation":"(Parker et al., 2023)","plainCitation":"(Parker et al., 2023)","noteIndex":0},"citationItems":[{"id":288,"uris":["http://zotero.org/users/local/bOLfJISh/items/5VMG9H79"],"itemData":{"id":288,"type":"article-journal","abstract":"Objective: The purpose of this study was to assess how perceptions of family support (instrumental and relational-emotional) are related to psychological distress among commuter students and whether household income, gender, year in college and first-generation status moderate this association. Participants: Undergraduate students at a suburban commuter college in the Northeast during October/November 2019. Methods: Students completed an online survey comprised of measures of psychological distress, family support and sociodemographic information. Data were analyzed using independent t tests, bivariate correlations, and regressions. Results: On average, participants exhibited “high distress,” mean = 23.29 (SD = 8.93). Distress scores differed by income background and gender. Lower income students and females exhibited significantly higher levels of distress. Increased relational-emotional support was associated with decreased distress for lower income and female students. Instrumental support was not associated distress. Conclusion: A family component to mental health counseling could be beneficial for commuter students.","container-title":"Journal of American College Health","DOI":"10.1080/07448481.2021.1895805","ISSN":"0744-8481","issue":"2","note":"publisher: Taylor &amp; Francis\n_eprint: https://doi.org/10.1080/07448481.2021.1895805\nPMID: 33760717","page":"479-488","source":"Taylor and Francis+NEJM","title":"Family support and psychological distress among commuter college students","volume":"71","author":[{"family":"Parker","given":"Jennifer"},{"family":"Yacoub","given":"Abigail"},{"family":"Mughal","given":"Sahira"},{"family":"Mamari","given":"Fadi"}],"issued":{"date-parts":[["2023",2,12]]}}}],"schema":"https://github.com/citation-style-language/schema/raw/master/csl-citation.json"} </w:instrText>
      </w:r>
      <w:r w:rsidR="00420777">
        <w:rPr>
          <w:rFonts w:ascii="Times New Roman" w:hAnsi="Times New Roman" w:cs="Times New Roman"/>
          <w:sz w:val="24"/>
          <w:szCs w:val="24"/>
        </w:rPr>
        <w:fldChar w:fldCharType="separate"/>
      </w:r>
      <w:r w:rsidR="00420777" w:rsidRPr="00420777">
        <w:rPr>
          <w:rFonts w:ascii="Times New Roman" w:hAnsi="Times New Roman" w:cs="Times New Roman"/>
          <w:sz w:val="24"/>
        </w:rPr>
        <w:t>(Parker et al., 2023)</w:t>
      </w:r>
      <w:r w:rsidR="00420777">
        <w:rPr>
          <w:rFonts w:ascii="Times New Roman" w:hAnsi="Times New Roman" w:cs="Times New Roman"/>
          <w:sz w:val="24"/>
          <w:szCs w:val="24"/>
        </w:rPr>
        <w:fldChar w:fldCharType="end"/>
      </w:r>
      <w:r w:rsidR="00C347B7" w:rsidRPr="00CE3943">
        <w:rPr>
          <w:rFonts w:ascii="Times New Roman" w:hAnsi="Times New Roman" w:cs="Times New Roman"/>
          <w:sz w:val="24"/>
          <w:szCs w:val="24"/>
        </w:rPr>
        <w:t>and support services to assist them in overcoming these obstacles.</w:t>
      </w:r>
    </w:p>
    <w:p w14:paraId="08E0DB88" w14:textId="3A68DB01" w:rsidR="00877C06" w:rsidRPr="00994AEC" w:rsidRDefault="00C347B7" w:rsidP="000B4ABE">
      <w:pPr>
        <w:tabs>
          <w:tab w:val="left" w:pos="7500"/>
        </w:tabs>
        <w:spacing w:line="360" w:lineRule="auto"/>
        <w:jc w:val="both"/>
        <w:rPr>
          <w:rFonts w:ascii="Times New Roman" w:hAnsi="Times New Roman" w:cs="Times New Roman"/>
          <w:sz w:val="24"/>
          <w:szCs w:val="24"/>
        </w:rPr>
      </w:pPr>
      <w:r w:rsidRPr="00C347B7">
        <w:rPr>
          <w:rFonts w:ascii="Times New Roman" w:hAnsi="Times New Roman" w:cs="Times New Roman"/>
          <w:sz w:val="24"/>
          <w:szCs w:val="24"/>
        </w:rPr>
        <w:t>Universities can create a more encouraging learning atmosphere by creating institutional-level regulations that highlight the particular difficulties faced by commuter students, particularly those from underprivileged backgrounds. Flexible class schedules, online courses, reasonably priced transportation, and on-campus accommodation are a few examples of important initiatives. Long commutes can generate stress, which can be reduced by offering focused academic and mental health support, improving students' chances of success. Peer support groups can also make commuting students feel more a part of the university community</w:t>
      </w:r>
      <w:r w:rsidR="00D40121">
        <w:rPr>
          <w:rFonts w:ascii="Times New Roman" w:hAnsi="Times New Roman" w:cs="Times New Roman"/>
          <w:sz w:val="24"/>
          <w:szCs w:val="24"/>
        </w:rPr>
        <w:fldChar w:fldCharType="begin"/>
      </w:r>
      <w:r w:rsidR="00D40121">
        <w:rPr>
          <w:rFonts w:ascii="Times New Roman" w:hAnsi="Times New Roman" w:cs="Times New Roman"/>
          <w:sz w:val="24"/>
          <w:szCs w:val="24"/>
        </w:rPr>
        <w:instrText xml:space="preserve"> ADDIN ZOTERO_ITEM CSL_CITATION {"citationID":"vFScZka9","properties":{"formattedCitation":"(Krause, 2007; Paolini, 2024)","plainCitation":"(Krause, 2007; Paolini, 2024)","noteIndex":0},"citationItems":[{"id":141,"uris":["http://zotero.org/users/local/bOLfJISh/items/6REGGSK3"],"itemData":{"id":141,"type":"article-journal","abstract":"This qualitative study explores the nature of undergraduate commuter students' social involvement with peers during the transitional first six months of their university experience. Focus group interviews with 46 participants provided a student perspective of the role of social interactions\nin students' transition to university life. Findings point to the importance of small-group, face-to-face discussions as a significant socializing vehicle, particularly in the early university experience. The role of information and communication technologies in students' social interactions\nemerged as a key theme, with many expressing frustration about the use of web-based resources with insufficient human interaction. The study contributes to understandings of the role and nature of commuter students' peer interactions during the early months of their transition to higher education.\nIt has implications for academic leaders, policy makers, and practitioners who are serious about understanding and supporting the particular needs of commuter students in the first year.","container-title":"Journal of The First-Year Experience &amp; Students in Transition","issue":"1","journalAbbreviation":"Journal of The First-Year Experience &amp; Students in Transition","page":"27-45","source":"IngentaConnect","title":"Social Involvement and Commuter Students: The First-Year Student Voice","title-short":"Social Involvement and Commuter Students","volume":"19","author":[{"family":"Krause","given":"Kerri-Lee"}],"issued":{"date-parts":[["2007",1,1]]}}},{"id":293,"uris":["http://zotero.org/users/local/bOLfJISh/items/NHVVAUKI"],"itemData":{"id":293,"type":"article-journal","container-title":"Theses and Dissertations","source":"COinS","title":"IMPACT OF SOCIAL INTEGRATION ON STUDENT PERSISTENCE IN  COMMUTER STUDENTS","URL":"https://rdw.rowan.edu/etd/3218","author":[{"family":"Paolini","given":"Julianna"}],"issued":{"date-parts":[["2024",5,3]]}}}],"schema":"https://github.com/citation-style-language/schema/raw/master/csl-citation.json"} </w:instrText>
      </w:r>
      <w:r w:rsidR="00D40121">
        <w:rPr>
          <w:rFonts w:ascii="Times New Roman" w:hAnsi="Times New Roman" w:cs="Times New Roman"/>
          <w:sz w:val="24"/>
          <w:szCs w:val="24"/>
        </w:rPr>
        <w:fldChar w:fldCharType="separate"/>
      </w:r>
      <w:r w:rsidR="00D40121" w:rsidRPr="00D40121">
        <w:rPr>
          <w:rFonts w:ascii="Times New Roman" w:hAnsi="Times New Roman" w:cs="Times New Roman"/>
          <w:sz w:val="24"/>
        </w:rPr>
        <w:t>(Krause, 2007; Paolini, 2024)</w:t>
      </w:r>
      <w:r w:rsidR="00D40121">
        <w:rPr>
          <w:rFonts w:ascii="Times New Roman" w:hAnsi="Times New Roman" w:cs="Times New Roman"/>
          <w:sz w:val="24"/>
          <w:szCs w:val="24"/>
        </w:rPr>
        <w:fldChar w:fldCharType="end"/>
      </w:r>
      <w:r w:rsidRPr="00C347B7">
        <w:rPr>
          <w:rFonts w:ascii="Times New Roman" w:hAnsi="Times New Roman" w:cs="Times New Roman"/>
          <w:sz w:val="24"/>
          <w:szCs w:val="24"/>
        </w:rPr>
        <w:t>. All kids, regardless of socioeconomic status, would have access to the tools and opportunities necessary for academic success thanks to these regulations.</w:t>
      </w:r>
    </w:p>
    <w:p w14:paraId="55EBF4D9" w14:textId="63A68636" w:rsidR="00994AEC" w:rsidRPr="00994AEC" w:rsidRDefault="0094723B" w:rsidP="00994AEC">
      <w:pPr>
        <w:tabs>
          <w:tab w:val="left" w:pos="7500"/>
        </w:tabs>
        <w:spacing w:line="360" w:lineRule="auto"/>
        <w:rPr>
          <w:rFonts w:ascii="Times New Roman" w:hAnsi="Times New Roman" w:cs="Times New Roman"/>
          <w:b/>
          <w:bCs/>
          <w:sz w:val="24"/>
          <w:szCs w:val="24"/>
        </w:rPr>
      </w:pPr>
      <w:proofErr w:type="gramStart"/>
      <w:r w:rsidRPr="00E46828">
        <w:rPr>
          <w:rFonts w:ascii="Times New Roman" w:hAnsi="Times New Roman" w:cs="Times New Roman"/>
          <w:b/>
          <w:bCs/>
          <w:sz w:val="24"/>
          <w:szCs w:val="24"/>
        </w:rPr>
        <w:lastRenderedPageBreak/>
        <w:t>References :</w:t>
      </w:r>
      <w:proofErr w:type="gramEnd"/>
      <w:r w:rsidRPr="00E46828">
        <w:rPr>
          <w:rFonts w:ascii="Times New Roman" w:hAnsi="Times New Roman" w:cs="Times New Roman"/>
          <w:b/>
          <w:bCs/>
          <w:sz w:val="24"/>
          <w:szCs w:val="24"/>
        </w:rPr>
        <w:t xml:space="preserve"> </w:t>
      </w:r>
      <w:bookmarkStart w:id="5" w:name="_Hlk185130862"/>
    </w:p>
    <w:p w14:paraId="581D18D9"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 xml:space="preserve">Alanzi, K. A., &amp; </w:t>
      </w:r>
      <w:proofErr w:type="spellStart"/>
      <w:r w:rsidRPr="00994AEC">
        <w:rPr>
          <w:rFonts w:ascii="Times New Roman" w:hAnsi="Times New Roman" w:cs="Times New Roman"/>
          <w:sz w:val="24"/>
          <w:szCs w:val="24"/>
        </w:rPr>
        <w:t>Alfraih</w:t>
      </w:r>
      <w:proofErr w:type="spellEnd"/>
      <w:r w:rsidRPr="00994AEC">
        <w:rPr>
          <w:rFonts w:ascii="Times New Roman" w:hAnsi="Times New Roman" w:cs="Times New Roman"/>
          <w:sz w:val="24"/>
          <w:szCs w:val="24"/>
        </w:rPr>
        <w:t>, M. M. (2023). Does students’ commuting influence their academic performance? Journal of Applied Research in Higher Education, 15(5), 1706–1716. https://doi.org/10.1108/JARHE-07-2022-0211</w:t>
      </w:r>
    </w:p>
    <w:p w14:paraId="6F4F2BE0"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 xml:space="preserve">Alfano, H., &amp; </w:t>
      </w:r>
      <w:proofErr w:type="spellStart"/>
      <w:r w:rsidRPr="00994AEC">
        <w:rPr>
          <w:rFonts w:ascii="Times New Roman" w:hAnsi="Times New Roman" w:cs="Times New Roman"/>
          <w:sz w:val="24"/>
          <w:szCs w:val="24"/>
        </w:rPr>
        <w:t>Eduljee</w:t>
      </w:r>
      <w:proofErr w:type="spellEnd"/>
      <w:r w:rsidRPr="00994AEC">
        <w:rPr>
          <w:rFonts w:ascii="Times New Roman" w:hAnsi="Times New Roman" w:cs="Times New Roman"/>
          <w:sz w:val="24"/>
          <w:szCs w:val="24"/>
        </w:rPr>
        <w:t>, N. (2013). Differences in Work, Levels of Involvement, and Academic Performance Between Residential and Commuter Students. College Student Journal, 47(2), 334–342.</w:t>
      </w:r>
    </w:p>
    <w:p w14:paraId="4B53118E"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Andres, L., &amp; Carpenter, S. (1997). Today’s Higher Education Students: Issues of Admission, Retention, Transfer, and Attrition in Relation to Changing Student Demographics. For full text: http://www. https://eric.ed.gov/?id=ED444638</w:t>
      </w:r>
    </w:p>
    <w:p w14:paraId="4CD5650E"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proofErr w:type="spellStart"/>
      <w:r w:rsidRPr="00994AEC">
        <w:rPr>
          <w:rFonts w:ascii="Times New Roman" w:hAnsi="Times New Roman" w:cs="Times New Roman"/>
          <w:sz w:val="24"/>
          <w:szCs w:val="24"/>
        </w:rPr>
        <w:t>Chairassamee</w:t>
      </w:r>
      <w:proofErr w:type="spellEnd"/>
      <w:r w:rsidRPr="00994AEC">
        <w:rPr>
          <w:rFonts w:ascii="Times New Roman" w:hAnsi="Times New Roman" w:cs="Times New Roman"/>
          <w:sz w:val="24"/>
          <w:szCs w:val="24"/>
        </w:rPr>
        <w:t xml:space="preserve">, N., </w:t>
      </w:r>
      <w:proofErr w:type="spellStart"/>
      <w:r w:rsidRPr="00994AEC">
        <w:rPr>
          <w:rFonts w:ascii="Times New Roman" w:hAnsi="Times New Roman" w:cs="Times New Roman"/>
          <w:sz w:val="24"/>
          <w:szCs w:val="24"/>
        </w:rPr>
        <w:t>Chancharoenchai</w:t>
      </w:r>
      <w:proofErr w:type="spellEnd"/>
      <w:r w:rsidRPr="00994AEC">
        <w:rPr>
          <w:rFonts w:ascii="Times New Roman" w:hAnsi="Times New Roman" w:cs="Times New Roman"/>
          <w:sz w:val="24"/>
          <w:szCs w:val="24"/>
        </w:rPr>
        <w:t xml:space="preserve">, K., &amp; </w:t>
      </w:r>
      <w:proofErr w:type="spellStart"/>
      <w:r w:rsidRPr="00994AEC">
        <w:rPr>
          <w:rFonts w:ascii="Times New Roman" w:hAnsi="Times New Roman" w:cs="Times New Roman"/>
          <w:sz w:val="24"/>
          <w:szCs w:val="24"/>
        </w:rPr>
        <w:t>Saraithong</w:t>
      </w:r>
      <w:proofErr w:type="spellEnd"/>
      <w:r w:rsidRPr="00994AEC">
        <w:rPr>
          <w:rFonts w:ascii="Times New Roman" w:hAnsi="Times New Roman" w:cs="Times New Roman"/>
          <w:sz w:val="24"/>
          <w:szCs w:val="24"/>
        </w:rPr>
        <w:t>, W. (2024). Getting there: How commuting time and distance impact students’ health. PLOS ONE, 19(12), e0314687. https://doi.org/10.1371/journal.pone.0314687</w:t>
      </w:r>
    </w:p>
    <w:p w14:paraId="31929637"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Cordes, S. A., Rick, C., &amp; Schwartz, A. E. (2022). Do Long Bus Rides Drive Down Academic Outcomes? Educational Evaluation and Policy Analysis, 44(4), 689–716. https://doi.org/10.3102/01623737221092450</w:t>
      </w:r>
    </w:p>
    <w:p w14:paraId="5F99846F"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Dey, T. (2012, April 18). Suburban Railway Network Analysis of Kol | PDF | Kolkata | Suburb. Scribd. https://www.scribd.com/document/513378786/Suburban-Railway-Network-Analysis-of-Kol</w:t>
      </w:r>
    </w:p>
    <w:p w14:paraId="1F7A88F8"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Dey, T. (2012, April 18). Suburban Railway Network Analysis of Kol | PDF | Kolkata | Suburb. Scribd. https://www.scribd.com/document/513378786/Suburban-Railway-Network-Analysis-of-Kol</w:t>
      </w:r>
    </w:p>
    <w:p w14:paraId="3AE54220"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Ding, P., &amp; Feng, S. (2022). How School Travel Affects Children’s Psychological Well-Being and Academic Achievement in China. International Journal of Environmental Research and Public Health, 19(21), Article 21. https://doi.org/10.3390/ijerph192113881</w:t>
      </w:r>
    </w:p>
    <w:p w14:paraId="082689AA"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 xml:space="preserve">Giacalone, M. D. (2022). “A Hard Shuffle </w:t>
      </w:r>
      <w:proofErr w:type="gramStart"/>
      <w:r w:rsidRPr="00994AEC">
        <w:rPr>
          <w:rFonts w:ascii="Times New Roman" w:hAnsi="Times New Roman" w:cs="Times New Roman"/>
          <w:sz w:val="24"/>
          <w:szCs w:val="24"/>
        </w:rPr>
        <w:t>To</w:t>
      </w:r>
      <w:proofErr w:type="gramEnd"/>
      <w:r w:rsidRPr="00994AEC">
        <w:rPr>
          <w:rFonts w:ascii="Times New Roman" w:hAnsi="Times New Roman" w:cs="Times New Roman"/>
          <w:sz w:val="24"/>
          <w:szCs w:val="24"/>
        </w:rPr>
        <w:t xml:space="preserve"> Get It All Done”: Challenges Faced </w:t>
      </w:r>
      <w:proofErr w:type="gramStart"/>
      <w:r w:rsidRPr="00994AEC">
        <w:rPr>
          <w:rFonts w:ascii="Times New Roman" w:hAnsi="Times New Roman" w:cs="Times New Roman"/>
          <w:sz w:val="24"/>
          <w:szCs w:val="24"/>
        </w:rPr>
        <w:t>By</w:t>
      </w:r>
      <w:proofErr w:type="gramEnd"/>
      <w:r w:rsidRPr="00994AEC">
        <w:rPr>
          <w:rFonts w:ascii="Times New Roman" w:hAnsi="Times New Roman" w:cs="Times New Roman"/>
          <w:sz w:val="24"/>
          <w:szCs w:val="24"/>
        </w:rPr>
        <w:t xml:space="preserve"> Commuter Students </w:t>
      </w:r>
      <w:proofErr w:type="gramStart"/>
      <w:r w:rsidRPr="00994AEC">
        <w:rPr>
          <w:rFonts w:ascii="Times New Roman" w:hAnsi="Times New Roman" w:cs="Times New Roman"/>
          <w:sz w:val="24"/>
          <w:szCs w:val="24"/>
        </w:rPr>
        <w:t>In</w:t>
      </w:r>
      <w:proofErr w:type="gramEnd"/>
      <w:r w:rsidRPr="00994AEC">
        <w:rPr>
          <w:rFonts w:ascii="Times New Roman" w:hAnsi="Times New Roman" w:cs="Times New Roman"/>
          <w:sz w:val="24"/>
          <w:szCs w:val="24"/>
        </w:rPr>
        <w:t xml:space="preserve"> Historically White Sororities </w:t>
      </w:r>
      <w:proofErr w:type="gramStart"/>
      <w:r w:rsidRPr="00994AEC">
        <w:rPr>
          <w:rFonts w:ascii="Times New Roman" w:hAnsi="Times New Roman" w:cs="Times New Roman"/>
          <w:sz w:val="24"/>
          <w:szCs w:val="24"/>
        </w:rPr>
        <w:t>And</w:t>
      </w:r>
      <w:proofErr w:type="gramEnd"/>
      <w:r w:rsidRPr="00994AEC">
        <w:rPr>
          <w:rFonts w:ascii="Times New Roman" w:hAnsi="Times New Roman" w:cs="Times New Roman"/>
          <w:sz w:val="24"/>
          <w:szCs w:val="24"/>
        </w:rPr>
        <w:t xml:space="preserve"> Fraternities. College Student Affairs Journal, 40(3), 136–150. https://doi.org/10.1353/csj.2022.0031</w:t>
      </w:r>
    </w:p>
    <w:p w14:paraId="497BEF89"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lastRenderedPageBreak/>
        <w:t>He, F. (2019). Undergraduate Commuter Students: Challenges and Struggles. Journal of Student Affairs, New York University, 15, 43–49.</w:t>
      </w:r>
    </w:p>
    <w:p w14:paraId="32A13E20"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Jacoby, B. (1989). The student-as-computer: Developing a comprehensive institutional response. School of Education and Human Development, The George Washington Univ.</w:t>
      </w:r>
    </w:p>
    <w:p w14:paraId="6ED925EB"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Jacoby, B. (2000, March 1). Why Involve Commuter Students in Learning? | New Directions for Higher Education | EBSCOhost. https://doi.org/10.1002/he.10901</w:t>
      </w:r>
    </w:p>
    <w:p w14:paraId="1B908F7A"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Jamil, D., Rayyan, M., Hameed, A. K. A., Masood, F., Javed, P., &amp; Sreejith, A. (2022). The Impact of Commute on Students’ Performance. Journal of Medical and Health Studies, 3(3), Article 3. https://doi.org/10.32996/jmhs.2022.3.3.9</w:t>
      </w:r>
    </w:p>
    <w:p w14:paraId="13DCEC67"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Kaushik, A., Rai, S., Thakur, G., &amp; Kumar, P. (2023). Effect of commuting on the academic performance of students in higher technical education and their physical and emotional state. Innovations in Education and Teaching International, 0(0), 1–12. https://doi.org/10.1080/14703297.2023.2216677</w:t>
      </w:r>
    </w:p>
    <w:p w14:paraId="1D65DDEC"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Kenyon, S. (2024). Commuter students: Does reducing the need to travel enable more inclusive, equitable participation? Widening Participation and Lifelong Learning, 26(3), 115–142. https://doi.org/10.5456/WPLL.26.3.115</w:t>
      </w:r>
    </w:p>
    <w:p w14:paraId="67FF6A8B"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Kobus, M. B. W., Van Ommeren, J. N., &amp; Rietveld, P. (2015). Student commute time, university presence and academic achievement. Regional Science and Urban Economics, 52, 129–140. https://doi.org/10.1016/j.regsciurbeco.2015.03.001</w:t>
      </w:r>
    </w:p>
    <w:p w14:paraId="4CA73F18"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Koedel, C. (2014). Higher education structure and education outcomes: Evidence from the USA. Education Economics, 22(3), 237–256. https://doi.org/10.1080/09645292.2011.616714</w:t>
      </w:r>
    </w:p>
    <w:p w14:paraId="472C6B70"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Krause, K.-L. (2007). Social Involvement and Commuter Students: The First-Year Student Voice. Journal of The First-Year Experience &amp; Students in Transition, 19(1), 27–45.</w:t>
      </w:r>
    </w:p>
    <w:p w14:paraId="0E227ADC"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Kuh, G. D., Gonyea, R. M., &amp; Palmer, M. (2001). The disengaged commuter student: Fact or fiction? https://hdl.handle.net/2022/24256</w:t>
      </w:r>
    </w:p>
    <w:p w14:paraId="5BD01539"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lastRenderedPageBreak/>
        <w:t>Lakhani, K. K. (2024). Local Train Commuting Impacts Students’ Academic Outcomes.</w:t>
      </w:r>
    </w:p>
    <w:p w14:paraId="58CB1A9A"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Liu, R., &amp; Jung, L. (1980). The commuter student and student satisfaction. Research in Higher Education, 12(3), 215–226. https://doi.org/10.1007/BF00976093</w:t>
      </w:r>
    </w:p>
    <w:p w14:paraId="02C85932"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McCool, S., Cohen, W., Couper, J., &amp; Madden, J. (2017). Commuting to placement: 3rd International Enhancement in Higher Education Conference. 1–11. http://www.enhancementthemes.ac.uk/conference/event-resources/day-2-parallel-session-papers</w:t>
      </w:r>
    </w:p>
    <w:p w14:paraId="5B127F12"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Nelson, D., Misra, K., Sype, G. E., &amp; Mackie, W. (2016). An Analysis of the Relationship between Distance from Campus and GPA of Commuter Students. Journal of International Education Research, 12(1), 37–46.</w:t>
      </w:r>
    </w:p>
    <w:p w14:paraId="6FA1C050"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 xml:space="preserve">Newbold, J. J., Mehta, S., &amp; Forbus, P. (2011). Commuter Students: Involvement and Identification with an Institution of Higher Education. The Academy of Educational Leadership </w:t>
      </w:r>
      <w:proofErr w:type="spellStart"/>
      <w:r w:rsidRPr="00994AEC">
        <w:rPr>
          <w:rFonts w:ascii="Times New Roman" w:hAnsi="Times New Roman" w:cs="Times New Roman"/>
          <w:sz w:val="24"/>
          <w:szCs w:val="24"/>
        </w:rPr>
        <w:t>Journal.stil</w:t>
      </w:r>
      <w:proofErr w:type="spellEnd"/>
      <w:r w:rsidRPr="00994AEC">
        <w:rPr>
          <w:rFonts w:ascii="Times New Roman" w:hAnsi="Times New Roman" w:cs="Times New Roman"/>
          <w:sz w:val="24"/>
          <w:szCs w:val="24"/>
        </w:rPr>
        <w:t xml:space="preserve"> https://www.semanticscholar.org/paper/Commuter-Students%3A-Involvement-and-Identification-Newbold-Mehta/1499c8317f2832ec574555765e95a012d251989a</w:t>
      </w:r>
    </w:p>
    <w:p w14:paraId="2B5BA7B0"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 xml:space="preserve">Paolini, J. (2024). IMPACT OF SOCIAL INTEGRATION ON STUDENT PERSISTENCE </w:t>
      </w:r>
      <w:proofErr w:type="gramStart"/>
      <w:r w:rsidRPr="00994AEC">
        <w:rPr>
          <w:rFonts w:ascii="Times New Roman" w:hAnsi="Times New Roman" w:cs="Times New Roman"/>
          <w:sz w:val="24"/>
          <w:szCs w:val="24"/>
        </w:rPr>
        <w:t>IN  COMMUTER</w:t>
      </w:r>
      <w:proofErr w:type="gramEnd"/>
      <w:r w:rsidRPr="00994AEC">
        <w:rPr>
          <w:rFonts w:ascii="Times New Roman" w:hAnsi="Times New Roman" w:cs="Times New Roman"/>
          <w:sz w:val="24"/>
          <w:szCs w:val="24"/>
        </w:rPr>
        <w:t xml:space="preserve"> STUDENTS. Theses and Dissertations. https://rdw.rowan.edu/etd/3218</w:t>
      </w:r>
    </w:p>
    <w:p w14:paraId="763CD0B1"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Parker, J., Yacoub, A., Mughal, S., &amp; Mamari, F. (2023). Family support and psychological distress among commuter college students. Journal of American College Health, 71(2), 479–488. https://doi.org/10.1080/07448481.2021.1895805</w:t>
      </w:r>
    </w:p>
    <w:p w14:paraId="161F1AA1"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Pascarella, E., &amp; Others, A. (1992). Cognitive Impacts of Living on Campus versus Commuting to College. https://eric.ed.gov/?id=ED357706</w:t>
      </w:r>
    </w:p>
    <w:p w14:paraId="424D3D92"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proofErr w:type="spellStart"/>
      <w:r w:rsidRPr="00994AEC">
        <w:rPr>
          <w:rFonts w:ascii="Times New Roman" w:hAnsi="Times New Roman" w:cs="Times New Roman"/>
          <w:sz w:val="24"/>
          <w:szCs w:val="24"/>
        </w:rPr>
        <w:t>Phansikar</w:t>
      </w:r>
      <w:proofErr w:type="spellEnd"/>
      <w:r w:rsidRPr="00994AEC">
        <w:rPr>
          <w:rFonts w:ascii="Times New Roman" w:hAnsi="Times New Roman" w:cs="Times New Roman"/>
          <w:sz w:val="24"/>
          <w:szCs w:val="24"/>
        </w:rPr>
        <w:t>, M., Ashrafi, S. A., Khan, N. A., Massey, W. V., &amp; Mullen, S. P. (2019). Active Commute in Relation to Cognition and Academic Achievement in Children and Adolescents: A Systematic Review and Future Recommendations. International Journal of Environmental Research and Public Health, 16(24), Article 24. https://doi.org/10.3390/ijerph16245103</w:t>
      </w:r>
    </w:p>
    <w:p w14:paraId="283FF4E3"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lastRenderedPageBreak/>
        <w:t>Regalado, M., &amp; Smale, M. (2015). Serving the Commuter College Student in Urban Academic Libraries. Urban Library Journal, 21(1). https://doi.org/10.31641/ulj210104</w:t>
      </w:r>
    </w:p>
    <w:p w14:paraId="38A2830E"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Smith, B. T., Charlton, K., &amp; Allen, A. B. (2023). Commuter Students and Psychological Sense of Community: How Ties to Home Relate to Academic Success. Open Education Studies, 5(1). https://doi.org/10.1515/edu-2022-0189</w:t>
      </w:r>
    </w:p>
    <w:p w14:paraId="4D8A7AB7"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proofErr w:type="spellStart"/>
      <w:r w:rsidRPr="00994AEC">
        <w:rPr>
          <w:rFonts w:ascii="Times New Roman" w:hAnsi="Times New Roman" w:cs="Times New Roman"/>
          <w:sz w:val="24"/>
          <w:szCs w:val="24"/>
        </w:rPr>
        <w:t>Stalmirska</w:t>
      </w:r>
      <w:proofErr w:type="spellEnd"/>
      <w:r w:rsidRPr="00994AEC">
        <w:rPr>
          <w:rFonts w:ascii="Times New Roman" w:hAnsi="Times New Roman" w:cs="Times New Roman"/>
          <w:sz w:val="24"/>
          <w:szCs w:val="24"/>
        </w:rPr>
        <w:t>, A. M., &amp; Mellon, V. (2022). “It feels like a job …” Understanding commuter students: Motivations, engagement, and learning experiences. Journal of Hospitality, Leisure, Sport &amp; Tourism Education, 30, 100368. https://doi.org/10.1016/j.jhlste.2021.100368</w:t>
      </w:r>
    </w:p>
    <w:p w14:paraId="54929506"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Taylor, R., &amp; Mitra, R. (2021). Commute satisfaction and its relationship to post-secondary students’ campus participation and success. Transportation Research Part D: Transport and Environment, 96, 102890. https://doi.org/10.1016/j.trd.2021.102890</w:t>
      </w:r>
    </w:p>
    <w:p w14:paraId="166BD927"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Thomas, L., &amp; Jones, R. (2017). Student engagement in the context of commuter students. https://www.lizthomasassociates.co.uk/projects/2018/Commuter%20student%20engagement.pdf</w:t>
      </w:r>
    </w:p>
    <w:p w14:paraId="42767C11"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Tigre, R., Sampaio, B., &amp; Menezes, T. (2017). THE IMPACT OF COMMUTING TIME ON YOUTH’S SCHOOL PERFORMANCE. Journal of Regional Science, 57(1), 28–47. https://doi.org/10.1111/jors.12289</w:t>
      </w:r>
    </w:p>
    <w:p w14:paraId="56827C47"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Turner, R., Webb, O., &amp; Pritchard, C. (2024). Academic engagement amongst commuter students: A comparative analysis. Higher Education. https://doi.org/10.1007/s10734-024-01349-0</w:t>
      </w:r>
    </w:p>
    <w:p w14:paraId="66E6A368"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Vale, D. S., Pereira, M., &amp; Viana, C. M. (2018). Different destination, different commuting pattern? Analyzing the influence of the campus location on commuting. Journal of Transport and Land Use, 11(1), 1–18.</w:t>
      </w:r>
    </w:p>
    <w:p w14:paraId="3917B109"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 xml:space="preserve">Van Dijk, M. L., De Groot, R. H., Van Acker, F., Savelberg, H. H., &amp; Kirschner, P. A. (2014). Active commuting to school, cognitive performance, and academic achievement: </w:t>
      </w:r>
      <w:r w:rsidRPr="00994AEC">
        <w:rPr>
          <w:rFonts w:ascii="Times New Roman" w:hAnsi="Times New Roman" w:cs="Times New Roman"/>
          <w:sz w:val="24"/>
          <w:szCs w:val="24"/>
        </w:rPr>
        <w:lastRenderedPageBreak/>
        <w:t>An observational study in Dutch adolescents using accelerometers. BMC Public Health, 14(1), 799. https://doi.org/10.1186/1471-2458-14-799</w:t>
      </w:r>
    </w:p>
    <w:p w14:paraId="5CEF8175"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Webb, O. J., &amp; Turner, R. (2020). The association between residential arrangements and academic performance in UK university students. Journal of Further and Higher Education, 44(10), 1320–1334. https://doi.org/10.1080/0309877X.2019.1684461</w:t>
      </w:r>
    </w:p>
    <w:p w14:paraId="6B464183" w14:textId="77777777" w:rsidR="00994AEC" w:rsidRPr="00994AEC" w:rsidRDefault="00994AEC" w:rsidP="00994AEC">
      <w:pPr>
        <w:numPr>
          <w:ilvl w:val="0"/>
          <w:numId w:val="7"/>
        </w:numPr>
        <w:tabs>
          <w:tab w:val="left" w:pos="7500"/>
        </w:tabs>
        <w:spacing w:line="360" w:lineRule="auto"/>
        <w:rPr>
          <w:rFonts w:ascii="Times New Roman" w:hAnsi="Times New Roman" w:cs="Times New Roman"/>
          <w:sz w:val="24"/>
          <w:szCs w:val="24"/>
        </w:rPr>
      </w:pPr>
      <w:r w:rsidRPr="00994AEC">
        <w:rPr>
          <w:rFonts w:ascii="Times New Roman" w:hAnsi="Times New Roman" w:cs="Times New Roman"/>
          <w:sz w:val="24"/>
          <w:szCs w:val="24"/>
        </w:rPr>
        <w:t>Whalen, K. E., Páez, A., &amp; Carrasco, J. A. (2013). Mode choice of university students commuting to school and the role of active travel. Journal of Transport Geography, 31, 132–142. https://doi.org/10.1016/j.jtrangeo.2013.06.008</w:t>
      </w:r>
    </w:p>
    <w:p w14:paraId="014C40E5" w14:textId="77777777" w:rsidR="00994AEC" w:rsidRPr="00994AEC" w:rsidRDefault="00994AEC" w:rsidP="00994AEC">
      <w:pPr>
        <w:tabs>
          <w:tab w:val="left" w:pos="7500"/>
        </w:tabs>
        <w:spacing w:line="360" w:lineRule="auto"/>
        <w:rPr>
          <w:sz w:val="24"/>
          <w:szCs w:val="24"/>
        </w:rPr>
      </w:pPr>
    </w:p>
    <w:p w14:paraId="1CD5C197" w14:textId="11DC8278" w:rsidR="000C70D5" w:rsidRPr="00994AEC" w:rsidRDefault="000C70D5" w:rsidP="00D708AF">
      <w:pPr>
        <w:tabs>
          <w:tab w:val="left" w:pos="7500"/>
        </w:tabs>
        <w:spacing w:line="360" w:lineRule="auto"/>
        <w:rPr>
          <w:sz w:val="24"/>
          <w:szCs w:val="24"/>
        </w:rPr>
      </w:pPr>
    </w:p>
    <w:bookmarkEnd w:id="5"/>
    <w:p w14:paraId="2811E8C0" w14:textId="77777777" w:rsidR="0094723B" w:rsidRPr="00994AEC" w:rsidRDefault="0094723B" w:rsidP="00D708AF">
      <w:pPr>
        <w:tabs>
          <w:tab w:val="left" w:pos="7500"/>
        </w:tabs>
        <w:spacing w:line="360" w:lineRule="auto"/>
        <w:rPr>
          <w:sz w:val="24"/>
          <w:szCs w:val="24"/>
        </w:rPr>
      </w:pPr>
    </w:p>
    <w:sectPr w:rsidR="0094723B" w:rsidRPr="00994A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70FC"/>
    <w:multiLevelType w:val="hybridMultilevel"/>
    <w:tmpl w:val="6CD23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41250"/>
    <w:multiLevelType w:val="hybridMultilevel"/>
    <w:tmpl w:val="BFACA1D4"/>
    <w:lvl w:ilvl="0" w:tplc="1F462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9C630A"/>
    <w:multiLevelType w:val="hybridMultilevel"/>
    <w:tmpl w:val="DAC2F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12671"/>
    <w:multiLevelType w:val="hybridMultilevel"/>
    <w:tmpl w:val="FB1C1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C1345A"/>
    <w:multiLevelType w:val="multilevel"/>
    <w:tmpl w:val="44362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4024F0"/>
    <w:multiLevelType w:val="multilevel"/>
    <w:tmpl w:val="9DC8A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174AEF"/>
    <w:multiLevelType w:val="multilevel"/>
    <w:tmpl w:val="FFD8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B542D"/>
    <w:multiLevelType w:val="multilevel"/>
    <w:tmpl w:val="079C6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8937FF"/>
    <w:multiLevelType w:val="hybridMultilevel"/>
    <w:tmpl w:val="8958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F28D5"/>
    <w:multiLevelType w:val="hybridMultilevel"/>
    <w:tmpl w:val="6E6CB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5683189">
    <w:abstractNumId w:val="9"/>
  </w:num>
  <w:num w:numId="2" w16cid:durableId="904754180">
    <w:abstractNumId w:val="1"/>
  </w:num>
  <w:num w:numId="3" w16cid:durableId="1021971829">
    <w:abstractNumId w:val="2"/>
  </w:num>
  <w:num w:numId="4" w16cid:durableId="1525095036">
    <w:abstractNumId w:val="4"/>
  </w:num>
  <w:num w:numId="5" w16cid:durableId="1294796320">
    <w:abstractNumId w:val="3"/>
  </w:num>
  <w:num w:numId="6" w16cid:durableId="1944922347">
    <w:abstractNumId w:val="8"/>
  </w:num>
  <w:num w:numId="7" w16cid:durableId="1682507398">
    <w:abstractNumId w:val="0"/>
  </w:num>
  <w:num w:numId="8" w16cid:durableId="970093290">
    <w:abstractNumId w:val="6"/>
  </w:num>
  <w:num w:numId="9" w16cid:durableId="101538463">
    <w:abstractNumId w:val="5"/>
  </w:num>
  <w:num w:numId="10" w16cid:durableId="475800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46"/>
    <w:rsid w:val="00004734"/>
    <w:rsid w:val="000064A5"/>
    <w:rsid w:val="00014BDD"/>
    <w:rsid w:val="000202E5"/>
    <w:rsid w:val="000312E3"/>
    <w:rsid w:val="00037B13"/>
    <w:rsid w:val="00044926"/>
    <w:rsid w:val="00046D94"/>
    <w:rsid w:val="00047DDA"/>
    <w:rsid w:val="00051DD5"/>
    <w:rsid w:val="000607E8"/>
    <w:rsid w:val="000818D8"/>
    <w:rsid w:val="00081D92"/>
    <w:rsid w:val="00084047"/>
    <w:rsid w:val="00086149"/>
    <w:rsid w:val="000950FD"/>
    <w:rsid w:val="0009700E"/>
    <w:rsid w:val="000B0228"/>
    <w:rsid w:val="000B4ABE"/>
    <w:rsid w:val="000C3F19"/>
    <w:rsid w:val="000C70D5"/>
    <w:rsid w:val="000D2CE7"/>
    <w:rsid w:val="000D7B90"/>
    <w:rsid w:val="000E16BD"/>
    <w:rsid w:val="000E2591"/>
    <w:rsid w:val="000E32FB"/>
    <w:rsid w:val="000E5540"/>
    <w:rsid w:val="000F10E1"/>
    <w:rsid w:val="000F278C"/>
    <w:rsid w:val="000F3F48"/>
    <w:rsid w:val="00100C53"/>
    <w:rsid w:val="00103B7E"/>
    <w:rsid w:val="0010677B"/>
    <w:rsid w:val="001277E4"/>
    <w:rsid w:val="001311C9"/>
    <w:rsid w:val="001352F5"/>
    <w:rsid w:val="00136D16"/>
    <w:rsid w:val="00142180"/>
    <w:rsid w:val="00147AA7"/>
    <w:rsid w:val="00151656"/>
    <w:rsid w:val="00167F36"/>
    <w:rsid w:val="00187CDA"/>
    <w:rsid w:val="00190631"/>
    <w:rsid w:val="001A03F0"/>
    <w:rsid w:val="001A0509"/>
    <w:rsid w:val="001A4E17"/>
    <w:rsid w:val="001B08FC"/>
    <w:rsid w:val="001D27D9"/>
    <w:rsid w:val="001D3FEB"/>
    <w:rsid w:val="001E3276"/>
    <w:rsid w:val="001E6F72"/>
    <w:rsid w:val="001F30F4"/>
    <w:rsid w:val="001F6942"/>
    <w:rsid w:val="001F69F7"/>
    <w:rsid w:val="001F6CDE"/>
    <w:rsid w:val="00211CD4"/>
    <w:rsid w:val="0022466F"/>
    <w:rsid w:val="00232F95"/>
    <w:rsid w:val="0023611D"/>
    <w:rsid w:val="00236421"/>
    <w:rsid w:val="00241A59"/>
    <w:rsid w:val="00246D6B"/>
    <w:rsid w:val="002472A1"/>
    <w:rsid w:val="0025076F"/>
    <w:rsid w:val="0025681A"/>
    <w:rsid w:val="00257DAF"/>
    <w:rsid w:val="00265859"/>
    <w:rsid w:val="0027464D"/>
    <w:rsid w:val="00280ACC"/>
    <w:rsid w:val="00286168"/>
    <w:rsid w:val="002A2013"/>
    <w:rsid w:val="002A2F28"/>
    <w:rsid w:val="002A461C"/>
    <w:rsid w:val="002A6443"/>
    <w:rsid w:val="002B4A8B"/>
    <w:rsid w:val="002B5E05"/>
    <w:rsid w:val="002C1727"/>
    <w:rsid w:val="002C7795"/>
    <w:rsid w:val="00301257"/>
    <w:rsid w:val="00311904"/>
    <w:rsid w:val="00315011"/>
    <w:rsid w:val="00317347"/>
    <w:rsid w:val="00317DC6"/>
    <w:rsid w:val="0032071F"/>
    <w:rsid w:val="0032625E"/>
    <w:rsid w:val="003262F8"/>
    <w:rsid w:val="00331A43"/>
    <w:rsid w:val="003418A4"/>
    <w:rsid w:val="003423D7"/>
    <w:rsid w:val="00342908"/>
    <w:rsid w:val="00344C3A"/>
    <w:rsid w:val="00345AEF"/>
    <w:rsid w:val="00347948"/>
    <w:rsid w:val="00350A3C"/>
    <w:rsid w:val="00370B10"/>
    <w:rsid w:val="003835CD"/>
    <w:rsid w:val="00383F70"/>
    <w:rsid w:val="00387FF4"/>
    <w:rsid w:val="00391C93"/>
    <w:rsid w:val="003B2F60"/>
    <w:rsid w:val="003B41CF"/>
    <w:rsid w:val="003C05FF"/>
    <w:rsid w:val="003C35C9"/>
    <w:rsid w:val="003C54DB"/>
    <w:rsid w:val="003D6FDD"/>
    <w:rsid w:val="003F25A9"/>
    <w:rsid w:val="003F616B"/>
    <w:rsid w:val="003F780E"/>
    <w:rsid w:val="00404A63"/>
    <w:rsid w:val="00404CC7"/>
    <w:rsid w:val="00405886"/>
    <w:rsid w:val="004078B2"/>
    <w:rsid w:val="00410527"/>
    <w:rsid w:val="00410909"/>
    <w:rsid w:val="0041104C"/>
    <w:rsid w:val="00420777"/>
    <w:rsid w:val="00426EEA"/>
    <w:rsid w:val="004301FB"/>
    <w:rsid w:val="00436268"/>
    <w:rsid w:val="00442ADC"/>
    <w:rsid w:val="00451795"/>
    <w:rsid w:val="00467E2B"/>
    <w:rsid w:val="0047111F"/>
    <w:rsid w:val="00476327"/>
    <w:rsid w:val="0048682A"/>
    <w:rsid w:val="00493137"/>
    <w:rsid w:val="00496A70"/>
    <w:rsid w:val="004A56C7"/>
    <w:rsid w:val="004A6B2C"/>
    <w:rsid w:val="004B004E"/>
    <w:rsid w:val="004B1694"/>
    <w:rsid w:val="004B55CE"/>
    <w:rsid w:val="004B5E28"/>
    <w:rsid w:val="004B5E72"/>
    <w:rsid w:val="004D469B"/>
    <w:rsid w:val="004E33CF"/>
    <w:rsid w:val="004E5C08"/>
    <w:rsid w:val="004F5C66"/>
    <w:rsid w:val="00513B25"/>
    <w:rsid w:val="005303B9"/>
    <w:rsid w:val="0053120E"/>
    <w:rsid w:val="005536EF"/>
    <w:rsid w:val="00554CD7"/>
    <w:rsid w:val="00557756"/>
    <w:rsid w:val="00565BB4"/>
    <w:rsid w:val="005671C6"/>
    <w:rsid w:val="005804FF"/>
    <w:rsid w:val="00591B53"/>
    <w:rsid w:val="005950E2"/>
    <w:rsid w:val="005A242E"/>
    <w:rsid w:val="005A65C0"/>
    <w:rsid w:val="005B3A54"/>
    <w:rsid w:val="005C0A21"/>
    <w:rsid w:val="005C1960"/>
    <w:rsid w:val="005C1B0B"/>
    <w:rsid w:val="005C51FE"/>
    <w:rsid w:val="005E38B9"/>
    <w:rsid w:val="005E3BAD"/>
    <w:rsid w:val="005E7E7D"/>
    <w:rsid w:val="005F3F4C"/>
    <w:rsid w:val="005F5A5B"/>
    <w:rsid w:val="00603A39"/>
    <w:rsid w:val="0061168D"/>
    <w:rsid w:val="00613A69"/>
    <w:rsid w:val="0061737D"/>
    <w:rsid w:val="00644EAC"/>
    <w:rsid w:val="00652C9C"/>
    <w:rsid w:val="006541BF"/>
    <w:rsid w:val="006570C8"/>
    <w:rsid w:val="00662577"/>
    <w:rsid w:val="00667B89"/>
    <w:rsid w:val="0067005B"/>
    <w:rsid w:val="00670C66"/>
    <w:rsid w:val="0067598F"/>
    <w:rsid w:val="006759D9"/>
    <w:rsid w:val="00685382"/>
    <w:rsid w:val="006960B4"/>
    <w:rsid w:val="006A2748"/>
    <w:rsid w:val="006B3D68"/>
    <w:rsid w:val="006B4EF2"/>
    <w:rsid w:val="006C3E7D"/>
    <w:rsid w:val="006C6351"/>
    <w:rsid w:val="006D32A2"/>
    <w:rsid w:val="006D4FA4"/>
    <w:rsid w:val="006E3384"/>
    <w:rsid w:val="006F04A3"/>
    <w:rsid w:val="006F77A6"/>
    <w:rsid w:val="0070469A"/>
    <w:rsid w:val="007148C5"/>
    <w:rsid w:val="007228CB"/>
    <w:rsid w:val="00725B8F"/>
    <w:rsid w:val="00732532"/>
    <w:rsid w:val="00742E1F"/>
    <w:rsid w:val="00754D9A"/>
    <w:rsid w:val="00755ECF"/>
    <w:rsid w:val="007568D9"/>
    <w:rsid w:val="00777FC9"/>
    <w:rsid w:val="00783D3A"/>
    <w:rsid w:val="0079495C"/>
    <w:rsid w:val="007A61E5"/>
    <w:rsid w:val="007A71E2"/>
    <w:rsid w:val="007B695D"/>
    <w:rsid w:val="007C1BB2"/>
    <w:rsid w:val="007C5F35"/>
    <w:rsid w:val="007C7FDE"/>
    <w:rsid w:val="007D63D0"/>
    <w:rsid w:val="007E1A93"/>
    <w:rsid w:val="007F123C"/>
    <w:rsid w:val="00807F0C"/>
    <w:rsid w:val="008128D7"/>
    <w:rsid w:val="00815BC7"/>
    <w:rsid w:val="008163EB"/>
    <w:rsid w:val="00825F67"/>
    <w:rsid w:val="00830BCD"/>
    <w:rsid w:val="00836E82"/>
    <w:rsid w:val="00841B01"/>
    <w:rsid w:val="008445DE"/>
    <w:rsid w:val="00873D50"/>
    <w:rsid w:val="008755E5"/>
    <w:rsid w:val="00877C06"/>
    <w:rsid w:val="00881677"/>
    <w:rsid w:val="00885DD8"/>
    <w:rsid w:val="008911BA"/>
    <w:rsid w:val="008A7B36"/>
    <w:rsid w:val="008B2BE8"/>
    <w:rsid w:val="008B3679"/>
    <w:rsid w:val="008D3DED"/>
    <w:rsid w:val="008E256D"/>
    <w:rsid w:val="008F6457"/>
    <w:rsid w:val="009159BB"/>
    <w:rsid w:val="00926FDA"/>
    <w:rsid w:val="00935F7D"/>
    <w:rsid w:val="0094723B"/>
    <w:rsid w:val="00951F1B"/>
    <w:rsid w:val="00963DB7"/>
    <w:rsid w:val="00963FAF"/>
    <w:rsid w:val="00970C8C"/>
    <w:rsid w:val="009712F9"/>
    <w:rsid w:val="00994AEC"/>
    <w:rsid w:val="009A089F"/>
    <w:rsid w:val="009A56B6"/>
    <w:rsid w:val="009B05DF"/>
    <w:rsid w:val="009B65E5"/>
    <w:rsid w:val="009C365A"/>
    <w:rsid w:val="009C5D72"/>
    <w:rsid w:val="009C62C3"/>
    <w:rsid w:val="009C745A"/>
    <w:rsid w:val="009E2917"/>
    <w:rsid w:val="009E35B8"/>
    <w:rsid w:val="009E74AE"/>
    <w:rsid w:val="00A04345"/>
    <w:rsid w:val="00A0694B"/>
    <w:rsid w:val="00A20E66"/>
    <w:rsid w:val="00A30D14"/>
    <w:rsid w:val="00A357D5"/>
    <w:rsid w:val="00A37DB4"/>
    <w:rsid w:val="00A46E5A"/>
    <w:rsid w:val="00A46FDC"/>
    <w:rsid w:val="00A4778C"/>
    <w:rsid w:val="00A51924"/>
    <w:rsid w:val="00A55C7E"/>
    <w:rsid w:val="00A70F7F"/>
    <w:rsid w:val="00A74A30"/>
    <w:rsid w:val="00A9515B"/>
    <w:rsid w:val="00AA6C0F"/>
    <w:rsid w:val="00AB24DC"/>
    <w:rsid w:val="00AE4F07"/>
    <w:rsid w:val="00B07724"/>
    <w:rsid w:val="00B14512"/>
    <w:rsid w:val="00B3027C"/>
    <w:rsid w:val="00B31353"/>
    <w:rsid w:val="00B349EF"/>
    <w:rsid w:val="00B403BD"/>
    <w:rsid w:val="00B443D1"/>
    <w:rsid w:val="00B47805"/>
    <w:rsid w:val="00B47843"/>
    <w:rsid w:val="00B5009A"/>
    <w:rsid w:val="00B532E5"/>
    <w:rsid w:val="00B619FD"/>
    <w:rsid w:val="00B64022"/>
    <w:rsid w:val="00B65046"/>
    <w:rsid w:val="00B70D1C"/>
    <w:rsid w:val="00B7426D"/>
    <w:rsid w:val="00B74BF3"/>
    <w:rsid w:val="00B77804"/>
    <w:rsid w:val="00B83267"/>
    <w:rsid w:val="00B9739D"/>
    <w:rsid w:val="00BA2120"/>
    <w:rsid w:val="00BC2F0F"/>
    <w:rsid w:val="00BC3AB1"/>
    <w:rsid w:val="00BC7F18"/>
    <w:rsid w:val="00BC7FBB"/>
    <w:rsid w:val="00BF1BDD"/>
    <w:rsid w:val="00BF24C6"/>
    <w:rsid w:val="00C21304"/>
    <w:rsid w:val="00C232C5"/>
    <w:rsid w:val="00C32A8F"/>
    <w:rsid w:val="00C33D45"/>
    <w:rsid w:val="00C347B7"/>
    <w:rsid w:val="00C42408"/>
    <w:rsid w:val="00C57EBA"/>
    <w:rsid w:val="00C64E92"/>
    <w:rsid w:val="00C6535A"/>
    <w:rsid w:val="00C71439"/>
    <w:rsid w:val="00C81ECD"/>
    <w:rsid w:val="00C84E21"/>
    <w:rsid w:val="00C92137"/>
    <w:rsid w:val="00C974C9"/>
    <w:rsid w:val="00C97EBC"/>
    <w:rsid w:val="00CB3A7E"/>
    <w:rsid w:val="00CC4DAD"/>
    <w:rsid w:val="00CD2F71"/>
    <w:rsid w:val="00CD3261"/>
    <w:rsid w:val="00CD5CEB"/>
    <w:rsid w:val="00CE38BD"/>
    <w:rsid w:val="00CE3943"/>
    <w:rsid w:val="00CE4F11"/>
    <w:rsid w:val="00CF3AA6"/>
    <w:rsid w:val="00D03940"/>
    <w:rsid w:val="00D04DD5"/>
    <w:rsid w:val="00D062A4"/>
    <w:rsid w:val="00D06897"/>
    <w:rsid w:val="00D07F4F"/>
    <w:rsid w:val="00D1055B"/>
    <w:rsid w:val="00D13260"/>
    <w:rsid w:val="00D14931"/>
    <w:rsid w:val="00D17B05"/>
    <w:rsid w:val="00D24D52"/>
    <w:rsid w:val="00D27600"/>
    <w:rsid w:val="00D305CE"/>
    <w:rsid w:val="00D40121"/>
    <w:rsid w:val="00D46B95"/>
    <w:rsid w:val="00D51CAF"/>
    <w:rsid w:val="00D644EC"/>
    <w:rsid w:val="00D708AF"/>
    <w:rsid w:val="00D72638"/>
    <w:rsid w:val="00D7349C"/>
    <w:rsid w:val="00D750CE"/>
    <w:rsid w:val="00D811C4"/>
    <w:rsid w:val="00D86D5B"/>
    <w:rsid w:val="00D90856"/>
    <w:rsid w:val="00D973F8"/>
    <w:rsid w:val="00D9797E"/>
    <w:rsid w:val="00DA5FE6"/>
    <w:rsid w:val="00DB25FD"/>
    <w:rsid w:val="00DC2532"/>
    <w:rsid w:val="00DE4ABA"/>
    <w:rsid w:val="00E029BE"/>
    <w:rsid w:val="00E10A27"/>
    <w:rsid w:val="00E10D28"/>
    <w:rsid w:val="00E1497D"/>
    <w:rsid w:val="00E46828"/>
    <w:rsid w:val="00E61FD2"/>
    <w:rsid w:val="00E662EA"/>
    <w:rsid w:val="00E66A0D"/>
    <w:rsid w:val="00E827AD"/>
    <w:rsid w:val="00E94D1B"/>
    <w:rsid w:val="00EA28C1"/>
    <w:rsid w:val="00EA3F2B"/>
    <w:rsid w:val="00EA58FA"/>
    <w:rsid w:val="00EA7AEE"/>
    <w:rsid w:val="00EC5E6D"/>
    <w:rsid w:val="00ED3EAE"/>
    <w:rsid w:val="00EE72BB"/>
    <w:rsid w:val="00EF44E8"/>
    <w:rsid w:val="00F0005C"/>
    <w:rsid w:val="00F01AD1"/>
    <w:rsid w:val="00F07D83"/>
    <w:rsid w:val="00F10911"/>
    <w:rsid w:val="00F12684"/>
    <w:rsid w:val="00F24056"/>
    <w:rsid w:val="00F260AE"/>
    <w:rsid w:val="00F2613B"/>
    <w:rsid w:val="00F323F6"/>
    <w:rsid w:val="00F33FE4"/>
    <w:rsid w:val="00F4019B"/>
    <w:rsid w:val="00F51963"/>
    <w:rsid w:val="00F5744E"/>
    <w:rsid w:val="00F578C7"/>
    <w:rsid w:val="00F61B6B"/>
    <w:rsid w:val="00F779B6"/>
    <w:rsid w:val="00F954C8"/>
    <w:rsid w:val="00FA1DF4"/>
    <w:rsid w:val="00FA5AA1"/>
    <w:rsid w:val="00FA7F32"/>
    <w:rsid w:val="00FB0795"/>
    <w:rsid w:val="00FC75A4"/>
    <w:rsid w:val="00FD21C9"/>
    <w:rsid w:val="00FF2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754480"/>
  <w15:chartTrackingRefBased/>
  <w15:docId w15:val="{E2B003F4-47E9-4700-8D63-67727C9B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D28"/>
  </w:style>
  <w:style w:type="paragraph" w:styleId="Heading2">
    <w:name w:val="heading 2"/>
    <w:basedOn w:val="Normal"/>
    <w:next w:val="Normal"/>
    <w:link w:val="Heading2Char"/>
    <w:uiPriority w:val="9"/>
    <w:semiHidden/>
    <w:unhideWhenUsed/>
    <w:qFormat/>
    <w:rsid w:val="00D979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32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32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95C"/>
    <w:pPr>
      <w:ind w:left="720"/>
      <w:contextualSpacing/>
    </w:pPr>
  </w:style>
  <w:style w:type="paragraph" w:styleId="Bibliography">
    <w:name w:val="Bibliography"/>
    <w:basedOn w:val="Normal"/>
    <w:next w:val="Normal"/>
    <w:uiPriority w:val="37"/>
    <w:unhideWhenUsed/>
    <w:rsid w:val="000C70D5"/>
  </w:style>
  <w:style w:type="table" w:styleId="TableGrid">
    <w:name w:val="Table Grid"/>
    <w:basedOn w:val="TableNormal"/>
    <w:uiPriority w:val="39"/>
    <w:rsid w:val="000B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0D14"/>
    <w:rPr>
      <w:color w:val="0563C1" w:themeColor="hyperlink"/>
      <w:u w:val="single"/>
    </w:rPr>
  </w:style>
  <w:style w:type="character" w:styleId="UnresolvedMention">
    <w:name w:val="Unresolved Mention"/>
    <w:basedOn w:val="DefaultParagraphFont"/>
    <w:uiPriority w:val="99"/>
    <w:semiHidden/>
    <w:unhideWhenUsed/>
    <w:rsid w:val="00A30D14"/>
    <w:rPr>
      <w:color w:val="605E5C"/>
      <w:shd w:val="clear" w:color="auto" w:fill="E1DFDD"/>
    </w:rPr>
  </w:style>
  <w:style w:type="paragraph" w:styleId="NormalWeb">
    <w:name w:val="Normal (Web)"/>
    <w:basedOn w:val="Normal"/>
    <w:uiPriority w:val="99"/>
    <w:semiHidden/>
    <w:unhideWhenUsed/>
    <w:rsid w:val="001A4E1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D979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E32F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E32F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60832">
      <w:bodyDiv w:val="1"/>
      <w:marLeft w:val="0"/>
      <w:marRight w:val="0"/>
      <w:marTop w:val="0"/>
      <w:marBottom w:val="0"/>
      <w:divBdr>
        <w:top w:val="none" w:sz="0" w:space="0" w:color="auto"/>
        <w:left w:val="none" w:sz="0" w:space="0" w:color="auto"/>
        <w:bottom w:val="none" w:sz="0" w:space="0" w:color="auto"/>
        <w:right w:val="none" w:sz="0" w:space="0" w:color="auto"/>
      </w:divBdr>
    </w:div>
    <w:div w:id="26414345">
      <w:bodyDiv w:val="1"/>
      <w:marLeft w:val="0"/>
      <w:marRight w:val="0"/>
      <w:marTop w:val="0"/>
      <w:marBottom w:val="0"/>
      <w:divBdr>
        <w:top w:val="none" w:sz="0" w:space="0" w:color="auto"/>
        <w:left w:val="none" w:sz="0" w:space="0" w:color="auto"/>
        <w:bottom w:val="none" w:sz="0" w:space="0" w:color="auto"/>
        <w:right w:val="none" w:sz="0" w:space="0" w:color="auto"/>
      </w:divBdr>
    </w:div>
    <w:div w:id="49577256">
      <w:bodyDiv w:val="1"/>
      <w:marLeft w:val="0"/>
      <w:marRight w:val="0"/>
      <w:marTop w:val="0"/>
      <w:marBottom w:val="0"/>
      <w:divBdr>
        <w:top w:val="none" w:sz="0" w:space="0" w:color="auto"/>
        <w:left w:val="none" w:sz="0" w:space="0" w:color="auto"/>
        <w:bottom w:val="none" w:sz="0" w:space="0" w:color="auto"/>
        <w:right w:val="none" w:sz="0" w:space="0" w:color="auto"/>
      </w:divBdr>
    </w:div>
    <w:div w:id="88430933">
      <w:bodyDiv w:val="1"/>
      <w:marLeft w:val="0"/>
      <w:marRight w:val="0"/>
      <w:marTop w:val="0"/>
      <w:marBottom w:val="0"/>
      <w:divBdr>
        <w:top w:val="none" w:sz="0" w:space="0" w:color="auto"/>
        <w:left w:val="none" w:sz="0" w:space="0" w:color="auto"/>
        <w:bottom w:val="none" w:sz="0" w:space="0" w:color="auto"/>
        <w:right w:val="none" w:sz="0" w:space="0" w:color="auto"/>
      </w:divBdr>
    </w:div>
    <w:div w:id="195578589">
      <w:bodyDiv w:val="1"/>
      <w:marLeft w:val="0"/>
      <w:marRight w:val="0"/>
      <w:marTop w:val="0"/>
      <w:marBottom w:val="0"/>
      <w:divBdr>
        <w:top w:val="none" w:sz="0" w:space="0" w:color="auto"/>
        <w:left w:val="none" w:sz="0" w:space="0" w:color="auto"/>
        <w:bottom w:val="none" w:sz="0" w:space="0" w:color="auto"/>
        <w:right w:val="none" w:sz="0" w:space="0" w:color="auto"/>
      </w:divBdr>
    </w:div>
    <w:div w:id="201865516">
      <w:bodyDiv w:val="1"/>
      <w:marLeft w:val="0"/>
      <w:marRight w:val="0"/>
      <w:marTop w:val="0"/>
      <w:marBottom w:val="0"/>
      <w:divBdr>
        <w:top w:val="none" w:sz="0" w:space="0" w:color="auto"/>
        <w:left w:val="none" w:sz="0" w:space="0" w:color="auto"/>
        <w:bottom w:val="none" w:sz="0" w:space="0" w:color="auto"/>
        <w:right w:val="none" w:sz="0" w:space="0" w:color="auto"/>
      </w:divBdr>
      <w:divsChild>
        <w:div w:id="312879864">
          <w:marLeft w:val="0"/>
          <w:marRight w:val="0"/>
          <w:marTop w:val="0"/>
          <w:marBottom w:val="0"/>
          <w:divBdr>
            <w:top w:val="none" w:sz="0" w:space="0" w:color="auto"/>
            <w:left w:val="none" w:sz="0" w:space="0" w:color="auto"/>
            <w:bottom w:val="none" w:sz="0" w:space="0" w:color="auto"/>
            <w:right w:val="none" w:sz="0" w:space="0" w:color="auto"/>
          </w:divBdr>
          <w:divsChild>
            <w:div w:id="474564994">
              <w:marLeft w:val="0"/>
              <w:marRight w:val="0"/>
              <w:marTop w:val="0"/>
              <w:marBottom w:val="0"/>
              <w:divBdr>
                <w:top w:val="none" w:sz="0" w:space="0" w:color="auto"/>
                <w:left w:val="none" w:sz="0" w:space="0" w:color="auto"/>
                <w:bottom w:val="none" w:sz="0" w:space="0" w:color="auto"/>
                <w:right w:val="none" w:sz="0" w:space="0" w:color="auto"/>
              </w:divBdr>
            </w:div>
          </w:divsChild>
        </w:div>
        <w:div w:id="106194014">
          <w:marLeft w:val="0"/>
          <w:marRight w:val="0"/>
          <w:marTop w:val="0"/>
          <w:marBottom w:val="0"/>
          <w:divBdr>
            <w:top w:val="none" w:sz="0" w:space="0" w:color="auto"/>
            <w:left w:val="none" w:sz="0" w:space="0" w:color="auto"/>
            <w:bottom w:val="none" w:sz="0" w:space="0" w:color="auto"/>
            <w:right w:val="none" w:sz="0" w:space="0" w:color="auto"/>
          </w:divBdr>
          <w:divsChild>
            <w:div w:id="802574518">
              <w:marLeft w:val="0"/>
              <w:marRight w:val="0"/>
              <w:marTop w:val="0"/>
              <w:marBottom w:val="0"/>
              <w:divBdr>
                <w:top w:val="none" w:sz="0" w:space="0" w:color="auto"/>
                <w:left w:val="none" w:sz="0" w:space="0" w:color="auto"/>
                <w:bottom w:val="none" w:sz="0" w:space="0" w:color="auto"/>
                <w:right w:val="none" w:sz="0" w:space="0" w:color="auto"/>
              </w:divBdr>
            </w:div>
          </w:divsChild>
        </w:div>
        <w:div w:id="1711496729">
          <w:marLeft w:val="0"/>
          <w:marRight w:val="0"/>
          <w:marTop w:val="0"/>
          <w:marBottom w:val="0"/>
          <w:divBdr>
            <w:top w:val="none" w:sz="0" w:space="0" w:color="auto"/>
            <w:left w:val="none" w:sz="0" w:space="0" w:color="auto"/>
            <w:bottom w:val="none" w:sz="0" w:space="0" w:color="auto"/>
            <w:right w:val="none" w:sz="0" w:space="0" w:color="auto"/>
          </w:divBdr>
          <w:divsChild>
            <w:div w:id="122775293">
              <w:marLeft w:val="0"/>
              <w:marRight w:val="0"/>
              <w:marTop w:val="0"/>
              <w:marBottom w:val="0"/>
              <w:divBdr>
                <w:top w:val="none" w:sz="0" w:space="0" w:color="auto"/>
                <w:left w:val="none" w:sz="0" w:space="0" w:color="auto"/>
                <w:bottom w:val="none" w:sz="0" w:space="0" w:color="auto"/>
                <w:right w:val="none" w:sz="0" w:space="0" w:color="auto"/>
              </w:divBdr>
            </w:div>
            <w:div w:id="537427419">
              <w:marLeft w:val="0"/>
              <w:marRight w:val="0"/>
              <w:marTop w:val="0"/>
              <w:marBottom w:val="0"/>
              <w:divBdr>
                <w:top w:val="none" w:sz="0" w:space="0" w:color="auto"/>
                <w:left w:val="none" w:sz="0" w:space="0" w:color="auto"/>
                <w:bottom w:val="none" w:sz="0" w:space="0" w:color="auto"/>
                <w:right w:val="none" w:sz="0" w:space="0" w:color="auto"/>
              </w:divBdr>
              <w:divsChild>
                <w:div w:id="588123631">
                  <w:marLeft w:val="0"/>
                  <w:marRight w:val="0"/>
                  <w:marTop w:val="0"/>
                  <w:marBottom w:val="0"/>
                  <w:divBdr>
                    <w:top w:val="none" w:sz="0" w:space="0" w:color="auto"/>
                    <w:left w:val="none" w:sz="0" w:space="0" w:color="auto"/>
                    <w:bottom w:val="none" w:sz="0" w:space="0" w:color="auto"/>
                    <w:right w:val="none" w:sz="0" w:space="0" w:color="auto"/>
                  </w:divBdr>
                  <w:divsChild>
                    <w:div w:id="2670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1107">
      <w:bodyDiv w:val="1"/>
      <w:marLeft w:val="0"/>
      <w:marRight w:val="0"/>
      <w:marTop w:val="0"/>
      <w:marBottom w:val="0"/>
      <w:divBdr>
        <w:top w:val="none" w:sz="0" w:space="0" w:color="auto"/>
        <w:left w:val="none" w:sz="0" w:space="0" w:color="auto"/>
        <w:bottom w:val="none" w:sz="0" w:space="0" w:color="auto"/>
        <w:right w:val="none" w:sz="0" w:space="0" w:color="auto"/>
      </w:divBdr>
    </w:div>
    <w:div w:id="264505181">
      <w:bodyDiv w:val="1"/>
      <w:marLeft w:val="0"/>
      <w:marRight w:val="0"/>
      <w:marTop w:val="0"/>
      <w:marBottom w:val="0"/>
      <w:divBdr>
        <w:top w:val="none" w:sz="0" w:space="0" w:color="auto"/>
        <w:left w:val="none" w:sz="0" w:space="0" w:color="auto"/>
        <w:bottom w:val="none" w:sz="0" w:space="0" w:color="auto"/>
        <w:right w:val="none" w:sz="0" w:space="0" w:color="auto"/>
      </w:divBdr>
    </w:div>
    <w:div w:id="276758771">
      <w:bodyDiv w:val="1"/>
      <w:marLeft w:val="0"/>
      <w:marRight w:val="0"/>
      <w:marTop w:val="0"/>
      <w:marBottom w:val="0"/>
      <w:divBdr>
        <w:top w:val="none" w:sz="0" w:space="0" w:color="auto"/>
        <w:left w:val="none" w:sz="0" w:space="0" w:color="auto"/>
        <w:bottom w:val="none" w:sz="0" w:space="0" w:color="auto"/>
        <w:right w:val="none" w:sz="0" w:space="0" w:color="auto"/>
      </w:divBdr>
    </w:div>
    <w:div w:id="409936281">
      <w:bodyDiv w:val="1"/>
      <w:marLeft w:val="0"/>
      <w:marRight w:val="0"/>
      <w:marTop w:val="0"/>
      <w:marBottom w:val="0"/>
      <w:divBdr>
        <w:top w:val="none" w:sz="0" w:space="0" w:color="auto"/>
        <w:left w:val="none" w:sz="0" w:space="0" w:color="auto"/>
        <w:bottom w:val="none" w:sz="0" w:space="0" w:color="auto"/>
        <w:right w:val="none" w:sz="0" w:space="0" w:color="auto"/>
      </w:divBdr>
    </w:div>
    <w:div w:id="418911956">
      <w:bodyDiv w:val="1"/>
      <w:marLeft w:val="0"/>
      <w:marRight w:val="0"/>
      <w:marTop w:val="0"/>
      <w:marBottom w:val="0"/>
      <w:divBdr>
        <w:top w:val="none" w:sz="0" w:space="0" w:color="auto"/>
        <w:left w:val="none" w:sz="0" w:space="0" w:color="auto"/>
        <w:bottom w:val="none" w:sz="0" w:space="0" w:color="auto"/>
        <w:right w:val="none" w:sz="0" w:space="0" w:color="auto"/>
      </w:divBdr>
    </w:div>
    <w:div w:id="479855872">
      <w:bodyDiv w:val="1"/>
      <w:marLeft w:val="0"/>
      <w:marRight w:val="0"/>
      <w:marTop w:val="0"/>
      <w:marBottom w:val="0"/>
      <w:divBdr>
        <w:top w:val="none" w:sz="0" w:space="0" w:color="auto"/>
        <w:left w:val="none" w:sz="0" w:space="0" w:color="auto"/>
        <w:bottom w:val="none" w:sz="0" w:space="0" w:color="auto"/>
        <w:right w:val="none" w:sz="0" w:space="0" w:color="auto"/>
      </w:divBdr>
    </w:div>
    <w:div w:id="535119175">
      <w:bodyDiv w:val="1"/>
      <w:marLeft w:val="0"/>
      <w:marRight w:val="0"/>
      <w:marTop w:val="0"/>
      <w:marBottom w:val="0"/>
      <w:divBdr>
        <w:top w:val="none" w:sz="0" w:space="0" w:color="auto"/>
        <w:left w:val="none" w:sz="0" w:space="0" w:color="auto"/>
        <w:bottom w:val="none" w:sz="0" w:space="0" w:color="auto"/>
        <w:right w:val="none" w:sz="0" w:space="0" w:color="auto"/>
      </w:divBdr>
      <w:divsChild>
        <w:div w:id="246965773">
          <w:marLeft w:val="0"/>
          <w:marRight w:val="0"/>
          <w:marTop w:val="0"/>
          <w:marBottom w:val="0"/>
          <w:divBdr>
            <w:top w:val="none" w:sz="0" w:space="0" w:color="auto"/>
            <w:left w:val="none" w:sz="0" w:space="0" w:color="auto"/>
            <w:bottom w:val="none" w:sz="0" w:space="0" w:color="auto"/>
            <w:right w:val="none" w:sz="0" w:space="0" w:color="auto"/>
          </w:divBdr>
          <w:divsChild>
            <w:div w:id="1494684897">
              <w:marLeft w:val="0"/>
              <w:marRight w:val="0"/>
              <w:marTop w:val="0"/>
              <w:marBottom w:val="0"/>
              <w:divBdr>
                <w:top w:val="none" w:sz="0" w:space="0" w:color="auto"/>
                <w:left w:val="none" w:sz="0" w:space="0" w:color="auto"/>
                <w:bottom w:val="none" w:sz="0" w:space="0" w:color="auto"/>
                <w:right w:val="none" w:sz="0" w:space="0" w:color="auto"/>
              </w:divBdr>
              <w:divsChild>
                <w:div w:id="400564966">
                  <w:marLeft w:val="0"/>
                  <w:marRight w:val="0"/>
                  <w:marTop w:val="0"/>
                  <w:marBottom w:val="0"/>
                  <w:divBdr>
                    <w:top w:val="none" w:sz="0" w:space="0" w:color="auto"/>
                    <w:left w:val="none" w:sz="0" w:space="0" w:color="auto"/>
                    <w:bottom w:val="none" w:sz="0" w:space="0" w:color="auto"/>
                    <w:right w:val="none" w:sz="0" w:space="0" w:color="auto"/>
                  </w:divBdr>
                  <w:divsChild>
                    <w:div w:id="1717974571">
                      <w:marLeft w:val="0"/>
                      <w:marRight w:val="0"/>
                      <w:marTop w:val="0"/>
                      <w:marBottom w:val="0"/>
                      <w:divBdr>
                        <w:top w:val="none" w:sz="0" w:space="0" w:color="auto"/>
                        <w:left w:val="none" w:sz="0" w:space="0" w:color="auto"/>
                        <w:bottom w:val="none" w:sz="0" w:space="0" w:color="auto"/>
                        <w:right w:val="none" w:sz="0" w:space="0" w:color="auto"/>
                      </w:divBdr>
                      <w:divsChild>
                        <w:div w:id="1416786804">
                          <w:marLeft w:val="0"/>
                          <w:marRight w:val="0"/>
                          <w:marTop w:val="0"/>
                          <w:marBottom w:val="0"/>
                          <w:divBdr>
                            <w:top w:val="none" w:sz="0" w:space="0" w:color="auto"/>
                            <w:left w:val="none" w:sz="0" w:space="0" w:color="auto"/>
                            <w:bottom w:val="none" w:sz="0" w:space="0" w:color="auto"/>
                            <w:right w:val="none" w:sz="0" w:space="0" w:color="auto"/>
                          </w:divBdr>
                          <w:divsChild>
                            <w:div w:id="1947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189068">
      <w:bodyDiv w:val="1"/>
      <w:marLeft w:val="0"/>
      <w:marRight w:val="0"/>
      <w:marTop w:val="0"/>
      <w:marBottom w:val="0"/>
      <w:divBdr>
        <w:top w:val="none" w:sz="0" w:space="0" w:color="auto"/>
        <w:left w:val="none" w:sz="0" w:space="0" w:color="auto"/>
        <w:bottom w:val="none" w:sz="0" w:space="0" w:color="auto"/>
        <w:right w:val="none" w:sz="0" w:space="0" w:color="auto"/>
      </w:divBdr>
    </w:div>
    <w:div w:id="616445297">
      <w:bodyDiv w:val="1"/>
      <w:marLeft w:val="0"/>
      <w:marRight w:val="0"/>
      <w:marTop w:val="0"/>
      <w:marBottom w:val="0"/>
      <w:divBdr>
        <w:top w:val="none" w:sz="0" w:space="0" w:color="auto"/>
        <w:left w:val="none" w:sz="0" w:space="0" w:color="auto"/>
        <w:bottom w:val="none" w:sz="0" w:space="0" w:color="auto"/>
        <w:right w:val="none" w:sz="0" w:space="0" w:color="auto"/>
      </w:divBdr>
    </w:div>
    <w:div w:id="631903978">
      <w:bodyDiv w:val="1"/>
      <w:marLeft w:val="0"/>
      <w:marRight w:val="0"/>
      <w:marTop w:val="0"/>
      <w:marBottom w:val="0"/>
      <w:divBdr>
        <w:top w:val="none" w:sz="0" w:space="0" w:color="auto"/>
        <w:left w:val="none" w:sz="0" w:space="0" w:color="auto"/>
        <w:bottom w:val="none" w:sz="0" w:space="0" w:color="auto"/>
        <w:right w:val="none" w:sz="0" w:space="0" w:color="auto"/>
      </w:divBdr>
    </w:div>
    <w:div w:id="746154291">
      <w:bodyDiv w:val="1"/>
      <w:marLeft w:val="0"/>
      <w:marRight w:val="0"/>
      <w:marTop w:val="0"/>
      <w:marBottom w:val="0"/>
      <w:divBdr>
        <w:top w:val="none" w:sz="0" w:space="0" w:color="auto"/>
        <w:left w:val="none" w:sz="0" w:space="0" w:color="auto"/>
        <w:bottom w:val="none" w:sz="0" w:space="0" w:color="auto"/>
        <w:right w:val="none" w:sz="0" w:space="0" w:color="auto"/>
      </w:divBdr>
    </w:div>
    <w:div w:id="774128957">
      <w:bodyDiv w:val="1"/>
      <w:marLeft w:val="0"/>
      <w:marRight w:val="0"/>
      <w:marTop w:val="0"/>
      <w:marBottom w:val="0"/>
      <w:divBdr>
        <w:top w:val="none" w:sz="0" w:space="0" w:color="auto"/>
        <w:left w:val="none" w:sz="0" w:space="0" w:color="auto"/>
        <w:bottom w:val="none" w:sz="0" w:space="0" w:color="auto"/>
        <w:right w:val="none" w:sz="0" w:space="0" w:color="auto"/>
      </w:divBdr>
      <w:divsChild>
        <w:div w:id="497578033">
          <w:marLeft w:val="0"/>
          <w:marRight w:val="0"/>
          <w:marTop w:val="0"/>
          <w:marBottom w:val="0"/>
          <w:divBdr>
            <w:top w:val="none" w:sz="0" w:space="0" w:color="auto"/>
            <w:left w:val="none" w:sz="0" w:space="0" w:color="auto"/>
            <w:bottom w:val="none" w:sz="0" w:space="0" w:color="auto"/>
            <w:right w:val="none" w:sz="0" w:space="0" w:color="auto"/>
          </w:divBdr>
        </w:div>
        <w:div w:id="1110513677">
          <w:marLeft w:val="0"/>
          <w:marRight w:val="0"/>
          <w:marTop w:val="0"/>
          <w:marBottom w:val="0"/>
          <w:divBdr>
            <w:top w:val="none" w:sz="0" w:space="0" w:color="auto"/>
            <w:left w:val="none" w:sz="0" w:space="0" w:color="auto"/>
            <w:bottom w:val="none" w:sz="0" w:space="0" w:color="auto"/>
            <w:right w:val="none" w:sz="0" w:space="0" w:color="auto"/>
          </w:divBdr>
        </w:div>
      </w:divsChild>
    </w:div>
    <w:div w:id="796996915">
      <w:bodyDiv w:val="1"/>
      <w:marLeft w:val="0"/>
      <w:marRight w:val="0"/>
      <w:marTop w:val="0"/>
      <w:marBottom w:val="0"/>
      <w:divBdr>
        <w:top w:val="none" w:sz="0" w:space="0" w:color="auto"/>
        <w:left w:val="none" w:sz="0" w:space="0" w:color="auto"/>
        <w:bottom w:val="none" w:sz="0" w:space="0" w:color="auto"/>
        <w:right w:val="none" w:sz="0" w:space="0" w:color="auto"/>
      </w:divBdr>
    </w:div>
    <w:div w:id="809857349">
      <w:bodyDiv w:val="1"/>
      <w:marLeft w:val="0"/>
      <w:marRight w:val="0"/>
      <w:marTop w:val="0"/>
      <w:marBottom w:val="0"/>
      <w:divBdr>
        <w:top w:val="none" w:sz="0" w:space="0" w:color="auto"/>
        <w:left w:val="none" w:sz="0" w:space="0" w:color="auto"/>
        <w:bottom w:val="none" w:sz="0" w:space="0" w:color="auto"/>
        <w:right w:val="none" w:sz="0" w:space="0" w:color="auto"/>
      </w:divBdr>
    </w:div>
    <w:div w:id="831264058">
      <w:bodyDiv w:val="1"/>
      <w:marLeft w:val="0"/>
      <w:marRight w:val="0"/>
      <w:marTop w:val="0"/>
      <w:marBottom w:val="0"/>
      <w:divBdr>
        <w:top w:val="none" w:sz="0" w:space="0" w:color="auto"/>
        <w:left w:val="none" w:sz="0" w:space="0" w:color="auto"/>
        <w:bottom w:val="none" w:sz="0" w:space="0" w:color="auto"/>
        <w:right w:val="none" w:sz="0" w:space="0" w:color="auto"/>
      </w:divBdr>
    </w:div>
    <w:div w:id="889728637">
      <w:bodyDiv w:val="1"/>
      <w:marLeft w:val="0"/>
      <w:marRight w:val="0"/>
      <w:marTop w:val="0"/>
      <w:marBottom w:val="0"/>
      <w:divBdr>
        <w:top w:val="none" w:sz="0" w:space="0" w:color="auto"/>
        <w:left w:val="none" w:sz="0" w:space="0" w:color="auto"/>
        <w:bottom w:val="none" w:sz="0" w:space="0" w:color="auto"/>
        <w:right w:val="none" w:sz="0" w:space="0" w:color="auto"/>
      </w:divBdr>
    </w:div>
    <w:div w:id="896168303">
      <w:bodyDiv w:val="1"/>
      <w:marLeft w:val="0"/>
      <w:marRight w:val="0"/>
      <w:marTop w:val="0"/>
      <w:marBottom w:val="0"/>
      <w:divBdr>
        <w:top w:val="none" w:sz="0" w:space="0" w:color="auto"/>
        <w:left w:val="none" w:sz="0" w:space="0" w:color="auto"/>
        <w:bottom w:val="none" w:sz="0" w:space="0" w:color="auto"/>
        <w:right w:val="none" w:sz="0" w:space="0" w:color="auto"/>
      </w:divBdr>
    </w:div>
    <w:div w:id="899167954">
      <w:bodyDiv w:val="1"/>
      <w:marLeft w:val="0"/>
      <w:marRight w:val="0"/>
      <w:marTop w:val="0"/>
      <w:marBottom w:val="0"/>
      <w:divBdr>
        <w:top w:val="none" w:sz="0" w:space="0" w:color="auto"/>
        <w:left w:val="none" w:sz="0" w:space="0" w:color="auto"/>
        <w:bottom w:val="none" w:sz="0" w:space="0" w:color="auto"/>
        <w:right w:val="none" w:sz="0" w:space="0" w:color="auto"/>
      </w:divBdr>
    </w:div>
    <w:div w:id="937251476">
      <w:bodyDiv w:val="1"/>
      <w:marLeft w:val="0"/>
      <w:marRight w:val="0"/>
      <w:marTop w:val="0"/>
      <w:marBottom w:val="0"/>
      <w:divBdr>
        <w:top w:val="none" w:sz="0" w:space="0" w:color="auto"/>
        <w:left w:val="none" w:sz="0" w:space="0" w:color="auto"/>
        <w:bottom w:val="none" w:sz="0" w:space="0" w:color="auto"/>
        <w:right w:val="none" w:sz="0" w:space="0" w:color="auto"/>
      </w:divBdr>
    </w:div>
    <w:div w:id="955870145">
      <w:bodyDiv w:val="1"/>
      <w:marLeft w:val="0"/>
      <w:marRight w:val="0"/>
      <w:marTop w:val="0"/>
      <w:marBottom w:val="0"/>
      <w:divBdr>
        <w:top w:val="none" w:sz="0" w:space="0" w:color="auto"/>
        <w:left w:val="none" w:sz="0" w:space="0" w:color="auto"/>
        <w:bottom w:val="none" w:sz="0" w:space="0" w:color="auto"/>
        <w:right w:val="none" w:sz="0" w:space="0" w:color="auto"/>
      </w:divBdr>
    </w:div>
    <w:div w:id="1002703996">
      <w:bodyDiv w:val="1"/>
      <w:marLeft w:val="0"/>
      <w:marRight w:val="0"/>
      <w:marTop w:val="0"/>
      <w:marBottom w:val="0"/>
      <w:divBdr>
        <w:top w:val="none" w:sz="0" w:space="0" w:color="auto"/>
        <w:left w:val="none" w:sz="0" w:space="0" w:color="auto"/>
        <w:bottom w:val="none" w:sz="0" w:space="0" w:color="auto"/>
        <w:right w:val="none" w:sz="0" w:space="0" w:color="auto"/>
      </w:divBdr>
      <w:divsChild>
        <w:div w:id="860431618">
          <w:marLeft w:val="0"/>
          <w:marRight w:val="0"/>
          <w:marTop w:val="0"/>
          <w:marBottom w:val="0"/>
          <w:divBdr>
            <w:top w:val="none" w:sz="0" w:space="0" w:color="auto"/>
            <w:left w:val="none" w:sz="0" w:space="0" w:color="auto"/>
            <w:bottom w:val="none" w:sz="0" w:space="0" w:color="auto"/>
            <w:right w:val="none" w:sz="0" w:space="0" w:color="auto"/>
          </w:divBdr>
          <w:divsChild>
            <w:div w:id="1439569679">
              <w:marLeft w:val="0"/>
              <w:marRight w:val="0"/>
              <w:marTop w:val="0"/>
              <w:marBottom w:val="0"/>
              <w:divBdr>
                <w:top w:val="none" w:sz="0" w:space="0" w:color="auto"/>
                <w:left w:val="none" w:sz="0" w:space="0" w:color="auto"/>
                <w:bottom w:val="none" w:sz="0" w:space="0" w:color="auto"/>
                <w:right w:val="none" w:sz="0" w:space="0" w:color="auto"/>
              </w:divBdr>
            </w:div>
          </w:divsChild>
        </w:div>
        <w:div w:id="948783610">
          <w:marLeft w:val="0"/>
          <w:marRight w:val="0"/>
          <w:marTop w:val="0"/>
          <w:marBottom w:val="0"/>
          <w:divBdr>
            <w:top w:val="none" w:sz="0" w:space="0" w:color="auto"/>
            <w:left w:val="none" w:sz="0" w:space="0" w:color="auto"/>
            <w:bottom w:val="none" w:sz="0" w:space="0" w:color="auto"/>
            <w:right w:val="none" w:sz="0" w:space="0" w:color="auto"/>
          </w:divBdr>
          <w:divsChild>
            <w:div w:id="1034767573">
              <w:marLeft w:val="0"/>
              <w:marRight w:val="0"/>
              <w:marTop w:val="0"/>
              <w:marBottom w:val="0"/>
              <w:divBdr>
                <w:top w:val="none" w:sz="0" w:space="0" w:color="auto"/>
                <w:left w:val="none" w:sz="0" w:space="0" w:color="auto"/>
                <w:bottom w:val="none" w:sz="0" w:space="0" w:color="auto"/>
                <w:right w:val="none" w:sz="0" w:space="0" w:color="auto"/>
              </w:divBdr>
            </w:div>
          </w:divsChild>
        </w:div>
        <w:div w:id="1591355521">
          <w:marLeft w:val="0"/>
          <w:marRight w:val="0"/>
          <w:marTop w:val="0"/>
          <w:marBottom w:val="0"/>
          <w:divBdr>
            <w:top w:val="none" w:sz="0" w:space="0" w:color="auto"/>
            <w:left w:val="none" w:sz="0" w:space="0" w:color="auto"/>
            <w:bottom w:val="none" w:sz="0" w:space="0" w:color="auto"/>
            <w:right w:val="none" w:sz="0" w:space="0" w:color="auto"/>
          </w:divBdr>
          <w:divsChild>
            <w:div w:id="5328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7640">
      <w:bodyDiv w:val="1"/>
      <w:marLeft w:val="0"/>
      <w:marRight w:val="0"/>
      <w:marTop w:val="0"/>
      <w:marBottom w:val="0"/>
      <w:divBdr>
        <w:top w:val="none" w:sz="0" w:space="0" w:color="auto"/>
        <w:left w:val="none" w:sz="0" w:space="0" w:color="auto"/>
        <w:bottom w:val="none" w:sz="0" w:space="0" w:color="auto"/>
        <w:right w:val="none" w:sz="0" w:space="0" w:color="auto"/>
      </w:divBdr>
    </w:div>
    <w:div w:id="1025013086">
      <w:bodyDiv w:val="1"/>
      <w:marLeft w:val="0"/>
      <w:marRight w:val="0"/>
      <w:marTop w:val="0"/>
      <w:marBottom w:val="0"/>
      <w:divBdr>
        <w:top w:val="none" w:sz="0" w:space="0" w:color="auto"/>
        <w:left w:val="none" w:sz="0" w:space="0" w:color="auto"/>
        <w:bottom w:val="none" w:sz="0" w:space="0" w:color="auto"/>
        <w:right w:val="none" w:sz="0" w:space="0" w:color="auto"/>
      </w:divBdr>
      <w:divsChild>
        <w:div w:id="1868135427">
          <w:marLeft w:val="0"/>
          <w:marRight w:val="0"/>
          <w:marTop w:val="0"/>
          <w:marBottom w:val="0"/>
          <w:divBdr>
            <w:top w:val="none" w:sz="0" w:space="0" w:color="auto"/>
            <w:left w:val="none" w:sz="0" w:space="0" w:color="auto"/>
            <w:bottom w:val="none" w:sz="0" w:space="0" w:color="auto"/>
            <w:right w:val="none" w:sz="0" w:space="0" w:color="auto"/>
          </w:divBdr>
          <w:divsChild>
            <w:div w:id="295109758">
              <w:marLeft w:val="0"/>
              <w:marRight w:val="0"/>
              <w:marTop w:val="0"/>
              <w:marBottom w:val="0"/>
              <w:divBdr>
                <w:top w:val="none" w:sz="0" w:space="0" w:color="auto"/>
                <w:left w:val="none" w:sz="0" w:space="0" w:color="auto"/>
                <w:bottom w:val="none" w:sz="0" w:space="0" w:color="auto"/>
                <w:right w:val="none" w:sz="0" w:space="0" w:color="auto"/>
              </w:divBdr>
              <w:divsChild>
                <w:div w:id="355274056">
                  <w:marLeft w:val="0"/>
                  <w:marRight w:val="0"/>
                  <w:marTop w:val="0"/>
                  <w:marBottom w:val="0"/>
                  <w:divBdr>
                    <w:top w:val="none" w:sz="0" w:space="0" w:color="auto"/>
                    <w:left w:val="none" w:sz="0" w:space="0" w:color="auto"/>
                    <w:bottom w:val="none" w:sz="0" w:space="0" w:color="auto"/>
                    <w:right w:val="none" w:sz="0" w:space="0" w:color="auto"/>
                  </w:divBdr>
                  <w:divsChild>
                    <w:div w:id="917402085">
                      <w:marLeft w:val="0"/>
                      <w:marRight w:val="0"/>
                      <w:marTop w:val="0"/>
                      <w:marBottom w:val="0"/>
                      <w:divBdr>
                        <w:top w:val="none" w:sz="0" w:space="0" w:color="auto"/>
                        <w:left w:val="none" w:sz="0" w:space="0" w:color="auto"/>
                        <w:bottom w:val="none" w:sz="0" w:space="0" w:color="auto"/>
                        <w:right w:val="none" w:sz="0" w:space="0" w:color="auto"/>
                      </w:divBdr>
                      <w:divsChild>
                        <w:div w:id="1025399736">
                          <w:marLeft w:val="0"/>
                          <w:marRight w:val="0"/>
                          <w:marTop w:val="0"/>
                          <w:marBottom w:val="0"/>
                          <w:divBdr>
                            <w:top w:val="none" w:sz="0" w:space="0" w:color="auto"/>
                            <w:left w:val="none" w:sz="0" w:space="0" w:color="auto"/>
                            <w:bottom w:val="none" w:sz="0" w:space="0" w:color="auto"/>
                            <w:right w:val="none" w:sz="0" w:space="0" w:color="auto"/>
                          </w:divBdr>
                          <w:divsChild>
                            <w:div w:id="3292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482320">
      <w:bodyDiv w:val="1"/>
      <w:marLeft w:val="0"/>
      <w:marRight w:val="0"/>
      <w:marTop w:val="0"/>
      <w:marBottom w:val="0"/>
      <w:divBdr>
        <w:top w:val="none" w:sz="0" w:space="0" w:color="auto"/>
        <w:left w:val="none" w:sz="0" w:space="0" w:color="auto"/>
        <w:bottom w:val="none" w:sz="0" w:space="0" w:color="auto"/>
        <w:right w:val="none" w:sz="0" w:space="0" w:color="auto"/>
      </w:divBdr>
    </w:div>
    <w:div w:id="1116288171">
      <w:bodyDiv w:val="1"/>
      <w:marLeft w:val="0"/>
      <w:marRight w:val="0"/>
      <w:marTop w:val="0"/>
      <w:marBottom w:val="0"/>
      <w:divBdr>
        <w:top w:val="none" w:sz="0" w:space="0" w:color="auto"/>
        <w:left w:val="none" w:sz="0" w:space="0" w:color="auto"/>
        <w:bottom w:val="none" w:sz="0" w:space="0" w:color="auto"/>
        <w:right w:val="none" w:sz="0" w:space="0" w:color="auto"/>
      </w:divBdr>
    </w:div>
    <w:div w:id="1196650416">
      <w:bodyDiv w:val="1"/>
      <w:marLeft w:val="0"/>
      <w:marRight w:val="0"/>
      <w:marTop w:val="0"/>
      <w:marBottom w:val="0"/>
      <w:divBdr>
        <w:top w:val="none" w:sz="0" w:space="0" w:color="auto"/>
        <w:left w:val="none" w:sz="0" w:space="0" w:color="auto"/>
        <w:bottom w:val="none" w:sz="0" w:space="0" w:color="auto"/>
        <w:right w:val="none" w:sz="0" w:space="0" w:color="auto"/>
      </w:divBdr>
    </w:div>
    <w:div w:id="1208027350">
      <w:bodyDiv w:val="1"/>
      <w:marLeft w:val="0"/>
      <w:marRight w:val="0"/>
      <w:marTop w:val="0"/>
      <w:marBottom w:val="0"/>
      <w:divBdr>
        <w:top w:val="none" w:sz="0" w:space="0" w:color="auto"/>
        <w:left w:val="none" w:sz="0" w:space="0" w:color="auto"/>
        <w:bottom w:val="none" w:sz="0" w:space="0" w:color="auto"/>
        <w:right w:val="none" w:sz="0" w:space="0" w:color="auto"/>
      </w:divBdr>
    </w:div>
    <w:div w:id="1284312014">
      <w:bodyDiv w:val="1"/>
      <w:marLeft w:val="0"/>
      <w:marRight w:val="0"/>
      <w:marTop w:val="0"/>
      <w:marBottom w:val="0"/>
      <w:divBdr>
        <w:top w:val="none" w:sz="0" w:space="0" w:color="auto"/>
        <w:left w:val="none" w:sz="0" w:space="0" w:color="auto"/>
        <w:bottom w:val="none" w:sz="0" w:space="0" w:color="auto"/>
        <w:right w:val="none" w:sz="0" w:space="0" w:color="auto"/>
      </w:divBdr>
    </w:div>
    <w:div w:id="1301308128">
      <w:bodyDiv w:val="1"/>
      <w:marLeft w:val="0"/>
      <w:marRight w:val="0"/>
      <w:marTop w:val="0"/>
      <w:marBottom w:val="0"/>
      <w:divBdr>
        <w:top w:val="none" w:sz="0" w:space="0" w:color="auto"/>
        <w:left w:val="none" w:sz="0" w:space="0" w:color="auto"/>
        <w:bottom w:val="none" w:sz="0" w:space="0" w:color="auto"/>
        <w:right w:val="none" w:sz="0" w:space="0" w:color="auto"/>
      </w:divBdr>
    </w:div>
    <w:div w:id="1411469219">
      <w:bodyDiv w:val="1"/>
      <w:marLeft w:val="0"/>
      <w:marRight w:val="0"/>
      <w:marTop w:val="0"/>
      <w:marBottom w:val="0"/>
      <w:divBdr>
        <w:top w:val="none" w:sz="0" w:space="0" w:color="auto"/>
        <w:left w:val="none" w:sz="0" w:space="0" w:color="auto"/>
        <w:bottom w:val="none" w:sz="0" w:space="0" w:color="auto"/>
        <w:right w:val="none" w:sz="0" w:space="0" w:color="auto"/>
      </w:divBdr>
    </w:div>
    <w:div w:id="1634285857">
      <w:bodyDiv w:val="1"/>
      <w:marLeft w:val="0"/>
      <w:marRight w:val="0"/>
      <w:marTop w:val="0"/>
      <w:marBottom w:val="0"/>
      <w:divBdr>
        <w:top w:val="none" w:sz="0" w:space="0" w:color="auto"/>
        <w:left w:val="none" w:sz="0" w:space="0" w:color="auto"/>
        <w:bottom w:val="none" w:sz="0" w:space="0" w:color="auto"/>
        <w:right w:val="none" w:sz="0" w:space="0" w:color="auto"/>
      </w:divBdr>
    </w:div>
    <w:div w:id="1662006231">
      <w:bodyDiv w:val="1"/>
      <w:marLeft w:val="0"/>
      <w:marRight w:val="0"/>
      <w:marTop w:val="0"/>
      <w:marBottom w:val="0"/>
      <w:divBdr>
        <w:top w:val="none" w:sz="0" w:space="0" w:color="auto"/>
        <w:left w:val="none" w:sz="0" w:space="0" w:color="auto"/>
        <w:bottom w:val="none" w:sz="0" w:space="0" w:color="auto"/>
        <w:right w:val="none" w:sz="0" w:space="0" w:color="auto"/>
      </w:divBdr>
    </w:div>
    <w:div w:id="1778256718">
      <w:bodyDiv w:val="1"/>
      <w:marLeft w:val="0"/>
      <w:marRight w:val="0"/>
      <w:marTop w:val="0"/>
      <w:marBottom w:val="0"/>
      <w:divBdr>
        <w:top w:val="none" w:sz="0" w:space="0" w:color="auto"/>
        <w:left w:val="none" w:sz="0" w:space="0" w:color="auto"/>
        <w:bottom w:val="none" w:sz="0" w:space="0" w:color="auto"/>
        <w:right w:val="none" w:sz="0" w:space="0" w:color="auto"/>
      </w:divBdr>
      <w:divsChild>
        <w:div w:id="313222049">
          <w:marLeft w:val="0"/>
          <w:marRight w:val="0"/>
          <w:marTop w:val="0"/>
          <w:marBottom w:val="0"/>
          <w:divBdr>
            <w:top w:val="none" w:sz="0" w:space="0" w:color="auto"/>
            <w:left w:val="none" w:sz="0" w:space="0" w:color="auto"/>
            <w:bottom w:val="none" w:sz="0" w:space="0" w:color="auto"/>
            <w:right w:val="none" w:sz="0" w:space="0" w:color="auto"/>
          </w:divBdr>
          <w:divsChild>
            <w:div w:id="1136873598">
              <w:marLeft w:val="0"/>
              <w:marRight w:val="0"/>
              <w:marTop w:val="0"/>
              <w:marBottom w:val="0"/>
              <w:divBdr>
                <w:top w:val="none" w:sz="0" w:space="0" w:color="auto"/>
                <w:left w:val="none" w:sz="0" w:space="0" w:color="auto"/>
                <w:bottom w:val="none" w:sz="0" w:space="0" w:color="auto"/>
                <w:right w:val="none" w:sz="0" w:space="0" w:color="auto"/>
              </w:divBdr>
              <w:divsChild>
                <w:div w:id="1710253445">
                  <w:marLeft w:val="0"/>
                  <w:marRight w:val="0"/>
                  <w:marTop w:val="0"/>
                  <w:marBottom w:val="0"/>
                  <w:divBdr>
                    <w:top w:val="none" w:sz="0" w:space="0" w:color="auto"/>
                    <w:left w:val="none" w:sz="0" w:space="0" w:color="auto"/>
                    <w:bottom w:val="none" w:sz="0" w:space="0" w:color="auto"/>
                    <w:right w:val="none" w:sz="0" w:space="0" w:color="auto"/>
                  </w:divBdr>
                  <w:divsChild>
                    <w:div w:id="14374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52893">
          <w:marLeft w:val="0"/>
          <w:marRight w:val="0"/>
          <w:marTop w:val="0"/>
          <w:marBottom w:val="0"/>
          <w:divBdr>
            <w:top w:val="none" w:sz="0" w:space="0" w:color="auto"/>
            <w:left w:val="none" w:sz="0" w:space="0" w:color="auto"/>
            <w:bottom w:val="none" w:sz="0" w:space="0" w:color="auto"/>
            <w:right w:val="none" w:sz="0" w:space="0" w:color="auto"/>
          </w:divBdr>
          <w:divsChild>
            <w:div w:id="1758288740">
              <w:marLeft w:val="0"/>
              <w:marRight w:val="0"/>
              <w:marTop w:val="0"/>
              <w:marBottom w:val="0"/>
              <w:divBdr>
                <w:top w:val="none" w:sz="0" w:space="0" w:color="auto"/>
                <w:left w:val="none" w:sz="0" w:space="0" w:color="auto"/>
                <w:bottom w:val="none" w:sz="0" w:space="0" w:color="auto"/>
                <w:right w:val="none" w:sz="0" w:space="0" w:color="auto"/>
              </w:divBdr>
              <w:divsChild>
                <w:div w:id="1794637860">
                  <w:marLeft w:val="0"/>
                  <w:marRight w:val="0"/>
                  <w:marTop w:val="0"/>
                  <w:marBottom w:val="0"/>
                  <w:divBdr>
                    <w:top w:val="none" w:sz="0" w:space="0" w:color="auto"/>
                    <w:left w:val="none" w:sz="0" w:space="0" w:color="auto"/>
                    <w:bottom w:val="none" w:sz="0" w:space="0" w:color="auto"/>
                    <w:right w:val="none" w:sz="0" w:space="0" w:color="auto"/>
                  </w:divBdr>
                  <w:divsChild>
                    <w:div w:id="9466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25123">
      <w:bodyDiv w:val="1"/>
      <w:marLeft w:val="0"/>
      <w:marRight w:val="0"/>
      <w:marTop w:val="0"/>
      <w:marBottom w:val="0"/>
      <w:divBdr>
        <w:top w:val="none" w:sz="0" w:space="0" w:color="auto"/>
        <w:left w:val="none" w:sz="0" w:space="0" w:color="auto"/>
        <w:bottom w:val="none" w:sz="0" w:space="0" w:color="auto"/>
        <w:right w:val="none" w:sz="0" w:space="0" w:color="auto"/>
      </w:divBdr>
    </w:div>
    <w:div w:id="1876111571">
      <w:bodyDiv w:val="1"/>
      <w:marLeft w:val="0"/>
      <w:marRight w:val="0"/>
      <w:marTop w:val="0"/>
      <w:marBottom w:val="0"/>
      <w:divBdr>
        <w:top w:val="none" w:sz="0" w:space="0" w:color="auto"/>
        <w:left w:val="none" w:sz="0" w:space="0" w:color="auto"/>
        <w:bottom w:val="none" w:sz="0" w:space="0" w:color="auto"/>
        <w:right w:val="none" w:sz="0" w:space="0" w:color="auto"/>
      </w:divBdr>
    </w:div>
    <w:div w:id="1924297712">
      <w:bodyDiv w:val="1"/>
      <w:marLeft w:val="0"/>
      <w:marRight w:val="0"/>
      <w:marTop w:val="0"/>
      <w:marBottom w:val="0"/>
      <w:divBdr>
        <w:top w:val="none" w:sz="0" w:space="0" w:color="auto"/>
        <w:left w:val="none" w:sz="0" w:space="0" w:color="auto"/>
        <w:bottom w:val="none" w:sz="0" w:space="0" w:color="auto"/>
        <w:right w:val="none" w:sz="0" w:space="0" w:color="auto"/>
      </w:divBdr>
    </w:div>
    <w:div w:id="1945071000">
      <w:bodyDiv w:val="1"/>
      <w:marLeft w:val="0"/>
      <w:marRight w:val="0"/>
      <w:marTop w:val="0"/>
      <w:marBottom w:val="0"/>
      <w:divBdr>
        <w:top w:val="none" w:sz="0" w:space="0" w:color="auto"/>
        <w:left w:val="none" w:sz="0" w:space="0" w:color="auto"/>
        <w:bottom w:val="none" w:sz="0" w:space="0" w:color="auto"/>
        <w:right w:val="none" w:sz="0" w:space="0" w:color="auto"/>
      </w:divBdr>
    </w:div>
    <w:div w:id="1984694473">
      <w:bodyDiv w:val="1"/>
      <w:marLeft w:val="0"/>
      <w:marRight w:val="0"/>
      <w:marTop w:val="0"/>
      <w:marBottom w:val="0"/>
      <w:divBdr>
        <w:top w:val="none" w:sz="0" w:space="0" w:color="auto"/>
        <w:left w:val="none" w:sz="0" w:space="0" w:color="auto"/>
        <w:bottom w:val="none" w:sz="0" w:space="0" w:color="auto"/>
        <w:right w:val="none" w:sz="0" w:space="0" w:color="auto"/>
      </w:divBdr>
    </w:div>
    <w:div w:id="213085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diagramColors" Target="diagrams/colors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F07E5C-B94D-4138-9E87-5866D8842D78}" type="doc">
      <dgm:prSet loTypeId="urn:microsoft.com/office/officeart/2005/8/layout/hProcess9" loCatId="process" qsTypeId="urn:microsoft.com/office/officeart/2005/8/quickstyle/simple1" qsCatId="simple" csTypeId="urn:microsoft.com/office/officeart/2005/8/colors/accent1_2" csCatId="accent1" phldr="1"/>
      <dgm:spPr/>
    </dgm:pt>
    <dgm:pt modelId="{0C275296-99B3-48A2-A91B-19C19F8DD9C1}">
      <dgm:prSet phldrT="[Text]"/>
      <dgm:spPr/>
      <dgm:t>
        <a:bodyPr/>
        <a:lstStyle/>
        <a:p>
          <a:pPr>
            <a:buNone/>
          </a:pPr>
          <a:r>
            <a:rPr lang="en-US"/>
            <a:t>Questionnaire Design </a:t>
          </a:r>
        </a:p>
      </dgm:t>
    </dgm:pt>
    <dgm:pt modelId="{332571A0-7CA3-49D7-BF0F-D37F0F75F941}" type="parTrans" cxnId="{D22EBAA7-78B1-485A-8972-507479875452}">
      <dgm:prSet/>
      <dgm:spPr/>
      <dgm:t>
        <a:bodyPr/>
        <a:lstStyle/>
        <a:p>
          <a:endParaRPr lang="en-US"/>
        </a:p>
      </dgm:t>
    </dgm:pt>
    <dgm:pt modelId="{545CF157-FB70-4A50-9590-04C4406638AB}" type="sibTrans" cxnId="{D22EBAA7-78B1-485A-8972-507479875452}">
      <dgm:prSet/>
      <dgm:spPr/>
      <dgm:t>
        <a:bodyPr/>
        <a:lstStyle/>
        <a:p>
          <a:endParaRPr lang="en-US"/>
        </a:p>
      </dgm:t>
    </dgm:pt>
    <dgm:pt modelId="{0DAFCB37-D457-4226-9A44-9F6B3614CB6F}">
      <dgm:prSet phldrT="[Text]"/>
      <dgm:spPr/>
      <dgm:t>
        <a:bodyPr/>
        <a:lstStyle/>
        <a:p>
          <a:pPr>
            <a:buNone/>
          </a:pPr>
          <a:r>
            <a:rPr lang="en-US"/>
            <a:t>Sampling &amp; Data Collection </a:t>
          </a:r>
        </a:p>
      </dgm:t>
    </dgm:pt>
    <dgm:pt modelId="{EE72625E-0591-4A77-A8DC-05002D34C343}" type="parTrans" cxnId="{B9B35B0B-9B1D-4E19-85B5-227D3B79F131}">
      <dgm:prSet/>
      <dgm:spPr/>
      <dgm:t>
        <a:bodyPr/>
        <a:lstStyle/>
        <a:p>
          <a:endParaRPr lang="en-US"/>
        </a:p>
      </dgm:t>
    </dgm:pt>
    <dgm:pt modelId="{770E67EF-8C66-48D6-BFCA-3D9032BCC872}" type="sibTrans" cxnId="{B9B35B0B-9B1D-4E19-85B5-227D3B79F131}">
      <dgm:prSet/>
      <dgm:spPr/>
      <dgm:t>
        <a:bodyPr/>
        <a:lstStyle/>
        <a:p>
          <a:endParaRPr lang="en-US"/>
        </a:p>
      </dgm:t>
    </dgm:pt>
    <dgm:pt modelId="{CC82C877-C45B-488A-89D0-98CE958328F6}">
      <dgm:prSet phldrT="[Text]"/>
      <dgm:spPr/>
      <dgm:t>
        <a:bodyPr/>
        <a:lstStyle/>
        <a:p>
          <a:pPr>
            <a:buNone/>
          </a:pPr>
          <a:r>
            <a:rPr lang="en-US"/>
            <a:t>Data Analysis &amp; Tests </a:t>
          </a:r>
        </a:p>
      </dgm:t>
    </dgm:pt>
    <dgm:pt modelId="{417B4870-8F1C-475F-A71E-FB41FFB933B6}" type="parTrans" cxnId="{9DB10F03-7670-4813-BBD4-B1A2C266EC51}">
      <dgm:prSet/>
      <dgm:spPr/>
      <dgm:t>
        <a:bodyPr/>
        <a:lstStyle/>
        <a:p>
          <a:endParaRPr lang="en-US"/>
        </a:p>
      </dgm:t>
    </dgm:pt>
    <dgm:pt modelId="{113C539D-131B-48E1-A3F2-74F382E33E1D}" type="sibTrans" cxnId="{9DB10F03-7670-4813-BBD4-B1A2C266EC51}">
      <dgm:prSet/>
      <dgm:spPr/>
      <dgm:t>
        <a:bodyPr/>
        <a:lstStyle/>
        <a:p>
          <a:endParaRPr lang="en-US"/>
        </a:p>
      </dgm:t>
    </dgm:pt>
    <dgm:pt modelId="{12228889-819C-4D84-BAC6-3AF1DC743753}" type="pres">
      <dgm:prSet presAssocID="{D4F07E5C-B94D-4138-9E87-5866D8842D78}" presName="CompostProcess" presStyleCnt="0">
        <dgm:presLayoutVars>
          <dgm:dir/>
          <dgm:resizeHandles val="exact"/>
        </dgm:presLayoutVars>
      </dgm:prSet>
      <dgm:spPr/>
    </dgm:pt>
    <dgm:pt modelId="{A3C29B82-25A2-4949-B836-CD4A92DA9870}" type="pres">
      <dgm:prSet presAssocID="{D4F07E5C-B94D-4138-9E87-5866D8842D78}" presName="arrow" presStyleLbl="bgShp" presStyleIdx="0" presStyleCnt="1"/>
      <dgm:spPr/>
    </dgm:pt>
    <dgm:pt modelId="{2B39BFE1-C3A8-4511-8D77-924DFFAFBC73}" type="pres">
      <dgm:prSet presAssocID="{D4F07E5C-B94D-4138-9E87-5866D8842D78}" presName="linearProcess" presStyleCnt="0"/>
      <dgm:spPr/>
    </dgm:pt>
    <dgm:pt modelId="{CF1F97ED-779A-41F3-8D66-ABB47D56E696}" type="pres">
      <dgm:prSet presAssocID="{0C275296-99B3-48A2-A91B-19C19F8DD9C1}" presName="textNode" presStyleLbl="node1" presStyleIdx="0" presStyleCnt="3">
        <dgm:presLayoutVars>
          <dgm:bulletEnabled val="1"/>
        </dgm:presLayoutVars>
      </dgm:prSet>
      <dgm:spPr/>
    </dgm:pt>
    <dgm:pt modelId="{FFC08832-F772-40CD-9FE5-D61FBAA44D90}" type="pres">
      <dgm:prSet presAssocID="{545CF157-FB70-4A50-9590-04C4406638AB}" presName="sibTrans" presStyleCnt="0"/>
      <dgm:spPr/>
    </dgm:pt>
    <dgm:pt modelId="{A3A52CC2-F4BF-497B-9E63-6E5B7D5B8BA2}" type="pres">
      <dgm:prSet presAssocID="{0DAFCB37-D457-4226-9A44-9F6B3614CB6F}" presName="textNode" presStyleLbl="node1" presStyleIdx="1" presStyleCnt="3">
        <dgm:presLayoutVars>
          <dgm:bulletEnabled val="1"/>
        </dgm:presLayoutVars>
      </dgm:prSet>
      <dgm:spPr/>
    </dgm:pt>
    <dgm:pt modelId="{86B76DC8-0E6F-40E8-9C1C-C68A939364C7}" type="pres">
      <dgm:prSet presAssocID="{770E67EF-8C66-48D6-BFCA-3D9032BCC872}" presName="sibTrans" presStyleCnt="0"/>
      <dgm:spPr/>
    </dgm:pt>
    <dgm:pt modelId="{119031E9-048D-4038-9702-892FBD5FE768}" type="pres">
      <dgm:prSet presAssocID="{CC82C877-C45B-488A-89D0-98CE958328F6}" presName="textNode" presStyleLbl="node1" presStyleIdx="2" presStyleCnt="3">
        <dgm:presLayoutVars>
          <dgm:bulletEnabled val="1"/>
        </dgm:presLayoutVars>
      </dgm:prSet>
      <dgm:spPr/>
    </dgm:pt>
  </dgm:ptLst>
  <dgm:cxnLst>
    <dgm:cxn modelId="{9DB10F03-7670-4813-BBD4-B1A2C266EC51}" srcId="{D4F07E5C-B94D-4138-9E87-5866D8842D78}" destId="{CC82C877-C45B-488A-89D0-98CE958328F6}" srcOrd="2" destOrd="0" parTransId="{417B4870-8F1C-475F-A71E-FB41FFB933B6}" sibTransId="{113C539D-131B-48E1-A3F2-74F382E33E1D}"/>
    <dgm:cxn modelId="{B9B35B0B-9B1D-4E19-85B5-227D3B79F131}" srcId="{D4F07E5C-B94D-4138-9E87-5866D8842D78}" destId="{0DAFCB37-D457-4226-9A44-9F6B3614CB6F}" srcOrd="1" destOrd="0" parTransId="{EE72625E-0591-4A77-A8DC-05002D34C343}" sibTransId="{770E67EF-8C66-48D6-BFCA-3D9032BCC872}"/>
    <dgm:cxn modelId="{97F2B02A-0BBB-45C8-B2C5-A2AEF8495F99}" type="presOf" srcId="{CC82C877-C45B-488A-89D0-98CE958328F6}" destId="{119031E9-048D-4038-9702-892FBD5FE768}" srcOrd="0" destOrd="0" presId="urn:microsoft.com/office/officeart/2005/8/layout/hProcess9"/>
    <dgm:cxn modelId="{0E54B02D-1094-46D5-8961-C0E13197C4BB}" type="presOf" srcId="{D4F07E5C-B94D-4138-9E87-5866D8842D78}" destId="{12228889-819C-4D84-BAC6-3AF1DC743753}" srcOrd="0" destOrd="0" presId="urn:microsoft.com/office/officeart/2005/8/layout/hProcess9"/>
    <dgm:cxn modelId="{5988E066-7ADA-4988-9A39-B78B4BA3223C}" type="presOf" srcId="{0C275296-99B3-48A2-A91B-19C19F8DD9C1}" destId="{CF1F97ED-779A-41F3-8D66-ABB47D56E696}" srcOrd="0" destOrd="0" presId="urn:microsoft.com/office/officeart/2005/8/layout/hProcess9"/>
    <dgm:cxn modelId="{EABA33A4-C17E-42AB-B871-4953FA563498}" type="presOf" srcId="{0DAFCB37-D457-4226-9A44-9F6B3614CB6F}" destId="{A3A52CC2-F4BF-497B-9E63-6E5B7D5B8BA2}" srcOrd="0" destOrd="0" presId="urn:microsoft.com/office/officeart/2005/8/layout/hProcess9"/>
    <dgm:cxn modelId="{D22EBAA7-78B1-485A-8972-507479875452}" srcId="{D4F07E5C-B94D-4138-9E87-5866D8842D78}" destId="{0C275296-99B3-48A2-A91B-19C19F8DD9C1}" srcOrd="0" destOrd="0" parTransId="{332571A0-7CA3-49D7-BF0F-D37F0F75F941}" sibTransId="{545CF157-FB70-4A50-9590-04C4406638AB}"/>
    <dgm:cxn modelId="{978F0C3D-565F-479E-8746-DAF38A3D2121}" type="presParOf" srcId="{12228889-819C-4D84-BAC6-3AF1DC743753}" destId="{A3C29B82-25A2-4949-B836-CD4A92DA9870}" srcOrd="0" destOrd="0" presId="urn:microsoft.com/office/officeart/2005/8/layout/hProcess9"/>
    <dgm:cxn modelId="{3C87892E-BBBF-4F1A-AF5F-28276FC607C4}" type="presParOf" srcId="{12228889-819C-4D84-BAC6-3AF1DC743753}" destId="{2B39BFE1-C3A8-4511-8D77-924DFFAFBC73}" srcOrd="1" destOrd="0" presId="urn:microsoft.com/office/officeart/2005/8/layout/hProcess9"/>
    <dgm:cxn modelId="{09430011-49EA-4147-8F18-752F60AD50B0}" type="presParOf" srcId="{2B39BFE1-C3A8-4511-8D77-924DFFAFBC73}" destId="{CF1F97ED-779A-41F3-8D66-ABB47D56E696}" srcOrd="0" destOrd="0" presId="urn:microsoft.com/office/officeart/2005/8/layout/hProcess9"/>
    <dgm:cxn modelId="{226D100A-E98C-4DA1-B620-C9A95AFDF456}" type="presParOf" srcId="{2B39BFE1-C3A8-4511-8D77-924DFFAFBC73}" destId="{FFC08832-F772-40CD-9FE5-D61FBAA44D90}" srcOrd="1" destOrd="0" presId="urn:microsoft.com/office/officeart/2005/8/layout/hProcess9"/>
    <dgm:cxn modelId="{EF46638F-7DE9-40AC-9924-5C17A7C65C1B}" type="presParOf" srcId="{2B39BFE1-C3A8-4511-8D77-924DFFAFBC73}" destId="{A3A52CC2-F4BF-497B-9E63-6E5B7D5B8BA2}" srcOrd="2" destOrd="0" presId="urn:microsoft.com/office/officeart/2005/8/layout/hProcess9"/>
    <dgm:cxn modelId="{A25C6AB2-733E-443A-B3A2-688A9F4846F3}" type="presParOf" srcId="{2B39BFE1-C3A8-4511-8D77-924DFFAFBC73}" destId="{86B76DC8-0E6F-40E8-9C1C-C68A939364C7}" srcOrd="3" destOrd="0" presId="urn:microsoft.com/office/officeart/2005/8/layout/hProcess9"/>
    <dgm:cxn modelId="{CC8B674B-B94C-4066-A141-F32A93FF53DA}" type="presParOf" srcId="{2B39BFE1-C3A8-4511-8D77-924DFFAFBC73}" destId="{119031E9-048D-4038-9702-892FBD5FE768}" srcOrd="4" destOrd="0" presId="urn:microsoft.com/office/officeart/2005/8/layout/hProcess9"/>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29B82-25A2-4949-B836-CD4A92DA9870}">
      <dsp:nvSpPr>
        <dsp:cNvPr id="0" name=""/>
        <dsp:cNvSpPr/>
      </dsp:nvSpPr>
      <dsp:spPr>
        <a:xfrm>
          <a:off x="343614" y="0"/>
          <a:ext cx="3894296" cy="16287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1F97ED-779A-41F3-8D66-ABB47D56E696}">
      <dsp:nvSpPr>
        <dsp:cNvPr id="0" name=""/>
        <dsp:cNvSpPr/>
      </dsp:nvSpPr>
      <dsp:spPr>
        <a:xfrm>
          <a:off x="4921" y="488632"/>
          <a:ext cx="1474678" cy="6515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Questionnaire Design </a:t>
          </a:r>
        </a:p>
      </dsp:txBody>
      <dsp:txXfrm>
        <a:off x="36725" y="520436"/>
        <a:ext cx="1411070" cy="587902"/>
      </dsp:txXfrm>
    </dsp:sp>
    <dsp:sp modelId="{A3A52CC2-F4BF-497B-9E63-6E5B7D5B8BA2}">
      <dsp:nvSpPr>
        <dsp:cNvPr id="0" name=""/>
        <dsp:cNvSpPr/>
      </dsp:nvSpPr>
      <dsp:spPr>
        <a:xfrm>
          <a:off x="1553423" y="488632"/>
          <a:ext cx="1474678" cy="6515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Sampling &amp; Data Collection </a:t>
          </a:r>
        </a:p>
      </dsp:txBody>
      <dsp:txXfrm>
        <a:off x="1585227" y="520436"/>
        <a:ext cx="1411070" cy="587902"/>
      </dsp:txXfrm>
    </dsp:sp>
    <dsp:sp modelId="{119031E9-048D-4038-9702-892FBD5FE768}">
      <dsp:nvSpPr>
        <dsp:cNvPr id="0" name=""/>
        <dsp:cNvSpPr/>
      </dsp:nvSpPr>
      <dsp:spPr>
        <a:xfrm>
          <a:off x="3101925" y="488632"/>
          <a:ext cx="1474678" cy="6515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Data Analysis &amp; Tests </a:t>
          </a:r>
        </a:p>
      </dsp:txBody>
      <dsp:txXfrm>
        <a:off x="3133729" y="520436"/>
        <a:ext cx="1411070" cy="58790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A776-128D-4834-98A9-6F9229FA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3370</TotalTime>
  <Pages>36</Pages>
  <Words>12891</Words>
  <Characters>73481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322</cp:revision>
  <dcterms:created xsi:type="dcterms:W3CDTF">2024-11-10T17:33:00Z</dcterms:created>
  <dcterms:modified xsi:type="dcterms:W3CDTF">2026-03-24T03:45:00Z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18e6563c-89dd-4024-9f4c-eb295e93b457</vt:lpwstr>
  </property>
  <property fmtid="{D5CDD505-2E9C-101B-9397-08002B2CF9AE}" pid="3" name="ZOTERO_PREF_1">
    <vt:lpwstr>&lt;data data-version="3" zotero-version="6.0.36"&gt;&lt;session id="zoo6XcGP"/&gt;&lt;style id="http://www.zotero.org/styles/apa" locale="en-US" hasBibliography="1" bibliographyStyleHasBeenSet="1"/&gt;&lt;prefs&gt;&lt;pref name="fieldType" value="Field"/&gt;&lt;/prefs&gt;&lt;/data&gt;</vt:lpwstr>
  </property>
</Properties>
</file>