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52336" w14:textId="77777777" w:rsidR="00225488" w:rsidRPr="00581B80" w:rsidRDefault="00225488" w:rsidP="00225488">
      <w:pPr>
        <w:pStyle w:val="Default"/>
        <w:spacing w:line="276" w:lineRule="auto"/>
        <w:jc w:val="center"/>
        <w:rPr>
          <w:rFonts w:ascii="Times New Roman" w:eastAsia="SimSun" w:hAnsi="Times New Roman" w:cs="Times New Roman"/>
          <w:b/>
          <w:bCs/>
          <w:color w:val="000000" w:themeColor="text1"/>
          <w:lang w:eastAsia="zh-CN"/>
        </w:rPr>
      </w:pPr>
      <w:r w:rsidRPr="00CB21A8">
        <w:rPr>
          <w:rFonts w:ascii="Times New Roman" w:eastAsia="SimSun" w:hAnsi="Times New Roman" w:cs="Times New Roman"/>
          <w:b/>
          <w:bCs/>
          <w:color w:val="000000" w:themeColor="text1"/>
          <w:lang w:eastAsia="zh-CN"/>
        </w:rPr>
        <w:t>Islamic Character Formation in Contrasting Cultures: A Case Study of NU and Muhammadiyah Boarding Schools</w:t>
      </w:r>
    </w:p>
    <w:p w14:paraId="22B46E8A" w14:textId="77777777" w:rsidR="00225488" w:rsidRPr="00581B80" w:rsidRDefault="00225488" w:rsidP="00225488">
      <w:pPr>
        <w:pStyle w:val="Default"/>
        <w:spacing w:line="276" w:lineRule="auto"/>
        <w:jc w:val="center"/>
        <w:rPr>
          <w:rFonts w:ascii="Times New Roman" w:hAnsi="Times New Roman" w:cs="Times New Roman"/>
          <w:b/>
          <w:bCs/>
          <w:color w:val="000000" w:themeColor="text1"/>
        </w:rPr>
      </w:pPr>
      <w:r w:rsidRPr="00581B80">
        <w:rPr>
          <w:rFonts w:ascii="Times New Roman" w:hAnsi="Times New Roman" w:cs="Times New Roman"/>
          <w:b/>
          <w:bCs/>
          <w:color w:val="000000" w:themeColor="text1"/>
          <w:cs/>
        </w:rPr>
        <w:t xml:space="preserve">  </w:t>
      </w:r>
    </w:p>
    <w:p w14:paraId="7F016624" w14:textId="77777777" w:rsidR="00225488" w:rsidRPr="00581B80" w:rsidRDefault="00225488" w:rsidP="00225488">
      <w:pPr>
        <w:pStyle w:val="Default"/>
        <w:spacing w:line="276" w:lineRule="auto"/>
        <w:jc w:val="center"/>
        <w:rPr>
          <w:rFonts w:ascii="Times New Roman" w:hAnsi="Times New Roman" w:cs="Times New Roman"/>
          <w:b/>
          <w:bCs/>
          <w:color w:val="000000" w:themeColor="text1"/>
        </w:rPr>
      </w:pPr>
    </w:p>
    <w:p w14:paraId="73B87440" w14:textId="77777777" w:rsidR="00225488" w:rsidRPr="00581B80" w:rsidRDefault="00225488" w:rsidP="00225488">
      <w:pPr>
        <w:pStyle w:val="Default"/>
        <w:rPr>
          <w:rFonts w:ascii="Times New Roman" w:hAnsi="Times New Roman" w:cs="Times New Roman"/>
          <w:color w:val="000000" w:themeColor="text1"/>
          <w:sz w:val="18"/>
          <w:szCs w:val="18"/>
          <w:cs/>
        </w:rPr>
      </w:pPr>
    </w:p>
    <w:p w14:paraId="0650C127" w14:textId="77777777" w:rsidR="00225488" w:rsidRPr="00CB21A8" w:rsidRDefault="00225488" w:rsidP="00225488">
      <w:pPr>
        <w:jc w:val="center"/>
        <w:rPr>
          <w:rFonts w:ascii="Times New Roman" w:eastAsia="TH SarabunPSK" w:hAnsi="Times New Roman" w:cs="Times New Roman"/>
          <w:b/>
          <w:bCs/>
          <w:color w:val="000000" w:themeColor="text1"/>
          <w:sz w:val="19"/>
          <w:szCs w:val="19"/>
        </w:rPr>
      </w:pPr>
      <w:r>
        <w:rPr>
          <w:rFonts w:ascii="Times New Roman" w:eastAsia="TH SarabunPSK" w:hAnsi="Times New Roman" w:cs="Times New Roman"/>
          <w:b/>
          <w:bCs/>
          <w:color w:val="000000" w:themeColor="text1"/>
          <w:sz w:val="19"/>
          <w:szCs w:val="19"/>
        </w:rPr>
        <w:t>Akbar Nur Aziz*;</w:t>
      </w:r>
      <w:r w:rsidRPr="00581B80">
        <w:rPr>
          <w:rFonts w:ascii="Times New Roman" w:eastAsia="TH SarabunPSK" w:hAnsi="Times New Roman" w:cs="Times New Roman"/>
          <w:b/>
          <w:bCs/>
          <w:color w:val="000000" w:themeColor="text1"/>
          <w:sz w:val="19"/>
          <w:szCs w:val="19"/>
          <w:cs/>
        </w:rPr>
        <w:t xml:space="preserve"> </w:t>
      </w:r>
      <w:r>
        <w:rPr>
          <w:rFonts w:ascii="Times New Roman" w:eastAsia="TH SarabunPSK" w:hAnsi="Times New Roman" w:cs="Times New Roman"/>
          <w:b/>
          <w:bCs/>
          <w:color w:val="000000" w:themeColor="text1"/>
          <w:sz w:val="19"/>
          <w:szCs w:val="19"/>
        </w:rPr>
        <w:t>Azam Syukur Rahmatullah; Muhammad Azhar;</w:t>
      </w:r>
      <w:r>
        <w:rPr>
          <w:rFonts w:ascii="Times New Roman" w:eastAsia="TH SarabunPSK" w:hAnsi="Times New Roman" w:cs="Times New Roman"/>
          <w:b/>
          <w:bCs/>
          <w:color w:val="000000" w:themeColor="text1"/>
          <w:sz w:val="19"/>
          <w:szCs w:val="19"/>
          <w:vertAlign w:val="superscript"/>
        </w:rPr>
        <w:t xml:space="preserve"> </w:t>
      </w:r>
      <w:r>
        <w:rPr>
          <w:rFonts w:ascii="Times New Roman" w:eastAsia="TH SarabunPSK" w:hAnsi="Times New Roman" w:cs="Times New Roman"/>
          <w:b/>
          <w:bCs/>
          <w:color w:val="000000" w:themeColor="text1"/>
          <w:sz w:val="19"/>
          <w:szCs w:val="19"/>
        </w:rPr>
        <w:t>Sjafri Sairin</w:t>
      </w:r>
    </w:p>
    <w:p w14:paraId="630E990F" w14:textId="77777777" w:rsidR="00225488" w:rsidRDefault="00225488" w:rsidP="00225488">
      <w:pPr>
        <w:spacing w:after="0"/>
        <w:jc w:val="center"/>
      </w:pPr>
      <w:r w:rsidRPr="00581B80">
        <w:rPr>
          <w:rFonts w:ascii="Times New Roman" w:eastAsia="TH SarabunPSK" w:hAnsi="Times New Roman" w:cs="Times New Roman"/>
          <w:color w:val="000000" w:themeColor="text1"/>
          <w:spacing w:val="-1"/>
          <w:sz w:val="19"/>
          <w:szCs w:val="19"/>
          <w:vertAlign w:val="superscript"/>
        </w:rPr>
        <w:t xml:space="preserve">a </w:t>
      </w:r>
      <w:r w:rsidRPr="00CB21A8">
        <w:rPr>
          <w:rFonts w:ascii="Times New Roman" w:eastAsia="TH SarabunPSK" w:hAnsi="Times New Roman" w:cs="Times New Roman"/>
          <w:color w:val="000000" w:themeColor="text1"/>
          <w:spacing w:val="-1"/>
          <w:sz w:val="19"/>
          <w:szCs w:val="19"/>
        </w:rPr>
        <w:t>Doctoral Program of Islamic Educational Psychology, Faculty of Islamic Studies, Universitas Muhammadiyah Yogyakarta, 5518</w:t>
      </w:r>
      <w:r>
        <w:rPr>
          <w:rFonts w:ascii="Times New Roman" w:eastAsia="TH SarabunPSK" w:hAnsi="Times New Roman" w:cs="Times New Roman"/>
          <w:color w:val="000000" w:themeColor="text1"/>
          <w:spacing w:val="-1"/>
          <w:sz w:val="19"/>
          <w:szCs w:val="19"/>
        </w:rPr>
        <w:t>3. Indonesia</w:t>
      </w:r>
    </w:p>
    <w:p w14:paraId="4212AE83" w14:textId="77777777" w:rsidR="00225488" w:rsidRPr="00581B80" w:rsidRDefault="00225488" w:rsidP="00225488">
      <w:pPr>
        <w:spacing w:after="0"/>
        <w:jc w:val="center"/>
        <w:rPr>
          <w:rFonts w:ascii="Times New Roman" w:hAnsi="Times New Roman" w:cs="Times New Roman"/>
          <w:color w:val="000000" w:themeColor="text1"/>
          <w:sz w:val="18"/>
          <w:szCs w:val="18"/>
        </w:rPr>
      </w:pPr>
      <w:r w:rsidRPr="00D27102">
        <w:rPr>
          <w:rFonts w:ascii="Times New Roman" w:eastAsia="TH SarabunPSK" w:hAnsi="Times New Roman" w:cs="Times New Roman"/>
          <w:color w:val="000000" w:themeColor="text1"/>
          <w:spacing w:val="-1"/>
          <w:sz w:val="19"/>
          <w:szCs w:val="19"/>
          <w:vertAlign w:val="superscript"/>
        </w:rPr>
        <w:t>b</w:t>
      </w:r>
      <w:r w:rsidRPr="00CB21A8">
        <w:rPr>
          <w:rFonts w:ascii="Times New Roman" w:eastAsia="TH SarabunPSK" w:hAnsi="Times New Roman" w:cs="Times New Roman"/>
          <w:color w:val="000000" w:themeColor="text1"/>
          <w:spacing w:val="-1"/>
          <w:sz w:val="19"/>
          <w:szCs w:val="19"/>
        </w:rPr>
        <w:t>Magister Program of Islamic Studies, Faculty of Islamic Studies, Universitas Muhammadiyah Yogyakarta, 55183</w:t>
      </w:r>
      <w:r>
        <w:rPr>
          <w:rFonts w:ascii="Times New Roman" w:eastAsia="TH SarabunPSK" w:hAnsi="Times New Roman" w:cs="Times New Roman"/>
          <w:color w:val="000000" w:themeColor="text1"/>
          <w:spacing w:val="-1"/>
          <w:sz w:val="19"/>
          <w:szCs w:val="19"/>
        </w:rPr>
        <w:t>. Indonesia</w:t>
      </w:r>
    </w:p>
    <w:p w14:paraId="61BDBE2A" w14:textId="77777777" w:rsidR="00225488" w:rsidRPr="00581B80" w:rsidRDefault="00225488" w:rsidP="00225488">
      <w:pPr>
        <w:rPr>
          <w:rFonts w:ascii="Times New Roman" w:eastAsia="TH SarabunPSK" w:hAnsi="Times New Roman" w:cs="Times New Roman"/>
          <w:color w:val="000000" w:themeColor="text1"/>
          <w:sz w:val="19"/>
          <w:szCs w:val="19"/>
        </w:rPr>
      </w:pPr>
      <w:r w:rsidRPr="00581B80">
        <w:rPr>
          <w:rFonts w:ascii="Times New Roman" w:eastAsia="TH SarabunPSK" w:hAnsi="Times New Roman" w:cs="Times New Roman"/>
          <w:b/>
          <w:bCs/>
          <w:color w:val="000000" w:themeColor="text1"/>
          <w:sz w:val="19"/>
          <w:szCs w:val="19"/>
        </w:rPr>
        <w:t>Abstract</w:t>
      </w:r>
      <w:r w:rsidRPr="00581B80">
        <w:rPr>
          <w:rFonts w:ascii="Times New Roman" w:eastAsia="TH SarabunPSK" w:hAnsi="Times New Roman" w:cs="Times New Roman"/>
          <w:color w:val="000000" w:themeColor="text1"/>
          <w:sz w:val="19"/>
          <w:szCs w:val="19"/>
          <w:cs/>
        </w:rPr>
        <w:t xml:space="preserve"> </w:t>
      </w:r>
    </w:p>
    <w:p w14:paraId="473544A6" w14:textId="77777777" w:rsidR="00225488" w:rsidRPr="00581B80" w:rsidRDefault="00225488" w:rsidP="00225488">
      <w:pPr>
        <w:jc w:val="both"/>
        <w:rPr>
          <w:rFonts w:ascii="Times New Roman" w:eastAsia="TH SarabunPSK" w:hAnsi="Times New Roman" w:cs="Times New Roman"/>
          <w:color w:val="000000" w:themeColor="text1"/>
          <w:sz w:val="18"/>
          <w:szCs w:val="18"/>
        </w:rPr>
      </w:pPr>
      <w:r w:rsidRPr="00581B80">
        <w:rPr>
          <w:rFonts w:ascii="Times New Roman" w:eastAsia="TH SarabunPSK" w:hAnsi="Times New Roman" w:cs="Times New Roman"/>
          <w:color w:val="000000" w:themeColor="text1"/>
          <w:sz w:val="18"/>
          <w:szCs w:val="18"/>
        </w:rPr>
        <w:tab/>
      </w:r>
      <w:r w:rsidRPr="00D27102">
        <w:rPr>
          <w:rFonts w:ascii="Times New Roman" w:eastAsia="TH SarabunPSK" w:hAnsi="Times New Roman" w:cs="Times New Roman"/>
          <w:color w:val="000000" w:themeColor="text1"/>
          <w:sz w:val="18"/>
          <w:szCs w:val="18"/>
        </w:rPr>
        <w:t>This study aims to analyze and compare the formation of religious identity, internalization of values, and spiritual attitudes of students in two different Islamic education cultures, namely Al-Munawwir Krapyak Islamic Boarding School as a representation of Nahdlatul Ulama (NU) and Muhammadiyah Boarding School (MBS) Yogyakarta as a representation of Muhammadiyah. This study uses a qualitative approach with an exploratory case study design. Data collection techniques were carried out through in-depth interviews, participatory observation, and document analysis, and analyzed using pattern matching strategies based on cross-cultural psychology theories (Hofstede, Berry, and Tajfel). The study results show that the NU pesantren shapes the values and character of the students through internalization based on symbols, traditions, and spiritual relationships. In contrast, the Muhammadiyah pesantren instills values through rational, structural, and discursive approaches. The religious identity of NU students is inclusive and communal, while Muhammadiyah students show normative and argumentative identities. These findings emphasize that the Nusantara Islam and Progressive Islam models are not only an ideological narrative but also function as a cultural framework that shapes the psychological structure of students. This study's novelty lies in identifying an internalized pattern of emotional experience-based values in traditional pesantren and integrating collectivism and rationality in modern pesantren – two things that Western psychological theories have not fully explained. This research contributes to the development of contextual and moderate Islamic education and the basis for policies and further studies in the context of local Islam.</w:t>
      </w:r>
    </w:p>
    <w:p w14:paraId="619763A7" w14:textId="77777777" w:rsidR="00225488" w:rsidRPr="00581B80" w:rsidRDefault="00225488" w:rsidP="00225488">
      <w:pPr>
        <w:rPr>
          <w:rFonts w:ascii="Times New Roman" w:eastAsia="TH SarabunPSK" w:hAnsi="Times New Roman" w:cs="Times New Roman"/>
          <w:color w:val="000000" w:themeColor="text1"/>
          <w:sz w:val="18"/>
          <w:szCs w:val="18"/>
        </w:rPr>
      </w:pPr>
      <w:r w:rsidRPr="00581B80">
        <w:rPr>
          <w:rFonts w:ascii="Times New Roman" w:eastAsia="TH SarabunPSK" w:hAnsi="Times New Roman" w:cs="Times New Roman"/>
          <w:b/>
          <w:bCs/>
          <w:color w:val="000000" w:themeColor="text1"/>
          <w:sz w:val="18"/>
          <w:szCs w:val="18"/>
        </w:rPr>
        <w:t>Keywords</w:t>
      </w:r>
      <w:r w:rsidRPr="00581B80">
        <w:rPr>
          <w:rFonts w:ascii="Times New Roman" w:eastAsia="TH SarabunPSK" w:hAnsi="Times New Roman" w:cs="Times New Roman"/>
          <w:b/>
          <w:bCs/>
          <w:color w:val="000000" w:themeColor="text1"/>
          <w:sz w:val="18"/>
          <w:szCs w:val="18"/>
          <w:cs/>
        </w:rPr>
        <w:t>:</w:t>
      </w:r>
      <w:r w:rsidRPr="00581B80">
        <w:rPr>
          <w:rFonts w:ascii="Times New Roman" w:eastAsia="TH SarabunPSK" w:hAnsi="Times New Roman" w:cs="Times New Roman"/>
          <w:color w:val="000000" w:themeColor="text1"/>
          <w:sz w:val="18"/>
          <w:szCs w:val="18"/>
        </w:rPr>
        <w:t xml:space="preserve"> </w:t>
      </w:r>
      <w:r w:rsidRPr="00D27102">
        <w:rPr>
          <w:rFonts w:ascii="Times New Roman" w:eastAsia="TH SarabunPSK" w:hAnsi="Times New Roman" w:cs="Times New Roman"/>
          <w:color w:val="000000" w:themeColor="text1"/>
          <w:sz w:val="18"/>
          <w:szCs w:val="18"/>
        </w:rPr>
        <w:t>cross-cultural psychology, pesantren, NU, Muhammadiyah, religious identity, religious moderation</w:t>
      </w:r>
    </w:p>
    <w:p w14:paraId="07D6E539" w14:textId="77777777" w:rsidR="00225488" w:rsidRPr="00581B80" w:rsidRDefault="00225488" w:rsidP="00225488">
      <w:pPr>
        <w:rPr>
          <w:rFonts w:ascii="Times New Roman" w:eastAsia="TH SarabunPSK" w:hAnsi="Times New Roman"/>
          <w:color w:val="000000" w:themeColor="text1"/>
          <w:sz w:val="18"/>
          <w:szCs w:val="18"/>
        </w:rPr>
      </w:pPr>
      <w:r w:rsidRPr="00581B80">
        <w:rPr>
          <w:rFonts w:ascii="Times New Roman" w:eastAsia="TH SarabunPSK" w:hAnsi="Times New Roman" w:cs="Times New Roman"/>
          <w:noProof/>
          <w:color w:val="000000" w:themeColor="text1"/>
          <w:sz w:val="18"/>
          <w:szCs w:val="18"/>
        </w:rPr>
        <mc:AlternateContent>
          <mc:Choice Requires="wps">
            <w:drawing>
              <wp:anchor distT="0" distB="0" distL="114300" distR="114300" simplePos="0" relativeHeight="251659264" behindDoc="0" locked="0" layoutInCell="1" allowOverlap="1" wp14:anchorId="65223DA3" wp14:editId="6DA37273">
                <wp:simplePos x="0" y="0"/>
                <wp:positionH relativeFrom="column">
                  <wp:posOffset>-47625</wp:posOffset>
                </wp:positionH>
                <wp:positionV relativeFrom="paragraph">
                  <wp:posOffset>121920</wp:posOffset>
                </wp:positionV>
                <wp:extent cx="5181600"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F32CB1" id="_x0000_t32" coordsize="21600,21600" o:spt="32" o:oned="t" path="m,l21600,21600e" filled="f">
                <v:path arrowok="t" fillok="f" o:connecttype="none"/>
                <o:lock v:ext="edit" shapetype="t"/>
              </v:shapetype>
              <v:shape id="Straight Arrow Connector 2" o:spid="_x0000_s1026" type="#_x0000_t32" style="position:absolute;margin-left:-3.75pt;margin-top:9.6pt;width:40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7q2tw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"/>
            </w:pict>
          </mc:Fallback>
        </mc:AlternateContent>
      </w:r>
    </w:p>
    <w:p w14:paraId="5A24703B" w14:textId="77777777" w:rsidR="00225488" w:rsidRPr="00581B80" w:rsidRDefault="00225488" w:rsidP="00225488">
      <w:pPr>
        <w:spacing w:after="0"/>
        <w:rPr>
          <w:rFonts w:ascii="Times New Roman" w:eastAsia="TH SarabunPSK" w:hAnsi="Times New Roman" w:cs="Times New Roman"/>
          <w:b/>
          <w:bCs/>
          <w:color w:val="000000" w:themeColor="text1"/>
          <w:sz w:val="16"/>
          <w:szCs w:val="16"/>
        </w:rPr>
      </w:pPr>
      <w:r w:rsidRPr="00581B80">
        <w:rPr>
          <w:rFonts w:ascii="Times New Roman" w:eastAsia="TH SarabunPSK" w:hAnsi="Times New Roman" w:cs="Times New Roman"/>
          <w:b/>
          <w:bCs/>
          <w:color w:val="000000" w:themeColor="text1"/>
          <w:sz w:val="16"/>
          <w:szCs w:val="16"/>
          <w:cs/>
        </w:rPr>
        <w:t xml:space="preserve">* </w:t>
      </w:r>
      <w:r w:rsidRPr="00581B80">
        <w:rPr>
          <w:rFonts w:ascii="Times New Roman" w:eastAsia="TH SarabunPSK" w:hAnsi="Times New Roman" w:cs="Times New Roman"/>
          <w:b/>
          <w:bCs/>
          <w:color w:val="000000" w:themeColor="text1"/>
          <w:sz w:val="16"/>
          <w:szCs w:val="16"/>
        </w:rPr>
        <w:t>Corresponding Author</w:t>
      </w:r>
    </w:p>
    <w:p w14:paraId="42F26DF0" w14:textId="77777777" w:rsidR="00225488" w:rsidRPr="004A13A1" w:rsidRDefault="00225488" w:rsidP="00225488">
      <w:pPr>
        <w:spacing w:after="0"/>
        <w:rPr>
          <w:rFonts w:ascii="Times New Roman" w:eastAsia="TH SarabunPSK" w:hAnsi="Times New Roman" w:cs="Times New Roman"/>
          <w:color w:val="000000" w:themeColor="text1"/>
          <w:sz w:val="16"/>
          <w:szCs w:val="16"/>
        </w:rPr>
      </w:pPr>
      <w:r w:rsidRPr="004A13A1">
        <w:rPr>
          <w:rFonts w:ascii="Times New Roman" w:eastAsia="TH SarabunPSK" w:hAnsi="Times New Roman" w:cs="Times New Roman"/>
          <w:b/>
          <w:bCs/>
          <w:color w:val="000000" w:themeColor="text1"/>
          <w:sz w:val="16"/>
          <w:szCs w:val="16"/>
        </w:rPr>
        <w:t xml:space="preserve">   e</w:t>
      </w:r>
      <w:r w:rsidRPr="00581B80">
        <w:rPr>
          <w:rFonts w:ascii="Times New Roman" w:eastAsia="TH SarabunPSK" w:hAnsi="Times New Roman" w:cs="Times New Roman"/>
          <w:b/>
          <w:bCs/>
          <w:color w:val="000000" w:themeColor="text1"/>
          <w:sz w:val="16"/>
          <w:szCs w:val="16"/>
          <w:cs/>
        </w:rPr>
        <w:t>-</w:t>
      </w:r>
      <w:r w:rsidRPr="004A13A1">
        <w:rPr>
          <w:rFonts w:ascii="Times New Roman" w:eastAsia="TH SarabunPSK" w:hAnsi="Times New Roman" w:cs="Times New Roman"/>
          <w:b/>
          <w:bCs/>
          <w:color w:val="000000" w:themeColor="text1"/>
          <w:sz w:val="16"/>
          <w:szCs w:val="16"/>
        </w:rPr>
        <w:t xml:space="preserve">mail: </w:t>
      </w:r>
      <w:hyperlink r:id="rId5" w:history="1">
        <w:r w:rsidRPr="004A13A1">
          <w:rPr>
            <w:rStyle w:val="Hyperlink"/>
            <w:rFonts w:ascii="Times New Roman" w:eastAsia="TH SarabunPSK" w:hAnsi="Times New Roman" w:cs="Times New Roman"/>
            <w:sz w:val="16"/>
            <w:szCs w:val="16"/>
          </w:rPr>
          <w:t>akbar.nur.psc24@mail.umy.ac.id</w:t>
        </w:r>
      </w:hyperlink>
      <w:r w:rsidRPr="004A13A1">
        <w:rPr>
          <w:rFonts w:ascii="Times New Roman" w:eastAsia="TH SarabunPSK" w:hAnsi="Times New Roman" w:cs="Times New Roman"/>
          <w:color w:val="000000" w:themeColor="text1"/>
          <w:sz w:val="16"/>
          <w:szCs w:val="16"/>
        </w:rPr>
        <w:t xml:space="preserve"> </w:t>
      </w:r>
    </w:p>
    <w:p w14:paraId="6970563E" w14:textId="77777777" w:rsidR="00225488" w:rsidRPr="004A13A1" w:rsidRDefault="00225488" w:rsidP="00225488">
      <w:pPr>
        <w:autoSpaceDE w:val="0"/>
        <w:autoSpaceDN w:val="0"/>
        <w:adjustRightInd w:val="0"/>
        <w:spacing w:after="0" w:line="240" w:lineRule="auto"/>
        <w:jc w:val="thaiDistribute"/>
        <w:rPr>
          <w:rFonts w:ascii="Times New Roman" w:eastAsia="Times New Roman" w:hAnsi="Times New Roman" w:cs="Times New Roman"/>
          <w:color w:val="000000" w:themeColor="text1"/>
          <w:sz w:val="18"/>
          <w:szCs w:val="18"/>
        </w:rPr>
      </w:pPr>
    </w:p>
    <w:p w14:paraId="15A9825C" w14:textId="77777777" w:rsidR="00225488" w:rsidRPr="00B0016F" w:rsidRDefault="00225488" w:rsidP="00225488">
      <w:pPr>
        <w:pStyle w:val="TeksIsi"/>
        <w:spacing w:before="70"/>
        <w:ind w:left="0"/>
        <w:rPr>
          <w:rFonts w:ascii="Times New Roman" w:hAnsi="Times New Roman" w:cs="Times New Roman"/>
          <w:color w:val="000000" w:themeColor="text1"/>
          <w:sz w:val="22"/>
          <w:szCs w:val="22"/>
        </w:rPr>
      </w:pPr>
      <w:r w:rsidRPr="00B0016F">
        <w:rPr>
          <w:rFonts w:ascii="Times New Roman" w:hAnsi="Times New Roman" w:cs="Times New Roman"/>
          <w:b/>
          <w:bCs/>
          <w:color w:val="000000" w:themeColor="text1"/>
          <w:spacing w:val="-1"/>
          <w:sz w:val="22"/>
          <w:szCs w:val="22"/>
          <w:lang w:bidi="th-TH"/>
        </w:rPr>
        <w:t>Introduction</w:t>
      </w:r>
      <w:r w:rsidRPr="00B0016F">
        <w:rPr>
          <w:rFonts w:ascii="Times New Roman" w:hAnsi="Times New Roman" w:cs="Times New Roman"/>
          <w:b/>
          <w:bCs/>
          <w:color w:val="000000" w:themeColor="text1"/>
          <w:spacing w:val="-4"/>
          <w:sz w:val="22"/>
          <w:szCs w:val="22"/>
          <w:cs/>
          <w:lang w:bidi="th-TH"/>
        </w:rPr>
        <w:t xml:space="preserve"> </w:t>
      </w:r>
    </w:p>
    <w:p w14:paraId="22FAC43D" w14:textId="77777777" w:rsidR="00225488" w:rsidRPr="00B0016F" w:rsidRDefault="00225488" w:rsidP="00225488">
      <w:pPr>
        <w:spacing w:after="0" w:line="240" w:lineRule="auto"/>
        <w:ind w:firstLine="720"/>
        <w:jc w:val="both"/>
        <w:rPr>
          <w:rFonts w:ascii="Times New Roman" w:hAnsi="Times New Roman" w:cs="Times New Roman"/>
          <w:szCs w:val="22"/>
        </w:rPr>
      </w:pPr>
      <w:r w:rsidRPr="00B0016F">
        <w:rPr>
          <w:rFonts w:ascii="Times New Roman" w:hAnsi="Times New Roman" w:cs="Times New Roman"/>
          <w:szCs w:val="22"/>
        </w:rPr>
        <w:t xml:space="preserve">With the current rapid flow of modernization and globalization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{"citationItems":[{"id":"ITEM-1","itemData":{"DOI":"10.52366/edusoshum.v1i1.12","abstract":"This paper discuses the development of advanced Islamic education in the perspective of Muhammadiyah. The concept of advanced Islam is an opportunity for the challenges of the times to strengthen the strength of Islamic education itself. Muhammadiyah is one of the Islamic socio-religious organizations in Indonesia that has the spirit of Islamic reform, including part of the modernist Islamic organization in Indonesia. Muhammadiyah brings progressing Islam which carries the mission of building an advanced society in various aspects of life, both in social, social, economic, educational, cultural and political life. Therefore, Muhammadiyah continues to make serious efforts and endeavors tirelessly to create a true Islamic society. This study aims to identify and develop the current advanced Islamic education patterns. This type of research is using the library research method (library research) with data sources in the form of scientific articles, books, policy documents and circulars, journals, and other sources that are library in nature. The data collected was then analyzed in depth with content analysis techniques (Content Analysis) and presented descriptively. The results of the study indicate that advanced Islamic education is needed to be applied in Indonesia. Because the challenges of globalization require expertise on all fronts in responding to the problems of life today. Advancing Islamic education in the perspective of Muhammadiyah is Islamic education that integrates science with Islam. Education that integrates religion in the life of a holistic blend formed between faith and modernity.","author":[{"dropping-particle":"","family":"Ismunandar","given":"Ismunandar","non-dropping-particle":"","parse-names":false,"suffix":""}],"container-title":"EDUSOSHUM: Journal of Islamic Education and Social Humanities","id":"ITEM-1","issue":"1","issued":{"date-parts":[["2021"]]},"page":"55-66","title":"Pengembangan Pendidikan Islam Berkemajuan Perspektif Muhammadiyah","type":"article-journal","volume":"1"},"uris":["http://www.mendeley.com/documents/?uuid=5f69d3c0-c05d-41ae-b7ef-b5acb33fc4a2"]}],"mendeley":{"formattedCitation":"(Ismunandar, 2021)","plainTextFormattedCitation":"(Ismunandar, 2021)","previouslyFormattedCitation":"(1)"},"properties":{"noteIndex":0},"schema":"https://github.com/citation-style-language/schema/raw/master/csl-citation.json"}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(Ismunandar, 2021),</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 one of the most real tensions in Islamic education in Indonesia occurs within Muslims themselves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{"citationItems":[{"id":"ITEM-1","itemData":{"DOI":"10.47467/tarbiatuna.v2i1.652","ISSN":"2775-7250","abstract":"We know that our country Indonesia is a country where the majority of the population is Muslim. However, in terms of education, Islamic education is seen as always in the second row in the national education system. In fact, in essence, any education, both national education and Islamic education, has the same goal, namely to humanize humans so that they are truly capable of becoming caliphs on earth. This indicates to us that Islamic education in Indonesia is still wrapped in a number of problems. The existence of a problem is certainly rooted in external causes and internal causes. Likewise with Islamic education, internal and external problems are also present in the midst of Islamic education. Starting from internal problems such as those related to management to external problems such as politics and economics. All of them have added to the list of problems that we should be addressing. Sometimes we find internal problems that attack Islamic education, including those that lie in the education management that is applied, or sometimes we find the management of Islamic education that is not clear about the goals to be achieved, or the lack of qualified and professional educators.","author":[{"dropping-particle":"","family":"Muslimin","given":"Erwin","non-dropping-particle":"","parse-names":false,"suffix":""},{"dropping-particle":"","family":"Ruswandi","given":"Uus","non-dropping-particle":"","parse-names":false,"suffix":""}],"container-title":"Tarbiatuna: Journal of Islamic Education Studies","id":"ITEM-1","issued":{"date-parts":[["2022"]]},"page":"57-71","title":"Tantangan, Problematika dan Peluang Pembelajaran Pendidikan Agama Islam di Perguruan Tinggi","type":"article-journal","volume":"2"},"uris":["http://www.mendeley.com/documents/?uuid=5fc4f277-8dad-40bc-abc5-6a9663c08e69"]}],"mendeley":{"formattedCitation":"(Muslimin &amp; Ruswandi, 2022)","plainTextFormattedCitation":"(Muslimin &amp; Ruswandi, 2022)","previouslyFormattedCitation":"(2)"},"properties":{"noteIndex":0},"schema":"https://github.com/citation-style-language/schema/raw/master/csl-citation.json"}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 xml:space="preserve">(Muslimin &amp; Ruswandi, 2022), </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especially between Nahdlatul Ulama (NU) and Muhammadiyah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{"citationItems":[{"id":"ITEM-1","itemData":{"DOI":"10.51192/ja.v3i2.1032","ISSN":"2809-6932","abstract":"Era digital membawa perubahan terhadap dakwah Islam, memberikan tantangan tersendiri yang beragam. NU serta Muhammadiyah juga dapat memiliki perspektif strategi dan pendekatan berbeda dalam berdakwah di era digital. Penelitian ini bertujuan untuk mengetahui apa saja tantangan dakwah Islam di era digital dan bagaimana strategi NU dan Muhammadiyah dalam menghadapi dakwah di era digital. Metode penelitian yaitu kualitatif yang berupa studi kepustakaan dengan pendekatan deskriptif. Teknik pengumpulan data yaitu dokumentasi. Hasil penelitian menunjukkan bahwa NU dan Muhammadiyah sama-sama merespon dan berinovasi dalam dakwah di era digital. NU aktif di berbagai media sosial seperti Instagram, Twitter, Facebook, Youtube, dan dakwah di situs NU Online yang selalu eksis dan signifikan, serta meluncurkan program podcast \"Jagat Dakwah NU\". Sementara itu, Muhammadiyah cepat merespon era digital dengan strategi dakwah mengembangkan situs-situs seperti muhammadiyah.or.id dan suaramuhammadiyah.id, berdakwah melalui TVMu, serta aktif di Instagram, Twitter, Youtube, Facebook, dan TikTok dengan konten keagamaan yang informatif dan menarik. Tantangan utama dalam dakwah di era digital diantaranya yaitu penyebaran informasi atau konten dakwah yang hoax atau tidak akurat, konten dakwah yang harus menarik dan kreatif, da’i perlu memiliki kompetensi dalam dakwah di era digital untuk dapat berdakwah secara efektif, serta metode penyampaian informasi atau konten dakwah perlu diperhatikan, dengan pendekatan yang padat, singkat, dan informatif.","author":[{"dropping-particle":"","family":"Nadiyah","given":"Nur Rifqah","non-dropping-particle":"","parse-names":false,"suffix":""},{"dropping-particle":"","family":"Maksum","given":"Muh. Nur Rochim","non-dropping-particle":"","parse-names":false,"suffix":""}],"container-title":"At-Tawasul","id":"ITEM-1","issue":"2","issued":{"date-parts":[["2024"]]},"page":"90-101","title":"Dinamika Dakwah Islam Dalam Menghadapi Tantangan Di Era Digital: Perspektif Nahdlatul Ulama Dan Muhammadiyah","type":"article-journal","volume":"3"},"uris":["http://www.mendeley.com/documents/?uuid=152cf480-2578-4d99-9b42-1067bd78060b"]},{"id":"ITEM-2","itemData":{"DOI":"10.59001/ pjier.v3i1.299","author":[{"dropping-particle":"","family":"Fahruddin","given":"Mukhlis","non-dropping-particle":"","parse-names":false,"suffix":""}],"container-title":"Peradaban Journal of Interdisciplinary Educational Research","id":"ITEM-2","issue":"1","issued":{"date-parts":[["2025"]]},"page":"32-45","title":"Manajemen Pendidikan Karakter Religius : Studi Komparatif Pesantren NU , Muhammadiyah , dan Hidayatullah","type":"article-journal","volume":"3"},"uris":["http://www.mendeley.com/documents/?uuid=6e801850-1262-42eb-b487-a7b83732d6fc"]}],"mendeley":{"formattedCitation":"(Fahruddin, 2025; Nadiyah &amp; Maksum, 2024)","plainTextFormattedCitation":"(Fahruddin, 2025; Nadiyah &amp; Maksum, 2024)","previouslyFormattedCitation":"(3,4)"},"properties":{"noteIndex":0},"schema":"https://github.com/citation-style-language/schema/raw/master/csl-citation.json"}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(Fahruddin, 2025; Nadiyah &amp; Maksum, 2024)</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 The difference in educational culture in NU and Muhammadiyah Islamic boarding schools is not just a variation of methods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{"citationItems":[{"id":"ITEM-1","itemData":{"DOI":"10.14421/jpai.2021.182-06","ISSN":"1829-5746","abstract":"Muhammadiyah and NU are the mainstream Islamic social organizations established before the Indonesian independence. These organizations drive the renewal of Islamic thought, da'wah, social, health, and education. They have thousands of educational institutions spread throughout Indonesia and play an important role in the development of Islamic education, so they are the main pillars of National Education. This study aimed to discuss the role and contribution of Muhammadiyah and NU as pillars of national and Islamic education. A historical approach through source search (heuristics), assessment (criticism), and construction was used. Through an integrative and modern Islamic education system, the results showed that Muhammadiyah had opened the minds of Muslims and the Indonesian people about the importance of religion and science to realize a progressive Islamic society. Furthermore, NU prioritizes the education system of traditional pesantren and madrasas and has instilled basic Islamic teachings in shaping the morals of Muslims and the Indonesian nation. Therefore, Muhammadiyah and NU education contribute to religious moderation (Islam wasathiyah) and pillars of national education. The results of this study have implications for the development of any National Education policy that cannot deny the roles of Muhammadiyah and NU.","author":[{"dropping-particle":"","family":"Hamami","given":"Tasman","non-dropping-particle":"","parse-names":false,"suffix":""}],"container-title":"Jurnal Pendidikan Agama Islam","id":"ITEM-1","issue":"2","issued":{"date-parts":[["2021"]]},"page":"307-330","title":"Muhammadiyah and Nahdlatul Ulama Education: Two Main Pillars of National Education in Indonesia","type":"article-journal","volume":"18"},"uris":["http://www.mendeley.com/documents/?uuid=632eca9d-158a-4a9a-bc46-afe780fb3a00"]}],"mendeley":{"formattedCitation":"(Hamami, 2021)","plainTextFormattedCitation":"(Hamami, 2021)","previouslyFormattedCitation":"(5)"},"properties":{"noteIndex":0},"schema":"https://github.com/citation-style-language/schema/raw/master/csl-citation.json"}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(Hamami, 2021),</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 but reflects two very contrasting perspectives on religiosity, authority, and the internalization of religious values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{"citationItems":[{"id":"ITEM-1","itemData":{"DOI":"10.18326/attarbiyah.v9i2.213-232","author":[{"dropping-particle":"","family":"Sumiarti","given":"Sumiarti","non-dropping-particle":"","parse-names":false,"suffix":""},{"dropping-particle":"","family":"Azizah","given":"Intan Nur","non-dropping-particle":"","parse-names":false,"suffix":""}],"container-title":"Attarbiyah: Journal of Islamic Culture and Education","id":"ITEM-1","issue":"2","issued":{"date-parts":[["2024"]]},"page":"213-232","title":"Representation of the moderate education curriculum in Indonesia ; integration of NU and Muhammadiyah thought","type":"article-journal","volume":"9"},"uris":["http://www.mendeley.com/documents/?uuid=a013f38c-c06c-4543-9d76-8c6809758537"]},{"id":"ITEM-2","itemData":{"DOI":"10.37680/scaffolding.v4i2.5116","ISSN":"2656-4548","abstract":"This research aims to find out how Nu and Muhammadiyah community organizations form and maintain social relations in the current multicultural era. The method used in this research is a descriptive research method. The data collection technique in this research uses library research. The data collection technique for this research is by searching for data, reading data, marking data, and narrating data related to information contained in books, journals, proceedings, print media and online media. The results of this research state that Nahdlatul Ulama (NU) and Muhammadiyah have a very important role in maintaining and strengthening social relations in the multicultural era in Indonesia. Nu and Muhammadiyah provide education and character development to various educational institutions, emphasizing tolerance and moderation through Islam Nusantara. Nu and Muhammadiyah through their education and lectures often include instilling inclusive national values, respecting diversity as the nation's wealth. Through these various approaches, Nu and Muhammadiyah have succeeded in maintaining and strengthening social relations in the multicultural era in Indonesia. They play an important role in building a more inclusive, tolerant and harmonious society, and respect cultural, religious and ethnic differences as wealth that must be protected and respected.","author":[{"dropping-particle":"","family":"Fadzilah","given":"Nurul","non-dropping-particle":"","parse-names":false,"suffix":""},{"dropping-particle":"","family":"Hrp","given":"Arpin Aminuddin","non-dropping-particle":"","parse-names":false,"suffix":""},{"dropping-particle":"","family":"Amal","given":"M. Khusna","non-dropping-particle":"","parse-names":false,"suffix":""},{"dropping-particle":"","family":"Saihan","given":"Saihan","non-dropping-particle":"","parse-names":false,"suffix":""}],"container-title":"Scaffolding: Jurnal Pendidikan Islam dan Multikulturalisme","id":"ITEM-2","issue":"2","issued":{"date-parts":[["2024"]]},"page":"615-624","title":"Social Religious Relations of the NU and Muhammadiyah Islamic Communities in the Multicultural Era","type":"article-journal","volume":"4"},"uris":["http://www.mendeley.com/documents/?uuid=bc7cd514-3038-495a-841e-873a49019f62"]}],"mendeley":{"formattedCitation":"(Fadzilah et al., 2024; Sumiarti &amp; Azizah, 2024)","plainTextFormattedCitation":"(Fadzilah et al., 2024; Sumiarti &amp; Azizah, 2024)","previouslyFormattedCitation":"(6,7)"},"properties":{"noteIndex":0},"schema":"https://github.com/citation-style-language/schema/raw/master/csl-citation.json"}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(Fadzilah et al., 2024; Sumiarti &amp; Azizah, 2024).</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 NU maintains a salaf pesantren system based on kiai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{"citationItems":[{"id":"ITEM-1","itemData":{"DOI":"10.58788/alwijdn.v4i2.355","ISBN":"9788578110796","ISSN":"1098-6596","PMID":"19791887","abstract":"Pondok pesantren tradisional (pesantren salaf) dengan semua kelengkapan kurikulumnya menitikberatkan pendidikan karakter melalui pembiasaan berbasis lingkungan. Melalui tradisi-tradisi pesantren salaf, santri dididik untuk terbiasa menjalankan tradisi keilmuan, tradisi ubudiyah (peribadatan), dan tradisi sosial kemasyarakatan. Di sisi lain, terdapat satu jenis pondok pesantren yang berdiri di tengah masyarakat dengan semua santrinya adalah santri kalong. Pondok pesantren jenis ini dapat disebut sebagai pondok pesantren masyarakat. Pondok Pesantren Al-Ishlah adalah salah satunya. Tulisan ini bertujuan untuk mendeskripsikan upaya Pesantren Al-Ishlah dalam melakukan optimalisasi kegiatan- kegiatan di dalamnya dengan mengadopsi tradisi-tradisi pesantren salaf. Dari sisi jenis analisa datanya, penelitian ini adalah penelitian kualitatif. Dilihat dari tingkat eksplanasinya, metode yang digunakan dalam penelitian ini adalah deskriptif. Dari penelitian yang dilakukan, didapatkan kesimpulan bahwa Pesantren Al-Ishlah adalah pesantren masyarakat yang memenuhi lima unsur pesantren, yaitu: bangunan pesantren, masjid, kyai, santri, dan kitab kuning. Lebih lanjut, Pesantren Al-Ishlah melakukan optimalisasi tradisi pola pembelajaran kitab kuning, tradisi peribadatan, dan tradisi sosial kemasyarakatan sebagaimana di pesantren salaf. Dengan modifikasi dan penyesuaian, tradisi pesantren salaf mampu diambil nilai substantifnya dan diadopsi sesuai konteks Pesantren Al-Ishlah yang merupakan pesantren","author":[{"dropping-particle":"","family":"Najib Mubarok","given":"","non-dropping-particle":"","parse-names":false,"suffix":""}],"container-title":"Journal of Islamic Education Studies.","id":"ITEM-1","issue":"1","issued":{"date-parts":[["2019"]]},"page":"1-12","title":"Optimalisasi Penerapan Tradisi Pesantren Salaf Bagi Santri Kalong","type":"article-journal","volume":"4"},"uris":["http://www.mendeley.com/documents/?uuid=61d875f2-d89b-4751-a8b1-af79543118c1"]}],"mendeley":{"formattedCitation":"(Najib Mubarok, 2019)","plainTextFormattedCitation":"(Najib Mubarok, 2019)","previouslyFormattedCitation":"(8)"},"properties":{"noteIndex":0},"schema":"https://github.com/citation-style-language/schema/raw/master/csl-citation.json"}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 xml:space="preserve">(Najib Mubarok, 2019), </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the yellow book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{"citationItems":[{"id":"ITEM-1","itemData":{"abstract":"Pesantren as a form of non-formal educational institutions is one type of traditional Islamic education institution in Indonesia, whose educational purpose is to explore the religious sciences and practice them as guidelines in daily life. The implementation of a boarding school education institution in the form of a dormitory, which is a community that is cared for by clerics or scholars and assisted by ustadz The purpose of education in Islamic boarding schools is to form a character and person who is virtuous, has good morals, as well as the successor and enforcer of religion and the state. This is why pesantren have been recognized as educational institutions that have contributed to the intellectual life of the nation. The application of the yellow book learning method at Islamic boarding schools (Pondok Pesantren) is in accordance with the inherited method from the salaf ulama, namely: a) classical method (a combination of conventional methods) in which the learners are tiered and classy, b) the bandongan method, namely students listening to / following what the ustadz said , c) the sorogan method, namely the ustadz listening to / following what the students said, d) the discussion method as problem solving, and e) the memorization method is a method for remembering teaching material.","author":[{"dropping-particle":"","family":"Adib","given":"Abdul","non-dropping-particle":"","parse-names":false,"suffix":""}],"container-title":"Jurnal Mubtadiin","id":"ITEM-1","issue":"01","issued":{"date-parts":[["2021"]]},"page":"232-246","title":"Metode Pembelajaran Kitab Kuning di Pondok Pesantren","type":"article-journal","volume":"7"},"uris":["http://www.mendeley.com/documents/?uuid=520bfd83-654b-4d36-80a2-b2846d5cd68e"]}],"mendeley":{"formattedCitation":"(Adib, 2021)","plainTextFormattedCitation":"(Adib, 2021)","previouslyFormattedCitation":"(9)"},"properties":{"noteIndex":0},"schema":"https://github.com/citation-style-language/schema/raw/master/csl-citation.json"}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(Adib, 2021),</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 and a thick local tradition, while Muhammadiyah develops modern pesantren based on formal schools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{"citationItems":[{"id":"ITEM-1","itemData":{"DOI":"10.24269/ajbe.v4i1.2101","ISSN":"2654-6329","abstract":"ABSTRACT Muhammadiyah is one of the world's largest mass Muslim organizations that have developed education in Indonesia. In particular, in the city of Pekanbaru Muhammadiyah was built by several schools. As one of the organizations that care about education, Muhammadiyah also highlights the role of state character. The aim of this research is to see how Islamic and Kemuhamadiyahan lessons in several high schools in the city of Pekanbaru to build the character of the students. This research is expected to be able to contribute to the organizations involved in helping to realize a nation of character through education in the school's guidance. The study uses a qualitative method by the phenomenology approach. The research informants were 65, consisting of school principals, vice-principals, teachers and students. ABSTRAK","author":[{"dropping-particle":"","family":"Baidarus","given":"Baidarus","non-dropping-particle":"","parse-names":false,"suffix":""},{"dropping-particle":"","family":"Hamami","given":"Tasman","non-dropping-particle":"","parse-names":false,"suffix":""},{"dropping-particle":"","family":"M. Suud","given":"Fitriah","non-dropping-particle":"","parse-names":false,"suffix":""},{"dropping-particle":"","family":"Rahmatullah","given":"Azam Syukur","non-dropping-particle":"","parse-names":false,"suffix":""}],"container-title":"AL-ASASIYYA: Journal Of Basic Education","id":"ITEM-1","issue":"1","issued":{"date-parts":[["2020"]]},"page":"71","title":"Al-Islam dan kemuhammadiyahan sebagai basis pendidikan karakter","type":"article-journal","volume":"4"},"uris":["http://www.mendeley.com/documents/?uuid=9dd99a99-0e2c-4f76-a4d4-849bb8e4d532"]}],"mendeley":{"formattedCitation":"(Baidarus et al., 2020)","plainTextFormattedCitation":"(Baidarus et al., 2020)","previouslyFormattedCitation":"(10)"},"properties":{"noteIndex":0},"schema":"https://github.com/citation-style-language/schema/raw/master/csl-citation.json"}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(Baidarus et al., 2020),</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 rationality, and universal Islamic values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{"citationItems":[{"id":"ITEM-1","itemData":{"DOI":"10.24252/lp.2019v22n2i7","ISSN":"1979-3472","abstract":"This research aimedto studythe educational model in a family which based on religiousplurality. This research focused on 3 things; (1) finding the background of the social religious plurality in Muhammadiyah family based multireligions; (2) family educationalmodel; (3) social behavior in pluralistic Muhammadiyah Family.Qualitative method with thephenomenological approachwas applied to uncover the phenomena of human behaviorboth individuals and groups. This study found: (1) the background of Muhammadiyah family in Tanah Toraja was built by culture and religious factors; (2) the educationof Muhammadiyah Family occuredin some patterns, they were: plural, consensual, and consensual-protective; (3) the social religiousbehaviors occurred insocio-religiousinteraction, formal education, economy, and politics","author":[{"dropping-particle":"","family":"Pajarianto","given":"Hadi","non-dropping-particle":"","parse-names":false,"suffix":""},{"dropping-particle":"","family":"Mahmud","given":"Natsir","non-dropping-particle":"","parse-names":false,"suffix":""}],"container-title":"Lentera Pendidikan : Jurnal Ilmu Tarbiyah dan Keguruan","id":"ITEM-1","issue":"2","issued":{"date-parts":[["2019"]]},"page":"254","title":"Model Pendidikan Dalam Keluarga Berbasis Multireligius","type":"article-journal","volume":"22"},"uris":["http://www.mendeley.com/documents/?uuid=869f97cd-854b-4914-9038-bc21bf42e72d"]}],"mendeley":{"formattedCitation":"(Pajarianto &amp; Mahmud, 2019)","plainTextFormattedCitation":"(Pajarianto &amp; Mahmud, 2019)","previouslyFormattedCitation":"(11)"},"properties":{"noteIndex":0},"schema":"https://github.com/citation-style-language/schema/raw/master/csl-citation.json"}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(Pajarianto &amp; Mahmud, 2019)</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 These differences significantly influence the process of forming student identity, attitudes towards authority, and the meaning of religious moderation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{"citationItems":[{"id":"ITEM-1","itemData":{"DOI":"10.1080/2331186X.2022.2164019","ISSN":"2331186X","abstract":"Religious-based schools carry out movements by utilizing social media as a new public sphere to disseminate their Islamic identity. This study examines the contestation between three religious-based schools in Indonesia based on digital content on the school web and social media activity. The study analyzes social media accounts of Sekolah Dasar Nahdlatul Ulama (SDNU) Yogyakarta, Sekolah Dasar (SD) Muhammadiyah Yogyakarta, and Sekolah Dasar Islam Terpadu (SDIT) Taruna Al-Quran Yogyakarta. Content analysis is used for the study to find a contestation in represented of Islam. The three Islamic educational institutions compete to reveal the meaning of Islam according to each Islamic school’s ideological affiliation manifested in the educational concepts, content, activity, and identity. The implication of this contestation is good competition to raise ideological education on one side and group Islam based on ideological affiliation on the other. There is a need for empirical research on the impact of madrasas on the grouping and forming of the student ideology.","author":[{"dropping-particle":"","family":"Maemonah","given":"Maemonah","non-dropping-particle":"","parse-names":false,"suffix":""},{"dropping-particle":"","family":"Zuhri","given":"H.","non-dropping-particle":"","parse-names":false,"suffix":""},{"dropping-particle":"","family":"Masturin","given":"Masturin","non-dropping-particle":"","parse-names":false,"suffix":""},{"dropping-particle":"","family":"Syafii","given":"Ahmad","non-dropping-particle":"","parse-names":false,"suffix":""},{"dropping-particle":"","family":"Aziz","given":"Hafidh","non-dropping-particle":"","parse-names":false,"suffix":""}],"container-title":"Cogent Education","id":"ITEM-1","issue":"1","issued":{"date-parts":[["2023"]]},"publisher":"Cogent","title":"Contestation of Islamic educational institutions in Indonesia: Content analysis on social media","type":"article-journal","volume":"10"},"uris":["http://www.mendeley.com/documents/?uuid=cdb87978-ac3d-4b90-8c28-271ae4d8ea0d"]},{"id":"ITEM-2","itemData":{"DOI":"10.1080/2331186X.2021.1968736","ISSN":"2331186X","abstract":"This qualitative study examines examples of multicultural attitudes in pesantren (Islamic boarding school) in South Sulawesi, Indonesia. It employs focus group discussions (FGD), in-depth interviews and participatory observations research methods to figure out multicultural life at Pesantren Darul Istiqamah (DI), a non-denominational pesantren in Maros, South Sulawesi—Indonesia. The research subjects were ustad (teacher), students (santri), and kyai (religious leaders) of the pesantren. The data were analyzed, contrasted and compared systematically through an inductive qualitative approach. The researcherss conclude that pesantren have their own perspectives about multiculturalism derived from the holy Koran without adopting Western theories. Their views fundamentally reflect an opinion that human beings are created with differences, so, diversities in language, race, and religion are inevitable and therefore people should respect each other. This philosophy underpins curriculum, teaching-learning process and interactions inside/outside of the pesantren which are inclusive and equally valued all diversity.","author":[{"dropping-particle":"","family":"Latif","given":"Muhaemin","non-dropping-particle":"","parse-names":false,"suffix":""},{"dropping-particle":"","family":"Hafid","given":"Erwin","non-dropping-particle":"","parse-names":false,"suffix":""}],"container-title":"Cogent Education","id":"ITEM-2","issue":"1","issued":{"date-parts":[["2021"]]},"publisher":"Cogent","title":"multicultural attitudes in an Islamic boarding school of South Sulawesi–Indonesia","type":"article-journal","volume":"8"},"uris":["http://www.mendeley.com/documents/?uuid=0b2a64dc-9bd5-4519-8560-dcba12c14237"]}],"mendeley":{"formattedCitation":"(Latif &amp; Hafid, 2021; Maemonah et al., 2023)","plainTextFormattedCitation":"(Latif &amp; Hafid, 2021; Maemonah et al., 2023)","previouslyFormattedCitation":"(12,13)"},"properties":{"noteIndex":0},"schema":"https://github.com/citation-style-language/schema/raw/master/csl-citation.json"}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(Latif &amp; Hafid, 2021; Maemonah et al., 2023).</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 Thus, studying cross-cultural psychology is very important to understand how Islamic boarding school institutions shape religious personalities, social identities, and students' psychological well-being in different cultural frameworks.</w:t>
      </w:r>
    </w:p>
    <w:p w14:paraId="09471036" w14:textId="77777777" w:rsidR="00225488" w:rsidRPr="00B0016F" w:rsidRDefault="00225488" w:rsidP="00225488">
      <w:pPr>
        <w:pStyle w:val="NormalWeb"/>
        <w:spacing w:before="0" w:beforeAutospacing="0" w:after="0" w:afterAutospacing="0"/>
        <w:ind w:firstLine="720"/>
        <w:jc w:val="both"/>
        <w:rPr>
          <w:sz w:val="22"/>
          <w:szCs w:val="22"/>
        </w:rPr>
      </w:pPr>
      <w:r w:rsidRPr="00B0016F">
        <w:rPr>
          <w:sz w:val="22"/>
          <w:szCs w:val="22"/>
        </w:rPr>
        <w:lastRenderedPageBreak/>
        <w:t xml:space="preserve">Nahdlatul Ulama (NU) and Muhammadiyah are the two largest Islamic community organizations in Indonesia and the world </w:t>
      </w:r>
      <w:r w:rsidRPr="00B0016F">
        <w:rPr>
          <w:sz w:val="22"/>
          <w:szCs w:val="22"/>
        </w:rPr>
        <w:fldChar w:fldCharType="begin" w:fldLock="1"/>
      </w:r>
      <w:r w:rsidRPr="00B0016F">
        <w:rPr>
          <w:sz w:val="22"/>
          <w:szCs w:val="22"/>
        </w:rPr>
        <w:instrText>ADDIN CSL_CITATION {"citationItems":[{"id":"ITEM-1","itemData":{"DOI":"10.18860/j-fsh.v5i1.2997","ISSN":"2085-1618","abstract":"Muhammadiyah and NU are two of the greatest Islamic Organizations in Indonesia which have colored the dynamic of nation religious life. Through both organisazion, there are many fatwas issued on which the each follower undertake their religious. If viewed from products, the fatwas were issued by Muhammadiyah and NU often indicate some difference. This reality can be understood because both organization have the different mecanism of legal istinbath. The fact that Muhammadiyah by Majlis Tarjih and NU by Bahtsul Masailnya have a difference approach so that fatwas issued by each organization difference as well. This paper will elaborate the dinamic of difference between Majelis Tarjih of Muhammadiyah and Bahtsul Masail of NU. Muhammadiyah dan NU adalah dua ormas Islam terbesar di Indonesia yang selama ini mampu mewarnai dinamika kehidupan beragama bangsa ini. Melalui keduanya telah lahir banyak produk hukum (baca: fatwa) yang dijadikan pegangan oleh masing-masing pengikutnya dalam menjalani kehidupan beragama. Dilihat dari sisi produk, selama ini fatwa yang dikeluarkan oleh Muhammadiyah dan NU seringkali menunjukkan perbedaannya. Hal ini sangat bisa dimaklumi mengingat bahwa dua organisasi ini mempunyai mekanisme yang berbeda dalam melakukan istinbath hukum. Kenyataan bahwa Muhammadiyah melalui Majlis Tarjih dan NU melalui Lembaga Bahtsul Masailnya memiliki pendekatan yang berbeda dalam melakukan istinbath hukum, karena itu tidak mengherankan jika fatwa yang dikelurkan juga berbeda. Tulisan ini akan menggambarkan dinamika perbedaan yang terjadi dalam Majelis Tarjih Muhammadiyah dan Lembaga Bahtsul Masail NU.","author":[{"dropping-particle":"","family":"Nasih","given":"Ahmad Munjin","non-dropping-particle":"","parse-names":false,"suffix":""}],"container-title":"Journal de Jure","id":"ITEM-1","issue":"1","issued":{"date-parts":[["2013"]]},"page":"67-78","title":"Lembaga Fatwa Keagamaan di Indonesia (Telaah Atas Lembaga Majlis Tarjih dan Lajnah Bathsul Masail)","type":"article-journal","volume":"5"},"uris":["http://www.mendeley.com/documents/?uuid=181b5994-b57e-4791-815a-f808bf486955"]}],"mendeley":{"formattedCitation":"(Nasih, 2013)","plainTextFormattedCitation":"(Nasih, 2013)","previouslyFormattedCitation":"(14)"},"properties":{"noteIndex":0},"schema":"https://github.com/citation-style-language/schema/raw/master/csl-citation.json"}</w:instrText>
      </w:r>
      <w:r w:rsidRPr="00B0016F">
        <w:rPr>
          <w:sz w:val="22"/>
          <w:szCs w:val="22"/>
        </w:rPr>
        <w:fldChar w:fldCharType="separate"/>
      </w:r>
      <w:r w:rsidRPr="00B0016F">
        <w:rPr>
          <w:noProof/>
          <w:sz w:val="22"/>
          <w:szCs w:val="22"/>
        </w:rPr>
        <w:t>(Nasih, 2013).</w:t>
      </w:r>
      <w:r w:rsidRPr="00B0016F">
        <w:rPr>
          <w:sz w:val="22"/>
          <w:szCs w:val="22"/>
        </w:rPr>
        <w:fldChar w:fldCharType="end"/>
      </w:r>
      <w:r w:rsidRPr="00B0016F">
        <w:rPr>
          <w:sz w:val="22"/>
          <w:szCs w:val="22"/>
        </w:rPr>
        <w:t xml:space="preserve"> NU's traditional base and Muhammadiyah's modernism approach </w:t>
      </w:r>
      <w:r w:rsidRPr="00B0016F">
        <w:rPr>
          <w:sz w:val="22"/>
          <w:szCs w:val="22"/>
        </w:rPr>
        <w:fldChar w:fldCharType="begin" w:fldLock="1"/>
      </w:r>
      <w:r w:rsidRPr="00B0016F">
        <w:rPr>
          <w:sz w:val="22"/>
          <w:szCs w:val="22"/>
        </w:rPr>
        <w:instrText>ADDIN CSL_CITATION {"citationItems":[{"id":"ITEM-1","itemData":{"DOI":"10.1177/17577438231163042","ISSN":"17577438","abstract":"After the reformation era in 1998, Islamic education, either Pesantren or Madrasah, has witnessed significant growth. Unlike during the Dutch, Soekarno, and Soeharto eras, when Islamic education remained marginalized, Indonesia recently houses the biggest Islamic education system where thousands of Pesantren become homes to Muslim children. Nonetheless, the fall of the later regime in 1998 has hitherto marked the prominence of Pesantren education nationwide along with the rise of Salafi-based Pesantren. This article aimed to discover three novel ultra-conservative variants of Salafi-based Pesantren and their contestation against other Islamic organizations promoting social tension and prejudice. Therefore, using a qualitative research method, the study’s main aim is to identify how Islamic school institutions develop influenced by the movement of Islamic groups in Indonesia, specifically Islamic boarding schools. In doing so, this study interviewed 190 informants from 39 of 8 provinces. This study unveiled three Salafi-based Pesantren variants: Salafi jihadis, Salafi Wahabi, and Salafi Haraki. These three variants of Salafi gained little attention from previous studies.","author":[{"dropping-particle":"","family":"Malik","given":"Abdul","non-dropping-particle":"","parse-names":false,"suffix":""}],"container-title":"Power and Education","id":"ITEM-1","issue":"1","issued":{"date-parts":[["2024"]]},"page":"14-28","title":"New variants of ultra-conservative Islamic schools in Indonesia: A study on Islamic school endeavor with Islamic group movement","type":"article-journal","volume":"16"},"uris":["http://www.mendeley.com/documents/?uuid=e19da3b4-1317-4560-b0f9-3938d8047cd7"]}],"mendeley":{"formattedCitation":"(Malik, 2024)","plainTextFormattedCitation":"(Malik, 2024)","previouslyFormattedCitation":"(15)"},"properties":{"noteIndex":0},"schema":"https://github.com/citation-style-language/schema/raw/master/csl-citation.json"}</w:instrText>
      </w:r>
      <w:r w:rsidRPr="00B0016F">
        <w:rPr>
          <w:sz w:val="22"/>
          <w:szCs w:val="22"/>
        </w:rPr>
        <w:fldChar w:fldCharType="separate"/>
      </w:r>
      <w:r w:rsidRPr="00B0016F">
        <w:rPr>
          <w:noProof/>
          <w:sz w:val="22"/>
          <w:szCs w:val="22"/>
        </w:rPr>
        <w:t>(Malik, 2024)</w:t>
      </w:r>
      <w:r w:rsidRPr="00B0016F">
        <w:rPr>
          <w:sz w:val="22"/>
          <w:szCs w:val="22"/>
        </w:rPr>
        <w:fldChar w:fldCharType="end"/>
      </w:r>
      <w:r w:rsidRPr="00B0016F">
        <w:rPr>
          <w:sz w:val="22"/>
          <w:szCs w:val="22"/>
        </w:rPr>
        <w:t xml:space="preserve"> have become the two dominant poles in coloring the national Islamic landscape. According to data from the Ministry of Religion of the Republic of Indonesia (2023), of the total 36,600 Islamic boarding schools spread throughout Indonesia </w:t>
      </w:r>
      <w:r w:rsidRPr="00B0016F">
        <w:rPr>
          <w:sz w:val="22"/>
          <w:szCs w:val="22"/>
        </w:rPr>
        <w:fldChar w:fldCharType="begin" w:fldLock="1"/>
      </w:r>
      <w:r w:rsidRPr="00B0016F">
        <w:rPr>
          <w:sz w:val="22"/>
          <w:szCs w:val="22"/>
        </w:rPr>
        <w:instrText>ADDIN CSL_CITATION {"citationItems":[{"id":"ITEM-1","itemData":{"DOI":"10.33168/jliss.2024.0527","ISSN":"24092665","author":[{"dropping-particle":"","family":"Lutfiyah","given":"Konita","non-dropping-particle":"","parse-names":false,"suffix":""},{"dropping-particle":"","family":"Maarif","given":"Mohammad Syamsul","non-dropping-particle":"","parse-names":false,"suffix":""},{"dropping-particle":"","family":"Haywain","given":"Yudha","non-dropping-particle":"","parse-names":false,"suffix":""},{"dropping-particle":"","family":"Arsyianti","given":"Laily Dwi","non-dropping-particle":"","parse-names":false,"suffix":""}],"container-title":"Journal of Logistics, Informatics and Service Science","id":"ITEM-1","issue":"5","issued":{"date-parts":[["2024"]]},"page":"471-486","title":"Navigating the Challenges and Opportunities of IoT Adoption: A Stakeholder Perspective","type":"article-journal","volume":"11"},"uris":["http://www.mendeley.com/documents/?uuid=2e5d726d-b254-4af4-896f-98dc9a3d8b08"]}],"mendeley":{"formattedCitation":"(Lutfiyah et al., 2024)","plainTextFormattedCitation":"(Lutfiyah et al., 2024)","previouslyFormattedCitation":"(16)"},"properties":{"noteIndex":0},"schema":"https://github.com/citation-style-language/schema/raw/master/csl-citation.json"}</w:instrText>
      </w:r>
      <w:r w:rsidRPr="00B0016F">
        <w:rPr>
          <w:sz w:val="22"/>
          <w:szCs w:val="22"/>
        </w:rPr>
        <w:fldChar w:fldCharType="separate"/>
      </w:r>
      <w:r w:rsidRPr="00B0016F">
        <w:rPr>
          <w:noProof/>
          <w:sz w:val="22"/>
          <w:szCs w:val="22"/>
        </w:rPr>
        <w:t>(Lutfiyah et al., 2024),</w:t>
      </w:r>
      <w:r w:rsidRPr="00B0016F">
        <w:rPr>
          <w:sz w:val="22"/>
          <w:szCs w:val="22"/>
        </w:rPr>
        <w:fldChar w:fldCharType="end"/>
      </w:r>
      <w:r w:rsidRPr="00B0016F">
        <w:rPr>
          <w:sz w:val="22"/>
          <w:szCs w:val="22"/>
        </w:rPr>
        <w:t xml:space="preserve"> more than 70% are culturally and structurally affiliated with Nahdlatul Ulama </w:t>
      </w:r>
      <w:r w:rsidRPr="00B0016F">
        <w:rPr>
          <w:sz w:val="22"/>
          <w:szCs w:val="22"/>
        </w:rPr>
        <w:fldChar w:fldCharType="begin" w:fldLock="1"/>
      </w:r>
      <w:r w:rsidRPr="00B0016F">
        <w:rPr>
          <w:sz w:val="22"/>
          <w:szCs w:val="22"/>
        </w:rPr>
        <w:instrText>ADDIN CSL_CITATION {"citationItems":[{"id":"ITEM-1","itemData":{"DOI":"10.37706/iconz.2023.555","author":[{"dropping-particle":"","family":"Fauzi","given":"Muhamad","non-dropping-particle":"","parse-names":false,"suffix":""},{"dropping-particle":"","family":"Trihastuti","given":"Aselina Endang","non-dropping-particle":"","parse-names":false,"suffix":""},{"dropping-particle":"","family":"Hamidiyah","given":"Emmy","non-dropping-particle":"","parse-names":false,"suffix":""},{"dropping-particle":"","family":"Sitasari","given":"Ita","non-dropping-particle":"","parse-names":false,"suffix":""},{"dropping-particle":"","family":"Pangestu","given":"Raden Ali","non-dropping-particle":"","parse-names":false,"suffix":""}],"container-title":"7th Indonesian Conference of Zakat Proceedings","id":"ITEM-1","issued":{"date-parts":[["2023"]]},"page":"535-547","title":"Proposed Distribution of Zakat Fii Sabilillah Category for International Achievement Students Islamic Boarding School","type":"paper-conference"},"uris":["http://www.mendeley.com/documents/?uuid=37e7c8fc-fef3-40e3-9ae0-c4fff368965a"]},{"id":"ITEM-2","itemData":{"DOI":"10.17705/1CAIS.044XX","ISSN":"15293181","abstract":"This study investigates how graduates of Islamic boarding schools with less exposure to digital technology adapt to the new digital conditions of university life. Islamic boarding schools foster an educational culture which restricts students’ access to digital technologies. Graduates who have experienced this culture may represent a distinct group when compared to their peers from other formal educational institutions who have benefited more from exposure to digital technology upon entering university-level education. For university students, digital skills are essential in academic and social life. Due to their background, however, Islamic boarding school graduates’ digital journey may thus be far more difficult, and their digital literacy may be less accomplished than that of their peers upon entering university life. To investigate this phenomenon, this study will explore in-depth the digital experience of Islamic boarding school graduates as they commence their university education through a postphenomenological study of 8 participants in order to determine how they adapt to the digital aspects of university life. The results reveal the unique digital experience of each research participant both while studying at the boarding school and when commencing university education. The study also represents this digital experience under three different analytical themes: exposure, adaptation and experience. There was a distinct difference between their lifeworld in their boarding school when contrasted with their university, which was influenced by technological exposure. It also highly affected their adaptation to technology when commencing their university. Technology is also shown to significantly shape and influence the students’ behaviours and assumptions about the digital.","author":[{"dropping-particle":"","family":"Maulidati","given":"Zuli","non-dropping-particle":"","parse-names":false,"suffix":""},{"dropping-particle":"","family":"Abbott","given":"Pamela","non-dropping-particle":"","parse-names":false,"suffix":""}],"container-title":"Communications of the Association for Information Systems","id":"ITEM-2","issued":{"date-parts":[["2024"]]},"title":"A Postphenomenological Study of the Digital Experience of Islamic Boarding School Graduates Transitioning to University Education","type":"article-journal","volume":"55"},"uris":["http://www.mendeley.com/documents/?uuid=2ffc9dc8-38d6-49fa-bddf-1a0f95ad8af1"]}],"mendeley":{"formattedCitation":"(Fauzi et al., 2023; Maulidati &amp; Abbott, 2024)","plainTextFormattedCitation":"(Fauzi et al., 2023; Maulidati &amp; Abbott, 2024)","previouslyFormattedCitation":"(17,18)"},"properties":{"noteIndex":0},"schema":"https://github.com/citation-style-language/schema/raw/master/csl-citation.json"}</w:instrText>
      </w:r>
      <w:r w:rsidRPr="00B0016F">
        <w:rPr>
          <w:sz w:val="22"/>
          <w:szCs w:val="22"/>
        </w:rPr>
        <w:fldChar w:fldCharType="separate"/>
      </w:r>
      <w:r w:rsidRPr="00B0016F">
        <w:rPr>
          <w:noProof/>
          <w:sz w:val="22"/>
          <w:szCs w:val="22"/>
        </w:rPr>
        <w:t>(Fauzi et al., 2023; Maulidati &amp; Abbott, 2024),</w:t>
      </w:r>
      <w:r w:rsidRPr="00B0016F">
        <w:rPr>
          <w:sz w:val="22"/>
          <w:szCs w:val="22"/>
        </w:rPr>
        <w:fldChar w:fldCharType="end"/>
      </w:r>
      <w:r w:rsidRPr="00B0016F">
        <w:rPr>
          <w:sz w:val="22"/>
          <w:szCs w:val="22"/>
        </w:rPr>
        <w:t xml:space="preserve"> both directly and in the values and traditions taught. On the other hand, the Muhammadiyah-style boarding school-based education system—known as </w:t>
      </w:r>
      <w:r w:rsidRPr="00225488">
        <w:rPr>
          <w:rStyle w:val="Kuat"/>
          <w:rFonts w:eastAsiaTheme="majorEastAsia"/>
          <w:b w:val="0"/>
          <w:bCs w:val="0"/>
          <w:sz w:val="22"/>
          <w:szCs w:val="22"/>
        </w:rPr>
        <w:t>Muhammadiyah Boarding School (MBS</w:t>
      </w:r>
      <w:r w:rsidRPr="00225488">
        <w:rPr>
          <w:sz w:val="22"/>
          <w:szCs w:val="22"/>
        </w:rPr>
        <w:t>)</w:t>
      </w:r>
      <w:r w:rsidRPr="00B0016F">
        <w:rPr>
          <w:b/>
          <w:bCs/>
          <w:sz w:val="22"/>
          <w:szCs w:val="22"/>
        </w:rPr>
        <w:t>—</w:t>
      </w:r>
      <w:r w:rsidRPr="00B0016F">
        <w:rPr>
          <w:sz w:val="22"/>
          <w:szCs w:val="22"/>
        </w:rPr>
        <w:t xml:space="preserve">continues to grow, with more than 440 modern Islamic boarding schools </w:t>
      </w:r>
      <w:r w:rsidRPr="00B0016F">
        <w:rPr>
          <w:sz w:val="22"/>
          <w:szCs w:val="22"/>
        </w:rPr>
        <w:fldChar w:fldCharType="begin" w:fldLock="1"/>
      </w:r>
      <w:r w:rsidRPr="00B0016F">
        <w:rPr>
          <w:sz w:val="22"/>
          <w:szCs w:val="22"/>
        </w:rPr>
        <w:instrText>ADDIN CSL_CITATION {"citationItems":[{"id":"ITEM-1","itemData":{"URL":"https://muhammadiyah.or.id/2024/07/perkembangan-jumlah-pesantrenmu-supaya-diimbangi-penambahan-jumlah-santrinya/#:~:text=Perkembangan Jumlah PesantrenMu supaya Diimbangi Penambahan Jumlah Santrinya,-by aanardianto&amp;text=MUHAMMADIYAH.OR.ID%2C JAKARTA,media","accessed":{"date-parts":[["2025","6","24"]]},"author":[{"dropping-particle":"","family":"Ardianto","given":"Aan","non-dropping-particle":"","parse-names":false,"suffix":""}],"container-title":"muhammadiyah.or.id","id":"ITEM-1","issued":{"date-parts":[["2024"]]},"page":"1","title":"Perkembangan Jumlah PesantrenMu supaya Diimbangi Penambahan Jumlah Santrinya","type":"webpage"},"uris":["http://www.mendeley.com/documents/?uuid=e5a4bee8-bf62-46bd-b70a-c8799fa04d65"]}],"mendeley":{"formattedCitation":"(Ardianto, 2024)","plainTextFormattedCitation":"(Ardianto, 2024)","previouslyFormattedCitation":"(19)"},"properties":{"noteIndex":0},"schema":"https://github.com/citation-style-language/schema/raw/master/csl-citation.json"}</w:instrText>
      </w:r>
      <w:r w:rsidRPr="00B0016F">
        <w:rPr>
          <w:sz w:val="22"/>
          <w:szCs w:val="22"/>
        </w:rPr>
        <w:fldChar w:fldCharType="separate"/>
      </w:r>
      <w:r w:rsidRPr="00B0016F">
        <w:rPr>
          <w:noProof/>
          <w:sz w:val="22"/>
          <w:szCs w:val="22"/>
        </w:rPr>
        <w:t>(Ardianto, 2024)</w:t>
      </w:r>
      <w:r w:rsidRPr="00B0016F">
        <w:rPr>
          <w:sz w:val="22"/>
          <w:szCs w:val="22"/>
        </w:rPr>
        <w:fldChar w:fldCharType="end"/>
      </w:r>
      <w:r w:rsidRPr="00B0016F">
        <w:rPr>
          <w:sz w:val="22"/>
          <w:szCs w:val="22"/>
        </w:rPr>
        <w:t xml:space="preserve"> formally managed by the Muhammadiyah Organization in various regions. This phenomenon forms </w:t>
      </w:r>
      <w:r w:rsidRPr="00225488">
        <w:rPr>
          <w:rStyle w:val="Kuat"/>
          <w:rFonts w:eastAsiaTheme="majorEastAsia"/>
          <w:b w:val="0"/>
          <w:bCs w:val="0"/>
          <w:sz w:val="22"/>
          <w:szCs w:val="22"/>
        </w:rPr>
        <w:t>two different cultural value systems</w:t>
      </w:r>
      <w:r w:rsidRPr="00B0016F">
        <w:rPr>
          <w:sz w:val="22"/>
          <w:szCs w:val="22"/>
        </w:rPr>
        <w:t>, but both are under the umbrella of Indonesian Islam.</w:t>
      </w:r>
    </w:p>
    <w:p w14:paraId="06459600" w14:textId="77777777" w:rsidR="00225488" w:rsidRPr="00B0016F" w:rsidRDefault="00225488" w:rsidP="00225488">
      <w:pPr>
        <w:pStyle w:val="NormalWeb"/>
        <w:spacing w:before="0" w:beforeAutospacing="0" w:after="0" w:afterAutospacing="0"/>
        <w:ind w:firstLine="720"/>
        <w:jc w:val="both"/>
        <w:rPr>
          <w:sz w:val="22"/>
          <w:szCs w:val="22"/>
        </w:rPr>
      </w:pPr>
      <w:r w:rsidRPr="00B0016F">
        <w:rPr>
          <w:sz w:val="22"/>
          <w:szCs w:val="22"/>
        </w:rPr>
        <w:t xml:space="preserve">Based on the number of active students reaching more than 4.9 million </w:t>
      </w:r>
      <w:r w:rsidRPr="00B0016F">
        <w:rPr>
          <w:sz w:val="22"/>
          <w:szCs w:val="22"/>
        </w:rPr>
        <w:fldChar w:fldCharType="begin" w:fldLock="1"/>
      </w:r>
      <w:r w:rsidRPr="00B0016F">
        <w:rPr>
          <w:sz w:val="22"/>
          <w:szCs w:val="22"/>
        </w:rPr>
        <w:instrText>ADDIN CSL_CITATION {"citationItems":[{"id":"ITEM-1","itemData":{"author":[{"dropping-particle":"","family":"Rohmatun","given":"Rohmatun","non-dropping-particle":"","parse-names":false,"suffix":""},{"dropping-particle":"","family":"Jannah","given":"Ida Miftakhul","non-dropping-particle":"","parse-names":false,"suffix":""}],"container-title":"Lughotuna: Jurnal Pendidikan Bahasa Arab","id":"ITEM-1","issue":"1","issued":{"date-parts":[["2025"]]},"page":"31-46","title":"Analisis Penerapan Metode Manhaji pada Pembelajaran Nahwu Shorof Santri Putri Raudlatul Muta'allimin Babat Lamongan","type":"article-journal","volume":"2"},"uris":["http://www.mendeley.com/documents/?uuid=c69bc588-c9f4-4d7e-b37b-6ed2596cf29a"]}],"mendeley":{"formattedCitation":"(Rohmatun &amp; Jannah, 2025)","plainTextFormattedCitation":"(Rohmatun &amp; Jannah, 2025)","previouslyFormattedCitation":"(20)"},"properties":{"noteIndex":0},"schema":"https://github.com/citation-style-language/schema/raw/master/csl-citation.json"}</w:instrText>
      </w:r>
      <w:r w:rsidRPr="00B0016F">
        <w:rPr>
          <w:sz w:val="22"/>
          <w:szCs w:val="22"/>
        </w:rPr>
        <w:fldChar w:fldCharType="separate"/>
      </w:r>
      <w:r w:rsidRPr="00B0016F">
        <w:rPr>
          <w:noProof/>
          <w:sz w:val="22"/>
          <w:szCs w:val="22"/>
        </w:rPr>
        <w:t>(Rohmatun &amp; Jannah, 2025),</w:t>
      </w:r>
      <w:r w:rsidRPr="00B0016F">
        <w:rPr>
          <w:sz w:val="22"/>
          <w:szCs w:val="22"/>
        </w:rPr>
        <w:fldChar w:fldCharType="end"/>
      </w:r>
      <w:r w:rsidRPr="00B0016F">
        <w:rPr>
          <w:sz w:val="22"/>
          <w:szCs w:val="22"/>
        </w:rPr>
        <w:t xml:space="preserve"> the existence of NU and Muhammadiyah pesantren not only plays a role in education but also in </w:t>
      </w:r>
      <w:r w:rsidRPr="00225488">
        <w:rPr>
          <w:rStyle w:val="Kuat"/>
          <w:rFonts w:eastAsiaTheme="majorEastAsia"/>
          <w:b w:val="0"/>
          <w:bCs w:val="0"/>
          <w:sz w:val="22"/>
          <w:szCs w:val="22"/>
        </w:rPr>
        <w:t>shaping the religious psychology of the young generation of Indonesian</w:t>
      </w:r>
      <w:r w:rsidRPr="00B0016F">
        <w:rPr>
          <w:rStyle w:val="Kuat"/>
          <w:rFonts w:eastAsiaTheme="majorEastAsia"/>
          <w:sz w:val="22"/>
          <w:szCs w:val="22"/>
        </w:rPr>
        <w:t xml:space="preserve"> </w:t>
      </w:r>
      <w:r w:rsidRPr="00225488">
        <w:rPr>
          <w:rStyle w:val="Kuat"/>
          <w:rFonts w:eastAsiaTheme="majorEastAsia"/>
          <w:b w:val="0"/>
          <w:bCs w:val="0"/>
          <w:sz w:val="22"/>
          <w:szCs w:val="22"/>
        </w:rPr>
        <w:t>Muslims</w:t>
      </w:r>
      <w:r w:rsidRPr="00B0016F">
        <w:rPr>
          <w:rStyle w:val="Kuat"/>
          <w:rFonts w:eastAsiaTheme="majorEastAsia"/>
          <w:sz w:val="22"/>
          <w:szCs w:val="22"/>
        </w:rPr>
        <w:t xml:space="preserve"> </w:t>
      </w:r>
      <w:r w:rsidRPr="00B0016F">
        <w:rPr>
          <w:sz w:val="22"/>
          <w:szCs w:val="22"/>
        </w:rPr>
        <w:fldChar w:fldCharType="begin" w:fldLock="1"/>
      </w:r>
      <w:r w:rsidRPr="00B0016F">
        <w:rPr>
          <w:sz w:val="22"/>
          <w:szCs w:val="22"/>
        </w:rPr>
        <w:instrText>ADDIN CSL_CITATION {"citationItems":[{"id":"ITEM-1","itemData":{"DOI":"10.14421/jpi.2021.102.235-254","ISSN":"2301-9166","abstract":"This study focuses on exploring the experiences of the kyai who have founded a pesantren. Founding a pesantren can be interpreted as establishing, raising, and developing a pesantren. These activities, of course, lead to heavy psychological experiences. Although in the end, the kyai still did not step down from the struggle for the pesantren, whatever the challenges and obstacles they faced, their existence in developing resilience was increasingly strengthened. This study is field research using descriptive qualitative. The phenomenological approach is used in this study, which is an approach that pays more attention to the subjective experience of the individual. The setting of this study is the Tahfidzul Qur'an Al-Ma'ruf Pesantren in Kediri, East Java. The primary informant is Kyai Ahmad Fauzan Pujianto as the pesantren’s founder, developer, and caregiver. He has experienced firsthand the events during his time with the pesantren. The results of the study showed several findings, including the types of obstacles to the kyai, among others, receiving death threats, burned down residence, the access road to the house was closed, the recitation study was disbanded, receiving messages of witchcraft (santet), prejudice, and hate speech. The basic principles of the kyai’s resilience in facing these obstacles are as follows: it is mandatory to have the will and ability to annul all personal weaknesses, being free from mental blocking and toxic thoughts, self-function with an accuracy of view, and focusing on self-strength as a human being who is given the potential to develop. The kyai themselves have skills in developing their self-resilience, i.e., by learning ABCS, avoiding thinking traps, detecting icebergs, challenging beliefs, putting in perspective, calming, and focusing. Several factors affect the quality of the kyai’s resilience, including emotion regulation, impulse control, reaching out, a causal analysis. The benefits of this study are as a role model and as a form of self-preparation for (prospective) kyai to strengthen their mentality and self-resilience in facing any form of “tests and obstacles” when establishing, raising, and developing pesantren.","author":[{"dropping-particle":"","family":"Rahmatullah","given":"Azam Syukur","non-dropping-particle":"","parse-names":false,"suffix":""}],"container-title":"Jurnal Pendidikan Islam","id":"ITEM-1","issue":"2","issued":{"date-parts":[["2021"]]},"page":"235-254","title":"Kyai’s Psychological Resilience in the Perspective of Pesantren: Lesson from Indonesia","type":"article-journal","volume":"10"},"uris":["http://www.mendeley.com/documents/?uuid=7da572eb-5f56-4999-93eb-b74bf16a1438"]}],"mendeley":{"formattedCitation":"(Rahmatullah, 2021)","plainTextFormattedCitation":"(Rahmatullah, 2021)","previouslyFormattedCitation":"(21)"},"properties":{"noteIndex":0},"schema":"https://github.com/citation-style-language/schema/raw/master/csl-citation.json"}</w:instrText>
      </w:r>
      <w:r w:rsidRPr="00B0016F">
        <w:rPr>
          <w:sz w:val="22"/>
          <w:szCs w:val="22"/>
        </w:rPr>
        <w:fldChar w:fldCharType="separate"/>
      </w:r>
      <w:r w:rsidRPr="00B0016F">
        <w:rPr>
          <w:noProof/>
          <w:sz w:val="22"/>
          <w:szCs w:val="22"/>
        </w:rPr>
        <w:t>(Rahmatullah, 2021).</w:t>
      </w:r>
      <w:r w:rsidRPr="00B0016F">
        <w:rPr>
          <w:sz w:val="22"/>
          <w:szCs w:val="22"/>
        </w:rPr>
        <w:fldChar w:fldCharType="end"/>
      </w:r>
      <w:r w:rsidRPr="00B0016F">
        <w:rPr>
          <w:sz w:val="22"/>
          <w:szCs w:val="22"/>
        </w:rPr>
        <w:t xml:space="preserve"> However, until now, there are still few studies that specifically examine the profound differences between the two from the perspective</w:t>
      </w:r>
      <w:r w:rsidRPr="00B0016F">
        <w:rPr>
          <w:rStyle w:val="Kuat"/>
          <w:rFonts w:eastAsiaTheme="majorEastAsia"/>
          <w:sz w:val="22"/>
          <w:szCs w:val="22"/>
        </w:rPr>
        <w:t xml:space="preserve"> </w:t>
      </w:r>
      <w:r w:rsidRPr="00225488">
        <w:rPr>
          <w:rStyle w:val="Kuat"/>
          <w:rFonts w:eastAsiaTheme="majorEastAsia"/>
          <w:b w:val="0"/>
          <w:bCs w:val="0"/>
          <w:sz w:val="22"/>
          <w:szCs w:val="22"/>
        </w:rPr>
        <w:t>of cross-cultural psychology</w:t>
      </w:r>
      <w:r w:rsidRPr="00B0016F">
        <w:rPr>
          <w:sz w:val="22"/>
          <w:szCs w:val="22"/>
        </w:rPr>
        <w:t xml:space="preserve">, namely studies that look at how cultural values in a social system affect the way individuals think, feel, and behave </w:t>
      </w:r>
      <w:r w:rsidRPr="00B0016F">
        <w:rPr>
          <w:sz w:val="22"/>
          <w:szCs w:val="22"/>
        </w:rPr>
        <w:fldChar w:fldCharType="begin" w:fldLock="1"/>
      </w:r>
      <w:r w:rsidRPr="00B0016F">
        <w:rPr>
          <w:sz w:val="22"/>
          <w:szCs w:val="22"/>
        </w:rPr>
        <w:instrText>ADDIN CSL_CITATION {"citationItems":[{"id":"ITEM-1","itemData":{"DOI":"10.1177/00220221211073671","ISSN":"15525422","abstract":"In this paper, we tackle three central questions: (1) How is cultural sensitivity currently shaping development agendas? (2) How can collaborations between development agencies and (cross-) cultural psychologists ensure that development priorities are culturally sensitive and bottom-up, rather than culturally universal and top-down? And finally, (3) How can utopian thinking be used as a bottom-up research device to tap into the content of the social imaginary of people across cultures and contexts in a way that can inform and guide development paradigms? We review relevant literatures and research from development agencies, cultural, and cross-cultural psychology, highlight advancements in devising culturally sensitive development goals, and advocate for a bottom-up approach to prioritizing needs and goals of citizens across different cultures. To that end, we propose that utopian thinking could be leveraged as a culturally sensitive research tool that could illuminate culturally specific development needs and goals that have been left untapped by contemporary development approaches. We conclude by reiterating the importance of leveraging knowledge, research methods, and expertise from cultural and cross-cultural psychology to reach the ultimate development goal—the improvement of the human condition in a sustainable, equitable manner.","author":[{"dropping-particle":"","family":"Badaan","given":"Vivienne","non-dropping-particle":"","parse-names":false,"suffix":""},{"dropping-particle":"","family":"Choucair","given":"Farah","non-dropping-particle":"","parse-names":false,"suffix":""}],"container-title":"Journal of Cross-Cultural Psychology","id":"ITEM-1","issue":"2","issued":{"date-parts":[["2023"]]},"page":"232-248","title":"Toward Culturally Sensitive Development Paradigms: New Shifts, Limitations, and the Role of (Cross-) Cultural Psychology","type":"article-journal","volume":"54"},"uris":["http://www.mendeley.com/documents/?uuid=35f0e130-5771-4d9c-ae0f-31964f6de9a6"]},{"id":"ITEM-2","itemData":{"DOI":"10.1146/annurev-psych-021723-063333","ISSN":"15452085","PMID":"37585666","abstract":"Research in cultural psychology over the last three decades has revealed the profound influence of culture on cognitive, emotional, and motivational processes shaping individuals into active agents. This article aims to show cultural psychology’s promise in three key steps. First, we review four notable cultural dimensions believed to underlie cultural variations: independent versus interdependent self, individualism versus collectivism, tightness versus looseness of social norms, and relational mobility. Second, we examine how ecology and geography shape human activities and give rise to organized systems of cultural practices and meanings, called eco-cultural complexes. In turn, the eco-cultural complex of each zone is instrumental in shaping a wide range of psychological processes, revealing a psychological diversity that extends beyond the scope of the current East–West literature. Finally, we examine some of the non-Western cultural zones present today, including Arab, East Asian, Latin American, and South Asian zones, and discuss how they may have contributed, to varying degrees, to the formation of the contemporary Western cultural zone.","author":[{"dropping-particle":"","family":"Kitayama","given":"Shinobu","non-dropping-particle":"","parse-names":false,"suffix":""},{"dropping-particle":"","family":"Salvador","given":"Cristina E.","non-dropping-particle":"","parse-names":false,"suffix":""}],"container-title":"Annual Review of Psychology","id":"ITEM-2","issued":{"date-parts":[["2024"]]},"page":"495-526","title":"Cultural Psychology: Beyond East and West","type":"article-journal","volume":"75"},"uris":["http://www.mendeley.com/documents/?uuid=416e0731-ed75-4497-99db-b1b540258e5f"]},{"id":"ITEM-3","itemData":{"DOI":"10.1037/amp0001073","ISBN":"0000000191","ISSN":"1935990X","PMID":"36595393","abstract":"Cultural psychology—the research field focusing on the mutual constitution of culture and the mind—has made great strides by documenting robust cultural variations in how people think, feel, and act. The cumulative evidence is consistent with the hypothesis that Westerners are independent, whereas those in the rest of the world are interdependent. Although this research traditionally examined North Americans and East Asians, recent research has extended this literature to other non-Western regions. We review this emerging research and describe four distinct forms of interdependence in four non-Western cultural zones. Specifically, interdependence is promoted through (a) conflict avoidance (dominant in much of East Asia), (b) selfassertion for ingroup protection (dominant in Arab regions), (c) expression of emotions that promote interpersonal resonance (dominant in Latin America), and (d) argumentation for conflict resolution (dominant in South Asia). Furthermore, we propose that the Modern West adopted the existing signature features of interdependence in the neighboring cultural zones (notably, self-assertion, emotional expression, and argumentation) and redefined the psychological function and social meaning of these features; instead of promoting interdependence, they became means to achieve independence. This theoretical integration suggests that cultural variation in basic psychological processes emerged over the last several 1,000 years under the influence of ecology, migration, and intergroup relations. The current effort underscores the need to globalize psychological science","author":[{"dropping-particle":"","family":"Kitayama","given":"Shinobu","non-dropping-particle":"","parse-names":false,"suffix":""},{"dropping-particle":"","family":"Salvador","given":"Cristina E.","non-dropping-particle":"","parse-names":false,"suffix":""},{"dropping-particle":"","family":"Nanakdewa","given":"Kevin","non-dropping-particle":"","parse-names":false,"suffix":""},{"dropping-particle":"","family":"Rossmaier","given":"Amelie","non-dropping-particle":"","parse-names":false,"suffix":""},{"dropping-particle":"","family":"Martin","given":"Alvaro San","non-dropping-particle":"","parse-names":false,"suffix":""},{"dropping-particle":"","family":"Savani","given":"Krishna","non-dropping-particle":"","parse-names":false,"suffix":""}],"container-title":"American Psychologist","id":"ITEM-3","issue":"9","issued":{"date-parts":[["2022"]]},"page":"991-1006","title":"Varieties of Interdependence and the Emergence of the Modern West: Toward the Globalizing of Psychology","type":"article-journal","volume":"77"},"uris":["http://www.mendeley.com/documents/?uuid=52354b7d-4c14-4135-8e08-dbddb1afd5bb"]}],"mendeley":{"formattedCitation":"(Badaan &amp; Choucair, 2023; Kitayama et al., 2022; Kitayama &amp; Salvador, 2024)","plainTextFormattedCitation":"(Badaan &amp; Choucair, 2023; Kitayama et al., 2022; Kitayama &amp; Salvador, 2024)","previouslyFormattedCitation":"(22–24)"},"properties":{"noteIndex":0},"schema":"https://github.com/citation-style-language/schema/raw/master/csl-citation.json"}</w:instrText>
      </w:r>
      <w:r w:rsidRPr="00B0016F">
        <w:rPr>
          <w:sz w:val="22"/>
          <w:szCs w:val="22"/>
        </w:rPr>
        <w:fldChar w:fldCharType="separate"/>
      </w:r>
      <w:r w:rsidRPr="00B0016F">
        <w:rPr>
          <w:noProof/>
          <w:sz w:val="22"/>
          <w:szCs w:val="22"/>
        </w:rPr>
        <w:t>(Badaan &amp; Choucair, 2023; Kitayama et al., 2022; Kitayama &amp; Salvador, 2024).</w:t>
      </w:r>
      <w:r w:rsidRPr="00B0016F">
        <w:rPr>
          <w:sz w:val="22"/>
          <w:szCs w:val="22"/>
        </w:rPr>
        <w:fldChar w:fldCharType="end"/>
      </w:r>
      <w:r w:rsidRPr="00B0016F">
        <w:rPr>
          <w:sz w:val="22"/>
          <w:szCs w:val="22"/>
        </w:rPr>
        <w:t xml:space="preserve"> Therefore, this research is essential to see how these two large Islamic education systems (NU and Muhammadiyah) shape students' character, identity, and religious attitudes within their respective cultural frameworks.</w:t>
      </w:r>
    </w:p>
    <w:p w14:paraId="36984230" w14:textId="77777777" w:rsidR="00225488" w:rsidRPr="00B0016F" w:rsidRDefault="00225488" w:rsidP="00225488">
      <w:pPr>
        <w:spacing w:after="0" w:line="240" w:lineRule="auto"/>
        <w:ind w:firstLine="720"/>
        <w:jc w:val="both"/>
        <w:rPr>
          <w:rFonts w:ascii="Times New Roman" w:hAnsi="Times New Roman" w:cs="Times New Roman"/>
          <w:szCs w:val="22"/>
        </w:rPr>
      </w:pPr>
      <w:r w:rsidRPr="00B0016F">
        <w:rPr>
          <w:rFonts w:ascii="Times New Roman" w:hAnsi="Times New Roman" w:cs="Times New Roman"/>
          <w:szCs w:val="22"/>
        </w:rPr>
        <w:t xml:space="preserve">Previous studies have highlighted the differences in the education system and religiosity values between Nahdlatul Ulama and Muhammadiyah Islamic boarding schools. Rohman &amp; Herdianto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{"citationItems":[{"id":"ITEM-1","itemData":{"DOI":"10.2896/asyafina.v1i3.4","abstract":"This study aims to determine the effect of the level of religiosity with charity between NU and Muhammadiyah organizations. This study is also to find out the factors that significantly affect charity between NU and Muhammadiyah organizations. This study uses IFLS data in 2014 with the ordinary least square method. The results of this study indicate that the level of religiosity factor has a positive relationship to the level of charity in the Muslim estimation model, except for Muhammadiyah Muslims, a significant positive relationship occurs in the second model while the others have no significant effect on charity behavior.","author":[{"dropping-particle":"","family":"Rohman","given":"Muhammad Abdul","non-dropping-particle":"","parse-names":false,"suffix":""},{"dropping-particle":"","family":"Herdianto","given":"Dendy","non-dropping-particle":"","parse-names":false,"suffix":""},{"dropping-particle":"","family":"Afridiana","given":"Nurita","non-dropping-particle":"","parse-names":false,"suffix":""}],"container-title":"Asyafina Journal: Jurnal Akademi Pesantren","id":"ITEM-1","issue":"1","issued":{"date-parts":[["2022"]]},"page":"79-92","title":"Habluminallah and Habluminannas : Perilaku Charity antara Muslim Nahdlatul Ulama And Muhammadiyah","type":"article-journal","volume":"1"},"suppress-author":1,"uris":["http://www.mendeley.com/documents/?uuid=e4d9c750-f535-4b02-8797-d36aef9b0031"]}],"mendeley":{"formattedCitation":"(2022)","plainTextFormattedCitation":"(2022)","previouslyFormattedCitation":"(25)"},"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(2022)</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 found that NU pesantren students are more accustomed to affective and symbolic approaches in instilling religious values, while Muhammadiyah students are more guided cognitively and rationally based on the curriculum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{"citationItems":[{"id":"ITEM-1","itemData":{"DOI":"10.14421/jpi.2012.12.159-181","ISSN":"0065-1419","PMID":"19388295","abstract":"A prospective study of lumbar CSF drainage in the setting of raised intra-cranial pressure refractory to medical management and ventriculostomy placement is presented. There have been no controlled trials of its use reported in the literature, to the best of our knowledge.","author":[{"dropping-particle":"","family":"Munip","given":"Abdul","non-dropping-particle":"","parse-names":false,"suffix":""}],"container-title":"Jurnal Pendidikan Islam","id":"ITEM-1","issue":"2","issued":{"date-parts":[["2012"]]},"page":"159-182","title":"Menangkal Radikalisme di Sekolah","type":"article-journal","volume":"I"},"uris":["http://www.mendeley.com/documents/?uuid=844b9838-e3e6-4bd2-9d07-baada177718f"]}],"mendeley":{"formattedCitation":"(Munip, 2012)","plainTextFormattedCitation":"(Munip, 2012)","previouslyFormattedCitation":"(26)"},"properties":{"noteIndex":0},"schema":"https://github.com/citation-style-language/schema/raw/master/csl-citation.json"}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(Munip, 2012).</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 Meanwhile, </w:t>
      </w:r>
      <w:r w:rsidRPr="00B0016F">
        <w:rPr>
          <w:rFonts w:ascii="Times New Roman" w:hAnsi="Times New Roman" w:cs="Times New Roman"/>
          <w:noProof/>
          <w:szCs w:val="22"/>
        </w:rPr>
        <w:t xml:space="preserve">Rosidi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{"citationItems":[{"id":"ITEM-1","itemData":{"abstract":"… dan karakteristik lembaga pondok pesantren. Sejarah menulis bahwa pondok pesantren di … Baginya, masalah mendasar dalam pendidikan Islam adalah hilangnya nilai-nilai adab …","author":[{"dropping-particle":"","family":"Rosidi","given":"Ayep","non-dropping-particle":"","parse-names":false,"suffix":""}],"container-title":"JIS: Journal Islamic Studies","id":"ITEM-1","issue":"2","issued":{"date-parts":[["2023"]]},"page":"169-179","title":"Muhammadiyah Dan Nahdlatul Ulama Dalam Konsep Pendidikan Di Indonesia","type":"article-journal","volume":"1"},"suppress-author":1,"uris":["http://www.mendeley.com/documents/?uuid=0854811e-ec9a-4b8d-b3e3-29c9f6539a9e"]}],"mendeley":{"formattedCitation":"(2023)","plainTextFormattedCitation":"(2023)","previouslyFormattedCitation":"(27)"},"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(2023)</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 shows that the hierarchical pattern of authority and leadership in NU pesantren impacts the emotional closeness of students to kiai, in contrast to the managerial pattern in Muhammadiyah pesantren, which tends to be formal and functional.</w:t>
      </w:r>
    </w:p>
    <w:p w14:paraId="0A2FEA28" w14:textId="77777777" w:rsidR="00225488" w:rsidRPr="00B0016F" w:rsidRDefault="00225488" w:rsidP="00225488">
      <w:pPr>
        <w:spacing w:after="0" w:line="240" w:lineRule="auto"/>
        <w:ind w:firstLine="720"/>
        <w:jc w:val="both"/>
        <w:rPr>
          <w:rFonts w:ascii="Times New Roman" w:hAnsi="Times New Roman" w:cs="Times New Roman"/>
          <w:szCs w:val="22"/>
        </w:rPr>
      </w:pPr>
      <w:r w:rsidRPr="00B0016F">
        <w:rPr>
          <w:rFonts w:ascii="Times New Roman" w:hAnsi="Times New Roman" w:cs="Times New Roman"/>
          <w:szCs w:val="22"/>
        </w:rPr>
        <w:t xml:space="preserve">In another study, </w:t>
      </w:r>
      <w:r w:rsidRPr="00B0016F">
        <w:rPr>
          <w:rFonts w:ascii="Times New Roman" w:hAnsi="Times New Roman" w:cs="Times New Roman"/>
          <w:noProof/>
          <w:szCs w:val="22"/>
        </w:rPr>
        <w:t xml:space="preserve">Al Rahmah &amp; Lisnawati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{"citationItems":[{"id":"ITEM-1","itemData":{"DOI":"10.14421/jpsi.v6i2.1499","ISSN":"2356-2145","abstract":"This study aims to determine the relationship between spirituality with psychological well being in students of Islamic Boarding School and State Islamic High School, as well as the differences of the students psychological well being of State Islamic High School and Islamic Boarding House. The research subjects of the 3rd grade students of State Islamic High School and Islamic Boarding House, each represented by 45 students, the data collection tool used in this research is the scale of spirituality and psychological well being scale. The sampling technique used in this research is purposive sampling technique. Data analysis method used in this research is product moment technique and independent sample t test. The result of correlation analysis shows that the relation of spirituality with psychological well being in State Islamic High School has r value of 0.794 and p value of 0.000 (P &lt;0,05) and the result of spirituality analysis with psychological well being in Islamic Boarding House has r value of 0,742 and p value 0.000 (P &lt;0.05) thus the two results indicate a very significant positive relationship. Based on these two results can be drawn the conclusion the higher the level of spirituality, the higher the psychological well being in the students, and it can be concluded that the first hypothesis in this study, that there is a positive relationship between the spiritual and psychological well being accepted. The result of psychological well being test analysis on students at State Islamic High School and Islamic Boarding House has value of difference index (T) psychological well being in State Islamic High School students and Islamic Boarding House of 5.407 with significance level (P) of 0,000 (P &lt;0,05) and mean on student State Islamic High School is 133,71 while in Islamic Boarding House students equal to 120,10. So the psychological condition well being subject in State Islamic High School is higher than the Islamic Boarding House. The second hypothesis is that there is a difference of psychological well being in State Islamic High School and Islamic Boarding House students accepted. Keywords: Spirituality, Psychological well being","author":[{"dropping-particle":"","family":"Rahmah","given":"Ifah Afifah Dayyanah","non-dropping-particle":"Al","parse-names":false,"suffix":""},{"dropping-particle":"","family":"Lisnawati","given":"Lisnawati","non-dropping-particle":"","parse-names":false,"suffix":""}],"container-title":"Jurnal Psikologi Integratif","id":"ITEM-1","issue":"2","issued":{"date-parts":[["2018"]]},"page":"190-212","title":"Kesejahteraan Psikologis Ditinjau Dari Spiritualitas Siswa Di Lembaga Pendidikan Berbasis Agama Pesantren Dan Non Pesantren","type":"article-journal","volume":"6"},"suppress-author":1,"uris":["http://www.mendeley.com/documents/?uuid=9dc6abbd-1d52-4472-8a76-54d9959a9976"]}],"mendeley":{"formattedCitation":"(2018)","plainTextFormattedCitation":"(2018)","previouslyFormattedCitation":"(28)"},"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(2018)</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 revealed a significant difference in psychological well-being between traditional Islamic boarding school students and modern Islamic-based school students. In addition, Priliyanti &amp; Al-Fath (2024) research noted that students' religiosity is greatly influenced by the cultural context of the organization where they study, regarding worship practices and social interactions. However, most of these studies still emphasize the aspect of education or religiosity alone, and have not explicitly used a cross-cultural psychology framework that examines how organizational cultural values shape students' religious behavior and self-identity. Therefore, this research is essential as a novelty, by offering a cross-cultural psychological approach to compare the dynamics of internalizing values and constructing student identities in two Islamic boarding school systems that are historically and culturally very different.</w:t>
      </w:r>
    </w:p>
    <w:p w14:paraId="6B36B547" w14:textId="77777777" w:rsidR="00225488" w:rsidRPr="00B0016F" w:rsidRDefault="00225488" w:rsidP="00225488">
      <w:pPr>
        <w:spacing w:after="0" w:line="240" w:lineRule="auto"/>
        <w:ind w:firstLine="720"/>
        <w:jc w:val="both"/>
        <w:rPr>
          <w:rFonts w:ascii="Times New Roman" w:hAnsi="Times New Roman" w:cs="Times New Roman"/>
          <w:szCs w:val="22"/>
        </w:rPr>
      </w:pPr>
      <w:r w:rsidRPr="00B0016F">
        <w:rPr>
          <w:rFonts w:ascii="Times New Roman" w:hAnsi="Times New Roman" w:cs="Times New Roman"/>
          <w:szCs w:val="22"/>
        </w:rPr>
        <w:t xml:space="preserve">Seeing the complexity of the differences in the education system and the way of internalizing religiosity in NU and Muhammadiyah Islamic boarding schools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{"citationItems":[{"id":"ITEM-1","itemData":{"DOI":"10.59001/ pjier.v3i1.299","author":[{"dropping-particle":"","family":"Fahruddin","given":"Mukhlis","non-dropping-particle":"","parse-names":false,"suffix":""}],"container-title":"Peradaban Journal of Interdisciplinary Educational Research","id":"ITEM-1","issue":"1","issued":{"date-parts":[["2025"]]},"page":"32-45","title":"Manajemen Pendidikan Karakter Religius : Studi Komparatif Pesantren NU , Muhammadiyah , dan Hidayatullah","type":"article-journal","volume":"3"},"uris":["http://www.mendeley.com/documents/?uuid=6e801850-1262-42eb-b487-a7b83732d6fc"]}],"mendeley":{"formattedCitation":"(Fahruddin, 2025)","plainTextFormattedCitation":"(Fahruddin, 2025)","previouslyFormattedCitation":"(4)"},"properties":{"noteIndex":0},"schema":"https://github.com/citation-style-language/schema/raw/master/csl-citation.json"}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 xml:space="preserve">(Fahruddin, 2025), </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it is essential to conduct research that can reveal more deeply how institutional culture shapes the psychological construction of students in living their religious lives. It is not enough to only assess from formal aspects such as the curriculum or daily activities. Still, analyzing how collective values, power relations, authority structures, and communication styles in the pesantren environment shape self-constructiveness, social identity, and attitudes towards diversity is necessary. </w:t>
      </w:r>
    </w:p>
    <w:p w14:paraId="2CD56034" w14:textId="77777777" w:rsidR="00225488" w:rsidRPr="00B0016F" w:rsidRDefault="00225488" w:rsidP="00225488">
      <w:pPr>
        <w:spacing w:after="0" w:line="240" w:lineRule="auto"/>
        <w:ind w:firstLine="720"/>
        <w:jc w:val="both"/>
        <w:rPr>
          <w:rFonts w:ascii="Times New Roman" w:hAnsi="Times New Roman" w:cs="Times New Roman"/>
          <w:szCs w:val="22"/>
        </w:rPr>
      </w:pPr>
      <w:r w:rsidRPr="00B0016F">
        <w:rPr>
          <w:rFonts w:ascii="Times New Roman" w:hAnsi="Times New Roman" w:cs="Times New Roman"/>
          <w:szCs w:val="22"/>
        </w:rPr>
        <w:t xml:space="preserve">Through a cross-cultural psychological approach, this study offers a new way to read the dynamics of students' lives from an internal perspective, namely their subjective experiences as individuals living in an established but ideologically different religious value system. Aspects such as </w:t>
      </w:r>
      <w:r w:rsidRPr="00B0016F">
        <w:rPr>
          <w:rFonts w:ascii="Times New Roman" w:hAnsi="Times New Roman" w:cs="Times New Roman"/>
          <w:i/>
          <w:iCs/>
          <w:szCs w:val="22"/>
        </w:rPr>
        <w:t>power distance</w:t>
      </w:r>
      <w:r w:rsidRPr="00B0016F">
        <w:rPr>
          <w:rFonts w:ascii="Times New Roman" w:hAnsi="Times New Roman" w:cs="Times New Roman"/>
          <w:szCs w:val="22"/>
        </w:rPr>
        <w:t xml:space="preserve"> between students and kiai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{"citationItems":[{"id":"ITEM-1","itemData":{"DOI":"10.31102/ahsana.6.1.2020.11-20","author":[{"dropping-particle":"","family":"Saputera","given":"A. R.","non-dropping-particle":"","parse-names":false,"suffix":""},{"dropping-particle":"","family":"Tendean","given":"M.","non-dropping-particle":"","parse-names":false,"suffix":""}],"container-title":"Ahsana Media: Jurnal Pemikiran, Pendidikan, dan Penelitian Ke-Islaman","id":"ITEM-1","issue":"1","issued":{"date-parts":[["2020"]]},"page":"11-20","title":"Peran Kyai dan Santri dalam Mengimplementasikan Nilai Pendidikan Agama Ditengah Lajunya Arus Globalisasi dan Fenomena Akulturasi Budaya Indonesia","type":"article-journal","volume":"6"},"uris":["http://www.mendeley.com/documents/?uuid=86c44f22-d9bb-4870-8699-72345adabc76"]}],"mendeley":{"formattedCitation":"(Saputera &amp; Tendean, 2020)","plainTextFormattedCitation":"(Saputera &amp; Tendean, 2020)","previouslyFormattedCitation":"(30)"},"properties":{"noteIndex":0},"schema":"https://github.com/citation-style-language/schema/raw/master/csl-citation.json"}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(Saputera &amp; Tendean, 2020),</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 individualism-</w:t>
      </w:r>
      <w:r w:rsidRPr="00B0016F">
        <w:rPr>
          <w:rFonts w:ascii="Times New Roman" w:hAnsi="Times New Roman" w:cs="Times New Roman"/>
          <w:szCs w:val="22"/>
        </w:rPr>
        <w:lastRenderedPageBreak/>
        <w:t xml:space="preserve">collectivism in social interaction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{"citationItems":[{"id":"ITEM-1","itemData":{"DOI":"10.14421/jpi.2023.121.57-71","author":[{"dropping-particle":"","family":"Laili","given":"Nurul Fitriyah Awaliatul","non-dropping-particle":"","parse-names":false,"suffix":""},{"dropping-particle":"","family":"Rahmatullah","given":"Azam Syukur","non-dropping-particle":"","parse-names":false,"suffix":""},{"dropping-particle":"","family":"Othman","given":"Mohd Sukki","non-dropping-particle":"","parse-names":false,"suffix":""}],"container-title":"Jurnal Pendidikan Islam","id":"ITEM-1","issue":"1","issued":{"date-parts":[["2023"]]},"page":"57-71","title":"Internalization of ' Panca Jiwa Pondok ' in Pesantren : An Ethnomethodological Study","type":"article-journal","volume":"12"},"uris":["http://www.mendeley.com/documents/?uuid=dfb4d1d9-ab73-43a1-9803-aeb36987e55d"]}],"mendeley":{"formattedCitation":"(Laili et al., 2023)","plainTextFormattedCitation":"(Laili et al., 2023)","previouslyFormattedCitation":"(31)"},"properties":{"noteIndex":0},"schema":"https://github.com/citation-style-language/schema/raw/master/csl-citation.json"}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(Laili et al., 2023),</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 and acculturation strategies to global cultures will be the primary focuses dissected in this study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{"citationItems":[{"id":"ITEM-1","itemData":{"DOI":"10.1177/0022022109359696","ISBN":"3126361102","ISSN":"00220221","abstract":"In this joint article we test the common assumption that a measure of culture developed for the national level can also be used for comparing regions within a country. Three different research projects independently measured culture differences within the Federal Republic of Brazil, all three using a version of Hofstede's Values Survey Module (VSM). The largest provided separate scores for all of Brazil's 27 states, the next largest for 17 of the more populous states. Factor analyses of VSM item scores across states in both cases only very partly replicated Hofstede's cross-national dimension structure; only Individualism versus Collectivism reappeared clearly. We attribute this lack of fit to a restriction of range of VSM item scores among states within a common Brazilian national culture. The item scores did show a cultural clustering of states that fairly closely followed the administrative division of the country into five regions. The culture profiles for these regions show remarkable differences between the Northeast with its Afro-Brazilian roots and the North with its native Indian roots. On the issue of comparing regional cultures, we found the VSM, based on global differences, too coarse a net for catching the finer cultural nuances between Brazilian states. Adding locally defined items would have made the studies more meaningful to Brazilians. © The Author(s) 2010.","author":[{"dropping-particle":"","family":"Hofstede","given":"Geert","non-dropping-particle":"","parse-names":false,"suffix":""},{"dropping-particle":"V.","family":"Garibaldi de Hilal","given":"Adriana","non-dropping-particle":"","parse-names":false,"suffix":""},{"dropping-particle":"","family":"Malvezzi","given":"Sigmar","non-dropping-particle":"","parse-names":false,"suffix":""},{"dropping-particle":"","family":"Tanure","given":"Betania","non-dropping-particle":"","parse-names":false,"suffix":""},{"dropping-particle":"","family":"Vinken","given":"Henk","non-dropping-particle":"","parse-names":false,"suffix":""}],"container-title":"Journal of Cross-Cultural Psychology","id":"ITEM-1","issue":"3","issued":{"date-parts":[["2010"]]},"page":"336-352","title":"Comparing regional cultures within a country: Lessons from Brazil","type":"article-journal","volume":"41"},"uris":["http://www.mendeley.com/documents/?uuid=65649cc4-b0f7-491c-8f4c-4602ec7a362f"]},{"id":"ITEM-2","itemData":{"DOI":"10.1016/j.ijintrel.2009.06.003","ISSN":"01471767","abstract":"This critique is divided into three sections. The first section is a review of my positions on three core issues regarding the nature of the human sciences (particularly cross-cultural and acculturation psychology) that have been raised throughout these articles. Knowledge of these positions is essential background to understanding my comments in the second section. In the second section are some comments on specific claims and assertions about my work that have been made in the articles. I believe that many of these assertions do not represent my views, nor my empirical research, on acculturation. Of necessity, I have had to select certain themes among all of these assertions. Although the special issue is a critique of acculturation theory and research in general, the majority of the comments are addressed to my work in the area. Hence, I have concentrated on criticisms directed at my own work, rather than attempting to address the field as a whole. However, my comments likely have more general import for the field of acculturation psychology as a whole. I invite readers to consider these very contrasting sets of views about how we are to understand individual human beings within the context of cultures, and of culture contact and change. A third section returns to some of the basic issues regarding the nature of the scientific enterprise. I advocate a dual approach, accepting both the natural sciences and cultural sciences ways of advancing our knowledge of human behaviour in context. I argue that dismissing the positivist traditions of the natural sciences, and replacing them with social constructionist concepts and methods is a regressive step in our search to improve our understanding of acculturation. Moreover, I have found little in these articles that advances our knowledge of acculturation, or our potential for making applications for the betterment of acculturating individuals and groups. © 2009 Elsevier Ltd. All rights reserved.","author":[{"dropping-particle":"","family":"Berry","given":"John W.","non-dropping-particle":"","parse-names":false,"suffix":""}],"container-title":"International Journal of Intercultural Relations","id":"ITEM-2","issue":"5","issued":{"date-parts":[["2009"]]},"page":"361-371","title":"A critique of critical acculturation","type":"article-journal","volume":"33"},"uris":["http://www.mendeley.com/documents/?uuid=55aa90be-6ae2-4e18-91c8-e1fe8e0f89ec"]}],"mendeley":{"formattedCitation":"(Berry, 2009; Hofstede et al., 2010)","plainTextFormattedCitation":"(Berry, 2009; Hofstede et al., 2010)","previouslyFormattedCitation":"(32,33)"},"properties":{"noteIndex":0},"schema":"https://github.com/citation-style-language/schema/raw/master/csl-citation.json"}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(Berry, 2009; Hofstede et al., 2010)</w:t>
      </w:r>
      <w:r w:rsidRPr="00B0016F">
        <w:rPr>
          <w:rFonts w:ascii="Times New Roman" w:hAnsi="Times New Roman" w:cs="Times New Roman"/>
          <w:szCs w:val="22"/>
        </w:rPr>
        <w:fldChar w:fldCharType="end"/>
      </w:r>
      <w:r w:rsidRPr="00B0016F">
        <w:rPr>
          <w:rFonts w:ascii="Times New Roman" w:hAnsi="Times New Roman" w:cs="Times New Roman"/>
          <w:szCs w:val="22"/>
        </w:rPr>
        <w:t>. This research not only produces a comparative mapping between NU and Muhammadiyah Islamic boarding schools, but can also contribute new theoretical concepts in the discourse of moderation, religious identity, and character education based on local values in the framework of cross-cultural psychology.</w:t>
      </w:r>
    </w:p>
    <w:p w14:paraId="10D864AA" w14:textId="77777777" w:rsidR="00225488" w:rsidRPr="00B0016F" w:rsidRDefault="00225488" w:rsidP="00225488">
      <w:pPr>
        <w:spacing w:after="0" w:line="240" w:lineRule="auto"/>
        <w:ind w:firstLine="720"/>
        <w:jc w:val="both"/>
        <w:rPr>
          <w:rFonts w:ascii="Times New Roman" w:hAnsi="Times New Roman" w:cs="Times New Roman"/>
          <w:szCs w:val="22"/>
        </w:rPr>
      </w:pPr>
      <w:r w:rsidRPr="00B0016F">
        <w:rPr>
          <w:rFonts w:ascii="Times New Roman" w:hAnsi="Times New Roman" w:cs="Times New Roman"/>
          <w:szCs w:val="22"/>
        </w:rPr>
        <w:t>Based on this background, this study aims to analyze and compare cultural values, religious socialization strategies, and the construction of religious identity of students in Nahdlatul Ulama (NU) and Muhammadiyah Islamic boarding schools from the perspective of cross-cultural psychology. This research is designed to answer the central question: How does the culture of religious education institutions shape students' understanding of religiosity, authority, and social diversity? This study explores the differences and similarities in the parenting style of the Islamic boarding school, the form of the relationship between students and teachers/kiai, and how students interpret religious values in daily life. The results of this research can be implemented as a theoretical contribution to the development of locally-based cross-cultural psychology studies and a practical reference for Islamic education policymakers in developing curricula and strategies for developing moderate character in Islamic boarding schools and schools based on their respective cultural values.</w:t>
      </w:r>
    </w:p>
    <w:p w14:paraId="589A82F5" w14:textId="77777777" w:rsidR="00225488" w:rsidRPr="00B0016F" w:rsidRDefault="00225488" w:rsidP="00225488">
      <w:pPr>
        <w:pStyle w:val="TeksIsi"/>
        <w:spacing w:before="70"/>
        <w:ind w:left="0" w:firstLine="720"/>
        <w:jc w:val="both"/>
        <w:rPr>
          <w:rFonts w:ascii="Times New Roman" w:hAnsi="Times New Roman" w:cs="Times New Roman"/>
          <w:color w:val="000000" w:themeColor="text1"/>
          <w:spacing w:val="-1"/>
          <w:sz w:val="22"/>
          <w:szCs w:val="22"/>
        </w:rPr>
      </w:pPr>
    </w:p>
    <w:p w14:paraId="3A9EC97F" w14:textId="77777777" w:rsidR="00225488" w:rsidRPr="00B0016F" w:rsidRDefault="00225488" w:rsidP="00225488">
      <w:pPr>
        <w:pStyle w:val="Default"/>
        <w:rPr>
          <w:rFonts w:ascii="Times New Roman" w:hAnsi="Times New Roman" w:cs="Times New Roman"/>
          <w:color w:val="000000" w:themeColor="text1"/>
          <w:sz w:val="22"/>
          <w:szCs w:val="22"/>
        </w:rPr>
      </w:pPr>
      <w:r w:rsidRPr="00B0016F">
        <w:rPr>
          <w:rFonts w:ascii="Times New Roman" w:hAnsi="Times New Roman" w:cs="Times New Roman"/>
          <w:b/>
          <w:bCs/>
          <w:color w:val="000000" w:themeColor="text1"/>
          <w:sz w:val="22"/>
          <w:szCs w:val="22"/>
        </w:rPr>
        <w:t>Research Methodology</w:t>
      </w:r>
      <w:r w:rsidRPr="00B0016F">
        <w:rPr>
          <w:rFonts w:ascii="Times New Roman" w:eastAsia="SimSun" w:hAnsi="Times New Roman" w:cs="Times New Roman"/>
          <w:color w:val="000000" w:themeColor="text1"/>
          <w:sz w:val="22"/>
          <w:szCs w:val="22"/>
          <w:cs/>
          <w:lang w:eastAsia="zh-CN"/>
        </w:rPr>
        <w:t xml:space="preserve"> </w:t>
      </w:r>
    </w:p>
    <w:p w14:paraId="78A4D477" w14:textId="77777777" w:rsidR="00225488" w:rsidRPr="00B0016F" w:rsidRDefault="00225488" w:rsidP="00225488">
      <w:pPr>
        <w:spacing w:line="240" w:lineRule="auto"/>
        <w:ind w:firstLine="720"/>
        <w:jc w:val="both"/>
        <w:rPr>
          <w:rFonts w:ascii="Times New Roman" w:hAnsi="Times New Roman" w:cs="Times New Roman"/>
          <w:szCs w:val="22"/>
        </w:rPr>
      </w:pPr>
      <w:bookmarkStart w:id="0" w:name="_Hlk201823880"/>
      <w:r w:rsidRPr="00B0016F">
        <w:rPr>
          <w:rFonts w:ascii="Times New Roman" w:hAnsi="Times New Roman" w:cs="Times New Roman"/>
          <w:szCs w:val="22"/>
        </w:rPr>
        <w:t xml:space="preserve">This study uses a qualitative approach with an exploratory case study design. This approach was chosen to explore in depth the cultural dynamics, religiosity, and identity construction of students in two ideologically and structurally different models of pesantren, namely the traditional Nahdlatul Ulama (NU) pesantren and the modern Muhammadiyah pesantren. The exploratory case study design refers to the concept developed by Yin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{"citationItems":[{"id":"ITEM-1","itemData":{"author":[{"dropping-particle":"","family":"Yin","given":"Robert K.","non-dropping-particle":"","parse-names":false,"suffix":""}],"id":"ITEM-1","issued":{"date-parts":[["2016"]]},"publisher-place":"New York","title":"Qualitative Research from Start to Finish","type":"book"},"suppress-author":1,"uris":["http://www.mendeley.com/documents/?uuid=c451698e-4d72-4e00-8f13-55411db2cecb"]}],"mendeley":{"formattedCitation":"(2016)","plainTextFormattedCitation":"(2016)","previouslyFormattedCitation":"(34)"},"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 xml:space="preserve">(2016), </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which emphasizes the importance of context in explaining complex social and cultural phenomena. This research was conducted in two Islamic boarding schools that were purposively selected based on the criteria of religious cultural representation of NU and Muhammadiyah, an active learning system, and easy access for observation and interviews, namely Al-Munawwirr Islamic Boarding School, Krapyak (NU), and </w:t>
      </w:r>
      <w:r w:rsidRPr="00B0016F">
        <w:rPr>
          <w:rFonts w:ascii="Times New Roman" w:hAnsi="Times New Roman" w:cs="Times New Roman"/>
          <w:i/>
          <w:iCs/>
          <w:szCs w:val="22"/>
        </w:rPr>
        <w:t>Muhammadiyah Boarding School</w:t>
      </w:r>
      <w:r w:rsidRPr="00B0016F">
        <w:rPr>
          <w:rFonts w:ascii="Times New Roman" w:hAnsi="Times New Roman" w:cs="Times New Roman"/>
          <w:szCs w:val="22"/>
        </w:rPr>
        <w:t xml:space="preserve"> (MBS) Yogyakarta.</w:t>
      </w:r>
    </w:p>
    <w:p w14:paraId="6677D66F" w14:textId="77777777" w:rsidR="00225488" w:rsidRPr="00B0016F" w:rsidRDefault="00225488" w:rsidP="00225488">
      <w:pPr>
        <w:spacing w:line="240" w:lineRule="auto"/>
        <w:ind w:firstLine="720"/>
        <w:jc w:val="both"/>
        <w:rPr>
          <w:rFonts w:ascii="Times New Roman" w:hAnsi="Times New Roman" w:cs="Times New Roman"/>
          <w:szCs w:val="22"/>
        </w:rPr>
      </w:pPr>
      <w:r w:rsidRPr="00B0016F">
        <w:rPr>
          <w:rFonts w:ascii="Times New Roman" w:hAnsi="Times New Roman" w:cs="Times New Roman"/>
          <w:szCs w:val="22"/>
        </w:rPr>
        <w:t xml:space="preserve">The informants in this study were determined through </w:t>
      </w:r>
      <w:r w:rsidRPr="00B0016F">
        <w:rPr>
          <w:rFonts w:ascii="Times New Roman" w:hAnsi="Times New Roman" w:cs="Times New Roman"/>
          <w:i/>
          <w:iCs/>
          <w:szCs w:val="22"/>
        </w:rPr>
        <w:t>purposive sampling techniques</w:t>
      </w:r>
      <w:r w:rsidRPr="00B0016F">
        <w:rPr>
          <w:rFonts w:ascii="Times New Roman" w:hAnsi="Times New Roman" w:cs="Times New Roman"/>
          <w:szCs w:val="22"/>
        </w:rPr>
        <w:t xml:space="preserve"> with the following criteria: final level active students, ustaz/kiai/pesantren caregivers, and alums as experience triangulation. The number of 10 informants (5 from each pesantren) is explained in Table 1. Data collection techniques include in-depth interviews, participatory observations, and documentation studies. Interviews are used to explore students' subjective experiences in understanding religious values, authority, and social life in the pesantren. Observations were made on the dynamics of social relations, interaction patterns, and expressions of cultural values in daily activities. Meanwhile, documentation is carried out on the Islamic boarding school's teaching materials, organizational structure, and official documents.</w:t>
      </w:r>
    </w:p>
    <w:bookmarkEnd w:id="0"/>
    <w:p w14:paraId="1E6A4E3F" w14:textId="77777777" w:rsidR="00225488" w:rsidRPr="00B0016F" w:rsidRDefault="00225488" w:rsidP="00225488">
      <w:pPr>
        <w:spacing w:line="240" w:lineRule="auto"/>
        <w:rPr>
          <w:rFonts w:ascii="Times New Roman" w:hAnsi="Times New Roman" w:cs="Times New Roman"/>
          <w:szCs w:val="22"/>
          <w:lang w:val="it-IT"/>
        </w:rPr>
      </w:pPr>
      <w:r w:rsidRPr="00B0016F">
        <w:rPr>
          <w:rFonts w:ascii="Times New Roman" w:hAnsi="Times New Roman" w:cs="Times New Roman"/>
          <w:b/>
          <w:bCs/>
          <w:szCs w:val="22"/>
        </w:rPr>
        <w:t>Table 1.</w:t>
      </w:r>
      <w:r w:rsidRPr="00B0016F">
        <w:rPr>
          <w:rFonts w:ascii="Times New Roman" w:hAnsi="Times New Roman" w:cs="Times New Roman"/>
          <w:szCs w:val="22"/>
        </w:rPr>
        <w:t xml:space="preserve"> Research Informant Code</w:t>
      </w:r>
    </w:p>
    <w:tbl>
      <w:tblPr>
        <w:tblW w:w="5145" w:type="pct"/>
        <w:jc w:val="center"/>
        <w:tblCellSpacing w:w="15" w:type="dxa"/>
        <w:tblCellMar>
          <w:top w:w="15" w:type="dxa"/>
          <w:left w:w="15" w:type="dxa"/>
          <w:bottom w:w="15" w:type="dxa"/>
          <w:right w:w="15" w:type="dxa"/>
        </w:tblCellMar>
        <w:tblLook w:val="04A0" w:firstRow="1" w:lastRow="0" w:firstColumn="1" w:lastColumn="0" w:noHBand="0" w:noVBand="1"/>
      </w:tblPr>
      <w:tblGrid>
        <w:gridCol w:w="1065"/>
        <w:gridCol w:w="990"/>
        <w:gridCol w:w="1712"/>
        <w:gridCol w:w="4984"/>
      </w:tblGrid>
      <w:tr w:rsidR="00225488" w:rsidRPr="00B0016F" w14:paraId="744B1AB4" w14:textId="77777777" w:rsidTr="00777CC9">
        <w:trPr>
          <w:tblHeader/>
          <w:tblCellSpacing w:w="15" w:type="dxa"/>
          <w:jc w:val="center"/>
        </w:trPr>
        <w:tc>
          <w:tcPr>
            <w:tcW w:w="584" w:type="pct"/>
            <w:tcBorders>
              <w:top w:val="single" w:sz="4" w:space="0" w:color="auto"/>
              <w:bottom w:val="single" w:sz="4" w:space="0" w:color="auto"/>
            </w:tcBorders>
            <w:vAlign w:val="center"/>
            <w:hideMark/>
          </w:tcPr>
          <w:p w14:paraId="6F488C45" w14:textId="77777777" w:rsidR="00225488" w:rsidRPr="00B0016F" w:rsidRDefault="00225488" w:rsidP="00777CC9">
            <w:pPr>
              <w:spacing w:after="0" w:line="240" w:lineRule="auto"/>
              <w:jc w:val="center"/>
              <w:rPr>
                <w:rFonts w:ascii="Times New Roman" w:eastAsia="Times New Roman" w:hAnsi="Times New Roman" w:cs="Times New Roman"/>
                <w:b/>
                <w:bCs/>
                <w:szCs w:val="22"/>
              </w:rPr>
            </w:pPr>
            <w:r w:rsidRPr="00B0016F">
              <w:rPr>
                <w:rFonts w:ascii="Times New Roman" w:eastAsia="Times New Roman" w:hAnsi="Times New Roman" w:cs="Times New Roman"/>
                <w:b/>
                <w:bCs/>
                <w:szCs w:val="22"/>
              </w:rPr>
              <w:t>Informant Code</w:t>
            </w:r>
          </w:p>
        </w:tc>
        <w:tc>
          <w:tcPr>
            <w:tcW w:w="549" w:type="pct"/>
            <w:tcBorders>
              <w:top w:val="single" w:sz="4" w:space="0" w:color="auto"/>
              <w:bottom w:val="single" w:sz="4" w:space="0" w:color="auto"/>
            </w:tcBorders>
            <w:vAlign w:val="center"/>
            <w:hideMark/>
          </w:tcPr>
          <w:p w14:paraId="4D3A148C" w14:textId="77777777" w:rsidR="00225488" w:rsidRPr="00B0016F" w:rsidRDefault="00225488" w:rsidP="00777CC9">
            <w:pPr>
              <w:spacing w:after="0" w:line="240" w:lineRule="auto"/>
              <w:jc w:val="center"/>
              <w:rPr>
                <w:rFonts w:ascii="Times New Roman" w:eastAsia="Times New Roman" w:hAnsi="Times New Roman" w:cs="Times New Roman"/>
                <w:b/>
                <w:bCs/>
                <w:szCs w:val="22"/>
              </w:rPr>
            </w:pPr>
            <w:r w:rsidRPr="00B0016F">
              <w:rPr>
                <w:rFonts w:ascii="Times New Roman" w:eastAsia="Times New Roman" w:hAnsi="Times New Roman" w:cs="Times New Roman"/>
                <w:b/>
                <w:bCs/>
                <w:i/>
                <w:iCs/>
                <w:szCs w:val="22"/>
              </w:rPr>
              <w:t>Pesantren</w:t>
            </w:r>
          </w:p>
        </w:tc>
        <w:tc>
          <w:tcPr>
            <w:tcW w:w="963" w:type="pct"/>
            <w:tcBorders>
              <w:top w:val="single" w:sz="4" w:space="0" w:color="auto"/>
              <w:bottom w:val="single" w:sz="4" w:space="0" w:color="auto"/>
            </w:tcBorders>
            <w:vAlign w:val="center"/>
            <w:hideMark/>
          </w:tcPr>
          <w:p w14:paraId="483324D6" w14:textId="77777777" w:rsidR="00225488" w:rsidRPr="00B0016F" w:rsidRDefault="00225488" w:rsidP="00777CC9">
            <w:pPr>
              <w:spacing w:after="0" w:line="240" w:lineRule="auto"/>
              <w:jc w:val="center"/>
              <w:rPr>
                <w:rFonts w:ascii="Times New Roman" w:eastAsia="Times New Roman" w:hAnsi="Times New Roman" w:cs="Times New Roman"/>
                <w:b/>
                <w:bCs/>
                <w:szCs w:val="22"/>
              </w:rPr>
            </w:pPr>
            <w:r w:rsidRPr="00B0016F">
              <w:rPr>
                <w:rFonts w:ascii="Times New Roman" w:eastAsia="Times New Roman" w:hAnsi="Times New Roman" w:cs="Times New Roman"/>
                <w:b/>
                <w:bCs/>
                <w:szCs w:val="22"/>
              </w:rPr>
              <w:t>Role</w:t>
            </w:r>
          </w:p>
        </w:tc>
        <w:tc>
          <w:tcPr>
            <w:tcW w:w="2826" w:type="pct"/>
            <w:tcBorders>
              <w:top w:val="single" w:sz="4" w:space="0" w:color="auto"/>
              <w:bottom w:val="single" w:sz="4" w:space="0" w:color="auto"/>
            </w:tcBorders>
            <w:vAlign w:val="center"/>
            <w:hideMark/>
          </w:tcPr>
          <w:p w14:paraId="6D1907BF" w14:textId="77777777" w:rsidR="00225488" w:rsidRPr="00B0016F" w:rsidRDefault="00225488" w:rsidP="00777CC9">
            <w:pPr>
              <w:spacing w:after="0" w:line="240" w:lineRule="auto"/>
              <w:jc w:val="center"/>
              <w:rPr>
                <w:rFonts w:ascii="Times New Roman" w:eastAsia="Times New Roman" w:hAnsi="Times New Roman" w:cs="Times New Roman"/>
                <w:b/>
                <w:bCs/>
                <w:szCs w:val="22"/>
              </w:rPr>
            </w:pPr>
            <w:r w:rsidRPr="00B0016F">
              <w:rPr>
                <w:rFonts w:ascii="Times New Roman" w:eastAsia="Times New Roman" w:hAnsi="Times New Roman" w:cs="Times New Roman"/>
                <w:b/>
                <w:bCs/>
                <w:szCs w:val="22"/>
              </w:rPr>
              <w:t>Information</w:t>
            </w:r>
          </w:p>
        </w:tc>
      </w:tr>
      <w:tr w:rsidR="00225488" w:rsidRPr="00B0016F" w14:paraId="1B40915D" w14:textId="77777777" w:rsidTr="00777CC9">
        <w:trPr>
          <w:tblCellSpacing w:w="15" w:type="dxa"/>
          <w:jc w:val="center"/>
        </w:trPr>
        <w:tc>
          <w:tcPr>
            <w:tcW w:w="584" w:type="pct"/>
            <w:vAlign w:val="center"/>
            <w:hideMark/>
          </w:tcPr>
          <w:p w14:paraId="004C5006"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NU-S1</w:t>
            </w:r>
          </w:p>
        </w:tc>
        <w:tc>
          <w:tcPr>
            <w:tcW w:w="549" w:type="pct"/>
            <w:vAlign w:val="center"/>
            <w:hideMark/>
          </w:tcPr>
          <w:p w14:paraId="0AA6A790"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Krapyak</w:t>
            </w:r>
          </w:p>
        </w:tc>
        <w:tc>
          <w:tcPr>
            <w:tcW w:w="963" w:type="pct"/>
            <w:hideMark/>
          </w:tcPr>
          <w:p w14:paraId="3676E754"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Students</w:t>
            </w:r>
          </w:p>
        </w:tc>
        <w:tc>
          <w:tcPr>
            <w:tcW w:w="2826" w:type="pct"/>
            <w:hideMark/>
          </w:tcPr>
          <w:p w14:paraId="0A954339" w14:textId="77777777" w:rsidR="00225488" w:rsidRPr="00B0016F" w:rsidRDefault="00225488" w:rsidP="00777CC9">
            <w:pPr>
              <w:spacing w:after="0" w:line="240" w:lineRule="auto"/>
              <w:rPr>
                <w:rFonts w:ascii="Times New Roman" w:eastAsia="Times New Roman" w:hAnsi="Times New Roman" w:cs="Times New Roman"/>
                <w:szCs w:val="22"/>
              </w:rPr>
            </w:pPr>
            <w:r w:rsidRPr="00B0016F">
              <w:rPr>
                <w:rFonts w:ascii="Times New Roman" w:hAnsi="Times New Roman" w:cs="Times New Roman"/>
                <w:szCs w:val="22"/>
              </w:rPr>
              <w:t>Final year, active in maulid (Islamic recitation) and tahlil (Islamic recitation) activities</w:t>
            </w:r>
          </w:p>
        </w:tc>
      </w:tr>
      <w:tr w:rsidR="00225488" w:rsidRPr="00B0016F" w14:paraId="6E474149" w14:textId="77777777" w:rsidTr="00777CC9">
        <w:trPr>
          <w:tblCellSpacing w:w="15" w:type="dxa"/>
          <w:jc w:val="center"/>
        </w:trPr>
        <w:tc>
          <w:tcPr>
            <w:tcW w:w="584" w:type="pct"/>
            <w:tcBorders>
              <w:top w:val="single" w:sz="4" w:space="0" w:color="auto"/>
              <w:bottom w:val="single" w:sz="4" w:space="0" w:color="auto"/>
            </w:tcBorders>
            <w:vAlign w:val="center"/>
            <w:hideMark/>
          </w:tcPr>
          <w:p w14:paraId="17156458"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NU-S2</w:t>
            </w:r>
          </w:p>
        </w:tc>
        <w:tc>
          <w:tcPr>
            <w:tcW w:w="549" w:type="pct"/>
            <w:tcBorders>
              <w:top w:val="single" w:sz="4" w:space="0" w:color="auto"/>
              <w:bottom w:val="single" w:sz="4" w:space="0" w:color="auto"/>
            </w:tcBorders>
            <w:vAlign w:val="center"/>
            <w:hideMark/>
          </w:tcPr>
          <w:p w14:paraId="2AB7495B"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Krapyak</w:t>
            </w:r>
          </w:p>
        </w:tc>
        <w:tc>
          <w:tcPr>
            <w:tcW w:w="963" w:type="pct"/>
            <w:tcBorders>
              <w:top w:val="single" w:sz="4" w:space="0" w:color="auto"/>
              <w:bottom w:val="single" w:sz="4" w:space="0" w:color="auto"/>
            </w:tcBorders>
            <w:hideMark/>
          </w:tcPr>
          <w:p w14:paraId="5485E32D"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Students</w:t>
            </w:r>
          </w:p>
        </w:tc>
        <w:tc>
          <w:tcPr>
            <w:tcW w:w="2826" w:type="pct"/>
            <w:tcBorders>
              <w:top w:val="single" w:sz="4" w:space="0" w:color="auto"/>
              <w:bottom w:val="single" w:sz="4" w:space="0" w:color="auto"/>
            </w:tcBorders>
            <w:hideMark/>
          </w:tcPr>
          <w:p w14:paraId="2F691B40" w14:textId="77777777" w:rsidR="00225488" w:rsidRPr="00B0016F" w:rsidRDefault="00225488" w:rsidP="00777CC9">
            <w:pPr>
              <w:spacing w:after="0" w:line="240" w:lineRule="auto"/>
              <w:rPr>
                <w:rFonts w:ascii="Times New Roman" w:eastAsia="Times New Roman" w:hAnsi="Times New Roman" w:cs="Times New Roman"/>
                <w:szCs w:val="22"/>
              </w:rPr>
            </w:pPr>
            <w:r w:rsidRPr="00B0016F">
              <w:rPr>
                <w:rFonts w:ascii="Times New Roman" w:hAnsi="Times New Roman" w:cs="Times New Roman"/>
                <w:szCs w:val="22"/>
              </w:rPr>
              <w:t>Focuses on studying yellow books and the etiquette of kiai (Islamic scholars)</w:t>
            </w:r>
          </w:p>
        </w:tc>
      </w:tr>
      <w:tr w:rsidR="00225488" w:rsidRPr="00B0016F" w14:paraId="3C01FD35" w14:textId="77777777" w:rsidTr="00777CC9">
        <w:trPr>
          <w:tblCellSpacing w:w="15" w:type="dxa"/>
          <w:jc w:val="center"/>
        </w:trPr>
        <w:tc>
          <w:tcPr>
            <w:tcW w:w="584" w:type="pct"/>
            <w:vAlign w:val="center"/>
            <w:hideMark/>
          </w:tcPr>
          <w:p w14:paraId="3EA081F5"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NU-G1</w:t>
            </w:r>
          </w:p>
        </w:tc>
        <w:tc>
          <w:tcPr>
            <w:tcW w:w="549" w:type="pct"/>
            <w:vAlign w:val="center"/>
            <w:hideMark/>
          </w:tcPr>
          <w:p w14:paraId="2EA67856"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Krapyak</w:t>
            </w:r>
          </w:p>
        </w:tc>
        <w:tc>
          <w:tcPr>
            <w:tcW w:w="963" w:type="pct"/>
            <w:hideMark/>
          </w:tcPr>
          <w:p w14:paraId="43633709"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Ustaz</w:t>
            </w:r>
          </w:p>
        </w:tc>
        <w:tc>
          <w:tcPr>
            <w:tcW w:w="2826" w:type="pct"/>
            <w:hideMark/>
          </w:tcPr>
          <w:p w14:paraId="50432C29" w14:textId="77777777" w:rsidR="00225488" w:rsidRPr="00B0016F" w:rsidRDefault="00225488" w:rsidP="00777CC9">
            <w:pPr>
              <w:spacing w:after="0" w:line="240" w:lineRule="auto"/>
              <w:rPr>
                <w:rFonts w:ascii="Times New Roman" w:eastAsia="Times New Roman" w:hAnsi="Times New Roman" w:cs="Times New Roman"/>
                <w:szCs w:val="22"/>
              </w:rPr>
            </w:pPr>
            <w:r w:rsidRPr="00B0016F">
              <w:rPr>
                <w:rFonts w:ascii="Times New Roman" w:hAnsi="Times New Roman" w:cs="Times New Roman"/>
                <w:szCs w:val="22"/>
              </w:rPr>
              <w:t>Fiqh teacher and dormitory supervisor</w:t>
            </w:r>
          </w:p>
        </w:tc>
      </w:tr>
      <w:tr w:rsidR="00225488" w:rsidRPr="00B0016F" w14:paraId="5C49C4F6" w14:textId="77777777" w:rsidTr="00777CC9">
        <w:trPr>
          <w:tblCellSpacing w:w="15" w:type="dxa"/>
          <w:jc w:val="center"/>
        </w:trPr>
        <w:tc>
          <w:tcPr>
            <w:tcW w:w="584" w:type="pct"/>
            <w:tcBorders>
              <w:top w:val="single" w:sz="4" w:space="0" w:color="auto"/>
              <w:bottom w:val="single" w:sz="4" w:space="0" w:color="auto"/>
            </w:tcBorders>
            <w:vAlign w:val="center"/>
            <w:hideMark/>
          </w:tcPr>
          <w:p w14:paraId="335BABB4"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lastRenderedPageBreak/>
              <w:t>NU-G2</w:t>
            </w:r>
          </w:p>
        </w:tc>
        <w:tc>
          <w:tcPr>
            <w:tcW w:w="549" w:type="pct"/>
            <w:tcBorders>
              <w:top w:val="single" w:sz="4" w:space="0" w:color="auto"/>
              <w:bottom w:val="single" w:sz="4" w:space="0" w:color="auto"/>
            </w:tcBorders>
            <w:vAlign w:val="center"/>
            <w:hideMark/>
          </w:tcPr>
          <w:p w14:paraId="5ED6DCE0"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Krapyak</w:t>
            </w:r>
          </w:p>
        </w:tc>
        <w:tc>
          <w:tcPr>
            <w:tcW w:w="963" w:type="pct"/>
            <w:tcBorders>
              <w:top w:val="single" w:sz="4" w:space="0" w:color="auto"/>
              <w:bottom w:val="single" w:sz="4" w:space="0" w:color="auto"/>
            </w:tcBorders>
            <w:hideMark/>
          </w:tcPr>
          <w:p w14:paraId="73E457F6"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Kiai</w:t>
            </w:r>
          </w:p>
        </w:tc>
        <w:tc>
          <w:tcPr>
            <w:tcW w:w="2826" w:type="pct"/>
            <w:tcBorders>
              <w:top w:val="single" w:sz="4" w:space="0" w:color="auto"/>
              <w:bottom w:val="single" w:sz="4" w:space="0" w:color="auto"/>
            </w:tcBorders>
            <w:hideMark/>
          </w:tcPr>
          <w:p w14:paraId="1A0F695D" w14:textId="77777777" w:rsidR="00225488" w:rsidRPr="00B0016F" w:rsidRDefault="00225488" w:rsidP="00777CC9">
            <w:pPr>
              <w:spacing w:after="0" w:line="240" w:lineRule="auto"/>
              <w:rPr>
                <w:rFonts w:ascii="Times New Roman" w:eastAsia="Times New Roman" w:hAnsi="Times New Roman" w:cs="Times New Roman"/>
                <w:szCs w:val="22"/>
              </w:rPr>
            </w:pPr>
            <w:r w:rsidRPr="00B0016F">
              <w:rPr>
                <w:rFonts w:ascii="Times New Roman" w:hAnsi="Times New Roman" w:cs="Times New Roman"/>
                <w:szCs w:val="22"/>
              </w:rPr>
              <w:t>Central figure in the authority structure</w:t>
            </w:r>
          </w:p>
        </w:tc>
      </w:tr>
      <w:tr w:rsidR="00225488" w:rsidRPr="00B0016F" w14:paraId="2BB20F26" w14:textId="77777777" w:rsidTr="00777CC9">
        <w:trPr>
          <w:tblCellSpacing w:w="15" w:type="dxa"/>
          <w:jc w:val="center"/>
        </w:trPr>
        <w:tc>
          <w:tcPr>
            <w:tcW w:w="584" w:type="pct"/>
            <w:vAlign w:val="center"/>
            <w:hideMark/>
          </w:tcPr>
          <w:p w14:paraId="151609B4"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NU-A1</w:t>
            </w:r>
          </w:p>
        </w:tc>
        <w:tc>
          <w:tcPr>
            <w:tcW w:w="549" w:type="pct"/>
            <w:vAlign w:val="center"/>
            <w:hideMark/>
          </w:tcPr>
          <w:p w14:paraId="097F0D4B"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Krapyak</w:t>
            </w:r>
          </w:p>
        </w:tc>
        <w:tc>
          <w:tcPr>
            <w:tcW w:w="963" w:type="pct"/>
            <w:hideMark/>
          </w:tcPr>
          <w:p w14:paraId="6A2DB3FC"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Alumni</w:t>
            </w:r>
          </w:p>
        </w:tc>
        <w:tc>
          <w:tcPr>
            <w:tcW w:w="2826" w:type="pct"/>
            <w:hideMark/>
          </w:tcPr>
          <w:p w14:paraId="765EBE29" w14:textId="77777777" w:rsidR="00225488" w:rsidRPr="00B0016F" w:rsidRDefault="00225488" w:rsidP="00777CC9">
            <w:pPr>
              <w:spacing w:after="0" w:line="240" w:lineRule="auto"/>
              <w:rPr>
                <w:rFonts w:ascii="Times New Roman" w:eastAsia="Times New Roman" w:hAnsi="Times New Roman" w:cs="Times New Roman"/>
                <w:szCs w:val="22"/>
              </w:rPr>
            </w:pPr>
            <w:r w:rsidRPr="00B0016F">
              <w:rPr>
                <w:rFonts w:ascii="Times New Roman" w:hAnsi="Times New Roman" w:cs="Times New Roman"/>
                <w:szCs w:val="22"/>
              </w:rPr>
              <w:t>Graduated 5 years ago, active in the local NU organization</w:t>
            </w:r>
          </w:p>
        </w:tc>
      </w:tr>
      <w:tr w:rsidR="00225488" w:rsidRPr="00B0016F" w14:paraId="5D3469C9" w14:textId="77777777" w:rsidTr="00777CC9">
        <w:trPr>
          <w:tblCellSpacing w:w="15" w:type="dxa"/>
          <w:jc w:val="center"/>
        </w:trPr>
        <w:tc>
          <w:tcPr>
            <w:tcW w:w="584" w:type="pct"/>
            <w:tcBorders>
              <w:top w:val="single" w:sz="4" w:space="0" w:color="auto"/>
              <w:bottom w:val="single" w:sz="4" w:space="0" w:color="auto"/>
            </w:tcBorders>
            <w:vAlign w:val="center"/>
          </w:tcPr>
          <w:p w14:paraId="68FC0024"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MBS-S1</w:t>
            </w:r>
          </w:p>
        </w:tc>
        <w:tc>
          <w:tcPr>
            <w:tcW w:w="549" w:type="pct"/>
            <w:tcBorders>
              <w:top w:val="single" w:sz="4" w:space="0" w:color="auto"/>
              <w:bottom w:val="single" w:sz="4" w:space="0" w:color="auto"/>
            </w:tcBorders>
            <w:vAlign w:val="center"/>
          </w:tcPr>
          <w:p w14:paraId="269E4F07"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MBS</w:t>
            </w:r>
          </w:p>
        </w:tc>
        <w:tc>
          <w:tcPr>
            <w:tcW w:w="963" w:type="pct"/>
            <w:tcBorders>
              <w:top w:val="single" w:sz="4" w:space="0" w:color="auto"/>
              <w:bottom w:val="single" w:sz="4" w:space="0" w:color="auto"/>
            </w:tcBorders>
          </w:tcPr>
          <w:p w14:paraId="224A933D"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Students</w:t>
            </w:r>
          </w:p>
        </w:tc>
        <w:tc>
          <w:tcPr>
            <w:tcW w:w="2826" w:type="pct"/>
            <w:tcBorders>
              <w:top w:val="single" w:sz="4" w:space="0" w:color="auto"/>
              <w:bottom w:val="single" w:sz="4" w:space="0" w:color="auto"/>
            </w:tcBorders>
          </w:tcPr>
          <w:p w14:paraId="21FF60E1" w14:textId="77777777" w:rsidR="00225488" w:rsidRPr="00B0016F" w:rsidRDefault="00225488" w:rsidP="00777CC9">
            <w:pPr>
              <w:spacing w:after="0" w:line="240" w:lineRule="auto"/>
              <w:rPr>
                <w:rFonts w:ascii="Times New Roman" w:eastAsia="Times New Roman" w:hAnsi="Times New Roman" w:cs="Times New Roman"/>
                <w:szCs w:val="22"/>
              </w:rPr>
            </w:pPr>
            <w:r w:rsidRPr="00B0016F">
              <w:rPr>
                <w:rFonts w:ascii="Times New Roman" w:hAnsi="Times New Roman" w:cs="Times New Roman"/>
                <w:szCs w:val="22"/>
              </w:rPr>
              <w:t>Final year, active in the IPM forum</w:t>
            </w:r>
          </w:p>
        </w:tc>
      </w:tr>
      <w:tr w:rsidR="00225488" w:rsidRPr="00B0016F" w14:paraId="075E9CC1" w14:textId="77777777" w:rsidTr="00777CC9">
        <w:trPr>
          <w:tblCellSpacing w:w="15" w:type="dxa"/>
          <w:jc w:val="center"/>
        </w:trPr>
        <w:tc>
          <w:tcPr>
            <w:tcW w:w="584" w:type="pct"/>
            <w:vAlign w:val="center"/>
          </w:tcPr>
          <w:p w14:paraId="3ECB19E3"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MBS-S2</w:t>
            </w:r>
          </w:p>
        </w:tc>
        <w:tc>
          <w:tcPr>
            <w:tcW w:w="549" w:type="pct"/>
            <w:vAlign w:val="center"/>
          </w:tcPr>
          <w:p w14:paraId="10ACF974"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MBS</w:t>
            </w:r>
          </w:p>
        </w:tc>
        <w:tc>
          <w:tcPr>
            <w:tcW w:w="963" w:type="pct"/>
          </w:tcPr>
          <w:p w14:paraId="56EA7E67"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Students</w:t>
            </w:r>
          </w:p>
        </w:tc>
        <w:tc>
          <w:tcPr>
            <w:tcW w:w="2826" w:type="pct"/>
          </w:tcPr>
          <w:p w14:paraId="7D001626" w14:textId="77777777" w:rsidR="00225488" w:rsidRPr="00B0016F" w:rsidRDefault="00225488" w:rsidP="00777CC9">
            <w:pPr>
              <w:spacing w:after="0" w:line="240" w:lineRule="auto"/>
              <w:rPr>
                <w:rFonts w:ascii="Times New Roman" w:eastAsia="Times New Roman" w:hAnsi="Times New Roman" w:cs="Times New Roman"/>
                <w:szCs w:val="22"/>
              </w:rPr>
            </w:pPr>
            <w:r w:rsidRPr="00B0016F">
              <w:rPr>
                <w:rFonts w:ascii="Times New Roman" w:hAnsi="Times New Roman" w:cs="Times New Roman"/>
                <w:szCs w:val="22"/>
              </w:rPr>
              <w:t>Focuses on studying Islamic interpretation and logic</w:t>
            </w:r>
          </w:p>
        </w:tc>
      </w:tr>
      <w:tr w:rsidR="00225488" w:rsidRPr="00B0016F" w14:paraId="3B3AE2A4" w14:textId="77777777" w:rsidTr="00777CC9">
        <w:trPr>
          <w:tblCellSpacing w:w="15" w:type="dxa"/>
          <w:jc w:val="center"/>
        </w:trPr>
        <w:tc>
          <w:tcPr>
            <w:tcW w:w="584" w:type="pct"/>
            <w:tcBorders>
              <w:top w:val="single" w:sz="4" w:space="0" w:color="auto"/>
              <w:bottom w:val="single" w:sz="4" w:space="0" w:color="auto"/>
            </w:tcBorders>
            <w:vAlign w:val="center"/>
          </w:tcPr>
          <w:p w14:paraId="53B04FC9"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MBS-G1</w:t>
            </w:r>
          </w:p>
        </w:tc>
        <w:tc>
          <w:tcPr>
            <w:tcW w:w="549" w:type="pct"/>
            <w:tcBorders>
              <w:top w:val="single" w:sz="4" w:space="0" w:color="auto"/>
              <w:bottom w:val="single" w:sz="4" w:space="0" w:color="auto"/>
            </w:tcBorders>
            <w:vAlign w:val="center"/>
          </w:tcPr>
          <w:p w14:paraId="2DF1AA49"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MBS</w:t>
            </w:r>
          </w:p>
        </w:tc>
        <w:tc>
          <w:tcPr>
            <w:tcW w:w="963" w:type="pct"/>
            <w:tcBorders>
              <w:top w:val="single" w:sz="4" w:space="0" w:color="auto"/>
              <w:bottom w:val="single" w:sz="4" w:space="0" w:color="auto"/>
            </w:tcBorders>
          </w:tcPr>
          <w:p w14:paraId="2B1E8B50"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Ustaz</w:t>
            </w:r>
          </w:p>
        </w:tc>
        <w:tc>
          <w:tcPr>
            <w:tcW w:w="2826" w:type="pct"/>
            <w:tcBorders>
              <w:top w:val="single" w:sz="4" w:space="0" w:color="auto"/>
              <w:bottom w:val="single" w:sz="4" w:space="0" w:color="auto"/>
            </w:tcBorders>
          </w:tcPr>
          <w:p w14:paraId="4DD338E7" w14:textId="77777777" w:rsidR="00225488" w:rsidRPr="00B0016F" w:rsidRDefault="00225488" w:rsidP="00777CC9">
            <w:pPr>
              <w:spacing w:after="0" w:line="240" w:lineRule="auto"/>
              <w:rPr>
                <w:rFonts w:ascii="Times New Roman" w:eastAsia="Times New Roman" w:hAnsi="Times New Roman" w:cs="Times New Roman"/>
                <w:szCs w:val="22"/>
              </w:rPr>
            </w:pPr>
            <w:r w:rsidRPr="00B0016F">
              <w:rPr>
                <w:rFonts w:ascii="Times New Roman" w:hAnsi="Times New Roman" w:cs="Times New Roman"/>
                <w:szCs w:val="22"/>
              </w:rPr>
              <w:t>Teaching Al Islam Kemuhammadiyahan (AIK)</w:t>
            </w:r>
          </w:p>
        </w:tc>
      </w:tr>
      <w:tr w:rsidR="00225488" w:rsidRPr="00B0016F" w14:paraId="1FE6A008" w14:textId="77777777" w:rsidTr="00777CC9">
        <w:trPr>
          <w:tblCellSpacing w:w="15" w:type="dxa"/>
          <w:jc w:val="center"/>
        </w:trPr>
        <w:tc>
          <w:tcPr>
            <w:tcW w:w="584" w:type="pct"/>
            <w:vAlign w:val="center"/>
          </w:tcPr>
          <w:p w14:paraId="5D15768F"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MBS-G2</w:t>
            </w:r>
          </w:p>
        </w:tc>
        <w:tc>
          <w:tcPr>
            <w:tcW w:w="549" w:type="pct"/>
            <w:vAlign w:val="center"/>
          </w:tcPr>
          <w:p w14:paraId="1B7222A5"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MBS</w:t>
            </w:r>
          </w:p>
        </w:tc>
        <w:tc>
          <w:tcPr>
            <w:tcW w:w="963" w:type="pct"/>
          </w:tcPr>
          <w:p w14:paraId="04A7CD7E"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Dormitory Supervisor</w:t>
            </w:r>
          </w:p>
        </w:tc>
        <w:tc>
          <w:tcPr>
            <w:tcW w:w="2826" w:type="pct"/>
          </w:tcPr>
          <w:p w14:paraId="3482FB12" w14:textId="77777777" w:rsidR="00225488" w:rsidRPr="00B0016F" w:rsidRDefault="00225488" w:rsidP="00777CC9">
            <w:pPr>
              <w:spacing w:after="0" w:line="240" w:lineRule="auto"/>
              <w:rPr>
                <w:rFonts w:ascii="Times New Roman" w:eastAsia="Times New Roman" w:hAnsi="Times New Roman" w:cs="Times New Roman"/>
                <w:szCs w:val="22"/>
              </w:rPr>
            </w:pPr>
            <w:r w:rsidRPr="00B0016F">
              <w:rPr>
                <w:rFonts w:ascii="Times New Roman" w:hAnsi="Times New Roman" w:cs="Times New Roman"/>
                <w:szCs w:val="22"/>
              </w:rPr>
              <w:t>Responsible for the boarding system</w:t>
            </w:r>
          </w:p>
        </w:tc>
      </w:tr>
      <w:tr w:rsidR="00225488" w:rsidRPr="00B0016F" w14:paraId="1AB344F5" w14:textId="77777777" w:rsidTr="00777CC9">
        <w:trPr>
          <w:tblCellSpacing w:w="15" w:type="dxa"/>
          <w:jc w:val="center"/>
        </w:trPr>
        <w:tc>
          <w:tcPr>
            <w:tcW w:w="584" w:type="pct"/>
            <w:tcBorders>
              <w:top w:val="single" w:sz="4" w:space="0" w:color="auto"/>
              <w:bottom w:val="single" w:sz="4" w:space="0" w:color="auto"/>
            </w:tcBorders>
            <w:vAlign w:val="center"/>
          </w:tcPr>
          <w:p w14:paraId="6D96191D"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MBS-A1</w:t>
            </w:r>
          </w:p>
        </w:tc>
        <w:tc>
          <w:tcPr>
            <w:tcW w:w="549" w:type="pct"/>
            <w:tcBorders>
              <w:top w:val="single" w:sz="4" w:space="0" w:color="auto"/>
              <w:bottom w:val="single" w:sz="4" w:space="0" w:color="auto"/>
            </w:tcBorders>
            <w:vAlign w:val="center"/>
          </w:tcPr>
          <w:p w14:paraId="324E4EF1"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MBS</w:t>
            </w:r>
          </w:p>
        </w:tc>
        <w:tc>
          <w:tcPr>
            <w:tcW w:w="963" w:type="pct"/>
            <w:tcBorders>
              <w:top w:val="single" w:sz="4" w:space="0" w:color="auto"/>
              <w:bottom w:val="single" w:sz="4" w:space="0" w:color="auto"/>
            </w:tcBorders>
          </w:tcPr>
          <w:p w14:paraId="0137527D"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Alumni</w:t>
            </w:r>
          </w:p>
        </w:tc>
        <w:tc>
          <w:tcPr>
            <w:tcW w:w="2826" w:type="pct"/>
            <w:tcBorders>
              <w:top w:val="single" w:sz="4" w:space="0" w:color="auto"/>
              <w:bottom w:val="single" w:sz="4" w:space="0" w:color="auto"/>
            </w:tcBorders>
          </w:tcPr>
          <w:p w14:paraId="42643E35" w14:textId="77777777" w:rsidR="00225488" w:rsidRPr="00B0016F" w:rsidRDefault="00225488" w:rsidP="00777CC9">
            <w:pPr>
              <w:spacing w:after="0" w:line="240" w:lineRule="auto"/>
              <w:rPr>
                <w:rFonts w:ascii="Times New Roman" w:eastAsia="Times New Roman" w:hAnsi="Times New Roman" w:cs="Times New Roman"/>
                <w:szCs w:val="22"/>
              </w:rPr>
            </w:pPr>
            <w:r w:rsidRPr="00B0016F">
              <w:rPr>
                <w:rFonts w:ascii="Times New Roman" w:hAnsi="Times New Roman" w:cs="Times New Roman"/>
                <w:szCs w:val="22"/>
              </w:rPr>
              <w:t>Graduated 3 years ago, active student and campus activist</w:t>
            </w:r>
          </w:p>
        </w:tc>
      </w:tr>
    </w:tbl>
    <w:p w14:paraId="6A6937CE" w14:textId="77777777" w:rsidR="00225488" w:rsidRPr="00B0016F" w:rsidRDefault="00225488" w:rsidP="00225488">
      <w:pPr>
        <w:spacing w:line="240" w:lineRule="auto"/>
        <w:ind w:firstLine="720"/>
        <w:jc w:val="both"/>
        <w:rPr>
          <w:rFonts w:ascii="Times New Roman" w:hAnsi="Times New Roman" w:cs="Times New Roman"/>
          <w:szCs w:val="22"/>
        </w:rPr>
      </w:pPr>
      <w:r w:rsidRPr="00B0016F">
        <w:rPr>
          <w:rFonts w:ascii="Times New Roman" w:hAnsi="Times New Roman" w:cs="Times New Roman"/>
          <w:szCs w:val="22"/>
        </w:rPr>
        <w:t xml:space="preserve">Data analysis was carried out using </w:t>
      </w:r>
      <w:r w:rsidRPr="00B0016F">
        <w:rPr>
          <w:rFonts w:ascii="Times New Roman" w:hAnsi="Times New Roman" w:cs="Times New Roman"/>
          <w:i/>
          <w:iCs/>
          <w:szCs w:val="22"/>
        </w:rPr>
        <w:t>the pattern matching</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{"citationItems":[{"id":"ITEM-1","itemData":{"author":[{"dropping-particle":"","family":"Yin","given":"Robert K.","non-dropping-particle":"","parse-names":false,"suffix":""}],"id":"ITEM-1","issued":{"date-parts":[["2016"]]},"publisher-place":"New York","title":"Qualitative Research from Start to Finish","type":"book"},"uris":["http://www.mendeley.com/documents/?uuid=c451698e-4d72-4e00-8f13-55411db2cecb"]}],"mendeley":{"formattedCitation":"(Yin, 2016)","plainTextFormattedCitation":"(Yin, 2016)","previouslyFormattedCitation":"(34)"},"properties":{"noteIndex":0},"schema":"https://github.com/citation-style-language/schema/raw/master/csl-citation.json"}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 xml:space="preserve"> technique (Yin, 2016), </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which is by matching patterns of empirical findings from the field with theoretical patterns from cross-cultural psychology, such as the cultural dimension of Hofstede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{"citationItems":[{"id":"ITEM-1","itemData":{"DOI":"10.1177/0022022109359696","ISBN":"3126361102","ISSN":"00220221","abstract":"In this joint article we test the common assumption that a measure of culture developed for the national level can also be used for comparing regions within a country. Three different research projects independently measured culture differences within the Federal Republic of Brazil, all three using a version of Hofstede's Values Survey Module (VSM). The largest provided separate scores for all of Brazil's 27 states, the next largest for 17 of the more populous states. Factor analyses of VSM item scores across states in both cases only very partly replicated Hofstede's cross-national dimension structure; only Individualism versus Collectivism reappeared clearly. We attribute this lack of fit to a restriction of range of VSM item scores among states within a common Brazilian national culture. The item scores did show a cultural clustering of states that fairly closely followed the administrative division of the country into five regions. The culture profiles for these regions show remarkable differences between the Northeast with its Afro-Brazilian roots and the North with its native Indian roots. On the issue of comparing regional cultures, we found the VSM, based on global differences, too coarse a net for catching the finer cultural nuances between Brazilian states. Adding locally defined items would have made the studies more meaningful to Brazilians. © The Author(s) 2010.","author":[{"dropping-particle":"","family":"Hofstede","given":"Geert","non-dropping-particle":"","parse-names":false,"suffix":""},{"dropping-particle":"V.","family":"Garibaldi de Hilal","given":"Adriana","non-dropping-particle":"","parse-names":false,"suffix":""},{"dropping-particle":"","family":"Malvezzi","given":"Sigmar","non-dropping-particle":"","parse-names":false,"suffix":""},{"dropping-particle":"","family":"Tanure","given":"Betania","non-dropping-particle":"","parse-names":false,"suffix":""},{"dropping-particle":"","family":"Vinken","given":"Henk","non-dropping-particle":"","parse-names":false,"suffix":""}],"container-title":"Journal of Cross-Cultural Psychology","id":"ITEM-1","issue":"3","issued":{"date-parts":[["2010"]]},"page":"336-352","title":"Comparing regional cultures within a country: Lessons from Brazil","type":"article-journal","volume":"41"},"suppress-author":1,"uris":["http://www.mendeley.com/documents/?uuid=65649cc4-b0f7-491c-8f4c-4602ec7a362f"]}],"mendeley":{"formattedCitation":"(2010)","plainTextFormattedCitation":"(2010)","previouslyFormattedCitation":"(32)"},"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(2010),</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 Berry's (2009)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{"citationItems":[{"id":"ITEM-1","itemData":{"DOI":"10.1016/j.ijintrel.2009.06.003","ISSN":"01471767","abstract":"This critique is divided into three sections. The first section is a review of my positions on three core issues regarding the nature of the human sciences (particularly cross-cultural and acculturation psychology) that have been raised throughout these articles. Knowledge of these positions is essential background to understanding my comments in the second section. In the second section are some comments on specific claims and assertions about my work that have been made in the articles. I believe that many of these assertions do not represent my views, nor my empirical research, on acculturation. Of necessity, I have had to select certain themes among all of these assertions. Although the special issue is a critique of acculturation theory and research in general, the majority of the comments are addressed to my work in the area. Hence, I have concentrated on criticisms directed at my own work, rather than attempting to address the field as a whole. However, my comments likely have more general import for the field of acculturation psychology as a whole. I invite readers to consider these very contrasting sets of views about how we are to understand individual human beings within the context of cultures, and of culture contact and change. A third section returns to some of the basic issues regarding the nature of the scientific enterprise. I advocate a dual approach, accepting both the natural sciences and cultural sciences ways of advancing our knowledge of human behaviour in context. I argue that dismissing the positivist traditions of the natural sciences, and replacing them with social constructionist concepts and methods is a regressive step in our search to improve our understanding of acculturation. Moreover, I have found little in these articles that advances our knowledge of acculturation, or our potential for making applications for the betterment of acculturating individuals and groups. © 2009 Elsevier Ltd. All rights reserved.","author":[{"dropping-particle":"","family":"Berry","given":"John W.","non-dropping-particle":"","parse-names":false,"suffix":""}],"container-title":"International Journal of Intercultural Relations","id":"ITEM-1","issue":"5","issued":{"date-parts":[["2009"]]},"page":"361-371","title":"A critique of critical acculturation","type":"article-journal","volume":"33"},"suppress-author":1,"uris":["http://www.mendeley.com/documents/?uuid=55aa90be-6ae2-4e18-91c8-e1fe8e0f89ec"]}],"mendeley":{"formattedCitation":"(2009)","plainTextFormattedCitation":"(2009)","previouslyFormattedCitation":"(33)"},"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acculturation theory</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 and Tajfel'  s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{"citationItems":[{"id":"ITEM-1","itemData":{"DOI":"10.1177/053901847401300204","ISSN":"14617412","author":[{"dropping-particle":"","family":"Tajfel","given":"Henri","non-dropping-particle":"","parse-names":false,"suffix":""}],"container-title":"Social Science Information","id":"ITEM-1","issue":"2","issued":{"date-parts":[["1974"]]},"page":"65-93","title":"Social identity and intergroup behaviour","type":"article-journal","volume":"13"},"suppress-author":1,"uris":["http://www.mendeley.com/documents/?uuid=4f99cf4f-d375-422a-8fee-ed254522be81"]}],"mendeley":{"formattedCitation":"(1974)","plainTextFormattedCitation":"(1974)","previouslyFormattedCitation":"(35)"},"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 xml:space="preserve">(1974) </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social identity. This analysis includes data reduction, data presentation, pattern matching, and concluding, as formulated by Miles, Huberman, and Saldaña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{"citationItems":[{"id":"ITEM-1","itemData":{"author":[{"dropping-particle":"","family":"Miles, B.M., Huberman, A.M., &amp; Saldana","given":"J.","non-dropping-particle":"","parse-names":false,"suffix":""}],"edition":"3rd","id":"ITEM-1","issued":{"date-parts":[["2014"]]},"publisher":"Sage","publisher-place":"Los Angeles","title":"Qualitative Data Analysis: A Methods Sourcebook.","type":"book"},"suppress-author":1,"uris":["http://www.mendeley.com/documents/?uuid=16282e61-4cb4-44f7-82d0-21075c825f4d"]}],"mendeley":{"formattedCitation":"(2014)","plainTextFormattedCitation":"(2014)","previouslyFormattedCitation":"(36)"},"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(2014).</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 To maintain the validity of the data, this study applied the validity strategy from Lincoln and Guba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{"citationItems":[{"id":"ITEM-1","itemData":{"author":[{"dropping-particle":"","family":"Lincoln","given":"Yvonna S","non-dropping-particle":"","parse-names":false,"suffix":""},{"dropping-particle":"","family":"Guba","given":"Egon G","non-dropping-particle":"","parse-names":false,"suffix":""}],"id":"ITEM-1","issued":{"date-parts":[["1985"]]},"number-of-pages":"424","publisher":"Beverly Hills, Calif. : Sage Publications","title":"Naturalistic Inquiry","type":"book"},"suppress-author":1,"uris":["http://www.mendeley.com/documents/?uuid=2b71840a-fef4-483a-828e-7b114d20c796"]}],"mendeley":{"formattedCitation":"(1985)","plainTextFormattedCitation":"(1985)","previouslyFormattedCitation":"(37)"},"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(1985)</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 through four approaches: </w:t>
      </w:r>
      <w:r w:rsidRPr="00B0016F">
        <w:rPr>
          <w:rFonts w:ascii="Times New Roman" w:hAnsi="Times New Roman" w:cs="Times New Roman"/>
          <w:i/>
          <w:iCs/>
          <w:szCs w:val="22"/>
        </w:rPr>
        <w:t>credibility</w:t>
      </w:r>
      <w:r w:rsidRPr="00B0016F">
        <w:rPr>
          <w:rFonts w:ascii="Times New Roman" w:hAnsi="Times New Roman" w:cs="Times New Roman"/>
          <w:szCs w:val="22"/>
        </w:rPr>
        <w:t xml:space="preserve"> (triangulation and member checking), </w:t>
      </w:r>
      <w:r w:rsidRPr="00B0016F">
        <w:rPr>
          <w:rFonts w:ascii="Times New Roman" w:hAnsi="Times New Roman" w:cs="Times New Roman"/>
          <w:i/>
          <w:iCs/>
          <w:szCs w:val="22"/>
        </w:rPr>
        <w:t>transferability</w:t>
      </w:r>
      <w:r w:rsidRPr="00B0016F">
        <w:rPr>
          <w:rFonts w:ascii="Times New Roman" w:hAnsi="Times New Roman" w:cs="Times New Roman"/>
          <w:szCs w:val="22"/>
        </w:rPr>
        <w:t xml:space="preserve"> (in-depth contextual description), </w:t>
      </w:r>
      <w:r w:rsidRPr="00B0016F">
        <w:rPr>
          <w:rFonts w:ascii="Times New Roman" w:hAnsi="Times New Roman" w:cs="Times New Roman"/>
          <w:i/>
          <w:iCs/>
          <w:szCs w:val="22"/>
        </w:rPr>
        <w:t>dependability</w:t>
      </w:r>
      <w:r w:rsidRPr="00B0016F">
        <w:rPr>
          <w:rFonts w:ascii="Times New Roman" w:hAnsi="Times New Roman" w:cs="Times New Roman"/>
          <w:szCs w:val="22"/>
        </w:rPr>
        <w:t xml:space="preserve"> (audit trail), and </w:t>
      </w:r>
      <w:r w:rsidRPr="00B0016F">
        <w:rPr>
          <w:rFonts w:ascii="Times New Roman" w:hAnsi="Times New Roman" w:cs="Times New Roman"/>
          <w:i/>
          <w:iCs/>
          <w:szCs w:val="22"/>
        </w:rPr>
        <w:t>confirmability</w:t>
      </w:r>
      <w:r w:rsidRPr="00B0016F">
        <w:rPr>
          <w:rFonts w:ascii="Times New Roman" w:hAnsi="Times New Roman" w:cs="Times New Roman"/>
          <w:szCs w:val="22"/>
        </w:rPr>
        <w:t xml:space="preserve"> (researcher reflection to avoid bias).</w:t>
      </w:r>
    </w:p>
    <w:p w14:paraId="618EBAA4" w14:textId="77777777" w:rsidR="00225488" w:rsidRPr="00B0016F" w:rsidRDefault="00225488" w:rsidP="00225488">
      <w:pPr>
        <w:spacing w:line="240" w:lineRule="auto"/>
        <w:jc w:val="center"/>
        <w:rPr>
          <w:rFonts w:ascii="Times New Roman" w:hAnsi="Times New Roman" w:cs="Times New Roman"/>
          <w:szCs w:val="22"/>
          <w:lang w:val="it-IT"/>
        </w:rPr>
      </w:pPr>
      <w:r w:rsidRPr="00B0016F">
        <w:rPr>
          <w:rFonts w:ascii="Times New Roman" w:hAnsi="Times New Roman" w:cs="Times New Roman"/>
          <w:noProof/>
          <w:szCs w:val="22"/>
          <w:lang w:val="it-IT"/>
        </w:rPr>
        <w:drawing>
          <wp:inline distT="0" distB="0" distL="0" distR="0" wp14:anchorId="326A969F" wp14:editId="3E211A84">
            <wp:extent cx="5486400" cy="895350"/>
            <wp:effectExtent l="19050" t="0" r="19050" b="0"/>
            <wp:docPr id="162735536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3B9B197E" w14:textId="77777777" w:rsidR="00225488" w:rsidRPr="00B0016F" w:rsidRDefault="00225488" w:rsidP="00225488">
      <w:pPr>
        <w:pStyle w:val="TeksIsi"/>
        <w:spacing w:before="70"/>
        <w:ind w:left="0"/>
        <w:jc w:val="center"/>
        <w:rPr>
          <w:rFonts w:ascii="Times New Roman" w:hAnsi="Times New Roman" w:cs="Times New Roman"/>
          <w:color w:val="000000" w:themeColor="text1"/>
          <w:spacing w:val="-1"/>
          <w:sz w:val="22"/>
          <w:szCs w:val="22"/>
        </w:rPr>
      </w:pPr>
      <w:r w:rsidRPr="00B0016F">
        <w:rPr>
          <w:rFonts w:ascii="Times New Roman" w:hAnsi="Times New Roman" w:cs="Times New Roman"/>
          <w:sz w:val="22"/>
          <w:szCs w:val="22"/>
        </w:rPr>
        <w:t>Figure 1. Research Flow</w:t>
      </w:r>
    </w:p>
    <w:p w14:paraId="482DD08A" w14:textId="77777777" w:rsidR="00225488" w:rsidRPr="00B0016F" w:rsidRDefault="00225488" w:rsidP="00225488">
      <w:pPr>
        <w:pStyle w:val="Default"/>
        <w:rPr>
          <w:rFonts w:ascii="Times New Roman" w:hAnsi="Times New Roman" w:cs="Times New Roman"/>
          <w:b/>
          <w:bCs/>
          <w:color w:val="000000" w:themeColor="text1"/>
          <w:sz w:val="22"/>
          <w:szCs w:val="22"/>
        </w:rPr>
      </w:pPr>
    </w:p>
    <w:p w14:paraId="20A608D7" w14:textId="77777777" w:rsidR="00225488" w:rsidRPr="00B0016F" w:rsidRDefault="00225488" w:rsidP="00225488">
      <w:pPr>
        <w:pStyle w:val="Default"/>
        <w:rPr>
          <w:rFonts w:ascii="Times New Roman" w:hAnsi="Times New Roman" w:cs="Times New Roman"/>
          <w:b/>
          <w:bCs/>
          <w:color w:val="000000" w:themeColor="text1"/>
          <w:sz w:val="22"/>
          <w:szCs w:val="22"/>
        </w:rPr>
      </w:pPr>
      <w:r w:rsidRPr="00B0016F">
        <w:rPr>
          <w:rFonts w:ascii="Times New Roman" w:hAnsi="Times New Roman" w:cs="Times New Roman"/>
          <w:b/>
          <w:bCs/>
          <w:color w:val="000000" w:themeColor="text1"/>
          <w:sz w:val="22"/>
          <w:szCs w:val="22"/>
        </w:rPr>
        <w:t>Results</w:t>
      </w:r>
      <w:r w:rsidRPr="00B0016F">
        <w:rPr>
          <w:rFonts w:ascii="Times New Roman" w:hAnsi="Times New Roman" w:cs="Times New Roman"/>
          <w:b/>
          <w:bCs/>
          <w:color w:val="000000" w:themeColor="text1"/>
          <w:sz w:val="22"/>
          <w:szCs w:val="22"/>
          <w:cs/>
        </w:rPr>
        <w:t xml:space="preserve"> </w:t>
      </w:r>
    </w:p>
    <w:p w14:paraId="1CADD741" w14:textId="77777777" w:rsidR="00225488" w:rsidRPr="00B0016F" w:rsidRDefault="00225488" w:rsidP="00225488">
      <w:pPr>
        <w:pStyle w:val="DaftarParagraf"/>
        <w:numPr>
          <w:ilvl w:val="0"/>
          <w:numId w:val="1"/>
        </w:numPr>
        <w:spacing w:after="0" w:line="240" w:lineRule="auto"/>
        <w:ind w:left="360"/>
        <w:contextualSpacing w:val="0"/>
        <w:rPr>
          <w:rFonts w:ascii="Times New Roman" w:hAnsi="Times New Roman" w:cs="Times New Roman"/>
          <w:b/>
          <w:bCs/>
          <w:szCs w:val="22"/>
        </w:rPr>
      </w:pPr>
      <w:r w:rsidRPr="00B0016F">
        <w:rPr>
          <w:rFonts w:ascii="Times New Roman" w:hAnsi="Times New Roman" w:cs="Times New Roman"/>
          <w:b/>
          <w:bCs/>
          <w:szCs w:val="22"/>
        </w:rPr>
        <w:t>General Description of Research Locations</w:t>
      </w:r>
    </w:p>
    <w:p w14:paraId="5427A676" w14:textId="77777777" w:rsidR="00225488" w:rsidRPr="00B0016F" w:rsidRDefault="00225488" w:rsidP="00225488">
      <w:pPr>
        <w:spacing w:after="0" w:line="240" w:lineRule="auto"/>
        <w:ind w:left="360" w:firstLine="360"/>
        <w:jc w:val="both"/>
        <w:rPr>
          <w:rFonts w:ascii="Times New Roman" w:hAnsi="Times New Roman" w:cs="Times New Roman"/>
          <w:szCs w:val="22"/>
        </w:rPr>
      </w:pPr>
      <w:r w:rsidRPr="00B0016F">
        <w:rPr>
          <w:rFonts w:ascii="Times New Roman" w:hAnsi="Times New Roman" w:cs="Times New Roman"/>
          <w:szCs w:val="22"/>
        </w:rPr>
        <w:t>This research was conducted in two Islamic boarding schools that represent two different Islamic education cultures in Indonesia, namely the Al-Munawwir Krapyak Islamic Boarding School, Yogyakarta (a representation of the Nahdlatul Ulama/NU Islamic boarding school) and the Muhammadiyah</w:t>
      </w:r>
      <w:r w:rsidRPr="00B0016F">
        <w:rPr>
          <w:rFonts w:ascii="Times New Roman" w:hAnsi="Times New Roman" w:cs="Times New Roman"/>
          <w:i/>
          <w:iCs/>
          <w:szCs w:val="22"/>
        </w:rPr>
        <w:t xml:space="preserve"> Boarding School </w:t>
      </w:r>
      <w:r w:rsidRPr="00B0016F">
        <w:rPr>
          <w:rFonts w:ascii="Times New Roman" w:hAnsi="Times New Roman" w:cs="Times New Roman"/>
          <w:szCs w:val="22"/>
        </w:rPr>
        <w:t xml:space="preserve">(MBS) Pleret, Bantul, Yogyakarta (a representation of the Muhammadiyah Islamic boarding school). These two locations were chosen </w:t>
      </w:r>
      <w:r w:rsidRPr="00B0016F">
        <w:rPr>
          <w:rFonts w:ascii="Times New Roman" w:hAnsi="Times New Roman" w:cs="Times New Roman"/>
          <w:i/>
          <w:iCs/>
          <w:szCs w:val="22"/>
        </w:rPr>
        <w:t>purposively</w:t>
      </w:r>
      <w:r w:rsidRPr="00B0016F">
        <w:rPr>
          <w:rFonts w:ascii="Times New Roman" w:hAnsi="Times New Roman" w:cs="Times New Roman"/>
          <w:szCs w:val="22"/>
        </w:rPr>
        <w:t xml:space="preserve"> because they retain distinctive, authentic Islamic educational traditions and reflect ideologically and structurally different approaches to religious cultures.</w:t>
      </w:r>
    </w:p>
    <w:p w14:paraId="1029F282" w14:textId="77777777" w:rsidR="00225488" w:rsidRPr="00B0016F" w:rsidRDefault="00225488" w:rsidP="00225488">
      <w:pPr>
        <w:spacing w:after="0" w:line="240" w:lineRule="auto"/>
        <w:ind w:left="360" w:firstLine="360"/>
        <w:jc w:val="both"/>
        <w:rPr>
          <w:rFonts w:ascii="Times New Roman" w:hAnsi="Times New Roman" w:cs="Times New Roman"/>
          <w:szCs w:val="22"/>
        </w:rPr>
      </w:pPr>
      <w:r w:rsidRPr="00B0016F">
        <w:rPr>
          <w:rFonts w:ascii="Times New Roman" w:hAnsi="Times New Roman" w:cs="Times New Roman"/>
          <w:szCs w:val="22"/>
        </w:rPr>
        <w:t>The Al-Munawwir Krapyak Islamic Boarding School was founded in 1911 by KH. Munawwir is a highly respected scholar in the Nahdlatul Ulama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{"citationItems":[{"id":"ITEM-1","itemData":{"DOI":"10.20414/komunitas.v12i1.3512","ISSN":"2086-3357","abstract":"Pondok pesantren merupakan lembaga pendidikan Al-Qur’an yang memiliki  kecenderungan membangun  sebuah relasi suci antara kiai dan santri. Aktivitas menghafal Al-Qur’an yang dilakukan secara berkelompok dapat menumbuhkan ikatan emosional yang kuat, karena menghafalkan Al-Qur’an memerlukan waktu yang lama. Pengajian Al-Qur’an berlangsung cukup instens, sehingga membentuk pribadi  yang bermoral dan kesadaran sosial  yang melekat dalam  kepribadian  seorang penghafal  Al-Qur’an.  Sebagai respon positif dari pesantren terhadap perubahan dan kemajuan zaman dalam modernisasi sistem pendidikan, maka pondok pesantren telah memulai melakukan perubahan dan penyesuaian, baik menyangkut tujuan pendidikan, kurikulum, metode pengajaran, sarana pendidikan. Terjadinya modernisasi dalam sistem pendidikan pesantren bukan berarti bahwa semua elemen-elemen atau unsur-unsur yang menjadi ciri khusus dari sebuah pesantren tersebut mengalami perubahan dibuang atau dihilangkan. Orientasi pendidikan di Pondok Pesantren Ribathul Qur’an wal Qira’at yaitu mementingkan masa depan para santrinya setelah dapat menyelesaikan hafalan  dari pondok dengan tujuan menjadi insan Qur’ani.","author":[{"dropping-particle":"","family":"Rosita","given":"Neni","non-dropping-particle":"","parse-names":false,"suffix":""}],"container-title":"Komunitas","id":"ITEM-1","issue":"1","issued":{"date-parts":[["2021"]]},"page":"11-28","title":"Pengembangan Program Takhasus Al-Quran Di Pondok Pesantren Krapyak Yogyakarta","type":"article-journal","volume":"12"},"uris":["http://www.mendeley.com/documents/?uuid=1c8da0a2-62f2-4df2-ae94-1c1bece32528"]}],"mendeley":{"formattedCitation":"(Rosita, 2021)","plainTextFormattedCitation":"(Rosita, 2021)","previouslyFormattedCitation":"(39)"},"properties":{"noteIndex":0},"schema":"https://github.com/citation-style-language/schema/raw/master/csl-citation.json"}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Rosita, 2021).</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 This pesantren is one of the centers for studying classical Islamic sciences, which has consistently maintained the salafiyah tradition until now. Thousands of students from various regions study in Krapyak with the sorogan and bandongan recitation system, study the turats (yellow book) books, and delve into the knowledge of nahwu, fiqh, tafsir, and Sufism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{"citationItems":[{"id":"ITEM-1","itemData":{"DOI":"10.30829/j.v2i2.1735","author":[{"dropping-particle":"","family":"Wahid","given":"Muhammad Yeni Rahman","non-dropping-particle":"","parse-names":false,"suffix":""}],"container-title":"JUSPI: Jurnal Sejarah Peradaban Islam","id":"ITEM-1","issue":"2","issued":{"date-parts":[["2018"]]},"page":"58-73","title":"Kontribusi KH . Zainal Abidin Munawwir di Pondok Al-Munawwir Krapyak Yogyakarta, 1989-2014","type":"article-journal","volume":"2"},"uris":["http://www.mendeley.com/documents/?uuid=c7b364ae-29a9-4506-b115-1719bb248cd8"]}],"mendeley":{"formattedCitation":"(Wahid, 2018)","plainTextFormattedCitation":"(Wahid, 2018)","previouslyFormattedCitation":"(40)"},"properties":{"noteIndex":0},"schema":"https://github.com/citation-style-language/schema/raw/master/csl-citation.json"}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(Wahid, 2018).</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 The social life of students is colored by the values of khidmah (devotion), good manners towards the kiai, and habituation of religious traditions such as tahlilan, barzanji, maulid, and istighotsah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approach.","author":[{"dropping-particle":"","family":"Basit","given":"Muhamad Ali Abdul","non-dropping-particle":"","parse-names":false,"suffix":""},{"dropping-particle":"","family":"Ummah","given":"Rahma Putri Kholifatul","non-dropping-particle":"","parse-names":false,"suffix":""}],"container-title":"Lisanan Anabiya","id":"ITEM-1","issue":"2","issued":{"date-parts":[["2018"]]},"page":"155-171","title":"Aplikasi Toeri Generatif-Transformasi dalam Pembelajaran Bahasa Arab di Pondok Pesantren Nurussaalam Krapyak Yogyakarta","type":"article-journal","volume":"2"},"uris":["http://www.mendeley.com/documents/?uuid=974208f6-c090-4d6a-b72b-b46405e3197e"]}],"mendeley":{"formattedCitation":"(Basit &amp; Ummah, 2018)","plainTextFormattedCitation":"(Basit &amp; Ummah, 2018)","previouslyFormattedCitation":"(41)"},"properties":{"noteIndex":0},"schema":"https://github.com/citation-style-language/schema/raw/master/csl-citation.json"}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(Basit &amp; Ummah, 2018).</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 Kiai occupies a central position, not only as a teacher but also as a respected spiritual figure.</w:t>
      </w:r>
    </w:p>
    <w:p w14:paraId="34491F72" w14:textId="77777777" w:rsidR="00225488" w:rsidRPr="00B0016F" w:rsidRDefault="00225488" w:rsidP="00225488">
      <w:pPr>
        <w:spacing w:after="0" w:line="240" w:lineRule="auto"/>
        <w:ind w:left="360" w:firstLine="360"/>
        <w:jc w:val="both"/>
        <w:rPr>
          <w:rFonts w:ascii="Times New Roman" w:hAnsi="Times New Roman" w:cs="Times New Roman"/>
          <w:szCs w:val="22"/>
        </w:rPr>
      </w:pPr>
      <w:r w:rsidRPr="00B0016F">
        <w:rPr>
          <w:rFonts w:ascii="Times New Roman" w:hAnsi="Times New Roman" w:cs="Times New Roman"/>
          <w:szCs w:val="22"/>
        </w:rPr>
        <w:lastRenderedPageBreak/>
        <w:t xml:space="preserve">Meanwhile, Muhammadiyah Boarding School (MBS) Yogyakarta represents a modern Islamic education model based on the reformist movement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{"citationItems":[{"id":"ITEM-1","itemData":{"DOI":"10.33367/ji.v12i3.3093","abstract":"This study explores the integration model of the Muhammadiyah Boarding School (MBS) curriculum and its implications for Islamic Religious Education (PAI) learning in Muhammadiyah High Schools. This research is qualitative, in which observation, interviews, and documentation were used to obtain the data collection method. The key informants for this study were the director, vice principal for curriculum, teachers, and students. The results of this study showed two things. First, the integration of the MBS curriculum at Muhammadiyah High Schools took the form of institutional integration between formal, informal, and non-formal education. Second, the implications of the integration of the MBS curriculum in learning Islamic Religious Education (PAI) were implemented in three aspects: aspects of lesson planning (classes, time, materials, and learning resources), aspects of learning implementation (accommodating four 21st century skills, religious insight, integral personality), and evaluation aspects that balance the assessment of the three domains (cognitive, psychomotor, affective).","author":[{"dropping-particle":"","family":"Handayani","given":"Ilham Putri","non-dropping-particle":"","parse-names":false,"suffix":""},{"dropping-particle":"","family":"Achadi","given":"Muh. Wasith","non-dropping-particle":"","parse-names":false,"suffix":""}],"container-title":"Jurnal Intelektual: Jurnal Pendidikan dan Studi Keislaman","id":"ITEM-1","issue":"3","issued":{"date-parts":[["2023"]]},"page":"277-291","title":"Integrasi Kurikulum Muhammadiyah Boarding School dan Implikasinya pada Pembelajaran Pendidikan Agama Islam di SMA Muhammadiyah","type":"article-journal","volume":"12"},"uris":["http://www.mendeley.com/documents/?uuid=8bf296d9-6799-4fab-a17e-4d01d3fbd097"]}],"mendeley":{"formattedCitation":"(Handayani &amp; Achadi, 2023)","plainTextFormattedCitation":"(Handayani &amp; Achadi, 2023)","previouslyFormattedCitation":"(42)"},"properties":{"noteIndex":0},"schema":"https://github.com/citation-style-language/schema/raw/master/csl-citation.json"}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(Handayani &amp; Achadi, 2023).</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 Professionally managed by the Muhammadiyah Organization, MBS combines the national and Islamic curriculum in the boarding school system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{"citationItems":[{"id":"ITEM-1","itemData":{"DOI":"10.18196/jasika.v2i2.29","abstract":"MBS (Muhammadiyah Bording School) adalah Pondok Pesantren Modern Muhammadiyah Boarding School Prambanan Yogyakarta (PPM MBS Prambanan) adalah Pendidikan formal (SMP dan SMA) yang berbasis asrama (boarding). Model pendidikan sistem boarding school merupakan terobosan dalam bidang pendidikan yang mengadaptasi sistem pesantren dan sekolah formal.            Sejak berdiri tahun 2008, SMP MBS berkembang pesat dengan peserta didik maupun cabangnya di kota-kota lain. Tujuan dari kajian adalah melihat bagaimana perkembangan kurikulum pondok pesantren Modern Muhammadiyah Boarding School Prambanan Yogyakart (PPM MBS) dalam mengembakan pendidikan. Metode penelitian yang digunakan adalah library research. Hasil kajian ini dapat diketahui bahwa pada lembaga pendidikan pesantren ini memiliki visi misi sekolah sebagai lembaga pendidikan Muhammadiyah yang menggunakan sistem Boarding School untuk mencetak kader-kader muhammadiyah yang unggul dalam intelektual dan Akhlak, serta relevan dengan kebutuhan masyarakat dan kebijakan pemerintah tentang KTSP. Dimana sistem ini mengembangkan kurikulm yang memadukan kurikulum nasional dengan kurikulum Pondok Pesantren","author":[{"dropping-particle":"","family":"Riski","given":"Samsu","non-dropping-particle":"","parse-names":false,"suffix":""}],"container-title":"Jurnal Studi Islam dan Kemuhammadiyahan (JASIKA)","id":"ITEM-1","issue":"2","issued":{"date-parts":[["2022"]]},"page":"104-114","title":"Perkembangan Kurikulum Muhammadiyah Bording School dalam Penguatan Amal Usaha Muhammadiyah","type":"article-journal","volume":"2"},"uris":["http://www.mendeley.com/documents/?uuid=9c9557ab-047f-423a-8031-4ce8faccf967"]}],"mendeley":{"formattedCitation":"(Riski, 2022)","plainTextFormattedCitation":"(Riski, 2022)","previouslyFormattedCitation":"(43)"},"properties":{"noteIndex":0},"schema":"https://github.com/citation-style-language/schema/raw/master/csl-citation.json"}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(Riski, 2022).</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 The educational approach in MBS is based on rationality, critical thinking, and forming a cadre of intellectual scholars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{"citationItems":[{"id":"ITEM-1","itemData":{"DOI":"10.14421/jpm.2017.22-08","ISSN":"2527-4287","abstract":"This research aims to know the implementation of the management of boarding school in \"Modern MBS Yogyakarta and relevance to the goals of Islamic education. The research method used is the research field (field research) with the kind of qualitative research. The technique of data collection by observation, interview and documentation in-depth while testing the validity of data using triangular engineering resources. The results of this study indicate that by looking at the concept of management of Islamic education, boarding school management in MBS Yogyakarta has significant relevance to the purposes of Islamic education conceptually as well as Islamic education values on the fulfillment aspects of competence of learners from the national education goals. Keywords: Management Of Islamic Education, Boarding School, The Goals Of Islamic Education Abstrak Penelitian ini bertujuan untuk mengetahui implementasi manajemen boarding school di Ponpes Modern MBS Yogyakarta dan relevansinya dengan tujuan pendidikan Islam. Metode penelitian yang dipergunakan ialah penelitian lapangan (field research) dengan jenis penelitian kualitatif. Teknik pengumpulan data dengan observasi, dokumentasi dan wawancara mendalam sedangkan pengujian keabsahan data menggunakan teknik trianggulasi sumber. Hasil penelitian ini menunjukkan bahwa dengan melihat konsep manajemen pendidikan Islam, manajemen boarding school di MBS Yogyakarta memiliki relevansi yang signifikan dengan tujuan pendidikan Islam secara konseptual maupun nilai-nilai pendidikan Islam pada pemenuhan aspek kompetensi peserta didik yang dikembangkan dari tujuan pendidikan Nasional. Kata Kunci: Manajemen Pendidikan Islam, Boarding School, Tujuan Pendidikan Islam","author":[{"dropping-particle":"","family":"Susiyani","given":"Andri Septilinda","non-dropping-particle":"","parse-names":false,"suffix":""}],"container-title":"Jurnal Pendidikan Madrasah","id":"ITEM-1","issue":"2","issued":{"date-parts":[["2017"]]},"page":"327-346","title":"Manajemen Boarding School dan Relevansinya dengan Tujuan Pendidikan Islam di Muhammadiyah Boarding School (MBS) Yogyakarta","type":"article-journal","volume":"2"},"uris":["http://www.mendeley.com/documents/?uuid=045b18b9-7bd5-4ff3-83fa-14a30e76a0ad"]}],"mendeley":{"formattedCitation":"(Susiyani, 2017)","plainTextFormattedCitation":"(Susiyani, 2017)","previouslyFormattedCitation":"(44)"},"properties":{"noteIndex":0},"schema":"https://github.com/citation-style-language/schema/raw/master/csl-citation.json"}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(Susiyani, 2017).</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 The relationship between students and ustaz is dialogical, the institutional structure is open and modern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{"citationItems":[{"id":"ITEM-1","itemData":{"DOI":"10.11591/ijphs.v11i1.20889","ISSN":"26204126","abstract":"This study aimed to determine various characters implemented at modern Islamic Muhammadiyah Boarding School (MBS). This school is in Pleret, Bantul, Special Region of Yogyakarta, Indonesia. This research was a case study. The researcher carefully investigated a program, event, activity, process, or individual whose case is time-limited, and activity is determined by using a qualitative approach. The data were analyzed using descriptive analysis. The researcher has analyzed the research based on data obtained from interviews, observation, and documentation. The characters implemented at MBS are religious character, independence, social character, team building, and ta’zim (RISTA). Implementing these character values benefits students' mental health, resulting in strong Islamic personalities and good mental health MBS graduates.","author":[{"dropping-particle":"","family":"Hidayati","given":"Rahmah","non-dropping-particle":"","parse-names":false,"suffix":""},{"dropping-particle":"","family":"Rahman","given":"Arif","non-dropping-particle":"","parse-names":false,"suffix":""},{"dropping-particle":"","family":"Nuryana","given":"Zalik","non-dropping-particle":"","parse-names":false,"suffix":""},{"dropping-particle":"","family":"Yusutria","given":"","non-dropping-particle":"","parse-names":false,"suffix":""}],"container-title":"International Journal of Public Health Science","id":"ITEM-1","issue":"1","issued":{"date-parts":[["2022"]]},"page":"170-178","title":"Character education and the rise of mental health in Muhammadiyah Boarding School","type":"article-journal","volume":"11"},"uris":["http://www.mendeley.com/documents/?uuid=7a94ffa6-9a05-4f89-aecf-f7044beff751"]}],"mendeley":{"formattedCitation":"(Hidayati et al., 2022)","plainTextFormattedCitation":"(Hidayati et al., 2022)","previouslyFormattedCitation":"(45)"},"properties":{"noteIndex":0},"schema":"https://github.com/citation-style-language/schema/raw/master/csl-citation.json"}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 xml:space="preserve">(Hidayati et al., 2022), </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and religious activities are more based on the study of evidence, scientific discussions, and the purification of spiritual practices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author":[{"dropping-particle":"","family":"Jannah","given":"Miftahul","non-dropping-particle":"","parse-names":false,"suffix":""},{"dropping-particle":"","family":"Sabirin","given":"M.","non-dropping-particle":"","parse-names":false,"suffix":""},{"dropping-particle":"","family":"Hernadi","given":"Hernadi","non-dropping-particle":"","parse-names":false,"suffix":""}],"container-title":"Madrasah : Jurnal Pendidikan Madrasah","id":"ITEM-1","issue":"1","issued":{"date-parts":[["2024"]]},"page":"39-46","title":"Analisis Perkembangan Kurikulum di Pesantren MBS Nurul Amin Alabio","type":"article-journal","volume":"1"},"uris":["http://www.mendeley.com/documents/?uuid=3a9eb72f-346d-4910-b1c5-53cbbfc139cf"]}],"mendeley":{"formattedCitation":"(Jannah et al., 2024)","plainTextFormattedCitation":"(Jannah et al., 2024)","previouslyFormattedCitation":"(46)"},"properties":{"noteIndex":0},"schema":"https://github.com/citation-style-language/schema/raw/master/csl-citation.json"}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(Jannah et al., 2024).</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 Students are accustomed to thinking independently, organizing activities, and conveying ideas scientifically in various forums </w:t>
      </w: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ADDIN CSL_CITATION {"citationItems":[{"id":"ITEM-1","itemData":{"DOI":"10.36232/jurnalpaida.v3i1.1448","abstract":"Pendidikan merupakan suatu hal yang sangat penting dalam kehidupan manusia, sebab pribadi-pribadi yang unggul dan berkualitas akan terbentuk sesuai dengan tujuan yang diharapkan, dan kemajuan suatu bangsa bergantung pada kualitas sumber daya manusia. Era globalisasi tidak hanya memberikan dampak positif bagi bangsa Indonesia, tetapi juga memberikan dampak negatif seperti menurunnya kualitas moral peserta didik, pergaulan bebas, kecanduan gadget dan lainnya. Penelitian ini bertujuan untuk mengetahui pandangan orang tua tentang muhammadiyah boarding school (MBS) dan motivasi orang tua menyekolahkan anaknya di MTs Muhammadiyah 2 Aimas. Peneltian ini menggunakan pendekatan kualitatif dengan jumlah sampel 17 orang yang terdiri dari orang tua, anak, kepala madrasah, dan guru. Metode pengambilan sampel menggunakan purposive sampling. Hasil dari penelitian menunjukan pandangan orang tua mengenai MBS secara umum bagus karena anak mendapat pendidikan, pengawasan, dan pembinaan 24 jam oleh ustad maupun ustazahnya di asrama. Kemudian kegiatan-kegiatan pada program ini dapat membentuk karakternya menjadi lebih mandiri, disiplin dalam menjalankan salat, berperilaku atau berakhlak baik sesuai dengan ajaran Islam dan diharapkan dapat menjadikan anak hafidz maupun hafidzoh. Adapun motivasi orang tua menyekolahkan anak di MTs Muhammadiyah 2 Aimas karena sekolahnya berbasis Islam sehingga anak dapat belajar ilmu agama lebih banyak dengan tetap mendapat pelajaran ilmu pengetahuan umum yang bermanfaat bagi dunia dan akhiratnya.","author":[{"dropping-particle":"","family":"Mariama","given":"","non-dropping-particle":"","parse-names":false,"suffix":""},{"dropping-particle":"","family":"Muzaki","given":"Muhammad","non-dropping-particle":"","parse-names":false,"suffix":""},{"dropping-particle":"","family":"Zulkifli","given":"","non-dropping-particle":"","parse-names":false,"suffix":""}],"container-title":"Jurnal paida Universitas Pendidikan Muhammadiyah (UNIMUDA) Sorong","id":"ITEM-1","issue":"1","issued":{"date-parts":[["2024"]]},"page":"324-334","title":"Analisis Motivasi Orang Tua Memilih Muhammadiyah Boarding School (MBS) di MTs Muhammadiyah 2 Aimas Mariama","type":"article-journal","volume":"3"},"uris":["http://www.mendeley.com/documents/?uuid=13676ed8-03dd-4795-acf4-89af594ac597"]}],"mendeley":{"formattedCitation":"(Mariama et al., 2024)","plainTextFormattedCitation":"(Mariama et al., 2024)","previouslyFormattedCitation":"(47)"},"properties":{"noteIndex":0},"schema":"https://github.com/citation-style-language/schema/raw/master/csl-citation.json"}</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(Mariama et al., 2024).</w:t>
      </w:r>
      <w:r w:rsidRPr="00B0016F">
        <w:rPr>
          <w:rFonts w:ascii="Times New Roman" w:hAnsi="Times New Roman" w:cs="Times New Roman"/>
          <w:szCs w:val="22"/>
        </w:rPr>
        <w:fldChar w:fldCharType="end"/>
      </w:r>
      <w:r w:rsidRPr="00B0016F">
        <w:rPr>
          <w:rFonts w:ascii="Times New Roman" w:hAnsi="Times New Roman" w:cs="Times New Roman"/>
          <w:szCs w:val="22"/>
        </w:rPr>
        <w:t xml:space="preserve"> Through these two models of pesantren with different value systems, authority structures, and expressions of religiosity, the research is directed to examine how institutional culture affects student identity formation, the internalization of religious values, and attitudes towards diversity, from the perspective of cross-cultural psychology.</w:t>
      </w:r>
    </w:p>
    <w:p w14:paraId="7448376C" w14:textId="77777777" w:rsidR="00225488" w:rsidRPr="00B0016F" w:rsidRDefault="00225488" w:rsidP="00225488">
      <w:pPr>
        <w:spacing w:after="0" w:line="240" w:lineRule="auto"/>
        <w:ind w:left="360" w:firstLine="360"/>
        <w:jc w:val="both"/>
        <w:rPr>
          <w:rFonts w:ascii="Times New Roman" w:hAnsi="Times New Roman" w:cs="Times New Roman"/>
          <w:szCs w:val="22"/>
        </w:rPr>
      </w:pPr>
    </w:p>
    <w:p w14:paraId="1183105D" w14:textId="77777777" w:rsidR="00225488" w:rsidRPr="00B0016F" w:rsidRDefault="00225488" w:rsidP="00225488">
      <w:pPr>
        <w:pStyle w:val="DaftarParagraf"/>
        <w:numPr>
          <w:ilvl w:val="0"/>
          <w:numId w:val="1"/>
        </w:numPr>
        <w:spacing w:after="0" w:line="240" w:lineRule="auto"/>
        <w:ind w:left="360"/>
        <w:contextualSpacing w:val="0"/>
        <w:jc w:val="both"/>
        <w:rPr>
          <w:rFonts w:ascii="Times New Roman" w:hAnsi="Times New Roman" w:cs="Times New Roman"/>
          <w:b/>
          <w:bCs/>
          <w:szCs w:val="22"/>
        </w:rPr>
      </w:pPr>
      <w:r w:rsidRPr="00B0016F">
        <w:rPr>
          <w:rFonts w:ascii="Times New Roman" w:hAnsi="Times New Roman" w:cs="Times New Roman"/>
          <w:b/>
          <w:bCs/>
          <w:szCs w:val="22"/>
        </w:rPr>
        <w:t>Thematic Findings Based on Interview Analysis</w:t>
      </w:r>
    </w:p>
    <w:p w14:paraId="6C178970" w14:textId="77777777" w:rsidR="00225488" w:rsidRPr="00B0016F" w:rsidRDefault="00225488" w:rsidP="00225488">
      <w:pPr>
        <w:pStyle w:val="DaftarParagraf"/>
        <w:ind w:left="360"/>
        <w:contextualSpacing w:val="0"/>
        <w:jc w:val="center"/>
        <w:rPr>
          <w:rFonts w:ascii="Times New Roman" w:hAnsi="Times New Roman" w:cs="Times New Roman"/>
          <w:szCs w:val="22"/>
        </w:rPr>
      </w:pPr>
      <w:r w:rsidRPr="00B0016F">
        <w:rPr>
          <w:rFonts w:ascii="Times New Roman" w:hAnsi="Times New Roman" w:cs="Times New Roman"/>
          <w:szCs w:val="22"/>
        </w:rPr>
        <w:t>Table 2. The Beginning of Thematic Coding – Interview 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2"/>
        <w:gridCol w:w="1364"/>
        <w:gridCol w:w="1660"/>
        <w:gridCol w:w="2417"/>
        <w:gridCol w:w="1971"/>
      </w:tblGrid>
      <w:tr w:rsidR="00225488" w:rsidRPr="00B0016F" w14:paraId="6AD2963E" w14:textId="77777777" w:rsidTr="00777CC9">
        <w:trPr>
          <w:tblHeader/>
          <w:tblCellSpacing w:w="15" w:type="dxa"/>
        </w:trPr>
        <w:tc>
          <w:tcPr>
            <w:tcW w:w="0" w:type="auto"/>
            <w:tcBorders>
              <w:top w:val="single" w:sz="4" w:space="0" w:color="auto"/>
              <w:bottom w:val="single" w:sz="4" w:space="0" w:color="auto"/>
            </w:tcBorders>
            <w:vAlign w:val="center"/>
            <w:hideMark/>
          </w:tcPr>
          <w:p w14:paraId="5E007CBB" w14:textId="77777777" w:rsidR="00225488" w:rsidRPr="00B0016F" w:rsidRDefault="00225488" w:rsidP="00777CC9">
            <w:pPr>
              <w:spacing w:after="0" w:line="240" w:lineRule="auto"/>
              <w:jc w:val="center"/>
              <w:rPr>
                <w:rFonts w:ascii="Times New Roman" w:eastAsia="Times New Roman" w:hAnsi="Times New Roman" w:cs="Times New Roman"/>
                <w:b/>
                <w:bCs/>
                <w:szCs w:val="22"/>
              </w:rPr>
            </w:pPr>
            <w:r w:rsidRPr="00B0016F">
              <w:rPr>
                <w:rFonts w:ascii="Times New Roman" w:eastAsia="Times New Roman" w:hAnsi="Times New Roman" w:cs="Times New Roman"/>
                <w:b/>
                <w:bCs/>
                <w:szCs w:val="22"/>
              </w:rPr>
              <w:t>Informant Code</w:t>
            </w:r>
          </w:p>
        </w:tc>
        <w:tc>
          <w:tcPr>
            <w:tcW w:w="0" w:type="auto"/>
            <w:tcBorders>
              <w:top w:val="single" w:sz="4" w:space="0" w:color="auto"/>
              <w:bottom w:val="single" w:sz="4" w:space="0" w:color="auto"/>
            </w:tcBorders>
            <w:vAlign w:val="center"/>
            <w:hideMark/>
          </w:tcPr>
          <w:p w14:paraId="53BDF344" w14:textId="77777777" w:rsidR="00225488" w:rsidRPr="00B0016F" w:rsidRDefault="00225488" w:rsidP="00777CC9">
            <w:pPr>
              <w:spacing w:after="0" w:line="240" w:lineRule="auto"/>
              <w:jc w:val="center"/>
              <w:rPr>
                <w:rFonts w:ascii="Times New Roman" w:eastAsia="Times New Roman" w:hAnsi="Times New Roman" w:cs="Times New Roman"/>
                <w:b/>
                <w:bCs/>
                <w:szCs w:val="22"/>
              </w:rPr>
            </w:pPr>
            <w:r w:rsidRPr="00B0016F">
              <w:rPr>
                <w:rFonts w:ascii="Times New Roman" w:eastAsia="Times New Roman" w:hAnsi="Times New Roman" w:cs="Times New Roman"/>
                <w:b/>
                <w:bCs/>
                <w:szCs w:val="22"/>
              </w:rPr>
              <w:t>Theme Theory</w:t>
            </w:r>
          </w:p>
        </w:tc>
        <w:tc>
          <w:tcPr>
            <w:tcW w:w="0" w:type="auto"/>
            <w:tcBorders>
              <w:top w:val="single" w:sz="4" w:space="0" w:color="auto"/>
              <w:bottom w:val="single" w:sz="4" w:space="0" w:color="auto"/>
            </w:tcBorders>
            <w:vAlign w:val="center"/>
            <w:hideMark/>
          </w:tcPr>
          <w:p w14:paraId="392A4FAB" w14:textId="77777777" w:rsidR="00225488" w:rsidRPr="00B0016F" w:rsidRDefault="00225488" w:rsidP="00777CC9">
            <w:pPr>
              <w:spacing w:after="0" w:line="240" w:lineRule="auto"/>
              <w:jc w:val="center"/>
              <w:rPr>
                <w:rFonts w:ascii="Times New Roman" w:eastAsia="Times New Roman" w:hAnsi="Times New Roman" w:cs="Times New Roman"/>
                <w:b/>
                <w:bCs/>
                <w:szCs w:val="22"/>
              </w:rPr>
            </w:pPr>
            <w:r w:rsidRPr="00B0016F">
              <w:rPr>
                <w:rFonts w:ascii="Times New Roman" w:eastAsia="Times New Roman" w:hAnsi="Times New Roman" w:cs="Times New Roman"/>
                <w:b/>
                <w:bCs/>
                <w:szCs w:val="22"/>
              </w:rPr>
              <w:t>Category Sub-Theme</w:t>
            </w:r>
          </w:p>
        </w:tc>
        <w:tc>
          <w:tcPr>
            <w:tcW w:w="0" w:type="auto"/>
            <w:tcBorders>
              <w:top w:val="single" w:sz="4" w:space="0" w:color="auto"/>
              <w:bottom w:val="single" w:sz="4" w:space="0" w:color="auto"/>
            </w:tcBorders>
            <w:vAlign w:val="center"/>
            <w:hideMark/>
          </w:tcPr>
          <w:p w14:paraId="273F3667" w14:textId="77777777" w:rsidR="00225488" w:rsidRPr="00B0016F" w:rsidRDefault="00225488" w:rsidP="00777CC9">
            <w:pPr>
              <w:spacing w:after="0" w:line="240" w:lineRule="auto"/>
              <w:jc w:val="center"/>
              <w:rPr>
                <w:rFonts w:ascii="Times New Roman" w:eastAsia="Times New Roman" w:hAnsi="Times New Roman" w:cs="Times New Roman"/>
                <w:b/>
                <w:bCs/>
                <w:szCs w:val="22"/>
              </w:rPr>
            </w:pPr>
            <w:r w:rsidRPr="00B0016F">
              <w:rPr>
                <w:rFonts w:ascii="Times New Roman" w:eastAsia="Times New Roman" w:hAnsi="Times New Roman" w:cs="Times New Roman"/>
                <w:b/>
                <w:bCs/>
                <w:szCs w:val="22"/>
              </w:rPr>
              <w:t>Interview Quotes (Narrative/Core)</w:t>
            </w:r>
          </w:p>
        </w:tc>
        <w:tc>
          <w:tcPr>
            <w:tcW w:w="0" w:type="auto"/>
            <w:tcBorders>
              <w:top w:val="single" w:sz="4" w:space="0" w:color="auto"/>
              <w:bottom w:val="single" w:sz="4" w:space="0" w:color="auto"/>
            </w:tcBorders>
            <w:vAlign w:val="center"/>
            <w:hideMark/>
          </w:tcPr>
          <w:p w14:paraId="3F16DABF" w14:textId="77777777" w:rsidR="00225488" w:rsidRPr="00B0016F" w:rsidRDefault="00225488" w:rsidP="00777CC9">
            <w:pPr>
              <w:spacing w:after="0" w:line="240" w:lineRule="auto"/>
              <w:jc w:val="center"/>
              <w:rPr>
                <w:rFonts w:ascii="Times New Roman" w:eastAsia="Times New Roman" w:hAnsi="Times New Roman" w:cs="Times New Roman"/>
                <w:b/>
                <w:bCs/>
                <w:szCs w:val="22"/>
              </w:rPr>
            </w:pPr>
            <w:r w:rsidRPr="00B0016F">
              <w:rPr>
                <w:rFonts w:ascii="Times New Roman" w:eastAsia="Times New Roman" w:hAnsi="Times New Roman" w:cs="Times New Roman"/>
                <w:b/>
                <w:bCs/>
                <w:szCs w:val="22"/>
              </w:rPr>
              <w:t>Initial Interpretation</w:t>
            </w:r>
          </w:p>
        </w:tc>
      </w:tr>
      <w:tr w:rsidR="00225488" w:rsidRPr="00B0016F" w14:paraId="64A8DCB2" w14:textId="77777777" w:rsidTr="00777CC9">
        <w:trPr>
          <w:tblCellSpacing w:w="15" w:type="dxa"/>
        </w:trPr>
        <w:tc>
          <w:tcPr>
            <w:tcW w:w="0" w:type="auto"/>
            <w:vAlign w:val="center"/>
            <w:hideMark/>
          </w:tcPr>
          <w:p w14:paraId="2BDAC5F4"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NU-S1</w:t>
            </w:r>
          </w:p>
        </w:tc>
        <w:tc>
          <w:tcPr>
            <w:tcW w:w="0" w:type="auto"/>
            <w:vAlign w:val="center"/>
            <w:hideMark/>
          </w:tcPr>
          <w:p w14:paraId="02E8FE2E"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Power Distance (Hofstede)</w:t>
            </w:r>
          </w:p>
        </w:tc>
        <w:tc>
          <w:tcPr>
            <w:tcW w:w="0" w:type="auto"/>
            <w:hideMark/>
          </w:tcPr>
          <w:p w14:paraId="3F6BEAB3"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The relationship between santri and kiai</w:t>
            </w:r>
          </w:p>
        </w:tc>
        <w:tc>
          <w:tcPr>
            <w:tcW w:w="0" w:type="auto"/>
            <w:hideMark/>
          </w:tcPr>
          <w:p w14:paraId="2A17B384" w14:textId="77777777" w:rsidR="00225488" w:rsidRPr="00B0016F" w:rsidRDefault="00225488" w:rsidP="00777CC9">
            <w:pPr>
              <w:spacing w:after="0" w:line="240" w:lineRule="auto"/>
              <w:jc w:val="center"/>
              <w:rPr>
                <w:rFonts w:ascii="Times New Roman" w:eastAsia="Times New Roman" w:hAnsi="Times New Roman" w:cs="Times New Roman"/>
                <w:i/>
                <w:iCs/>
                <w:szCs w:val="22"/>
              </w:rPr>
            </w:pPr>
            <w:r w:rsidRPr="00B0016F">
              <w:rPr>
                <w:rFonts w:ascii="Times New Roman" w:hAnsi="Times New Roman" w:cs="Times New Roman"/>
                <w:i/>
                <w:iCs/>
                <w:szCs w:val="22"/>
              </w:rPr>
              <w:t>"A kiai is like a father. If he commands us, we follow him and don't dare argue."</w:t>
            </w:r>
          </w:p>
        </w:tc>
        <w:tc>
          <w:tcPr>
            <w:tcW w:w="0" w:type="auto"/>
            <w:hideMark/>
          </w:tcPr>
          <w:p w14:paraId="6A4E9B4E"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Authority relations are very high, demonstrating a strong hierarchy.</w:t>
            </w:r>
          </w:p>
        </w:tc>
      </w:tr>
      <w:tr w:rsidR="00225488" w:rsidRPr="00B0016F" w14:paraId="79FAD4A3" w14:textId="77777777" w:rsidTr="00777CC9">
        <w:trPr>
          <w:tblCellSpacing w:w="15" w:type="dxa"/>
        </w:trPr>
        <w:tc>
          <w:tcPr>
            <w:tcW w:w="0" w:type="auto"/>
            <w:tcBorders>
              <w:top w:val="single" w:sz="4" w:space="0" w:color="auto"/>
              <w:bottom w:val="single" w:sz="4" w:space="0" w:color="auto"/>
            </w:tcBorders>
            <w:vAlign w:val="center"/>
            <w:hideMark/>
          </w:tcPr>
          <w:p w14:paraId="3D277EF1"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MBS-S2</w:t>
            </w:r>
          </w:p>
        </w:tc>
        <w:tc>
          <w:tcPr>
            <w:tcW w:w="0" w:type="auto"/>
            <w:tcBorders>
              <w:top w:val="single" w:sz="4" w:space="0" w:color="auto"/>
              <w:bottom w:val="single" w:sz="4" w:space="0" w:color="auto"/>
            </w:tcBorders>
            <w:vAlign w:val="center"/>
            <w:hideMark/>
          </w:tcPr>
          <w:p w14:paraId="2F3DBB12"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Power Distance (Hofstede)</w:t>
            </w:r>
          </w:p>
        </w:tc>
        <w:tc>
          <w:tcPr>
            <w:tcW w:w="0" w:type="auto"/>
            <w:tcBorders>
              <w:top w:val="single" w:sz="4" w:space="0" w:color="auto"/>
              <w:bottom w:val="single" w:sz="4" w:space="0" w:color="auto"/>
            </w:tcBorders>
            <w:hideMark/>
          </w:tcPr>
          <w:p w14:paraId="6E3E5B02"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The relationship between santri and ustaz</w:t>
            </w:r>
          </w:p>
        </w:tc>
        <w:tc>
          <w:tcPr>
            <w:tcW w:w="0" w:type="auto"/>
            <w:tcBorders>
              <w:top w:val="single" w:sz="4" w:space="0" w:color="auto"/>
              <w:bottom w:val="single" w:sz="4" w:space="0" w:color="auto"/>
            </w:tcBorders>
            <w:hideMark/>
          </w:tcPr>
          <w:p w14:paraId="693641C7" w14:textId="77777777" w:rsidR="00225488" w:rsidRPr="00B0016F" w:rsidRDefault="00225488" w:rsidP="00777CC9">
            <w:pPr>
              <w:spacing w:after="0" w:line="240" w:lineRule="auto"/>
              <w:jc w:val="center"/>
              <w:rPr>
                <w:rFonts w:ascii="Times New Roman" w:eastAsia="Times New Roman" w:hAnsi="Times New Roman" w:cs="Times New Roman"/>
                <w:i/>
                <w:iCs/>
                <w:szCs w:val="22"/>
              </w:rPr>
            </w:pPr>
            <w:r w:rsidRPr="00B0016F">
              <w:rPr>
                <w:rFonts w:ascii="Times New Roman" w:hAnsi="Times New Roman" w:cs="Times New Roman"/>
                <w:i/>
                <w:iCs/>
                <w:szCs w:val="22"/>
              </w:rPr>
              <w:t>"Here, we can have discussions with the ustaz. As long as we're polite, having differing opinions is okay."</w:t>
            </w:r>
          </w:p>
        </w:tc>
        <w:tc>
          <w:tcPr>
            <w:tcW w:w="0" w:type="auto"/>
            <w:tcBorders>
              <w:top w:val="single" w:sz="4" w:space="0" w:color="auto"/>
              <w:bottom w:val="single" w:sz="4" w:space="0" w:color="auto"/>
            </w:tcBorders>
            <w:hideMark/>
          </w:tcPr>
          <w:p w14:paraId="6186586A"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Relations are more egalitarian, with authority based on function, not charisma.</w:t>
            </w:r>
          </w:p>
        </w:tc>
      </w:tr>
      <w:tr w:rsidR="00225488" w:rsidRPr="00B0016F" w14:paraId="24A72EC0" w14:textId="77777777" w:rsidTr="00777CC9">
        <w:trPr>
          <w:tblCellSpacing w:w="15" w:type="dxa"/>
        </w:trPr>
        <w:tc>
          <w:tcPr>
            <w:tcW w:w="0" w:type="auto"/>
            <w:vAlign w:val="center"/>
            <w:hideMark/>
          </w:tcPr>
          <w:p w14:paraId="26BC7444"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NU-G1</w:t>
            </w:r>
          </w:p>
        </w:tc>
        <w:tc>
          <w:tcPr>
            <w:tcW w:w="0" w:type="auto"/>
            <w:vAlign w:val="center"/>
            <w:hideMark/>
          </w:tcPr>
          <w:p w14:paraId="26C522B5"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Acculturation (Berry)</w:t>
            </w:r>
          </w:p>
        </w:tc>
        <w:tc>
          <w:tcPr>
            <w:tcW w:w="0" w:type="auto"/>
            <w:hideMark/>
          </w:tcPr>
          <w:p w14:paraId="73D13099"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Integration of local culture in da'wah</w:t>
            </w:r>
          </w:p>
        </w:tc>
        <w:tc>
          <w:tcPr>
            <w:tcW w:w="0" w:type="auto"/>
            <w:hideMark/>
          </w:tcPr>
          <w:p w14:paraId="3B425C49" w14:textId="77777777" w:rsidR="00225488" w:rsidRPr="00B0016F" w:rsidRDefault="00225488" w:rsidP="00777CC9">
            <w:pPr>
              <w:spacing w:after="0" w:line="240" w:lineRule="auto"/>
              <w:jc w:val="center"/>
              <w:rPr>
                <w:rFonts w:ascii="Times New Roman" w:eastAsia="Times New Roman" w:hAnsi="Times New Roman" w:cs="Times New Roman"/>
                <w:i/>
                <w:iCs/>
                <w:szCs w:val="22"/>
              </w:rPr>
            </w:pPr>
            <w:r w:rsidRPr="00B0016F">
              <w:rPr>
                <w:rFonts w:ascii="Times New Roman" w:hAnsi="Times New Roman" w:cs="Times New Roman"/>
                <w:i/>
                <w:iCs/>
                <w:szCs w:val="22"/>
              </w:rPr>
              <w:t>"The tradition of celebrating the mawlid (the birth of the Prophet) has been around for a long time. It's our way of conveying Islam gently."</w:t>
            </w:r>
          </w:p>
        </w:tc>
        <w:tc>
          <w:tcPr>
            <w:tcW w:w="0" w:type="auto"/>
            <w:hideMark/>
          </w:tcPr>
          <w:p w14:paraId="7BDB3C59"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Cultural integration strategies with Islamic values.</w:t>
            </w:r>
          </w:p>
        </w:tc>
      </w:tr>
      <w:tr w:rsidR="00225488" w:rsidRPr="00B0016F" w14:paraId="186496B1" w14:textId="77777777" w:rsidTr="00777CC9">
        <w:trPr>
          <w:tblCellSpacing w:w="15" w:type="dxa"/>
        </w:trPr>
        <w:tc>
          <w:tcPr>
            <w:tcW w:w="0" w:type="auto"/>
            <w:tcBorders>
              <w:top w:val="single" w:sz="4" w:space="0" w:color="auto"/>
              <w:bottom w:val="single" w:sz="4" w:space="0" w:color="auto"/>
            </w:tcBorders>
            <w:vAlign w:val="center"/>
            <w:hideMark/>
          </w:tcPr>
          <w:p w14:paraId="3CB93E83"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MBS-G1</w:t>
            </w:r>
          </w:p>
        </w:tc>
        <w:tc>
          <w:tcPr>
            <w:tcW w:w="0" w:type="auto"/>
            <w:tcBorders>
              <w:top w:val="single" w:sz="4" w:space="0" w:color="auto"/>
              <w:bottom w:val="single" w:sz="4" w:space="0" w:color="auto"/>
            </w:tcBorders>
            <w:vAlign w:val="center"/>
            <w:hideMark/>
          </w:tcPr>
          <w:p w14:paraId="299FFB5D"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Acculturation (Berry)</w:t>
            </w:r>
          </w:p>
        </w:tc>
        <w:tc>
          <w:tcPr>
            <w:tcW w:w="0" w:type="auto"/>
            <w:tcBorders>
              <w:top w:val="single" w:sz="4" w:space="0" w:color="auto"/>
              <w:bottom w:val="single" w:sz="4" w:space="0" w:color="auto"/>
            </w:tcBorders>
            <w:hideMark/>
          </w:tcPr>
          <w:p w14:paraId="797AD51B"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Cultural reform, scripturalism</w:t>
            </w:r>
          </w:p>
        </w:tc>
        <w:tc>
          <w:tcPr>
            <w:tcW w:w="0" w:type="auto"/>
            <w:tcBorders>
              <w:top w:val="single" w:sz="4" w:space="0" w:color="auto"/>
              <w:bottom w:val="single" w:sz="4" w:space="0" w:color="auto"/>
            </w:tcBorders>
            <w:hideMark/>
          </w:tcPr>
          <w:p w14:paraId="784E6118" w14:textId="77777777" w:rsidR="00225488" w:rsidRPr="00B0016F" w:rsidRDefault="00225488" w:rsidP="00777CC9">
            <w:pPr>
              <w:spacing w:after="0" w:line="240" w:lineRule="auto"/>
              <w:jc w:val="center"/>
              <w:rPr>
                <w:rFonts w:ascii="Times New Roman" w:eastAsia="Times New Roman" w:hAnsi="Times New Roman" w:cs="Times New Roman"/>
                <w:i/>
                <w:iCs/>
                <w:szCs w:val="22"/>
              </w:rPr>
            </w:pPr>
            <w:r w:rsidRPr="00B0016F">
              <w:rPr>
                <w:rFonts w:ascii="Times New Roman" w:hAnsi="Times New Roman" w:cs="Times New Roman"/>
                <w:i/>
                <w:iCs/>
                <w:szCs w:val="22"/>
              </w:rPr>
              <w:t>"We don't teach additional rituals that aren't based on evidence. We focus on the substance."</w:t>
            </w:r>
          </w:p>
        </w:tc>
        <w:tc>
          <w:tcPr>
            <w:tcW w:w="0" w:type="auto"/>
            <w:tcBorders>
              <w:top w:val="single" w:sz="4" w:space="0" w:color="auto"/>
              <w:bottom w:val="single" w:sz="4" w:space="0" w:color="auto"/>
            </w:tcBorders>
            <w:hideMark/>
          </w:tcPr>
          <w:p w14:paraId="71EFD252"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Cultural assimilation and rationalization strategies.</w:t>
            </w:r>
          </w:p>
        </w:tc>
      </w:tr>
      <w:tr w:rsidR="00225488" w:rsidRPr="00B0016F" w14:paraId="282B2485" w14:textId="77777777" w:rsidTr="00777CC9">
        <w:trPr>
          <w:tblCellSpacing w:w="15" w:type="dxa"/>
        </w:trPr>
        <w:tc>
          <w:tcPr>
            <w:tcW w:w="0" w:type="auto"/>
            <w:vAlign w:val="center"/>
            <w:hideMark/>
          </w:tcPr>
          <w:p w14:paraId="65F5C45D"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NU-S2</w:t>
            </w:r>
          </w:p>
        </w:tc>
        <w:tc>
          <w:tcPr>
            <w:tcW w:w="0" w:type="auto"/>
            <w:vAlign w:val="center"/>
            <w:hideMark/>
          </w:tcPr>
          <w:p w14:paraId="207B093E"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Social Identity (Tajfel)</w:t>
            </w:r>
          </w:p>
        </w:tc>
        <w:tc>
          <w:tcPr>
            <w:tcW w:w="0" w:type="auto"/>
            <w:hideMark/>
          </w:tcPr>
          <w:p w14:paraId="2B1E40C1"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Group identity, attitudes toward others</w:t>
            </w:r>
          </w:p>
        </w:tc>
        <w:tc>
          <w:tcPr>
            <w:tcW w:w="0" w:type="auto"/>
            <w:hideMark/>
          </w:tcPr>
          <w:p w14:paraId="42A6EC8D" w14:textId="77777777" w:rsidR="00225488" w:rsidRPr="00B0016F" w:rsidRDefault="00225488" w:rsidP="00777CC9">
            <w:pPr>
              <w:spacing w:after="0" w:line="240" w:lineRule="auto"/>
              <w:jc w:val="center"/>
              <w:rPr>
                <w:rFonts w:ascii="Times New Roman" w:eastAsia="Times New Roman" w:hAnsi="Times New Roman" w:cs="Times New Roman"/>
                <w:i/>
                <w:iCs/>
                <w:szCs w:val="22"/>
              </w:rPr>
            </w:pPr>
            <w:r w:rsidRPr="00B0016F">
              <w:rPr>
                <w:rFonts w:ascii="Times New Roman" w:hAnsi="Times New Roman" w:cs="Times New Roman"/>
                <w:i/>
                <w:iCs/>
                <w:szCs w:val="22"/>
              </w:rPr>
              <w:t>"I'm proud to be a NU student. But we're also taught to respect differences."</w:t>
            </w:r>
          </w:p>
        </w:tc>
        <w:tc>
          <w:tcPr>
            <w:tcW w:w="0" w:type="auto"/>
            <w:hideMark/>
          </w:tcPr>
          <w:p w14:paraId="18CDBF28"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Inclusive identity with intergroup tolerance.</w:t>
            </w:r>
          </w:p>
        </w:tc>
      </w:tr>
      <w:tr w:rsidR="00225488" w:rsidRPr="00B0016F" w14:paraId="20EB157E" w14:textId="77777777" w:rsidTr="00777CC9">
        <w:trPr>
          <w:tblCellSpacing w:w="15" w:type="dxa"/>
        </w:trPr>
        <w:tc>
          <w:tcPr>
            <w:tcW w:w="0" w:type="auto"/>
            <w:tcBorders>
              <w:top w:val="single" w:sz="4" w:space="0" w:color="auto"/>
            </w:tcBorders>
            <w:vAlign w:val="center"/>
            <w:hideMark/>
          </w:tcPr>
          <w:p w14:paraId="1A24C4A1"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MBS-A1</w:t>
            </w:r>
          </w:p>
        </w:tc>
        <w:tc>
          <w:tcPr>
            <w:tcW w:w="0" w:type="auto"/>
            <w:tcBorders>
              <w:top w:val="single" w:sz="4" w:space="0" w:color="auto"/>
            </w:tcBorders>
            <w:vAlign w:val="center"/>
            <w:hideMark/>
          </w:tcPr>
          <w:p w14:paraId="0F9824D1"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Social Identity (Tajfel)</w:t>
            </w:r>
          </w:p>
        </w:tc>
        <w:tc>
          <w:tcPr>
            <w:tcW w:w="0" w:type="auto"/>
            <w:tcBorders>
              <w:top w:val="single" w:sz="4" w:space="0" w:color="auto"/>
            </w:tcBorders>
            <w:hideMark/>
          </w:tcPr>
          <w:p w14:paraId="5AC90E9C"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Muhammadiyah cadre identity</w:t>
            </w:r>
          </w:p>
        </w:tc>
        <w:tc>
          <w:tcPr>
            <w:tcW w:w="0" w:type="auto"/>
            <w:tcBorders>
              <w:top w:val="single" w:sz="4" w:space="0" w:color="auto"/>
            </w:tcBorders>
            <w:hideMark/>
          </w:tcPr>
          <w:p w14:paraId="6E4268B6" w14:textId="77777777" w:rsidR="00225488" w:rsidRPr="00B0016F" w:rsidRDefault="00225488" w:rsidP="00777CC9">
            <w:pPr>
              <w:spacing w:after="0" w:line="240" w:lineRule="auto"/>
              <w:jc w:val="center"/>
              <w:rPr>
                <w:rFonts w:ascii="Times New Roman" w:eastAsia="Times New Roman" w:hAnsi="Times New Roman" w:cs="Times New Roman"/>
                <w:i/>
                <w:iCs/>
                <w:szCs w:val="22"/>
              </w:rPr>
            </w:pPr>
            <w:r w:rsidRPr="00B0016F">
              <w:rPr>
                <w:rFonts w:ascii="Times New Roman" w:hAnsi="Times New Roman" w:cs="Times New Roman"/>
                <w:i/>
                <w:iCs/>
                <w:szCs w:val="22"/>
              </w:rPr>
              <w:t>"We, Muhammadiyah cadres, must be scientific. We can't just follow the crowd; everything must be based on evidence."</w:t>
            </w:r>
          </w:p>
        </w:tc>
        <w:tc>
          <w:tcPr>
            <w:tcW w:w="0" w:type="auto"/>
            <w:tcBorders>
              <w:top w:val="single" w:sz="4" w:space="0" w:color="auto"/>
            </w:tcBorders>
            <w:hideMark/>
          </w:tcPr>
          <w:p w14:paraId="04B7F97E"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Exclusive identity based on normative understanding.</w:t>
            </w:r>
          </w:p>
        </w:tc>
      </w:tr>
      <w:tr w:rsidR="00225488" w:rsidRPr="00B0016F" w14:paraId="4FD5AF9C" w14:textId="77777777" w:rsidTr="00777CC9">
        <w:trPr>
          <w:tblCellSpacing w:w="15" w:type="dxa"/>
        </w:trPr>
        <w:tc>
          <w:tcPr>
            <w:tcW w:w="0" w:type="auto"/>
            <w:tcBorders>
              <w:top w:val="single" w:sz="4" w:space="0" w:color="auto"/>
              <w:bottom w:val="single" w:sz="4" w:space="0" w:color="auto"/>
            </w:tcBorders>
            <w:vAlign w:val="center"/>
            <w:hideMark/>
          </w:tcPr>
          <w:p w14:paraId="75A43785"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lastRenderedPageBreak/>
              <w:t>NU-A1</w:t>
            </w:r>
          </w:p>
        </w:tc>
        <w:tc>
          <w:tcPr>
            <w:tcW w:w="0" w:type="auto"/>
            <w:tcBorders>
              <w:top w:val="single" w:sz="4" w:space="0" w:color="auto"/>
              <w:bottom w:val="single" w:sz="4" w:space="0" w:color="auto"/>
            </w:tcBorders>
            <w:vAlign w:val="center"/>
            <w:hideMark/>
          </w:tcPr>
          <w:p w14:paraId="37F2E4B9"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Religious Moderation</w:t>
            </w:r>
          </w:p>
        </w:tc>
        <w:tc>
          <w:tcPr>
            <w:tcW w:w="0" w:type="auto"/>
            <w:tcBorders>
              <w:top w:val="single" w:sz="4" w:space="0" w:color="auto"/>
              <w:bottom w:val="single" w:sz="4" w:space="0" w:color="auto"/>
            </w:tcBorders>
            <w:hideMark/>
          </w:tcPr>
          <w:p w14:paraId="7C3D6D56"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Tolerance and adaptation</w:t>
            </w:r>
          </w:p>
        </w:tc>
        <w:tc>
          <w:tcPr>
            <w:tcW w:w="0" w:type="auto"/>
            <w:tcBorders>
              <w:top w:val="single" w:sz="4" w:space="0" w:color="auto"/>
              <w:bottom w:val="single" w:sz="4" w:space="0" w:color="auto"/>
            </w:tcBorders>
            <w:hideMark/>
          </w:tcPr>
          <w:p w14:paraId="5B987E2B" w14:textId="77777777" w:rsidR="00225488" w:rsidRPr="00B0016F" w:rsidRDefault="00225488" w:rsidP="00777CC9">
            <w:pPr>
              <w:spacing w:after="0" w:line="240" w:lineRule="auto"/>
              <w:jc w:val="center"/>
              <w:rPr>
                <w:rFonts w:ascii="Times New Roman" w:eastAsia="Times New Roman" w:hAnsi="Times New Roman" w:cs="Times New Roman"/>
                <w:i/>
                <w:iCs/>
                <w:szCs w:val="22"/>
              </w:rPr>
            </w:pPr>
            <w:r w:rsidRPr="00B0016F">
              <w:rPr>
                <w:rFonts w:ascii="Times New Roman" w:hAnsi="Times New Roman" w:cs="Times New Roman"/>
                <w:i/>
                <w:iCs/>
                <w:szCs w:val="22"/>
              </w:rPr>
              <w:t>"When I was in college, I shared a boarding house with a Persian friend, and we could still study the Quran together."</w:t>
            </w:r>
          </w:p>
        </w:tc>
        <w:tc>
          <w:tcPr>
            <w:tcW w:w="0" w:type="auto"/>
            <w:tcBorders>
              <w:top w:val="single" w:sz="4" w:space="0" w:color="auto"/>
              <w:bottom w:val="single" w:sz="4" w:space="0" w:color="auto"/>
            </w:tcBorders>
            <w:hideMark/>
          </w:tcPr>
          <w:p w14:paraId="042D1044"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Open and moderate attitudes resulting from the cultural education process in Islamic boarding schools.</w:t>
            </w:r>
          </w:p>
        </w:tc>
      </w:tr>
      <w:tr w:rsidR="00225488" w:rsidRPr="00B0016F" w14:paraId="0A0B3752" w14:textId="77777777" w:rsidTr="00777CC9">
        <w:trPr>
          <w:tblCellSpacing w:w="15" w:type="dxa"/>
        </w:trPr>
        <w:tc>
          <w:tcPr>
            <w:tcW w:w="0" w:type="auto"/>
            <w:tcBorders>
              <w:bottom w:val="single" w:sz="4" w:space="0" w:color="auto"/>
            </w:tcBorders>
            <w:vAlign w:val="center"/>
            <w:hideMark/>
          </w:tcPr>
          <w:p w14:paraId="53BEC245"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MBS-G2</w:t>
            </w:r>
          </w:p>
        </w:tc>
        <w:tc>
          <w:tcPr>
            <w:tcW w:w="0" w:type="auto"/>
            <w:tcBorders>
              <w:bottom w:val="single" w:sz="4" w:space="0" w:color="auto"/>
            </w:tcBorders>
            <w:vAlign w:val="center"/>
            <w:hideMark/>
          </w:tcPr>
          <w:p w14:paraId="582FBFA9"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eastAsia="Times New Roman" w:hAnsi="Times New Roman" w:cs="Times New Roman"/>
                <w:szCs w:val="22"/>
              </w:rPr>
              <w:t>Value Socialization Strategy</w:t>
            </w:r>
          </w:p>
        </w:tc>
        <w:tc>
          <w:tcPr>
            <w:tcW w:w="0" w:type="auto"/>
            <w:tcBorders>
              <w:bottom w:val="single" w:sz="4" w:space="0" w:color="auto"/>
            </w:tcBorders>
            <w:hideMark/>
          </w:tcPr>
          <w:p w14:paraId="3AD89421"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Methods of instilling values</w:t>
            </w:r>
          </w:p>
        </w:tc>
        <w:tc>
          <w:tcPr>
            <w:tcW w:w="0" w:type="auto"/>
            <w:tcBorders>
              <w:bottom w:val="single" w:sz="4" w:space="0" w:color="auto"/>
            </w:tcBorders>
            <w:hideMark/>
          </w:tcPr>
          <w:p w14:paraId="21B798BF" w14:textId="77777777" w:rsidR="00225488" w:rsidRPr="00B0016F" w:rsidRDefault="00225488" w:rsidP="00777CC9">
            <w:pPr>
              <w:spacing w:after="0" w:line="240" w:lineRule="auto"/>
              <w:jc w:val="center"/>
              <w:rPr>
                <w:rFonts w:ascii="Times New Roman" w:eastAsia="Times New Roman" w:hAnsi="Times New Roman" w:cs="Times New Roman"/>
                <w:i/>
                <w:iCs/>
                <w:szCs w:val="22"/>
              </w:rPr>
            </w:pPr>
            <w:r w:rsidRPr="00B0016F">
              <w:rPr>
                <w:rFonts w:ascii="Times New Roman" w:hAnsi="Times New Roman" w:cs="Times New Roman"/>
                <w:i/>
                <w:iCs/>
                <w:szCs w:val="22"/>
              </w:rPr>
              <w:t>"We instill values ​​through character development, not just memorization or tradition."</w:t>
            </w:r>
          </w:p>
        </w:tc>
        <w:tc>
          <w:tcPr>
            <w:tcW w:w="0" w:type="auto"/>
            <w:tcBorders>
              <w:bottom w:val="single" w:sz="4" w:space="0" w:color="auto"/>
            </w:tcBorders>
            <w:hideMark/>
          </w:tcPr>
          <w:p w14:paraId="1B6B9A4D"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Values ​​education based on reasoning and the cultivation of discipline.</w:t>
            </w:r>
          </w:p>
        </w:tc>
      </w:tr>
    </w:tbl>
    <w:p w14:paraId="6B55F2DE" w14:textId="77777777" w:rsidR="00225488" w:rsidRPr="00B0016F" w:rsidRDefault="00225488" w:rsidP="00225488">
      <w:pPr>
        <w:pStyle w:val="DaftarParagraf"/>
        <w:contextualSpacing w:val="0"/>
        <w:outlineLvl w:val="3"/>
        <w:rPr>
          <w:rFonts w:ascii="Times New Roman" w:eastAsia="Times New Roman" w:hAnsi="Times New Roman" w:cs="Times New Roman"/>
          <w:b/>
          <w:bCs/>
          <w:szCs w:val="22"/>
        </w:rPr>
      </w:pPr>
    </w:p>
    <w:p w14:paraId="5B5323AF" w14:textId="77777777" w:rsidR="00225488" w:rsidRPr="00B0016F" w:rsidRDefault="00225488" w:rsidP="00225488">
      <w:pPr>
        <w:pStyle w:val="DaftarParagraf"/>
        <w:numPr>
          <w:ilvl w:val="0"/>
          <w:numId w:val="2"/>
        </w:numPr>
        <w:spacing w:after="0" w:line="240" w:lineRule="auto"/>
        <w:contextualSpacing w:val="0"/>
        <w:outlineLvl w:val="3"/>
        <w:rPr>
          <w:rFonts w:ascii="Times New Roman" w:eastAsia="Times New Roman" w:hAnsi="Times New Roman" w:cs="Times New Roman"/>
          <w:b/>
          <w:bCs/>
          <w:szCs w:val="22"/>
        </w:rPr>
      </w:pPr>
      <w:r w:rsidRPr="00B0016F">
        <w:rPr>
          <w:rFonts w:ascii="Times New Roman" w:eastAsia="Times New Roman" w:hAnsi="Times New Roman" w:cs="Times New Roman"/>
          <w:b/>
          <w:bCs/>
          <w:szCs w:val="22"/>
        </w:rPr>
        <w:t>Theme 1: Authority Structure and Social Relations</w:t>
      </w:r>
    </w:p>
    <w:p w14:paraId="1F8CE64A" w14:textId="77777777" w:rsidR="00225488" w:rsidRPr="00B0016F" w:rsidRDefault="00225488" w:rsidP="00225488">
      <w:pPr>
        <w:pStyle w:val="NormalWeb"/>
        <w:spacing w:before="0" w:beforeAutospacing="0" w:after="0" w:afterAutospacing="0"/>
        <w:ind w:left="720" w:firstLine="720"/>
        <w:jc w:val="both"/>
        <w:rPr>
          <w:sz w:val="22"/>
          <w:szCs w:val="22"/>
        </w:rPr>
      </w:pPr>
      <w:r w:rsidRPr="00B0016F">
        <w:rPr>
          <w:sz w:val="22"/>
          <w:szCs w:val="22"/>
        </w:rPr>
        <w:t xml:space="preserve">One of the most striking dimensions that differentiates the lives of students at the Al-Munawwir Krapyak Islamic Boarding School (NU) and </w:t>
      </w:r>
      <w:r w:rsidRPr="00B0016F">
        <w:rPr>
          <w:i/>
          <w:iCs/>
          <w:sz w:val="22"/>
          <w:szCs w:val="22"/>
        </w:rPr>
        <w:t>Muhammadiyah Boarding School</w:t>
      </w:r>
      <w:r w:rsidRPr="00B0016F">
        <w:rPr>
          <w:sz w:val="22"/>
          <w:szCs w:val="22"/>
        </w:rPr>
        <w:t xml:space="preserve"> (MBS) Yogyakarta is in terms of the structure of authority and the pattern of social relations between students and teachers. Based on the results of interviews and observations, the students in Krapyak showed a very ta'dzim (respect) attitude towards the kiai. The kiai figure is not only seen as a teacher of religious knowledge, but also as a spiritual figure, guardian, and source of moral truth that cannot be denied. A NU student revealed:</w:t>
      </w:r>
    </w:p>
    <w:p w14:paraId="7B6B6611" w14:textId="77777777" w:rsidR="00225488" w:rsidRPr="00B0016F" w:rsidRDefault="00225488" w:rsidP="00225488">
      <w:pPr>
        <w:pStyle w:val="NormalWeb"/>
        <w:spacing w:before="0" w:beforeAutospacing="0" w:after="0" w:afterAutospacing="0"/>
        <w:ind w:left="720" w:firstLine="720"/>
        <w:jc w:val="both"/>
        <w:rPr>
          <w:sz w:val="22"/>
          <w:szCs w:val="22"/>
        </w:rPr>
      </w:pPr>
    </w:p>
    <w:p w14:paraId="62379B6D" w14:textId="77777777" w:rsidR="00225488" w:rsidRPr="00B0016F" w:rsidRDefault="00225488" w:rsidP="00225488">
      <w:pPr>
        <w:pStyle w:val="NormalWeb"/>
        <w:spacing w:before="0" w:beforeAutospacing="0" w:after="0" w:afterAutospacing="0"/>
        <w:ind w:left="1440"/>
        <w:jc w:val="both"/>
        <w:rPr>
          <w:rStyle w:val="Penekanan"/>
          <w:rFonts w:eastAsiaTheme="majorEastAsia"/>
          <w:i w:val="0"/>
          <w:iCs w:val="0"/>
          <w:sz w:val="22"/>
          <w:szCs w:val="22"/>
        </w:rPr>
      </w:pPr>
      <w:r w:rsidRPr="00B0016F">
        <w:rPr>
          <w:rStyle w:val="Penekanan"/>
          <w:rFonts w:eastAsiaTheme="majorEastAsia"/>
          <w:sz w:val="22"/>
          <w:szCs w:val="22"/>
        </w:rPr>
        <w:t>"Kiai is like a father or a professor whose knowledge we cannot measure. If he has dawuh, yes, we will go along. No one dared to object" (NU-S1, Interview, May 12, 2025)</w:t>
      </w:r>
    </w:p>
    <w:p w14:paraId="0A528B2E" w14:textId="77777777" w:rsidR="00225488" w:rsidRPr="00B0016F" w:rsidRDefault="00225488" w:rsidP="00225488">
      <w:pPr>
        <w:pStyle w:val="NormalWeb"/>
        <w:spacing w:before="0" w:beforeAutospacing="0" w:after="0" w:afterAutospacing="0"/>
        <w:ind w:left="1440"/>
        <w:jc w:val="both"/>
        <w:rPr>
          <w:i/>
          <w:iCs/>
          <w:sz w:val="22"/>
          <w:szCs w:val="22"/>
        </w:rPr>
      </w:pPr>
    </w:p>
    <w:p w14:paraId="1BB20A60" w14:textId="77777777" w:rsidR="00225488" w:rsidRPr="00B0016F" w:rsidRDefault="00225488" w:rsidP="00225488">
      <w:pPr>
        <w:pStyle w:val="NormalWeb"/>
        <w:spacing w:before="0" w:beforeAutospacing="0" w:after="0" w:afterAutospacing="0"/>
        <w:ind w:left="720" w:firstLine="720"/>
        <w:jc w:val="both"/>
        <w:rPr>
          <w:sz w:val="22"/>
          <w:szCs w:val="22"/>
        </w:rPr>
      </w:pPr>
      <w:r w:rsidRPr="00B0016F">
        <w:rPr>
          <w:sz w:val="22"/>
          <w:szCs w:val="22"/>
        </w:rPr>
        <w:t>This attitude shows a high-power</w:t>
      </w:r>
      <w:r w:rsidRPr="00B0016F">
        <w:rPr>
          <w:rStyle w:val="Kuat"/>
          <w:rFonts w:eastAsiaTheme="majorEastAsia"/>
          <w:sz w:val="22"/>
          <w:szCs w:val="22"/>
        </w:rPr>
        <w:t xml:space="preserve"> distance</w:t>
      </w:r>
      <w:r w:rsidRPr="00B0016F">
        <w:rPr>
          <w:sz w:val="22"/>
          <w:szCs w:val="22"/>
        </w:rPr>
        <w:t xml:space="preserve"> structure, where the relationship between students and the kiai is hierarchical and one-way. The students' obedience comes from the example and personal charisma of the kiai, which brings blessings. Even in daily interactions, students listen more than express their opinions openly.</w:t>
      </w:r>
    </w:p>
    <w:p w14:paraId="1844D43A" w14:textId="77777777" w:rsidR="00225488" w:rsidRPr="00B0016F" w:rsidRDefault="00225488" w:rsidP="00225488">
      <w:pPr>
        <w:pStyle w:val="NormalWeb"/>
        <w:spacing w:before="0" w:beforeAutospacing="0" w:after="0" w:afterAutospacing="0"/>
        <w:ind w:left="720" w:firstLine="720"/>
        <w:jc w:val="both"/>
        <w:rPr>
          <w:sz w:val="22"/>
          <w:szCs w:val="22"/>
        </w:rPr>
      </w:pPr>
      <w:r w:rsidRPr="00B0016F">
        <w:rPr>
          <w:sz w:val="22"/>
          <w:szCs w:val="22"/>
        </w:rPr>
        <w:t>On the other hand, students at MBS Yogyakarta describe the relationship with the ustaz as more equal. The ustaz are seen as respected intellectual mentors but can still be discussed openly. One of the MBS students stated:</w:t>
      </w:r>
    </w:p>
    <w:p w14:paraId="238E7643" w14:textId="77777777" w:rsidR="00225488" w:rsidRPr="00B0016F" w:rsidRDefault="00225488" w:rsidP="00225488">
      <w:pPr>
        <w:pStyle w:val="NormalWeb"/>
        <w:spacing w:before="0" w:beforeAutospacing="0" w:after="0" w:afterAutospacing="0"/>
        <w:ind w:left="720" w:firstLine="720"/>
        <w:jc w:val="both"/>
        <w:rPr>
          <w:sz w:val="22"/>
          <w:szCs w:val="22"/>
        </w:rPr>
      </w:pPr>
    </w:p>
    <w:p w14:paraId="2B5B9CDE" w14:textId="77777777" w:rsidR="00225488" w:rsidRPr="00B0016F" w:rsidRDefault="00225488" w:rsidP="00225488">
      <w:pPr>
        <w:pStyle w:val="NormalWeb"/>
        <w:spacing w:before="0" w:beforeAutospacing="0" w:after="0" w:afterAutospacing="0"/>
        <w:ind w:left="1350"/>
        <w:jc w:val="both"/>
        <w:rPr>
          <w:rStyle w:val="Penekanan"/>
          <w:rFonts w:eastAsiaTheme="majorEastAsia"/>
          <w:sz w:val="22"/>
          <w:szCs w:val="22"/>
        </w:rPr>
      </w:pPr>
      <w:r w:rsidRPr="00B0016F">
        <w:rPr>
          <w:rStyle w:val="Penekanan"/>
          <w:rFonts w:eastAsiaTheme="majorEastAsia"/>
          <w:sz w:val="22"/>
          <w:szCs w:val="22"/>
        </w:rPr>
        <w:t>“Here we can discuss with ustaz. If we don't understand or disagree, as long as we are polite, we can ask questions and express opinions" (MBS-S2, Interview, May 13, 2025)</w:t>
      </w:r>
    </w:p>
    <w:p w14:paraId="749DB0C9" w14:textId="77777777" w:rsidR="00225488" w:rsidRPr="00B0016F" w:rsidRDefault="00225488" w:rsidP="00225488">
      <w:pPr>
        <w:pStyle w:val="NormalWeb"/>
        <w:spacing w:before="0" w:beforeAutospacing="0" w:after="0" w:afterAutospacing="0"/>
        <w:ind w:left="1350"/>
        <w:jc w:val="both"/>
        <w:rPr>
          <w:i/>
          <w:iCs/>
          <w:sz w:val="22"/>
          <w:szCs w:val="22"/>
        </w:rPr>
      </w:pPr>
    </w:p>
    <w:p w14:paraId="6093FB70" w14:textId="77777777" w:rsidR="00225488" w:rsidRPr="00B0016F" w:rsidRDefault="00225488" w:rsidP="00225488">
      <w:pPr>
        <w:pStyle w:val="NormalWeb"/>
        <w:spacing w:before="0" w:beforeAutospacing="0" w:after="0" w:afterAutospacing="0"/>
        <w:ind w:left="720" w:firstLine="720"/>
        <w:jc w:val="both"/>
        <w:rPr>
          <w:sz w:val="22"/>
          <w:szCs w:val="22"/>
        </w:rPr>
      </w:pPr>
      <w:r w:rsidRPr="00B0016F">
        <w:rPr>
          <w:sz w:val="22"/>
          <w:szCs w:val="22"/>
        </w:rPr>
        <w:t>This relational model reflects</w:t>
      </w:r>
      <w:r w:rsidRPr="00B0016F">
        <w:rPr>
          <w:rStyle w:val="Kuat"/>
          <w:rFonts w:eastAsiaTheme="majorEastAsia"/>
          <w:i/>
          <w:iCs/>
          <w:sz w:val="22"/>
          <w:szCs w:val="22"/>
        </w:rPr>
        <w:t xml:space="preserve"> </w:t>
      </w:r>
      <w:r w:rsidRPr="00B0016F">
        <w:rPr>
          <w:rStyle w:val="Kuat"/>
          <w:rFonts w:eastAsiaTheme="majorEastAsia"/>
          <w:sz w:val="22"/>
          <w:szCs w:val="22"/>
        </w:rPr>
        <w:t>low power distance</w:t>
      </w:r>
      <w:r w:rsidRPr="00B0016F">
        <w:rPr>
          <w:sz w:val="22"/>
          <w:szCs w:val="22"/>
        </w:rPr>
        <w:t>, where authority structures are functional and communicative. Students are formed to be critical, active, and independent in thinking, as well as the values upheld in the rational and open organizational culture of Muhammadiyah.</w:t>
      </w:r>
    </w:p>
    <w:p w14:paraId="2821F199" w14:textId="77777777" w:rsidR="00225488" w:rsidRPr="00B0016F" w:rsidRDefault="00225488" w:rsidP="00225488">
      <w:pPr>
        <w:pStyle w:val="NormalWeb"/>
        <w:spacing w:before="0" w:beforeAutospacing="0" w:after="0" w:afterAutospacing="0"/>
        <w:ind w:left="720" w:firstLine="720"/>
        <w:jc w:val="both"/>
        <w:rPr>
          <w:sz w:val="22"/>
          <w:szCs w:val="22"/>
        </w:rPr>
      </w:pPr>
      <w:r w:rsidRPr="00B0016F">
        <w:rPr>
          <w:sz w:val="22"/>
          <w:szCs w:val="22"/>
        </w:rPr>
        <w:t xml:space="preserve">From the perspective of </w:t>
      </w:r>
      <w:r w:rsidRPr="00B0016F">
        <w:rPr>
          <w:rStyle w:val="Kuat"/>
          <w:rFonts w:eastAsiaTheme="majorEastAsia"/>
          <w:sz w:val="22"/>
          <w:szCs w:val="22"/>
        </w:rPr>
        <w:t xml:space="preserve">Geert Hofstede </w:t>
      </w:r>
      <w:r w:rsidRPr="00B0016F">
        <w:rPr>
          <w:rStyle w:val="Kuat"/>
          <w:rFonts w:eastAsiaTheme="majorEastAsia"/>
          <w:b w:val="0"/>
          <w:bCs w:val="0"/>
          <w:sz w:val="22"/>
          <w:szCs w:val="22"/>
        </w:rPr>
        <w:fldChar w:fldCharType="begin" w:fldLock="1"/>
      </w:r>
      <w:r w:rsidRPr="00B0016F">
        <w:rPr>
          <w:rStyle w:val="Kuat"/>
          <w:rFonts w:eastAsiaTheme="majorEastAsia"/>
          <w:sz w:val="22"/>
          <w:szCs w:val="22"/>
        </w:rPr>
        <w:instrText>ADDIN CSL_CITATION {"citationItems":[{"id":"ITEM-1","itemData":{"DOI":"10.1177/0022022109359696","ISBN":"3126361102","ISSN":"00220221","abstract":"In this joint article we test the common assumption that a measure of culture developed for the national level can also be used for comparing regions within a country. Three different research projects independently measured culture differences within the Federal Republic of Brazil, all three using a version of Hofstede's Values Survey Module (VSM). The largest provided separate scores for all of Brazil's 27 states, the next largest for 17 of the more populous states. Factor analyses of VSM item scores across states in both cases only very partly replicated Hofstede's cross-national dimension structure; only Individualism versus Collectivism reappeared clearly. We attribute this lack of fit to a restriction of range of VSM item scores among states within a common Brazilian national culture. The item scores did show a cultural clustering of states that fairly closely followed the administrative division of the country into five regions. The culture profiles for these regions show remarkable differences between the Northeast with its Afro-Brazilian roots and the North with its native Indian roots. On the issue of comparing regional cultures, we found the VSM, based on global differences, too coarse a net for catching the finer cultural nuances between Brazilian states. Adding locally defined items would have made the studies more meaningful to Brazilians. © The Author(s) 2010.","author":[{"dropping-particle":"","family":"Hofstede","given":"Geert","non-dropping-particle":"","parse-names":false,"suffix":""},{"dropping-particle":"V.","family":"Garibaldi de Hilal","given":"Adriana","non-dropping-particle":"","parse-names":false,"suffix":""},{"dropping-particle":"","family":"Malvezzi","given":"Sigmar","non-dropping-particle":"","parse-names":false,"suffix":""},{"dropping-particle":"","family":"Tanure","given":"Betania","non-dropping-particle":"","parse-names":false,"suffix":""},{"dropping-particle":"","family":"Vinken","given":"Henk","non-dropping-particle":"","parse-names":false,"suffix":""}],"container-title":"Journal of Cross-Cultural Psychology","id":"ITEM-1","issue":"3","issued":{"date-parts":[["2010"]]},"page":"336-352","title":"Comparing regional cultures within a country: Lessons from Brazil","type":"article-journal","volume":"41"},"suppress-author":1,"uris":["http://www.mendeley.com/documents/?uuid=65649cc4-b0f7-491c-8f4c-4602ec7a362f"]}],"mendeley":{"formattedCitation":"(2010)","plainTextFormattedCitation":"(2010)","previouslyFormattedCitation":"(32)"},"properties":{"noteIndex":0},"schema":"https://github.com/citation-style-language/schema/raw/master/csl-citation.json"}</w:instrText>
      </w:r>
      <w:r w:rsidRPr="00B0016F">
        <w:rPr>
          <w:rStyle w:val="Kuat"/>
          <w:rFonts w:eastAsiaTheme="majorEastAsia"/>
          <w:b w:val="0"/>
          <w:bCs w:val="0"/>
          <w:sz w:val="22"/>
          <w:szCs w:val="22"/>
        </w:rPr>
        <w:fldChar w:fldCharType="separate"/>
      </w:r>
      <w:r w:rsidRPr="00B0016F">
        <w:rPr>
          <w:rStyle w:val="Kuat"/>
          <w:rFonts w:eastAsiaTheme="majorEastAsia"/>
          <w:noProof/>
          <w:sz w:val="22"/>
          <w:szCs w:val="22"/>
        </w:rPr>
        <w:t xml:space="preserve">(2010), </w:t>
      </w:r>
      <w:r w:rsidRPr="00B0016F">
        <w:rPr>
          <w:rStyle w:val="Kuat"/>
          <w:rFonts w:eastAsiaTheme="majorEastAsia"/>
          <w:sz w:val="22"/>
          <w:szCs w:val="22"/>
        </w:rPr>
        <w:fldChar w:fldCharType="end"/>
      </w:r>
      <w:r w:rsidRPr="00B0016F">
        <w:rPr>
          <w:sz w:val="22"/>
          <w:szCs w:val="22"/>
        </w:rPr>
        <w:t>the power distance</w:t>
      </w:r>
      <w:r w:rsidRPr="00B0016F">
        <w:rPr>
          <w:rStyle w:val="Kuat"/>
          <w:rFonts w:eastAsiaTheme="majorEastAsia"/>
          <w:i/>
          <w:iCs/>
          <w:sz w:val="22"/>
          <w:szCs w:val="22"/>
        </w:rPr>
        <w:t xml:space="preserve"> </w:t>
      </w:r>
      <w:r w:rsidRPr="00B0016F">
        <w:rPr>
          <w:rStyle w:val="Kuat"/>
          <w:rFonts w:eastAsiaTheme="majorEastAsia"/>
          <w:sz w:val="22"/>
          <w:szCs w:val="22"/>
        </w:rPr>
        <w:t>dimension</w:t>
      </w:r>
      <w:r w:rsidRPr="00B0016F">
        <w:rPr>
          <w:sz w:val="22"/>
          <w:szCs w:val="22"/>
        </w:rPr>
        <w:t xml:space="preserve"> describes the extent to which individuals accept that power and authority are not evenly distributed in an institution. These findings suggest that the Krapyak Islamic Boarding School reflects</w:t>
      </w:r>
      <w:r w:rsidRPr="00B0016F">
        <w:rPr>
          <w:i/>
          <w:iCs/>
          <w:sz w:val="22"/>
          <w:szCs w:val="22"/>
        </w:rPr>
        <w:t xml:space="preserve"> a </w:t>
      </w:r>
      <w:r w:rsidRPr="00B0016F">
        <w:rPr>
          <w:sz w:val="22"/>
          <w:szCs w:val="22"/>
        </w:rPr>
        <w:t>high-power distance culture emphasizing respect for traditional authority. In contrast, MBS reflects a low power distance culture emphasizing dialogue and rationality. This difference shows how the cultural values of educational institutions can shape the way individuals think, interact, and build relationships psychologically.</w:t>
      </w:r>
    </w:p>
    <w:p w14:paraId="393E425D" w14:textId="77777777" w:rsidR="00225488" w:rsidRPr="00B0016F" w:rsidRDefault="00225488" w:rsidP="00225488">
      <w:pPr>
        <w:pStyle w:val="NormalWeb"/>
        <w:spacing w:before="0" w:beforeAutospacing="0" w:after="0" w:afterAutospacing="0"/>
        <w:ind w:left="720" w:firstLine="720"/>
        <w:jc w:val="both"/>
        <w:rPr>
          <w:sz w:val="22"/>
          <w:szCs w:val="22"/>
        </w:rPr>
      </w:pPr>
      <w:r w:rsidRPr="00B0016F">
        <w:rPr>
          <w:sz w:val="22"/>
          <w:szCs w:val="22"/>
        </w:rPr>
        <w:lastRenderedPageBreak/>
        <w:t>These findings also align with field observations, where the one-way sorogan and bandongan methods dominate recitation activities in Krapyak. At the same time, a dialogical class system in MBS is applied with a forum for deliberation and scientific halaqah. Thus, the authority structure in the two Islamic boarding schools is not only formally different, but also affects how</w:t>
      </w:r>
      <w:r w:rsidRPr="00B0016F">
        <w:rPr>
          <w:rStyle w:val="Kuat"/>
          <w:rFonts w:eastAsiaTheme="majorEastAsia"/>
          <w:sz w:val="22"/>
          <w:szCs w:val="22"/>
        </w:rPr>
        <w:t xml:space="preserve"> students build their self-identity and attitude towards authority</w:t>
      </w:r>
      <w:r w:rsidRPr="00B0016F">
        <w:rPr>
          <w:sz w:val="22"/>
          <w:szCs w:val="22"/>
        </w:rPr>
        <w:t>.</w:t>
      </w:r>
    </w:p>
    <w:p w14:paraId="2484C413" w14:textId="77777777" w:rsidR="00225488" w:rsidRPr="00B0016F" w:rsidRDefault="00225488" w:rsidP="00225488">
      <w:pPr>
        <w:pStyle w:val="NormalWeb"/>
        <w:spacing w:before="0" w:beforeAutospacing="0" w:after="0" w:afterAutospacing="0"/>
        <w:ind w:left="720" w:firstLine="720"/>
        <w:jc w:val="both"/>
        <w:rPr>
          <w:b/>
          <w:bCs/>
          <w:sz w:val="22"/>
          <w:szCs w:val="22"/>
        </w:rPr>
      </w:pPr>
    </w:p>
    <w:p w14:paraId="1462E206" w14:textId="77777777" w:rsidR="00225488" w:rsidRPr="00B0016F" w:rsidRDefault="00225488" w:rsidP="00225488">
      <w:pPr>
        <w:pStyle w:val="DaftarParagraf"/>
        <w:numPr>
          <w:ilvl w:val="0"/>
          <w:numId w:val="2"/>
        </w:numPr>
        <w:spacing w:after="0" w:line="240" w:lineRule="auto"/>
        <w:contextualSpacing w:val="0"/>
        <w:outlineLvl w:val="3"/>
        <w:rPr>
          <w:rFonts w:ascii="Times New Roman" w:eastAsia="Times New Roman" w:hAnsi="Times New Roman" w:cs="Times New Roman"/>
          <w:b/>
          <w:bCs/>
          <w:szCs w:val="22"/>
        </w:rPr>
      </w:pPr>
      <w:r w:rsidRPr="00B0016F">
        <w:rPr>
          <w:rFonts w:ascii="Times New Roman" w:eastAsia="Times New Roman" w:hAnsi="Times New Roman" w:cs="Times New Roman"/>
          <w:b/>
          <w:bCs/>
          <w:szCs w:val="22"/>
        </w:rPr>
        <w:t xml:space="preserve"> Theme 2: Socialization Strategy of Religious Values</w:t>
      </w:r>
    </w:p>
    <w:p w14:paraId="3085C0D8" w14:textId="77777777" w:rsidR="00225488" w:rsidRPr="00B0016F" w:rsidRDefault="00225488" w:rsidP="00225488">
      <w:pPr>
        <w:pStyle w:val="NormalWeb"/>
        <w:spacing w:before="0" w:beforeAutospacing="0" w:after="0" w:afterAutospacing="0"/>
        <w:ind w:left="720" w:firstLine="720"/>
        <w:jc w:val="both"/>
        <w:rPr>
          <w:sz w:val="22"/>
          <w:szCs w:val="22"/>
        </w:rPr>
      </w:pPr>
      <w:r w:rsidRPr="00B0016F">
        <w:rPr>
          <w:sz w:val="22"/>
          <w:szCs w:val="22"/>
        </w:rPr>
        <w:t xml:space="preserve">The strategy of instilling religious values is one of the main distinguishing points in the education system at the Al-Munawwir Krapyak Islamic Boarding School and Muhammadiyah Boarding School (MBS) Yogyakarta. Field findings show that each institution has a distinctive socialization approach, in line with its religious and cultural orientation. In Krapyak, spiritual values are instilled through an internalization process based on </w:t>
      </w:r>
      <w:r w:rsidRPr="00B0016F">
        <w:rPr>
          <w:rStyle w:val="Kuat"/>
          <w:rFonts w:eastAsiaTheme="majorEastAsia"/>
          <w:sz w:val="22"/>
          <w:szCs w:val="22"/>
        </w:rPr>
        <w:t>rites, habituation, and direct Kiai examples</w:t>
      </w:r>
      <w:r w:rsidRPr="00B0016F">
        <w:rPr>
          <w:sz w:val="22"/>
          <w:szCs w:val="22"/>
        </w:rPr>
        <w:t>. Students not only learn from the yellow books, but also from daily ritual practices that are full of symbolic meaning. One student explained:</w:t>
      </w:r>
    </w:p>
    <w:p w14:paraId="1643EEF2" w14:textId="77777777" w:rsidR="00225488" w:rsidRPr="00B0016F" w:rsidRDefault="00225488" w:rsidP="00225488">
      <w:pPr>
        <w:pStyle w:val="NormalWeb"/>
        <w:spacing w:before="0" w:beforeAutospacing="0" w:after="0" w:afterAutospacing="0"/>
        <w:ind w:left="720" w:firstLine="720"/>
        <w:jc w:val="both"/>
        <w:rPr>
          <w:sz w:val="22"/>
          <w:szCs w:val="22"/>
        </w:rPr>
      </w:pPr>
    </w:p>
    <w:p w14:paraId="47327089" w14:textId="77777777" w:rsidR="00225488" w:rsidRPr="00B0016F" w:rsidRDefault="00225488" w:rsidP="00225488">
      <w:pPr>
        <w:pStyle w:val="NormalWeb"/>
        <w:spacing w:before="0" w:beforeAutospacing="0" w:after="0" w:afterAutospacing="0"/>
        <w:ind w:left="1440"/>
        <w:jc w:val="both"/>
        <w:rPr>
          <w:rStyle w:val="Penekanan"/>
          <w:rFonts w:eastAsiaTheme="majorEastAsia"/>
          <w:i w:val="0"/>
          <w:iCs w:val="0"/>
          <w:sz w:val="22"/>
          <w:szCs w:val="22"/>
        </w:rPr>
      </w:pPr>
      <w:r w:rsidRPr="00B0016F">
        <w:rPr>
          <w:rStyle w:val="Penekanan"/>
          <w:rFonts w:eastAsiaTheme="majorEastAsia"/>
          <w:sz w:val="22"/>
          <w:szCs w:val="22"/>
        </w:rPr>
        <w:t>"We have tahlilan activities every night, then there is maulid, barzanji on certain days. There we were taught that Islam is beautiful and full of blessings" (NU-S2, Interview, May 12, 2025)</w:t>
      </w:r>
    </w:p>
    <w:p w14:paraId="75142191" w14:textId="77777777" w:rsidR="00225488" w:rsidRPr="00B0016F" w:rsidRDefault="00225488" w:rsidP="00225488">
      <w:pPr>
        <w:pStyle w:val="NormalWeb"/>
        <w:spacing w:before="0" w:beforeAutospacing="0" w:after="0" w:afterAutospacing="0"/>
        <w:ind w:left="1440"/>
        <w:jc w:val="both"/>
        <w:rPr>
          <w:i/>
          <w:iCs/>
          <w:sz w:val="22"/>
          <w:szCs w:val="22"/>
        </w:rPr>
      </w:pPr>
    </w:p>
    <w:p w14:paraId="2058A3CD" w14:textId="77777777" w:rsidR="00225488" w:rsidRPr="00B0016F" w:rsidRDefault="00225488" w:rsidP="00225488">
      <w:pPr>
        <w:pStyle w:val="NormalWeb"/>
        <w:spacing w:before="0" w:beforeAutospacing="0" w:after="0" w:afterAutospacing="0"/>
        <w:ind w:left="720" w:firstLine="720"/>
        <w:jc w:val="both"/>
        <w:rPr>
          <w:b/>
          <w:bCs/>
          <w:sz w:val="22"/>
          <w:szCs w:val="22"/>
        </w:rPr>
      </w:pPr>
      <w:r w:rsidRPr="00B0016F">
        <w:rPr>
          <w:sz w:val="22"/>
          <w:szCs w:val="22"/>
        </w:rPr>
        <w:t xml:space="preserve">This process shows that Islamic values are conveyed in a highly contextual form, integrated with the local culture, and affective. The example of the kiai in responding to differences, giving subtle advice, and in the simplicity of life is the primary learning medium for students. Students do not just get religious information, but experience </w:t>
      </w:r>
      <w:r w:rsidRPr="00B0016F">
        <w:rPr>
          <w:rStyle w:val="Kuat"/>
          <w:rFonts w:eastAsiaTheme="majorEastAsia"/>
          <w:sz w:val="22"/>
          <w:szCs w:val="22"/>
        </w:rPr>
        <w:t>appreciating values emotionally and symbolically.</w:t>
      </w:r>
    </w:p>
    <w:p w14:paraId="0390A726" w14:textId="77777777" w:rsidR="00225488" w:rsidRPr="00B0016F" w:rsidRDefault="00225488" w:rsidP="00225488">
      <w:pPr>
        <w:pStyle w:val="NormalWeb"/>
        <w:spacing w:before="0" w:beforeAutospacing="0" w:after="0" w:afterAutospacing="0"/>
        <w:ind w:left="720" w:firstLine="720"/>
        <w:jc w:val="both"/>
        <w:rPr>
          <w:sz w:val="22"/>
          <w:szCs w:val="22"/>
        </w:rPr>
      </w:pPr>
      <w:r w:rsidRPr="00B0016F">
        <w:rPr>
          <w:sz w:val="22"/>
          <w:szCs w:val="22"/>
        </w:rPr>
        <w:t xml:space="preserve">On the other hand, in MBS Yogyakarta, Islamic values are more instilled through cognitive </w:t>
      </w:r>
      <w:r w:rsidRPr="00B0016F">
        <w:rPr>
          <w:rStyle w:val="Kuat"/>
          <w:rFonts w:eastAsiaTheme="majorEastAsia"/>
          <w:sz w:val="22"/>
          <w:szCs w:val="22"/>
        </w:rPr>
        <w:t xml:space="preserve">and rational </w:t>
      </w:r>
      <w:r w:rsidRPr="00B0016F">
        <w:rPr>
          <w:sz w:val="22"/>
          <w:szCs w:val="22"/>
        </w:rPr>
        <w:t xml:space="preserve">approaches. Religious learning is carried out classically with an emphasis on </w:t>
      </w:r>
      <w:r w:rsidRPr="00B0016F">
        <w:rPr>
          <w:rStyle w:val="Kuat"/>
          <w:rFonts w:eastAsiaTheme="majorEastAsia"/>
          <w:sz w:val="22"/>
          <w:szCs w:val="22"/>
        </w:rPr>
        <w:t>studying Islamic postulates, interpretations, and logic</w:t>
      </w:r>
      <w:r w:rsidRPr="00B0016F">
        <w:rPr>
          <w:sz w:val="22"/>
          <w:szCs w:val="22"/>
        </w:rPr>
        <w:t>, and students are encouraged to understand religion texts textually and systematically. One of the students said:</w:t>
      </w:r>
    </w:p>
    <w:p w14:paraId="5F690EB5" w14:textId="77777777" w:rsidR="00225488" w:rsidRPr="00B0016F" w:rsidRDefault="00225488" w:rsidP="00225488">
      <w:pPr>
        <w:pStyle w:val="NormalWeb"/>
        <w:spacing w:before="0" w:beforeAutospacing="0" w:after="0" w:afterAutospacing="0"/>
        <w:ind w:left="720" w:firstLine="720"/>
        <w:jc w:val="both"/>
        <w:rPr>
          <w:sz w:val="22"/>
          <w:szCs w:val="22"/>
        </w:rPr>
      </w:pPr>
    </w:p>
    <w:p w14:paraId="5C660E8B" w14:textId="77777777" w:rsidR="00225488" w:rsidRPr="00B0016F" w:rsidRDefault="00225488" w:rsidP="00225488">
      <w:pPr>
        <w:pStyle w:val="NormalWeb"/>
        <w:spacing w:before="0" w:beforeAutospacing="0" w:after="0" w:afterAutospacing="0"/>
        <w:ind w:left="1440"/>
        <w:jc w:val="both"/>
        <w:rPr>
          <w:rStyle w:val="Penekanan"/>
          <w:rFonts w:eastAsiaTheme="majorEastAsia"/>
          <w:i w:val="0"/>
          <w:iCs w:val="0"/>
          <w:sz w:val="22"/>
          <w:szCs w:val="22"/>
        </w:rPr>
      </w:pPr>
      <w:r w:rsidRPr="00B0016F">
        <w:rPr>
          <w:rStyle w:val="Penekanan"/>
          <w:rFonts w:eastAsiaTheme="majorEastAsia"/>
          <w:sz w:val="22"/>
          <w:szCs w:val="22"/>
        </w:rPr>
        <w:t>"We learn Islam through the study of tafsir and fiqh. Ustaz always invites thought. Every opinion must have a basis from the Qur'an and hadith" (MBS-S1, Interview, May 13, 2025)</w:t>
      </w:r>
    </w:p>
    <w:p w14:paraId="5248CDB3" w14:textId="77777777" w:rsidR="00225488" w:rsidRPr="00B0016F" w:rsidRDefault="00225488" w:rsidP="00225488">
      <w:pPr>
        <w:pStyle w:val="NormalWeb"/>
        <w:spacing w:before="0" w:beforeAutospacing="0" w:after="0" w:afterAutospacing="0"/>
        <w:ind w:left="1440"/>
        <w:jc w:val="both"/>
        <w:rPr>
          <w:i/>
          <w:iCs/>
          <w:sz w:val="22"/>
          <w:szCs w:val="22"/>
        </w:rPr>
      </w:pPr>
    </w:p>
    <w:p w14:paraId="4E0838BF" w14:textId="77777777" w:rsidR="00225488" w:rsidRPr="00B0016F" w:rsidRDefault="00225488" w:rsidP="00225488">
      <w:pPr>
        <w:pStyle w:val="NormalWeb"/>
        <w:spacing w:before="0" w:beforeAutospacing="0" w:after="0" w:afterAutospacing="0"/>
        <w:ind w:left="720" w:firstLine="720"/>
        <w:jc w:val="both"/>
        <w:rPr>
          <w:sz w:val="22"/>
          <w:szCs w:val="22"/>
        </w:rPr>
      </w:pPr>
      <w:r w:rsidRPr="00B0016F">
        <w:rPr>
          <w:sz w:val="22"/>
          <w:szCs w:val="22"/>
        </w:rPr>
        <w:t>This approach forms a process of socializing values based on rationality and scientific discourse. Students are used to conveying ideas in forums, such as halaqah or deliberation, and are guided to be critical of all the information received. Religious values are built from logical understanding, not mere habituation or symbolism.</w:t>
      </w:r>
    </w:p>
    <w:p w14:paraId="2C75E6BB" w14:textId="77777777" w:rsidR="00225488" w:rsidRPr="00B0016F" w:rsidRDefault="00225488" w:rsidP="00225488">
      <w:pPr>
        <w:pStyle w:val="NormalWeb"/>
        <w:spacing w:before="0" w:beforeAutospacing="0" w:after="0" w:afterAutospacing="0"/>
        <w:ind w:left="720" w:firstLine="720"/>
        <w:jc w:val="both"/>
        <w:rPr>
          <w:sz w:val="22"/>
          <w:szCs w:val="22"/>
        </w:rPr>
      </w:pPr>
      <w:r w:rsidRPr="00B0016F">
        <w:rPr>
          <w:sz w:val="22"/>
          <w:szCs w:val="22"/>
        </w:rPr>
        <w:t xml:space="preserve">If analyzed with the theory </w:t>
      </w:r>
      <w:r w:rsidRPr="00B0016F">
        <w:rPr>
          <w:rStyle w:val="Kuat"/>
          <w:rFonts w:eastAsiaTheme="majorEastAsia"/>
          <w:sz w:val="22"/>
          <w:szCs w:val="22"/>
        </w:rPr>
        <w:t xml:space="preserve">of cultural acculturation from Berry </w:t>
      </w:r>
      <w:r w:rsidRPr="00B0016F">
        <w:rPr>
          <w:rStyle w:val="Kuat"/>
          <w:rFonts w:eastAsiaTheme="majorEastAsia"/>
          <w:b w:val="0"/>
          <w:bCs w:val="0"/>
          <w:sz w:val="22"/>
          <w:szCs w:val="22"/>
        </w:rPr>
        <w:fldChar w:fldCharType="begin" w:fldLock="1"/>
      </w:r>
      <w:r w:rsidRPr="00B0016F">
        <w:rPr>
          <w:rStyle w:val="Kuat"/>
          <w:rFonts w:eastAsiaTheme="majorEastAsia"/>
          <w:sz w:val="22"/>
          <w:szCs w:val="22"/>
        </w:rPr>
        <w:instrText>ADDIN CSL_CITATION {"citationItems":[{"id":"ITEM-1","itemData":{"DOI":"10.1016/j.ijintrel.2009.06.003","ISSN":"01471767","abstract":"This critique is divided into three sections. The first section is a review of my positions on three core issues regarding the nature of the human sciences (particularly cross-cultural and acculturation psychology) that have been raised throughout these articles. Knowledge of these positions is essential background to understanding my comments in the second section. In the second section are some comments on specific claims and assertions about my work that have been made in the articles. I believe that many of these assertions do not represent my views, nor my empirical research, on acculturation. Of necessity, I have had to select certain themes among all of these assertions. Although the special issue is a critique of acculturation theory and research in general, the majority of the comments are addressed to my work in the area. Hence, I have concentrated on criticisms directed at my own work, rather than attempting to address the field as a whole. However, my comments likely have more general import for the field of acculturation psychology as a whole. I invite readers to consider these very contrasting sets of views about how we are to understand individual human beings within the context of cultures, and of culture contact and change. A third section returns to some of the basic issues regarding the nature of the scientific enterprise. I advocate a dual approach, accepting both the natural sciences and cultural sciences ways of advancing our knowledge of human behaviour in context. I argue that dismissing the positivist traditions of the natural sciences, and replacing them with social constructionist concepts and methods is a regressive step in our search to improve our understanding of acculturation. Moreover, I have found little in these articles that advances our knowledge of acculturation, or our potential for making applications for the betterment of acculturating individuals and groups. © 2009 Elsevier Ltd. All rights reserved.","author":[{"dropping-particle":"","family":"Berry","given":"John W.","non-dropping-particle":"","parse-names":false,"suffix":""}],"container-title":"International Journal of Intercultural Relations","id":"ITEM-1","issue":"5","issued":{"date-parts":[["2009"]]},"page":"361-371","title":"A critique of critical acculturation","type":"article-journal","volume":"33"},"suppress-author":1,"uris":["http://www.mendeley.com/documents/?uuid=55aa90be-6ae2-4e18-91c8-e1fe8e0f89ec"]}],"mendeley":{"formattedCitation":"(2009)","plainTextFormattedCitation":"(2009)","previouslyFormattedCitation":"(33)"},"properties":{"noteIndex":0},"schema":"https://github.com/citation-style-language/schema/raw/master/csl-citation.json"}</w:instrText>
      </w:r>
      <w:r w:rsidRPr="00B0016F">
        <w:rPr>
          <w:rStyle w:val="Kuat"/>
          <w:rFonts w:eastAsiaTheme="majorEastAsia"/>
          <w:b w:val="0"/>
          <w:bCs w:val="0"/>
          <w:sz w:val="22"/>
          <w:szCs w:val="22"/>
        </w:rPr>
        <w:fldChar w:fldCharType="separate"/>
      </w:r>
      <w:r w:rsidRPr="00B0016F">
        <w:rPr>
          <w:rStyle w:val="Kuat"/>
          <w:rFonts w:eastAsiaTheme="majorEastAsia"/>
          <w:noProof/>
          <w:sz w:val="22"/>
          <w:szCs w:val="22"/>
        </w:rPr>
        <w:t>(2009),</w:t>
      </w:r>
      <w:r w:rsidRPr="00B0016F">
        <w:rPr>
          <w:rStyle w:val="Kuat"/>
          <w:rFonts w:eastAsiaTheme="majorEastAsia"/>
          <w:b w:val="0"/>
          <w:bCs w:val="0"/>
          <w:sz w:val="22"/>
          <w:szCs w:val="22"/>
        </w:rPr>
        <w:fldChar w:fldCharType="end"/>
      </w:r>
      <w:r w:rsidRPr="00B0016F">
        <w:rPr>
          <w:sz w:val="22"/>
          <w:szCs w:val="22"/>
        </w:rPr>
        <w:t xml:space="preserve"> Krapyak shows a pattern of </w:t>
      </w:r>
      <w:r w:rsidRPr="00B0016F">
        <w:rPr>
          <w:rStyle w:val="Kuat"/>
          <w:rFonts w:eastAsiaTheme="majorEastAsia"/>
          <w:sz w:val="22"/>
          <w:szCs w:val="22"/>
        </w:rPr>
        <w:t>integration strategies</w:t>
      </w:r>
      <w:r w:rsidRPr="00B0016F">
        <w:rPr>
          <w:sz w:val="22"/>
          <w:szCs w:val="22"/>
        </w:rPr>
        <w:t>, in which Islamic values are harmonized with local culture and community traditions. This results in a form of religiosity that is soft, adaptive, and full of symbolic meaning. In contrast, MBS Yogyakarta implements a pattern</w:t>
      </w:r>
      <w:r w:rsidRPr="00B0016F">
        <w:rPr>
          <w:rStyle w:val="Kuat"/>
          <w:rFonts w:eastAsiaTheme="majorEastAsia"/>
          <w:sz w:val="22"/>
          <w:szCs w:val="22"/>
        </w:rPr>
        <w:t xml:space="preserve"> of assimilation and value selection</w:t>
      </w:r>
      <w:r w:rsidRPr="00B0016F">
        <w:rPr>
          <w:sz w:val="22"/>
          <w:szCs w:val="22"/>
        </w:rPr>
        <w:t>, where local culture is filtered and only those following the central teachings are preserved. This creates systematic, scriptural, and teaching-oriented religiosity.</w:t>
      </w:r>
    </w:p>
    <w:p w14:paraId="42216AA0" w14:textId="77777777" w:rsidR="00225488" w:rsidRPr="00B0016F" w:rsidRDefault="00225488" w:rsidP="00225488">
      <w:pPr>
        <w:pStyle w:val="NormalWeb"/>
        <w:spacing w:before="0" w:beforeAutospacing="0" w:after="0" w:afterAutospacing="0"/>
        <w:ind w:left="720" w:firstLine="720"/>
        <w:jc w:val="both"/>
        <w:rPr>
          <w:sz w:val="22"/>
          <w:szCs w:val="22"/>
        </w:rPr>
      </w:pPr>
      <w:r w:rsidRPr="00B0016F">
        <w:rPr>
          <w:sz w:val="22"/>
          <w:szCs w:val="22"/>
        </w:rPr>
        <w:t>Both approaches have their effectiveness in shaping the character of students. In Krapyak, values are instilled through emotionally intense affective and symbolic processes. In MBS, values are reinforced through rational understanding and analysis of the text. These differences reflect not only the educational style, but also the fundamental differences in</w:t>
      </w:r>
      <w:r w:rsidRPr="00B0016F">
        <w:rPr>
          <w:rStyle w:val="Kuat"/>
          <w:rFonts w:eastAsiaTheme="majorEastAsia"/>
          <w:sz w:val="22"/>
          <w:szCs w:val="22"/>
        </w:rPr>
        <w:t xml:space="preserve"> the way of thinking about culture</w:t>
      </w:r>
      <w:r w:rsidRPr="00B0016F">
        <w:rPr>
          <w:b/>
          <w:bCs/>
          <w:sz w:val="22"/>
          <w:szCs w:val="22"/>
        </w:rPr>
        <w:t xml:space="preserve"> </w:t>
      </w:r>
      <w:r w:rsidRPr="00B0016F">
        <w:rPr>
          <w:sz w:val="22"/>
          <w:szCs w:val="22"/>
        </w:rPr>
        <w:t>and</w:t>
      </w:r>
      <w:r w:rsidRPr="00B0016F">
        <w:rPr>
          <w:b/>
          <w:bCs/>
          <w:sz w:val="22"/>
          <w:szCs w:val="22"/>
        </w:rPr>
        <w:t xml:space="preserve"> </w:t>
      </w:r>
      <w:r w:rsidRPr="00B0016F">
        <w:rPr>
          <w:rStyle w:val="Kuat"/>
          <w:rFonts w:eastAsiaTheme="majorEastAsia"/>
          <w:sz w:val="22"/>
          <w:szCs w:val="22"/>
        </w:rPr>
        <w:t>the formation of the structure of religious cognition of students</w:t>
      </w:r>
      <w:r w:rsidRPr="00B0016F">
        <w:rPr>
          <w:sz w:val="22"/>
          <w:szCs w:val="22"/>
        </w:rPr>
        <w:t>.</w:t>
      </w:r>
    </w:p>
    <w:p w14:paraId="17045C09" w14:textId="77777777" w:rsidR="00225488" w:rsidRPr="00B0016F" w:rsidRDefault="00225488" w:rsidP="00225488">
      <w:pPr>
        <w:pStyle w:val="NormalWeb"/>
        <w:spacing w:before="0" w:beforeAutospacing="0" w:after="0" w:afterAutospacing="0"/>
        <w:ind w:left="720" w:firstLine="720"/>
        <w:jc w:val="both"/>
        <w:rPr>
          <w:sz w:val="22"/>
          <w:szCs w:val="22"/>
        </w:rPr>
      </w:pPr>
    </w:p>
    <w:p w14:paraId="1D4B8BEE" w14:textId="77777777" w:rsidR="00225488" w:rsidRPr="00B0016F" w:rsidRDefault="00225488" w:rsidP="00225488">
      <w:pPr>
        <w:pStyle w:val="DaftarParagraf"/>
        <w:numPr>
          <w:ilvl w:val="0"/>
          <w:numId w:val="2"/>
        </w:numPr>
        <w:spacing w:after="0" w:line="240" w:lineRule="auto"/>
        <w:contextualSpacing w:val="0"/>
        <w:outlineLvl w:val="3"/>
        <w:rPr>
          <w:rFonts w:ascii="Times New Roman" w:eastAsia="Times New Roman" w:hAnsi="Times New Roman" w:cs="Times New Roman"/>
          <w:b/>
          <w:bCs/>
          <w:szCs w:val="22"/>
        </w:rPr>
      </w:pPr>
      <w:r w:rsidRPr="00B0016F">
        <w:rPr>
          <w:rFonts w:ascii="Times New Roman" w:eastAsia="Times New Roman" w:hAnsi="Times New Roman" w:cs="Times New Roman"/>
          <w:b/>
          <w:bCs/>
          <w:szCs w:val="22"/>
        </w:rPr>
        <w:t>Theme 3: Religious and Social Identity</w:t>
      </w:r>
    </w:p>
    <w:p w14:paraId="7643E7F3" w14:textId="77777777" w:rsidR="00225488" w:rsidRPr="00B0016F" w:rsidRDefault="00225488" w:rsidP="00225488">
      <w:pPr>
        <w:pStyle w:val="NormalWeb"/>
        <w:spacing w:before="0" w:beforeAutospacing="0" w:after="0" w:afterAutospacing="0"/>
        <w:ind w:left="720" w:firstLine="720"/>
        <w:jc w:val="both"/>
        <w:rPr>
          <w:sz w:val="22"/>
          <w:szCs w:val="22"/>
        </w:rPr>
      </w:pPr>
      <w:r w:rsidRPr="00B0016F">
        <w:rPr>
          <w:sz w:val="22"/>
          <w:szCs w:val="22"/>
        </w:rPr>
        <w:t>Social and religious identity is essential in forming students' religious attitudes and orientations, especially in the context of the internal diversity of Indonesian Muslims. This study found that Al-Munawwir Krapyak Islamic Boarding School students and MBS Yogyakarta formed their religious identity through very different cultural paths and experiences.</w:t>
      </w:r>
    </w:p>
    <w:p w14:paraId="262641DA" w14:textId="77777777" w:rsidR="00225488" w:rsidRPr="00B0016F" w:rsidRDefault="00225488" w:rsidP="00225488">
      <w:pPr>
        <w:pStyle w:val="NormalWeb"/>
        <w:spacing w:before="0" w:beforeAutospacing="0" w:after="0" w:afterAutospacing="0"/>
        <w:ind w:left="720" w:firstLine="720"/>
        <w:jc w:val="both"/>
        <w:rPr>
          <w:sz w:val="22"/>
          <w:szCs w:val="22"/>
        </w:rPr>
      </w:pPr>
      <w:r w:rsidRPr="00B0016F">
        <w:rPr>
          <w:sz w:val="22"/>
          <w:szCs w:val="22"/>
        </w:rPr>
        <w:t>Students in Krapyak build their religious identity through a strong sense of attachment to the pesantren environment, spiritual traditions, and affiliation with Nahdlatul Ulama. They show pride in their identity as NU students and associate it with values such as tolerance, love of tradition, and respect for scholars. A student stated:</w:t>
      </w:r>
    </w:p>
    <w:p w14:paraId="24B90351" w14:textId="77777777" w:rsidR="00225488" w:rsidRPr="00B0016F" w:rsidRDefault="00225488" w:rsidP="00225488">
      <w:pPr>
        <w:pStyle w:val="NormalWeb"/>
        <w:spacing w:before="0" w:beforeAutospacing="0" w:after="0" w:afterAutospacing="0"/>
        <w:ind w:left="720" w:firstLine="720"/>
        <w:jc w:val="both"/>
        <w:rPr>
          <w:sz w:val="22"/>
          <w:szCs w:val="22"/>
        </w:rPr>
      </w:pPr>
    </w:p>
    <w:p w14:paraId="68C0F9F6" w14:textId="77777777" w:rsidR="00225488" w:rsidRPr="00B0016F" w:rsidRDefault="00225488" w:rsidP="00225488">
      <w:pPr>
        <w:pStyle w:val="NormalWeb"/>
        <w:spacing w:before="0" w:beforeAutospacing="0" w:after="0" w:afterAutospacing="0"/>
        <w:ind w:left="1350"/>
        <w:jc w:val="both"/>
        <w:rPr>
          <w:rStyle w:val="Penekanan"/>
          <w:rFonts w:eastAsiaTheme="majorEastAsia"/>
          <w:i w:val="0"/>
          <w:iCs w:val="0"/>
          <w:sz w:val="22"/>
          <w:szCs w:val="22"/>
        </w:rPr>
      </w:pPr>
      <w:r w:rsidRPr="00B0016F">
        <w:rPr>
          <w:rStyle w:val="Penekanan"/>
          <w:rFonts w:eastAsiaTheme="majorEastAsia"/>
          <w:sz w:val="22"/>
          <w:szCs w:val="22"/>
        </w:rPr>
        <w:t>"For me, being a NU student is special. We were taught to love tradition and not easily blame others. Islam is rahmatan lil 'alamin, not angry about different prayer readings" (NU-S1, Interview, May 13, 2025)</w:t>
      </w:r>
    </w:p>
    <w:p w14:paraId="4E4253C5" w14:textId="77777777" w:rsidR="00225488" w:rsidRPr="00B0016F" w:rsidRDefault="00225488" w:rsidP="00225488">
      <w:pPr>
        <w:pStyle w:val="NormalWeb"/>
        <w:spacing w:before="0" w:beforeAutospacing="0" w:after="0" w:afterAutospacing="0"/>
        <w:ind w:left="1350"/>
        <w:jc w:val="both"/>
        <w:rPr>
          <w:i/>
          <w:iCs/>
          <w:sz w:val="22"/>
          <w:szCs w:val="22"/>
        </w:rPr>
      </w:pPr>
    </w:p>
    <w:p w14:paraId="61947AA4" w14:textId="77777777" w:rsidR="00225488" w:rsidRPr="00B0016F" w:rsidRDefault="00225488" w:rsidP="00225488">
      <w:pPr>
        <w:pStyle w:val="NormalWeb"/>
        <w:spacing w:before="0" w:beforeAutospacing="0" w:after="0" w:afterAutospacing="0"/>
        <w:ind w:left="720" w:firstLine="630"/>
        <w:jc w:val="both"/>
        <w:rPr>
          <w:sz w:val="22"/>
          <w:szCs w:val="22"/>
        </w:rPr>
      </w:pPr>
      <w:r w:rsidRPr="00B0016F">
        <w:rPr>
          <w:sz w:val="22"/>
          <w:szCs w:val="22"/>
        </w:rPr>
        <w:t xml:space="preserve">The statement reflects that religious identity in Krapyak is formed within a </w:t>
      </w:r>
      <w:r w:rsidRPr="00B0016F">
        <w:rPr>
          <w:rStyle w:val="Kuat"/>
          <w:rFonts w:eastAsiaTheme="majorEastAsia"/>
          <w:sz w:val="22"/>
          <w:szCs w:val="22"/>
        </w:rPr>
        <w:t>communal and inclusive</w:t>
      </w:r>
      <w:r w:rsidRPr="00B0016F">
        <w:rPr>
          <w:sz w:val="22"/>
          <w:szCs w:val="22"/>
        </w:rPr>
        <w:t xml:space="preserve"> framework, where cultural symbols, spiritual values, and social relations </w:t>
      </w:r>
      <w:r w:rsidRPr="00B0016F">
        <w:rPr>
          <w:sz w:val="22"/>
          <w:szCs w:val="22"/>
        </w:rPr>
        <w:fldChar w:fldCharType="begin" w:fldLock="1"/>
      </w:r>
      <w:r w:rsidRPr="00B0016F">
        <w:rPr>
          <w:sz w:val="22"/>
          <w:szCs w:val="22"/>
        </w:rPr>
        <w:instrText>ADDIN CSL_CITATION {"citationItems":[{"id":"ITEM-1","itemData":{"DOI":"10.1037/cfp0000234","abstract":"… Given the positive associations between religi… moderated by individual levels of attendance, and then separately tested if the effect of perceived differences in religiosity was moderated …","author":[{"dropping-particle":"","family":"Zajdel","given":"Melissa","non-dropping-particle":"","parse-names":false,"suffix":""},{"dropping-particle":"","family":"Helgeson","given":"Vicki S.","non-dropping-particle":"","parse-names":false,"suffix":""}],"container-title":"Couple and Family Psychology: Research and Practice","id":"ITEM-1","issue":"3","issued":{"date-parts":[["2024"]]},"page":"188-201","title":"A Communal Coping Intervention for Couples Managing Chronic Illness: Proof of Concept Study","type":"article-journal","volume":"13"},"uris":["http://www.mendeley.com/documents/?uuid=55fdb48d-342c-428c-9dc0-4d9563066670"]},{"id":"ITEM-2","itemData":{"DOI":"10.3389/feduc.2022.937929","ISSN":"2504284X","abstract":"This paper argues for a broader conception about research into inclusive education, one that extends beyond a focus on empirical factors associated with inclusive education and the effects of inclusive education. It starts with a recent summary of international research into the effects of inclusive education on students with SEN/disabilities and those without. On the basis of this review, it examines a model showing the complexity of factors involved in asking questions about the effects of inclusive education. This complexity reflects the ambiguity and complexity of inclusive education, which is discussed in terms of varied contemporary positions about inclusive education. The analysis illustrates how there has been more focus on thin concepts of inclusion (as setting placement or in general terms) rather than its normative and value basis, which reflects a thick concept of inclusion. The paper concludes by illustrating with the use of a version of the capability approach how there are value tensions implicit in inclusion about difference and about personal vs. public choice. This requires value clarification and some settlement about the balance of values, which is where deliberative democratic principles and processes have a crucial role. The proposed answer to the paper’s question about the scope, reach and limits of research in inclusive education is that such research involves both empirical, methodological, and evaluative matters. Educational research about inclusive education is not just empirical, it also involves value and norm clarification, a process which has been too often ignored.","author":[{"dropping-particle":"","family":"Norwich","given":"Brahm","non-dropping-particle":"","parse-names":false,"suffix":""}],"container-title":"Frontiers in Education","id":"ITEM-2","issue":"July","issued":{"date-parts":[["2022"]]},"page":"1-9","title":"Research about inclusive education: Are the scope, reach and limits empirical and methodological and/or conceptual and evaluative?","type":"article-journal","volume":"7"},"uris":["http://www.mendeley.com/documents/?uuid=446a6651-5dc9-48a2-9358-a4ba7d072354"]}],"mendeley":{"formattedCitation":"(Norwich, 2022; Zajdel &amp; Helgeson, 2024)","plainTextFormattedCitation":"(Norwich, 2022; Zajdel &amp; Helgeson, 2024)","previouslyFormattedCitation":"(48,49)"},"properties":{"noteIndex":0},"schema":"https://github.com/citation-style-language/schema/raw/master/csl-citation.json"}</w:instrText>
      </w:r>
      <w:r w:rsidRPr="00B0016F">
        <w:rPr>
          <w:sz w:val="22"/>
          <w:szCs w:val="22"/>
        </w:rPr>
        <w:fldChar w:fldCharType="separate"/>
      </w:r>
      <w:r w:rsidRPr="00B0016F">
        <w:rPr>
          <w:noProof/>
          <w:sz w:val="22"/>
          <w:szCs w:val="22"/>
        </w:rPr>
        <w:t xml:space="preserve">(Norwich, 2022; Zajdel &amp; Helgeson, 2024) </w:t>
      </w:r>
      <w:r w:rsidRPr="00B0016F">
        <w:rPr>
          <w:sz w:val="22"/>
          <w:szCs w:val="22"/>
        </w:rPr>
        <w:fldChar w:fldCharType="end"/>
      </w:r>
      <w:r w:rsidRPr="00B0016F">
        <w:rPr>
          <w:sz w:val="22"/>
          <w:szCs w:val="22"/>
        </w:rPr>
        <w:t>become an integral part of the meaning of being a Muslim. The students feel that they are part of a large group (ingroup) that is tasked with spreading Islam with a polite approach and local culture.</w:t>
      </w:r>
    </w:p>
    <w:p w14:paraId="1831C9C3" w14:textId="77777777" w:rsidR="00225488" w:rsidRPr="00B0016F" w:rsidRDefault="00225488" w:rsidP="00225488">
      <w:pPr>
        <w:pStyle w:val="NormalWeb"/>
        <w:spacing w:before="0" w:beforeAutospacing="0" w:after="0" w:afterAutospacing="0"/>
        <w:ind w:left="720" w:firstLine="720"/>
        <w:jc w:val="both"/>
        <w:rPr>
          <w:sz w:val="22"/>
          <w:szCs w:val="22"/>
        </w:rPr>
      </w:pPr>
      <w:r w:rsidRPr="00B0016F">
        <w:rPr>
          <w:sz w:val="22"/>
          <w:szCs w:val="22"/>
        </w:rPr>
        <w:t>Meanwhile, in MBS Yogyakarta, religious identity is more formed through a rational approach, ideological strengthening, and the search for meaning that comes from understanding the evidence. Muhammadiyah students tend to identify themselves explicitly as cadres of the modern da'wah movement who are responsible for spreading pure and scientific Islam. A student said:</w:t>
      </w:r>
    </w:p>
    <w:p w14:paraId="4915EBB2" w14:textId="77777777" w:rsidR="00225488" w:rsidRPr="00B0016F" w:rsidRDefault="00225488" w:rsidP="00225488">
      <w:pPr>
        <w:pStyle w:val="NormalWeb"/>
        <w:spacing w:before="0" w:beforeAutospacing="0" w:after="0" w:afterAutospacing="0"/>
        <w:ind w:left="720" w:firstLine="720"/>
        <w:jc w:val="both"/>
        <w:rPr>
          <w:sz w:val="22"/>
          <w:szCs w:val="22"/>
        </w:rPr>
      </w:pPr>
    </w:p>
    <w:p w14:paraId="68FFEBCB" w14:textId="77777777" w:rsidR="00225488" w:rsidRPr="00B0016F" w:rsidRDefault="00225488" w:rsidP="00225488">
      <w:pPr>
        <w:pStyle w:val="NormalWeb"/>
        <w:spacing w:before="0" w:beforeAutospacing="0" w:after="0" w:afterAutospacing="0"/>
        <w:ind w:left="1440"/>
        <w:jc w:val="both"/>
        <w:rPr>
          <w:rStyle w:val="Penekanan"/>
          <w:rFonts w:eastAsiaTheme="majorEastAsia"/>
          <w:i w:val="0"/>
          <w:iCs w:val="0"/>
          <w:sz w:val="22"/>
          <w:szCs w:val="22"/>
        </w:rPr>
      </w:pPr>
      <w:r w:rsidRPr="00B0016F">
        <w:rPr>
          <w:rStyle w:val="Penekanan"/>
          <w:rFonts w:eastAsiaTheme="majorEastAsia"/>
          <w:sz w:val="22"/>
          <w:szCs w:val="22"/>
        </w:rPr>
        <w:t>"In Muhammadiyah, we are accustomed to thinking logically and scientifically. I am proud because our teachings are based on the Qur'an and hadith. If it is different, we will discuss it with arguments." (MBS-S2, Interview, May 13, 2025)</w:t>
      </w:r>
    </w:p>
    <w:p w14:paraId="3D05CCAC" w14:textId="77777777" w:rsidR="00225488" w:rsidRPr="00B0016F" w:rsidRDefault="00225488" w:rsidP="00225488">
      <w:pPr>
        <w:pStyle w:val="NormalWeb"/>
        <w:spacing w:before="0" w:beforeAutospacing="0" w:after="0" w:afterAutospacing="0"/>
        <w:ind w:left="1440"/>
        <w:jc w:val="both"/>
        <w:rPr>
          <w:rFonts w:eastAsiaTheme="majorEastAsia"/>
          <w:i/>
          <w:iCs/>
          <w:sz w:val="22"/>
          <w:szCs w:val="22"/>
        </w:rPr>
      </w:pPr>
    </w:p>
    <w:p w14:paraId="2289BAFA" w14:textId="77777777" w:rsidR="00225488" w:rsidRPr="00B0016F" w:rsidRDefault="00225488" w:rsidP="00225488">
      <w:pPr>
        <w:pStyle w:val="NormalWeb"/>
        <w:spacing w:before="0" w:beforeAutospacing="0" w:after="0" w:afterAutospacing="0"/>
        <w:ind w:left="720" w:firstLine="720"/>
        <w:jc w:val="both"/>
        <w:rPr>
          <w:sz w:val="22"/>
          <w:szCs w:val="22"/>
        </w:rPr>
      </w:pPr>
      <w:r w:rsidRPr="00B0016F">
        <w:rPr>
          <w:sz w:val="22"/>
          <w:szCs w:val="22"/>
        </w:rPr>
        <w:t xml:space="preserve">This identity emphasizes </w:t>
      </w:r>
      <w:r w:rsidRPr="00B0016F">
        <w:rPr>
          <w:rStyle w:val="Kuat"/>
          <w:rFonts w:eastAsiaTheme="majorEastAsia"/>
          <w:sz w:val="22"/>
          <w:szCs w:val="22"/>
        </w:rPr>
        <w:t>clarity of roles and boundaries</w:t>
      </w:r>
      <w:r w:rsidRPr="00B0016F">
        <w:rPr>
          <w:sz w:val="22"/>
          <w:szCs w:val="22"/>
        </w:rPr>
        <w:t>, and has a normatively exclusive tendency, not in the sense of rejecting other groups, but in terms of clinging to doctrinal purification. According to the text, students form an "ingroup" based on the correct understanding, and perceive the "outgroup" as a group that requires clarification or awareness of da'wah.</w:t>
      </w:r>
    </w:p>
    <w:p w14:paraId="18D6D028" w14:textId="77777777" w:rsidR="00225488" w:rsidRPr="00B0016F" w:rsidRDefault="00225488" w:rsidP="00225488">
      <w:pPr>
        <w:pStyle w:val="NormalWeb"/>
        <w:spacing w:before="0" w:beforeAutospacing="0" w:after="0" w:afterAutospacing="0"/>
        <w:ind w:left="720" w:firstLine="720"/>
        <w:jc w:val="both"/>
        <w:rPr>
          <w:sz w:val="22"/>
          <w:szCs w:val="22"/>
        </w:rPr>
      </w:pPr>
      <w:r w:rsidRPr="00B0016F">
        <w:rPr>
          <w:sz w:val="22"/>
          <w:szCs w:val="22"/>
        </w:rPr>
        <w:t>In the perspective</w:t>
      </w:r>
      <w:r w:rsidRPr="00B0016F">
        <w:rPr>
          <w:rStyle w:val="Kuat"/>
          <w:rFonts w:eastAsiaTheme="majorEastAsia"/>
          <w:sz w:val="22"/>
          <w:szCs w:val="22"/>
        </w:rPr>
        <w:t xml:space="preserve"> of Social Identity Theory </w:t>
      </w:r>
      <w:r w:rsidRPr="00B0016F">
        <w:rPr>
          <w:rStyle w:val="Kuat"/>
          <w:rFonts w:eastAsiaTheme="majorEastAsia"/>
          <w:b w:val="0"/>
          <w:bCs w:val="0"/>
          <w:sz w:val="22"/>
          <w:szCs w:val="22"/>
        </w:rPr>
        <w:fldChar w:fldCharType="begin" w:fldLock="1"/>
      </w:r>
      <w:r w:rsidRPr="00B0016F">
        <w:rPr>
          <w:rStyle w:val="Kuat"/>
          <w:rFonts w:eastAsiaTheme="majorEastAsia"/>
          <w:sz w:val="22"/>
          <w:szCs w:val="22"/>
        </w:rPr>
        <w:instrText>ADDIN CSL_CITATION {"citationItems":[{"id":"ITEM-1","itemData":{"DOI":"10.1002/ejsp.2420090207","ISSN":"10990992","abstract":"Studied the effects of reward magnitude and comparability of the outgroup on minimal intergroup discrimination where self‐interest was related to ingroup profit. Favouritism towards own group is hypothesized to arise from intergroup comparisons to enhance self‐esteem as well as instrumental rivalry for group and self‐interest. Sixty‐two fourteen to fifteen years' old school‐boys and girls were randomly assigned to a high or low reward condition in which they distributed monetary rewards, via choice‐matrices, to the ingroup and a relevant comparison outgroup, and the ingroup and an irrelevant comparison outgroup. Monetary self‐interest was explicitly and directly linked to ingroup's absolute profit. Ss sacrificed group and personal gain to achieve intergroup differences in monetary outcomes favouring the ingroup; and were less fair and more discriminatory towards the relevant than irrelevant outgroup. especially with High Rewards. Copyright © 1979 John Wiley &amp; Sons, Ltd","author":[{"dropping-particle":"","family":"Turner","given":"J. C.","non-dropping-particle":"","parse-names":false,"suffix":""},{"dropping-particle":"","family":"Brown","given":"R. J.","non-dropping-particle":"","parse-names":false,"suffix":""},{"dropping-particle":"","family":"Tajfel","given":"H.","non-dropping-particle":"","parse-names":false,"suffix":""}],"container-title":"European Journal of Social Psychology","id":"ITEM-1","issue":"2","issued":{"date-parts":[["1979"]]},"page":"187-204","title":"Social comparison and group interest in ingroup favouritism","type":"article-journal","volume":"9"},"suppress-author":1,"uris":["http://www.mendeley.com/documents/?uuid=2488ff8e-40c5-4d7b-89ec-50dea8abf08d"]}],"mendeley":{"formattedCitation":"(1979)","plainTextFormattedCitation":"(1979)","previouslyFormattedCitation":"(50)"},"properties":{"noteIndex":0},"schema":"https://github.com/citation-style-language/schema/raw/master/csl-citation.json"}</w:instrText>
      </w:r>
      <w:r w:rsidRPr="00B0016F">
        <w:rPr>
          <w:rStyle w:val="Kuat"/>
          <w:rFonts w:eastAsiaTheme="majorEastAsia"/>
          <w:b w:val="0"/>
          <w:bCs w:val="0"/>
          <w:sz w:val="22"/>
          <w:szCs w:val="22"/>
        </w:rPr>
        <w:fldChar w:fldCharType="separate"/>
      </w:r>
      <w:r w:rsidRPr="00B0016F">
        <w:rPr>
          <w:rStyle w:val="Kuat"/>
          <w:rFonts w:eastAsiaTheme="majorEastAsia"/>
          <w:noProof/>
          <w:sz w:val="22"/>
          <w:szCs w:val="22"/>
        </w:rPr>
        <w:t xml:space="preserve">(1979), the </w:t>
      </w:r>
      <w:r w:rsidRPr="00B0016F">
        <w:rPr>
          <w:rStyle w:val="Kuat"/>
          <w:rFonts w:eastAsiaTheme="majorEastAsia"/>
          <w:sz w:val="22"/>
          <w:szCs w:val="22"/>
        </w:rPr>
        <w:fldChar w:fldCharType="end"/>
      </w:r>
      <w:r w:rsidRPr="00B0016F">
        <w:rPr>
          <w:sz w:val="22"/>
          <w:szCs w:val="22"/>
        </w:rPr>
        <w:t>formation of group identity (ingroup) serves to provide self-esteem, social direction, and justification for attitudes towards other groups (outgroup). In Krapyak, the identity of the ingroup is formed through local values, loyalty to the Islamic boarding school, and cultural symbols. Attitudes towards other groups tend to be neutral or tolerant, since the basis of acceptance is the experience of tradition and diversity. In MBS, ingroup identity is built through normative argumentation and religious rationality; The relationship with the outgroup is carried out in a da'wah manner, but it is still selective and evidence based.</w:t>
      </w:r>
    </w:p>
    <w:p w14:paraId="03FC3F04" w14:textId="77777777" w:rsidR="00225488" w:rsidRPr="00B0016F" w:rsidRDefault="00225488" w:rsidP="00225488">
      <w:pPr>
        <w:pStyle w:val="NormalWeb"/>
        <w:spacing w:before="0" w:beforeAutospacing="0" w:after="0" w:afterAutospacing="0"/>
        <w:ind w:left="720" w:firstLine="720"/>
        <w:jc w:val="both"/>
        <w:rPr>
          <w:sz w:val="22"/>
          <w:szCs w:val="22"/>
        </w:rPr>
      </w:pPr>
      <w:r w:rsidRPr="00B0016F">
        <w:rPr>
          <w:sz w:val="22"/>
          <w:szCs w:val="22"/>
        </w:rPr>
        <w:t>These findings suggest that institutional culture plays a significant role in shaping how students perceive themselves as part of the broader Muslim community. These differences in identity formation can affect how students behave towards the plurality of religious practices, both in the internal scope of Islam and in social life.</w:t>
      </w:r>
    </w:p>
    <w:p w14:paraId="7F0A1D91" w14:textId="77777777" w:rsidR="00225488" w:rsidRPr="00B0016F" w:rsidRDefault="00225488" w:rsidP="00225488">
      <w:pPr>
        <w:pStyle w:val="NormalWeb"/>
        <w:spacing w:before="0" w:beforeAutospacing="0" w:after="0" w:afterAutospacing="0"/>
        <w:ind w:left="720" w:firstLine="720"/>
        <w:jc w:val="both"/>
        <w:rPr>
          <w:sz w:val="22"/>
          <w:szCs w:val="22"/>
        </w:rPr>
      </w:pPr>
    </w:p>
    <w:p w14:paraId="421D4ED1" w14:textId="77777777" w:rsidR="00225488" w:rsidRPr="00B0016F" w:rsidRDefault="00225488" w:rsidP="00225488">
      <w:pPr>
        <w:pStyle w:val="DaftarParagraf"/>
        <w:numPr>
          <w:ilvl w:val="0"/>
          <w:numId w:val="2"/>
        </w:numPr>
        <w:spacing w:after="0" w:line="240" w:lineRule="auto"/>
        <w:contextualSpacing w:val="0"/>
        <w:outlineLvl w:val="3"/>
        <w:rPr>
          <w:rFonts w:ascii="Times New Roman" w:eastAsia="Times New Roman" w:hAnsi="Times New Roman" w:cs="Times New Roman"/>
          <w:b/>
          <w:bCs/>
          <w:szCs w:val="22"/>
        </w:rPr>
      </w:pPr>
      <w:r w:rsidRPr="00B0016F">
        <w:rPr>
          <w:rFonts w:ascii="Times New Roman" w:eastAsia="Times New Roman" w:hAnsi="Times New Roman" w:cs="Times New Roman"/>
          <w:b/>
          <w:bCs/>
          <w:szCs w:val="22"/>
        </w:rPr>
        <w:t xml:space="preserve"> Theme 4: Moderation and Attitudes to Diversity</w:t>
      </w:r>
    </w:p>
    <w:p w14:paraId="79658D9A" w14:textId="77777777" w:rsidR="00225488" w:rsidRPr="00B0016F" w:rsidRDefault="00225488" w:rsidP="00225488">
      <w:pPr>
        <w:spacing w:after="0" w:line="240" w:lineRule="auto"/>
        <w:ind w:left="720" w:firstLine="720"/>
        <w:jc w:val="both"/>
        <w:rPr>
          <w:rFonts w:ascii="Times New Roman" w:eastAsia="Times New Roman" w:hAnsi="Times New Roman" w:cs="Times New Roman"/>
          <w:szCs w:val="22"/>
        </w:rPr>
      </w:pPr>
      <w:r w:rsidRPr="00B0016F">
        <w:rPr>
          <w:rFonts w:ascii="Times New Roman" w:eastAsia="Times New Roman" w:hAnsi="Times New Roman" w:cs="Times New Roman"/>
          <w:szCs w:val="22"/>
        </w:rPr>
        <w:t>Attitudes towards the diversity of religious practices and views of moderation are essential dimensions that reflect the success of religious education in shaping the character of open, tolerant, and contextual students. This study found that the Al-</w:t>
      </w:r>
      <w:r w:rsidRPr="00B0016F">
        <w:rPr>
          <w:rFonts w:ascii="Times New Roman" w:eastAsia="Times New Roman" w:hAnsi="Times New Roman" w:cs="Times New Roman"/>
          <w:szCs w:val="22"/>
        </w:rPr>
        <w:lastRenderedPageBreak/>
        <w:t xml:space="preserve">Munawwir Krapyak Islamic Boarding School and the Muhammadiyah Boarding School (MBS) Yogyakarta showed a form of religious moderation, but with a substantially different approach. </w:t>
      </w:r>
    </w:p>
    <w:p w14:paraId="47F63971" w14:textId="77777777" w:rsidR="00225488" w:rsidRPr="00B0016F" w:rsidRDefault="00225488" w:rsidP="00225488">
      <w:pPr>
        <w:spacing w:after="0" w:line="240" w:lineRule="auto"/>
        <w:ind w:left="720" w:firstLine="720"/>
        <w:jc w:val="both"/>
        <w:rPr>
          <w:rFonts w:ascii="Times New Roman" w:eastAsia="Times New Roman" w:hAnsi="Times New Roman" w:cs="Times New Roman"/>
          <w:szCs w:val="22"/>
        </w:rPr>
      </w:pPr>
      <w:r w:rsidRPr="00B0016F">
        <w:rPr>
          <w:rFonts w:ascii="Times New Roman" w:eastAsia="Times New Roman" w:hAnsi="Times New Roman" w:cs="Times New Roman"/>
          <w:szCs w:val="22"/>
        </w:rPr>
        <w:t>Students in Krapyak tend to accept and appreciate differences in religious practices, both in the pesantren's internal environment and social life. This is reflected in the narrative of a student:</w:t>
      </w:r>
    </w:p>
    <w:p w14:paraId="4C067E7D" w14:textId="77777777" w:rsidR="00225488" w:rsidRPr="00B0016F" w:rsidRDefault="00225488" w:rsidP="00225488">
      <w:pPr>
        <w:spacing w:after="0" w:line="240" w:lineRule="auto"/>
        <w:ind w:left="720" w:firstLine="720"/>
        <w:jc w:val="both"/>
        <w:rPr>
          <w:rFonts w:ascii="Times New Roman" w:eastAsia="Times New Roman" w:hAnsi="Times New Roman" w:cs="Times New Roman"/>
          <w:szCs w:val="22"/>
        </w:rPr>
      </w:pPr>
    </w:p>
    <w:p w14:paraId="302F6477" w14:textId="77777777" w:rsidR="00225488" w:rsidRPr="00B0016F" w:rsidRDefault="00225488" w:rsidP="00225488">
      <w:pPr>
        <w:spacing w:after="0" w:line="240" w:lineRule="auto"/>
        <w:ind w:left="1440"/>
        <w:jc w:val="both"/>
        <w:rPr>
          <w:rFonts w:ascii="Times New Roman" w:eastAsia="Times New Roman" w:hAnsi="Times New Roman" w:cs="Times New Roman"/>
          <w:szCs w:val="22"/>
        </w:rPr>
      </w:pPr>
      <w:r w:rsidRPr="00B0016F">
        <w:rPr>
          <w:rFonts w:ascii="Times New Roman" w:eastAsia="Times New Roman" w:hAnsi="Times New Roman" w:cs="Times New Roman"/>
          <w:szCs w:val="22"/>
        </w:rPr>
        <w:t>"We often recite together with friends from outside NU. Even though the way of reading prayers is different, we never have a problem. The important thing is to respect each other" (NU-S2, Interview, May 14, 2025)</w:t>
      </w:r>
    </w:p>
    <w:p w14:paraId="252E0804" w14:textId="77777777" w:rsidR="00225488" w:rsidRPr="00B0016F" w:rsidRDefault="00225488" w:rsidP="00225488">
      <w:pPr>
        <w:spacing w:after="0" w:line="240" w:lineRule="auto"/>
        <w:ind w:left="1440"/>
        <w:jc w:val="both"/>
        <w:rPr>
          <w:rFonts w:ascii="Times New Roman" w:eastAsia="Times New Roman" w:hAnsi="Times New Roman" w:cs="Times New Roman"/>
          <w:szCs w:val="22"/>
        </w:rPr>
      </w:pPr>
    </w:p>
    <w:p w14:paraId="71F652AC" w14:textId="77777777" w:rsidR="00225488" w:rsidRPr="00B0016F" w:rsidRDefault="00225488" w:rsidP="00225488">
      <w:pPr>
        <w:spacing w:after="0" w:line="240" w:lineRule="auto"/>
        <w:ind w:left="720" w:firstLine="720"/>
        <w:jc w:val="both"/>
        <w:rPr>
          <w:rFonts w:ascii="Times New Roman" w:eastAsia="Times New Roman" w:hAnsi="Times New Roman" w:cs="Times New Roman"/>
          <w:szCs w:val="22"/>
        </w:rPr>
      </w:pPr>
      <w:r w:rsidRPr="00B0016F">
        <w:rPr>
          <w:rFonts w:ascii="Times New Roman" w:eastAsia="Times New Roman" w:hAnsi="Times New Roman" w:cs="Times New Roman"/>
          <w:szCs w:val="22"/>
        </w:rPr>
        <w:t>This acceptance was born from experience-based education on the diversity of rituals, such as tahlilan, qunut, manaqiban, and maulid, which historically have often been debated in the context of Islamic organizations in Indonesia. In Krapyak, differences are considered part of the richness of Islamic traditions, not threatening the integrity of teachings. This approach creates an inclusive inner space that blends in with the local culture, which psychologically forms emotional and social moderation in everyday life.</w:t>
      </w:r>
    </w:p>
    <w:p w14:paraId="11CE8CCB" w14:textId="77777777" w:rsidR="00225488" w:rsidRPr="00B0016F" w:rsidRDefault="00225488" w:rsidP="00225488">
      <w:pPr>
        <w:spacing w:after="0" w:line="240" w:lineRule="auto"/>
        <w:ind w:left="720" w:firstLine="720"/>
        <w:jc w:val="both"/>
        <w:rPr>
          <w:rFonts w:ascii="Times New Roman" w:eastAsia="Times New Roman" w:hAnsi="Times New Roman" w:cs="Times New Roman"/>
          <w:szCs w:val="22"/>
        </w:rPr>
      </w:pPr>
      <w:r w:rsidRPr="00B0016F">
        <w:rPr>
          <w:rFonts w:ascii="Times New Roman" w:eastAsia="Times New Roman" w:hAnsi="Times New Roman" w:cs="Times New Roman"/>
          <w:szCs w:val="22"/>
        </w:rPr>
        <w:t>In contrast, at MBS Yogyakarta, religious moderation is expressed through a more normative and rational approach, emphasizing the importance of explaining differences scientifically. A student said:</w:t>
      </w:r>
    </w:p>
    <w:p w14:paraId="3BFC0869" w14:textId="77777777" w:rsidR="00225488" w:rsidRPr="00B0016F" w:rsidRDefault="00225488" w:rsidP="00225488">
      <w:pPr>
        <w:spacing w:after="0" w:line="240" w:lineRule="auto"/>
        <w:ind w:left="720" w:firstLine="720"/>
        <w:jc w:val="both"/>
        <w:rPr>
          <w:rFonts w:ascii="Times New Roman" w:eastAsia="Times New Roman" w:hAnsi="Times New Roman" w:cs="Times New Roman"/>
          <w:szCs w:val="22"/>
        </w:rPr>
      </w:pPr>
    </w:p>
    <w:p w14:paraId="4EDB749E" w14:textId="77777777" w:rsidR="00225488" w:rsidRPr="00B0016F" w:rsidRDefault="00225488" w:rsidP="00225488">
      <w:pPr>
        <w:spacing w:after="0" w:line="240" w:lineRule="auto"/>
        <w:ind w:left="1440"/>
        <w:jc w:val="both"/>
        <w:rPr>
          <w:rFonts w:ascii="Times New Roman" w:eastAsia="Times New Roman" w:hAnsi="Times New Roman" w:cs="Times New Roman"/>
          <w:szCs w:val="22"/>
        </w:rPr>
      </w:pPr>
      <w:r w:rsidRPr="00B0016F">
        <w:rPr>
          <w:rFonts w:ascii="Times New Roman" w:eastAsia="Times New Roman" w:hAnsi="Times New Roman" w:cs="Times New Roman"/>
          <w:szCs w:val="22"/>
        </w:rPr>
        <w:t>"If there are differences of opinion or worship practice, we will study it first. If it turns out that there is indeed a difference in evidence, we respect it. But we still believe that what we hold is the most correct" (MBS-S1, Interview, May 14, 2025)</w:t>
      </w:r>
    </w:p>
    <w:p w14:paraId="5415AE62" w14:textId="77777777" w:rsidR="00225488" w:rsidRPr="00B0016F" w:rsidRDefault="00225488" w:rsidP="00225488">
      <w:pPr>
        <w:spacing w:after="0" w:line="240" w:lineRule="auto"/>
        <w:ind w:left="1440"/>
        <w:jc w:val="both"/>
        <w:rPr>
          <w:rFonts w:ascii="Times New Roman" w:eastAsia="Times New Roman" w:hAnsi="Times New Roman" w:cs="Times New Roman"/>
          <w:szCs w:val="22"/>
        </w:rPr>
      </w:pPr>
    </w:p>
    <w:p w14:paraId="5ECFCF66" w14:textId="77777777" w:rsidR="00225488" w:rsidRPr="00B0016F" w:rsidRDefault="00225488" w:rsidP="00225488">
      <w:pPr>
        <w:spacing w:after="0" w:line="240" w:lineRule="auto"/>
        <w:ind w:left="720" w:firstLine="720"/>
        <w:jc w:val="both"/>
        <w:rPr>
          <w:rFonts w:ascii="Times New Roman" w:eastAsia="Times New Roman" w:hAnsi="Times New Roman" w:cs="Times New Roman"/>
          <w:szCs w:val="22"/>
        </w:rPr>
      </w:pPr>
      <w:r w:rsidRPr="00B0016F">
        <w:rPr>
          <w:rFonts w:ascii="Times New Roman" w:eastAsia="Times New Roman" w:hAnsi="Times New Roman" w:cs="Times New Roman"/>
          <w:szCs w:val="22"/>
        </w:rPr>
        <w:t>Moderation in the context of SBM is more intentional, educational, and evidence-based. They are not easily blamed but are still critical of practices not based on Nash. This attitude makes students tolerant in discourse, but selective in practice. Differences are positioned as a da'wah discourse, not merely a reality that must be accepted passively.</w:t>
      </w:r>
    </w:p>
    <w:p w14:paraId="6554682D" w14:textId="77777777" w:rsidR="00225488" w:rsidRPr="00B0016F" w:rsidRDefault="00225488" w:rsidP="00225488">
      <w:pPr>
        <w:spacing w:after="0" w:line="240" w:lineRule="auto"/>
        <w:ind w:left="720" w:firstLine="720"/>
        <w:jc w:val="both"/>
        <w:rPr>
          <w:rFonts w:ascii="Times New Roman" w:eastAsia="Times New Roman" w:hAnsi="Times New Roman" w:cs="Times New Roman"/>
          <w:szCs w:val="22"/>
        </w:rPr>
      </w:pPr>
      <w:r w:rsidRPr="00B0016F">
        <w:rPr>
          <w:rFonts w:ascii="Times New Roman" w:eastAsia="Times New Roman" w:hAnsi="Times New Roman" w:cs="Times New Roman"/>
          <w:szCs w:val="22"/>
        </w:rPr>
        <w:t xml:space="preserve">These two approaches represent two different moderation models. Krapyak shows moderation based on culture and social experience (cultural moderation) </w:t>
      </w:r>
      <w:r w:rsidRPr="00B0016F">
        <w:rPr>
          <w:rFonts w:ascii="Times New Roman" w:eastAsia="Times New Roman" w:hAnsi="Times New Roman" w:cs="Times New Roman"/>
          <w:szCs w:val="22"/>
        </w:rPr>
        <w:fldChar w:fldCharType="begin" w:fldLock="1"/>
      </w:r>
      <w:r w:rsidRPr="00B0016F">
        <w:rPr>
          <w:rFonts w:ascii="Times New Roman" w:eastAsia="Times New Roman" w:hAnsi="Times New Roman" w:cs="Times New Roman"/>
          <w:szCs w:val="22"/>
        </w:rPr>
        <w:instrText>ADDIN CSL_CITATION {"citationItems":[{"id":"ITEM-1","itemData":{"DOI":"10.22452/JAT.vol19no1.4","author":[{"dropping-particle":"","family":"Fuadi","given":"Moh. Ashif","non-dropping-particle":"","parse-names":false,"suffix":""},{"dropping-particle":"","family":"Rifa’i","given":"Andi Arif","non-dropping-particle":"","parse-names":false,"suffix":""},{"dropping-particle":"","family":"Triana","given":"Yunika","non-dropping-particle":"","parse-names":false,"suffix":""},{"dropping-particle":"","family":"Ibrahim","given":"Rustam","non-dropping-particle":"","parse-names":false,"suffix":""}],"container-title":"Journal of Al-Tamaddun","id":"ITEM-1","issue":"1","issued":{"date-parts":[["2024"]]},"page":"47-59","title":"Religious Moderation in the Context of Integration Between Religion and Local Culture in Indonesia","type":"article-journal","volume":"19"},"uris":["http://www.mendeley.com/documents/?uuid=83ed2df2-d017-428e-a940-004dc4d2ba06"]},{"id":"ITEM-2","itemData":{"DOI":"10.33019/society.v11i2.452","ISSN":"2338-6932","abstract":"The rise of exclusive-formalistic religious interpretations is a series of facts that emphasize how the graph of the seeds of religious radicalism in Indonesia and Aceh, in particular, is increasingly undeniable. Referring to this phenomenon, this research aims to study the strengthening of political democracy and national identity based on local values and culture, which is the standard of political behavior in Aceh. This research method uses descriptive qualitative data from interviews, FGDs, questionnaires, and literature studies. The results obtained: First, the interpretation of Dayah Ulama towards the narrative of religious moderation looks dynamic and varied. On the one hand, in quantity, most Dayah Ulama do not question the narrative of religious moderation, including accepting its derivative concepts. On the other hand, it indicates a form of fragmentation in accepting the narrative of religious moderation. Second, the majority of Dayah Ulama show acceptance of the narrative of religious moderation with pre-conditions. The attitude shown must be based on existing Islamic Sharia and Acehnese customs regulations. Third, conservative and exclusive attitudes appear negotiable, meaning that these attitudes can fade if religious interests are not disturbed.","author":[{"dropping-particle":"","family":"Zulkarnaen","given":"Iskandar","non-dropping-particle":"","parse-names":false,"suffix":""},{"dropping-particle":"","family":"Muntasir","given":"Muntasir","non-dropping-particle":"","parse-names":false,"suffix":""},{"dropping-particle":"","family":"Fauzi","given":"Fauzi","non-dropping-particle":"","parse-names":false,"suffix":""},{"dropping-particle":"","family":"Hidayat","given":"Bimby","non-dropping-particle":"","parse-names":false,"suffix":""}],"container-title":"Society","id":"ITEM-2","issue":"2","issued":{"date-parts":[["2023"]]},"page":"474-489","title":"Dayah Ulama’s Interpretation of Religious Moderation Narratives: Negotiable","type":"article-journal","volume":"11"},"uris":["http://www.mendeley.com/documents/?uuid=6bfc3c08-f788-4bbb-b9bc-d0ba348d5b40"]}],"mendeley":{"formattedCitation":"(Fuadi et al., 2024; Zulkarnaen et al., 2023)","plainTextFormattedCitation":"(Fuadi et al., 2024; Zulkarnaen et al., 2023)","previouslyFormattedCitation":"(51,52)"},"properties":{"noteIndex":0},"schema":"https://github.com/citation-style-language/schema/raw/master/csl-citation.json"}</w:instrText>
      </w:r>
      <w:r w:rsidRPr="00B0016F">
        <w:rPr>
          <w:rFonts w:ascii="Times New Roman" w:eastAsia="Times New Roman" w:hAnsi="Times New Roman" w:cs="Times New Roman"/>
          <w:szCs w:val="22"/>
        </w:rPr>
        <w:fldChar w:fldCharType="separate"/>
      </w:r>
      <w:r w:rsidRPr="00B0016F">
        <w:rPr>
          <w:rFonts w:ascii="Times New Roman" w:eastAsia="Times New Roman" w:hAnsi="Times New Roman" w:cs="Times New Roman"/>
          <w:noProof/>
          <w:szCs w:val="22"/>
        </w:rPr>
        <w:t>(Fuadi et al., 2024; Zulkarnaen et al., 2023)</w:t>
      </w:r>
      <w:r w:rsidRPr="00B0016F">
        <w:rPr>
          <w:rFonts w:ascii="Times New Roman" w:eastAsia="Times New Roman" w:hAnsi="Times New Roman" w:cs="Times New Roman"/>
          <w:szCs w:val="22"/>
        </w:rPr>
        <w:fldChar w:fldCharType="end"/>
      </w:r>
      <w:r w:rsidRPr="00B0016F">
        <w:rPr>
          <w:rFonts w:ascii="Times New Roman" w:eastAsia="Times New Roman" w:hAnsi="Times New Roman" w:cs="Times New Roman"/>
          <w:szCs w:val="22"/>
        </w:rPr>
        <w:t xml:space="preserve">. Meanwhile, MBS shows moderation based on rationality and purification of teachings (conceptual moderation) </w:t>
      </w:r>
      <w:r w:rsidRPr="00B0016F">
        <w:rPr>
          <w:rFonts w:ascii="Times New Roman" w:eastAsia="Times New Roman" w:hAnsi="Times New Roman" w:cs="Times New Roman"/>
          <w:szCs w:val="22"/>
        </w:rPr>
        <w:fldChar w:fldCharType="begin" w:fldLock="1"/>
      </w:r>
      <w:r w:rsidRPr="00B0016F">
        <w:rPr>
          <w:rFonts w:ascii="Times New Roman" w:eastAsia="Times New Roman" w:hAnsi="Times New Roman" w:cs="Times New Roman"/>
          <w:szCs w:val="22"/>
        </w:rPr>
        <w:instrText>ADDIN CSL_CITATION {"citationItems":[{"id":"ITEM-1","itemData":{"DOI":"10.1016/j.heliyon.2025.e42816","ISSN":"24058440","abstract":"Religious freedom and plurality remain major challenges in Indonesia, with both authorities and social media influencers involved. One potential solution is integrating moderation into religious activities, especially through platforms like Instagram. Radicalism in Indonesia, particularly among youth, is fueled by extremist narratives, events like the 2018 Surabaya bombings, and the return of ISIS recruits. This highlights the need for research into religious moderation and extremism prevention. The Surabaya bombings, which targeted civilians, and the return of around 1,000 Indonesians who joined ISIS have escalated the threat of radicalization. Surveys show that about 7.7 % of Indonesians, or 600,000 people, are open to radical activities, making it urgent to address radicalism with religious moderation as a counter-narrative. This study focuses on religious moderation in Qur'anic interpretation and explores the role of social media in promoting moderation. Instagram's effectiveness in encouraging religious moderation is analyzed using a descriptive-qualitative approach, investigating various sources and publications. Instagram promotes a more inclusive and harmonious society by fostering tolerance, diversity, and mutual respect. The study highlights how Instagram's religious moderation initiatives provide balanced perspectives across different beliefs, helping to spread understanding and combat extremism. With its broad reach, especially in Indonesia, Instagram is an effective tool for promoting messages of moderation and supporting diversity and peace.","author":[{"dropping-particle":"","family":"Hadiyanto","given":"Andy","non-dropping-particle":"","parse-names":false,"suffix":""},{"dropping-particle":"","family":"Putri","given":"Kinkin Yuliaty Subarsa","non-dropping-particle":"","parse-names":false,"suffix":""},{"dropping-particle":"","family":"Fazli","given":"Luthfi","non-dropping-particle":"","parse-names":false,"suffix":""}],"container-title":"Heliyon","id":"ITEM-1","issue":"4","issued":{"date-parts":[["2025"]]},"page":"e42816","publisher":"Elsevier Ltd","title":"Religious moderation in Instagram: An Islamic interpretation perspective","type":"article-journal","volume":"11"},"uris":["http://www.mendeley.com/documents/?uuid=b37d60b7-db9c-428b-ab83-d7b492b03a8a"]},{"id":"ITEM-2","itemData":{"DOI":"10.18326/ijims.v11i2.213-241","ISSN":"2406825X","abstract":"The Ministry of Religious Affairs of Indonesia continues to voice religious moderation to mainstream a peaceful Islamic discourse. This article aims at looking at religious moderation values from several Islamic higher education institutions in Indonesia. The focus of article aims to find a pattern of the implementation of moderation in Islam in Islamic universities. It discusses to what extent Islamic higher education institutions internalize religious moderation values to students. By conducting qualitative research, this article explores 3 Islamic higher education institutions in Indonesia: Universitas Islam Negeri Maulana Malik Ibrahim, Universitas Darussalam Gontor Ponorogo, and Ma’had Aly As’adiyah. The result shows that higher education institutions play a critical role in inculcating religious moderation values through pesantren institutions. The Pesantren universities have a role in transmitting moderate Islamic values through their curriculum and various religious activities. This research reveals that religious moderation is implicated in these 3 Islamic universities. The curriculum is eclectic and reflects moderation values, such as national commitment, tolerance, non-violence, and local culture accommodation. This study concludes that the three pesantren universities in Indonesia have a distinctive pattern of emphasizing moderation in the three areas: theoretical, practical, and ideological aspect. Artikel ini bertujuan untuk melihat nilai-nilai moderasi beragama dari beberapa perguruan tinggi keagamaan Islam. Fokus artikel ini ditujukan pada pencarian pola moderasi beragama pada tiga universitas bermodel pesantren. Wacana moderasi beragama akhir-akhir ini terus disuarakan oleh Kementerian Agama sebagai upaya dalam pengarusutamaan wacana keislaman yang damai. Artikel ini menghadirkan diskusi mengenai sejauh mana lembaga Pendidikan tinggi Islam melakukan internalisasi nilai-nilai moderasi dalam beragama kepada para mahasiswa. Melalui penelitian kualitatif, artikel ini menelusuri objek di tiga perguruan tinggi Islam: Universitas Maulana Malik Ibrahim Malang, Universitas Darussalam Gontor Ponorogo, dan Universitas As’adiyah Sengkang. Artikel ini menemukan bahwa Lembaga Pendidikan tinggi memiliki peran penting dalam menanamkan nilai-nilai moderasi beragama melalui Lembaga tradisional pesantren. Pesantren-pesantren kampus berperan mentransmisikan nilai-nilai keislaman yang moderat melalui kurikulumnya dan berbagai kegiatan-kegiatan keagamaan yan…","author":[{"dropping-particle":"","family":"Nasir","given":"Muhammad","non-dropping-particle":"","parse-names":false,"suffix":""},{"dropping-particle":"","family":"Rijal","given":"Muhammad Khairul","non-dropping-particle":"","parse-names":false,"suffix":""}],"container-title":"Indonesian Journal of Islam and Muslim Societies","id":"ITEM-2","issue":"2","issued":{"date-parts":[["2021"]]},"page":"213-241","title":"Keeping the middle path: mainstreaming religious moderation through Islamic higher education institutions in Indonesia","type":"article-journal","volume":"11"},"uris":["http://www.mendeley.com/documents/?uuid=41bc1c89-4788-4041-8b5f-c586c4f9ac62"]},{"id":"ITEM-3","itemData":{"DOI":"10.17576/JKMJC-2023-3901-05","ISSN":"22891528","abstract":"The development of popular Islamic media in the digital era, associated with an authority shift from traditional to popular religion, has enhanced peoples’ ways of thinking. Ironically, conservative and radical Islamic models have dominated the digital space. Therefore, in response to this phenomenon, this research examines how the mainstreaming strategy of religious moderation is carried out by moderate groups, specifically a non-affiliated Islamic portal called Islami.co, with the tagline “Enlightening and Friendly Islamic Media.” This research also analyzed articles, concepts, and perspectives to determine whether they are in the moderate category using the Jürgen Habermas’ theory of communicative rationality. Furthermore, the essays in the islami.co were analyzed according to three kinds of validity claims, namely truth, accuracy, and honesty. This study concluded that mainstreaming religious moderation through this islami.co’s media significantly impacts the community as a filter from news content or thoughts that do not reflect the Islamic value of mercy to all mankind. Islami.co’s writers continuously endeavor to test conservative-radical Islamic narratives that develop in a society with logical (aqli) and religious (naqli) arguments presented with brief and uncomplicated explanations. The strategy of popular Islamic portals such as islami.co is quite acceptable to middle-class Muslims, as often preached by the fundamentalist groups. Therefore, it is very appropriate to direct islami.co’s target audience to readers from the general public.","author":[{"dropping-particle":"","family":"Zamzami","given":"Mukhammad","non-dropping-particle":"","parse-names":false,"suffix":""},{"dropping-particle":"","family":"Nisok","given":"Siti Roisadul","non-dropping-particle":"","parse-names":false,"suffix":""},{"dropping-particle":"","family":"Muktafi","given":"","non-dropping-particle":"","parse-names":false,"suffix":""},{"dropping-particle":"","family":"A'la","given":"Abd","non-dropping-particle":"","parse-names":false,"suffix":""},{"dropping-particle":"","family":"Mukaffa","given":"Zumrotul","non-dropping-particle":"","parse-names":false,"suffix":""}],"container-title":"Jurnal Komunikasi: Malaysian Journal of Communication","id":"ITEM-3","issue":"1","issued":{"date-parts":[["2023"]]},"page":"73-91","title":"Mainstreaming Religious Moderation in the Digital Space: An Examination of Islami.co Web Portal in the Perspective of Jürgen Habermas’ Communicative Rationality","type":"article-journal","volume":"39"},"uris":["http://www.mendeley.com/documents/?uuid=9109a4f9-cef3-4b65-b408-adfaa54c6be3"]}],"mendeley":{"formattedCitation":"(Hadiyanto et al., 2025; Nasir &amp; Rijal, 2021; Zamzami et al., 2023)","plainTextFormattedCitation":"(Hadiyanto et al., 2025; Nasir &amp; Rijal, 2021; Zamzami et al., 2023)","previouslyFormattedCitation":"(53–55)"},"properties":{"noteIndex":0},"schema":"https://github.com/citation-style-language/schema/raw/master/csl-citation.json"}</w:instrText>
      </w:r>
      <w:r w:rsidRPr="00B0016F">
        <w:rPr>
          <w:rFonts w:ascii="Times New Roman" w:eastAsia="Times New Roman" w:hAnsi="Times New Roman" w:cs="Times New Roman"/>
          <w:szCs w:val="22"/>
        </w:rPr>
        <w:fldChar w:fldCharType="separate"/>
      </w:r>
      <w:r w:rsidRPr="00B0016F">
        <w:rPr>
          <w:rFonts w:ascii="Times New Roman" w:eastAsia="Times New Roman" w:hAnsi="Times New Roman" w:cs="Times New Roman"/>
          <w:noProof/>
          <w:szCs w:val="22"/>
        </w:rPr>
        <w:t>(Hadiyanto et al., 2025; Nasir &amp; Rijal, 2021; Zamzami et al., 2023)</w:t>
      </w:r>
      <w:r w:rsidRPr="00B0016F">
        <w:rPr>
          <w:rFonts w:ascii="Times New Roman" w:eastAsia="Times New Roman" w:hAnsi="Times New Roman" w:cs="Times New Roman"/>
          <w:szCs w:val="22"/>
        </w:rPr>
        <w:fldChar w:fldCharType="end"/>
      </w:r>
      <w:r w:rsidRPr="00B0016F">
        <w:rPr>
          <w:rFonts w:ascii="Times New Roman" w:eastAsia="Times New Roman" w:hAnsi="Times New Roman" w:cs="Times New Roman"/>
          <w:szCs w:val="22"/>
        </w:rPr>
        <w:t xml:space="preserve">. Both reflect the principle of </w:t>
      </w:r>
      <w:r w:rsidRPr="00B0016F">
        <w:rPr>
          <w:rFonts w:ascii="Times New Roman" w:eastAsia="Times New Roman" w:hAnsi="Times New Roman" w:cs="Times New Roman"/>
          <w:i/>
          <w:iCs/>
          <w:szCs w:val="22"/>
        </w:rPr>
        <w:t>wasathiyah</w:t>
      </w:r>
      <w:r w:rsidRPr="00B0016F">
        <w:rPr>
          <w:rFonts w:ascii="Times New Roman" w:eastAsia="Times New Roman" w:hAnsi="Times New Roman" w:cs="Times New Roman"/>
          <w:szCs w:val="22"/>
        </w:rPr>
        <w:t xml:space="preserve"> in the context of each organizational culture, in line with the concept of religious moderation according to the Ministry of Religion of the Republic of Indonesia </w:t>
      </w:r>
      <w:r w:rsidRPr="00B0016F">
        <w:rPr>
          <w:rFonts w:ascii="Times New Roman" w:eastAsia="Times New Roman" w:hAnsi="Times New Roman" w:cs="Times New Roman"/>
          <w:b/>
          <w:bCs/>
          <w:szCs w:val="22"/>
        </w:rPr>
        <w:fldChar w:fldCharType="begin" w:fldLock="1"/>
      </w:r>
      <w:r w:rsidRPr="00B0016F">
        <w:rPr>
          <w:rFonts w:ascii="Times New Roman" w:eastAsia="Times New Roman" w:hAnsi="Times New Roman" w:cs="Times New Roman"/>
          <w:b/>
          <w:bCs/>
          <w:szCs w:val="22"/>
        </w:rPr>
        <w:instrText>ADDIN CSL_CITATION {"citationItems":[{"id":"ITEM-1","itemData":{"DOI":"10.18326/ijims.v11i2.377-401","ISSN":"2406825X","abstract":"The Wasaṭiyyah of Islam has been described as the value of moderation in Islam, emphasizing justice, balance, and tolerance. The Quran and al-Hadith contain these values, but they are often misunderstood and misapplied. The pesantren or Islamic boarding school, is an educational institution close to the community and it plays a key role in instilling the moderate values of Islam. This article aims at discussing the moderation of Islam in relation to other religions and religious communities as taught through the hadith and as understood among the teachers and students of three pesantrens in central Java. It investigates the teachers and students’ views of Islam as a religion among other religions, and their attitudes as the pesantren community toward other religious believers. It combines textual research employing a mukhtalif al-hadi</w:instrText>
      </w:r>
      <w:r w:rsidRPr="00B0016F">
        <w:rPr>
          <w:rFonts w:ascii="Cambria Math" w:eastAsia="Times New Roman" w:hAnsi="Cambria Math" w:cs="Cambria Math"/>
          <w:b/>
          <w:bCs/>
          <w:szCs w:val="22"/>
        </w:rPr>
        <w:instrText>⌷</w:instrText>
      </w:r>
      <w:r w:rsidRPr="00B0016F">
        <w:rPr>
          <w:rFonts w:ascii="Times New Roman" w:eastAsia="Times New Roman" w:hAnsi="Times New Roman" w:cs="Times New Roman"/>
          <w:b/>
          <w:bCs/>
          <w:szCs w:val="22"/>
        </w:rPr>
        <w:instrText xml:space="preserve"> approach and living or lived hadith research. It argues that the hadiths on inter-religious relationship are understood as a necessity to be just towards faith, which means that one should believe that their faith is correct but should remain tolerant towards other faiths. This means giving others the right to choose and implement their own faiths, behaving in a balanced way, and conducting healthy competition in various fields, especially the proselytization or dawah. With this textual understanding, the students have generally been quite well informed about the values of Islamic moderation and they seek to apply it in their religious and social life. The students have learned about the hadiths on interreligious relations and the moderate values primarily from their teachers although they have read directly from books and sometimes from social media. Wasaṭiyyah Islam digambarkan sebagai nilai moderasi dalam Islam, menekankan keadilan, keseimbangan, dan toleransi. Al-Qur’an dan al-Hadis mengandung nilai-nilai ini, tetapi sering disalahpahami dan diterapkan secara salah. Pesantren merupakan lembaga pendidikan yang dekat dengan masyarakat dan berperan penting dalam menanamkan nilai-nilai moderat Islam. Artikel ini bertujuan membahas moderasi Islam dalam kaitannya dengan agama dan umat beragama lain sebagaimana diajarkan melalui hadis dan sebagaimana dipahami para guru dan santri di tiga pesantren di Jawa Tengah. Artikel ini menyelidiki pandangan siswa tentang Islam sebagai agama di antara agama-agama lain, dan sikap mereka sebagai komunitas pesantren terhadap pemeluk agama lain. Ini menggabungkan penelitian tekstual yang me…","author":[{"dropping-particle":"","family":"Helmy","given":"Muhammad Irfan","non-dropping-particle":"","parse-names":false,"suffix":""},{"dropping-particle":"","family":"Kubro","given":"Achmad Darojat Jumadil","non-dropping-particle":"","parse-names":false,"suffix":""},{"dropping-particle":"","family":"Ali","given":"Muhamad","non-dropping-particle":"","parse-names":false,"suffix":""}],"container-title":"Indonesian Journal of Islam and Muslim Societies","id":"ITEM-1","issue":"2","issued":{"date-parts":[["2021"]]},"page":"377-401","title":"The Understanding of Islamic Moderation (wasaṭiyyah al-Islam) and the Hadiths on Inter-religious relations in the Javanese Pesantrens","type":"article-journal","volume":"11"},"uris":["http://www.mendeley.com/documents/?uuid=8c4b6d99-bc8f-4a8c-ab5e-23ed8b86a0b6"]}],"mendeley":{"formattedCitation":"(Helmy et al., 2021)","plainTextFormattedCitation":"(Helmy et al., 2021)","previouslyFormattedCitation":"(56)"},"properties":{"noteIndex":0},"schema":"https://github.com/citation-style-language/schema/raw/master/csl-citation.json"}</w:instrText>
      </w:r>
      <w:r w:rsidRPr="00B0016F">
        <w:rPr>
          <w:rFonts w:ascii="Times New Roman" w:eastAsia="Times New Roman" w:hAnsi="Times New Roman" w:cs="Times New Roman"/>
          <w:b/>
          <w:bCs/>
          <w:szCs w:val="22"/>
        </w:rPr>
        <w:fldChar w:fldCharType="separate"/>
      </w:r>
      <w:r w:rsidRPr="00B0016F">
        <w:rPr>
          <w:rFonts w:ascii="Times New Roman" w:eastAsia="Times New Roman" w:hAnsi="Times New Roman" w:cs="Times New Roman"/>
          <w:bCs/>
          <w:noProof/>
          <w:szCs w:val="22"/>
        </w:rPr>
        <w:t xml:space="preserve">(Helmy et al., 2021), </w:t>
      </w:r>
      <w:r w:rsidRPr="00B0016F">
        <w:rPr>
          <w:rFonts w:ascii="Times New Roman" w:eastAsia="Times New Roman" w:hAnsi="Times New Roman" w:cs="Times New Roman"/>
          <w:b/>
          <w:bCs/>
          <w:szCs w:val="22"/>
        </w:rPr>
        <w:fldChar w:fldCharType="end"/>
      </w:r>
      <w:r w:rsidRPr="00B0016F">
        <w:rPr>
          <w:rFonts w:ascii="Times New Roman" w:eastAsia="Times New Roman" w:hAnsi="Times New Roman" w:cs="Times New Roman"/>
          <w:szCs w:val="22"/>
        </w:rPr>
        <w:t>which includes a commitment to nationality, tolerance, non-violence, and accommodation to local culture. Although the expression patterns are different, the two pesantren have formed a model of moderation that follows the values of cross-cultural psychology, namely openness to differences, self-control of extreme reactions, and the ability to coexist in diverse Islamic practices.</w:t>
      </w:r>
    </w:p>
    <w:p w14:paraId="722D644E" w14:textId="77777777" w:rsidR="00225488" w:rsidRPr="00B0016F" w:rsidRDefault="00225488" w:rsidP="00225488">
      <w:pPr>
        <w:spacing w:after="0" w:line="240" w:lineRule="auto"/>
        <w:ind w:left="720" w:firstLine="720"/>
        <w:jc w:val="both"/>
        <w:rPr>
          <w:rFonts w:ascii="Times New Roman" w:eastAsia="Times New Roman" w:hAnsi="Times New Roman" w:cs="Times New Roman"/>
          <w:szCs w:val="22"/>
        </w:rPr>
      </w:pPr>
    </w:p>
    <w:p w14:paraId="526DFBFF" w14:textId="77777777" w:rsidR="00225488" w:rsidRPr="00B0016F" w:rsidRDefault="00225488" w:rsidP="00225488">
      <w:pPr>
        <w:pStyle w:val="DaftarParagraf"/>
        <w:numPr>
          <w:ilvl w:val="0"/>
          <w:numId w:val="1"/>
        </w:numPr>
        <w:spacing w:after="0" w:line="240" w:lineRule="auto"/>
        <w:ind w:left="360"/>
        <w:contextualSpacing w:val="0"/>
        <w:rPr>
          <w:rFonts w:ascii="Times New Roman" w:hAnsi="Times New Roman" w:cs="Times New Roman"/>
          <w:b/>
          <w:bCs/>
          <w:szCs w:val="22"/>
        </w:rPr>
      </w:pPr>
      <w:r w:rsidRPr="00B0016F">
        <w:rPr>
          <w:rFonts w:ascii="Times New Roman" w:hAnsi="Times New Roman" w:cs="Times New Roman"/>
          <w:b/>
          <w:bCs/>
          <w:szCs w:val="22"/>
        </w:rPr>
        <w:t>Analysis of Patterns of Findings and Comparisons Between Islamic Boarding Schools</w:t>
      </w:r>
    </w:p>
    <w:p w14:paraId="6069429F" w14:textId="77777777" w:rsidR="00225488" w:rsidRPr="00B0016F" w:rsidRDefault="00225488" w:rsidP="00225488">
      <w:pPr>
        <w:pStyle w:val="NormalWeb"/>
        <w:spacing w:before="0" w:beforeAutospacing="0" w:after="0" w:afterAutospacing="0"/>
        <w:ind w:left="360" w:firstLine="720"/>
        <w:jc w:val="both"/>
        <w:rPr>
          <w:sz w:val="22"/>
          <w:szCs w:val="22"/>
        </w:rPr>
      </w:pPr>
      <w:r w:rsidRPr="00B0016F">
        <w:rPr>
          <w:sz w:val="22"/>
          <w:szCs w:val="22"/>
        </w:rPr>
        <w:t>After conducting a thematic exploration of the four main dimensions in pesantren life—namely the structure of authority, the socialization strategy of religious values, socio-religious identity, and attitudes towards diversity—several patterns of differences and similarities can be drawn between the al-Munawwir Krapyak Islamic Boarding School and the Muhammadiyah Boarding School (MBS) Yogyakarta. These differences are not only institutional, but also reflect the deep cultural character that shapes the education system and the psychology of students. To make it easier to understand the pattern, the following is a summary in the form of a comparison table:</w:t>
      </w:r>
    </w:p>
    <w:p w14:paraId="412DB790" w14:textId="77777777" w:rsidR="00225488" w:rsidRPr="00B0016F" w:rsidRDefault="00225488" w:rsidP="00225488">
      <w:pPr>
        <w:pStyle w:val="DaftarParagraf"/>
        <w:ind w:left="360"/>
        <w:contextualSpacing w:val="0"/>
        <w:jc w:val="center"/>
        <w:rPr>
          <w:rFonts w:ascii="Times New Roman" w:hAnsi="Times New Roman" w:cs="Times New Roman"/>
          <w:szCs w:val="22"/>
        </w:rPr>
      </w:pPr>
      <w:r w:rsidRPr="00B0016F">
        <w:rPr>
          <w:rFonts w:ascii="Times New Roman" w:hAnsi="Times New Roman" w:cs="Times New Roman"/>
          <w:szCs w:val="22"/>
        </w:rPr>
        <w:lastRenderedPageBreak/>
        <w:t>Table 3. Comparison of Cross-Islamic Boarding Schools: Krapyak (NU) and MBS (Muhammadiyah)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3"/>
        <w:gridCol w:w="2221"/>
        <w:gridCol w:w="2514"/>
        <w:gridCol w:w="2036"/>
      </w:tblGrid>
      <w:tr w:rsidR="00225488" w:rsidRPr="00B0016F" w14:paraId="7D76E1A5" w14:textId="77777777" w:rsidTr="00777CC9">
        <w:trPr>
          <w:tblHeader/>
          <w:tblCellSpacing w:w="15" w:type="dxa"/>
        </w:trPr>
        <w:tc>
          <w:tcPr>
            <w:tcW w:w="0" w:type="auto"/>
            <w:tcBorders>
              <w:top w:val="single" w:sz="4" w:space="0" w:color="auto"/>
              <w:bottom w:val="single" w:sz="4" w:space="0" w:color="auto"/>
            </w:tcBorders>
            <w:hideMark/>
          </w:tcPr>
          <w:p w14:paraId="11E7D513" w14:textId="77777777" w:rsidR="00225488" w:rsidRPr="00B0016F" w:rsidRDefault="00225488" w:rsidP="00777CC9">
            <w:pPr>
              <w:spacing w:after="0" w:line="240" w:lineRule="auto"/>
              <w:jc w:val="center"/>
              <w:rPr>
                <w:rFonts w:ascii="Times New Roman" w:eastAsia="Times New Roman" w:hAnsi="Times New Roman" w:cs="Times New Roman"/>
                <w:b/>
                <w:bCs/>
                <w:szCs w:val="22"/>
              </w:rPr>
            </w:pPr>
            <w:r w:rsidRPr="00B0016F">
              <w:rPr>
                <w:rFonts w:ascii="Times New Roman" w:hAnsi="Times New Roman" w:cs="Times New Roman"/>
                <w:b/>
                <w:bCs/>
                <w:szCs w:val="22"/>
              </w:rPr>
              <w:t>Psychological Aspects of Culture</w:t>
            </w:r>
          </w:p>
        </w:tc>
        <w:tc>
          <w:tcPr>
            <w:tcW w:w="0" w:type="auto"/>
            <w:tcBorders>
              <w:top w:val="single" w:sz="4" w:space="0" w:color="auto"/>
              <w:bottom w:val="single" w:sz="4" w:space="0" w:color="auto"/>
            </w:tcBorders>
            <w:hideMark/>
          </w:tcPr>
          <w:p w14:paraId="05E5F181" w14:textId="77777777" w:rsidR="00225488" w:rsidRPr="00B0016F" w:rsidRDefault="00225488" w:rsidP="00777CC9">
            <w:pPr>
              <w:spacing w:after="0" w:line="240" w:lineRule="auto"/>
              <w:jc w:val="center"/>
              <w:rPr>
                <w:rFonts w:ascii="Times New Roman" w:eastAsia="Times New Roman" w:hAnsi="Times New Roman" w:cs="Times New Roman"/>
                <w:b/>
                <w:bCs/>
                <w:szCs w:val="22"/>
              </w:rPr>
            </w:pPr>
            <w:r w:rsidRPr="00B0016F">
              <w:rPr>
                <w:rFonts w:ascii="Times New Roman" w:hAnsi="Times New Roman" w:cs="Times New Roman"/>
                <w:b/>
                <w:bCs/>
                <w:szCs w:val="22"/>
              </w:rPr>
              <w:t>Krapyak Islamic Boarding School (NU)</w:t>
            </w:r>
          </w:p>
        </w:tc>
        <w:tc>
          <w:tcPr>
            <w:tcW w:w="0" w:type="auto"/>
            <w:tcBorders>
              <w:top w:val="single" w:sz="4" w:space="0" w:color="auto"/>
              <w:bottom w:val="single" w:sz="4" w:space="0" w:color="auto"/>
            </w:tcBorders>
            <w:hideMark/>
          </w:tcPr>
          <w:p w14:paraId="616E8CCC" w14:textId="77777777" w:rsidR="00225488" w:rsidRPr="00B0016F" w:rsidRDefault="00225488" w:rsidP="00777CC9">
            <w:pPr>
              <w:spacing w:after="0" w:line="240" w:lineRule="auto"/>
              <w:jc w:val="center"/>
              <w:rPr>
                <w:rFonts w:ascii="Times New Roman" w:eastAsia="Times New Roman" w:hAnsi="Times New Roman" w:cs="Times New Roman"/>
                <w:b/>
                <w:bCs/>
                <w:szCs w:val="22"/>
              </w:rPr>
            </w:pPr>
            <w:r w:rsidRPr="00B0016F">
              <w:rPr>
                <w:rFonts w:ascii="Times New Roman" w:hAnsi="Times New Roman" w:cs="Times New Roman"/>
                <w:b/>
                <w:bCs/>
                <w:szCs w:val="22"/>
              </w:rPr>
              <w:t>MBS Yogyakarta (Muhammadiyah)</w:t>
            </w:r>
          </w:p>
        </w:tc>
        <w:tc>
          <w:tcPr>
            <w:tcW w:w="0" w:type="auto"/>
            <w:tcBorders>
              <w:top w:val="single" w:sz="4" w:space="0" w:color="auto"/>
              <w:bottom w:val="single" w:sz="4" w:space="0" w:color="auto"/>
            </w:tcBorders>
            <w:hideMark/>
          </w:tcPr>
          <w:p w14:paraId="691C4B05" w14:textId="77777777" w:rsidR="00225488" w:rsidRPr="00B0016F" w:rsidRDefault="00225488" w:rsidP="00777CC9">
            <w:pPr>
              <w:spacing w:after="0" w:line="240" w:lineRule="auto"/>
              <w:jc w:val="center"/>
              <w:rPr>
                <w:rFonts w:ascii="Times New Roman" w:eastAsia="Times New Roman" w:hAnsi="Times New Roman" w:cs="Times New Roman"/>
                <w:b/>
                <w:bCs/>
                <w:szCs w:val="22"/>
              </w:rPr>
            </w:pPr>
            <w:r w:rsidRPr="00B0016F">
              <w:rPr>
                <w:rFonts w:ascii="Times New Roman" w:hAnsi="Times New Roman" w:cs="Times New Roman"/>
                <w:b/>
                <w:bCs/>
                <w:szCs w:val="22"/>
              </w:rPr>
              <w:t>Related Theories</w:t>
            </w:r>
          </w:p>
        </w:tc>
      </w:tr>
      <w:tr w:rsidR="00225488" w:rsidRPr="00B0016F" w14:paraId="2C35E5B7" w14:textId="77777777" w:rsidTr="00777CC9">
        <w:trPr>
          <w:tblCellSpacing w:w="15" w:type="dxa"/>
        </w:trPr>
        <w:tc>
          <w:tcPr>
            <w:tcW w:w="0" w:type="auto"/>
            <w:tcBorders>
              <w:bottom w:val="single" w:sz="4" w:space="0" w:color="auto"/>
            </w:tcBorders>
            <w:hideMark/>
          </w:tcPr>
          <w:p w14:paraId="54BB672F"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Authority Structure</w:t>
            </w:r>
          </w:p>
        </w:tc>
        <w:tc>
          <w:tcPr>
            <w:tcW w:w="0" w:type="auto"/>
            <w:tcBorders>
              <w:bottom w:val="single" w:sz="4" w:space="0" w:color="auto"/>
            </w:tcBorders>
            <w:hideMark/>
          </w:tcPr>
          <w:p w14:paraId="347253CF"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Hierarchical, based on the charisma of the kiai, high reverence</w:t>
            </w:r>
          </w:p>
        </w:tc>
        <w:tc>
          <w:tcPr>
            <w:tcW w:w="0" w:type="auto"/>
            <w:tcBorders>
              <w:bottom w:val="single" w:sz="4" w:space="0" w:color="auto"/>
            </w:tcBorders>
            <w:hideMark/>
          </w:tcPr>
          <w:p w14:paraId="21060EF5"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Functional, open to discussion, rational relationships</w:t>
            </w:r>
          </w:p>
        </w:tc>
        <w:tc>
          <w:tcPr>
            <w:tcW w:w="0" w:type="auto"/>
            <w:tcBorders>
              <w:bottom w:val="single" w:sz="4" w:space="0" w:color="auto"/>
            </w:tcBorders>
            <w:hideMark/>
          </w:tcPr>
          <w:p w14:paraId="00788FEB"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Hofstede – Power Distance</w:t>
            </w:r>
          </w:p>
        </w:tc>
      </w:tr>
      <w:tr w:rsidR="00225488" w:rsidRPr="00B0016F" w14:paraId="28D8AB23" w14:textId="77777777" w:rsidTr="00777CC9">
        <w:trPr>
          <w:tblCellSpacing w:w="15" w:type="dxa"/>
        </w:trPr>
        <w:tc>
          <w:tcPr>
            <w:tcW w:w="0" w:type="auto"/>
            <w:tcBorders>
              <w:bottom w:val="single" w:sz="4" w:space="0" w:color="auto"/>
            </w:tcBorders>
            <w:hideMark/>
          </w:tcPr>
          <w:p w14:paraId="2ABA71ED"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Value Socialization</w:t>
            </w:r>
          </w:p>
        </w:tc>
        <w:tc>
          <w:tcPr>
            <w:tcW w:w="0" w:type="auto"/>
            <w:tcBorders>
              <w:bottom w:val="single" w:sz="4" w:space="0" w:color="auto"/>
            </w:tcBorders>
            <w:hideMark/>
          </w:tcPr>
          <w:p w14:paraId="4DB16B46"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Symbolic, through rituals, exemplary behavior, and local traditions</w:t>
            </w:r>
          </w:p>
        </w:tc>
        <w:tc>
          <w:tcPr>
            <w:tcW w:w="0" w:type="auto"/>
            <w:tcBorders>
              <w:bottom w:val="single" w:sz="4" w:space="0" w:color="auto"/>
            </w:tcBorders>
            <w:hideMark/>
          </w:tcPr>
          <w:p w14:paraId="2A6D3A47"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Rational, curriculum- and text-based</w:t>
            </w:r>
          </w:p>
        </w:tc>
        <w:tc>
          <w:tcPr>
            <w:tcW w:w="0" w:type="auto"/>
            <w:tcBorders>
              <w:bottom w:val="single" w:sz="4" w:space="0" w:color="auto"/>
            </w:tcBorders>
            <w:hideMark/>
          </w:tcPr>
          <w:p w14:paraId="3B618FDB"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Berry – Acculturation</w:t>
            </w:r>
          </w:p>
        </w:tc>
      </w:tr>
      <w:tr w:rsidR="00225488" w:rsidRPr="00B0016F" w14:paraId="6575EF87" w14:textId="77777777" w:rsidTr="00777CC9">
        <w:trPr>
          <w:tblCellSpacing w:w="15" w:type="dxa"/>
        </w:trPr>
        <w:tc>
          <w:tcPr>
            <w:tcW w:w="0" w:type="auto"/>
            <w:hideMark/>
          </w:tcPr>
          <w:p w14:paraId="1B2A2ABE"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Religious Identity</w:t>
            </w:r>
          </w:p>
        </w:tc>
        <w:tc>
          <w:tcPr>
            <w:tcW w:w="0" w:type="auto"/>
            <w:hideMark/>
          </w:tcPr>
          <w:p w14:paraId="3BB68A60"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Inclusive, loyal to NU and local culture</w:t>
            </w:r>
          </w:p>
        </w:tc>
        <w:tc>
          <w:tcPr>
            <w:tcW w:w="0" w:type="auto"/>
            <w:hideMark/>
          </w:tcPr>
          <w:p w14:paraId="64E74610"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Normative, scientific, loyal to understanding the principles</w:t>
            </w:r>
          </w:p>
        </w:tc>
        <w:tc>
          <w:tcPr>
            <w:tcW w:w="0" w:type="auto"/>
            <w:hideMark/>
          </w:tcPr>
          <w:p w14:paraId="1777AEB4"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Tajfel – Social Identity Theory</w:t>
            </w:r>
          </w:p>
        </w:tc>
      </w:tr>
      <w:tr w:rsidR="00225488" w:rsidRPr="00B0016F" w14:paraId="170FE372" w14:textId="77777777" w:rsidTr="00777CC9">
        <w:trPr>
          <w:tblCellSpacing w:w="15" w:type="dxa"/>
        </w:trPr>
        <w:tc>
          <w:tcPr>
            <w:tcW w:w="0" w:type="auto"/>
            <w:tcBorders>
              <w:bottom w:val="single" w:sz="4" w:space="0" w:color="auto"/>
            </w:tcBorders>
            <w:hideMark/>
          </w:tcPr>
          <w:p w14:paraId="7872FA76"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Attitudes Toward Diversity</w:t>
            </w:r>
          </w:p>
        </w:tc>
        <w:tc>
          <w:tcPr>
            <w:tcW w:w="0" w:type="auto"/>
            <w:tcBorders>
              <w:bottom w:val="single" w:sz="4" w:space="0" w:color="auto"/>
            </w:tcBorders>
            <w:hideMark/>
          </w:tcPr>
          <w:p w14:paraId="6DFF7AB3"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Tolerant of different practices, cultural moderation</w:t>
            </w:r>
          </w:p>
        </w:tc>
        <w:tc>
          <w:tcPr>
            <w:tcW w:w="0" w:type="auto"/>
            <w:tcBorders>
              <w:bottom w:val="single" w:sz="4" w:space="0" w:color="auto"/>
            </w:tcBorders>
            <w:hideMark/>
          </w:tcPr>
          <w:p w14:paraId="7D130C5A"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Moderate with normative selectivity, based on principles</w:t>
            </w:r>
          </w:p>
        </w:tc>
        <w:tc>
          <w:tcPr>
            <w:tcW w:w="0" w:type="auto"/>
            <w:tcBorders>
              <w:bottom w:val="single" w:sz="4" w:space="0" w:color="auto"/>
            </w:tcBorders>
            <w:hideMark/>
          </w:tcPr>
          <w:p w14:paraId="5ECDC51D" w14:textId="77777777" w:rsidR="00225488" w:rsidRPr="00B0016F" w:rsidRDefault="00225488" w:rsidP="00777CC9">
            <w:pPr>
              <w:spacing w:after="0" w:line="240" w:lineRule="auto"/>
              <w:jc w:val="center"/>
              <w:rPr>
                <w:rFonts w:ascii="Times New Roman" w:eastAsia="Times New Roman" w:hAnsi="Times New Roman" w:cs="Times New Roman"/>
                <w:szCs w:val="22"/>
              </w:rPr>
            </w:pPr>
            <w:r w:rsidRPr="00B0016F">
              <w:rPr>
                <w:rFonts w:ascii="Times New Roman" w:hAnsi="Times New Roman" w:cs="Times New Roman"/>
                <w:szCs w:val="22"/>
              </w:rPr>
              <w:t>Religious Moderation – Ministry of Religious Affairs</w:t>
            </w:r>
          </w:p>
        </w:tc>
      </w:tr>
    </w:tbl>
    <w:p w14:paraId="57955432" w14:textId="77777777" w:rsidR="00225488" w:rsidRPr="00B0016F" w:rsidRDefault="00225488" w:rsidP="00225488">
      <w:pPr>
        <w:pStyle w:val="NormalWeb"/>
        <w:spacing w:before="0" w:beforeAutospacing="0" w:after="0" w:afterAutospacing="0"/>
        <w:ind w:left="360" w:firstLine="720"/>
        <w:jc w:val="both"/>
        <w:rPr>
          <w:sz w:val="22"/>
          <w:szCs w:val="22"/>
        </w:rPr>
      </w:pPr>
      <w:r w:rsidRPr="00B0016F">
        <w:rPr>
          <w:sz w:val="22"/>
          <w:szCs w:val="22"/>
        </w:rPr>
        <w:t xml:space="preserve">After </w:t>
      </w:r>
      <w:r w:rsidRPr="00B0016F">
        <w:rPr>
          <w:rStyle w:val="Penekanan"/>
          <w:rFonts w:eastAsiaTheme="majorEastAsia"/>
          <w:sz w:val="22"/>
          <w:szCs w:val="22"/>
        </w:rPr>
        <w:t xml:space="preserve">pattern matching </w:t>
      </w:r>
      <w:r w:rsidRPr="00B0016F">
        <w:rPr>
          <w:sz w:val="22"/>
          <w:szCs w:val="22"/>
        </w:rPr>
        <w:t>with a cross-cultural psychological approach, most of the findings align with the theoretical mapping that has been designed. The hierarchical authority structure of Krapyak students reflects a</w:t>
      </w:r>
      <w:r w:rsidRPr="00B0016F">
        <w:rPr>
          <w:rStyle w:val="Kuat"/>
          <w:rFonts w:eastAsiaTheme="majorEastAsia"/>
          <w:sz w:val="22"/>
          <w:szCs w:val="22"/>
        </w:rPr>
        <w:t xml:space="preserve"> high power distance</w:t>
      </w:r>
      <w:r w:rsidRPr="00B0016F">
        <w:rPr>
          <w:sz w:val="22"/>
          <w:szCs w:val="22"/>
        </w:rPr>
        <w:t xml:space="preserve"> index as interpreted by Hofstede </w:t>
      </w:r>
      <w:r w:rsidRPr="00B0016F">
        <w:rPr>
          <w:sz w:val="22"/>
          <w:szCs w:val="22"/>
        </w:rPr>
        <w:fldChar w:fldCharType="begin" w:fldLock="1"/>
      </w:r>
      <w:r w:rsidRPr="00B0016F">
        <w:rPr>
          <w:sz w:val="22"/>
          <w:szCs w:val="22"/>
        </w:rPr>
        <w:instrText>ADDIN CSL_CITATION {"citationItems":[{"id":"ITEM-1","itemData":{"DOI":"10.1177/0022022109359696","ISBN":"3126361102","ISSN":"00220221","abstract":"In this joint article we test the common assumption that a measure of culture developed for the national level can also be used for comparing regions within a country. Three different research projects independently measured culture differences within the Federal Republic of Brazil, all three using a version of Hofstede's Values Survey Module (VSM). The largest provided separate scores for all of Brazil's 27 states, the next largest for 17 of the more populous states. Factor analyses of VSM item scores across states in both cases only very partly replicated Hofstede's cross-national dimension structure; only Individualism versus Collectivism reappeared clearly. We attribute this lack of fit to a restriction of range of VSM item scores among states within a common Brazilian national culture. The item scores did show a cultural clustering of states that fairly closely followed the administrative division of the country into five regions. The culture profiles for these regions show remarkable differences between the Northeast with its Afro-Brazilian roots and the North with its native Indian roots. On the issue of comparing regional cultures, we found the VSM, based on global differences, too coarse a net for catching the finer cultural nuances between Brazilian states. Adding locally defined items would have made the studies more meaningful to Brazilians. © The Author(s) 2010.","author":[{"dropping-particle":"","family":"Hofstede","given":"Geert","non-dropping-particle":"","parse-names":false,"suffix":""},{"dropping-particle":"V.","family":"Garibaldi de Hilal","given":"Adriana","non-dropping-particle":"","parse-names":false,"suffix":""},{"dropping-particle":"","family":"Malvezzi","given":"Sigmar","non-dropping-particle":"","parse-names":false,"suffix":""},{"dropping-particle":"","family":"Tanure","given":"Betania","non-dropping-particle":"","parse-names":false,"suffix":""},{"dropping-particle":"","family":"Vinken","given":"Henk","non-dropping-particle":"","parse-names":false,"suffix":""}],"container-title":"Journal of Cross-Cultural Psychology","id":"ITEM-1","issue":"3","issued":{"date-parts":[["2010"]]},"page":"336-352","title":"Comparing regional cultures within a country: Lessons from Brazil","type":"article-journal","volume":"41"},"suppress-author":1,"uris":["http://www.mendeley.com/documents/?uuid=65649cc4-b0f7-491c-8f4c-4602ec7a362f"]}],"mendeley":{"formattedCitation":"(2010)","plainTextFormattedCitation":"(2010)","previouslyFormattedCitation":"(32)"},"properties":{"noteIndex":0},"schema":"https://github.com/citation-style-language/schema/raw/master/csl-citation.json"}</w:instrText>
      </w:r>
      <w:r w:rsidRPr="00B0016F">
        <w:rPr>
          <w:sz w:val="22"/>
          <w:szCs w:val="22"/>
        </w:rPr>
        <w:fldChar w:fldCharType="separate"/>
      </w:r>
      <w:r w:rsidRPr="00B0016F">
        <w:rPr>
          <w:noProof/>
          <w:sz w:val="22"/>
          <w:szCs w:val="22"/>
        </w:rPr>
        <w:t>(2010),</w:t>
      </w:r>
      <w:r w:rsidRPr="00B0016F">
        <w:rPr>
          <w:sz w:val="22"/>
          <w:szCs w:val="22"/>
        </w:rPr>
        <w:fldChar w:fldCharType="end"/>
      </w:r>
      <w:r w:rsidRPr="00B0016F">
        <w:rPr>
          <w:sz w:val="22"/>
          <w:szCs w:val="22"/>
        </w:rPr>
        <w:t xml:space="preserve"> while in MBS, authority is low and functional. The value socialization strategy in Krapyak is </w:t>
      </w:r>
      <w:r w:rsidRPr="00B0016F">
        <w:rPr>
          <w:rStyle w:val="Kuat"/>
          <w:rFonts w:eastAsiaTheme="majorEastAsia"/>
          <w:sz w:val="22"/>
          <w:szCs w:val="22"/>
        </w:rPr>
        <w:t>integrative and affective,</w:t>
      </w:r>
      <w:r w:rsidRPr="00B0016F">
        <w:rPr>
          <w:sz w:val="22"/>
          <w:szCs w:val="22"/>
        </w:rPr>
        <w:t xml:space="preserve"> as Berry (2009) explained in the acculturation model, while in MBS, the approach is more </w:t>
      </w:r>
      <w:r w:rsidRPr="00B0016F">
        <w:rPr>
          <w:rStyle w:val="Kuat"/>
          <w:rFonts w:eastAsiaTheme="majorEastAsia"/>
          <w:sz w:val="22"/>
          <w:szCs w:val="22"/>
        </w:rPr>
        <w:t>selective and cognitive</w:t>
      </w:r>
      <w:r w:rsidRPr="00B0016F">
        <w:rPr>
          <w:sz w:val="22"/>
          <w:szCs w:val="22"/>
        </w:rPr>
        <w:t>.</w:t>
      </w:r>
    </w:p>
    <w:p w14:paraId="16CBDC75" w14:textId="77777777" w:rsidR="00225488" w:rsidRPr="00B0016F" w:rsidRDefault="00225488" w:rsidP="00225488">
      <w:pPr>
        <w:pStyle w:val="NormalWeb"/>
        <w:spacing w:before="0" w:beforeAutospacing="0" w:after="0" w:afterAutospacing="0"/>
        <w:ind w:left="360" w:firstLine="720"/>
        <w:jc w:val="both"/>
        <w:rPr>
          <w:sz w:val="22"/>
          <w:szCs w:val="22"/>
        </w:rPr>
      </w:pPr>
      <w:r w:rsidRPr="00B0016F">
        <w:rPr>
          <w:sz w:val="22"/>
          <w:szCs w:val="22"/>
        </w:rPr>
        <w:t xml:space="preserve">In terms of identity, Tajfel and Turner </w:t>
      </w:r>
      <w:r w:rsidRPr="00B0016F">
        <w:rPr>
          <w:sz w:val="22"/>
          <w:szCs w:val="22"/>
        </w:rPr>
        <w:fldChar w:fldCharType="begin" w:fldLock="1"/>
      </w:r>
      <w:r w:rsidRPr="00B0016F">
        <w:rPr>
          <w:sz w:val="22"/>
          <w:szCs w:val="22"/>
        </w:rPr>
        <w:instrText>ADDIN CSL_CITATION {"citationItems":[{"id":"ITEM-1","itemData":{"DOI":"10.1002/ejsp.2420090207","ISSN":"10990992","abstract":"Studied the effects of reward magnitude and comparability of the outgroup on minimal intergroup discrimination where self‐interest was related to ingroup profit. Favouritism towards own group is hypothesized to arise from intergroup comparisons to enhance self‐esteem as well as instrumental rivalry for group and self‐interest. Sixty‐two fourteen to fifteen years' old school‐boys and girls were randomly assigned to a high or low reward condition in which they distributed monetary rewards, via choice‐matrices, to the ingroup and a relevant comparison outgroup, and the ingroup and an irrelevant comparison outgroup. Monetary self‐interest was explicitly and directly linked to ingroup's absolute profit. Ss sacrificed group and personal gain to achieve intergroup differences in monetary outcomes favouring the ingroup; and were less fair and more discriminatory towards the relevant than irrelevant outgroup. especially with High Rewards. Copyright © 1979 John Wiley &amp; Sons, Ltd","author":[{"dropping-particle":"","family":"Turner","given":"J. C.","non-dropping-particle":"","parse-names":false,"suffix":""},{"dropping-particle":"","family":"Brown","given":"R. J.","non-dropping-particle":"","parse-names":false,"suffix":""},{"dropping-particle":"","family":"Tajfel","given":"H.","non-dropping-particle":"","parse-names":false,"suffix":""}],"container-title":"European Journal of Social Psychology","id":"ITEM-1","issue":"2","issued":{"date-parts":[["1979"]]},"page":"187-204","title":"Social comparison and group interest in ingroup favouritism","type":"article-journal","volume":"9"},"suppress-author":1,"uris":["http://www.mendeley.com/documents/?uuid=2488ff8e-40c5-4d7b-89ec-50dea8abf08d"]}],"mendeley":{"formattedCitation":"(1979)","plainTextFormattedCitation":"(1979)","previouslyFormattedCitation":"(50)"},"properties":{"noteIndex":0},"schema":"https://github.com/citation-style-language/schema/raw/master/csl-citation.json"}</w:instrText>
      </w:r>
      <w:r w:rsidRPr="00B0016F">
        <w:rPr>
          <w:sz w:val="22"/>
          <w:szCs w:val="22"/>
        </w:rPr>
        <w:fldChar w:fldCharType="separate"/>
      </w:r>
      <w:r w:rsidRPr="00B0016F">
        <w:rPr>
          <w:noProof/>
          <w:sz w:val="22"/>
          <w:szCs w:val="22"/>
        </w:rPr>
        <w:t>(1979)</w:t>
      </w:r>
      <w:r w:rsidRPr="00B0016F">
        <w:rPr>
          <w:sz w:val="22"/>
          <w:szCs w:val="22"/>
        </w:rPr>
        <w:fldChar w:fldCharType="end"/>
      </w:r>
      <w:r w:rsidRPr="00B0016F">
        <w:rPr>
          <w:sz w:val="22"/>
          <w:szCs w:val="22"/>
        </w:rPr>
        <w:t xml:space="preserve"> explained that individuals form social identities based on group membership (ingroup) and differentiation from other groups (outgroup). NU students show an </w:t>
      </w:r>
      <w:r w:rsidRPr="00B0016F">
        <w:rPr>
          <w:rStyle w:val="Penekanan"/>
          <w:rFonts w:eastAsiaTheme="majorEastAsia"/>
          <w:sz w:val="22"/>
          <w:szCs w:val="22"/>
        </w:rPr>
        <w:t>ingroup pattern</w:t>
      </w:r>
      <w:r w:rsidRPr="00B0016F">
        <w:rPr>
          <w:sz w:val="22"/>
          <w:szCs w:val="22"/>
        </w:rPr>
        <w:t xml:space="preserve"> based on cultural values and traditions, while Muhammadiyah students build their identity from ideological positions and religious rationality. In terms of moderation, both showed alignment with the value of tolerance, but with different approaches: NU through cultural experience, Muhammadiyah through logic and educational approaches.</w:t>
      </w:r>
    </w:p>
    <w:p w14:paraId="25D52343" w14:textId="77777777" w:rsidR="00225488" w:rsidRPr="00B0016F" w:rsidRDefault="00225488" w:rsidP="00225488">
      <w:pPr>
        <w:pStyle w:val="NormalWeb"/>
        <w:spacing w:before="0" w:beforeAutospacing="0" w:after="0" w:afterAutospacing="0"/>
        <w:ind w:left="360" w:firstLine="720"/>
        <w:jc w:val="both"/>
        <w:rPr>
          <w:sz w:val="22"/>
          <w:szCs w:val="22"/>
        </w:rPr>
      </w:pPr>
      <w:r w:rsidRPr="00B0016F">
        <w:rPr>
          <w:sz w:val="22"/>
          <w:szCs w:val="22"/>
        </w:rPr>
        <w:t xml:space="preserve">However, there are also </w:t>
      </w:r>
      <w:r w:rsidRPr="00B0016F">
        <w:rPr>
          <w:rStyle w:val="Kuat"/>
          <w:rFonts w:eastAsiaTheme="majorEastAsia"/>
          <w:sz w:val="22"/>
          <w:szCs w:val="22"/>
        </w:rPr>
        <w:t>local findings that are not fully explained by global theory</w:t>
      </w:r>
      <w:r w:rsidRPr="00B0016F">
        <w:rPr>
          <w:sz w:val="22"/>
          <w:szCs w:val="22"/>
        </w:rPr>
        <w:t>. For example, in Krapyak, it was found that shared social experiences in collective religious activities shape the practice of moderation and respect for differences. This aspect is not explicitly described in Berry or Hofstede's framework, which tends to be more macro and structural. On the other hand, MBS students accustomed to critical thinking also show high collectivism values in organizational aspects and deliberative decision-making. This combination is uncommon in Hofstede's theory of individualism-collectivism, which usually considers crucial thinking a product of individualism.</w:t>
      </w:r>
    </w:p>
    <w:p w14:paraId="7CB68200" w14:textId="77777777" w:rsidR="00225488" w:rsidRPr="00B0016F" w:rsidRDefault="00225488" w:rsidP="00225488">
      <w:pPr>
        <w:pStyle w:val="NormalWeb"/>
        <w:spacing w:before="0" w:beforeAutospacing="0" w:after="0" w:afterAutospacing="0"/>
        <w:ind w:left="360" w:firstLine="720"/>
        <w:jc w:val="both"/>
        <w:rPr>
          <w:sz w:val="22"/>
          <w:szCs w:val="22"/>
        </w:rPr>
      </w:pPr>
      <w:r w:rsidRPr="00B0016F">
        <w:rPr>
          <w:sz w:val="22"/>
          <w:szCs w:val="22"/>
        </w:rPr>
        <w:t xml:space="preserve">Therefore, the patterns of the results of this study not only strengthen existing cross-cultural psychological theories but also open up the possibility of local variants or </w:t>
      </w:r>
      <w:r w:rsidRPr="00B0016F">
        <w:rPr>
          <w:rStyle w:val="Penekanan"/>
          <w:rFonts w:eastAsiaTheme="majorEastAsia"/>
          <w:sz w:val="22"/>
          <w:szCs w:val="22"/>
        </w:rPr>
        <w:t>adaptations</w:t>
      </w:r>
      <w:r w:rsidRPr="00B0016F">
        <w:rPr>
          <w:sz w:val="22"/>
          <w:szCs w:val="22"/>
        </w:rPr>
        <w:t xml:space="preserve"> typical of Indonesia. These findings show the importance of contextual reading of the cultural reality of Islamic education and contribute to the development of cross-cultural psychology based on the local wisdom of Islamic boarding schools.</w:t>
      </w:r>
    </w:p>
    <w:p w14:paraId="00A630D7" w14:textId="77777777" w:rsidR="00225488" w:rsidRPr="00B0016F" w:rsidRDefault="00225488" w:rsidP="00225488">
      <w:pPr>
        <w:pStyle w:val="TeksIsi"/>
        <w:ind w:left="0"/>
        <w:rPr>
          <w:rFonts w:ascii="Times New Roman" w:hAnsi="Times New Roman" w:cs="Times New Roman"/>
          <w:color w:val="000000" w:themeColor="text1"/>
          <w:spacing w:val="-1"/>
          <w:sz w:val="22"/>
          <w:szCs w:val="22"/>
          <w:lang w:bidi="th-TH"/>
        </w:rPr>
      </w:pPr>
    </w:p>
    <w:p w14:paraId="02AC5EE2" w14:textId="77777777" w:rsidR="00225488" w:rsidRPr="00B0016F" w:rsidRDefault="00225488" w:rsidP="00225488">
      <w:pPr>
        <w:pStyle w:val="Default"/>
        <w:rPr>
          <w:rFonts w:ascii="Times New Roman" w:hAnsi="Times New Roman" w:cs="Times New Roman"/>
          <w:color w:val="000000" w:themeColor="text1"/>
          <w:sz w:val="22"/>
          <w:szCs w:val="22"/>
        </w:rPr>
      </w:pPr>
      <w:r w:rsidRPr="00B0016F">
        <w:rPr>
          <w:rFonts w:ascii="Times New Roman" w:hAnsi="Times New Roman" w:cs="Times New Roman"/>
          <w:b/>
          <w:bCs/>
          <w:color w:val="000000" w:themeColor="text1"/>
          <w:sz w:val="22"/>
          <w:szCs w:val="22"/>
        </w:rPr>
        <w:t>Discussion</w:t>
      </w:r>
      <w:r w:rsidRPr="00B0016F">
        <w:rPr>
          <w:rFonts w:ascii="Times New Roman" w:eastAsia="SimSun" w:hAnsi="Times New Roman" w:cs="Times New Roman"/>
          <w:color w:val="000000" w:themeColor="text1"/>
          <w:sz w:val="22"/>
          <w:szCs w:val="22"/>
          <w:cs/>
          <w:lang w:eastAsia="zh-CN"/>
        </w:rPr>
        <w:t xml:space="preserve">  </w:t>
      </w:r>
    </w:p>
    <w:p w14:paraId="29C0AF1D" w14:textId="77777777" w:rsidR="00225488" w:rsidRPr="00B0016F" w:rsidRDefault="00225488" w:rsidP="00225488">
      <w:pPr>
        <w:pStyle w:val="NormalWeb"/>
        <w:spacing w:before="0" w:beforeAutospacing="0" w:after="0" w:afterAutospacing="0"/>
        <w:ind w:firstLine="720"/>
        <w:contextualSpacing/>
        <w:jc w:val="both"/>
        <w:rPr>
          <w:sz w:val="22"/>
          <w:szCs w:val="22"/>
        </w:rPr>
      </w:pPr>
      <w:r w:rsidRPr="00B0016F">
        <w:rPr>
          <w:sz w:val="22"/>
          <w:szCs w:val="22"/>
        </w:rPr>
        <w:t xml:space="preserve">This research shows that the educational culture in the NU and Muhammadiyah Islamic boarding schools reflects institutional differences and represents two major paradigms in Islam in Indonesia, namely Nusantara Islam and Progressive Islam. These two models affect the curriculum and learning methods and more deeply shape the psychological structure, social </w:t>
      </w:r>
      <w:r w:rsidRPr="00B0016F">
        <w:rPr>
          <w:sz w:val="22"/>
          <w:szCs w:val="22"/>
        </w:rPr>
        <w:lastRenderedPageBreak/>
        <w:t>relations, and construction of students' religious identity systemically. Findings on the structure of authority, strategies for socializing values, group identity, and attitudes towards religious and cultural differences are concrete evidence of how institutions' ideological construction and cultural values work at the psychosocial level. Thus, this discussion not only reviews what was found, but also why these findings are significant, what should be done next, and the typical contribution of pesantren as a cultural-spiritual space in Indonesia's Islamic education context.</w:t>
      </w:r>
    </w:p>
    <w:p w14:paraId="600AB48C" w14:textId="77777777" w:rsidR="00225488" w:rsidRPr="00B0016F" w:rsidRDefault="00225488" w:rsidP="00225488">
      <w:pPr>
        <w:pStyle w:val="NormalWeb"/>
        <w:spacing w:before="0" w:beforeAutospacing="0" w:after="0" w:afterAutospacing="0"/>
        <w:ind w:firstLine="720"/>
        <w:contextualSpacing/>
        <w:jc w:val="both"/>
        <w:rPr>
          <w:sz w:val="22"/>
          <w:szCs w:val="22"/>
        </w:rPr>
      </w:pPr>
      <w:r w:rsidRPr="00B0016F">
        <w:rPr>
          <w:sz w:val="22"/>
          <w:szCs w:val="22"/>
        </w:rPr>
        <w:t xml:space="preserve">First, this study answers that the value difference between NU and Muhammadiyah is rooted in ideological paradigms that are culturally standardized in the concepts of Nusantara Islam and Progressive Islam. Islam Nusantara, which is a characteristic of NU, carries Islam that is rooted in local traditions, has an accommodative pattern, and upholds manners, solemnity, and diversity of religious practices </w:t>
      </w:r>
      <w:r w:rsidRPr="00B0016F">
        <w:rPr>
          <w:sz w:val="22"/>
          <w:szCs w:val="22"/>
        </w:rPr>
        <w:fldChar w:fldCharType="begin" w:fldLock="1"/>
      </w:r>
      <w:r w:rsidRPr="00B0016F">
        <w:rPr>
          <w:sz w:val="22"/>
          <w:szCs w:val="22"/>
        </w:rPr>
        <w:instrText>ADDIN CSL_CITATION {"citationItems":[{"id":"ITEM-1","itemData":{"abstract":"This study aims to analyze the challenges of Islamic religious education in the Post Truth Era. This study uses a qualitative approach to the type of library research. Primary and secondary sources in this study were taken from trusted books and journals, and relevant to the research study. The results of this study indicate that; First, ma, the problem of Islamic religious education in the post-truth era is the change in the stigma that the method of delivering information is more important than the content of the information conveyed. Second; Academics of Islamic education at this time have not been able to find appropriate efforts to educate the public so that they are able to see, listen and read facts that are closer to ideology and personal opinions. This has an impact on the habits of people who prefer to justify information rather than seek the truth of information. Third, Post truth is growing rapidly among people who have been colored by the flow of information, while they experience dissatisfaction and disappointment with politics. What happens in post truth is the relativization of truth with data objectivity, the dramatization of the message is far more important than the content of the message itself. This research contributes to educational institutions to serve as a reference in determining policies so that education consumers avoid the negative impact of post truth.","author":[{"dropping-particle":"","family":"Nasikhin","given":"","non-dropping-particle":"","parse-names":false,"suffix":""},{"dropping-particle":"","family":"Shodiq","given":"","non-dropping-particle":"","parse-names":false,"suffix":""},{"dropping-particle":"","family":"Nasikhin","given":"","non-dropping-particle":"","parse-names":false,"suffix":""},{"dropping-particle":"","family":"Albab","given":"Ulul","non-dropping-particle":"","parse-names":false,"suffix":""},{"dropping-particle":"","family":"Al-Ami","given":"Baiti","non-dropping-particle":"","parse-names":false,"suffix":""},{"dropping-particle":"","family":"Ismutik","given":"","non-dropping-particle":"","parse-names":false,"suffix":""}],"container-title":"Al Manam","id":"ITEM-1","issue":"1","issued":{"date-parts":[["2022"]]},"page":"25-36","title":"Tantangan Pendidikan Agama Islam di Era Posh Truth","type":"article-journal","volume":"2"},"uris":["http://www.mendeley.com/documents/?uuid=2dd1dae4-25aa-483e-86fc-1c78f17ba14c"]},{"id":"ITEM-2","itemData":{"DOI":"10.30631/alrisalah.v23i2.1428","ISSN":"25409522","abstract":"Islam Nusantara is recognized as an ideology that advocates the application of fiqh law while accommodating cultural and traditional values. In the contemporary evolution of religious comprehension, particularly in Aceh, the local community perceives cultural manifestations in worship as misguided. Therefore, the introduction of Islam Nusantara concept aims to rectify these misconceptions through cultural adjustment with Sharia, commonly referred to as Islamization. Considering these challenges, the role of ulemas should be examined by implementing and practicing fiqh law in the Aceh community. Furthermore, this study adopts qualitative and descriptive normative methods. Data are derived from a comprehensive literature review, interviews, and observations, and subjected to qualitative data analysis methods. The results show that fiqh practices in Aceh are always based on the fatwa of ulemas to provide legality of carrying out these practices. The inclusion of ulemas is indispensable to ensure the conformity of new cultural teachings with the established legal framework.","author":[{"dropping-particle":"","family":"Yusuf","given":"Januddin Muhammad","non-dropping-particle":"","parse-names":false,"suffix":""},{"dropping-particle":"","family":"Yuslem","given":"Nawir","non-dropping-particle":"","parse-names":false,"suffix":""},{"dropping-particle":"","family":"Tanjung","given":"Dhiauddin","non-dropping-particle":"","parse-names":false,"suffix":""}],"container-title":"Al-Risalah: Forum Kajian Hukum dan Sosial Kemasyarakatan","id":"ITEM-2","issue":"2","issued":{"date-parts":[["2023"]]},"page":"186-197","title":"the Inclusion of Ulema in the Application of Islam Nusantara Law for the Aceh Community","type":"article-journal","volume":"23"},"uris":["http://www.mendeley.com/documents/?uuid=582616dd-8452-4315-a09d-4560fa677b02"]}],"mendeley":{"formattedCitation":"(Nasikhin et al., 2022; Yusuf et al., 2023)","plainTextFormattedCitation":"(Nasikhin et al., 2022; Yusuf et al., 2023)","previouslyFormattedCitation":"(57,58)"},"properties":{"noteIndex":0},"schema":"https://github.com/citation-style-language/schema/raw/master/csl-citation.json"}</w:instrText>
      </w:r>
      <w:r w:rsidRPr="00B0016F">
        <w:rPr>
          <w:sz w:val="22"/>
          <w:szCs w:val="22"/>
        </w:rPr>
        <w:fldChar w:fldCharType="separate"/>
      </w:r>
      <w:r w:rsidRPr="00B0016F">
        <w:rPr>
          <w:noProof/>
          <w:sz w:val="22"/>
          <w:szCs w:val="22"/>
        </w:rPr>
        <w:t>(Nasikhin et al., 2022; Yusuf et al., 2023).</w:t>
      </w:r>
      <w:r w:rsidRPr="00B0016F">
        <w:rPr>
          <w:sz w:val="22"/>
          <w:szCs w:val="22"/>
        </w:rPr>
        <w:fldChar w:fldCharType="end"/>
      </w:r>
      <w:r w:rsidRPr="00B0016F">
        <w:rPr>
          <w:sz w:val="22"/>
          <w:szCs w:val="22"/>
        </w:rPr>
        <w:t xml:space="preserve"> This is evident in the hierarchical but loving relationship between santri and kiai and the internalization of values through ritual and collective appreciation </w:t>
      </w:r>
      <w:r w:rsidRPr="00B0016F">
        <w:rPr>
          <w:sz w:val="22"/>
          <w:szCs w:val="22"/>
        </w:rPr>
        <w:fldChar w:fldCharType="begin" w:fldLock="1"/>
      </w:r>
      <w:r w:rsidRPr="00B0016F">
        <w:rPr>
          <w:sz w:val="22"/>
          <w:szCs w:val="22"/>
        </w:rPr>
        <w:instrText>ADDIN CSL_CITATION {"citationItems":[{"id":"ITEM-1","itemData":{"DOI":"10.35878/islamicreview.v11i1.371","ISSN":"2089-8142","abstract":"This study aims to determine the religious moderation teachings of Nahdlatul Ulama (NU) and Muhammadiyah in the concepts of Nusantara Islam and Progressive Islam and their relation to the verses of the Qur'an. The type of research is literature study with a qualitative approach that describes and analyzes library data, in the form of books, journals, magazines, and news relevant to the research theme. The results showed that; first, the teachings of religious moderation in NU are illustrated through the jargon of Islam Nusantara, while Muhammadiyah is through Progressive Islam. Second, the alternation of religious moderation between NU and Muhammadiyah is related to the Koranic verse, namely they both uphold an attitude of peace (Al Baqarah: 143), help each other (Al-Maidah: 2), and obey the leader (Annisa 59). Third, the symbol of religious moderation of NU and Muhammadiyah is more directed to pluralistic values ​​that are in accordance with the context of Islam in Indonesia which is plural so that it does not conflict with the contents of the QS. Al-Hujurat Paragraph 13. This research can be used as a means of expanding views so that people think more intelligently and clearly, and avoid acts of violence that are very contrary to Wasathiyah values.","author":[{"dropping-particle":"","family":"Nasikhin, N., &amp; Raharjo","given":"R.","non-dropping-particle":"","parse-names":false,"suffix":""}],"container-title":"Islamic Review: Jurnal Riset dan Kajian Keislaman","id":"ITEM-1","issue":"1","issued":{"date-parts":[["2022"]]},"page":"19-34","title":"Moderasi Beragama Nahdlatul Ulama dan Muhammadiyah dalam Konsep Islam Nusantara dan Islam Berkemajuan","type":"article-journal","volume":"11"},"uris":["http://www.mendeley.com/documents/?uuid=9b88f8ca-e987-404c-a80c-91c645f8bd4e"]}],"mendeley":{"formattedCitation":"(Nasikhin, N., &amp; Raharjo, 2022)","plainTextFormattedCitation":"(Nasikhin, N., &amp; Raharjo, 2022)","previouslyFormattedCitation":"(59)"},"properties":{"noteIndex":0},"schema":"https://github.com/citation-style-language/schema/raw/master/csl-citation.json"}</w:instrText>
      </w:r>
      <w:r w:rsidRPr="00B0016F">
        <w:rPr>
          <w:sz w:val="22"/>
          <w:szCs w:val="22"/>
        </w:rPr>
        <w:fldChar w:fldCharType="separate"/>
      </w:r>
      <w:r w:rsidRPr="00B0016F">
        <w:rPr>
          <w:noProof/>
          <w:sz w:val="22"/>
          <w:szCs w:val="22"/>
        </w:rPr>
        <w:t>(Nasikhin, N., &amp; Raharjo, 2022).</w:t>
      </w:r>
      <w:r w:rsidRPr="00B0016F">
        <w:rPr>
          <w:sz w:val="22"/>
          <w:szCs w:val="22"/>
        </w:rPr>
        <w:fldChar w:fldCharType="end"/>
      </w:r>
      <w:r w:rsidRPr="00B0016F">
        <w:rPr>
          <w:sz w:val="22"/>
          <w:szCs w:val="22"/>
        </w:rPr>
        <w:t xml:space="preserve"> On the contrary, Muhammadiyah expressly carries the spirit of Progressive Islam, which is a paradigm of Islamic reform based on rationality, purification of faith, and modern education that encourages students to think critically, be open to knowledge, and be active in shaping society through the principles of social monotheism </w:t>
      </w:r>
      <w:r w:rsidRPr="00B0016F">
        <w:rPr>
          <w:sz w:val="22"/>
          <w:szCs w:val="22"/>
        </w:rPr>
        <w:fldChar w:fldCharType="begin" w:fldLock="1"/>
      </w:r>
      <w:r w:rsidRPr="00B0016F">
        <w:rPr>
          <w:sz w:val="22"/>
          <w:szCs w:val="22"/>
        </w:rPr>
        <w:instrText>ADDIN CSL_CITATION {"citationItems":[{"id":"ITEM-1","itemData":{"abstract":"… agama dan ideologi sehingga menghasilkan pemikiran modern. Pemikiran modern ini sangat erat hubungannnya … Hal ini sebagaimana dinyatakan juga oleh oleh Ziauddin Sardar: …","author":[{"dropping-particle":"","family":"Rusmawati","given":"Putri","non-dropping-particle":"","parse-names":false,"suffix":""}],"container-title":"Sosaintek: Jurnal Ilmu Sosial Sains dan Teknologi","id":"ITEM-1","issue":"1","issued":{"date-parts":[["2024"]]},"page":"11-22","title":"Pengarusutamaan Integrasi Keilmuan Islam dan Sains di Lembaga Pendidikan Islam: Tinjauan Baru Menuju Islam Berkemajuan","type":"article-journal","volume":"1"},"uris":["http://www.mendeley.com/documents/?uuid=109ba15b-0e84-4f8c-97b2-a339812ab503"]},{"id":"ITEM-2","itemData":{"DOI":"10.14421/AJIS.2022.602.547-584","ISSN":"2338557X","abstract":"Muhammadiyah is an Islamic religious organization founded in 1912 that has survived for more than a century in Indonesia. The survival and dynamic development of Muhammadiyah has inspired exploratory studies revealing the concomitant factors behind the proliferation of Muhammadiyah, one of which is the idea of Islam Berkemajuan (progressive Islam). This study relies mostly on the official documents and individual works published before and after the coinage of the terminology in the early 2000s. This study approaches the subject by systematically and critically constructing the historical and theological perspectives. This research shows that Islam Berkemajuan finds its roots in progressivice Islamic discourse among Muslim intellectuals and activists in early twentieth-century Indonesia. The idea of progress then serves as an intellectual response to social, political, and economic plight of Indonesians under Dutch colonial rule. In addition, the idea of progress is also particularly found in the discourse among inner circles of Muhammadiyah to advance the position of Muslims. Islam Berkemajuan was founded on theological grounds. In this, the teaching of Ahmad Dahlan on surah al-‘Ashr and surah al-Ma’un has become a strong inspiration behind Muhammadiyah’s commitment to using religious and rational understanding in teaching and action, developing education, health services, economic development, empowerment, philanthropy, and humanitarian action","author":[{"dropping-particle":"","family":"Arifin","given":"Syamsul","non-dropping-particle":"","parse-names":false,"suffix":""},{"dropping-particle":"","family":"Mughni","given":"Syafiq A.","non-dropping-particle":"","parse-names":false,"suffix":""},{"dropping-particle":"","family":"Nurhakim","given":"Moh","non-dropping-particle":"","parse-names":false,"suffix":""}],"container-title":"Al-Jami'ah","id":"ITEM-2","issue":"2","issued":{"date-parts":[["2022"]]},"page":"547-584","title":"The Idea of Progress: Meaning and Implications of Islam Berkemajuan in Muhammadiyah","type":"article-journal","volume":"60"},"uris":["http://www.mendeley.com/documents/?uuid=2d65a6af-719c-4bd4-a8c7-b3b9cc601f09"]}],"mendeley":{"formattedCitation":"(Arifin et al., 2022; Rusmawati, 2024)","plainTextFormattedCitation":"(Arifin et al., 2022; Rusmawati, 2024)","previouslyFormattedCitation":"(60,61)"},"properties":{"noteIndex":0},"schema":"https://github.com/citation-style-language/schema/raw/master/csl-citation.json"}</w:instrText>
      </w:r>
      <w:r w:rsidRPr="00B0016F">
        <w:rPr>
          <w:sz w:val="22"/>
          <w:szCs w:val="22"/>
        </w:rPr>
        <w:fldChar w:fldCharType="separate"/>
      </w:r>
      <w:r w:rsidRPr="00B0016F">
        <w:rPr>
          <w:noProof/>
          <w:sz w:val="22"/>
          <w:szCs w:val="22"/>
        </w:rPr>
        <w:t>(Arifin et al., 2022; Rusmawati, 2024)</w:t>
      </w:r>
      <w:r w:rsidRPr="00B0016F">
        <w:rPr>
          <w:sz w:val="22"/>
          <w:szCs w:val="22"/>
        </w:rPr>
        <w:fldChar w:fldCharType="end"/>
      </w:r>
      <w:r w:rsidRPr="00B0016F">
        <w:rPr>
          <w:sz w:val="22"/>
          <w:szCs w:val="22"/>
        </w:rPr>
        <w:t xml:space="preserve">. The difference between these two paradigms explains why NU students build religious identities based on local cultural values and hereditary practices </w:t>
      </w:r>
      <w:r w:rsidRPr="00B0016F">
        <w:rPr>
          <w:sz w:val="22"/>
          <w:szCs w:val="22"/>
        </w:rPr>
        <w:fldChar w:fldCharType="begin" w:fldLock="1"/>
      </w:r>
      <w:r w:rsidRPr="00B0016F">
        <w:rPr>
          <w:sz w:val="22"/>
          <w:szCs w:val="22"/>
        </w:rPr>
        <w:instrText>ADDIN CSL_CITATION {"citationItems":[{"id":"ITEM-1","itemData":{"DOI":"10.1080/0048721X.2020.1868387","ISSN":"10961151","abstract":"In Indonesia, Islamic ‘counter-terror culture’ contests Islamic ‘radicalization’. Indonesia’s largest Muslim organization, Nahdlatul Ulama (NU), takes a leading role in initiating counter-terror culture. Central to their initiatives are ideas about ‘Islam Nusantara’ (Islam of the Archipelago). This article analyzes two NU initiatives: (1) the documentary Rahmat Islam Nusantara (2015), which challenges how ‘radical’ groups interpret the Quran, and (2) the ‘cyber warrior initiative’ in which volunteers contest ‘radicalism’ on social media. The article explores how these initiatives construct ‘counternarratives’ that frame Islam Nusantara as antidote against ‘radicalism’ and analyzes how, in doing so, these initiatives negotiate the binary frame between ‘moderate’ and ‘radical’ Islam. The article proposes that Rahmat Islam Nusantara and the cyber warriors uphold this binary frame and that meanwhile, these initiatives are marked by an aesthetics of authority, which constructs traditional figures of Islamic authority as role models who can help protect the country against radicalism.","author":[{"dropping-particle":"","family":"Schmidt","given":"Leonie","non-dropping-particle":"","parse-names":false,"suffix":""}],"container-title":"Religion","id":"ITEM-1","issue":"2","issued":{"date-parts":[["2021"]]},"page":"237-258","publisher":"Taylor &amp; Francis","title":"Aesthetics of authority: ‘Islam Nusantara’ and Islamic ‘radicalism’ in Indonesian film and social media","type":"article-journal","volume":"51"},"uris":["http://www.mendeley.com/documents/?uuid=3cba163c-c9a9-49e0-a9cd-40af158d1a77"]}],"mendeley":{"formattedCitation":"(Schmidt, 2021)","plainTextFormattedCitation":"(Schmidt, 2021)","previouslyFormattedCitation":"(62)"},"properties":{"noteIndex":0},"schema":"https://github.com/citation-style-language/schema/raw/master/csl-citation.json"}</w:instrText>
      </w:r>
      <w:r w:rsidRPr="00B0016F">
        <w:rPr>
          <w:sz w:val="22"/>
          <w:szCs w:val="22"/>
        </w:rPr>
        <w:fldChar w:fldCharType="separate"/>
      </w:r>
      <w:r w:rsidRPr="00B0016F">
        <w:rPr>
          <w:noProof/>
          <w:sz w:val="22"/>
          <w:szCs w:val="22"/>
        </w:rPr>
        <w:t>(Schmidt, 2021</w:t>
      </w:r>
      <w:r w:rsidRPr="00B0016F">
        <w:rPr>
          <w:sz w:val="22"/>
          <w:szCs w:val="22"/>
        </w:rPr>
        <w:fldChar w:fldCharType="end"/>
      </w:r>
      <w:r w:rsidRPr="00B0016F">
        <w:rPr>
          <w:sz w:val="22"/>
          <w:szCs w:val="22"/>
        </w:rPr>
        <w:t>), while Muhammadiyah students build identities based on textual rationality and loyalty to the modern da'wah movement.</w:t>
      </w:r>
    </w:p>
    <w:p w14:paraId="15BD5B95" w14:textId="77777777" w:rsidR="00225488" w:rsidRPr="00B0016F" w:rsidRDefault="00225488" w:rsidP="00225488">
      <w:pPr>
        <w:pStyle w:val="NormalWeb"/>
        <w:spacing w:before="0" w:beforeAutospacing="0" w:after="0" w:afterAutospacing="0"/>
        <w:ind w:firstLine="720"/>
        <w:contextualSpacing/>
        <w:jc w:val="both"/>
        <w:rPr>
          <w:sz w:val="22"/>
          <w:szCs w:val="22"/>
        </w:rPr>
      </w:pPr>
      <w:r w:rsidRPr="00B0016F">
        <w:rPr>
          <w:sz w:val="22"/>
          <w:szCs w:val="22"/>
        </w:rPr>
        <w:t>Second, these results are significant because they show that religious moderation does not belong to one approach, but can grow from various cultural paths. Krapyak shows culture-based moderation, from living in the diversity of Islamic traditions. MBS shows rationality-based moderation, from scientific arguments to differences. These findings are contextual in the social situation of Islam in Indonesia, which has recently been colored by exclusivism and polarization. When extreme religious narratives grow in the public sphere, the educational model of pesantren – both NU and Muhammadiyah –shows that religion can be studied and instilled with a peaceful, polite, and argumentative approach.</w:t>
      </w:r>
    </w:p>
    <w:p w14:paraId="1C6F108A" w14:textId="77777777" w:rsidR="00225488" w:rsidRPr="00B0016F" w:rsidRDefault="00225488" w:rsidP="00225488">
      <w:pPr>
        <w:pStyle w:val="NormalWeb"/>
        <w:spacing w:before="0" w:beforeAutospacing="0" w:after="0" w:afterAutospacing="0"/>
        <w:ind w:firstLine="720"/>
        <w:contextualSpacing/>
        <w:jc w:val="both"/>
        <w:rPr>
          <w:sz w:val="22"/>
          <w:szCs w:val="22"/>
        </w:rPr>
      </w:pPr>
      <w:r w:rsidRPr="00B0016F">
        <w:rPr>
          <w:sz w:val="22"/>
          <w:szCs w:val="22"/>
        </w:rPr>
        <w:t>Third, regarding applicative implications, the cross-cultural psychological approach provides a map of a deeper understanding of how religious identity is formed in a living cultural context. NU and Muhammadiyah students are not only different in how they learn religion, but also in how they experience religion affectively, symbolically, and cognitively. Therefore, the approach to Islamic education should not only focus on teaching materials or cognitive competencies, but also build an ecosystem of values following the local cultural background. This research suggests that Islamic educational institutions, especially Islamic boarding schools, begin to realize the importance of integrating these two poles of approach: the values of manners and traditions of Islam Nusantara and the rationality and social transformation of Progressive Islam. Strengthening religious moderation at the grassroots level will be much more effective if it is based on a complete understanding of the cultural values that shape how students understand the world.</w:t>
      </w:r>
    </w:p>
    <w:p w14:paraId="6BDA3474" w14:textId="77777777" w:rsidR="00225488" w:rsidRPr="00B0016F" w:rsidRDefault="00225488" w:rsidP="00225488">
      <w:pPr>
        <w:pStyle w:val="NormalWeb"/>
        <w:spacing w:before="0" w:beforeAutospacing="0" w:after="0" w:afterAutospacing="0"/>
        <w:ind w:firstLine="720"/>
        <w:contextualSpacing/>
        <w:jc w:val="both"/>
        <w:rPr>
          <w:sz w:val="22"/>
          <w:szCs w:val="22"/>
        </w:rPr>
      </w:pPr>
      <w:r w:rsidRPr="00B0016F">
        <w:rPr>
          <w:sz w:val="22"/>
          <w:szCs w:val="22"/>
        </w:rPr>
        <w:t>Fourth, this discussion also highlights that pesantren is not just a religious school, but a social-spiritual environment that shapes personalities collectively and symbolically. In Islamic boarding schools, values are instilled through memorization and daily experiences: solemnizing recitals, interpreting joint prayers, submitting to kiai, or discussing the meaning of Islam critically. Therefore, the strength of pesantren education lies in cultural consistency and an educational inner atmosphere, not only in the curriculum structure. In this context, cross-cultural psychology is a very relevant analytical tool because it can capture meanings not captured by normative educational theories alone.</w:t>
      </w:r>
    </w:p>
    <w:p w14:paraId="2D1B3A6E" w14:textId="77777777" w:rsidR="00225488" w:rsidRPr="00B0016F" w:rsidRDefault="00225488" w:rsidP="00225488">
      <w:pPr>
        <w:pStyle w:val="TeksIsi"/>
        <w:spacing w:before="0"/>
        <w:ind w:left="0" w:firstLine="720"/>
        <w:contextualSpacing/>
        <w:jc w:val="both"/>
        <w:rPr>
          <w:rFonts w:ascii="Times New Roman" w:hAnsi="Times New Roman" w:cs="Times New Roman"/>
          <w:sz w:val="22"/>
          <w:szCs w:val="22"/>
        </w:rPr>
      </w:pPr>
      <w:r w:rsidRPr="00B0016F">
        <w:rPr>
          <w:rFonts w:ascii="Times New Roman" w:hAnsi="Times New Roman" w:cs="Times New Roman"/>
          <w:sz w:val="22"/>
          <w:szCs w:val="22"/>
        </w:rPr>
        <w:t xml:space="preserve">Finally, it is essential to emphasize that the results of this study do not aim to compare which is better between NU and Muhammadiyah Islamic boarding schools, but to show that both present a moderate and grounded face of Islam with different characteristics. This is where the strength of Indonesian Islam lies: in its structured diversity, the tolerance instilled through culture, and the awareness that differences in ways are not differences in direction. For this reason, future </w:t>
      </w:r>
      <w:r w:rsidRPr="00B0016F">
        <w:rPr>
          <w:rFonts w:ascii="Times New Roman" w:hAnsi="Times New Roman" w:cs="Times New Roman"/>
          <w:sz w:val="22"/>
          <w:szCs w:val="22"/>
        </w:rPr>
        <w:lastRenderedPageBreak/>
        <w:t>research is suggested to expand the context of loci and methods, as well as raise new themes such as gender, digitalization, or generational change in the context of pesantren values, so that Islamic education is spiritually strong and socially adaptive.</w:t>
      </w:r>
    </w:p>
    <w:p w14:paraId="089D6435" w14:textId="77777777" w:rsidR="00225488" w:rsidRPr="00B0016F" w:rsidRDefault="00225488" w:rsidP="00225488">
      <w:pPr>
        <w:pStyle w:val="Default"/>
        <w:jc w:val="thaiDistribute"/>
        <w:rPr>
          <w:rFonts w:ascii="Times New Roman" w:hAnsi="Times New Roman" w:cs="Times New Roman"/>
          <w:b/>
          <w:bCs/>
          <w:color w:val="000000" w:themeColor="text1"/>
          <w:sz w:val="22"/>
          <w:szCs w:val="22"/>
        </w:rPr>
      </w:pPr>
    </w:p>
    <w:p w14:paraId="1919FB5B" w14:textId="77777777" w:rsidR="00225488" w:rsidRPr="00B0016F" w:rsidRDefault="00225488" w:rsidP="00225488">
      <w:pPr>
        <w:pStyle w:val="Default"/>
        <w:jc w:val="thaiDistribute"/>
        <w:rPr>
          <w:rFonts w:ascii="Times New Roman" w:hAnsi="Times New Roman" w:cs="Times New Roman"/>
          <w:color w:val="000000" w:themeColor="text1"/>
          <w:sz w:val="22"/>
          <w:szCs w:val="22"/>
        </w:rPr>
      </w:pPr>
      <w:r w:rsidRPr="00B0016F">
        <w:rPr>
          <w:rFonts w:ascii="Times New Roman" w:hAnsi="Times New Roman" w:cs="Times New Roman"/>
          <w:b/>
          <w:bCs/>
          <w:color w:val="000000" w:themeColor="text1"/>
          <w:sz w:val="22"/>
          <w:szCs w:val="22"/>
        </w:rPr>
        <w:t>Suggestion</w:t>
      </w:r>
      <w:r w:rsidRPr="00B0016F">
        <w:rPr>
          <w:rFonts w:ascii="Times New Roman" w:eastAsia="SimSun" w:hAnsi="Times New Roman" w:cs="Times New Roman"/>
          <w:color w:val="000000" w:themeColor="text1"/>
          <w:sz w:val="22"/>
          <w:szCs w:val="22"/>
          <w:cs/>
          <w:lang w:eastAsia="zh-CN"/>
        </w:rPr>
        <w:t xml:space="preserve"> </w:t>
      </w:r>
    </w:p>
    <w:p w14:paraId="14CC8B15" w14:textId="77777777" w:rsidR="00225488" w:rsidRPr="00B0016F" w:rsidRDefault="00225488" w:rsidP="00225488">
      <w:pPr>
        <w:pStyle w:val="TeksIsi"/>
        <w:ind w:left="0" w:firstLine="720"/>
        <w:jc w:val="both"/>
        <w:rPr>
          <w:rFonts w:ascii="Times New Roman" w:hAnsi="Times New Roman" w:cs="Times New Roman"/>
          <w:b/>
          <w:bCs/>
          <w:color w:val="000000" w:themeColor="text1"/>
          <w:spacing w:val="-1"/>
          <w:sz w:val="22"/>
          <w:szCs w:val="22"/>
        </w:rPr>
      </w:pPr>
      <w:r w:rsidRPr="00B0016F">
        <w:rPr>
          <w:rFonts w:ascii="Times New Roman" w:hAnsi="Times New Roman" w:cs="Times New Roman"/>
          <w:color w:val="000000" w:themeColor="text1"/>
          <w:spacing w:val="-1"/>
          <w:sz w:val="22"/>
          <w:szCs w:val="22"/>
          <w:lang w:bidi="th-TH"/>
        </w:rPr>
        <w:t>This study concludes that the institutional cultural differences between the Al-Munawwir Krapyak Islamic Boarding School (NU) and Muhammadiyah Boarding School Yogyakarta (Muhammadiyah) shape the religious and psychological character of students with different but complementary approaches in building religious moderation in Indonesia. Santri in Krapyak are formed through a hierarchical authority structure and the internalization of values based on local traditions, symbolic rituals, and collective spiritual experiences that produce an inclusive, communal-oriented, and empathetic personality towards the diversity of Islamic practices. On the other hand, students in MBS Muhammadiyah are honed through a rational, discursive, and evidence-based education system, with a functional authority structure and the formation of a more normative and ideological religious identity, resulting in a person who is critical, independent in thinking, and selective in behaving towards differences. This finding answers the formulation of the problem that institutional culture greatly influences the way students understand religiosity, authority, and diversity, through internalization mechanisms that are consistent with cross-cultural psychological theories—namely, power distance (Hofstede), acculturation strategies (Berry), and social identity (Tajfel). This study finds the novelty that the model of internalization of values based on collective emotional experience in Krapyak and the combination of structural collectivism with individual rationality in SBM is not fully explained by Western theory, suggesting the existence of local variants in the formation of the religious psychology of students that are typical of Indonesia. However, this study has limitations because it was conducted in only two locations with a qualitative approach so that it cannot be generalized widely; Therefore, follow-up research is recommended using a quantitative approach or mixed methods on a more diverse population of pesantren in various regions to strengthen the validity of the findings and produce a more comprehensive generalization of Islamic educational culture</w:t>
      </w:r>
    </w:p>
    <w:p w14:paraId="060060E0" w14:textId="77777777" w:rsidR="00225488" w:rsidRPr="00B0016F" w:rsidRDefault="00225488" w:rsidP="00225488">
      <w:pPr>
        <w:pStyle w:val="TeksIsi"/>
        <w:ind w:left="0"/>
        <w:rPr>
          <w:rFonts w:ascii="Times New Roman" w:hAnsi="Times New Roman" w:cs="Times New Roman"/>
          <w:b/>
          <w:bCs/>
          <w:color w:val="000000" w:themeColor="text1"/>
          <w:spacing w:val="-1"/>
          <w:sz w:val="22"/>
          <w:szCs w:val="22"/>
        </w:rPr>
      </w:pPr>
    </w:p>
    <w:p w14:paraId="57912659" w14:textId="77777777" w:rsidR="00225488" w:rsidRPr="00B0016F" w:rsidRDefault="00225488" w:rsidP="00225488">
      <w:pPr>
        <w:spacing w:after="0" w:line="297" w:lineRule="exact"/>
        <w:ind w:hanging="142"/>
        <w:rPr>
          <w:rFonts w:ascii="Times New Roman" w:eastAsia="TH SarabunPSK" w:hAnsi="Times New Roman" w:cs="Times New Roman"/>
          <w:color w:val="000000" w:themeColor="text1"/>
          <w:szCs w:val="22"/>
        </w:rPr>
      </w:pPr>
      <w:r w:rsidRPr="00B0016F">
        <w:rPr>
          <w:rFonts w:ascii="Times New Roman" w:hAnsi="Times New Roman" w:cs="Times New Roman"/>
          <w:b/>
          <w:color w:val="000000" w:themeColor="text1"/>
          <w:spacing w:val="-1"/>
          <w:szCs w:val="22"/>
        </w:rPr>
        <w:t>Reference</w:t>
      </w:r>
    </w:p>
    <w:p w14:paraId="76790E47"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szCs w:val="22"/>
        </w:rPr>
        <w:fldChar w:fldCharType="begin" w:fldLock="1"/>
      </w:r>
      <w:r w:rsidRPr="00B0016F">
        <w:rPr>
          <w:rFonts w:ascii="Times New Roman" w:hAnsi="Times New Roman" w:cs="Times New Roman"/>
          <w:szCs w:val="22"/>
        </w:rPr>
        <w:instrText xml:space="preserve">ADDIN Mendeley Bibliography CSL_BIBLIOGRAPHY </w:instrText>
      </w:r>
      <w:r w:rsidRPr="00B0016F">
        <w:rPr>
          <w:rFonts w:ascii="Times New Roman" w:hAnsi="Times New Roman" w:cs="Times New Roman"/>
          <w:szCs w:val="22"/>
        </w:rPr>
        <w:fldChar w:fldCharType="separate"/>
      </w:r>
      <w:r w:rsidRPr="00B0016F">
        <w:rPr>
          <w:rFonts w:ascii="Times New Roman" w:hAnsi="Times New Roman" w:cs="Times New Roman"/>
          <w:noProof/>
          <w:szCs w:val="22"/>
        </w:rPr>
        <w:t xml:space="preserve">Adib, A. (2021). Metode Pembelajaran Kitab Kuning di Pondok Pesantren. </w:t>
      </w:r>
      <w:r w:rsidRPr="00B0016F">
        <w:rPr>
          <w:rFonts w:ascii="Times New Roman" w:hAnsi="Times New Roman" w:cs="Times New Roman"/>
          <w:i/>
          <w:iCs/>
          <w:noProof/>
          <w:szCs w:val="22"/>
        </w:rPr>
        <w:t>Jurnal Mubtadiin</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7</w:t>
      </w:r>
      <w:r w:rsidRPr="00B0016F">
        <w:rPr>
          <w:rFonts w:ascii="Times New Roman" w:hAnsi="Times New Roman" w:cs="Times New Roman"/>
          <w:noProof/>
          <w:szCs w:val="22"/>
        </w:rPr>
        <w:t>(01), 232–246. http://journal.an-nur.ac.id/index.php/mubtadiin/article/view/73</w:t>
      </w:r>
    </w:p>
    <w:p w14:paraId="1D25B3DB"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lang w:val="it-IT"/>
        </w:rPr>
      </w:pPr>
      <w:r w:rsidRPr="00B0016F">
        <w:rPr>
          <w:rFonts w:ascii="Times New Roman" w:hAnsi="Times New Roman" w:cs="Times New Roman"/>
          <w:noProof/>
          <w:szCs w:val="22"/>
          <w:lang w:val="it-IT"/>
        </w:rPr>
        <w:t xml:space="preserve">Al Rahmah, I. A. D., &amp; Lisnawati, L. (2018). Kesejahteraan Psikologis Ditinjau Dari Spiritualitas Siswa Di Lembaga Pendidikan Berbasis Agama Pesantren Dan Non Pesantren. </w:t>
      </w:r>
      <w:r w:rsidRPr="00B0016F">
        <w:rPr>
          <w:rFonts w:ascii="Times New Roman" w:hAnsi="Times New Roman" w:cs="Times New Roman"/>
          <w:i/>
          <w:iCs/>
          <w:noProof/>
          <w:szCs w:val="22"/>
          <w:lang w:val="it-IT"/>
        </w:rPr>
        <w:t>Jurnal Psikologi Integratif</w:t>
      </w:r>
      <w:r w:rsidRPr="00B0016F">
        <w:rPr>
          <w:rFonts w:ascii="Times New Roman" w:hAnsi="Times New Roman" w:cs="Times New Roman"/>
          <w:noProof/>
          <w:szCs w:val="22"/>
          <w:lang w:val="it-IT"/>
        </w:rPr>
        <w:t xml:space="preserve">, </w:t>
      </w:r>
      <w:r w:rsidRPr="00B0016F">
        <w:rPr>
          <w:rFonts w:ascii="Times New Roman" w:hAnsi="Times New Roman" w:cs="Times New Roman"/>
          <w:i/>
          <w:iCs/>
          <w:noProof/>
          <w:szCs w:val="22"/>
          <w:lang w:val="it-IT"/>
        </w:rPr>
        <w:t>6</w:t>
      </w:r>
      <w:r w:rsidRPr="00B0016F">
        <w:rPr>
          <w:rFonts w:ascii="Times New Roman" w:hAnsi="Times New Roman" w:cs="Times New Roman"/>
          <w:noProof/>
          <w:szCs w:val="22"/>
          <w:lang w:val="it-IT"/>
        </w:rPr>
        <w:t>(2), 190–212. https://doi.org/10.14421/jpsi.v6i2.1499</w:t>
      </w:r>
    </w:p>
    <w:p w14:paraId="4A7187FD"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lang w:val="it-IT"/>
        </w:rPr>
      </w:pPr>
      <w:r w:rsidRPr="00B0016F">
        <w:rPr>
          <w:rFonts w:ascii="Times New Roman" w:hAnsi="Times New Roman" w:cs="Times New Roman"/>
          <w:noProof/>
          <w:szCs w:val="22"/>
          <w:lang w:val="it-IT"/>
        </w:rPr>
        <w:t xml:space="preserve">Ardianto, A. (2024). </w:t>
      </w:r>
      <w:r w:rsidRPr="00B0016F">
        <w:rPr>
          <w:rFonts w:ascii="Times New Roman" w:hAnsi="Times New Roman" w:cs="Times New Roman"/>
          <w:i/>
          <w:iCs/>
          <w:noProof/>
          <w:szCs w:val="22"/>
          <w:lang w:val="it-IT"/>
        </w:rPr>
        <w:t>Perkembangan Jumlah PesantrenMu supaya Diimbangi Penambahan Jumlah Santrinya</w:t>
      </w:r>
      <w:r w:rsidRPr="00B0016F">
        <w:rPr>
          <w:rFonts w:ascii="Times New Roman" w:hAnsi="Times New Roman" w:cs="Times New Roman"/>
          <w:noProof/>
          <w:szCs w:val="22"/>
          <w:lang w:val="it-IT"/>
        </w:rPr>
        <w:t>. Muhammadiyah.or.Id. https://muhammadiyah.or.id/2024/07/perkembangan-jumlah-pesantrenmu-supaya-diimbangi-penambahan-jumlah-santrinya/#:~:text=Perkembangan Jumlah PesantrenMu supaya Diimbangi Penambahan Jumlah Santrinya,-by aanardianto&amp;text=MUHAMMADIYAH.OR.ID%2C JAKARTA,media</w:t>
      </w:r>
    </w:p>
    <w:p w14:paraId="007ACDEE"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Arifin, S., Mughni, S. A., &amp; Nurhakim, M. (2022). The Idea of Progress: Meaning and Implications of Islam Berkemajuan in Muhammadiyah. </w:t>
      </w:r>
      <w:r w:rsidRPr="00B0016F">
        <w:rPr>
          <w:rFonts w:ascii="Times New Roman" w:hAnsi="Times New Roman" w:cs="Times New Roman"/>
          <w:i/>
          <w:iCs/>
          <w:noProof/>
          <w:szCs w:val="22"/>
        </w:rPr>
        <w:t>Al-Jami’ah</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60</w:t>
      </w:r>
      <w:r w:rsidRPr="00B0016F">
        <w:rPr>
          <w:rFonts w:ascii="Times New Roman" w:hAnsi="Times New Roman" w:cs="Times New Roman"/>
          <w:noProof/>
          <w:szCs w:val="22"/>
        </w:rPr>
        <w:t>(2), 547–584. https://doi.org/10.14421/AJIS.2022.602.547-584</w:t>
      </w:r>
    </w:p>
    <w:p w14:paraId="023ACED9"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Badaan, V., &amp; Choucair, F. (2023). Toward Culturally Sensitive Development Paradigms: New Shifts, Limitations, and the Role of (Cross-) Cultural Psychology. </w:t>
      </w:r>
      <w:r w:rsidRPr="00B0016F">
        <w:rPr>
          <w:rFonts w:ascii="Times New Roman" w:hAnsi="Times New Roman" w:cs="Times New Roman"/>
          <w:i/>
          <w:iCs/>
          <w:noProof/>
          <w:szCs w:val="22"/>
        </w:rPr>
        <w:t>Journal of Cross-Cultural Psychology</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54</w:t>
      </w:r>
      <w:r w:rsidRPr="00B0016F">
        <w:rPr>
          <w:rFonts w:ascii="Times New Roman" w:hAnsi="Times New Roman" w:cs="Times New Roman"/>
          <w:noProof/>
          <w:szCs w:val="22"/>
        </w:rPr>
        <w:t>(2), 232–248. https://doi.org/10.1177/00220221211073671</w:t>
      </w:r>
    </w:p>
    <w:p w14:paraId="251E14D4"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Baidarus, B., Hamami, T., M. Suud, F., &amp; Rahmatullah, A. S. (2020). Al-Islam dan kemuhammadiyahan sebagai basis pendidikan karakter. </w:t>
      </w:r>
      <w:r w:rsidRPr="00B0016F">
        <w:rPr>
          <w:rFonts w:ascii="Times New Roman" w:hAnsi="Times New Roman" w:cs="Times New Roman"/>
          <w:i/>
          <w:iCs/>
          <w:noProof/>
          <w:szCs w:val="22"/>
        </w:rPr>
        <w:t>AL-ASASIYYA: Journal Of Basic Education</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4</w:t>
      </w:r>
      <w:r w:rsidRPr="00B0016F">
        <w:rPr>
          <w:rFonts w:ascii="Times New Roman" w:hAnsi="Times New Roman" w:cs="Times New Roman"/>
          <w:noProof/>
          <w:szCs w:val="22"/>
        </w:rPr>
        <w:t>(1), 71. https://doi.org/10.24269/ajbe.v4i1.2101</w:t>
      </w:r>
    </w:p>
    <w:p w14:paraId="0E11DE9F"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lang w:val="it-IT"/>
        </w:rPr>
      </w:pPr>
      <w:r w:rsidRPr="00B0016F">
        <w:rPr>
          <w:rFonts w:ascii="Times New Roman" w:hAnsi="Times New Roman" w:cs="Times New Roman"/>
          <w:noProof/>
          <w:szCs w:val="22"/>
        </w:rPr>
        <w:t xml:space="preserve">Basit, M. A. A., &amp; Ummah, R. P. K. (2018). Aplikasi Toeri Generatif-Transformasi dalam Pembelajaran Bahasa Arab di Pondok Pesantren Nurussaalam Krapyak Yogyakarta. </w:t>
      </w:r>
      <w:r w:rsidRPr="00B0016F">
        <w:rPr>
          <w:rFonts w:ascii="Times New Roman" w:hAnsi="Times New Roman" w:cs="Times New Roman"/>
          <w:i/>
          <w:iCs/>
          <w:noProof/>
          <w:szCs w:val="22"/>
          <w:lang w:val="it-IT"/>
        </w:rPr>
        <w:lastRenderedPageBreak/>
        <w:t>Lisanan Anabiya</w:t>
      </w:r>
      <w:r w:rsidRPr="00B0016F">
        <w:rPr>
          <w:rFonts w:ascii="Times New Roman" w:hAnsi="Times New Roman" w:cs="Times New Roman"/>
          <w:noProof/>
          <w:szCs w:val="22"/>
          <w:lang w:val="it-IT"/>
        </w:rPr>
        <w:t xml:space="preserve">, </w:t>
      </w:r>
      <w:r w:rsidRPr="00B0016F">
        <w:rPr>
          <w:rFonts w:ascii="Times New Roman" w:hAnsi="Times New Roman" w:cs="Times New Roman"/>
          <w:i/>
          <w:iCs/>
          <w:noProof/>
          <w:szCs w:val="22"/>
          <w:lang w:val="it-IT"/>
        </w:rPr>
        <w:t>2</w:t>
      </w:r>
      <w:r w:rsidRPr="00B0016F">
        <w:rPr>
          <w:rFonts w:ascii="Times New Roman" w:hAnsi="Times New Roman" w:cs="Times New Roman"/>
          <w:noProof/>
          <w:szCs w:val="22"/>
          <w:lang w:val="it-IT"/>
        </w:rPr>
        <w:t>(2), 155–171. http://scioteca.caf.com/bitstream/handle/123456789/1091/RED2017-Eng-8ene.pdf?sequence=12&amp;isAllowed=y%0Ahttp://dx.doi.org/10.1016/j.regsciurbeco.2008.06.005%0Ahttps://www.researchgate.net/publication/305320484_SISTEM_PEMBETUNGAN_TERPUSAT_STRATEGI_MELESTARI</w:t>
      </w:r>
    </w:p>
    <w:p w14:paraId="5E963D88"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Berry, J. W. (2009). A critique of critical acculturation. </w:t>
      </w:r>
      <w:r w:rsidRPr="00B0016F">
        <w:rPr>
          <w:rFonts w:ascii="Times New Roman" w:hAnsi="Times New Roman" w:cs="Times New Roman"/>
          <w:i/>
          <w:iCs/>
          <w:noProof/>
          <w:szCs w:val="22"/>
        </w:rPr>
        <w:t>International Journal of Intercultural Relations</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33</w:t>
      </w:r>
      <w:r w:rsidRPr="00B0016F">
        <w:rPr>
          <w:rFonts w:ascii="Times New Roman" w:hAnsi="Times New Roman" w:cs="Times New Roman"/>
          <w:noProof/>
          <w:szCs w:val="22"/>
        </w:rPr>
        <w:t>(5), 361–371. https://doi.org/10.1016/j.ijintrel.2009.06.003</w:t>
      </w:r>
    </w:p>
    <w:p w14:paraId="44C382B4"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Fadzilah, N., Hrp, A. A., Amal, M. K., &amp; Saihan, S. (2024). Social Religious Relations of the NU and Muhammadiyah Islamic Communities in the Multicultural Era. </w:t>
      </w:r>
      <w:r w:rsidRPr="00B0016F">
        <w:rPr>
          <w:rFonts w:ascii="Times New Roman" w:hAnsi="Times New Roman" w:cs="Times New Roman"/>
          <w:i/>
          <w:iCs/>
          <w:noProof/>
          <w:szCs w:val="22"/>
        </w:rPr>
        <w:t>Scaffolding: Jurnal Pendidikan Islam Dan Multikulturalisme</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4</w:t>
      </w:r>
      <w:r w:rsidRPr="00B0016F">
        <w:rPr>
          <w:rFonts w:ascii="Times New Roman" w:hAnsi="Times New Roman" w:cs="Times New Roman"/>
          <w:noProof/>
          <w:szCs w:val="22"/>
        </w:rPr>
        <w:t>(2), 615–624. https://doi.org/10.37680/scaffolding.v4i2.5116</w:t>
      </w:r>
    </w:p>
    <w:p w14:paraId="1B7A11F4"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Fahruddin, M. (2025). Manajemen Pendidikan Karakter Religius : Studi Komparatif Pesantren NU , Muhammadiyah , dan Hidayatullah. </w:t>
      </w:r>
      <w:r w:rsidRPr="00B0016F">
        <w:rPr>
          <w:rFonts w:ascii="Times New Roman" w:hAnsi="Times New Roman" w:cs="Times New Roman"/>
          <w:i/>
          <w:iCs/>
          <w:noProof/>
          <w:szCs w:val="22"/>
        </w:rPr>
        <w:t>Peradaban Journal of Interdisciplinary Educational Research</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3</w:t>
      </w:r>
      <w:r w:rsidRPr="00B0016F">
        <w:rPr>
          <w:rFonts w:ascii="Times New Roman" w:hAnsi="Times New Roman" w:cs="Times New Roman"/>
          <w:noProof/>
          <w:szCs w:val="22"/>
        </w:rPr>
        <w:t>(1), 32–45. https://doi.org/10.59001/ pjier.v3i1.299</w:t>
      </w:r>
    </w:p>
    <w:p w14:paraId="350F79F5"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lang w:val="it-IT"/>
        </w:rPr>
        <w:t xml:space="preserve">Fauzi, M., Trihastuti, A. E., Hamidiyah, E., Sitasari, I., &amp; Pangestu, R. A. (2023). </w:t>
      </w:r>
      <w:r w:rsidRPr="00B0016F">
        <w:rPr>
          <w:rFonts w:ascii="Times New Roman" w:hAnsi="Times New Roman" w:cs="Times New Roman"/>
          <w:noProof/>
          <w:szCs w:val="22"/>
        </w:rPr>
        <w:t xml:space="preserve">Proposed Distribution of Zakat Fii Sabilillah Category for International Achievement Students Islamic Boarding School. </w:t>
      </w:r>
      <w:r w:rsidRPr="00B0016F">
        <w:rPr>
          <w:rFonts w:ascii="Times New Roman" w:hAnsi="Times New Roman" w:cs="Times New Roman"/>
          <w:i/>
          <w:iCs/>
          <w:noProof/>
          <w:szCs w:val="22"/>
        </w:rPr>
        <w:t>7th Indonesian Conference of Zakat Proceedings</w:t>
      </w:r>
      <w:r w:rsidRPr="00B0016F">
        <w:rPr>
          <w:rFonts w:ascii="Times New Roman" w:hAnsi="Times New Roman" w:cs="Times New Roman"/>
          <w:noProof/>
          <w:szCs w:val="22"/>
        </w:rPr>
        <w:t>, 535–547. https://doi.org/10.37706/iconz.2023.555</w:t>
      </w:r>
    </w:p>
    <w:p w14:paraId="2DC68E50"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lang w:val="it-IT"/>
        </w:rPr>
        <w:t xml:space="preserve">Fuadi, M. A., Rifa’i, A. A., Triana, Y., &amp; Ibrahim, R. (2024). </w:t>
      </w:r>
      <w:r w:rsidRPr="00B0016F">
        <w:rPr>
          <w:rFonts w:ascii="Times New Roman" w:hAnsi="Times New Roman" w:cs="Times New Roman"/>
          <w:noProof/>
          <w:szCs w:val="22"/>
        </w:rPr>
        <w:t xml:space="preserve">Religious Moderation in the Context of Integration Between Religion and Local Culture in Indonesia. </w:t>
      </w:r>
      <w:r w:rsidRPr="00B0016F">
        <w:rPr>
          <w:rFonts w:ascii="Times New Roman" w:hAnsi="Times New Roman" w:cs="Times New Roman"/>
          <w:i/>
          <w:iCs/>
          <w:noProof/>
          <w:szCs w:val="22"/>
        </w:rPr>
        <w:t>Journal of Al-Tamaddun</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19</w:t>
      </w:r>
      <w:r w:rsidRPr="00B0016F">
        <w:rPr>
          <w:rFonts w:ascii="Times New Roman" w:hAnsi="Times New Roman" w:cs="Times New Roman"/>
          <w:noProof/>
          <w:szCs w:val="22"/>
        </w:rPr>
        <w:t>(1), 47–59. https://doi.org/10.22452/JAT.vol19no1.4</w:t>
      </w:r>
    </w:p>
    <w:p w14:paraId="354E5287"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lang w:val="it-IT"/>
        </w:rPr>
      </w:pPr>
      <w:r w:rsidRPr="00B0016F">
        <w:rPr>
          <w:rFonts w:ascii="Times New Roman" w:hAnsi="Times New Roman" w:cs="Times New Roman"/>
          <w:noProof/>
          <w:szCs w:val="22"/>
        </w:rPr>
        <w:t xml:space="preserve">Hadiyanto, A., Putri, K. Y. S., &amp; Fazli, L. (2025). Religious moderation in Instagram: An Islamic interpretation perspective. </w:t>
      </w:r>
      <w:r w:rsidRPr="00B0016F">
        <w:rPr>
          <w:rFonts w:ascii="Times New Roman" w:hAnsi="Times New Roman" w:cs="Times New Roman"/>
          <w:i/>
          <w:iCs/>
          <w:noProof/>
          <w:szCs w:val="22"/>
          <w:lang w:val="it-IT"/>
        </w:rPr>
        <w:t>Heliyon</w:t>
      </w:r>
      <w:r w:rsidRPr="00B0016F">
        <w:rPr>
          <w:rFonts w:ascii="Times New Roman" w:hAnsi="Times New Roman" w:cs="Times New Roman"/>
          <w:noProof/>
          <w:szCs w:val="22"/>
          <w:lang w:val="it-IT"/>
        </w:rPr>
        <w:t xml:space="preserve">, </w:t>
      </w:r>
      <w:r w:rsidRPr="00B0016F">
        <w:rPr>
          <w:rFonts w:ascii="Times New Roman" w:hAnsi="Times New Roman" w:cs="Times New Roman"/>
          <w:i/>
          <w:iCs/>
          <w:noProof/>
          <w:szCs w:val="22"/>
          <w:lang w:val="it-IT"/>
        </w:rPr>
        <w:t>11</w:t>
      </w:r>
      <w:r w:rsidRPr="00B0016F">
        <w:rPr>
          <w:rFonts w:ascii="Times New Roman" w:hAnsi="Times New Roman" w:cs="Times New Roman"/>
          <w:noProof/>
          <w:szCs w:val="22"/>
          <w:lang w:val="it-IT"/>
        </w:rPr>
        <w:t>(4), e42816. https://doi.org/10.1016/j.heliyon.2025.e42816</w:t>
      </w:r>
    </w:p>
    <w:p w14:paraId="18C0D91D"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lang w:val="it-IT"/>
        </w:rPr>
        <w:t xml:space="preserve">Hamami, T. (2021). </w:t>
      </w:r>
      <w:r w:rsidRPr="00B0016F">
        <w:rPr>
          <w:rFonts w:ascii="Times New Roman" w:hAnsi="Times New Roman" w:cs="Times New Roman"/>
          <w:noProof/>
          <w:szCs w:val="22"/>
        </w:rPr>
        <w:t xml:space="preserve">Muhammadiyah and Nahdlatul Ulama Education: Two Main Pillars of National Education in Indonesia. </w:t>
      </w:r>
      <w:r w:rsidRPr="00B0016F">
        <w:rPr>
          <w:rFonts w:ascii="Times New Roman" w:hAnsi="Times New Roman" w:cs="Times New Roman"/>
          <w:i/>
          <w:iCs/>
          <w:noProof/>
          <w:szCs w:val="22"/>
        </w:rPr>
        <w:t>Jurnal Pendidikan Agama Islam</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18</w:t>
      </w:r>
      <w:r w:rsidRPr="00B0016F">
        <w:rPr>
          <w:rFonts w:ascii="Times New Roman" w:hAnsi="Times New Roman" w:cs="Times New Roman"/>
          <w:noProof/>
          <w:szCs w:val="22"/>
        </w:rPr>
        <w:t>(2), 307–330. https://doi.org/10.14421/jpai.2021.182-06</w:t>
      </w:r>
    </w:p>
    <w:p w14:paraId="3955FFBB"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Handayani, I. P., &amp; Achadi, M. W. (2023). Integrasi Kurikulum Muhammadiyah Boarding School dan Implikasinya pada Pembelajaran Pendidikan Agama Islam di SMA Muhammadiyah. </w:t>
      </w:r>
      <w:r w:rsidRPr="00B0016F">
        <w:rPr>
          <w:rFonts w:ascii="Times New Roman" w:hAnsi="Times New Roman" w:cs="Times New Roman"/>
          <w:i/>
          <w:iCs/>
          <w:noProof/>
          <w:szCs w:val="22"/>
        </w:rPr>
        <w:t>Jurnal Intelektual: Jurnal Pendidikan Dan Studi Keislaman</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12</w:t>
      </w:r>
      <w:r w:rsidRPr="00B0016F">
        <w:rPr>
          <w:rFonts w:ascii="Times New Roman" w:hAnsi="Times New Roman" w:cs="Times New Roman"/>
          <w:noProof/>
          <w:szCs w:val="22"/>
        </w:rPr>
        <w:t>(3), 277–291. https://doi.org/10.33367/ji.v12i3.3093</w:t>
      </w:r>
    </w:p>
    <w:p w14:paraId="33408CBD"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lang w:val="it-IT"/>
        </w:rPr>
        <w:t xml:space="preserve">Helmy, M. I., Kubro, A. D. J., &amp; Ali, M. (2021). </w:t>
      </w:r>
      <w:r w:rsidRPr="00B0016F">
        <w:rPr>
          <w:rFonts w:ascii="Times New Roman" w:hAnsi="Times New Roman" w:cs="Times New Roman"/>
          <w:noProof/>
          <w:szCs w:val="22"/>
        </w:rPr>
        <w:t xml:space="preserve">The Understanding of Islamic Moderation (wasaṭiyyah al-Islam) and the Hadiths on Inter-religious relations in the Javanese Pesantrens. </w:t>
      </w:r>
      <w:r w:rsidRPr="00B0016F">
        <w:rPr>
          <w:rFonts w:ascii="Times New Roman" w:hAnsi="Times New Roman" w:cs="Times New Roman"/>
          <w:i/>
          <w:iCs/>
          <w:noProof/>
          <w:szCs w:val="22"/>
        </w:rPr>
        <w:t>Indonesian Journal of Islam and Muslim Societies</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11</w:t>
      </w:r>
      <w:r w:rsidRPr="00B0016F">
        <w:rPr>
          <w:rFonts w:ascii="Times New Roman" w:hAnsi="Times New Roman" w:cs="Times New Roman"/>
          <w:noProof/>
          <w:szCs w:val="22"/>
        </w:rPr>
        <w:t>(2), 377–401. https://doi.org/10.18326/ijims.v11i2.377-401</w:t>
      </w:r>
    </w:p>
    <w:p w14:paraId="4E640667"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Hidayati, R., Rahman, A., Nuryana, Z., &amp; Yusutria. (2022). Character education and the rise of mental health in Muhammadiyah Boarding School. </w:t>
      </w:r>
      <w:r w:rsidRPr="00B0016F">
        <w:rPr>
          <w:rFonts w:ascii="Times New Roman" w:hAnsi="Times New Roman" w:cs="Times New Roman"/>
          <w:i/>
          <w:iCs/>
          <w:noProof/>
          <w:szCs w:val="22"/>
        </w:rPr>
        <w:t>International Journal of Public Health Science</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11</w:t>
      </w:r>
      <w:r w:rsidRPr="00B0016F">
        <w:rPr>
          <w:rFonts w:ascii="Times New Roman" w:hAnsi="Times New Roman" w:cs="Times New Roman"/>
          <w:noProof/>
          <w:szCs w:val="22"/>
        </w:rPr>
        <w:t>(1), 170–178. https://doi.org/10.11591/ijphs.v11i1.20889</w:t>
      </w:r>
    </w:p>
    <w:p w14:paraId="6E566BCA"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lang w:val="it-IT"/>
        </w:rPr>
        <w:t xml:space="preserve">Hofstede, G., Garibaldi de Hilal, A. V., Malvezzi, S., Tanure, B., &amp; Vinken, H. (2010). </w:t>
      </w:r>
      <w:r w:rsidRPr="00B0016F">
        <w:rPr>
          <w:rFonts w:ascii="Times New Roman" w:hAnsi="Times New Roman" w:cs="Times New Roman"/>
          <w:noProof/>
          <w:szCs w:val="22"/>
        </w:rPr>
        <w:t xml:space="preserve">Comparing regional cultures within a country: Lessons from Brazil. </w:t>
      </w:r>
      <w:r w:rsidRPr="00B0016F">
        <w:rPr>
          <w:rFonts w:ascii="Times New Roman" w:hAnsi="Times New Roman" w:cs="Times New Roman"/>
          <w:i/>
          <w:iCs/>
          <w:noProof/>
          <w:szCs w:val="22"/>
        </w:rPr>
        <w:t>Journal of Cross-Cultural Psychology</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41</w:t>
      </w:r>
      <w:r w:rsidRPr="00B0016F">
        <w:rPr>
          <w:rFonts w:ascii="Times New Roman" w:hAnsi="Times New Roman" w:cs="Times New Roman"/>
          <w:noProof/>
          <w:szCs w:val="22"/>
        </w:rPr>
        <w:t>(3), 336–352. https://doi.org/10.1177/0022022109359696</w:t>
      </w:r>
    </w:p>
    <w:p w14:paraId="04722470"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Ismunandar, I. (2021). Pengembangan Pendidikan Islam Berkemajuan Perspektif Muhammadiyah. </w:t>
      </w:r>
      <w:r w:rsidRPr="00B0016F">
        <w:rPr>
          <w:rFonts w:ascii="Times New Roman" w:hAnsi="Times New Roman" w:cs="Times New Roman"/>
          <w:i/>
          <w:iCs/>
          <w:noProof/>
          <w:szCs w:val="22"/>
        </w:rPr>
        <w:t>EDUSOSHUM: Journal of Islamic Education and Social Humanities</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1</w:t>
      </w:r>
      <w:r w:rsidRPr="00B0016F">
        <w:rPr>
          <w:rFonts w:ascii="Times New Roman" w:hAnsi="Times New Roman" w:cs="Times New Roman"/>
          <w:noProof/>
          <w:szCs w:val="22"/>
        </w:rPr>
        <w:t>(1), 55–66. https://doi.org/10.52366/edusoshum.v1i1.12</w:t>
      </w:r>
    </w:p>
    <w:p w14:paraId="29ECA080"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Jannah, M., Sabirin, M., &amp; Hernadi, H. (2024). Analisis Perkembangan Kurikulum di Pesantren MBS Nurul Amin Alabio. </w:t>
      </w:r>
      <w:r w:rsidRPr="00B0016F">
        <w:rPr>
          <w:rFonts w:ascii="Times New Roman" w:hAnsi="Times New Roman" w:cs="Times New Roman"/>
          <w:i/>
          <w:iCs/>
          <w:noProof/>
          <w:szCs w:val="22"/>
        </w:rPr>
        <w:t>Madrasah : Jurnal Pendidikan Madrasah</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1</w:t>
      </w:r>
      <w:r w:rsidRPr="00B0016F">
        <w:rPr>
          <w:rFonts w:ascii="Times New Roman" w:hAnsi="Times New Roman" w:cs="Times New Roman"/>
          <w:noProof/>
          <w:szCs w:val="22"/>
        </w:rPr>
        <w:t>(1), 39–46. https://globalpustakailmiah.com/index.php/madrasah</w:t>
      </w:r>
    </w:p>
    <w:p w14:paraId="75D610BC"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Kitayama, S., &amp; Salvador, C. E. (2024). Cultural Psychology: Beyond East and West. </w:t>
      </w:r>
      <w:r w:rsidRPr="00B0016F">
        <w:rPr>
          <w:rFonts w:ascii="Times New Roman" w:hAnsi="Times New Roman" w:cs="Times New Roman"/>
          <w:i/>
          <w:iCs/>
          <w:noProof/>
          <w:szCs w:val="22"/>
        </w:rPr>
        <w:t>Annual Review of Psychology</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75</w:t>
      </w:r>
      <w:r w:rsidRPr="00B0016F">
        <w:rPr>
          <w:rFonts w:ascii="Times New Roman" w:hAnsi="Times New Roman" w:cs="Times New Roman"/>
          <w:noProof/>
          <w:szCs w:val="22"/>
        </w:rPr>
        <w:t>, 495–526. https://doi.org/10.1146/annurev-psych-021723-063333</w:t>
      </w:r>
    </w:p>
    <w:p w14:paraId="304CEC04"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Kitayama, S., Salvador, C. E., Nanakdewa, K., Rossmaier, A., Martin, A. S., &amp; Savani, K. (2022). Varieties of Interdependence and the Emergence of the Modern West: Toward the Globalizing of Psychology. </w:t>
      </w:r>
      <w:r w:rsidRPr="00B0016F">
        <w:rPr>
          <w:rFonts w:ascii="Times New Roman" w:hAnsi="Times New Roman" w:cs="Times New Roman"/>
          <w:i/>
          <w:iCs/>
          <w:noProof/>
          <w:szCs w:val="22"/>
        </w:rPr>
        <w:t>American Psychologist</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77</w:t>
      </w:r>
      <w:r w:rsidRPr="00B0016F">
        <w:rPr>
          <w:rFonts w:ascii="Times New Roman" w:hAnsi="Times New Roman" w:cs="Times New Roman"/>
          <w:noProof/>
          <w:szCs w:val="22"/>
        </w:rPr>
        <w:t>(9), 991–1006. https://doi.org/10.1037/amp0001073</w:t>
      </w:r>
    </w:p>
    <w:p w14:paraId="120728B4"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lastRenderedPageBreak/>
        <w:t xml:space="preserve">Laili, N. F. A., Rahmatullah, A. S., &amp; Othman, M. S. (2023). Internalization of ’ Panca Jiwa Pondok ’ in Pesantren : An Ethnomethodological Study. </w:t>
      </w:r>
      <w:r w:rsidRPr="00B0016F">
        <w:rPr>
          <w:rFonts w:ascii="Times New Roman" w:hAnsi="Times New Roman" w:cs="Times New Roman"/>
          <w:i/>
          <w:iCs/>
          <w:noProof/>
          <w:szCs w:val="22"/>
        </w:rPr>
        <w:t>Jurnal Pendidikan Islam</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12</w:t>
      </w:r>
      <w:r w:rsidRPr="00B0016F">
        <w:rPr>
          <w:rFonts w:ascii="Times New Roman" w:hAnsi="Times New Roman" w:cs="Times New Roman"/>
          <w:noProof/>
          <w:szCs w:val="22"/>
        </w:rPr>
        <w:t>(1), 57–71. https://doi.org/10.14421/jpi.2023.121.57-71</w:t>
      </w:r>
    </w:p>
    <w:p w14:paraId="37B12D4D"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Latif, M., &amp; Hafid, E. (2021). multicultural attitudes in an Islamic boarding school of South Sulawesi–Indonesia. </w:t>
      </w:r>
      <w:r w:rsidRPr="00B0016F">
        <w:rPr>
          <w:rFonts w:ascii="Times New Roman" w:hAnsi="Times New Roman" w:cs="Times New Roman"/>
          <w:i/>
          <w:iCs/>
          <w:noProof/>
          <w:szCs w:val="22"/>
        </w:rPr>
        <w:t>Cogent Education</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8</w:t>
      </w:r>
      <w:r w:rsidRPr="00B0016F">
        <w:rPr>
          <w:rFonts w:ascii="Times New Roman" w:hAnsi="Times New Roman" w:cs="Times New Roman"/>
          <w:noProof/>
          <w:szCs w:val="22"/>
        </w:rPr>
        <w:t>(1). https://doi.org/10.1080/2331186X.2021.1968736</w:t>
      </w:r>
    </w:p>
    <w:p w14:paraId="2323A762"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Lincoln, Y. S., &amp; Guba, E. G. (1985). </w:t>
      </w:r>
      <w:r w:rsidRPr="00B0016F">
        <w:rPr>
          <w:rFonts w:ascii="Times New Roman" w:hAnsi="Times New Roman" w:cs="Times New Roman"/>
          <w:i/>
          <w:iCs/>
          <w:noProof/>
          <w:szCs w:val="22"/>
        </w:rPr>
        <w:t>Naturalistic Inquiry</w:t>
      </w:r>
      <w:r w:rsidRPr="00B0016F">
        <w:rPr>
          <w:rFonts w:ascii="Times New Roman" w:hAnsi="Times New Roman" w:cs="Times New Roman"/>
          <w:noProof/>
          <w:szCs w:val="22"/>
        </w:rPr>
        <w:t>. Beverly Hills, Calif. : Sage Publications.</w:t>
      </w:r>
    </w:p>
    <w:p w14:paraId="29D92E39"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Lutfiyah, K., Maarif, M. S., Haywain, Y., &amp; Arsyianti, L. D. (2024). Navigating the Challenges and Opportunities of IoT Adoption: A Stakeholder Perspective. </w:t>
      </w:r>
      <w:r w:rsidRPr="00B0016F">
        <w:rPr>
          <w:rFonts w:ascii="Times New Roman" w:hAnsi="Times New Roman" w:cs="Times New Roman"/>
          <w:i/>
          <w:iCs/>
          <w:noProof/>
          <w:szCs w:val="22"/>
        </w:rPr>
        <w:t>Journal of Logistics, Informatics and Service Science</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11</w:t>
      </w:r>
      <w:r w:rsidRPr="00B0016F">
        <w:rPr>
          <w:rFonts w:ascii="Times New Roman" w:hAnsi="Times New Roman" w:cs="Times New Roman"/>
          <w:noProof/>
          <w:szCs w:val="22"/>
        </w:rPr>
        <w:t>(5), 471–486. https://doi.org/10.33168/jliss.2024.0527</w:t>
      </w:r>
    </w:p>
    <w:p w14:paraId="0BCF0F76"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lang w:val="it-IT"/>
        </w:rPr>
        <w:t xml:space="preserve">Maemonah, M., Zuhri, H., Masturin, M., Syafii, A., &amp; Aziz, H. (2023). </w:t>
      </w:r>
      <w:r w:rsidRPr="00B0016F">
        <w:rPr>
          <w:rFonts w:ascii="Times New Roman" w:hAnsi="Times New Roman" w:cs="Times New Roman"/>
          <w:noProof/>
          <w:szCs w:val="22"/>
        </w:rPr>
        <w:t xml:space="preserve">Contestation of Islamic educational institutions in Indonesia: Content analysis on social media. </w:t>
      </w:r>
      <w:r w:rsidRPr="00B0016F">
        <w:rPr>
          <w:rFonts w:ascii="Times New Roman" w:hAnsi="Times New Roman" w:cs="Times New Roman"/>
          <w:i/>
          <w:iCs/>
          <w:noProof/>
          <w:szCs w:val="22"/>
        </w:rPr>
        <w:t>Cogent Education</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10</w:t>
      </w:r>
      <w:r w:rsidRPr="00B0016F">
        <w:rPr>
          <w:rFonts w:ascii="Times New Roman" w:hAnsi="Times New Roman" w:cs="Times New Roman"/>
          <w:noProof/>
          <w:szCs w:val="22"/>
        </w:rPr>
        <w:t>(1). https://doi.org/10.1080/2331186X.2022.2164019</w:t>
      </w:r>
    </w:p>
    <w:p w14:paraId="2190D1AC"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Malik, A. (2024). New variants of ultra-conservative Islamic schools in Indonesia: A study on Islamic school endeavor with Islamic group movement. </w:t>
      </w:r>
      <w:r w:rsidRPr="00B0016F">
        <w:rPr>
          <w:rFonts w:ascii="Times New Roman" w:hAnsi="Times New Roman" w:cs="Times New Roman"/>
          <w:i/>
          <w:iCs/>
          <w:noProof/>
          <w:szCs w:val="22"/>
        </w:rPr>
        <w:t>Power and Education</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16</w:t>
      </w:r>
      <w:r w:rsidRPr="00B0016F">
        <w:rPr>
          <w:rFonts w:ascii="Times New Roman" w:hAnsi="Times New Roman" w:cs="Times New Roman"/>
          <w:noProof/>
          <w:szCs w:val="22"/>
        </w:rPr>
        <w:t>(1), 14–28. https://doi.org/10.1177/17577438231163042</w:t>
      </w:r>
    </w:p>
    <w:p w14:paraId="4BC888FA"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Mariama, Muzaki, M., &amp; Zulkifli. (2024). Analisis Motivasi Orang Tua Memilih Muhammadiyah Boarding School (MBS) di MTs Muhammadiyah 2 Aimas Mariama. </w:t>
      </w:r>
      <w:r w:rsidRPr="00B0016F">
        <w:rPr>
          <w:rFonts w:ascii="Times New Roman" w:hAnsi="Times New Roman" w:cs="Times New Roman"/>
          <w:i/>
          <w:iCs/>
          <w:noProof/>
          <w:szCs w:val="22"/>
        </w:rPr>
        <w:t>Jurnal Paida Universitas Pendidikan Muhammadiyah (UNIMUDA) Sorong</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3</w:t>
      </w:r>
      <w:r w:rsidRPr="00B0016F">
        <w:rPr>
          <w:rFonts w:ascii="Times New Roman" w:hAnsi="Times New Roman" w:cs="Times New Roman"/>
          <w:noProof/>
          <w:szCs w:val="22"/>
        </w:rPr>
        <w:t>(1), 324–334. https://doi.org/10.36232/jurnalpaida.v3i1.1448</w:t>
      </w:r>
    </w:p>
    <w:p w14:paraId="673BC253"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Maulidati, Z., &amp; Abbott, P. (2024). A Postphenomenological Study of the Digital Experience of Islamic Boarding School Graduates Transitioning to University Education. </w:t>
      </w:r>
      <w:r w:rsidRPr="00B0016F">
        <w:rPr>
          <w:rFonts w:ascii="Times New Roman" w:hAnsi="Times New Roman" w:cs="Times New Roman"/>
          <w:i/>
          <w:iCs/>
          <w:noProof/>
          <w:szCs w:val="22"/>
        </w:rPr>
        <w:t>Communications of the Association for Information Systems</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55</w:t>
      </w:r>
      <w:r w:rsidRPr="00B0016F">
        <w:rPr>
          <w:rFonts w:ascii="Times New Roman" w:hAnsi="Times New Roman" w:cs="Times New Roman"/>
          <w:noProof/>
          <w:szCs w:val="22"/>
        </w:rPr>
        <w:t>. https://doi.org/10.17705/1CAIS.044XX</w:t>
      </w:r>
    </w:p>
    <w:p w14:paraId="7A9ACC61"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Miles, B.M., Huberman, A.M., &amp; Saldana, J. (2014). </w:t>
      </w:r>
      <w:r w:rsidRPr="00B0016F">
        <w:rPr>
          <w:rFonts w:ascii="Times New Roman" w:hAnsi="Times New Roman" w:cs="Times New Roman"/>
          <w:i/>
          <w:iCs/>
          <w:noProof/>
          <w:szCs w:val="22"/>
        </w:rPr>
        <w:t>Qualitative Data Analysis: A Methods Sourcebook.</w:t>
      </w:r>
      <w:r w:rsidRPr="00B0016F">
        <w:rPr>
          <w:rFonts w:ascii="Times New Roman" w:hAnsi="Times New Roman" w:cs="Times New Roman"/>
          <w:noProof/>
          <w:szCs w:val="22"/>
        </w:rPr>
        <w:t xml:space="preserve"> (3rd ed.). Sage.</w:t>
      </w:r>
    </w:p>
    <w:p w14:paraId="1F9FAA77"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Munip, A. (2012). Menangkal Radikalisme di Sekolah. </w:t>
      </w:r>
      <w:r w:rsidRPr="00B0016F">
        <w:rPr>
          <w:rFonts w:ascii="Times New Roman" w:hAnsi="Times New Roman" w:cs="Times New Roman"/>
          <w:i/>
          <w:iCs/>
          <w:noProof/>
          <w:szCs w:val="22"/>
        </w:rPr>
        <w:t>Jurnal Pendidikan Islam</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I</w:t>
      </w:r>
      <w:r w:rsidRPr="00B0016F">
        <w:rPr>
          <w:rFonts w:ascii="Times New Roman" w:hAnsi="Times New Roman" w:cs="Times New Roman"/>
          <w:noProof/>
          <w:szCs w:val="22"/>
        </w:rPr>
        <w:t>(2), 159–182. https://doi.org/10.14421/jpi.2012.12.159-181</w:t>
      </w:r>
    </w:p>
    <w:p w14:paraId="4B5B4935"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Muslimin, E., &amp; Ruswandi, U. (2022). </w:t>
      </w:r>
      <w:r w:rsidRPr="00B0016F">
        <w:rPr>
          <w:rFonts w:ascii="Times New Roman" w:hAnsi="Times New Roman" w:cs="Times New Roman"/>
          <w:noProof/>
          <w:szCs w:val="22"/>
          <w:lang w:val="it-IT"/>
        </w:rPr>
        <w:t xml:space="preserve">Tantangan, Problematika dan Peluang Pembelajaran Pendidikan Agama Islam di Perguruan Tinggi. </w:t>
      </w:r>
      <w:r w:rsidRPr="00B0016F">
        <w:rPr>
          <w:rFonts w:ascii="Times New Roman" w:hAnsi="Times New Roman" w:cs="Times New Roman"/>
          <w:i/>
          <w:iCs/>
          <w:noProof/>
          <w:szCs w:val="22"/>
        </w:rPr>
        <w:t>Tarbiatuna: Journal of Islamic Education Studies</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2</w:t>
      </w:r>
      <w:r w:rsidRPr="00B0016F">
        <w:rPr>
          <w:rFonts w:ascii="Times New Roman" w:hAnsi="Times New Roman" w:cs="Times New Roman"/>
          <w:noProof/>
          <w:szCs w:val="22"/>
        </w:rPr>
        <w:t>, 57–71. https://doi.org/10.47467/tarbiatuna.v2i1.652</w:t>
      </w:r>
    </w:p>
    <w:p w14:paraId="08145604"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Nadiyah, N. R., &amp; Maksum, M. N. R. (2024). Dinamika Dakwah Islam Dalam Menghadapi Tantangan Di Era Digital: Perspektif Nahdlatul Ulama Dan Muhammadiyah. </w:t>
      </w:r>
      <w:r w:rsidRPr="00B0016F">
        <w:rPr>
          <w:rFonts w:ascii="Times New Roman" w:hAnsi="Times New Roman" w:cs="Times New Roman"/>
          <w:i/>
          <w:iCs/>
          <w:noProof/>
          <w:szCs w:val="22"/>
        </w:rPr>
        <w:t>At-Tawasul</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3</w:t>
      </w:r>
      <w:r w:rsidRPr="00B0016F">
        <w:rPr>
          <w:rFonts w:ascii="Times New Roman" w:hAnsi="Times New Roman" w:cs="Times New Roman"/>
          <w:noProof/>
          <w:szCs w:val="22"/>
        </w:rPr>
        <w:t>(2), 90–101. https://doi.org/10.51192/ja.v3i2.1032</w:t>
      </w:r>
    </w:p>
    <w:p w14:paraId="0F34902D"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Najib Mubarok. (2019). Optimalisasi Penerapan Tradisi Pesantren Salaf Bagi Santri Kalong. </w:t>
      </w:r>
      <w:r w:rsidRPr="00B0016F">
        <w:rPr>
          <w:rFonts w:ascii="Times New Roman" w:hAnsi="Times New Roman" w:cs="Times New Roman"/>
          <w:i/>
          <w:iCs/>
          <w:noProof/>
          <w:szCs w:val="22"/>
        </w:rPr>
        <w:t>Journal of Islamic Education Studies.</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4</w:t>
      </w:r>
      <w:r w:rsidRPr="00B0016F">
        <w:rPr>
          <w:rFonts w:ascii="Times New Roman" w:hAnsi="Times New Roman" w:cs="Times New Roman"/>
          <w:noProof/>
          <w:szCs w:val="22"/>
        </w:rPr>
        <w:t>(1), 1–12. https://doi.org/10.58788/alwijdn.v4i2.355</w:t>
      </w:r>
    </w:p>
    <w:p w14:paraId="6E8BD514"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Nasih, A. M. (2013). Lembaga Fatwa Keagamaan di Indonesia (Telaah Atas Lembaga Majlis Tarjih dan Lajnah Bathsul Masail). </w:t>
      </w:r>
      <w:r w:rsidRPr="00B0016F">
        <w:rPr>
          <w:rFonts w:ascii="Times New Roman" w:hAnsi="Times New Roman" w:cs="Times New Roman"/>
          <w:i/>
          <w:iCs/>
          <w:noProof/>
          <w:szCs w:val="22"/>
        </w:rPr>
        <w:t>Journal de Jure</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5</w:t>
      </w:r>
      <w:r w:rsidRPr="00B0016F">
        <w:rPr>
          <w:rFonts w:ascii="Times New Roman" w:hAnsi="Times New Roman" w:cs="Times New Roman"/>
          <w:noProof/>
          <w:szCs w:val="22"/>
        </w:rPr>
        <w:t>(1), 67–78. https://doi.org/10.18860/j-fsh.v5i1.2997</w:t>
      </w:r>
    </w:p>
    <w:p w14:paraId="057A4C17"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Nasikhin, N., &amp; Raharjo, R. (2022). Moderasi Beragama Nahdlatul Ulama dan Muhammadiyah dalam Konsep Islam Nusantara dan Islam Berkemajuan. </w:t>
      </w:r>
      <w:r w:rsidRPr="00B0016F">
        <w:rPr>
          <w:rFonts w:ascii="Times New Roman" w:hAnsi="Times New Roman" w:cs="Times New Roman"/>
          <w:i/>
          <w:iCs/>
          <w:noProof/>
          <w:szCs w:val="22"/>
        </w:rPr>
        <w:t>Islamic Review: Jurnal Riset Dan Kajian Keislaman</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11</w:t>
      </w:r>
      <w:r w:rsidRPr="00B0016F">
        <w:rPr>
          <w:rFonts w:ascii="Times New Roman" w:hAnsi="Times New Roman" w:cs="Times New Roman"/>
          <w:noProof/>
          <w:szCs w:val="22"/>
        </w:rPr>
        <w:t>(1), 19–34. https://doi.org/10.35878/islamicreview.v11i1.371</w:t>
      </w:r>
    </w:p>
    <w:p w14:paraId="3FC5D084"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lang w:val="it-IT"/>
        </w:rPr>
        <w:t xml:space="preserve">Nasikhin, Shodiq, Nasikhin, Albab, U., Al-Ami, B., &amp; Ismutik. (2022). Tantangan Pendidikan Agama Islam di Era Posh Truth. </w:t>
      </w:r>
      <w:r w:rsidRPr="00B0016F">
        <w:rPr>
          <w:rFonts w:ascii="Times New Roman" w:hAnsi="Times New Roman" w:cs="Times New Roman"/>
          <w:i/>
          <w:iCs/>
          <w:noProof/>
          <w:szCs w:val="22"/>
        </w:rPr>
        <w:t>Al Manam</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2</w:t>
      </w:r>
      <w:r w:rsidRPr="00B0016F">
        <w:rPr>
          <w:rFonts w:ascii="Times New Roman" w:hAnsi="Times New Roman" w:cs="Times New Roman"/>
          <w:noProof/>
          <w:szCs w:val="22"/>
        </w:rPr>
        <w:t>(1), 25–36.</w:t>
      </w:r>
    </w:p>
    <w:p w14:paraId="22DD40B4"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Nasir, M., &amp; Rijal, M. K. (2021). Keeping the middle path: mainstreaming religious moderation through Islamic higher education institutions in Indonesia. </w:t>
      </w:r>
      <w:r w:rsidRPr="00B0016F">
        <w:rPr>
          <w:rFonts w:ascii="Times New Roman" w:hAnsi="Times New Roman" w:cs="Times New Roman"/>
          <w:i/>
          <w:iCs/>
          <w:noProof/>
          <w:szCs w:val="22"/>
        </w:rPr>
        <w:t>Indonesian Journal of Islam and Muslim Societies</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11</w:t>
      </w:r>
      <w:r w:rsidRPr="00B0016F">
        <w:rPr>
          <w:rFonts w:ascii="Times New Roman" w:hAnsi="Times New Roman" w:cs="Times New Roman"/>
          <w:noProof/>
          <w:szCs w:val="22"/>
        </w:rPr>
        <w:t>(2), 213–241. https://doi.org/10.18326/ijims.v11i2.213-241</w:t>
      </w:r>
    </w:p>
    <w:p w14:paraId="1D0810AF"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Ni’am, A. (2021). The Tradition of Reading Asma’ul Husna in al-Muhsin Mosque, Krapyak, Yogyakarta. </w:t>
      </w:r>
      <w:r w:rsidRPr="00B0016F">
        <w:rPr>
          <w:rFonts w:ascii="Times New Roman" w:hAnsi="Times New Roman" w:cs="Times New Roman"/>
          <w:i/>
          <w:iCs/>
          <w:noProof/>
          <w:szCs w:val="22"/>
        </w:rPr>
        <w:t>Jurnal Living Hadis</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6</w:t>
      </w:r>
      <w:r w:rsidRPr="00B0016F">
        <w:rPr>
          <w:rFonts w:ascii="Times New Roman" w:hAnsi="Times New Roman" w:cs="Times New Roman"/>
          <w:noProof/>
          <w:szCs w:val="22"/>
        </w:rPr>
        <w:t>(1), 87. https://doi.org/10.14421/livinghadis.2021.2665</w:t>
      </w:r>
    </w:p>
    <w:p w14:paraId="5974D480"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Norwich, B. (2022). Research about inclusive education: Are the scope, reach and limits empirical and methodological and/or conceptual and evaluative? </w:t>
      </w:r>
      <w:r w:rsidRPr="00B0016F">
        <w:rPr>
          <w:rFonts w:ascii="Times New Roman" w:hAnsi="Times New Roman" w:cs="Times New Roman"/>
          <w:i/>
          <w:iCs/>
          <w:noProof/>
          <w:szCs w:val="22"/>
        </w:rPr>
        <w:t>Frontiers in Education</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7</w:t>
      </w:r>
      <w:r w:rsidRPr="00B0016F">
        <w:rPr>
          <w:rFonts w:ascii="Times New Roman" w:hAnsi="Times New Roman" w:cs="Times New Roman"/>
          <w:noProof/>
          <w:szCs w:val="22"/>
        </w:rPr>
        <w:t>(July), 1–9. https://doi.org/10.3389/feduc.2022.937929</w:t>
      </w:r>
    </w:p>
    <w:p w14:paraId="720924EA"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lastRenderedPageBreak/>
        <w:t xml:space="preserve">Pajarianto, H., &amp; Mahmud, N. (2019). Model Pendidikan Dalam Keluarga Berbasis Multireligius. </w:t>
      </w:r>
      <w:r w:rsidRPr="00B0016F">
        <w:rPr>
          <w:rFonts w:ascii="Times New Roman" w:hAnsi="Times New Roman" w:cs="Times New Roman"/>
          <w:i/>
          <w:iCs/>
          <w:noProof/>
          <w:szCs w:val="22"/>
        </w:rPr>
        <w:t>Lentera Pendidikan : Jurnal Ilmu Tarbiyah Dan Keguruan</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22</w:t>
      </w:r>
      <w:r w:rsidRPr="00B0016F">
        <w:rPr>
          <w:rFonts w:ascii="Times New Roman" w:hAnsi="Times New Roman" w:cs="Times New Roman"/>
          <w:noProof/>
          <w:szCs w:val="22"/>
        </w:rPr>
        <w:t>(2), 254. https://doi.org/10.24252/lp.2019v22n2i7</w:t>
      </w:r>
    </w:p>
    <w:p w14:paraId="63DA0CDB"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225488">
        <w:rPr>
          <w:rFonts w:ascii="Times New Roman" w:hAnsi="Times New Roman" w:cs="Times New Roman"/>
          <w:noProof/>
          <w:szCs w:val="22"/>
          <w:lang w:val="it-IT"/>
        </w:rPr>
        <w:t xml:space="preserve">Priliyanti, S., &amp; Al-Fath, W. (2024). </w:t>
      </w:r>
      <w:r w:rsidRPr="00B0016F">
        <w:rPr>
          <w:rFonts w:ascii="Times New Roman" w:hAnsi="Times New Roman" w:cs="Times New Roman"/>
          <w:noProof/>
          <w:szCs w:val="22"/>
          <w:lang w:val="it-IT"/>
        </w:rPr>
        <w:t xml:space="preserve">Pengaruh Religiusitas Terhadap Moderasi Beragama Santri Pondok Pesantren Al-Musyahadah Rumah Cerdas Indonesia. </w:t>
      </w:r>
      <w:r w:rsidRPr="00B0016F">
        <w:rPr>
          <w:rFonts w:ascii="Times New Roman" w:hAnsi="Times New Roman" w:cs="Times New Roman"/>
          <w:i/>
          <w:iCs/>
          <w:noProof/>
          <w:szCs w:val="22"/>
        </w:rPr>
        <w:t>Journal of Psychology Students</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3</w:t>
      </w:r>
      <w:r w:rsidRPr="00B0016F">
        <w:rPr>
          <w:rFonts w:ascii="Times New Roman" w:hAnsi="Times New Roman" w:cs="Times New Roman"/>
          <w:noProof/>
          <w:szCs w:val="22"/>
        </w:rPr>
        <w:t>(1), 31–36. https://doi.org/10.15575/jops.v3i1.33532</w:t>
      </w:r>
    </w:p>
    <w:p w14:paraId="3F2C2478"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Rahmatullah, A. S. (2021). Kyai’s Psychological Resilience in the Perspective of Pesantren: Lesson from Indonesia. </w:t>
      </w:r>
      <w:r w:rsidRPr="00B0016F">
        <w:rPr>
          <w:rFonts w:ascii="Times New Roman" w:hAnsi="Times New Roman" w:cs="Times New Roman"/>
          <w:i/>
          <w:iCs/>
          <w:noProof/>
          <w:szCs w:val="22"/>
        </w:rPr>
        <w:t>Jurnal Pendidikan Islam</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10</w:t>
      </w:r>
      <w:r w:rsidRPr="00B0016F">
        <w:rPr>
          <w:rFonts w:ascii="Times New Roman" w:hAnsi="Times New Roman" w:cs="Times New Roman"/>
          <w:noProof/>
          <w:szCs w:val="22"/>
        </w:rPr>
        <w:t>(2), 235–254. https://doi.org/10.14421/jpi.2021.102.235-254</w:t>
      </w:r>
    </w:p>
    <w:p w14:paraId="1B7FF38D"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Riski, S. (2022). Perkembangan Kurikulum Muhammadiyah Bording School dalam Penguatan Amal Usaha Muhammadiyah. </w:t>
      </w:r>
      <w:r w:rsidRPr="00B0016F">
        <w:rPr>
          <w:rFonts w:ascii="Times New Roman" w:hAnsi="Times New Roman" w:cs="Times New Roman"/>
          <w:i/>
          <w:iCs/>
          <w:noProof/>
          <w:szCs w:val="22"/>
        </w:rPr>
        <w:t>Jurnal Studi Islam Dan Kemuhammadiyahan (JASIKA)</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2</w:t>
      </w:r>
      <w:r w:rsidRPr="00B0016F">
        <w:rPr>
          <w:rFonts w:ascii="Times New Roman" w:hAnsi="Times New Roman" w:cs="Times New Roman"/>
          <w:noProof/>
          <w:szCs w:val="22"/>
        </w:rPr>
        <w:t>(2), 104–114. https://doi.org/10.18196/jasika.v2i2.29</w:t>
      </w:r>
    </w:p>
    <w:p w14:paraId="16AF278A"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Rohman, M. A., Herdianto, D., &amp; Afridiana, N. (2022). Habluminallah and Habluminannas : Perilaku Charity antara Muslim Nahdlatul Ulama And Muhammadiyah. </w:t>
      </w:r>
      <w:r w:rsidRPr="00B0016F">
        <w:rPr>
          <w:rFonts w:ascii="Times New Roman" w:hAnsi="Times New Roman" w:cs="Times New Roman"/>
          <w:i/>
          <w:iCs/>
          <w:noProof/>
          <w:szCs w:val="22"/>
        </w:rPr>
        <w:t>Asyafina Journal: Jurnal Akademi Pesantren</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1</w:t>
      </w:r>
      <w:r w:rsidRPr="00B0016F">
        <w:rPr>
          <w:rFonts w:ascii="Times New Roman" w:hAnsi="Times New Roman" w:cs="Times New Roman"/>
          <w:noProof/>
          <w:szCs w:val="22"/>
        </w:rPr>
        <w:t>(1), 79–92. https://doi.org/10.2896/asyafina.v1i3.4</w:t>
      </w:r>
    </w:p>
    <w:p w14:paraId="588C9F44"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lang w:val="it-IT"/>
        </w:rPr>
      </w:pPr>
      <w:r w:rsidRPr="00B0016F">
        <w:rPr>
          <w:rFonts w:ascii="Times New Roman" w:hAnsi="Times New Roman" w:cs="Times New Roman"/>
          <w:noProof/>
          <w:szCs w:val="22"/>
        </w:rPr>
        <w:t xml:space="preserve">Rohmatun, R., &amp; Jannah, I. M. (2025). Analisis Penerapan Metode Manhaji pada Pembelajaran Nahwu Shorof Santri Putri Raudlatul Muta’allimin Babat Lamongan. </w:t>
      </w:r>
      <w:r w:rsidRPr="00B0016F">
        <w:rPr>
          <w:rFonts w:ascii="Times New Roman" w:hAnsi="Times New Roman" w:cs="Times New Roman"/>
          <w:i/>
          <w:iCs/>
          <w:noProof/>
          <w:szCs w:val="22"/>
          <w:lang w:val="it-IT"/>
        </w:rPr>
        <w:t>Lughotuna: Jurnal Pendidikan Bahasa Arab</w:t>
      </w:r>
      <w:r w:rsidRPr="00B0016F">
        <w:rPr>
          <w:rFonts w:ascii="Times New Roman" w:hAnsi="Times New Roman" w:cs="Times New Roman"/>
          <w:noProof/>
          <w:szCs w:val="22"/>
          <w:lang w:val="it-IT"/>
        </w:rPr>
        <w:t xml:space="preserve">, </w:t>
      </w:r>
      <w:r w:rsidRPr="00B0016F">
        <w:rPr>
          <w:rFonts w:ascii="Times New Roman" w:hAnsi="Times New Roman" w:cs="Times New Roman"/>
          <w:i/>
          <w:iCs/>
          <w:noProof/>
          <w:szCs w:val="22"/>
          <w:lang w:val="it-IT"/>
        </w:rPr>
        <w:t>2</w:t>
      </w:r>
      <w:r w:rsidRPr="00B0016F">
        <w:rPr>
          <w:rFonts w:ascii="Times New Roman" w:hAnsi="Times New Roman" w:cs="Times New Roman"/>
          <w:noProof/>
          <w:szCs w:val="22"/>
          <w:lang w:val="it-IT"/>
        </w:rPr>
        <w:t>(1), 31–46. http://ejournal.stainuktb.ac.id/index.php/ljpba</w:t>
      </w:r>
    </w:p>
    <w:p w14:paraId="25C6CE25"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lang w:val="it-IT"/>
        </w:rPr>
        <w:t xml:space="preserve">Rosidi, A. (2023). Muhammadiyah Dan Nahdlatul Ulama Dalam Konsep Pendidikan Di Indonesia. </w:t>
      </w:r>
      <w:r w:rsidRPr="00B0016F">
        <w:rPr>
          <w:rFonts w:ascii="Times New Roman" w:hAnsi="Times New Roman" w:cs="Times New Roman"/>
          <w:i/>
          <w:iCs/>
          <w:noProof/>
          <w:szCs w:val="22"/>
        </w:rPr>
        <w:t>JIS: Journal Islamic Studies</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1</w:t>
      </w:r>
      <w:r w:rsidRPr="00B0016F">
        <w:rPr>
          <w:rFonts w:ascii="Times New Roman" w:hAnsi="Times New Roman" w:cs="Times New Roman"/>
          <w:noProof/>
          <w:szCs w:val="22"/>
        </w:rPr>
        <w:t>(2), 169–179. http://qjurnal.my.id/index.php/jis/article/view/242</w:t>
      </w:r>
    </w:p>
    <w:p w14:paraId="56DF1E22"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lang w:val="it-IT"/>
        </w:rPr>
      </w:pPr>
      <w:r w:rsidRPr="00B0016F">
        <w:rPr>
          <w:rFonts w:ascii="Times New Roman" w:hAnsi="Times New Roman" w:cs="Times New Roman"/>
          <w:noProof/>
          <w:szCs w:val="22"/>
          <w:lang w:val="it-IT"/>
        </w:rPr>
        <w:t xml:space="preserve">Rosita, N. (2021). Pengembangan Program Takhasus Al-Quran Di Pondok Pesantren Krapyak Yogyakarta. </w:t>
      </w:r>
      <w:r w:rsidRPr="00B0016F">
        <w:rPr>
          <w:rFonts w:ascii="Times New Roman" w:hAnsi="Times New Roman" w:cs="Times New Roman"/>
          <w:i/>
          <w:iCs/>
          <w:noProof/>
          <w:szCs w:val="22"/>
          <w:lang w:val="it-IT"/>
        </w:rPr>
        <w:t>Komunitas</w:t>
      </w:r>
      <w:r w:rsidRPr="00B0016F">
        <w:rPr>
          <w:rFonts w:ascii="Times New Roman" w:hAnsi="Times New Roman" w:cs="Times New Roman"/>
          <w:noProof/>
          <w:szCs w:val="22"/>
          <w:lang w:val="it-IT"/>
        </w:rPr>
        <w:t xml:space="preserve">, </w:t>
      </w:r>
      <w:r w:rsidRPr="00B0016F">
        <w:rPr>
          <w:rFonts w:ascii="Times New Roman" w:hAnsi="Times New Roman" w:cs="Times New Roman"/>
          <w:i/>
          <w:iCs/>
          <w:noProof/>
          <w:szCs w:val="22"/>
          <w:lang w:val="it-IT"/>
        </w:rPr>
        <w:t>12</w:t>
      </w:r>
      <w:r w:rsidRPr="00B0016F">
        <w:rPr>
          <w:rFonts w:ascii="Times New Roman" w:hAnsi="Times New Roman" w:cs="Times New Roman"/>
          <w:noProof/>
          <w:szCs w:val="22"/>
          <w:lang w:val="it-IT"/>
        </w:rPr>
        <w:t>(1), 11–28. https://doi.org/10.20414/komunitas.v12i1.3512</w:t>
      </w:r>
    </w:p>
    <w:p w14:paraId="4893DD23"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lang w:val="it-IT"/>
        </w:rPr>
      </w:pPr>
      <w:r w:rsidRPr="00B0016F">
        <w:rPr>
          <w:rFonts w:ascii="Times New Roman" w:hAnsi="Times New Roman" w:cs="Times New Roman"/>
          <w:noProof/>
          <w:szCs w:val="22"/>
          <w:lang w:val="it-IT"/>
        </w:rPr>
        <w:t xml:space="preserve">Rusmawati, P. (2024). Pengarusutamaan Integrasi Keilmuan Islam dan Sains di Lembaga Pendidikan Islam: Tinjauan Baru Menuju Islam Berkemajuan. </w:t>
      </w:r>
      <w:r w:rsidRPr="00B0016F">
        <w:rPr>
          <w:rFonts w:ascii="Times New Roman" w:hAnsi="Times New Roman" w:cs="Times New Roman"/>
          <w:i/>
          <w:iCs/>
          <w:noProof/>
          <w:szCs w:val="22"/>
          <w:lang w:val="it-IT"/>
        </w:rPr>
        <w:t>Sosaintek: Jurnal Ilmu Sosial Sains Dan Teknologi</w:t>
      </w:r>
      <w:r w:rsidRPr="00B0016F">
        <w:rPr>
          <w:rFonts w:ascii="Times New Roman" w:hAnsi="Times New Roman" w:cs="Times New Roman"/>
          <w:noProof/>
          <w:szCs w:val="22"/>
          <w:lang w:val="it-IT"/>
        </w:rPr>
        <w:t xml:space="preserve">, </w:t>
      </w:r>
      <w:r w:rsidRPr="00B0016F">
        <w:rPr>
          <w:rFonts w:ascii="Times New Roman" w:hAnsi="Times New Roman" w:cs="Times New Roman"/>
          <w:i/>
          <w:iCs/>
          <w:noProof/>
          <w:szCs w:val="22"/>
          <w:lang w:val="it-IT"/>
        </w:rPr>
        <w:t>1</w:t>
      </w:r>
      <w:r w:rsidRPr="00B0016F">
        <w:rPr>
          <w:rFonts w:ascii="Times New Roman" w:hAnsi="Times New Roman" w:cs="Times New Roman"/>
          <w:noProof/>
          <w:szCs w:val="22"/>
          <w:lang w:val="it-IT"/>
        </w:rPr>
        <w:t>(1), 11–22.</w:t>
      </w:r>
    </w:p>
    <w:p w14:paraId="6B9758EF"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lang w:val="it-IT"/>
        </w:rPr>
        <w:t xml:space="preserve">Saputera, A. R., &amp; Tendean, M. (2020). Peran Kyai dan Santri dalam Mengimplementasikan Nilai Pendidikan Agama Ditengah Lajunya Arus Globalisasi dan Fenomena Akulturasi Budaya Indonesia. </w:t>
      </w:r>
      <w:r w:rsidRPr="00B0016F">
        <w:rPr>
          <w:rFonts w:ascii="Times New Roman" w:hAnsi="Times New Roman" w:cs="Times New Roman"/>
          <w:i/>
          <w:iCs/>
          <w:noProof/>
          <w:szCs w:val="22"/>
        </w:rPr>
        <w:t>Ahsana Media: Jurnal Pemikiran, Pendidikan, Dan Penelitian Ke-Islaman</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6</w:t>
      </w:r>
      <w:r w:rsidRPr="00B0016F">
        <w:rPr>
          <w:rFonts w:ascii="Times New Roman" w:hAnsi="Times New Roman" w:cs="Times New Roman"/>
          <w:noProof/>
          <w:szCs w:val="22"/>
        </w:rPr>
        <w:t>(1), 11–20. https://doi.org/10.31102/ahsana.6.1.2020.11-20</w:t>
      </w:r>
    </w:p>
    <w:p w14:paraId="283BC522"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Schmidt, L. (2021). Aesthetics of authority: ‘Islam Nusantara’ and Islamic ‘radicalism’ in Indonesian film and social media. </w:t>
      </w:r>
      <w:r w:rsidRPr="00B0016F">
        <w:rPr>
          <w:rFonts w:ascii="Times New Roman" w:hAnsi="Times New Roman" w:cs="Times New Roman"/>
          <w:i/>
          <w:iCs/>
          <w:noProof/>
          <w:szCs w:val="22"/>
        </w:rPr>
        <w:t>Religion</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51</w:t>
      </w:r>
      <w:r w:rsidRPr="00B0016F">
        <w:rPr>
          <w:rFonts w:ascii="Times New Roman" w:hAnsi="Times New Roman" w:cs="Times New Roman"/>
          <w:noProof/>
          <w:szCs w:val="22"/>
        </w:rPr>
        <w:t>(2), 237–258. https://doi.org/10.1080/0048721X.2020.1868387</w:t>
      </w:r>
    </w:p>
    <w:p w14:paraId="18066A04"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Sumiarti, S., &amp; Azizah, I. N. (2024). Representation of the moderate education curriculum in Indonesia ; integration of NU and Muhammadiyah thought. </w:t>
      </w:r>
      <w:r w:rsidRPr="00B0016F">
        <w:rPr>
          <w:rFonts w:ascii="Times New Roman" w:hAnsi="Times New Roman" w:cs="Times New Roman"/>
          <w:i/>
          <w:iCs/>
          <w:noProof/>
          <w:szCs w:val="22"/>
        </w:rPr>
        <w:t>Attarbiyah: Journal of Islamic Culture and Education</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9</w:t>
      </w:r>
      <w:r w:rsidRPr="00B0016F">
        <w:rPr>
          <w:rFonts w:ascii="Times New Roman" w:hAnsi="Times New Roman" w:cs="Times New Roman"/>
          <w:noProof/>
          <w:szCs w:val="22"/>
        </w:rPr>
        <w:t>(2), 213–232. https://doi.org/10.18326/attarbiyah.v9i2.213-232</w:t>
      </w:r>
    </w:p>
    <w:p w14:paraId="491DEBED"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Susiyani, A. S. (2017). Manajemen Boarding School dan Relevansinya dengan Tujuan Pendidikan Islam di Muhammadiyah Boarding School (MBS) Yogyakarta. </w:t>
      </w:r>
      <w:r w:rsidRPr="00B0016F">
        <w:rPr>
          <w:rFonts w:ascii="Times New Roman" w:hAnsi="Times New Roman" w:cs="Times New Roman"/>
          <w:i/>
          <w:iCs/>
          <w:noProof/>
          <w:szCs w:val="22"/>
        </w:rPr>
        <w:t>Jurnal Pendidikan Madrasah</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2</w:t>
      </w:r>
      <w:r w:rsidRPr="00B0016F">
        <w:rPr>
          <w:rFonts w:ascii="Times New Roman" w:hAnsi="Times New Roman" w:cs="Times New Roman"/>
          <w:noProof/>
          <w:szCs w:val="22"/>
        </w:rPr>
        <w:t>(2), 327–346. https://doi.org/10.14421/jpm.2017.22-08</w:t>
      </w:r>
    </w:p>
    <w:p w14:paraId="1BF0C016"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Tajfel, H. (1974). Social identity and intergroup behaviour. </w:t>
      </w:r>
      <w:r w:rsidRPr="00B0016F">
        <w:rPr>
          <w:rFonts w:ascii="Times New Roman" w:hAnsi="Times New Roman" w:cs="Times New Roman"/>
          <w:i/>
          <w:iCs/>
          <w:noProof/>
          <w:szCs w:val="22"/>
        </w:rPr>
        <w:t>Social Science Information</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13</w:t>
      </w:r>
      <w:r w:rsidRPr="00B0016F">
        <w:rPr>
          <w:rFonts w:ascii="Times New Roman" w:hAnsi="Times New Roman" w:cs="Times New Roman"/>
          <w:noProof/>
          <w:szCs w:val="22"/>
        </w:rPr>
        <w:t>(2), 65–93. https://doi.org/10.1177/053901847401300204</w:t>
      </w:r>
    </w:p>
    <w:p w14:paraId="7E05CF6D"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Turner, J. C., Brown, R. J., &amp; Tajfel, H. (1979). Social comparison and group interest in ingroup favouritism. </w:t>
      </w:r>
      <w:r w:rsidRPr="00B0016F">
        <w:rPr>
          <w:rFonts w:ascii="Times New Roman" w:hAnsi="Times New Roman" w:cs="Times New Roman"/>
          <w:i/>
          <w:iCs/>
          <w:noProof/>
          <w:szCs w:val="22"/>
        </w:rPr>
        <w:t>European Journal of Social Psychology</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9</w:t>
      </w:r>
      <w:r w:rsidRPr="00B0016F">
        <w:rPr>
          <w:rFonts w:ascii="Times New Roman" w:hAnsi="Times New Roman" w:cs="Times New Roman"/>
          <w:noProof/>
          <w:szCs w:val="22"/>
        </w:rPr>
        <w:t>(2), 187–204. https://doi.org/10.1002/ejsp.2420090207</w:t>
      </w:r>
    </w:p>
    <w:p w14:paraId="3FF374B8"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Wahid, M. Y. R. (2018). Kontribusi KH . Zainal Abidin Munawwir di Pondok Al-Munawwir Krapyak Yogyakarta, 1989-2014. </w:t>
      </w:r>
      <w:r w:rsidRPr="00B0016F">
        <w:rPr>
          <w:rFonts w:ascii="Times New Roman" w:hAnsi="Times New Roman" w:cs="Times New Roman"/>
          <w:i/>
          <w:iCs/>
          <w:noProof/>
          <w:szCs w:val="22"/>
        </w:rPr>
        <w:t>JUSPI: Jurnal Sejarah Peradaban Islam</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2</w:t>
      </w:r>
      <w:r w:rsidRPr="00B0016F">
        <w:rPr>
          <w:rFonts w:ascii="Times New Roman" w:hAnsi="Times New Roman" w:cs="Times New Roman"/>
          <w:noProof/>
          <w:szCs w:val="22"/>
        </w:rPr>
        <w:t>(2), 58–73. https://doi.org/10.30829/j.v2i2.1735</w:t>
      </w:r>
    </w:p>
    <w:p w14:paraId="79D194E0"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Yin, R. K. (2016). </w:t>
      </w:r>
      <w:r w:rsidRPr="00B0016F">
        <w:rPr>
          <w:rFonts w:ascii="Times New Roman" w:hAnsi="Times New Roman" w:cs="Times New Roman"/>
          <w:i/>
          <w:iCs/>
          <w:noProof/>
          <w:szCs w:val="22"/>
        </w:rPr>
        <w:t>Qualitative Research from Start to Finish</w:t>
      </w:r>
      <w:r w:rsidRPr="00B0016F">
        <w:rPr>
          <w:rFonts w:ascii="Times New Roman" w:hAnsi="Times New Roman" w:cs="Times New Roman"/>
          <w:noProof/>
          <w:szCs w:val="22"/>
        </w:rPr>
        <w:t>.</w:t>
      </w:r>
    </w:p>
    <w:p w14:paraId="78495400"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Yusuf, J. M., Yuslem, N., &amp; Tanjung, D. (2023). the Inclusion of Ulema in the Application of Islam Nusantara Law for the Aceh Community. </w:t>
      </w:r>
      <w:r w:rsidRPr="00B0016F">
        <w:rPr>
          <w:rFonts w:ascii="Times New Roman" w:hAnsi="Times New Roman" w:cs="Times New Roman"/>
          <w:i/>
          <w:iCs/>
          <w:noProof/>
          <w:szCs w:val="22"/>
        </w:rPr>
        <w:t>Al-Risalah: Forum Kajian Hukum Dan Sosial Kemasyarakatan</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23</w:t>
      </w:r>
      <w:r w:rsidRPr="00B0016F">
        <w:rPr>
          <w:rFonts w:ascii="Times New Roman" w:hAnsi="Times New Roman" w:cs="Times New Roman"/>
          <w:noProof/>
          <w:szCs w:val="22"/>
        </w:rPr>
        <w:t>(2), 186–197. https://doi.org/10.30631/alrisalah.v23i2.1428</w:t>
      </w:r>
    </w:p>
    <w:p w14:paraId="3028834E"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Zajdel, M., &amp; Helgeson, V. S. (2024). A Communal Coping Intervention for Couples Managing Chronic Illness: Proof of Concept Study. </w:t>
      </w:r>
      <w:r w:rsidRPr="00B0016F">
        <w:rPr>
          <w:rFonts w:ascii="Times New Roman" w:hAnsi="Times New Roman" w:cs="Times New Roman"/>
          <w:i/>
          <w:iCs/>
          <w:noProof/>
          <w:szCs w:val="22"/>
        </w:rPr>
        <w:t xml:space="preserve">Couple and Family Psychology: Research and </w:t>
      </w:r>
      <w:r w:rsidRPr="00B0016F">
        <w:rPr>
          <w:rFonts w:ascii="Times New Roman" w:hAnsi="Times New Roman" w:cs="Times New Roman"/>
          <w:i/>
          <w:iCs/>
          <w:noProof/>
          <w:szCs w:val="22"/>
        </w:rPr>
        <w:lastRenderedPageBreak/>
        <w:t>Practice</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13</w:t>
      </w:r>
      <w:r w:rsidRPr="00B0016F">
        <w:rPr>
          <w:rFonts w:ascii="Times New Roman" w:hAnsi="Times New Roman" w:cs="Times New Roman"/>
          <w:noProof/>
          <w:szCs w:val="22"/>
        </w:rPr>
        <w:t>(3), 188–201. https://doi.org/10.1037/cfp0000234</w:t>
      </w:r>
    </w:p>
    <w:p w14:paraId="1D421231"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lang w:val="it-IT"/>
        </w:rPr>
        <w:t xml:space="preserve">Zamzami, M., Nisok, S. R., Muktafi, A’la, A., &amp; Mukaffa, Z. (2023). </w:t>
      </w:r>
      <w:r w:rsidRPr="00B0016F">
        <w:rPr>
          <w:rFonts w:ascii="Times New Roman" w:hAnsi="Times New Roman" w:cs="Times New Roman"/>
          <w:noProof/>
          <w:szCs w:val="22"/>
        </w:rPr>
        <w:t xml:space="preserve">Mainstreaming Religious Moderation in the Digital Space: An Examination of Islami.co Web Portal in the Perspective of Jürgen Habermas’ Communicative Rationality. </w:t>
      </w:r>
      <w:r w:rsidRPr="00B0016F">
        <w:rPr>
          <w:rFonts w:ascii="Times New Roman" w:hAnsi="Times New Roman" w:cs="Times New Roman"/>
          <w:i/>
          <w:iCs/>
          <w:noProof/>
          <w:szCs w:val="22"/>
        </w:rPr>
        <w:t>Jurnal Komunikasi: Malaysian Journal of Communication</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39</w:t>
      </w:r>
      <w:r w:rsidRPr="00B0016F">
        <w:rPr>
          <w:rFonts w:ascii="Times New Roman" w:hAnsi="Times New Roman" w:cs="Times New Roman"/>
          <w:noProof/>
          <w:szCs w:val="22"/>
        </w:rPr>
        <w:t>(1), 73–91. https://doi.org/10.17576/JKMJC-2023-3901-05</w:t>
      </w:r>
    </w:p>
    <w:p w14:paraId="0AC0A6E3" w14:textId="77777777" w:rsidR="00225488" w:rsidRPr="00B0016F" w:rsidRDefault="00225488" w:rsidP="00225488">
      <w:pPr>
        <w:widowControl w:val="0"/>
        <w:autoSpaceDE w:val="0"/>
        <w:autoSpaceDN w:val="0"/>
        <w:adjustRightInd w:val="0"/>
        <w:spacing w:after="0" w:line="240" w:lineRule="auto"/>
        <w:ind w:left="480" w:hanging="480"/>
        <w:contextualSpacing/>
        <w:jc w:val="both"/>
        <w:rPr>
          <w:rFonts w:ascii="Times New Roman" w:hAnsi="Times New Roman" w:cs="Times New Roman"/>
          <w:noProof/>
          <w:szCs w:val="22"/>
        </w:rPr>
      </w:pPr>
      <w:r w:rsidRPr="00B0016F">
        <w:rPr>
          <w:rFonts w:ascii="Times New Roman" w:hAnsi="Times New Roman" w:cs="Times New Roman"/>
          <w:noProof/>
          <w:szCs w:val="22"/>
        </w:rPr>
        <w:t xml:space="preserve">Zulkarnaen, I., Muntasir, M., Fauzi, F., &amp; Hidayat, B. (2023). Dayah Ulama’s Interpretation of Religious Moderation Narratives: Negotiable. </w:t>
      </w:r>
      <w:r w:rsidRPr="00B0016F">
        <w:rPr>
          <w:rFonts w:ascii="Times New Roman" w:hAnsi="Times New Roman" w:cs="Times New Roman"/>
          <w:i/>
          <w:iCs/>
          <w:noProof/>
          <w:szCs w:val="22"/>
        </w:rPr>
        <w:t>Society</w:t>
      </w:r>
      <w:r w:rsidRPr="00B0016F">
        <w:rPr>
          <w:rFonts w:ascii="Times New Roman" w:hAnsi="Times New Roman" w:cs="Times New Roman"/>
          <w:noProof/>
          <w:szCs w:val="22"/>
        </w:rPr>
        <w:t xml:space="preserve">, </w:t>
      </w:r>
      <w:r w:rsidRPr="00B0016F">
        <w:rPr>
          <w:rFonts w:ascii="Times New Roman" w:hAnsi="Times New Roman" w:cs="Times New Roman"/>
          <w:i/>
          <w:iCs/>
          <w:noProof/>
          <w:szCs w:val="22"/>
        </w:rPr>
        <w:t>11</w:t>
      </w:r>
      <w:r w:rsidRPr="00B0016F">
        <w:rPr>
          <w:rFonts w:ascii="Times New Roman" w:hAnsi="Times New Roman" w:cs="Times New Roman"/>
          <w:noProof/>
          <w:szCs w:val="22"/>
        </w:rPr>
        <w:t>(2), 474–489. https://doi.org/10.33019/society.v11i2.452</w:t>
      </w:r>
    </w:p>
    <w:p w14:paraId="1BCF1813" w14:textId="77777777" w:rsidR="00225488" w:rsidRPr="00B0016F" w:rsidRDefault="00225488" w:rsidP="00225488">
      <w:pPr>
        <w:spacing w:after="0" w:line="240" w:lineRule="auto"/>
        <w:contextualSpacing/>
        <w:jc w:val="both"/>
        <w:rPr>
          <w:rFonts w:ascii="Times New Roman" w:hAnsi="Times New Roman" w:cs="Times New Roman"/>
          <w:szCs w:val="22"/>
        </w:rPr>
      </w:pPr>
      <w:r w:rsidRPr="00B0016F">
        <w:rPr>
          <w:rFonts w:ascii="Times New Roman" w:hAnsi="Times New Roman" w:cs="Times New Roman"/>
          <w:szCs w:val="22"/>
        </w:rPr>
        <w:fldChar w:fldCharType="end"/>
      </w:r>
    </w:p>
    <w:p w14:paraId="72DB60EC" w14:textId="77777777" w:rsidR="00225488" w:rsidRPr="00B0016F" w:rsidRDefault="00225488" w:rsidP="00225488">
      <w:pPr>
        <w:spacing w:after="0" w:line="297" w:lineRule="exact"/>
        <w:ind w:hanging="142"/>
        <w:rPr>
          <w:rFonts w:ascii="Times New Roman" w:eastAsia="TH SarabunPSK" w:hAnsi="Times New Roman" w:cs="Times New Roman"/>
          <w:b/>
          <w:bCs/>
          <w:color w:val="000000" w:themeColor="text1"/>
          <w:szCs w:val="22"/>
        </w:rPr>
      </w:pPr>
    </w:p>
    <w:p w14:paraId="28936012" w14:textId="77777777" w:rsidR="00077FCE" w:rsidRDefault="00077FCE"/>
    <w:sectPr w:rsidR="00077FCE" w:rsidSect="00225488">
      <w:headerReference w:type="default" r:id="rId11"/>
      <w:footerReference w:type="default" r:id="rId12"/>
      <w:pgSz w:w="11907" w:h="16839" w:code="9"/>
      <w:pgMar w:top="1985" w:right="1418"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H SarabunPSK">
    <w:charset w:val="DE"/>
    <w:family w:val="swiss"/>
    <w:pitch w:val="variable"/>
    <w:sig w:usb0="01000003" w:usb1="00000000" w:usb2="00000000" w:usb3="00000000" w:csb0="0001011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0D4A" w14:textId="77777777" w:rsidR="00225488" w:rsidRPr="00C66761" w:rsidRDefault="00225488">
    <w:pPr>
      <w:pStyle w:val="Footer"/>
      <w:jc w:val="right"/>
      <w:rPr>
        <w:rFonts w:ascii="TH SarabunPSK" w:hAnsi="TH SarabunPSK" w:cs="TH SarabunPSK"/>
        <w:sz w:val="20"/>
        <w:szCs w:val="20"/>
      </w:rPr>
    </w:pPr>
  </w:p>
  <w:p w14:paraId="7FAED3E7" w14:textId="77777777" w:rsidR="00225488" w:rsidRDefault="0022548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313919"/>
      <w:docPartObj>
        <w:docPartGallery w:val="Page Numbers (Top of Page)"/>
        <w:docPartUnique/>
      </w:docPartObj>
    </w:sdtPr>
    <w:sdtEndPr>
      <w:rPr>
        <w:rFonts w:ascii="TH SarabunPSK" w:hAnsi="TH SarabunPSK" w:cs="TH SarabunPSK"/>
        <w:noProof/>
        <w:sz w:val="24"/>
        <w:szCs w:val="24"/>
      </w:rPr>
    </w:sdtEndPr>
    <w:sdtContent>
      <w:p w14:paraId="1703221B" w14:textId="77777777" w:rsidR="00225488" w:rsidRPr="00774938" w:rsidRDefault="00225488">
        <w:pPr>
          <w:pStyle w:val="Header"/>
          <w:jc w:val="right"/>
          <w:rPr>
            <w:rFonts w:ascii="TH SarabunPSK" w:hAnsi="TH SarabunPSK" w:cs="TH SarabunPSK"/>
            <w:sz w:val="24"/>
            <w:szCs w:val="24"/>
          </w:rPr>
        </w:pPr>
        <w:r w:rsidRPr="00774938">
          <w:rPr>
            <w:rFonts w:ascii="TH SarabunPSK" w:hAnsi="TH SarabunPSK" w:cs="TH SarabunPSK"/>
            <w:sz w:val="24"/>
            <w:szCs w:val="24"/>
          </w:rPr>
          <w:fldChar w:fldCharType="begin"/>
        </w:r>
        <w:r w:rsidRPr="00774938">
          <w:rPr>
            <w:rFonts w:ascii="TH SarabunPSK" w:hAnsi="TH SarabunPSK" w:cs="TH SarabunPSK"/>
            <w:sz w:val="24"/>
            <w:szCs w:val="24"/>
          </w:rPr>
          <w:instrText xml:space="preserve"> PAGE   \</w:instrText>
        </w:r>
        <w:r w:rsidRPr="00774938">
          <w:rPr>
            <w:rFonts w:ascii="TH SarabunPSK" w:hAnsi="TH SarabunPSK" w:cs="TH SarabunPSK"/>
            <w:sz w:val="24"/>
            <w:szCs w:val="24"/>
            <w:cs/>
          </w:rPr>
          <w:instrText xml:space="preserve">* </w:instrText>
        </w:r>
        <w:r w:rsidRPr="00774938">
          <w:rPr>
            <w:rFonts w:ascii="TH SarabunPSK" w:hAnsi="TH SarabunPSK" w:cs="TH SarabunPSK"/>
            <w:sz w:val="24"/>
            <w:szCs w:val="24"/>
          </w:rPr>
          <w:instrText xml:space="preserve">MERGEFORMAT </w:instrText>
        </w:r>
        <w:r w:rsidRPr="00774938">
          <w:rPr>
            <w:rFonts w:ascii="TH SarabunPSK" w:hAnsi="TH SarabunPSK" w:cs="TH SarabunPSK"/>
            <w:sz w:val="24"/>
            <w:szCs w:val="24"/>
          </w:rPr>
          <w:fldChar w:fldCharType="separate"/>
        </w:r>
        <w:r>
          <w:rPr>
            <w:rFonts w:ascii="TH SarabunPSK" w:hAnsi="TH SarabunPSK" w:cs="TH SarabunPSK"/>
            <w:noProof/>
            <w:sz w:val="24"/>
            <w:szCs w:val="24"/>
          </w:rPr>
          <w:t>4</w:t>
        </w:r>
        <w:r w:rsidRPr="00774938">
          <w:rPr>
            <w:rFonts w:ascii="TH SarabunPSK" w:hAnsi="TH SarabunPSK" w:cs="TH SarabunPSK"/>
            <w:noProof/>
            <w:sz w:val="24"/>
            <w:szCs w:val="24"/>
          </w:rPr>
          <w:fldChar w:fldCharType="end"/>
        </w:r>
      </w:p>
    </w:sdtContent>
  </w:sdt>
  <w:p w14:paraId="6E402BB7" w14:textId="77777777" w:rsidR="00225488" w:rsidRDefault="00225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56A"/>
    <w:multiLevelType w:val="hybridMultilevel"/>
    <w:tmpl w:val="39BC4F24"/>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7164FF7"/>
    <w:multiLevelType w:val="hybridMultilevel"/>
    <w:tmpl w:val="B02282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95758222">
    <w:abstractNumId w:val="1"/>
  </w:num>
  <w:num w:numId="2" w16cid:durableId="195824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S3MDYxBwJTE2NDAyUdpeDU4uLM/DyQAsNaAASmR7ssAAAA"/>
  </w:docVars>
  <w:rsids>
    <w:rsidRoot w:val="00225488"/>
    <w:rsid w:val="00077FCE"/>
    <w:rsid w:val="001133B1"/>
    <w:rsid w:val="00225488"/>
    <w:rsid w:val="00393FB9"/>
    <w:rsid w:val="00CC1C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3B60"/>
  <w15:chartTrackingRefBased/>
  <w15:docId w15:val="{C9424688-276E-4126-BE70-A88367241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488"/>
    <w:pPr>
      <w:spacing w:after="200" w:line="276" w:lineRule="auto"/>
    </w:pPr>
    <w:rPr>
      <w:kern w:val="0"/>
      <w:szCs w:val="28"/>
      <w:lang w:eastAsia="en-US" w:bidi="th-TH"/>
      <w14:ligatures w14:val="none"/>
    </w:rPr>
  </w:style>
  <w:style w:type="paragraph" w:styleId="Judul1">
    <w:name w:val="heading 1"/>
    <w:basedOn w:val="Normal"/>
    <w:next w:val="Normal"/>
    <w:link w:val="Judul1KAR"/>
    <w:uiPriority w:val="9"/>
    <w:qFormat/>
    <w:rsid w:val="002254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2254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225488"/>
    <w:pPr>
      <w:keepNext/>
      <w:keepLines/>
      <w:spacing w:before="160" w:after="80"/>
      <w:outlineLvl w:val="2"/>
    </w:pPr>
    <w:rPr>
      <w:rFonts w:eastAsiaTheme="majorEastAsia" w:cstheme="majorBidi"/>
      <w:color w:val="2F5496" w:themeColor="accent1" w:themeShade="BF"/>
      <w:sz w:val="28"/>
    </w:rPr>
  </w:style>
  <w:style w:type="paragraph" w:styleId="Judul4">
    <w:name w:val="heading 4"/>
    <w:basedOn w:val="Normal"/>
    <w:next w:val="Normal"/>
    <w:link w:val="Judul4KAR"/>
    <w:uiPriority w:val="9"/>
    <w:semiHidden/>
    <w:unhideWhenUsed/>
    <w:qFormat/>
    <w:rsid w:val="00225488"/>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225488"/>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225488"/>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225488"/>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225488"/>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225488"/>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225488"/>
    <w:rPr>
      <w:rFonts w:asciiTheme="majorHAnsi" w:eastAsiaTheme="majorEastAsia" w:hAnsiTheme="majorHAnsi" w:cstheme="majorBidi"/>
      <w:color w:val="2F5496" w:themeColor="accent1" w:themeShade="BF"/>
      <w:sz w:val="40"/>
      <w:szCs w:val="40"/>
      <w:lang w:val="id-ID"/>
    </w:rPr>
  </w:style>
  <w:style w:type="character" w:customStyle="1" w:styleId="Judul2KAR">
    <w:name w:val="Judul 2 KAR"/>
    <w:basedOn w:val="FontParagrafDefault"/>
    <w:link w:val="Judul2"/>
    <w:uiPriority w:val="9"/>
    <w:semiHidden/>
    <w:rsid w:val="00225488"/>
    <w:rPr>
      <w:rFonts w:asciiTheme="majorHAnsi" w:eastAsiaTheme="majorEastAsia" w:hAnsiTheme="majorHAnsi" w:cstheme="majorBidi"/>
      <w:color w:val="2F5496" w:themeColor="accent1" w:themeShade="BF"/>
      <w:sz w:val="32"/>
      <w:szCs w:val="32"/>
      <w:lang w:val="id-ID"/>
    </w:rPr>
  </w:style>
  <w:style w:type="character" w:customStyle="1" w:styleId="Judul3KAR">
    <w:name w:val="Judul 3 KAR"/>
    <w:basedOn w:val="FontParagrafDefault"/>
    <w:link w:val="Judul3"/>
    <w:uiPriority w:val="9"/>
    <w:semiHidden/>
    <w:rsid w:val="00225488"/>
    <w:rPr>
      <w:rFonts w:eastAsiaTheme="majorEastAsia" w:cstheme="majorBidi"/>
      <w:color w:val="2F5496" w:themeColor="accent1" w:themeShade="BF"/>
      <w:sz w:val="28"/>
      <w:szCs w:val="28"/>
      <w:lang w:val="id-ID"/>
    </w:rPr>
  </w:style>
  <w:style w:type="character" w:customStyle="1" w:styleId="Judul4KAR">
    <w:name w:val="Judul 4 KAR"/>
    <w:basedOn w:val="FontParagrafDefault"/>
    <w:link w:val="Judul4"/>
    <w:uiPriority w:val="9"/>
    <w:semiHidden/>
    <w:rsid w:val="00225488"/>
    <w:rPr>
      <w:rFonts w:eastAsiaTheme="majorEastAsia" w:cstheme="majorBidi"/>
      <w:i/>
      <w:iCs/>
      <w:color w:val="2F5496" w:themeColor="accent1" w:themeShade="BF"/>
      <w:lang w:val="id-ID"/>
    </w:rPr>
  </w:style>
  <w:style w:type="character" w:customStyle="1" w:styleId="Judul5KAR">
    <w:name w:val="Judul 5 KAR"/>
    <w:basedOn w:val="FontParagrafDefault"/>
    <w:link w:val="Judul5"/>
    <w:uiPriority w:val="9"/>
    <w:semiHidden/>
    <w:rsid w:val="00225488"/>
    <w:rPr>
      <w:rFonts w:eastAsiaTheme="majorEastAsia" w:cstheme="majorBidi"/>
      <w:color w:val="2F5496" w:themeColor="accent1" w:themeShade="BF"/>
      <w:lang w:val="id-ID"/>
    </w:rPr>
  </w:style>
  <w:style w:type="character" w:customStyle="1" w:styleId="Judul6KAR">
    <w:name w:val="Judul 6 KAR"/>
    <w:basedOn w:val="FontParagrafDefault"/>
    <w:link w:val="Judul6"/>
    <w:uiPriority w:val="9"/>
    <w:semiHidden/>
    <w:rsid w:val="00225488"/>
    <w:rPr>
      <w:rFonts w:eastAsiaTheme="majorEastAsia" w:cstheme="majorBidi"/>
      <w:i/>
      <w:iCs/>
      <w:color w:val="595959" w:themeColor="text1" w:themeTint="A6"/>
      <w:lang w:val="id-ID"/>
    </w:rPr>
  </w:style>
  <w:style w:type="character" w:customStyle="1" w:styleId="Judul7KAR">
    <w:name w:val="Judul 7 KAR"/>
    <w:basedOn w:val="FontParagrafDefault"/>
    <w:link w:val="Judul7"/>
    <w:uiPriority w:val="9"/>
    <w:semiHidden/>
    <w:rsid w:val="00225488"/>
    <w:rPr>
      <w:rFonts w:eastAsiaTheme="majorEastAsia" w:cstheme="majorBidi"/>
      <w:color w:val="595959" w:themeColor="text1" w:themeTint="A6"/>
      <w:lang w:val="id-ID"/>
    </w:rPr>
  </w:style>
  <w:style w:type="character" w:customStyle="1" w:styleId="Judul8KAR">
    <w:name w:val="Judul 8 KAR"/>
    <w:basedOn w:val="FontParagrafDefault"/>
    <w:link w:val="Judul8"/>
    <w:uiPriority w:val="9"/>
    <w:semiHidden/>
    <w:rsid w:val="00225488"/>
    <w:rPr>
      <w:rFonts w:eastAsiaTheme="majorEastAsia" w:cstheme="majorBidi"/>
      <w:i/>
      <w:iCs/>
      <w:color w:val="272727" w:themeColor="text1" w:themeTint="D8"/>
      <w:lang w:val="id-ID"/>
    </w:rPr>
  </w:style>
  <w:style w:type="character" w:customStyle="1" w:styleId="Judul9KAR">
    <w:name w:val="Judul 9 KAR"/>
    <w:basedOn w:val="FontParagrafDefault"/>
    <w:link w:val="Judul9"/>
    <w:uiPriority w:val="9"/>
    <w:semiHidden/>
    <w:rsid w:val="00225488"/>
    <w:rPr>
      <w:rFonts w:eastAsiaTheme="majorEastAsia" w:cstheme="majorBidi"/>
      <w:color w:val="272727" w:themeColor="text1" w:themeTint="D8"/>
      <w:lang w:val="id-ID"/>
    </w:rPr>
  </w:style>
  <w:style w:type="paragraph" w:styleId="Judul">
    <w:name w:val="Title"/>
    <w:basedOn w:val="Normal"/>
    <w:next w:val="Normal"/>
    <w:link w:val="JudulKAR"/>
    <w:uiPriority w:val="10"/>
    <w:qFormat/>
    <w:rsid w:val="00225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225488"/>
    <w:rPr>
      <w:rFonts w:asciiTheme="majorHAnsi" w:eastAsiaTheme="majorEastAsia" w:hAnsiTheme="majorHAnsi" w:cstheme="majorBidi"/>
      <w:spacing w:val="-10"/>
      <w:kern w:val="28"/>
      <w:sz w:val="56"/>
      <w:szCs w:val="56"/>
      <w:lang w:val="id-ID"/>
    </w:rPr>
  </w:style>
  <w:style w:type="paragraph" w:styleId="Subjudul">
    <w:name w:val="Subtitle"/>
    <w:basedOn w:val="Normal"/>
    <w:next w:val="Normal"/>
    <w:link w:val="SubjudulKAR"/>
    <w:uiPriority w:val="11"/>
    <w:qFormat/>
    <w:rsid w:val="00225488"/>
    <w:pPr>
      <w:numPr>
        <w:ilvl w:val="1"/>
      </w:numPr>
    </w:pPr>
    <w:rPr>
      <w:rFonts w:eastAsiaTheme="majorEastAsia" w:cstheme="majorBidi"/>
      <w:color w:val="595959" w:themeColor="text1" w:themeTint="A6"/>
      <w:spacing w:val="15"/>
      <w:sz w:val="28"/>
    </w:rPr>
  </w:style>
  <w:style w:type="character" w:customStyle="1" w:styleId="SubjudulKAR">
    <w:name w:val="Subjudul KAR"/>
    <w:basedOn w:val="FontParagrafDefault"/>
    <w:link w:val="Subjudul"/>
    <w:uiPriority w:val="11"/>
    <w:rsid w:val="00225488"/>
    <w:rPr>
      <w:rFonts w:eastAsiaTheme="majorEastAsia" w:cstheme="majorBidi"/>
      <w:color w:val="595959" w:themeColor="text1" w:themeTint="A6"/>
      <w:spacing w:val="15"/>
      <w:sz w:val="28"/>
      <w:szCs w:val="28"/>
      <w:lang w:val="id-ID"/>
    </w:rPr>
  </w:style>
  <w:style w:type="paragraph" w:styleId="Kutipan">
    <w:name w:val="Quote"/>
    <w:basedOn w:val="Normal"/>
    <w:next w:val="Normal"/>
    <w:link w:val="KutipanKAR"/>
    <w:uiPriority w:val="29"/>
    <w:qFormat/>
    <w:rsid w:val="00225488"/>
    <w:pPr>
      <w:spacing w:before="160"/>
      <w:jc w:val="center"/>
    </w:pPr>
    <w:rPr>
      <w:i/>
      <w:iCs/>
      <w:color w:val="404040" w:themeColor="text1" w:themeTint="BF"/>
    </w:rPr>
  </w:style>
  <w:style w:type="character" w:customStyle="1" w:styleId="KutipanKAR">
    <w:name w:val="Kutipan KAR"/>
    <w:basedOn w:val="FontParagrafDefault"/>
    <w:link w:val="Kutipan"/>
    <w:uiPriority w:val="29"/>
    <w:rsid w:val="00225488"/>
    <w:rPr>
      <w:i/>
      <w:iCs/>
      <w:color w:val="404040" w:themeColor="text1" w:themeTint="BF"/>
      <w:lang w:val="id-ID"/>
    </w:rPr>
  </w:style>
  <w:style w:type="paragraph" w:styleId="DaftarParagraf">
    <w:name w:val="List Paragraph"/>
    <w:basedOn w:val="Normal"/>
    <w:uiPriority w:val="34"/>
    <w:qFormat/>
    <w:rsid w:val="00225488"/>
    <w:pPr>
      <w:ind w:left="720"/>
      <w:contextualSpacing/>
    </w:pPr>
  </w:style>
  <w:style w:type="character" w:styleId="PenekananKeras">
    <w:name w:val="Intense Emphasis"/>
    <w:basedOn w:val="FontParagrafDefault"/>
    <w:uiPriority w:val="21"/>
    <w:qFormat/>
    <w:rsid w:val="00225488"/>
    <w:rPr>
      <w:i/>
      <w:iCs/>
      <w:color w:val="2F5496" w:themeColor="accent1" w:themeShade="BF"/>
    </w:rPr>
  </w:style>
  <w:style w:type="paragraph" w:styleId="KutipanyangSering">
    <w:name w:val="Intense Quote"/>
    <w:basedOn w:val="Normal"/>
    <w:next w:val="Normal"/>
    <w:link w:val="KutipanyangSeringKAR"/>
    <w:uiPriority w:val="30"/>
    <w:qFormat/>
    <w:rsid w:val="002254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225488"/>
    <w:rPr>
      <w:i/>
      <w:iCs/>
      <w:color w:val="2F5496" w:themeColor="accent1" w:themeShade="BF"/>
      <w:lang w:val="id-ID"/>
    </w:rPr>
  </w:style>
  <w:style w:type="character" w:styleId="ReferensiyangSering">
    <w:name w:val="Intense Reference"/>
    <w:basedOn w:val="FontParagrafDefault"/>
    <w:uiPriority w:val="32"/>
    <w:qFormat/>
    <w:rsid w:val="00225488"/>
    <w:rPr>
      <w:b/>
      <w:bCs/>
      <w:smallCaps/>
      <w:color w:val="2F5496" w:themeColor="accent1" w:themeShade="BF"/>
      <w:spacing w:val="5"/>
    </w:rPr>
  </w:style>
  <w:style w:type="paragraph" w:customStyle="1" w:styleId="Default">
    <w:name w:val="Default"/>
    <w:rsid w:val="00225488"/>
    <w:pPr>
      <w:autoSpaceDE w:val="0"/>
      <w:autoSpaceDN w:val="0"/>
      <w:adjustRightInd w:val="0"/>
      <w:spacing w:after="0" w:line="240" w:lineRule="auto"/>
    </w:pPr>
    <w:rPr>
      <w:rFonts w:ascii="TH SarabunPSK" w:hAnsi="TH SarabunPSK" w:cs="TH SarabunPSK"/>
      <w:color w:val="000000"/>
      <w:kern w:val="0"/>
      <w:sz w:val="24"/>
      <w:szCs w:val="24"/>
      <w:lang w:eastAsia="en-US" w:bidi="th-TH"/>
      <w14:ligatures w14:val="none"/>
    </w:rPr>
  </w:style>
  <w:style w:type="character" w:styleId="Hyperlink">
    <w:name w:val="Hyperlink"/>
    <w:basedOn w:val="FontParagrafDefault"/>
    <w:uiPriority w:val="99"/>
    <w:unhideWhenUsed/>
    <w:rsid w:val="00225488"/>
    <w:rPr>
      <w:color w:val="0563C1" w:themeColor="hyperlink"/>
      <w:u w:val="single"/>
    </w:rPr>
  </w:style>
  <w:style w:type="paragraph" w:styleId="Header">
    <w:name w:val="header"/>
    <w:basedOn w:val="Normal"/>
    <w:link w:val="HeaderKAR"/>
    <w:uiPriority w:val="99"/>
    <w:unhideWhenUsed/>
    <w:rsid w:val="00225488"/>
    <w:pPr>
      <w:tabs>
        <w:tab w:val="center" w:pos="4513"/>
        <w:tab w:val="right" w:pos="9026"/>
      </w:tabs>
      <w:spacing w:after="0" w:line="240" w:lineRule="auto"/>
    </w:pPr>
  </w:style>
  <w:style w:type="character" w:customStyle="1" w:styleId="HeaderKAR">
    <w:name w:val="Header KAR"/>
    <w:basedOn w:val="FontParagrafDefault"/>
    <w:link w:val="Header"/>
    <w:uiPriority w:val="99"/>
    <w:rsid w:val="00225488"/>
    <w:rPr>
      <w:kern w:val="0"/>
      <w:szCs w:val="28"/>
      <w:lang w:eastAsia="en-US" w:bidi="th-TH"/>
      <w14:ligatures w14:val="none"/>
    </w:rPr>
  </w:style>
  <w:style w:type="paragraph" w:styleId="Footer">
    <w:name w:val="footer"/>
    <w:basedOn w:val="Normal"/>
    <w:link w:val="FooterKAR"/>
    <w:uiPriority w:val="99"/>
    <w:unhideWhenUsed/>
    <w:rsid w:val="00225488"/>
    <w:pPr>
      <w:tabs>
        <w:tab w:val="center" w:pos="4513"/>
        <w:tab w:val="right" w:pos="9026"/>
      </w:tabs>
      <w:spacing w:after="0" w:line="240" w:lineRule="auto"/>
    </w:pPr>
  </w:style>
  <w:style w:type="character" w:customStyle="1" w:styleId="FooterKAR">
    <w:name w:val="Footer KAR"/>
    <w:basedOn w:val="FontParagrafDefault"/>
    <w:link w:val="Footer"/>
    <w:uiPriority w:val="99"/>
    <w:rsid w:val="00225488"/>
    <w:rPr>
      <w:kern w:val="0"/>
      <w:szCs w:val="28"/>
      <w:lang w:eastAsia="en-US" w:bidi="th-TH"/>
      <w14:ligatures w14:val="none"/>
    </w:rPr>
  </w:style>
  <w:style w:type="paragraph" w:styleId="NormalWeb">
    <w:name w:val="Normal (Web)"/>
    <w:basedOn w:val="Normal"/>
    <w:uiPriority w:val="99"/>
    <w:unhideWhenUsed/>
    <w:rsid w:val="00225488"/>
    <w:pPr>
      <w:spacing w:before="100" w:beforeAutospacing="1" w:after="100" w:afterAutospacing="1" w:line="240" w:lineRule="auto"/>
    </w:pPr>
    <w:rPr>
      <w:rFonts w:ascii="Times New Roman" w:hAnsi="Times New Roman" w:cs="Times New Roman"/>
      <w:sz w:val="24"/>
      <w:szCs w:val="24"/>
    </w:rPr>
  </w:style>
  <w:style w:type="paragraph" w:styleId="TeksIsi">
    <w:name w:val="Body Text"/>
    <w:basedOn w:val="Normal"/>
    <w:link w:val="TeksIsiKAR"/>
    <w:uiPriority w:val="1"/>
    <w:qFormat/>
    <w:rsid w:val="00225488"/>
    <w:pPr>
      <w:widowControl w:val="0"/>
      <w:spacing w:before="3" w:after="0" w:line="240" w:lineRule="auto"/>
      <w:ind w:left="484"/>
    </w:pPr>
    <w:rPr>
      <w:rFonts w:ascii="TH SarabunPSK" w:eastAsia="TH SarabunPSK" w:hAnsi="TH SarabunPSK"/>
      <w:sz w:val="28"/>
      <w:lang w:bidi="ar-SA"/>
    </w:rPr>
  </w:style>
  <w:style w:type="character" w:customStyle="1" w:styleId="TeksIsiKAR">
    <w:name w:val="Teks Isi KAR"/>
    <w:basedOn w:val="FontParagrafDefault"/>
    <w:link w:val="TeksIsi"/>
    <w:uiPriority w:val="1"/>
    <w:rsid w:val="00225488"/>
    <w:rPr>
      <w:rFonts w:ascii="TH SarabunPSK" w:eastAsia="TH SarabunPSK" w:hAnsi="TH SarabunPSK"/>
      <w:kern w:val="0"/>
      <w:sz w:val="28"/>
      <w:szCs w:val="28"/>
      <w:lang w:eastAsia="en-US"/>
      <w14:ligatures w14:val="none"/>
    </w:rPr>
  </w:style>
  <w:style w:type="character" w:styleId="Kuat">
    <w:name w:val="Strong"/>
    <w:basedOn w:val="FontParagrafDefault"/>
    <w:uiPriority w:val="22"/>
    <w:qFormat/>
    <w:rsid w:val="00225488"/>
    <w:rPr>
      <w:b/>
      <w:bCs/>
    </w:rPr>
  </w:style>
  <w:style w:type="character" w:styleId="Penekanan">
    <w:name w:val="Emphasis"/>
    <w:basedOn w:val="FontParagrafDefault"/>
    <w:uiPriority w:val="20"/>
    <w:qFormat/>
    <w:rsid w:val="002254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hyperlink" Target="mailto:akbar.nur.psc24@mail.umy.ac.id" TargetMode="External"/><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4AB46E-15A7-4E06-A09F-3D71C8938812}" type="doc">
      <dgm:prSet loTypeId="urn:microsoft.com/office/officeart/2005/8/layout/process1" loCatId="process" qsTypeId="urn:microsoft.com/office/officeart/2005/8/quickstyle/simple1" qsCatId="simple" csTypeId="urn:microsoft.com/office/officeart/2005/8/colors/accent0_1" csCatId="mainScheme" phldr="1"/>
      <dgm:spPr/>
    </dgm:pt>
    <dgm:pt modelId="{521D9EF2-01F0-4713-BFD0-E8F8790AAF3F}">
      <dgm:prSet phldrT="[Teks]" custT="1"/>
      <dgm:spPr/>
      <dgm:t>
        <a:bodyPr/>
        <a:lstStyle/>
        <a:p>
          <a:r>
            <a:rPr lang="en-US" sz="900" b="1">
              <a:latin typeface="Times New Roman" panose="02020603050405020304" pitchFamily="18" charset="0"/>
              <a:cs typeface="Times New Roman" panose="02020603050405020304" pitchFamily="18" charset="0"/>
            </a:rPr>
            <a:t>Qualitative: </a:t>
          </a:r>
          <a:r>
            <a:rPr lang="en-US" sz="900">
              <a:latin typeface="Times New Roman" panose="02020603050405020304" pitchFamily="18" charset="0"/>
              <a:cs typeface="Times New Roman" panose="02020603050405020304" pitchFamily="18" charset="0"/>
            </a:rPr>
            <a:t>Multiple Case Study</a:t>
          </a:r>
          <a:endParaRPr lang="id-ID" sz="900">
            <a:latin typeface="Times New Roman" panose="02020603050405020304" pitchFamily="18" charset="0"/>
            <a:cs typeface="Times New Roman" panose="02020603050405020304" pitchFamily="18" charset="0"/>
          </a:endParaRPr>
        </a:p>
      </dgm:t>
    </dgm:pt>
    <dgm:pt modelId="{D0DEBA7F-3EAF-4B9A-9C24-53DED8A5D18E}" type="parTrans" cxnId="{6D8D5EB1-DDDA-4ADA-ABE7-502EDB2DA47A}">
      <dgm:prSet/>
      <dgm:spPr/>
      <dgm:t>
        <a:bodyPr/>
        <a:lstStyle/>
        <a:p>
          <a:endParaRPr lang="id-ID"/>
        </a:p>
      </dgm:t>
    </dgm:pt>
    <dgm:pt modelId="{A4D096FF-26B0-44DE-981B-C74E726941E5}" type="sibTrans" cxnId="{6D8D5EB1-DDDA-4ADA-ABE7-502EDB2DA47A}">
      <dgm:prSet/>
      <dgm:spPr/>
      <dgm:t>
        <a:bodyPr/>
        <a:lstStyle/>
        <a:p>
          <a:endParaRPr lang="id-ID"/>
        </a:p>
      </dgm:t>
    </dgm:pt>
    <dgm:pt modelId="{5225094F-93E3-40BD-81FF-879F0A4F8818}">
      <dgm:prSet phldrT="[Teks]" custT="1"/>
      <dgm:spPr/>
      <dgm:t>
        <a:bodyPr/>
        <a:lstStyle/>
        <a:p>
          <a:r>
            <a:rPr lang="en-US" sz="900" b="1">
              <a:latin typeface="Times New Roman" panose="02020603050405020304" pitchFamily="18" charset="0"/>
              <a:cs typeface="Times New Roman" panose="02020603050405020304" pitchFamily="18" charset="0"/>
            </a:rPr>
            <a:t>Research Sites: </a:t>
          </a:r>
          <a:r>
            <a:rPr lang="en-US" sz="900">
              <a:latin typeface="Times New Roman" panose="02020603050405020304" pitchFamily="18" charset="0"/>
              <a:cs typeface="Times New Roman" panose="02020603050405020304" pitchFamily="18" charset="0"/>
            </a:rPr>
            <a:t>Selected based on spesific criteria</a:t>
          </a:r>
          <a:endParaRPr lang="id-ID" sz="900">
            <a:latin typeface="Times New Roman" panose="02020603050405020304" pitchFamily="18" charset="0"/>
            <a:cs typeface="Times New Roman" panose="02020603050405020304" pitchFamily="18" charset="0"/>
          </a:endParaRPr>
        </a:p>
      </dgm:t>
    </dgm:pt>
    <dgm:pt modelId="{098BB2A6-81E3-411B-9CAF-8CDF83B7ABEA}" type="parTrans" cxnId="{74D5616C-2560-43C1-81A3-70B1D606E043}">
      <dgm:prSet/>
      <dgm:spPr/>
      <dgm:t>
        <a:bodyPr/>
        <a:lstStyle/>
        <a:p>
          <a:endParaRPr lang="id-ID"/>
        </a:p>
      </dgm:t>
    </dgm:pt>
    <dgm:pt modelId="{79E95EF9-9EBE-4183-8C8C-809D0C7B235F}" type="sibTrans" cxnId="{74D5616C-2560-43C1-81A3-70B1D606E043}">
      <dgm:prSet/>
      <dgm:spPr/>
      <dgm:t>
        <a:bodyPr/>
        <a:lstStyle/>
        <a:p>
          <a:endParaRPr lang="id-ID"/>
        </a:p>
      </dgm:t>
    </dgm:pt>
    <dgm:pt modelId="{0EDC5C05-3B85-4611-B254-3BF3E27CCEA0}">
      <dgm:prSet phldrT="[Teks]" custT="1"/>
      <dgm:spPr/>
      <dgm:t>
        <a:bodyPr/>
        <a:lstStyle/>
        <a:p>
          <a:r>
            <a:rPr lang="en-US" sz="900" b="1">
              <a:latin typeface="Times New Roman" panose="02020603050405020304" pitchFamily="18" charset="0"/>
              <a:cs typeface="Times New Roman" panose="02020603050405020304" pitchFamily="18" charset="0"/>
            </a:rPr>
            <a:t>Data Collection:</a:t>
          </a:r>
          <a:r>
            <a:rPr lang="en-US" sz="900">
              <a:latin typeface="Times New Roman" panose="02020603050405020304" pitchFamily="18" charset="0"/>
              <a:cs typeface="Times New Roman" panose="02020603050405020304" pitchFamily="18" charset="0"/>
            </a:rPr>
            <a:t> Interview, Observations, Documentation</a:t>
          </a:r>
        </a:p>
      </dgm:t>
    </dgm:pt>
    <dgm:pt modelId="{FDE00AF9-7F14-45AD-B3F4-0A4FAE73F06C}" type="parTrans" cxnId="{C349152B-F4E1-4805-92B5-7E305D520E72}">
      <dgm:prSet/>
      <dgm:spPr/>
      <dgm:t>
        <a:bodyPr/>
        <a:lstStyle/>
        <a:p>
          <a:endParaRPr lang="id-ID"/>
        </a:p>
      </dgm:t>
    </dgm:pt>
    <dgm:pt modelId="{6D35CD75-BD4A-485D-ABF4-457A25A1808E}" type="sibTrans" cxnId="{C349152B-F4E1-4805-92B5-7E305D520E72}">
      <dgm:prSet/>
      <dgm:spPr/>
      <dgm:t>
        <a:bodyPr/>
        <a:lstStyle/>
        <a:p>
          <a:endParaRPr lang="id-ID"/>
        </a:p>
      </dgm:t>
    </dgm:pt>
    <dgm:pt modelId="{90E64228-1A68-4D04-9BBC-EBC59F11301E}">
      <dgm:prSet phldrT="[Teks]" custT="1"/>
      <dgm:spPr/>
      <dgm:t>
        <a:bodyPr/>
        <a:lstStyle/>
        <a:p>
          <a:r>
            <a:rPr lang="en-US" sz="900" b="1">
              <a:latin typeface="Times New Roman" panose="02020603050405020304" pitchFamily="18" charset="0"/>
              <a:cs typeface="Times New Roman" panose="02020603050405020304" pitchFamily="18" charset="0"/>
            </a:rPr>
            <a:t>Data Analysis: </a:t>
          </a:r>
          <a:r>
            <a:rPr lang="en-US" sz="900">
              <a:latin typeface="Times New Roman" panose="02020603050405020304" pitchFamily="18" charset="0"/>
              <a:cs typeface="Times New Roman" panose="02020603050405020304" pitchFamily="18" charset="0"/>
            </a:rPr>
            <a:t>Cross-culture psychological framwork</a:t>
          </a:r>
        </a:p>
      </dgm:t>
    </dgm:pt>
    <dgm:pt modelId="{5864E7D7-D615-46C7-B18D-BC2E54799291}" type="parTrans" cxnId="{5B747F28-DCB2-4A36-B406-9D5D2AFE15A3}">
      <dgm:prSet/>
      <dgm:spPr/>
      <dgm:t>
        <a:bodyPr/>
        <a:lstStyle/>
        <a:p>
          <a:endParaRPr lang="id-ID"/>
        </a:p>
      </dgm:t>
    </dgm:pt>
    <dgm:pt modelId="{7DB2250C-BFF7-42FB-ADC9-6708FEEC997F}" type="sibTrans" cxnId="{5B747F28-DCB2-4A36-B406-9D5D2AFE15A3}">
      <dgm:prSet/>
      <dgm:spPr/>
      <dgm:t>
        <a:bodyPr/>
        <a:lstStyle/>
        <a:p>
          <a:endParaRPr lang="id-ID"/>
        </a:p>
      </dgm:t>
    </dgm:pt>
    <dgm:pt modelId="{F187C24B-D028-4305-B429-A3A1C0208543}" type="pres">
      <dgm:prSet presAssocID="{164AB46E-15A7-4E06-A09F-3D71C8938812}" presName="Name0" presStyleCnt="0">
        <dgm:presLayoutVars>
          <dgm:dir/>
          <dgm:resizeHandles val="exact"/>
        </dgm:presLayoutVars>
      </dgm:prSet>
      <dgm:spPr/>
    </dgm:pt>
    <dgm:pt modelId="{90C1084A-41AF-4D9D-93D7-005390C90C27}" type="pres">
      <dgm:prSet presAssocID="{521D9EF2-01F0-4713-BFD0-E8F8790AAF3F}" presName="node" presStyleLbl="node1" presStyleIdx="0" presStyleCnt="4">
        <dgm:presLayoutVars>
          <dgm:bulletEnabled val="1"/>
        </dgm:presLayoutVars>
      </dgm:prSet>
      <dgm:spPr/>
    </dgm:pt>
    <dgm:pt modelId="{803E9E17-3524-470F-841F-97EB4D5AABFF}" type="pres">
      <dgm:prSet presAssocID="{A4D096FF-26B0-44DE-981B-C74E726941E5}" presName="sibTrans" presStyleLbl="sibTrans2D1" presStyleIdx="0" presStyleCnt="3"/>
      <dgm:spPr/>
    </dgm:pt>
    <dgm:pt modelId="{EB4865BB-CC4D-4152-AAA1-B531D2694458}" type="pres">
      <dgm:prSet presAssocID="{A4D096FF-26B0-44DE-981B-C74E726941E5}" presName="connectorText" presStyleLbl="sibTrans2D1" presStyleIdx="0" presStyleCnt="3"/>
      <dgm:spPr/>
    </dgm:pt>
    <dgm:pt modelId="{89DDDD99-5830-48B9-80CB-2B4B62C351FA}" type="pres">
      <dgm:prSet presAssocID="{5225094F-93E3-40BD-81FF-879F0A4F8818}" presName="node" presStyleLbl="node1" presStyleIdx="1" presStyleCnt="4">
        <dgm:presLayoutVars>
          <dgm:bulletEnabled val="1"/>
        </dgm:presLayoutVars>
      </dgm:prSet>
      <dgm:spPr/>
    </dgm:pt>
    <dgm:pt modelId="{719F96CB-E843-4BD8-84D1-BBCBEED0881B}" type="pres">
      <dgm:prSet presAssocID="{79E95EF9-9EBE-4183-8C8C-809D0C7B235F}" presName="sibTrans" presStyleLbl="sibTrans2D1" presStyleIdx="1" presStyleCnt="3"/>
      <dgm:spPr/>
    </dgm:pt>
    <dgm:pt modelId="{34FDA7F4-3FA2-4A02-9BAC-437BEB396961}" type="pres">
      <dgm:prSet presAssocID="{79E95EF9-9EBE-4183-8C8C-809D0C7B235F}" presName="connectorText" presStyleLbl="sibTrans2D1" presStyleIdx="1" presStyleCnt="3"/>
      <dgm:spPr/>
    </dgm:pt>
    <dgm:pt modelId="{DF718BD2-52F7-4C34-8AD0-27FDEADCA401}" type="pres">
      <dgm:prSet presAssocID="{0EDC5C05-3B85-4611-B254-3BF3E27CCEA0}" presName="node" presStyleLbl="node1" presStyleIdx="2" presStyleCnt="4">
        <dgm:presLayoutVars>
          <dgm:bulletEnabled val="1"/>
        </dgm:presLayoutVars>
      </dgm:prSet>
      <dgm:spPr/>
    </dgm:pt>
    <dgm:pt modelId="{E96F2F23-FE05-43C0-A64C-7FC3C4D19AE9}" type="pres">
      <dgm:prSet presAssocID="{6D35CD75-BD4A-485D-ABF4-457A25A1808E}" presName="sibTrans" presStyleLbl="sibTrans2D1" presStyleIdx="2" presStyleCnt="3"/>
      <dgm:spPr/>
    </dgm:pt>
    <dgm:pt modelId="{B1777F0F-7AA1-48DC-B259-8F3AE8061062}" type="pres">
      <dgm:prSet presAssocID="{6D35CD75-BD4A-485D-ABF4-457A25A1808E}" presName="connectorText" presStyleLbl="sibTrans2D1" presStyleIdx="2" presStyleCnt="3"/>
      <dgm:spPr/>
    </dgm:pt>
    <dgm:pt modelId="{6B120022-ADFC-4D42-A2D0-D74078A285E7}" type="pres">
      <dgm:prSet presAssocID="{90E64228-1A68-4D04-9BBC-EBC59F11301E}" presName="node" presStyleLbl="node1" presStyleIdx="3" presStyleCnt="4">
        <dgm:presLayoutVars>
          <dgm:bulletEnabled val="1"/>
        </dgm:presLayoutVars>
      </dgm:prSet>
      <dgm:spPr/>
    </dgm:pt>
  </dgm:ptLst>
  <dgm:cxnLst>
    <dgm:cxn modelId="{47C54921-6A87-4F34-9DDD-0B0FE04AFA83}" type="presOf" srcId="{6D35CD75-BD4A-485D-ABF4-457A25A1808E}" destId="{B1777F0F-7AA1-48DC-B259-8F3AE8061062}" srcOrd="1" destOrd="0" presId="urn:microsoft.com/office/officeart/2005/8/layout/process1"/>
    <dgm:cxn modelId="{74925A28-CD71-4960-8D21-20FC87F7F9CE}" type="presOf" srcId="{A4D096FF-26B0-44DE-981B-C74E726941E5}" destId="{EB4865BB-CC4D-4152-AAA1-B531D2694458}" srcOrd="1" destOrd="0" presId="urn:microsoft.com/office/officeart/2005/8/layout/process1"/>
    <dgm:cxn modelId="{5B747F28-DCB2-4A36-B406-9D5D2AFE15A3}" srcId="{164AB46E-15A7-4E06-A09F-3D71C8938812}" destId="{90E64228-1A68-4D04-9BBC-EBC59F11301E}" srcOrd="3" destOrd="0" parTransId="{5864E7D7-D615-46C7-B18D-BC2E54799291}" sibTransId="{7DB2250C-BFF7-42FB-ADC9-6708FEEC997F}"/>
    <dgm:cxn modelId="{9BE1BC29-44D7-4E4A-9262-399DD9F3DA3E}" type="presOf" srcId="{79E95EF9-9EBE-4183-8C8C-809D0C7B235F}" destId="{719F96CB-E843-4BD8-84D1-BBCBEED0881B}" srcOrd="0" destOrd="0" presId="urn:microsoft.com/office/officeart/2005/8/layout/process1"/>
    <dgm:cxn modelId="{C349152B-F4E1-4805-92B5-7E305D520E72}" srcId="{164AB46E-15A7-4E06-A09F-3D71C8938812}" destId="{0EDC5C05-3B85-4611-B254-3BF3E27CCEA0}" srcOrd="2" destOrd="0" parTransId="{FDE00AF9-7F14-45AD-B3F4-0A4FAE73F06C}" sibTransId="{6D35CD75-BD4A-485D-ABF4-457A25A1808E}"/>
    <dgm:cxn modelId="{54B83C3C-52EE-4FE5-AAD5-DA42B3F7016F}" type="presOf" srcId="{5225094F-93E3-40BD-81FF-879F0A4F8818}" destId="{89DDDD99-5830-48B9-80CB-2B4B62C351FA}" srcOrd="0" destOrd="0" presId="urn:microsoft.com/office/officeart/2005/8/layout/process1"/>
    <dgm:cxn modelId="{2B60FA3C-7A03-48FC-93C7-DA4879B032C7}" type="presOf" srcId="{79E95EF9-9EBE-4183-8C8C-809D0C7B235F}" destId="{34FDA7F4-3FA2-4A02-9BAC-437BEB396961}" srcOrd="1" destOrd="0" presId="urn:microsoft.com/office/officeart/2005/8/layout/process1"/>
    <dgm:cxn modelId="{74D5616C-2560-43C1-81A3-70B1D606E043}" srcId="{164AB46E-15A7-4E06-A09F-3D71C8938812}" destId="{5225094F-93E3-40BD-81FF-879F0A4F8818}" srcOrd="1" destOrd="0" parTransId="{098BB2A6-81E3-411B-9CAF-8CDF83B7ABEA}" sibTransId="{79E95EF9-9EBE-4183-8C8C-809D0C7B235F}"/>
    <dgm:cxn modelId="{027D8751-BA75-4ACF-BC9E-9775FCCC5CBA}" type="presOf" srcId="{6D35CD75-BD4A-485D-ABF4-457A25A1808E}" destId="{E96F2F23-FE05-43C0-A64C-7FC3C4D19AE9}" srcOrd="0" destOrd="0" presId="urn:microsoft.com/office/officeart/2005/8/layout/process1"/>
    <dgm:cxn modelId="{2D24B09C-4A93-43F3-BE9B-17612D3ACF2A}" type="presOf" srcId="{A4D096FF-26B0-44DE-981B-C74E726941E5}" destId="{803E9E17-3524-470F-841F-97EB4D5AABFF}" srcOrd="0" destOrd="0" presId="urn:microsoft.com/office/officeart/2005/8/layout/process1"/>
    <dgm:cxn modelId="{6D8D5EB1-DDDA-4ADA-ABE7-502EDB2DA47A}" srcId="{164AB46E-15A7-4E06-A09F-3D71C8938812}" destId="{521D9EF2-01F0-4713-BFD0-E8F8790AAF3F}" srcOrd="0" destOrd="0" parTransId="{D0DEBA7F-3EAF-4B9A-9C24-53DED8A5D18E}" sibTransId="{A4D096FF-26B0-44DE-981B-C74E726941E5}"/>
    <dgm:cxn modelId="{E414BEC8-AD96-4CF6-A8B8-D05D43BD0F98}" type="presOf" srcId="{164AB46E-15A7-4E06-A09F-3D71C8938812}" destId="{F187C24B-D028-4305-B429-A3A1C0208543}" srcOrd="0" destOrd="0" presId="urn:microsoft.com/office/officeart/2005/8/layout/process1"/>
    <dgm:cxn modelId="{99A55CD2-1E63-4D9F-A596-6DE5C7BD592F}" type="presOf" srcId="{0EDC5C05-3B85-4611-B254-3BF3E27CCEA0}" destId="{DF718BD2-52F7-4C34-8AD0-27FDEADCA401}" srcOrd="0" destOrd="0" presId="urn:microsoft.com/office/officeart/2005/8/layout/process1"/>
    <dgm:cxn modelId="{F01D97DA-6FCE-4B18-9740-99C13DD855D0}" type="presOf" srcId="{521D9EF2-01F0-4713-BFD0-E8F8790AAF3F}" destId="{90C1084A-41AF-4D9D-93D7-005390C90C27}" srcOrd="0" destOrd="0" presId="urn:microsoft.com/office/officeart/2005/8/layout/process1"/>
    <dgm:cxn modelId="{1DC78AFC-45D2-43E6-9B72-7E207DDE595E}" type="presOf" srcId="{90E64228-1A68-4D04-9BBC-EBC59F11301E}" destId="{6B120022-ADFC-4D42-A2D0-D74078A285E7}" srcOrd="0" destOrd="0" presId="urn:microsoft.com/office/officeart/2005/8/layout/process1"/>
    <dgm:cxn modelId="{993FDC99-B919-44D9-907B-8E547354D7BE}" type="presParOf" srcId="{F187C24B-D028-4305-B429-A3A1C0208543}" destId="{90C1084A-41AF-4D9D-93D7-005390C90C27}" srcOrd="0" destOrd="0" presId="urn:microsoft.com/office/officeart/2005/8/layout/process1"/>
    <dgm:cxn modelId="{682ED57B-2A1A-4F5A-A1B8-973F096CD8E0}" type="presParOf" srcId="{F187C24B-D028-4305-B429-A3A1C0208543}" destId="{803E9E17-3524-470F-841F-97EB4D5AABFF}" srcOrd="1" destOrd="0" presId="urn:microsoft.com/office/officeart/2005/8/layout/process1"/>
    <dgm:cxn modelId="{F0F36A23-80C7-4E93-9654-716C1DBFDB8F}" type="presParOf" srcId="{803E9E17-3524-470F-841F-97EB4D5AABFF}" destId="{EB4865BB-CC4D-4152-AAA1-B531D2694458}" srcOrd="0" destOrd="0" presId="urn:microsoft.com/office/officeart/2005/8/layout/process1"/>
    <dgm:cxn modelId="{3035AC8B-17D9-45BF-9112-0E87415B0B86}" type="presParOf" srcId="{F187C24B-D028-4305-B429-A3A1C0208543}" destId="{89DDDD99-5830-48B9-80CB-2B4B62C351FA}" srcOrd="2" destOrd="0" presId="urn:microsoft.com/office/officeart/2005/8/layout/process1"/>
    <dgm:cxn modelId="{800AF57F-5185-4F9D-8382-699B0C7DBB64}" type="presParOf" srcId="{F187C24B-D028-4305-B429-A3A1C0208543}" destId="{719F96CB-E843-4BD8-84D1-BBCBEED0881B}" srcOrd="3" destOrd="0" presId="urn:microsoft.com/office/officeart/2005/8/layout/process1"/>
    <dgm:cxn modelId="{8B72C0C9-95BC-48DD-9190-83ECADB01299}" type="presParOf" srcId="{719F96CB-E843-4BD8-84D1-BBCBEED0881B}" destId="{34FDA7F4-3FA2-4A02-9BAC-437BEB396961}" srcOrd="0" destOrd="0" presId="urn:microsoft.com/office/officeart/2005/8/layout/process1"/>
    <dgm:cxn modelId="{52B64787-B648-4200-8244-2C4CC0A73BB8}" type="presParOf" srcId="{F187C24B-D028-4305-B429-A3A1C0208543}" destId="{DF718BD2-52F7-4C34-8AD0-27FDEADCA401}" srcOrd="4" destOrd="0" presId="urn:microsoft.com/office/officeart/2005/8/layout/process1"/>
    <dgm:cxn modelId="{E5DFB4CD-3AF8-4C66-A9FF-C9640A5DCF24}" type="presParOf" srcId="{F187C24B-D028-4305-B429-A3A1C0208543}" destId="{E96F2F23-FE05-43C0-A64C-7FC3C4D19AE9}" srcOrd="5" destOrd="0" presId="urn:microsoft.com/office/officeart/2005/8/layout/process1"/>
    <dgm:cxn modelId="{3646F234-0508-4344-831B-BA50D11904AE}" type="presParOf" srcId="{E96F2F23-FE05-43C0-A64C-7FC3C4D19AE9}" destId="{B1777F0F-7AA1-48DC-B259-8F3AE8061062}" srcOrd="0" destOrd="0" presId="urn:microsoft.com/office/officeart/2005/8/layout/process1"/>
    <dgm:cxn modelId="{0C04E973-23E1-4F2A-A4A8-5F1189F995A1}" type="presParOf" srcId="{F187C24B-D028-4305-B429-A3A1C0208543}" destId="{6B120022-ADFC-4D42-A2D0-D74078A285E7}" srcOrd="6" destOrd="0" presId="urn:microsoft.com/office/officeart/2005/8/layout/process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C1084A-41AF-4D9D-93D7-005390C90C27}">
      <dsp:nvSpPr>
        <dsp:cNvPr id="0" name=""/>
        <dsp:cNvSpPr/>
      </dsp:nvSpPr>
      <dsp:spPr>
        <a:xfrm>
          <a:off x="2411" y="131430"/>
          <a:ext cx="1054149" cy="63248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Times New Roman" panose="02020603050405020304" pitchFamily="18" charset="0"/>
              <a:cs typeface="Times New Roman" panose="02020603050405020304" pitchFamily="18" charset="0"/>
            </a:rPr>
            <a:t>Qualitative: </a:t>
          </a:r>
          <a:r>
            <a:rPr lang="en-US" sz="900" kern="1200">
              <a:latin typeface="Times New Roman" panose="02020603050405020304" pitchFamily="18" charset="0"/>
              <a:cs typeface="Times New Roman" panose="02020603050405020304" pitchFamily="18" charset="0"/>
            </a:rPr>
            <a:t>Multiple Case Study</a:t>
          </a:r>
          <a:endParaRPr lang="id-ID" sz="900" kern="1200">
            <a:latin typeface="Times New Roman" panose="02020603050405020304" pitchFamily="18" charset="0"/>
            <a:cs typeface="Times New Roman" panose="02020603050405020304" pitchFamily="18" charset="0"/>
          </a:endParaRPr>
        </a:p>
      </dsp:txBody>
      <dsp:txXfrm>
        <a:off x="20936" y="149955"/>
        <a:ext cx="1017099" cy="595439"/>
      </dsp:txXfrm>
    </dsp:sp>
    <dsp:sp modelId="{803E9E17-3524-470F-841F-97EB4D5AABFF}">
      <dsp:nvSpPr>
        <dsp:cNvPr id="0" name=""/>
        <dsp:cNvSpPr/>
      </dsp:nvSpPr>
      <dsp:spPr>
        <a:xfrm>
          <a:off x="1161975" y="316960"/>
          <a:ext cx="223479" cy="26142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id-ID" sz="1100" kern="1200"/>
        </a:p>
      </dsp:txBody>
      <dsp:txXfrm>
        <a:off x="1161975" y="369246"/>
        <a:ext cx="156435" cy="156857"/>
      </dsp:txXfrm>
    </dsp:sp>
    <dsp:sp modelId="{89DDDD99-5830-48B9-80CB-2B4B62C351FA}">
      <dsp:nvSpPr>
        <dsp:cNvPr id="0" name=""/>
        <dsp:cNvSpPr/>
      </dsp:nvSpPr>
      <dsp:spPr>
        <a:xfrm>
          <a:off x="1478220" y="131430"/>
          <a:ext cx="1054149" cy="63248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Times New Roman" panose="02020603050405020304" pitchFamily="18" charset="0"/>
              <a:cs typeface="Times New Roman" panose="02020603050405020304" pitchFamily="18" charset="0"/>
            </a:rPr>
            <a:t>Research Sites: </a:t>
          </a:r>
          <a:r>
            <a:rPr lang="en-US" sz="900" kern="1200">
              <a:latin typeface="Times New Roman" panose="02020603050405020304" pitchFamily="18" charset="0"/>
              <a:cs typeface="Times New Roman" panose="02020603050405020304" pitchFamily="18" charset="0"/>
            </a:rPr>
            <a:t>Selected based on spesific criteria</a:t>
          </a:r>
          <a:endParaRPr lang="id-ID" sz="900" kern="1200">
            <a:latin typeface="Times New Roman" panose="02020603050405020304" pitchFamily="18" charset="0"/>
            <a:cs typeface="Times New Roman" panose="02020603050405020304" pitchFamily="18" charset="0"/>
          </a:endParaRPr>
        </a:p>
      </dsp:txBody>
      <dsp:txXfrm>
        <a:off x="1496745" y="149955"/>
        <a:ext cx="1017099" cy="595439"/>
      </dsp:txXfrm>
    </dsp:sp>
    <dsp:sp modelId="{719F96CB-E843-4BD8-84D1-BBCBEED0881B}">
      <dsp:nvSpPr>
        <dsp:cNvPr id="0" name=""/>
        <dsp:cNvSpPr/>
      </dsp:nvSpPr>
      <dsp:spPr>
        <a:xfrm>
          <a:off x="2637785" y="316960"/>
          <a:ext cx="223479" cy="26142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id-ID" sz="1100" kern="1200"/>
        </a:p>
      </dsp:txBody>
      <dsp:txXfrm>
        <a:off x="2637785" y="369246"/>
        <a:ext cx="156435" cy="156857"/>
      </dsp:txXfrm>
    </dsp:sp>
    <dsp:sp modelId="{DF718BD2-52F7-4C34-8AD0-27FDEADCA401}">
      <dsp:nvSpPr>
        <dsp:cNvPr id="0" name=""/>
        <dsp:cNvSpPr/>
      </dsp:nvSpPr>
      <dsp:spPr>
        <a:xfrm>
          <a:off x="2954029" y="131430"/>
          <a:ext cx="1054149" cy="63248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Times New Roman" panose="02020603050405020304" pitchFamily="18" charset="0"/>
              <a:cs typeface="Times New Roman" panose="02020603050405020304" pitchFamily="18" charset="0"/>
            </a:rPr>
            <a:t>Data Collection:</a:t>
          </a:r>
          <a:r>
            <a:rPr lang="en-US" sz="900" kern="1200">
              <a:latin typeface="Times New Roman" panose="02020603050405020304" pitchFamily="18" charset="0"/>
              <a:cs typeface="Times New Roman" panose="02020603050405020304" pitchFamily="18" charset="0"/>
            </a:rPr>
            <a:t> Interview, Observations, Documentation</a:t>
          </a:r>
        </a:p>
      </dsp:txBody>
      <dsp:txXfrm>
        <a:off x="2972554" y="149955"/>
        <a:ext cx="1017099" cy="595439"/>
      </dsp:txXfrm>
    </dsp:sp>
    <dsp:sp modelId="{E96F2F23-FE05-43C0-A64C-7FC3C4D19AE9}">
      <dsp:nvSpPr>
        <dsp:cNvPr id="0" name=""/>
        <dsp:cNvSpPr/>
      </dsp:nvSpPr>
      <dsp:spPr>
        <a:xfrm>
          <a:off x="4113594" y="316960"/>
          <a:ext cx="223479" cy="26142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id-ID" sz="1100" kern="1200"/>
        </a:p>
      </dsp:txBody>
      <dsp:txXfrm>
        <a:off x="4113594" y="369246"/>
        <a:ext cx="156435" cy="156857"/>
      </dsp:txXfrm>
    </dsp:sp>
    <dsp:sp modelId="{6B120022-ADFC-4D42-A2D0-D74078A285E7}">
      <dsp:nvSpPr>
        <dsp:cNvPr id="0" name=""/>
        <dsp:cNvSpPr/>
      </dsp:nvSpPr>
      <dsp:spPr>
        <a:xfrm>
          <a:off x="4429839" y="131430"/>
          <a:ext cx="1054149" cy="63248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Times New Roman" panose="02020603050405020304" pitchFamily="18" charset="0"/>
              <a:cs typeface="Times New Roman" panose="02020603050405020304" pitchFamily="18" charset="0"/>
            </a:rPr>
            <a:t>Data Analysis: </a:t>
          </a:r>
          <a:r>
            <a:rPr lang="en-US" sz="900" kern="1200">
              <a:latin typeface="Times New Roman" panose="02020603050405020304" pitchFamily="18" charset="0"/>
              <a:cs typeface="Times New Roman" panose="02020603050405020304" pitchFamily="18" charset="0"/>
            </a:rPr>
            <a:t>Cross-culture psychological framwork</a:t>
          </a:r>
        </a:p>
      </dsp:txBody>
      <dsp:txXfrm>
        <a:off x="4448364" y="149955"/>
        <a:ext cx="1017099" cy="59543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28630</Words>
  <Characters>163193</Characters>
  <Application>Microsoft Office Word</Application>
  <DocSecurity>0</DocSecurity>
  <Lines>1359</Lines>
  <Paragraphs>382</Paragraphs>
  <ScaleCrop>false</ScaleCrop>
  <Company/>
  <LinksUpToDate>false</LinksUpToDate>
  <CharactersWithSpaces>191441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1</cp:revision>
  <dcterms:created xsi:type="dcterms:W3CDTF">2025-09-08T05:37:00Z</dcterms:created>
  <dcterms:modified xsi:type="dcterms:W3CDTF">2025-09-08T05:39:00Z</dcterms:modified>
</cp:coreProperties>
</file>