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F959" w14:textId="77777777" w:rsidR="00154AD0" w:rsidRPr="00D84909" w:rsidRDefault="00154AD0" w:rsidP="00D84909">
      <w:pPr>
        <w:spacing w:line="240" w:lineRule="auto"/>
        <w:jc w:val="center"/>
        <w:rPr>
          <w:rFonts w:ascii="Times New Roman" w:hAnsi="Times New Roman" w:cs="Times New Roman"/>
          <w:b/>
          <w:bCs/>
          <w:sz w:val="28"/>
          <w:szCs w:val="28"/>
        </w:rPr>
      </w:pPr>
      <w:bookmarkStart w:id="0" w:name="_Hlk204935171"/>
      <w:bookmarkStart w:id="1" w:name="_Hlk206397344"/>
      <w:r w:rsidRPr="00D84909">
        <w:rPr>
          <w:rFonts w:ascii="Times New Roman" w:hAnsi="Times New Roman" w:cs="Times New Roman"/>
          <w:b/>
          <w:bCs/>
          <w:sz w:val="28"/>
          <w:szCs w:val="28"/>
        </w:rPr>
        <w:t>Muslim Settlement in Guangzhou around XV to XVII Century: An Antropologico-History Study</w:t>
      </w:r>
    </w:p>
    <w:bookmarkEnd w:id="0"/>
    <w:p w14:paraId="5F46B162" w14:textId="77777777" w:rsidR="00154AD0" w:rsidRPr="00D84909" w:rsidRDefault="00154AD0" w:rsidP="00D84909">
      <w:pPr>
        <w:spacing w:line="240" w:lineRule="auto"/>
        <w:rPr>
          <w:rFonts w:ascii="Times New Roman" w:hAnsi="Times New Roman" w:cs="Times New Roman"/>
          <w:sz w:val="24"/>
          <w:szCs w:val="24"/>
        </w:rPr>
      </w:pPr>
    </w:p>
    <w:p w14:paraId="748C6873" w14:textId="77777777" w:rsidR="00154AD0" w:rsidRPr="00D84909" w:rsidRDefault="00154AD0" w:rsidP="00D84909">
      <w:pPr>
        <w:spacing w:after="0" w:line="240" w:lineRule="auto"/>
        <w:jc w:val="center"/>
        <w:rPr>
          <w:rFonts w:ascii="Times New Roman" w:hAnsi="Times New Roman" w:cs="Times New Roman"/>
          <w:sz w:val="24"/>
          <w:szCs w:val="24"/>
        </w:rPr>
      </w:pPr>
    </w:p>
    <w:p w14:paraId="498FEA34" w14:textId="77777777" w:rsidR="00154AD0" w:rsidRPr="00D84909" w:rsidRDefault="00154AD0" w:rsidP="00D84909">
      <w:pPr>
        <w:spacing w:line="240" w:lineRule="auto"/>
        <w:ind w:left="567" w:right="521"/>
        <w:jc w:val="center"/>
        <w:rPr>
          <w:rFonts w:ascii="Times New Roman" w:hAnsi="Times New Roman" w:cs="Times New Roman"/>
          <w:sz w:val="24"/>
          <w:szCs w:val="24"/>
        </w:rPr>
      </w:pPr>
      <w:r w:rsidRPr="00D84909">
        <w:rPr>
          <w:rFonts w:ascii="Times New Roman" w:hAnsi="Times New Roman" w:cs="Times New Roman"/>
          <w:sz w:val="24"/>
          <w:szCs w:val="24"/>
        </w:rPr>
        <w:t>Abstract</w:t>
      </w:r>
    </w:p>
    <w:p w14:paraId="3118B26B" w14:textId="77777777" w:rsidR="00154AD0" w:rsidRPr="00D84909" w:rsidRDefault="00154AD0" w:rsidP="00D84909">
      <w:pPr>
        <w:spacing w:line="240" w:lineRule="auto"/>
        <w:ind w:left="567" w:right="521"/>
        <w:jc w:val="both"/>
        <w:rPr>
          <w:rFonts w:ascii="Times New Roman" w:hAnsi="Times New Roman" w:cs="Times New Roman"/>
          <w:sz w:val="24"/>
          <w:szCs w:val="24"/>
        </w:rPr>
      </w:pPr>
      <w:r w:rsidRPr="00D84909">
        <w:rPr>
          <w:rFonts w:ascii="Times New Roman" w:hAnsi="Times New Roman" w:cs="Times New Roman"/>
          <w:sz w:val="24"/>
          <w:szCs w:val="24"/>
        </w:rPr>
        <w:t xml:space="preserve">This paper describes how Muslim migrants lived and socialised with the indigenous population of Guangzhou around the XVth to XVIIth centuries. From </w:t>
      </w:r>
      <w:proofErr w:type="gramStart"/>
      <w:r w:rsidRPr="00D84909">
        <w:rPr>
          <w:rFonts w:ascii="Times New Roman" w:hAnsi="Times New Roman" w:cs="Times New Roman"/>
          <w:sz w:val="24"/>
          <w:szCs w:val="24"/>
        </w:rPr>
        <w:t>a number of</w:t>
      </w:r>
      <w:proofErr w:type="gramEnd"/>
      <w:r w:rsidRPr="00D84909">
        <w:rPr>
          <w:rFonts w:ascii="Times New Roman" w:hAnsi="Times New Roman" w:cs="Times New Roman"/>
          <w:sz w:val="24"/>
          <w:szCs w:val="24"/>
        </w:rPr>
        <w:t xml:space="preserve"> preliminary findings in the form of museum relics around Guangzhou, it is found that the acculturative patterns shown by Muslim migrants so that they can follow the lifestyle and habits of local people, although they still have certain characteristics such as food and clothing. This paper is the result of research that marries two studies, namely history and anthropology, to see how the model of life of the Muslim community at that time. Archaeological remains become an important source that encourages the emergence of reconstructive patterns to see the model of multicultural society at that time. </w:t>
      </w:r>
    </w:p>
    <w:p w14:paraId="1B81916F" w14:textId="77777777" w:rsidR="00154AD0" w:rsidRPr="00D84909" w:rsidRDefault="00154AD0" w:rsidP="00D84909">
      <w:pPr>
        <w:spacing w:line="240" w:lineRule="auto"/>
        <w:ind w:left="567" w:right="521"/>
        <w:jc w:val="both"/>
        <w:rPr>
          <w:rFonts w:ascii="Times New Roman" w:hAnsi="Times New Roman" w:cs="Times New Roman"/>
          <w:sz w:val="24"/>
          <w:szCs w:val="24"/>
        </w:rPr>
      </w:pPr>
      <w:r w:rsidRPr="00D84909">
        <w:rPr>
          <w:rFonts w:ascii="Times New Roman" w:hAnsi="Times New Roman" w:cs="Times New Roman"/>
          <w:sz w:val="24"/>
          <w:szCs w:val="24"/>
        </w:rPr>
        <w:t>Abstracts: Muslim, Acculturation, Lifestyle, Daily Life</w:t>
      </w:r>
    </w:p>
    <w:p w14:paraId="54B50BA4" w14:textId="77777777" w:rsidR="00154AD0" w:rsidRPr="00D84909" w:rsidRDefault="00154AD0" w:rsidP="00D84909">
      <w:pPr>
        <w:spacing w:line="240" w:lineRule="auto"/>
        <w:rPr>
          <w:rFonts w:ascii="Times New Roman" w:hAnsi="Times New Roman" w:cs="Times New Roman"/>
          <w:sz w:val="24"/>
          <w:szCs w:val="24"/>
        </w:rPr>
      </w:pPr>
    </w:p>
    <w:p w14:paraId="408C74E2"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A. Background </w:t>
      </w:r>
    </w:p>
    <w:p w14:paraId="676CE7ED" w14:textId="57E90064"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Guangzhou, one of China's largest cities, </w:t>
      </w:r>
      <w:r w:rsidR="00D84909" w:rsidRPr="00D84909">
        <w:rPr>
          <w:rFonts w:ascii="Times New Roman" w:hAnsi="Times New Roman" w:cs="Times New Roman"/>
          <w:sz w:val="24"/>
          <w:szCs w:val="24"/>
        </w:rPr>
        <w:t>is in</w:t>
      </w:r>
      <w:r w:rsidRPr="00D84909">
        <w:rPr>
          <w:rFonts w:ascii="Times New Roman" w:hAnsi="Times New Roman" w:cs="Times New Roman"/>
          <w:sz w:val="24"/>
          <w:szCs w:val="24"/>
        </w:rPr>
        <w:t xml:space="preserve"> Guangdong Province in the southern part of the People's Republic of China. It is known as the economic, cultural, and educational centre of the Pearl River Delta region. Its geography is characterised by vast lowlands, which are influenced by the Pearl River and its tributaries. Guangzhou also has a wet subtropical climate, which means that it is hot and humid throughout the summer, with the rainy season lasting from April to September, while the winter is relatively mild and dry.</w:t>
      </w:r>
      <w:r w:rsidRPr="00D84909">
        <w:rPr>
          <w:rStyle w:val="FootnoteReference"/>
          <w:rFonts w:ascii="Times New Roman" w:hAnsi="Times New Roman" w:cs="Times New Roman"/>
          <w:sz w:val="24"/>
          <w:szCs w:val="24"/>
        </w:rPr>
        <w:footnoteReference w:id="1"/>
      </w:r>
    </w:p>
    <w:p w14:paraId="580A6988" w14:textId="20CB2276"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In the context of its development, Guangzhou has undergone a significant transformation, moving from a traditional port city to a modern industrial and technological centre. The city's infrastructure has developed rapidly, with an efficient public transport system including metro, bus and high-speed rail networks connecting the city with the rest of China. In addition, Guangzhou plays host to many business and trade centres, including the famous Canton Fair, one of the largest trade fairs in the world, which attracts international visitors and </w:t>
      </w:r>
      <w:r w:rsidR="00D84909" w:rsidRPr="00D84909">
        <w:rPr>
          <w:rFonts w:ascii="Times New Roman" w:hAnsi="Times New Roman" w:cs="Times New Roman"/>
          <w:sz w:val="24"/>
          <w:szCs w:val="24"/>
        </w:rPr>
        <w:t>businesspeople</w:t>
      </w:r>
      <w:r w:rsidRPr="00D84909">
        <w:rPr>
          <w:rFonts w:ascii="Times New Roman" w:hAnsi="Times New Roman" w:cs="Times New Roman"/>
          <w:sz w:val="24"/>
          <w:szCs w:val="24"/>
        </w:rPr>
        <w:t>.</w:t>
      </w:r>
      <w:r w:rsidRPr="00D84909">
        <w:rPr>
          <w:rStyle w:val="FootnoteReference"/>
          <w:rFonts w:ascii="Times New Roman" w:hAnsi="Times New Roman" w:cs="Times New Roman"/>
          <w:sz w:val="24"/>
          <w:szCs w:val="24"/>
        </w:rPr>
        <w:footnoteReference w:id="2"/>
      </w:r>
      <w:r w:rsidRPr="00D84909">
        <w:rPr>
          <w:rFonts w:ascii="Times New Roman" w:hAnsi="Times New Roman" w:cs="Times New Roman"/>
          <w:sz w:val="24"/>
          <w:szCs w:val="24"/>
        </w:rPr>
        <w:t xml:space="preserve"> </w:t>
      </w:r>
    </w:p>
    <w:p w14:paraId="227F589B"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The city's social and cultural scene is also very dynamic. Guangzhou is known for its rich Cantonese culture, which includes distinctive cuisine, Cantonese opera and lively traditional festivals. Its diverse population comprises an ethnic Han majority, with minorities from various ethnic groups, including a large expatriate community. Increased urbanisation has propelled the city into a cosmopolitan hub with a unique cultural mix, which continues to thrive along with global integration and continued economic growth.</w:t>
      </w:r>
      <w:r w:rsidRPr="00D84909">
        <w:rPr>
          <w:rStyle w:val="FootnoteReference"/>
          <w:rFonts w:ascii="Times New Roman" w:hAnsi="Times New Roman" w:cs="Times New Roman"/>
          <w:sz w:val="24"/>
          <w:szCs w:val="24"/>
        </w:rPr>
        <w:footnoteReference w:id="3"/>
      </w:r>
      <w:r w:rsidRPr="00D84909">
        <w:rPr>
          <w:rFonts w:ascii="Times New Roman" w:hAnsi="Times New Roman" w:cs="Times New Roman"/>
          <w:sz w:val="24"/>
          <w:szCs w:val="24"/>
        </w:rPr>
        <w:t xml:space="preserve"> </w:t>
      </w:r>
    </w:p>
    <w:p w14:paraId="0A76EFC1"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lastRenderedPageBreak/>
        <w:t>Guangzhou has long been one of the world's major trading centres, particularly during the 14th to 17th centuries. Its strategic geographical position on the Pearl River delta made it an important access point for merchants from different parts of the world. During the Ming and early Qing Dynasties, Guangzhou was the only Chinese port allowed to trade with foreign countries, a policy known as the Cantong system. This made Guangzhou the heart of maritime trade, connecting China with key markets in Southeast Asia, India, the Middle East, and even as far as Europe.</w:t>
      </w:r>
      <w:r w:rsidRPr="00D84909">
        <w:rPr>
          <w:rStyle w:val="FootnoteReference"/>
          <w:rFonts w:ascii="Times New Roman" w:hAnsi="Times New Roman" w:cs="Times New Roman"/>
          <w:sz w:val="24"/>
          <w:szCs w:val="24"/>
        </w:rPr>
        <w:footnoteReference w:id="4"/>
      </w:r>
      <w:r w:rsidRPr="00D84909">
        <w:rPr>
          <w:rFonts w:ascii="Times New Roman" w:hAnsi="Times New Roman" w:cs="Times New Roman"/>
          <w:sz w:val="24"/>
          <w:szCs w:val="24"/>
        </w:rPr>
        <w:t xml:space="preserve"> </w:t>
      </w:r>
    </w:p>
    <w:p w14:paraId="0FD8707F"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Guangzhou's role as a gateway to international trade was supported by various policies and infrastructure put in place by the Chinese government. By introducing a controlled trade system through Hongs or trading offices staffed by Chinese merchants, the government managed to regulate and influence the flow of goods and finances in and out of the country.</w:t>
      </w:r>
      <w:r w:rsidRPr="00D84909">
        <w:rPr>
          <w:rStyle w:val="FootnoteReference"/>
          <w:rFonts w:ascii="Times New Roman" w:hAnsi="Times New Roman" w:cs="Times New Roman"/>
          <w:sz w:val="24"/>
          <w:szCs w:val="24"/>
        </w:rPr>
        <w:footnoteReference w:id="5"/>
      </w:r>
      <w:r w:rsidRPr="00D84909">
        <w:rPr>
          <w:rFonts w:ascii="Times New Roman" w:hAnsi="Times New Roman" w:cs="Times New Roman"/>
          <w:sz w:val="24"/>
          <w:szCs w:val="24"/>
        </w:rPr>
        <w:t xml:space="preserve">  The Hongs system helped to regulate and ensure that trade between foreign and Chinese merchants was conducted in accordance with laws and regulations, maintaining economic stability and providing protection for domestic products.</w:t>
      </w:r>
    </w:p>
    <w:p w14:paraId="7D606025"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During this period, Guangzhou became the centre of cultural and economic encounters. Luxury goods such as Chinese silk, porcelain and tea were exported through Guangzhou, while silver and other exotic goods from Europe and America were brought in. The exchange of these goods involved not only economic transactions, but also the exchange of knowledge, technology and culture. This makes Guangzhou a city rich in cultural diversity, which strengthens its role as a world trade centre.</w:t>
      </w:r>
      <w:r w:rsidRPr="00D84909">
        <w:rPr>
          <w:rStyle w:val="FootnoteReference"/>
          <w:rFonts w:ascii="Times New Roman" w:hAnsi="Times New Roman" w:cs="Times New Roman"/>
          <w:sz w:val="24"/>
          <w:szCs w:val="24"/>
        </w:rPr>
        <w:footnoteReference w:id="6"/>
      </w:r>
      <w:r w:rsidRPr="00D84909">
        <w:rPr>
          <w:rFonts w:ascii="Times New Roman" w:hAnsi="Times New Roman" w:cs="Times New Roman"/>
          <w:sz w:val="24"/>
          <w:szCs w:val="24"/>
        </w:rPr>
        <w:t xml:space="preserve"> </w:t>
      </w:r>
    </w:p>
    <w:p w14:paraId="75556B7E"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In the late 17th century, as Europe embarked on an era of colonialism and imperialism, Guangzhou retained a critical role in global trade, despite facing competition from other Asian ports that were beginning to develop as international trade centres. The city managed to maintain its position thanks to adaptation and innovation in its trading practices as well as the ability to integrate foreign influences with local uniqueness. As such, Guangzhou is not only important in the context of Chinese trade, but also in the history of global trade, forming a bridge between East and West that will continue for centuries.</w:t>
      </w:r>
      <w:r w:rsidRPr="00D84909">
        <w:rPr>
          <w:rStyle w:val="FootnoteReference"/>
          <w:rFonts w:ascii="Times New Roman" w:hAnsi="Times New Roman" w:cs="Times New Roman"/>
          <w:sz w:val="24"/>
          <w:szCs w:val="24"/>
        </w:rPr>
        <w:footnoteReference w:id="7"/>
      </w:r>
      <w:r w:rsidRPr="00D84909">
        <w:rPr>
          <w:rFonts w:ascii="Times New Roman" w:hAnsi="Times New Roman" w:cs="Times New Roman"/>
          <w:sz w:val="24"/>
          <w:szCs w:val="24"/>
        </w:rPr>
        <w:t xml:space="preserve"> </w:t>
      </w:r>
    </w:p>
    <w:p w14:paraId="6909AAF2"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One important aspect that is little discussed when examining Guangzhou's trading life is the Muslim community that settled there. Arabs, Persians, Indians and other Muslim communities were active partners in Guangzhou's economic development. Due to their busy business activities, they were allowed to occupy some land in the city, which later transformed into an Islamic neighbourhood with a different character from other neighbourhoods in the city. The migrants developed a spirit of co-operation with the local population so that their presence could be accepted and their business activities could run smoothly. </w:t>
      </w:r>
    </w:p>
    <w:p w14:paraId="32EFEE97" w14:textId="77777777" w:rsidR="00154AD0" w:rsidRPr="00D84909" w:rsidRDefault="00154AD0" w:rsidP="00D84909">
      <w:pPr>
        <w:spacing w:line="240" w:lineRule="auto"/>
        <w:jc w:val="both"/>
        <w:rPr>
          <w:rFonts w:ascii="Times New Roman" w:hAnsi="Times New Roman" w:cs="Times New Roman"/>
          <w:sz w:val="24"/>
          <w:szCs w:val="24"/>
        </w:rPr>
      </w:pPr>
      <w:proofErr w:type="gramStart"/>
      <w:r w:rsidRPr="00D84909">
        <w:rPr>
          <w:rFonts w:ascii="Times New Roman" w:hAnsi="Times New Roman" w:cs="Times New Roman"/>
          <w:sz w:val="24"/>
          <w:szCs w:val="24"/>
        </w:rPr>
        <w:t>A number of</w:t>
      </w:r>
      <w:proofErr w:type="gramEnd"/>
      <w:r w:rsidRPr="00D84909">
        <w:rPr>
          <w:rFonts w:ascii="Times New Roman" w:hAnsi="Times New Roman" w:cs="Times New Roman"/>
          <w:sz w:val="24"/>
          <w:szCs w:val="24"/>
        </w:rPr>
        <w:t xml:space="preserve"> scholars have mentioned the existence of a Muslim community in Guangzhou between the XIVth and XVIIth centuries. In his article, ‘Abbasid Maritime Trade: The Age of Expansion,’ David Whitehouse describes how the Abbasid dynasty expanded its maritime trade network, which involved routes stretching from the Middle East to East Asia. This maritime trade not only facilitated the exchange of goods such as spices, silk and porcelain, but also </w:t>
      </w:r>
      <w:r w:rsidRPr="00D84909">
        <w:rPr>
          <w:rFonts w:ascii="Times New Roman" w:hAnsi="Times New Roman" w:cs="Times New Roman"/>
          <w:sz w:val="24"/>
          <w:szCs w:val="24"/>
        </w:rPr>
        <w:lastRenderedPageBreak/>
        <w:t>ideas, technologies and cultural practices. During the same period, Guangzhou, known as Khanfu or Zayton in some Arabic sources, developed into one of China's most vital trading centres, particularly during the 10th-13th centuries. As one of the southernmost points on the Sea Silk Road, Guangzhou became a major hub connecting China with the outside world, especially with maritime powers in the Middle East and South Asia.</w:t>
      </w:r>
    </w:p>
    <w:p w14:paraId="39A0E72E"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Guangzhou's importance in global maritime trade during this period can also be seen in its infrastructure and inclusive trade policies. The city had harbour facilities capable of accommodating large fleets coming from different parts of the world, and its relatively open government towards foreign traders demonstrated a progressive policy of economic diplomacy. This is reflected in the way the Chinese government of the time, especially during the Song dynasty, managed and facilitated trade in Guangzhou, which not only included trade licences but also provided space for settlements and places of worship for foreign traders, including Muslims from the Abbasid region. These interactions brought not only economic benefits but also cultural exchanges that influenced various aspects of life in Guangzhou, including art, cuisine and religious practices.</w:t>
      </w:r>
      <w:r w:rsidRPr="00D84909">
        <w:rPr>
          <w:rStyle w:val="FootnoteReference"/>
          <w:rFonts w:ascii="Times New Roman" w:hAnsi="Times New Roman" w:cs="Times New Roman"/>
          <w:sz w:val="24"/>
          <w:szCs w:val="24"/>
        </w:rPr>
        <w:footnoteReference w:id="8"/>
      </w:r>
      <w:r w:rsidRPr="00D84909">
        <w:rPr>
          <w:rFonts w:ascii="Times New Roman" w:hAnsi="Times New Roman" w:cs="Times New Roman"/>
          <w:sz w:val="24"/>
          <w:szCs w:val="24"/>
        </w:rPr>
        <w:t xml:space="preserve"> </w:t>
      </w:r>
    </w:p>
    <w:p w14:paraId="6CD19EC2"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While Whitehouse's study is a worthy starting point for a discussion of Guangzhou as an important destination for Muslim merchants from the Arab world, his article lacks in the details of the lifestyle of the Muslim population in Guangzhou during the era he studied. It is this lack that the author aims to address in this article, particularly in terms of how acculturation of Muslim migrants to the local community took place. </w:t>
      </w:r>
    </w:p>
    <w:p w14:paraId="40C46A85"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On another occasion, Angela Schottenhammer explained the important role of Iranian and Arab traders in initiating and promoting long-distance maritime trade between China and the Persian Gulf region during the Tang Dynasty era (around the 7th to early 8th centuries AD). Schottenhammer uses textual and archaeological sources to illustrate how the city of Guangzhou, known as Panyu at the time, developed into a vital trading hub thanks to the arrival of these merchants. The article explores not only their contribution in bringing products such as ceramics and other luxury goods to Middle Eastern markets, but also how their presence in Guangzhou affected local social and economic dynamics. In doing so, Schottenhammer argues that these merchants acted as catalysts in the establishment of an effective and sustainable maritime trade network that connected China to the wider world.</w:t>
      </w:r>
    </w:p>
    <w:p w14:paraId="4A37357A"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In addition, Schottenhammer also highlights how the Chinese government's policy and management of maritime trade, especially during the Tang Dynasty period, affected the operation and sustainability of these trade networks. He shows that, although there were periods where local governments exploited foreign traders through corruption and extortion, there were eventually real efforts by the central government to regulate this trade more efficiently and fairly. This included the establishment of official positions to manage trade and encourage greater cultural and economic exchange. This article reveals how the interaction between Iranian and Arab merchants and the local government and society in Guangzhou formed the foundation for a maritime trade that enriched both sides and promoted regional stability and prosperity. </w:t>
      </w:r>
    </w:p>
    <w:p w14:paraId="430B55E6"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Schotternhammer provides interesting musings on how the early Muslim communities, those known in the Islamic world as the Companions of the Prophet Muhammad, came to trade in China. Unfortunately, he does not discuss specifically the settlement and business activities of </w:t>
      </w:r>
      <w:r w:rsidRPr="00D84909">
        <w:rPr>
          <w:rFonts w:ascii="Times New Roman" w:hAnsi="Times New Roman" w:cs="Times New Roman"/>
          <w:sz w:val="24"/>
          <w:szCs w:val="24"/>
        </w:rPr>
        <w:lastRenderedPageBreak/>
        <w:t>Arabs or Persians from the XIVth to the XVIIIth centuries. This is a major difference between his study and the information presented in this paper.</w:t>
      </w:r>
      <w:r w:rsidRPr="00D84909">
        <w:rPr>
          <w:rStyle w:val="FootnoteReference"/>
          <w:rFonts w:ascii="Times New Roman" w:hAnsi="Times New Roman" w:cs="Times New Roman"/>
          <w:sz w:val="24"/>
          <w:szCs w:val="24"/>
        </w:rPr>
        <w:footnoteReference w:id="9"/>
      </w:r>
      <w:r w:rsidRPr="00D84909">
        <w:rPr>
          <w:rFonts w:ascii="Times New Roman" w:hAnsi="Times New Roman" w:cs="Times New Roman"/>
          <w:sz w:val="24"/>
          <w:szCs w:val="24"/>
        </w:rPr>
        <w:t xml:space="preserve"> </w:t>
      </w:r>
    </w:p>
    <w:p w14:paraId="24EB2476"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In his dissertation defended in 2021, Gang Li explores a socio-legal analysis of the complex interplay between Sharia and the Chinese legal system that shapes Hui Muslim identity. The study explores how Hui Muslims, living under two different legal traditions, negotiate identities that influence their understanding of being Muslims and Chinese citizens. Using the theoretical framework of philosophical hermeneutics developed by German philosopher Hans-Georg Gadamer (1900-2002). Li's findings try to understand the dynamics of the relationship between Sharia law and Chinese law in history, how the two legal systems influence each other, and how it affects religious practices and social aspects of Hui Muslim life.</w:t>
      </w:r>
    </w:p>
    <w:p w14:paraId="6BE2766A"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Through an in-depth historical approach, this thesis delves into various important periods in Chinese history, from the Tang dynasty to the Republican era, to show how Sharia law and Chinese state law gradually shaped and sometimes conflicted in influencing Hui Muslim identity. The research also criticises the conventional approach that sees law only as written norms, proposing that law is also a lived practice that reflects and shapes social reality. As such, this thesis not only provides insight into the internal dynamics of the Hui Muslim </w:t>
      </w:r>
      <w:proofErr w:type="gramStart"/>
      <w:r w:rsidRPr="00D84909">
        <w:rPr>
          <w:rFonts w:ascii="Times New Roman" w:hAnsi="Times New Roman" w:cs="Times New Roman"/>
          <w:sz w:val="24"/>
          <w:szCs w:val="24"/>
        </w:rPr>
        <w:t>community, but</w:t>
      </w:r>
      <w:proofErr w:type="gramEnd"/>
      <w:r w:rsidRPr="00D84909">
        <w:rPr>
          <w:rFonts w:ascii="Times New Roman" w:hAnsi="Times New Roman" w:cs="Times New Roman"/>
          <w:sz w:val="24"/>
          <w:szCs w:val="24"/>
        </w:rPr>
        <w:t xml:space="preserve"> also offers a new perspective on how state laws and policies can affect ethnoreligious minorities in the context of the modern state. Unfortunately, Li does not discuss how the Hui Muslim community came to be in China, particularly Guangzhou, as his discussion emphasises more on the legal issues of the Muslim community's position in China.</w:t>
      </w:r>
      <w:r w:rsidRPr="00D84909">
        <w:rPr>
          <w:rStyle w:val="FootnoteReference"/>
          <w:rFonts w:ascii="Times New Roman" w:hAnsi="Times New Roman" w:cs="Times New Roman"/>
          <w:sz w:val="24"/>
          <w:szCs w:val="24"/>
        </w:rPr>
        <w:footnoteReference w:id="10"/>
      </w:r>
      <w:r w:rsidRPr="00D84909">
        <w:rPr>
          <w:rFonts w:ascii="Times New Roman" w:hAnsi="Times New Roman" w:cs="Times New Roman"/>
          <w:sz w:val="24"/>
          <w:szCs w:val="24"/>
        </w:rPr>
        <w:t xml:space="preserve">  This is an important point in this article.  </w:t>
      </w:r>
    </w:p>
    <w:p w14:paraId="69E5BF82"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difference between this article's perspective and that of Whitehouse, Schottenhammer and Li lies in the use of historical and anthropological research methods used by the author in approaching the primary and secondary data of this study. The author considers the collections of the Museum of Guangdong and the Guangzhou Museum as data that can be utilised to reconstruct Muslim settlements between the 19th and 18th centuries. It may be too early for this study, as it needs to be supported holistically by adequate archaeological studies. So that anthropological analyses of the past can be structured effectively and measurably. </w:t>
      </w:r>
    </w:p>
    <w:p w14:paraId="2DF0D9EF"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analysis model in this article uses a historical anthropology approach. The design of the analysis is directed to look at the anthropological aspects of the Muslim settlement in Guangzhou, such as cultural relations, acculturation reflected through architecture and certain cultural products to the lifestyle of the local community. </w:t>
      </w:r>
    </w:p>
    <w:p w14:paraId="0BE57B65" w14:textId="77777777" w:rsidR="00154AD0" w:rsidRPr="00D84909" w:rsidRDefault="00154AD0" w:rsidP="00D84909">
      <w:pPr>
        <w:spacing w:line="240" w:lineRule="auto"/>
        <w:jc w:val="both"/>
        <w:rPr>
          <w:rFonts w:ascii="Times New Roman" w:hAnsi="Times New Roman" w:cs="Times New Roman"/>
          <w:sz w:val="24"/>
          <w:szCs w:val="24"/>
        </w:rPr>
      </w:pPr>
    </w:p>
    <w:p w14:paraId="7DBB95CC"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Method </w:t>
      </w:r>
    </w:p>
    <w:p w14:paraId="206EB796"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In conducting historical anthropological research on Muslim settlement in Guangzhou in the fifteenth to seventeenth centuries, the first stage is heuristics, or the process of finding sources. The researcher will collect museum objects related to the life of the Muslim community in Guangzhou, such as ceramic artefacts, manuscripts, and trade tools that show intercultural interaction. In addition, the researcher will also need to explore secondary sources such as books and academic articles that discuss the social and economic history of Guangzhou, </w:t>
      </w:r>
      <w:r w:rsidRPr="00D84909">
        <w:rPr>
          <w:rFonts w:ascii="Times New Roman" w:hAnsi="Times New Roman" w:cs="Times New Roman"/>
          <w:sz w:val="24"/>
          <w:szCs w:val="24"/>
        </w:rPr>
        <w:lastRenderedPageBreak/>
        <w:t>especially those related to the Muslim community. This requires liaising with museums, libraries, and accessing scholarly journals and article databases.</w:t>
      </w:r>
    </w:p>
    <w:p w14:paraId="5285AE5D"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After collecting sufficient data, the second stage was source verification. This stage is critical to ensure the authenticity and accuracy of the information obtained. Researchers need to verify the authenticity of museum objects using radiocarbon dating techniques or other appropriate </w:t>
      </w:r>
      <w:proofErr w:type="gramStart"/>
      <w:r w:rsidRPr="00D84909">
        <w:rPr>
          <w:rFonts w:ascii="Times New Roman" w:hAnsi="Times New Roman" w:cs="Times New Roman"/>
          <w:sz w:val="24"/>
          <w:szCs w:val="24"/>
        </w:rPr>
        <w:t>methods, and</w:t>
      </w:r>
      <w:proofErr w:type="gramEnd"/>
      <w:r w:rsidRPr="00D84909">
        <w:rPr>
          <w:rFonts w:ascii="Times New Roman" w:hAnsi="Times New Roman" w:cs="Times New Roman"/>
          <w:sz w:val="24"/>
          <w:szCs w:val="24"/>
        </w:rPr>
        <w:t xml:space="preserve"> check the validity of documents or references used. In the context of historical studies, verification also includes assessing potential bias and the context in which secondary sources were written, ensuring that the historical interpretations presented are based on objective and reliable evidence.</w:t>
      </w:r>
    </w:p>
    <w:p w14:paraId="6D7EFA74"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When the sources have been verified, the third stage is data analysis. In the context of historical anthropology, this analysis includes not only a chronological breakdown of events, but also an interpretation of how the objects and documents reflect the social, economic and cultural life of the Muslim community in Guangzhou. This analysis can involve an interdisciplinary approach, integrating archaeological, historical and anthropological perspectives to build a comprehensive picture of cultural interaction, social adaptation and economic dynamics in the context of urban development and international trade.</w:t>
      </w:r>
      <w:r w:rsidRPr="00D84909">
        <w:rPr>
          <w:rStyle w:val="FootnoteReference"/>
          <w:rFonts w:ascii="Times New Roman" w:hAnsi="Times New Roman" w:cs="Times New Roman"/>
          <w:sz w:val="24"/>
          <w:szCs w:val="24"/>
        </w:rPr>
        <w:footnoteReference w:id="11"/>
      </w:r>
    </w:p>
    <w:p w14:paraId="3B5B17B9"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holistic anthropological research model focuses on an in-depth understanding of social phenomena by considering all interrelated aspects, including the social, cultural, economic, political and environmental dimensions of a community. This approach involves extracting data through participatory observation, in-depth interviews and document analysis to capture the complexity of human experience in context. By integrating multiple sources of information and perspectives, holistic anthropological research </w:t>
      </w:r>
      <w:proofErr w:type="gramStart"/>
      <w:r w:rsidRPr="00D84909">
        <w:rPr>
          <w:rFonts w:ascii="Times New Roman" w:hAnsi="Times New Roman" w:cs="Times New Roman"/>
          <w:sz w:val="24"/>
          <w:szCs w:val="24"/>
        </w:rPr>
        <w:t>is able to</w:t>
      </w:r>
      <w:proofErr w:type="gramEnd"/>
      <w:r w:rsidRPr="00D84909">
        <w:rPr>
          <w:rFonts w:ascii="Times New Roman" w:hAnsi="Times New Roman" w:cs="Times New Roman"/>
          <w:sz w:val="24"/>
          <w:szCs w:val="24"/>
        </w:rPr>
        <w:t xml:space="preserve"> reveal how different elements in society interact and influence each other, </w:t>
      </w:r>
      <w:proofErr w:type="gramStart"/>
      <w:r w:rsidRPr="00D84909">
        <w:rPr>
          <w:rFonts w:ascii="Times New Roman" w:hAnsi="Times New Roman" w:cs="Times New Roman"/>
          <w:sz w:val="24"/>
          <w:szCs w:val="24"/>
        </w:rPr>
        <w:t>opening up</w:t>
      </w:r>
      <w:proofErr w:type="gramEnd"/>
      <w:r w:rsidRPr="00D84909">
        <w:rPr>
          <w:rFonts w:ascii="Times New Roman" w:hAnsi="Times New Roman" w:cs="Times New Roman"/>
          <w:sz w:val="24"/>
          <w:szCs w:val="24"/>
        </w:rPr>
        <w:t xml:space="preserve"> new insights into how individuals and groups interpret and navigate their world. This approach is particularly effective in understanding the dynamics of social change, cultural adaptation, and resistance in the face of external and internal pressures, thus providing a comprehensive and nuanced picture of the social life under study.</w:t>
      </w:r>
    </w:p>
    <w:p w14:paraId="30A9D71F"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fourth stage is the synthesis of findings that culminates in historiography, or the writing of a research report. The results of the analysis are communicated in the form of a narrative that describes the dynamics of Muslim settlement in Guangzhou and its contribution to the city's development as a maritime trade centre. The narrative should present concrete evidence from the museum objects and secondary sources that have been </w:t>
      </w:r>
      <w:proofErr w:type="gramStart"/>
      <w:r w:rsidRPr="00D84909">
        <w:rPr>
          <w:rFonts w:ascii="Times New Roman" w:hAnsi="Times New Roman" w:cs="Times New Roman"/>
          <w:sz w:val="24"/>
          <w:szCs w:val="24"/>
        </w:rPr>
        <w:t>analysed, and</w:t>
      </w:r>
      <w:proofErr w:type="gramEnd"/>
      <w:r w:rsidRPr="00D84909">
        <w:rPr>
          <w:rFonts w:ascii="Times New Roman" w:hAnsi="Times New Roman" w:cs="Times New Roman"/>
          <w:sz w:val="24"/>
          <w:szCs w:val="24"/>
        </w:rPr>
        <w:t xml:space="preserve"> relate them to the wider historical context. The writing should meet academic standards, with logical arguments supported by strong empirical evidence.</w:t>
      </w:r>
    </w:p>
    <w:p w14:paraId="7EAE7B9A"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Finally, in communicating the results of this research to the scientific community and the public, it is important to consider a variety of formats and mediums. Publications in peer-reviewed scientific journals are the gold standard for academic validation, but museum exhibitions, seminars, and online and print publications aimed at the general public are also important.</w:t>
      </w:r>
      <w:r w:rsidRPr="00D84909">
        <w:rPr>
          <w:rStyle w:val="FootnoteReference"/>
          <w:rFonts w:ascii="Times New Roman" w:hAnsi="Times New Roman" w:cs="Times New Roman"/>
          <w:sz w:val="24"/>
          <w:szCs w:val="24"/>
        </w:rPr>
        <w:footnoteReference w:id="12"/>
      </w:r>
      <w:r w:rsidRPr="00D84909">
        <w:rPr>
          <w:rFonts w:ascii="Times New Roman" w:hAnsi="Times New Roman" w:cs="Times New Roman"/>
          <w:sz w:val="24"/>
          <w:szCs w:val="24"/>
        </w:rPr>
        <w:t xml:space="preserve">  This will ensure that the findings from this research not only contribute to academic discourse but also enrich public understanding of Guangzhou's multicultural history and the cross-cultural interactions that have shaped the city's history.</w:t>
      </w:r>
    </w:p>
    <w:p w14:paraId="06C8BDC2" w14:textId="77777777" w:rsidR="00154AD0" w:rsidRPr="00D84909" w:rsidRDefault="00154AD0" w:rsidP="00D84909">
      <w:pPr>
        <w:spacing w:line="240" w:lineRule="auto"/>
        <w:rPr>
          <w:rFonts w:ascii="Times New Roman" w:hAnsi="Times New Roman" w:cs="Times New Roman"/>
          <w:sz w:val="24"/>
          <w:szCs w:val="24"/>
        </w:rPr>
      </w:pPr>
    </w:p>
    <w:p w14:paraId="5E2463DD" w14:textId="77777777" w:rsidR="00154AD0" w:rsidRPr="00D84909" w:rsidRDefault="00154AD0" w:rsidP="00D84909">
      <w:pPr>
        <w:spacing w:line="240" w:lineRule="auto"/>
        <w:rPr>
          <w:rFonts w:ascii="Times New Roman" w:hAnsi="Times New Roman" w:cs="Times New Roman"/>
          <w:sz w:val="24"/>
          <w:szCs w:val="24"/>
        </w:rPr>
      </w:pPr>
      <w:r w:rsidRPr="00D84909">
        <w:rPr>
          <w:rFonts w:ascii="Times New Roman" w:hAnsi="Times New Roman" w:cs="Times New Roman"/>
          <w:sz w:val="24"/>
          <w:szCs w:val="24"/>
        </w:rPr>
        <w:t xml:space="preserve">Findings and Discussion </w:t>
      </w:r>
    </w:p>
    <w:p w14:paraId="3517EB74"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Novri Basuki, an Indonesian scholar studying in China, provided important information about Guangzhou, which was an important trading city in the Middle Ages. The city became an entry point for trade commodities from the Middle East, Southeast Asia and other places from all over the world. The city became one of the important nodes of global trade at that time. This led to a further social phenomenon, the rise of foreign communities in Guangzhou such as the Islamic community.</w:t>
      </w:r>
      <w:r w:rsidRPr="00D84909">
        <w:rPr>
          <w:rStyle w:val="FootnoteReference"/>
          <w:rFonts w:ascii="Times New Roman" w:hAnsi="Times New Roman" w:cs="Times New Roman"/>
          <w:sz w:val="24"/>
          <w:szCs w:val="24"/>
        </w:rPr>
        <w:footnoteReference w:id="13"/>
      </w:r>
      <w:r w:rsidRPr="00D84909">
        <w:rPr>
          <w:rFonts w:ascii="Times New Roman" w:hAnsi="Times New Roman" w:cs="Times New Roman"/>
          <w:sz w:val="24"/>
          <w:szCs w:val="24"/>
        </w:rPr>
        <w:t xml:space="preserve">  </w:t>
      </w:r>
    </w:p>
    <w:p w14:paraId="71B096A2"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Muslim community that formed in Guangzhou </w:t>
      </w:r>
      <w:proofErr w:type="gramStart"/>
      <w:r w:rsidRPr="00D84909">
        <w:rPr>
          <w:rFonts w:ascii="Times New Roman" w:hAnsi="Times New Roman" w:cs="Times New Roman"/>
          <w:sz w:val="24"/>
          <w:szCs w:val="24"/>
        </w:rPr>
        <w:t>actually consisted</w:t>
      </w:r>
      <w:proofErr w:type="gramEnd"/>
      <w:r w:rsidRPr="00D84909">
        <w:rPr>
          <w:rFonts w:ascii="Times New Roman" w:hAnsi="Times New Roman" w:cs="Times New Roman"/>
          <w:sz w:val="24"/>
          <w:szCs w:val="24"/>
        </w:rPr>
        <w:t xml:space="preserve"> of many nationalities. Arabs and Persians became an important group that played a big role in the Chinese economy. They established trade networks with their communities to deliver fine Chinese porcelain to Middle Eastern courts.</w:t>
      </w:r>
      <w:r w:rsidRPr="00D84909">
        <w:rPr>
          <w:rStyle w:val="FootnoteReference"/>
          <w:rFonts w:ascii="Times New Roman" w:hAnsi="Times New Roman" w:cs="Times New Roman"/>
          <w:sz w:val="24"/>
          <w:szCs w:val="24"/>
        </w:rPr>
        <w:footnoteReference w:id="14"/>
      </w:r>
      <w:r w:rsidRPr="00D84909">
        <w:rPr>
          <w:rFonts w:ascii="Times New Roman" w:hAnsi="Times New Roman" w:cs="Times New Roman"/>
          <w:sz w:val="24"/>
          <w:szCs w:val="24"/>
        </w:rPr>
        <w:t xml:space="preserve">  Silk cloth, another important commodity, was also brought to the Middle East through their ships. From their home countries, Arab merchants also brought luxury trade goods such as carpets and ornate, precious stones that were popular in Chinese markets.</w:t>
      </w:r>
      <w:r w:rsidRPr="00D84909">
        <w:rPr>
          <w:rStyle w:val="FootnoteReference"/>
          <w:rFonts w:ascii="Times New Roman" w:hAnsi="Times New Roman" w:cs="Times New Roman"/>
          <w:sz w:val="24"/>
          <w:szCs w:val="24"/>
        </w:rPr>
        <w:footnoteReference w:id="15"/>
      </w:r>
      <w:r w:rsidRPr="00D84909">
        <w:rPr>
          <w:rFonts w:ascii="Times New Roman" w:hAnsi="Times New Roman" w:cs="Times New Roman"/>
          <w:sz w:val="24"/>
          <w:szCs w:val="24"/>
        </w:rPr>
        <w:t xml:space="preserve">  </w:t>
      </w:r>
    </w:p>
    <w:p w14:paraId="1E8FA85C"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By the 8th century AD, the interaction between Arab and Persian merchants and the local government in Guangzhou had developed into a symbiotic relationship that benefited both parties. These merchants brought valuable goods such as spices, textiles and ceramic wares from the Middle East that were in high demand by the local population and ruling elite in Guangzhou. In exchange, the Guangzhou government granted these merchant communities protection and privileges, including permission to establish settlements and places of worship such as mosques. The granting of these rights was not only a direct result of the economic benefits derived from trade, but also an attempt by the local government to strengthen diplomatic relations and expand their trade network.</w:t>
      </w:r>
      <w:r w:rsidRPr="00D84909">
        <w:rPr>
          <w:rStyle w:val="FootnoteReference"/>
          <w:rFonts w:ascii="Times New Roman" w:hAnsi="Times New Roman" w:cs="Times New Roman"/>
          <w:sz w:val="24"/>
          <w:szCs w:val="24"/>
        </w:rPr>
        <w:footnoteReference w:id="16"/>
      </w:r>
    </w:p>
    <w:p w14:paraId="083A8D4B" w14:textId="0BC2DCAB"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These conveniences provided by the Guangzhou government create a conducive environment for the Muslim community to grow and flourish. The construction of mosques in Guangzhou is not only a centre for religious activities, but also a social and economic hub for the Muslim community. It symbolises the integration of the Muslim community in Guangzhou society, as well as a meeting point for various activities that strengthen trade and social networks between Middle Eastern merchants and </w:t>
      </w:r>
      <w:r w:rsidR="0098559A" w:rsidRPr="00D84909">
        <w:rPr>
          <w:rFonts w:ascii="Times New Roman" w:hAnsi="Times New Roman" w:cs="Times New Roman"/>
          <w:sz w:val="24"/>
          <w:szCs w:val="24"/>
        </w:rPr>
        <w:t>residents</w:t>
      </w:r>
      <w:r w:rsidRPr="00D84909">
        <w:rPr>
          <w:rFonts w:ascii="Times New Roman" w:hAnsi="Times New Roman" w:cs="Times New Roman"/>
          <w:sz w:val="24"/>
          <w:szCs w:val="24"/>
        </w:rPr>
        <w:t>. The existence of these strong community structures underpinned their survival and influence that lasted well into the Middle Ages, demonstrating how important the relationship between commercial activities and the maintenance of religious and cultural identity is in diasporic communities.</w:t>
      </w:r>
    </w:p>
    <w:p w14:paraId="494B2EBE"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presence and activities of this Muslim community had a significant impact on the social and economic structure of Guangzhou itself. The integration of Arab and Persian merchants and their cultures added to the cultural and economic diversity of the city. Guangzhou, with its position as a major port, became an important meeting point of the various maritime silk roads, attracting more merchants from across Asia and even further afield. This strengthened the city's role as an international trade </w:t>
      </w:r>
      <w:proofErr w:type="gramStart"/>
      <w:r w:rsidRPr="00D84909">
        <w:rPr>
          <w:rFonts w:ascii="Times New Roman" w:hAnsi="Times New Roman" w:cs="Times New Roman"/>
          <w:sz w:val="24"/>
          <w:szCs w:val="24"/>
        </w:rPr>
        <w:t>centre, and</w:t>
      </w:r>
      <w:proofErr w:type="gramEnd"/>
      <w:r w:rsidRPr="00D84909">
        <w:rPr>
          <w:rFonts w:ascii="Times New Roman" w:hAnsi="Times New Roman" w:cs="Times New Roman"/>
          <w:sz w:val="24"/>
          <w:szCs w:val="24"/>
        </w:rPr>
        <w:t xml:space="preserve"> made the Muslim community one of the important </w:t>
      </w:r>
      <w:r w:rsidRPr="00D84909">
        <w:rPr>
          <w:rFonts w:ascii="Times New Roman" w:hAnsi="Times New Roman" w:cs="Times New Roman"/>
          <w:sz w:val="24"/>
          <w:szCs w:val="24"/>
        </w:rPr>
        <w:lastRenderedPageBreak/>
        <w:t>pillars in maintaining and developing this status. The sustainability and growth of Guangzhou's Muslim community is also an important testament to their adaptability and integration within the broader social and economic context, established through the trade networks they have strengthened over the centuries.</w:t>
      </w:r>
      <w:r w:rsidRPr="00D84909">
        <w:rPr>
          <w:rStyle w:val="FootnoteReference"/>
          <w:rFonts w:ascii="Times New Roman" w:hAnsi="Times New Roman" w:cs="Times New Roman"/>
          <w:sz w:val="24"/>
          <w:szCs w:val="24"/>
        </w:rPr>
        <w:footnoteReference w:id="17"/>
      </w:r>
      <w:r w:rsidRPr="00D84909">
        <w:rPr>
          <w:rFonts w:ascii="Times New Roman" w:hAnsi="Times New Roman" w:cs="Times New Roman"/>
          <w:sz w:val="24"/>
          <w:szCs w:val="24"/>
        </w:rPr>
        <w:t xml:space="preserve"> </w:t>
      </w:r>
    </w:p>
    <w:p w14:paraId="644D0736"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In terms of buildings, the houses of the Muslim community in Guangzhou are not dissimilar to those inhabited by the indigenous population, and the mosques adopt carvings, building models and ornaments that are synonymous with Chinese architectural traditions. This is one form of acculturation shown by the migrants and their descendants in fostering good relations with the local community. There is an inclusive attitude shown by the families of Arab and Persian merchants to use Chinese ornamental art in beautifying their homes or mosques.</w:t>
      </w:r>
    </w:p>
    <w:p w14:paraId="7A1A9ACD"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In terms of the cultural paradigm, the Muslim settlers' acceptance of Chinese architectural art is seen as a strategy to close the relationship between them and the local government and society. It is undeniable that Arabs and Chinese have different cultural products. In fact, there are </w:t>
      </w:r>
      <w:proofErr w:type="gramStart"/>
      <w:r w:rsidRPr="00D84909">
        <w:rPr>
          <w:rFonts w:ascii="Times New Roman" w:hAnsi="Times New Roman" w:cs="Times New Roman"/>
          <w:sz w:val="24"/>
          <w:szCs w:val="24"/>
        </w:rPr>
        <w:t>a number of</w:t>
      </w:r>
      <w:proofErr w:type="gramEnd"/>
      <w:r w:rsidRPr="00D84909">
        <w:rPr>
          <w:rFonts w:ascii="Times New Roman" w:hAnsi="Times New Roman" w:cs="Times New Roman"/>
          <w:sz w:val="24"/>
          <w:szCs w:val="24"/>
        </w:rPr>
        <w:t xml:space="preserve"> common Chinese cultural products and traditions, such as raising pigs and various processed foods made from pork, which have become cultural identities in China, which are not allowed to be done or eaten by Muslims. This is recorded in the main corpus of Islam, the Qur'an and the hadith (words, deeds and things attributed to the Prophet Muhammad, who first introduced Islam to the Arabs around the 7th century). </w:t>
      </w:r>
    </w:p>
    <w:p w14:paraId="69B191CC"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The field research found that the settlement pattern of Muslim communities in Guangzhou around the fifteenth century reflected a careful integration of the need for communal togetherness and harmony with the local population. These settlements were usually located in strategic areas close to the harbour, facilitating access to trade and daily interaction with various ethnic groups and foreign traders. Although centralised, these settlements are not bounded by walls or clear physical barriers, indicating a deliberate design choice to avoid social and cultural segregation. This allows for fluid social and economic interaction between the Muslim community and the local population, with the mosques not only serving as centres of worship, but also as community meeting places, discussing trade and social affairs, which opens the door for deeper cultural understanding and exchange.</w:t>
      </w:r>
    </w:p>
    <w:p w14:paraId="5C332B87"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This strategy is very effective in creating an inclusive atmosphere and preventing cultural conflicts that could disrupt social peace. In addition, architectural adaptations in their settlements and mosques often reflect local influences, using building styles and materials </w:t>
      </w:r>
      <w:proofErr w:type="gramStart"/>
      <w:r w:rsidRPr="00D84909">
        <w:rPr>
          <w:rFonts w:ascii="Times New Roman" w:hAnsi="Times New Roman" w:cs="Times New Roman"/>
          <w:sz w:val="24"/>
          <w:szCs w:val="24"/>
        </w:rPr>
        <w:t>similar to</w:t>
      </w:r>
      <w:proofErr w:type="gramEnd"/>
      <w:r w:rsidRPr="00D84909">
        <w:rPr>
          <w:rFonts w:ascii="Times New Roman" w:hAnsi="Times New Roman" w:cs="Times New Roman"/>
          <w:sz w:val="24"/>
          <w:szCs w:val="24"/>
        </w:rPr>
        <w:t xml:space="preserve"> those used by non-Muslim residents in Guangzhou. This approach not only reflects the harmony of life but also reinforces the identity of Muslims as an integral part of the wider Guangzhou society. By maintaining this harmony, the Muslim community in Guangzhou has managed to sustain their presence through various historical and political dynamics, while enriching the city's social and cultural texture with complementary Islamic values and local wisdom.</w:t>
      </w:r>
    </w:p>
    <w:p w14:paraId="3219D3E1"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Archaeological findings on house forms and other artefacts at the Guangzhou Museum reveal that the Hui, a Muslim community in China, have integrated lifestyles and social structures </w:t>
      </w:r>
      <w:proofErr w:type="gramStart"/>
      <w:r w:rsidRPr="00D84909">
        <w:rPr>
          <w:rFonts w:ascii="Times New Roman" w:hAnsi="Times New Roman" w:cs="Times New Roman"/>
          <w:sz w:val="24"/>
          <w:szCs w:val="24"/>
        </w:rPr>
        <w:t>similar to</w:t>
      </w:r>
      <w:proofErr w:type="gramEnd"/>
      <w:r w:rsidRPr="00D84909">
        <w:rPr>
          <w:rFonts w:ascii="Times New Roman" w:hAnsi="Times New Roman" w:cs="Times New Roman"/>
          <w:sz w:val="24"/>
          <w:szCs w:val="24"/>
        </w:rPr>
        <w:t xml:space="preserve"> those of non-Muslim tribes in China. This adaptation reflects how the Hui community not only absorbed elements of local </w:t>
      </w:r>
      <w:proofErr w:type="gramStart"/>
      <w:r w:rsidRPr="00D84909">
        <w:rPr>
          <w:rFonts w:ascii="Times New Roman" w:hAnsi="Times New Roman" w:cs="Times New Roman"/>
          <w:sz w:val="24"/>
          <w:szCs w:val="24"/>
        </w:rPr>
        <w:t>culture, but</w:t>
      </w:r>
      <w:proofErr w:type="gramEnd"/>
      <w:r w:rsidRPr="00D84909">
        <w:rPr>
          <w:rFonts w:ascii="Times New Roman" w:hAnsi="Times New Roman" w:cs="Times New Roman"/>
          <w:sz w:val="24"/>
          <w:szCs w:val="24"/>
        </w:rPr>
        <w:t xml:space="preserve"> also implemented them in the structure of their daily lives. From the architectural form of the house, which is </w:t>
      </w:r>
      <w:proofErr w:type="gramStart"/>
      <w:r w:rsidRPr="00D84909">
        <w:rPr>
          <w:rFonts w:ascii="Times New Roman" w:hAnsi="Times New Roman" w:cs="Times New Roman"/>
          <w:sz w:val="24"/>
          <w:szCs w:val="24"/>
        </w:rPr>
        <w:t>similar to</w:t>
      </w:r>
      <w:proofErr w:type="gramEnd"/>
      <w:r w:rsidRPr="00D84909">
        <w:rPr>
          <w:rFonts w:ascii="Times New Roman" w:hAnsi="Times New Roman" w:cs="Times New Roman"/>
          <w:sz w:val="24"/>
          <w:szCs w:val="24"/>
        </w:rPr>
        <w:t xml:space="preserve"> that of the Han community, to the spatial arrangement of the house, which follows traditional Chinese principles, all of this shows a deep form of acculturation. The Hui people's lives embedded in </w:t>
      </w:r>
      <w:r w:rsidRPr="00D84909">
        <w:rPr>
          <w:rFonts w:ascii="Times New Roman" w:hAnsi="Times New Roman" w:cs="Times New Roman"/>
          <w:sz w:val="24"/>
          <w:szCs w:val="24"/>
        </w:rPr>
        <w:lastRenderedPageBreak/>
        <w:t>this broader cultural context show that their religious identity goes hand in hand with their national and cultural identity as Chinese.</w:t>
      </w:r>
    </w:p>
    <w:p w14:paraId="23E21F8E"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In the social and economic context, this finding also signifies that the Hui are not isolated in a </w:t>
      </w:r>
      <w:proofErr w:type="gramStart"/>
      <w:r w:rsidRPr="00D84909">
        <w:rPr>
          <w:rFonts w:ascii="Times New Roman" w:hAnsi="Times New Roman" w:cs="Times New Roman"/>
          <w:sz w:val="24"/>
          <w:szCs w:val="24"/>
        </w:rPr>
        <w:t>certain social strata</w:t>
      </w:r>
      <w:proofErr w:type="gramEnd"/>
      <w:r w:rsidRPr="00D84909">
        <w:rPr>
          <w:rFonts w:ascii="Times New Roman" w:hAnsi="Times New Roman" w:cs="Times New Roman"/>
          <w:sz w:val="24"/>
          <w:szCs w:val="24"/>
        </w:rPr>
        <w:t xml:space="preserve"> but have an active role in various economic levels of society. This is seen from the variety of occupations they engage in, which include professions from low to high levels.  Their presence in various work sectors shows that social and economic integration has gone well, where there is no significant religious-based discrimination that hinders their participation in various economic activities. This diversity also reflects the flexibility and adaptability of the Hui community in responding to the dynamics of the local economy, enabling them to maintain the sustainability of their lives while still maintaining their religious identity.</w:t>
      </w:r>
    </w:p>
    <w:p w14:paraId="34E142A2"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archaeological findings at the Guangzhou Museum offer important insights into how Muslim communities, particularly the Hui, interacted and adapted to the wider Chinese society. It demonstrates a model of successful coexistence, where integration and retention of religious identity went hand in hand with participation in the broader social and economic structure. These findings are not only important for understanding the history of the Hui but also provide valuable lessons on the potential for cultural and religious integration in a pluralist </w:t>
      </w:r>
      <w:proofErr w:type="gramStart"/>
      <w:r w:rsidRPr="00D84909">
        <w:rPr>
          <w:rFonts w:ascii="Times New Roman" w:hAnsi="Times New Roman" w:cs="Times New Roman"/>
          <w:sz w:val="24"/>
          <w:szCs w:val="24"/>
        </w:rPr>
        <w:t>society, and</w:t>
      </w:r>
      <w:proofErr w:type="gramEnd"/>
      <w:r w:rsidRPr="00D84909">
        <w:rPr>
          <w:rFonts w:ascii="Times New Roman" w:hAnsi="Times New Roman" w:cs="Times New Roman"/>
          <w:sz w:val="24"/>
          <w:szCs w:val="24"/>
        </w:rPr>
        <w:t xml:space="preserve"> highlight the importance of tolerance and adaptation in creating social harmony.</w:t>
      </w:r>
    </w:p>
    <w:p w14:paraId="40C61599"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The dioramas of life in the rice fields and the paintings and illustrations of maritime activities on display at the Guangzhou Museum offer a clear picture of how the people of Guangzhou have historically adopted and integrated the concepts of agrarian and maritime life. These dioramas and paintings not only depict daily activities but also highlight the importance of these two sectors in the city's social and economic structure. Agrarian life, with emphasis on rice cultivation and other farming activities, reflects the community's dependence on agriculture as a source of food and livelihood. On the other hand, the illustration of maritime activities reveals the people's skills in navigation and sea trade, indicating Guangzhou's openness to external influences and interactions.</w:t>
      </w:r>
    </w:p>
    <w:p w14:paraId="0A3752C5"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Furthermore, the maritime life depicted in various artefacts and visual documentation shows Guangzhou as an important point in regional and international maritime trade networks. Guangzhou's strategic geographical location, on the banks of the Pearl River, allowed it to become a bustling port with shipping and trade activities. From here, ships sailed in carrying goods such as silk, ceramics and spices, and facilitated cultural exchanges that influenced local social and cultural life. These maritime skills, reflected in the museum's documentation, attest not only to Guangzhou's navigational expertise but also its capability to adapt and integrate maritime technologies from across Asia.</w:t>
      </w:r>
    </w:p>
    <w:p w14:paraId="076F0E49"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This combination of agrarian and maritime life creates a unique pattern of life in Guangzhou, where the two sectors support each other in shaping a robust local economy. Agriculture provides food stability and local resources, while maritime activities </w:t>
      </w:r>
      <w:proofErr w:type="gramStart"/>
      <w:r w:rsidRPr="00D84909">
        <w:rPr>
          <w:rFonts w:ascii="Times New Roman" w:hAnsi="Times New Roman" w:cs="Times New Roman"/>
          <w:sz w:val="24"/>
          <w:szCs w:val="24"/>
        </w:rPr>
        <w:t>open up</w:t>
      </w:r>
      <w:proofErr w:type="gramEnd"/>
      <w:r w:rsidRPr="00D84909">
        <w:rPr>
          <w:rFonts w:ascii="Times New Roman" w:hAnsi="Times New Roman" w:cs="Times New Roman"/>
          <w:sz w:val="24"/>
          <w:szCs w:val="24"/>
        </w:rPr>
        <w:t xml:space="preserve"> wider opportunities for trade and cultural exchange. The presence of dioramas and paintings in the Guangzhou Museum is not just a means of education or entertainment, but also an important record documenting how the people of Guangzhou have historically responded to and integrated their natural and geographical potential to develop a sustainable and dynamic socio-economy. As such, these exhibits provide visitors and researchers with important insights into the complexities and social and economic progress achieved by Guangzhou society throughout history.</w:t>
      </w:r>
    </w:p>
    <w:p w14:paraId="4A83BB45"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The process of acculturation experienced by the Arab and Persian communities in Guangzhou, especially around the banks of the Pearl River, reflects a deep cultural integration that took </w:t>
      </w:r>
      <w:r w:rsidRPr="00D84909">
        <w:rPr>
          <w:rFonts w:ascii="Times New Roman" w:hAnsi="Times New Roman" w:cs="Times New Roman"/>
          <w:sz w:val="24"/>
          <w:szCs w:val="24"/>
        </w:rPr>
        <w:lastRenderedPageBreak/>
        <w:t xml:space="preserve">place over several centuries. This adaptation was not only limited to trade and economic </w:t>
      </w:r>
      <w:proofErr w:type="gramStart"/>
      <w:r w:rsidRPr="00D84909">
        <w:rPr>
          <w:rFonts w:ascii="Times New Roman" w:hAnsi="Times New Roman" w:cs="Times New Roman"/>
          <w:sz w:val="24"/>
          <w:szCs w:val="24"/>
        </w:rPr>
        <w:t>aspects, but</w:t>
      </w:r>
      <w:proofErr w:type="gramEnd"/>
      <w:r w:rsidRPr="00D84909">
        <w:rPr>
          <w:rFonts w:ascii="Times New Roman" w:hAnsi="Times New Roman" w:cs="Times New Roman"/>
          <w:sz w:val="24"/>
          <w:szCs w:val="24"/>
        </w:rPr>
        <w:t xml:space="preserve"> also extended to lifestyles and daily customs. These Arab and Persian traders and migrants began to adopt various elements of the local culture, including the language, dress, and even some aspects of Guangzhou cuisine. In a social context, this demonstrates an ability and desire to integrate and create harmonious relationships with the local community. Their ability to synergise and adopt local ways of life facilitated the exchange of ideas and strengthened social relations, which in turn helped them expand their influence in the region.</w:t>
      </w:r>
    </w:p>
    <w:p w14:paraId="3AB41B1C"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However, in relation to agricultural life, there are still unanswered questions regarding the specific role of the Hui community in Guangzhou's agricultural sector. While there are strong indications that the Hui community may have been involved in agricultural activities or produce trading, concrete archaeological evidence to support this hypothesis is lacking. More focused follow-up research is needed to explore this aspect in more depth, by digging up more archaeological data or looking for references in historical records that may have been left untouched. It is important to understand the extent to which the Hui community integrated into the local economic matrix and whether they had a significant role in the agrarian activities that supported Guangzhou's economy at that time.</w:t>
      </w:r>
    </w:p>
    <w:p w14:paraId="2A80E13B"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In addition, further research that combines archaeological methodologies with textual studies could shed new light on the socioeconomic dynamics of the Hui community. In this way, researchers can more accurately determine the occupational structure and participation rates of the Hui in various sectors of the local economy. Given that Guangzhou was an important trading centre, it is possible that the Hui community was also involved in various aspects of the trade in agrarian goods. This understanding will not only add insight into Guangzhou's social history but also help understand migration patterns and cultural adaptation in a broader context.</w:t>
      </w:r>
    </w:p>
    <w:p w14:paraId="2D4D6907"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Ahongs, or imams at mosques in Guangzhou, play a key role in maintaining harmony between Muslim communities as well as between Muslim communities and local authorities. Because of their position as spiritual leaders, ahongs are often an important link between Muslims in Guangzhou and the local government. With a deep understanding of Chinese language and culture, they not only serve the spiritual needs of the community but also act as social and cultural mediators. This linguistic and cultural expertise enables ahongs to translate and interpret local values and policies to the Muslim community, as well as explain the needs and customs of the Muslim community to the local government.</w:t>
      </w:r>
      <w:r w:rsidRPr="00D84909">
        <w:rPr>
          <w:rStyle w:val="FootnoteReference"/>
          <w:rFonts w:ascii="Times New Roman" w:hAnsi="Times New Roman" w:cs="Times New Roman"/>
          <w:sz w:val="24"/>
          <w:szCs w:val="24"/>
        </w:rPr>
        <w:footnoteReference w:id="18"/>
      </w:r>
      <w:r w:rsidRPr="00D84909">
        <w:rPr>
          <w:rFonts w:ascii="Times New Roman" w:hAnsi="Times New Roman" w:cs="Times New Roman"/>
          <w:sz w:val="24"/>
          <w:szCs w:val="24"/>
        </w:rPr>
        <w:t xml:space="preserve"> </w:t>
      </w:r>
    </w:p>
    <w:p w14:paraId="0DC30E28"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Moreover, in the socio-political context of Guangzhou, ahongs often engage in micro-diplomacy that maintains a balance between maintaining Islamic identity and integrating their community into the wider society. Using local wisdom and religious understanding, they manage social issues that may arise due to differences in beliefs or cultural practices. Their ability to act as intermediaries is not only vital for maintaining harmony within the Muslim </w:t>
      </w:r>
      <w:proofErr w:type="gramStart"/>
      <w:r w:rsidRPr="00D84909">
        <w:rPr>
          <w:rFonts w:ascii="Times New Roman" w:hAnsi="Times New Roman" w:cs="Times New Roman"/>
          <w:sz w:val="24"/>
          <w:szCs w:val="24"/>
        </w:rPr>
        <w:t>community, but</w:t>
      </w:r>
      <w:proofErr w:type="gramEnd"/>
      <w:r w:rsidRPr="00D84909">
        <w:rPr>
          <w:rFonts w:ascii="Times New Roman" w:hAnsi="Times New Roman" w:cs="Times New Roman"/>
          <w:sz w:val="24"/>
          <w:szCs w:val="24"/>
        </w:rPr>
        <w:t xml:space="preserve"> is also important for maintaining good relations with the government and non-Muslim communities. Their strong and respected presence in the public sphere also helps to elevate the social and political status of Muslims in the eyes of the government and the </w:t>
      </w:r>
      <w:proofErr w:type="gramStart"/>
      <w:r w:rsidRPr="00D84909">
        <w:rPr>
          <w:rFonts w:ascii="Times New Roman" w:hAnsi="Times New Roman" w:cs="Times New Roman"/>
          <w:sz w:val="24"/>
          <w:szCs w:val="24"/>
        </w:rPr>
        <w:t>general public</w:t>
      </w:r>
      <w:proofErr w:type="gramEnd"/>
      <w:r w:rsidRPr="00D84909">
        <w:rPr>
          <w:rFonts w:ascii="Times New Roman" w:hAnsi="Times New Roman" w:cs="Times New Roman"/>
          <w:sz w:val="24"/>
          <w:szCs w:val="24"/>
        </w:rPr>
        <w:t xml:space="preserve"> of Guangzhou.</w:t>
      </w:r>
    </w:p>
    <w:p w14:paraId="0F02DB7E"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In the management of mosques and religious activities, ahongs not only take care of worship but also education and dissemination of information regarding government policies that may affect the Muslim community. This includes information about new laws, economic </w:t>
      </w:r>
      <w:r w:rsidRPr="00D84909">
        <w:rPr>
          <w:rFonts w:ascii="Times New Roman" w:hAnsi="Times New Roman" w:cs="Times New Roman"/>
          <w:sz w:val="24"/>
          <w:szCs w:val="24"/>
        </w:rPr>
        <w:lastRenderedPageBreak/>
        <w:t>opportunities or changes in local administration that may affect the community. Their role in educating and providing information helps to ensure that the Muslim community not only complies with local laws but also utilises their rights as citizens.</w:t>
      </w:r>
    </w:p>
    <w:p w14:paraId="7BAB24C5"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Given the complexity of relations between ethnic and religious groups in China, the role of ahongs as community leaders and intermediaries with the government is crucial. They not only support cross-cultural understanding and acceptance among different groups in Guangzhou but also assist in fostering more inclusive and equitable policies from the government. This shows that the ahongs in Guangzhou are more than just spiritual leaders; they are important pillars in a long-term strategy for social integration and communal harmony.</w:t>
      </w:r>
    </w:p>
    <w:p w14:paraId="6FAE9C04" w14:textId="77777777" w:rsidR="00154AD0" w:rsidRPr="00D84909" w:rsidRDefault="00154AD0" w:rsidP="00D84909">
      <w:pPr>
        <w:spacing w:line="240" w:lineRule="auto"/>
        <w:jc w:val="both"/>
        <w:rPr>
          <w:rFonts w:ascii="Times New Roman" w:hAnsi="Times New Roman" w:cs="Times New Roman"/>
          <w:sz w:val="24"/>
          <w:szCs w:val="24"/>
        </w:rPr>
      </w:pPr>
    </w:p>
    <w:p w14:paraId="18A42870"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Conclusion </w:t>
      </w:r>
    </w:p>
    <w:p w14:paraId="6CB00236"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The study of Muslim community settlement in Guangzhou during the XV to XVII centuries reveals how intercultural interaction and social adaptation shaped the dynamics of Muslim community life in the broader context of southern China. The research, conducted through the lens of historical anthropology, highlights the success of the Muslim community in taking advantage of the economic opportunities offered by Guangzhou as a maritime trading centre, while simultaneously maintaining and adapting their religious and cultural identity. The research's focus on settlement provides insights into the unique social, economic, and religious structures among Guangzhou Muslims, which combine Islamic religious practices with local traditions, thus creating a rich cultural synergy.</w:t>
      </w:r>
    </w:p>
    <w:p w14:paraId="3751D44B"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 xml:space="preserve">From the findings, </w:t>
      </w:r>
      <w:proofErr w:type="gramStart"/>
      <w:r w:rsidRPr="00D84909">
        <w:rPr>
          <w:rFonts w:ascii="Times New Roman" w:hAnsi="Times New Roman" w:cs="Times New Roman"/>
          <w:sz w:val="24"/>
          <w:szCs w:val="24"/>
        </w:rPr>
        <w:t>it is clear that the</w:t>
      </w:r>
      <w:proofErr w:type="gramEnd"/>
      <w:r w:rsidRPr="00D84909">
        <w:rPr>
          <w:rFonts w:ascii="Times New Roman" w:hAnsi="Times New Roman" w:cs="Times New Roman"/>
          <w:sz w:val="24"/>
          <w:szCs w:val="24"/>
        </w:rPr>
        <w:t xml:space="preserve"> Muslim community is not only a passive participant in the flow of local history, but also an important actor contributing to the social and economic dynamics of Guangzhou. Their success in maintaining communal coherence while integrating with the larger society demonstrates resilience and flexibility in the face of external and internal challenges. The conclusion of this study underlines the importance of understanding the complex interactions between ethnicities and religions in examining the historical development of important trading cities such as </w:t>
      </w:r>
      <w:proofErr w:type="gramStart"/>
      <w:r w:rsidRPr="00D84909">
        <w:rPr>
          <w:rFonts w:ascii="Times New Roman" w:hAnsi="Times New Roman" w:cs="Times New Roman"/>
          <w:sz w:val="24"/>
          <w:szCs w:val="24"/>
        </w:rPr>
        <w:t>Guangzhou, and</w:t>
      </w:r>
      <w:proofErr w:type="gramEnd"/>
      <w:r w:rsidRPr="00D84909">
        <w:rPr>
          <w:rFonts w:ascii="Times New Roman" w:hAnsi="Times New Roman" w:cs="Times New Roman"/>
          <w:sz w:val="24"/>
          <w:szCs w:val="24"/>
        </w:rPr>
        <w:t xml:space="preserve"> provides a new perspective to the study of social history in China that is often dominated by more monolithic and homogeneous narratives.</w:t>
      </w:r>
    </w:p>
    <w:p w14:paraId="594A12B1" w14:textId="77777777" w:rsidR="00154AD0" w:rsidRPr="00D84909" w:rsidRDefault="00154AD0" w:rsidP="00D84909">
      <w:pPr>
        <w:spacing w:line="240" w:lineRule="auto"/>
        <w:jc w:val="both"/>
        <w:rPr>
          <w:rFonts w:ascii="Times New Roman" w:hAnsi="Times New Roman" w:cs="Times New Roman"/>
          <w:sz w:val="24"/>
          <w:szCs w:val="24"/>
        </w:rPr>
      </w:pPr>
    </w:p>
    <w:p w14:paraId="09BBFB27" w14:textId="77777777" w:rsidR="00154AD0" w:rsidRPr="00D84909" w:rsidRDefault="00154AD0" w:rsidP="00D84909">
      <w:pPr>
        <w:spacing w:line="240" w:lineRule="auto"/>
        <w:jc w:val="both"/>
        <w:rPr>
          <w:rFonts w:ascii="Times New Roman" w:hAnsi="Times New Roman" w:cs="Times New Roman"/>
          <w:sz w:val="24"/>
          <w:szCs w:val="24"/>
        </w:rPr>
      </w:pPr>
      <w:r w:rsidRPr="00D84909">
        <w:rPr>
          <w:rFonts w:ascii="Times New Roman" w:hAnsi="Times New Roman" w:cs="Times New Roman"/>
          <w:sz w:val="24"/>
          <w:szCs w:val="24"/>
        </w:rPr>
        <w:t>Bibliography</w:t>
      </w:r>
    </w:p>
    <w:p w14:paraId="0B9EBB66"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Ashcraft, Laura Ellen, Deirdre A. Quinn, and Ross C. Brownson. "Strategies for effective dissemination of research to United States policymakers: a systematic review." </w:t>
      </w:r>
      <w:r w:rsidRPr="00D84909">
        <w:rPr>
          <w:rFonts w:ascii="Times New Roman" w:hAnsi="Times New Roman" w:cs="Times New Roman"/>
          <w:i/>
          <w:iCs/>
          <w:sz w:val="24"/>
          <w:szCs w:val="24"/>
        </w:rPr>
        <w:t>Implementation Science</w:t>
      </w:r>
      <w:r w:rsidRPr="00D84909">
        <w:rPr>
          <w:rFonts w:ascii="Times New Roman" w:hAnsi="Times New Roman" w:cs="Times New Roman"/>
          <w:sz w:val="24"/>
          <w:szCs w:val="24"/>
        </w:rPr>
        <w:t> 15 (2020): 1-17.</w:t>
      </w:r>
    </w:p>
    <w:p w14:paraId="6387DC51"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Feng, Jiang. "Building Canton Fair: Towards a Regional Modernism in Southern China (1950s–1980s)." </w:t>
      </w:r>
      <w:r w:rsidRPr="00D84909">
        <w:rPr>
          <w:rFonts w:ascii="Times New Roman" w:hAnsi="Times New Roman" w:cs="Times New Roman"/>
          <w:i/>
          <w:iCs/>
          <w:sz w:val="24"/>
          <w:szCs w:val="24"/>
        </w:rPr>
        <w:t>Routledge Handbook of Chinese Architecture</w:t>
      </w:r>
      <w:r w:rsidRPr="00D84909">
        <w:rPr>
          <w:rFonts w:ascii="Times New Roman" w:hAnsi="Times New Roman" w:cs="Times New Roman"/>
          <w:sz w:val="24"/>
          <w:szCs w:val="24"/>
        </w:rPr>
        <w:t>. Routledge, 2022. 470-485.</w:t>
      </w:r>
    </w:p>
    <w:p w14:paraId="6E1C0C54"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lang w:val="en-US"/>
        </w:rPr>
        <w:t xml:space="preserve">Gang Li, </w:t>
      </w:r>
      <w:r w:rsidRPr="00D84909">
        <w:rPr>
          <w:rFonts w:ascii="Times New Roman" w:hAnsi="Times New Roman" w:cs="Times New Roman"/>
          <w:i/>
          <w:iCs/>
          <w:sz w:val="24"/>
          <w:szCs w:val="24"/>
        </w:rPr>
        <w:t>The Hui Muslims’ Identity Negotiations A Socio-Legal Investigation into the Relations between the Sharīʿa and the Chinese Legal Systems, Phd-Thesis</w:t>
      </w:r>
      <w:r w:rsidRPr="00D84909">
        <w:rPr>
          <w:rFonts w:ascii="Times New Roman" w:hAnsi="Times New Roman" w:cs="Times New Roman"/>
          <w:sz w:val="24"/>
          <w:szCs w:val="24"/>
        </w:rPr>
        <w:t xml:space="preserve"> (Groningen: University of Groningen, 2021) h. 3-15. </w:t>
      </w:r>
    </w:p>
    <w:p w14:paraId="4511EADA"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Gilles, Angelo. "The social construction of Guangzhou as a translocal trading place." </w:t>
      </w:r>
      <w:r w:rsidRPr="00D84909">
        <w:rPr>
          <w:rFonts w:ascii="Times New Roman" w:hAnsi="Times New Roman" w:cs="Times New Roman"/>
          <w:i/>
          <w:iCs/>
          <w:sz w:val="24"/>
          <w:szCs w:val="24"/>
        </w:rPr>
        <w:t>Journal of Current Chinese Affairs</w:t>
      </w:r>
      <w:r w:rsidRPr="00D84909">
        <w:rPr>
          <w:rFonts w:ascii="Times New Roman" w:hAnsi="Times New Roman" w:cs="Times New Roman"/>
          <w:sz w:val="24"/>
          <w:szCs w:val="24"/>
        </w:rPr>
        <w:t> 44.4 (2015): 17-47.</w:t>
      </w:r>
    </w:p>
    <w:p w14:paraId="5B6B7C3E"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Guojun, Zeng, and Li Ling. "Reconstructed Authenticity in Translocal Restaurant: North-East Cuisines’ Food Cultural Heritage in Canton, China." </w:t>
      </w:r>
      <w:r w:rsidRPr="00D84909">
        <w:rPr>
          <w:rFonts w:ascii="Times New Roman" w:hAnsi="Times New Roman" w:cs="Times New Roman"/>
          <w:i/>
          <w:iCs/>
          <w:sz w:val="24"/>
          <w:szCs w:val="24"/>
        </w:rPr>
        <w:t>HTHIC 2014</w:t>
      </w:r>
      <w:r w:rsidRPr="00D84909">
        <w:rPr>
          <w:rFonts w:ascii="Times New Roman" w:hAnsi="Times New Roman" w:cs="Times New Roman"/>
          <w:sz w:val="24"/>
          <w:szCs w:val="24"/>
        </w:rPr>
        <w:t> (2014): 139.</w:t>
      </w:r>
    </w:p>
    <w:p w14:paraId="458A4890"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lastRenderedPageBreak/>
        <w:t>Heng, Derek. "Shipping, Customs Procedures, and the Foreign Community: The'Pingzhou ketan'on Aspects of Guangzhou's Maritime Economy in the Late Eleventh Century." </w:t>
      </w:r>
      <w:r w:rsidRPr="00D84909">
        <w:rPr>
          <w:rFonts w:ascii="Times New Roman" w:hAnsi="Times New Roman" w:cs="Times New Roman"/>
          <w:i/>
          <w:iCs/>
          <w:sz w:val="24"/>
          <w:szCs w:val="24"/>
        </w:rPr>
        <w:t>Journal of Song-Yuan Studies</w:t>
      </w:r>
      <w:r w:rsidRPr="00D84909">
        <w:rPr>
          <w:rFonts w:ascii="Times New Roman" w:hAnsi="Times New Roman" w:cs="Times New Roman"/>
          <w:sz w:val="24"/>
          <w:szCs w:val="24"/>
        </w:rPr>
        <w:t> 38 (2008): 1-38.</w:t>
      </w:r>
    </w:p>
    <w:p w14:paraId="650EA7AF"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Jeong, Janice Hyeju. "Little Mecca in Canton: representations and resurgences of the graveyard of Sa’d ibn Abī Waqqās." </w:t>
      </w:r>
      <w:r w:rsidRPr="00D84909">
        <w:rPr>
          <w:rFonts w:ascii="Times New Roman" w:hAnsi="Times New Roman" w:cs="Times New Roman"/>
          <w:i/>
          <w:iCs/>
          <w:sz w:val="24"/>
          <w:szCs w:val="24"/>
        </w:rPr>
        <w:t>History and Anthropology</w:t>
      </w:r>
      <w:r w:rsidRPr="00D84909">
        <w:rPr>
          <w:rFonts w:ascii="Times New Roman" w:hAnsi="Times New Roman" w:cs="Times New Roman"/>
          <w:sz w:val="24"/>
          <w:szCs w:val="24"/>
        </w:rPr>
        <w:t> 34.5 (2023): 859-882.</w:t>
      </w:r>
    </w:p>
    <w:p w14:paraId="7E43C993"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Kazemi, Ranin. "The modern silk road: trade in Persian opium across Central Asia in the long nineteenth century." </w:t>
      </w:r>
      <w:r w:rsidRPr="00D84909">
        <w:rPr>
          <w:rFonts w:ascii="Times New Roman" w:hAnsi="Times New Roman" w:cs="Times New Roman"/>
          <w:i/>
          <w:iCs/>
          <w:sz w:val="24"/>
          <w:szCs w:val="24"/>
        </w:rPr>
        <w:t>British Journal of Middle Eastern Studies</w:t>
      </w:r>
      <w:r w:rsidRPr="00D84909">
        <w:rPr>
          <w:rFonts w:ascii="Times New Roman" w:hAnsi="Times New Roman" w:cs="Times New Roman"/>
          <w:sz w:val="24"/>
          <w:szCs w:val="24"/>
        </w:rPr>
        <w:t> 51.1 (2024): 172-188.</w:t>
      </w:r>
    </w:p>
    <w:p w14:paraId="099906EA"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Kulich, Steve J., et al. "Interdisciplinary history of intercultural communication studies." </w:t>
      </w:r>
      <w:r w:rsidRPr="00D84909">
        <w:rPr>
          <w:rFonts w:ascii="Times New Roman" w:hAnsi="Times New Roman" w:cs="Times New Roman"/>
          <w:i/>
          <w:iCs/>
          <w:sz w:val="24"/>
          <w:szCs w:val="24"/>
        </w:rPr>
        <w:t>The Cambridge handbook of intercultural training</w:t>
      </w:r>
      <w:r w:rsidRPr="00D84909">
        <w:rPr>
          <w:rFonts w:ascii="Times New Roman" w:hAnsi="Times New Roman" w:cs="Times New Roman"/>
          <w:sz w:val="24"/>
          <w:szCs w:val="24"/>
        </w:rPr>
        <w:t> (2020): 60-163.</w:t>
      </w:r>
    </w:p>
    <w:p w14:paraId="4EAAF1E2"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Moll-Murata, Christine. "Chinese guilds from the seventeenth to the twentieth centuries: An overview." </w:t>
      </w:r>
      <w:r w:rsidRPr="00D84909">
        <w:rPr>
          <w:rFonts w:ascii="Times New Roman" w:hAnsi="Times New Roman" w:cs="Times New Roman"/>
          <w:i/>
          <w:iCs/>
          <w:sz w:val="24"/>
          <w:szCs w:val="24"/>
        </w:rPr>
        <w:t>International Review of Social History</w:t>
      </w:r>
      <w:r w:rsidRPr="00D84909">
        <w:rPr>
          <w:rFonts w:ascii="Times New Roman" w:hAnsi="Times New Roman" w:cs="Times New Roman"/>
          <w:sz w:val="24"/>
          <w:szCs w:val="24"/>
        </w:rPr>
        <w:t> 53.S16 (2008): 213-247.</w:t>
      </w:r>
    </w:p>
    <w:p w14:paraId="0F0E51C2"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Pavan, Alexia, and Chiara Visconti. "Trade and contacts between southern Arabia and East Asia." </w:t>
      </w:r>
      <w:r w:rsidRPr="00D84909">
        <w:rPr>
          <w:rFonts w:ascii="Times New Roman" w:hAnsi="Times New Roman" w:cs="Times New Roman"/>
          <w:i/>
          <w:iCs/>
          <w:sz w:val="24"/>
          <w:szCs w:val="24"/>
        </w:rPr>
        <w:t>Proceedings of the Seminar for Arabian Studies</w:t>
      </w:r>
      <w:r w:rsidRPr="00D84909">
        <w:rPr>
          <w:rFonts w:ascii="Times New Roman" w:hAnsi="Times New Roman" w:cs="Times New Roman"/>
          <w:sz w:val="24"/>
          <w:szCs w:val="24"/>
        </w:rPr>
        <w:t>. Vol. 50. Archaeopress, 2020.</w:t>
      </w:r>
    </w:p>
    <w:p w14:paraId="33632D1C" w14:textId="77777777" w:rsidR="00154AD0" w:rsidRPr="00D84909" w:rsidRDefault="00154AD0" w:rsidP="00D84909">
      <w:pPr>
        <w:spacing w:after="0" w:line="240" w:lineRule="auto"/>
        <w:ind w:left="567" w:hanging="567"/>
        <w:jc w:val="both"/>
        <w:rPr>
          <w:rFonts w:ascii="Times New Roman" w:hAnsi="Times New Roman" w:cs="Times New Roman"/>
          <w:sz w:val="24"/>
          <w:szCs w:val="24"/>
        </w:rPr>
      </w:pPr>
      <w:r w:rsidRPr="00D84909">
        <w:rPr>
          <w:rFonts w:ascii="Times New Roman" w:hAnsi="Times New Roman" w:cs="Times New Roman"/>
          <w:sz w:val="24"/>
          <w:szCs w:val="24"/>
        </w:rPr>
        <w:t>Schottenhammer, Angela. "China's gate to the Indian Ocean: Iranian and Arab long-distance traders." </w:t>
      </w:r>
      <w:r w:rsidRPr="00D84909">
        <w:rPr>
          <w:rFonts w:ascii="Times New Roman" w:hAnsi="Times New Roman" w:cs="Times New Roman"/>
          <w:i/>
          <w:iCs/>
          <w:sz w:val="24"/>
          <w:szCs w:val="24"/>
        </w:rPr>
        <w:t>Harvard Journal of Asiatic Studies</w:t>
      </w:r>
      <w:r w:rsidRPr="00D84909">
        <w:rPr>
          <w:rFonts w:ascii="Times New Roman" w:hAnsi="Times New Roman" w:cs="Times New Roman"/>
          <w:sz w:val="24"/>
          <w:szCs w:val="24"/>
        </w:rPr>
        <w:t> (2016): 135-179.</w:t>
      </w:r>
    </w:p>
    <w:p w14:paraId="7EC65665"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Siu, Helen F. "The grounding of cosmopolitans: merchants and local cultures in Guangdong." </w:t>
      </w:r>
      <w:r w:rsidRPr="00D84909">
        <w:rPr>
          <w:rFonts w:ascii="Times New Roman" w:hAnsi="Times New Roman" w:cs="Times New Roman"/>
          <w:i/>
          <w:iCs/>
          <w:sz w:val="24"/>
          <w:szCs w:val="24"/>
        </w:rPr>
        <w:t>Becoming Chinese: passages to modernity and beyond</w:t>
      </w:r>
      <w:r w:rsidRPr="00D84909">
        <w:rPr>
          <w:rFonts w:ascii="Times New Roman" w:hAnsi="Times New Roman" w:cs="Times New Roman"/>
          <w:sz w:val="24"/>
          <w:szCs w:val="24"/>
        </w:rPr>
        <w:t> (2000): 191-227.</w:t>
      </w:r>
    </w:p>
    <w:p w14:paraId="19ED6EFC"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Van Dyke, Paul A. "From the Open Seas to the Guangzhou System." </w:t>
      </w:r>
      <w:r w:rsidRPr="00D84909">
        <w:rPr>
          <w:rFonts w:ascii="Times New Roman" w:hAnsi="Times New Roman" w:cs="Times New Roman"/>
          <w:i/>
          <w:iCs/>
          <w:sz w:val="24"/>
          <w:szCs w:val="24"/>
        </w:rPr>
        <w:t>Oxford Research Encyclopedia of Asian History</w:t>
      </w:r>
      <w:r w:rsidRPr="00D84909">
        <w:rPr>
          <w:rFonts w:ascii="Times New Roman" w:hAnsi="Times New Roman" w:cs="Times New Roman"/>
          <w:sz w:val="24"/>
          <w:szCs w:val="24"/>
        </w:rPr>
        <w:t>. 2020.</w:t>
      </w:r>
    </w:p>
    <w:p w14:paraId="44C76AA0"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lang w:val="en-US"/>
        </w:rPr>
        <w:t xml:space="preserve">Wawancara dengan Novri Basuki, pengamat sejarah dan budaya Tiongkok dari Indonesia, pada 5 April 2024 di Jakarta, Indonesia. </w:t>
      </w:r>
    </w:p>
    <w:p w14:paraId="315254FE"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Wei, Zhang, and Rukhsana Iftikhar. "The Formation of Hui Ethnic Group in China in Yuang Dynasty: Diversity and Integration." </w:t>
      </w:r>
      <w:r w:rsidRPr="00D84909">
        <w:rPr>
          <w:rFonts w:ascii="Times New Roman" w:hAnsi="Times New Roman" w:cs="Times New Roman"/>
          <w:i/>
          <w:iCs/>
          <w:sz w:val="24"/>
          <w:szCs w:val="24"/>
        </w:rPr>
        <w:t>Annals of Human and Social Sciences</w:t>
      </w:r>
      <w:r w:rsidRPr="00D84909">
        <w:rPr>
          <w:rFonts w:ascii="Times New Roman" w:hAnsi="Times New Roman" w:cs="Times New Roman"/>
          <w:sz w:val="24"/>
          <w:szCs w:val="24"/>
        </w:rPr>
        <w:t> 5.2 (2024): 327-340.</w:t>
      </w:r>
    </w:p>
    <w:p w14:paraId="3E935815" w14:textId="77777777" w:rsidR="00154AD0" w:rsidRPr="00D84909" w:rsidRDefault="00154AD0" w:rsidP="00D84909">
      <w:pPr>
        <w:spacing w:after="0" w:line="240" w:lineRule="auto"/>
        <w:ind w:left="567" w:hanging="567"/>
        <w:jc w:val="both"/>
        <w:rPr>
          <w:rFonts w:ascii="Times New Roman" w:hAnsi="Times New Roman" w:cs="Times New Roman"/>
          <w:sz w:val="24"/>
          <w:szCs w:val="24"/>
        </w:rPr>
      </w:pPr>
      <w:r w:rsidRPr="00D84909">
        <w:rPr>
          <w:rFonts w:ascii="Times New Roman" w:hAnsi="Times New Roman" w:cs="Times New Roman"/>
          <w:sz w:val="24"/>
          <w:szCs w:val="24"/>
        </w:rPr>
        <w:t>Whitehouse, David. "Abbasid maritime trade: the age of expansion." </w:t>
      </w:r>
      <w:r w:rsidRPr="00D84909">
        <w:rPr>
          <w:rFonts w:ascii="Times New Roman" w:hAnsi="Times New Roman" w:cs="Times New Roman"/>
          <w:i/>
          <w:iCs/>
          <w:sz w:val="24"/>
          <w:szCs w:val="24"/>
        </w:rPr>
        <w:t>The Bulletin of the Middle Eastern Culture Center in Japan</w:t>
      </w:r>
      <w:r w:rsidRPr="00D84909">
        <w:rPr>
          <w:rFonts w:ascii="Times New Roman" w:hAnsi="Times New Roman" w:cs="Times New Roman"/>
          <w:sz w:val="24"/>
          <w:szCs w:val="24"/>
        </w:rPr>
        <w:t> 2 (1988): 62-70.</w:t>
      </w:r>
    </w:p>
    <w:p w14:paraId="35A7063B"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Zahid Latif, Hafiz. "Contribution of Chines Muslim during various dynasties A timeline study in historical perspective." </w:t>
      </w:r>
      <w:r w:rsidRPr="00D84909">
        <w:rPr>
          <w:rFonts w:ascii="Times New Roman" w:hAnsi="Times New Roman" w:cs="Times New Roman"/>
          <w:i/>
          <w:iCs/>
          <w:sz w:val="24"/>
          <w:szCs w:val="24"/>
        </w:rPr>
        <w:t>AL-Qalam</w:t>
      </w:r>
      <w:r w:rsidRPr="00D84909">
        <w:rPr>
          <w:rFonts w:ascii="Times New Roman" w:hAnsi="Times New Roman" w:cs="Times New Roman"/>
          <w:sz w:val="24"/>
          <w:szCs w:val="24"/>
        </w:rPr>
        <w:t> 25.2 (2020): 310-316.</w:t>
      </w:r>
    </w:p>
    <w:p w14:paraId="63A6CEC9" w14:textId="77777777" w:rsidR="00154AD0" w:rsidRPr="00D84909" w:rsidRDefault="00154AD0" w:rsidP="00D84909">
      <w:pPr>
        <w:spacing w:after="0" w:line="240" w:lineRule="auto"/>
        <w:ind w:left="567" w:hanging="567"/>
        <w:jc w:val="both"/>
        <w:rPr>
          <w:rFonts w:ascii="Times New Roman" w:hAnsi="Times New Roman" w:cs="Times New Roman"/>
          <w:sz w:val="24"/>
          <w:szCs w:val="24"/>
          <w:lang w:val="en-US"/>
        </w:rPr>
      </w:pPr>
      <w:r w:rsidRPr="00D84909">
        <w:rPr>
          <w:rFonts w:ascii="Times New Roman" w:hAnsi="Times New Roman" w:cs="Times New Roman"/>
          <w:sz w:val="24"/>
          <w:szCs w:val="24"/>
        </w:rPr>
        <w:t>Zhang, Shaodan. "Islam in the Chinese Religious Landscape: Secularization of Mosque Leadership in Late Imperial China, 1600–1900." </w:t>
      </w:r>
      <w:r w:rsidRPr="00D84909">
        <w:rPr>
          <w:rFonts w:ascii="Times New Roman" w:hAnsi="Times New Roman" w:cs="Times New Roman"/>
          <w:i/>
          <w:iCs/>
          <w:sz w:val="24"/>
          <w:szCs w:val="24"/>
        </w:rPr>
        <w:t>International Journal of Islam in Asia</w:t>
      </w:r>
      <w:r w:rsidRPr="00D84909">
        <w:rPr>
          <w:rFonts w:ascii="Times New Roman" w:hAnsi="Times New Roman" w:cs="Times New Roman"/>
          <w:sz w:val="24"/>
          <w:szCs w:val="24"/>
        </w:rPr>
        <w:t> 2.1 (2022): 44-69.</w:t>
      </w:r>
    </w:p>
    <w:p w14:paraId="1157EE8E" w14:textId="77777777" w:rsidR="00154AD0" w:rsidRPr="00D84909" w:rsidRDefault="00154AD0" w:rsidP="00D84909">
      <w:pPr>
        <w:spacing w:line="240" w:lineRule="auto"/>
        <w:jc w:val="both"/>
        <w:rPr>
          <w:rFonts w:ascii="Times New Roman" w:hAnsi="Times New Roman" w:cs="Times New Roman"/>
          <w:sz w:val="24"/>
          <w:szCs w:val="24"/>
        </w:rPr>
      </w:pPr>
    </w:p>
    <w:bookmarkEnd w:id="1"/>
    <w:p w14:paraId="14CF0EA4" w14:textId="77777777" w:rsidR="00B92DF6" w:rsidRPr="00D84909" w:rsidRDefault="00B92DF6" w:rsidP="00D84909">
      <w:pPr>
        <w:spacing w:line="240" w:lineRule="auto"/>
        <w:rPr>
          <w:rFonts w:ascii="Times New Roman" w:hAnsi="Times New Roman" w:cs="Times New Roman"/>
          <w:sz w:val="24"/>
          <w:szCs w:val="24"/>
        </w:rPr>
      </w:pPr>
    </w:p>
    <w:sectPr w:rsidR="00B92DF6" w:rsidRPr="00D849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4B27" w14:textId="77777777" w:rsidR="00B44FCE" w:rsidRDefault="00B44FCE" w:rsidP="00154AD0">
      <w:pPr>
        <w:spacing w:after="0" w:line="240" w:lineRule="auto"/>
      </w:pPr>
      <w:r>
        <w:separator/>
      </w:r>
    </w:p>
  </w:endnote>
  <w:endnote w:type="continuationSeparator" w:id="0">
    <w:p w14:paraId="7EA70191" w14:textId="77777777" w:rsidR="00B44FCE" w:rsidRDefault="00B44FCE" w:rsidP="0015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D26B" w14:textId="77777777" w:rsidR="00B44FCE" w:rsidRDefault="00B44FCE" w:rsidP="00154AD0">
      <w:pPr>
        <w:spacing w:after="0" w:line="240" w:lineRule="auto"/>
      </w:pPr>
      <w:r>
        <w:separator/>
      </w:r>
    </w:p>
  </w:footnote>
  <w:footnote w:type="continuationSeparator" w:id="0">
    <w:p w14:paraId="5CD813CA" w14:textId="77777777" w:rsidR="00B44FCE" w:rsidRDefault="00B44FCE" w:rsidP="00154AD0">
      <w:pPr>
        <w:spacing w:after="0" w:line="240" w:lineRule="auto"/>
      </w:pPr>
      <w:r>
        <w:continuationSeparator/>
      </w:r>
    </w:p>
  </w:footnote>
  <w:footnote w:id="1">
    <w:p w14:paraId="756788E3"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Heng, Derek. "Shipping, Customs Procedures, and the Foreign Community: The'Pingzhou ketan'on Aspects of Guangzhou's Maritime Economy in the Late Eleventh Century." </w:t>
      </w:r>
      <w:r w:rsidRPr="00AD5D05">
        <w:rPr>
          <w:i/>
          <w:iCs/>
        </w:rPr>
        <w:t>Journal of Song-Yuan Studies</w:t>
      </w:r>
      <w:r w:rsidRPr="00AD5D05">
        <w:t> 38 (2008): 1-38.</w:t>
      </w:r>
    </w:p>
  </w:footnote>
  <w:footnote w:id="2">
    <w:p w14:paraId="1FFB5B5C"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Feng, Jiang. "Building Canton Fair: Towards a Regional Modernism in Southern China (1950s–1980s)." </w:t>
      </w:r>
      <w:r w:rsidRPr="00AD5D05">
        <w:rPr>
          <w:i/>
          <w:iCs/>
        </w:rPr>
        <w:t>Routledge Handbook of Chinese Architecture</w:t>
      </w:r>
      <w:r w:rsidRPr="00AD5D05">
        <w:t>. Routledge, 2022. 470-485.</w:t>
      </w:r>
    </w:p>
  </w:footnote>
  <w:footnote w:id="3">
    <w:p w14:paraId="08ECABAC"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Guojun, Zeng, and Li Ling. "Reconstructed Authenticity in Translocal Restaurant: North-East Cuisines’ Food Cultural Heritage in Canton, China." </w:t>
      </w:r>
      <w:r w:rsidRPr="00AD5D05">
        <w:rPr>
          <w:i/>
          <w:iCs/>
        </w:rPr>
        <w:t>HTHIC 2014</w:t>
      </w:r>
      <w:r w:rsidRPr="00AD5D05">
        <w:t> (2014): 139.</w:t>
      </w:r>
    </w:p>
  </w:footnote>
  <w:footnote w:id="4">
    <w:p w14:paraId="7A829164"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Van Dyke, Paul A. "From the Open Seas to the Guangzhou System." </w:t>
      </w:r>
      <w:r w:rsidRPr="00AD5D05">
        <w:rPr>
          <w:i/>
          <w:iCs/>
        </w:rPr>
        <w:t>Oxford Research Encyclopedia of Asian History</w:t>
      </w:r>
      <w:r w:rsidRPr="00AD5D05">
        <w:t>. 2020.</w:t>
      </w:r>
    </w:p>
  </w:footnote>
  <w:footnote w:id="5">
    <w:p w14:paraId="7E109419"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Gilles, Angelo. "The social construction of Guangzhou as a translocal trading place." </w:t>
      </w:r>
      <w:r w:rsidRPr="00AD5D05">
        <w:rPr>
          <w:i/>
          <w:iCs/>
        </w:rPr>
        <w:t>Journal of Current Chinese Affairs</w:t>
      </w:r>
      <w:r w:rsidRPr="00AD5D05">
        <w:t> 44.4 (2015): 17-47.</w:t>
      </w:r>
    </w:p>
  </w:footnote>
  <w:footnote w:id="6">
    <w:p w14:paraId="5D0E7D24"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Moll-Murata, Christine. "Chinese guilds from the seventeenth to the twentieth centuries: An overview." </w:t>
      </w:r>
      <w:r w:rsidRPr="00AD5D05">
        <w:rPr>
          <w:i/>
          <w:iCs/>
        </w:rPr>
        <w:t>International Review of Social History</w:t>
      </w:r>
      <w:r w:rsidRPr="00AD5D05">
        <w:t> 53.S16 (2008): 213-247.</w:t>
      </w:r>
    </w:p>
  </w:footnote>
  <w:footnote w:id="7">
    <w:p w14:paraId="0FE3A3E0"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Siu, Helen F. "The grounding of cosmopolitans: merchants and local cultures in Guangdong." </w:t>
      </w:r>
      <w:r w:rsidRPr="00AD5D05">
        <w:rPr>
          <w:i/>
          <w:iCs/>
        </w:rPr>
        <w:t>Becoming Chinese: passages to modernity and beyond</w:t>
      </w:r>
      <w:r w:rsidRPr="00AD5D05">
        <w:t> (2000): 191-227.</w:t>
      </w:r>
    </w:p>
  </w:footnote>
  <w:footnote w:id="8">
    <w:p w14:paraId="2B127B07"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Whitehouse, David. "Abbasid maritime trade: the age of expansion." </w:t>
      </w:r>
      <w:r w:rsidRPr="00AD5D05">
        <w:rPr>
          <w:i/>
          <w:iCs/>
        </w:rPr>
        <w:t>The Bulletin of the Middle Eastern Culture Center in Japan</w:t>
      </w:r>
      <w:r w:rsidRPr="00AD5D05">
        <w:t> 2 (1988): 62-70.</w:t>
      </w:r>
    </w:p>
  </w:footnote>
  <w:footnote w:id="9">
    <w:p w14:paraId="7F068D49" w14:textId="77777777" w:rsidR="00154AD0" w:rsidRPr="00AD5D05" w:rsidRDefault="00154AD0" w:rsidP="00154AD0">
      <w:pPr>
        <w:pStyle w:val="FootnoteText"/>
        <w:ind w:firstLine="567"/>
        <w:jc w:val="both"/>
      </w:pPr>
      <w:r>
        <w:rPr>
          <w:rStyle w:val="FootnoteReference"/>
        </w:rPr>
        <w:footnoteRef/>
      </w:r>
      <w:r>
        <w:t xml:space="preserve"> </w:t>
      </w:r>
      <w:r w:rsidRPr="00AD5D05">
        <w:t>Schottenhammer, Angela. "China's gate to the Indian Ocean: Iranian and Arab long-distance traders." </w:t>
      </w:r>
      <w:r w:rsidRPr="00AD5D05">
        <w:rPr>
          <w:i/>
          <w:iCs/>
        </w:rPr>
        <w:t>Harvard Journal of Asiatic Studies</w:t>
      </w:r>
      <w:r w:rsidRPr="00AD5D05">
        <w:t> (2016): 135-179.</w:t>
      </w:r>
    </w:p>
  </w:footnote>
  <w:footnote w:id="10">
    <w:p w14:paraId="3967303E"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rPr>
          <w:lang w:val="en-US"/>
        </w:rPr>
        <w:t xml:space="preserve">Gang Li, </w:t>
      </w:r>
      <w:r w:rsidRPr="00AD5D05">
        <w:rPr>
          <w:i/>
          <w:iCs/>
        </w:rPr>
        <w:t>The Hui Muslims’ Identity Negotiations A Socio-Legal Investigation into the Relations between the Sharī</w:t>
      </w:r>
      <w:r w:rsidRPr="00AD5D05">
        <w:rPr>
          <w:rFonts w:ascii="Arial" w:hAnsi="Arial" w:cs="Arial"/>
          <w:i/>
          <w:iCs/>
        </w:rPr>
        <w:t>ʿ</w:t>
      </w:r>
      <w:r w:rsidRPr="00AD5D05">
        <w:rPr>
          <w:i/>
          <w:iCs/>
        </w:rPr>
        <w:t>a and the Chinese Legal Systems, Phd-Thesis</w:t>
      </w:r>
      <w:r w:rsidRPr="00AD5D05">
        <w:t xml:space="preserve"> (Groningen: University of Groningen, 2021) h. 3-15.</w:t>
      </w:r>
    </w:p>
  </w:footnote>
  <w:footnote w:id="11">
    <w:p w14:paraId="46B284C7" w14:textId="77777777" w:rsidR="00154AD0" w:rsidRPr="00AD5D05" w:rsidRDefault="00154AD0" w:rsidP="00154AD0">
      <w:pPr>
        <w:pStyle w:val="FootnoteText"/>
        <w:ind w:firstLine="567"/>
        <w:jc w:val="both"/>
        <w:rPr>
          <w:lang w:val="en-US"/>
        </w:rPr>
      </w:pPr>
      <w:r>
        <w:rPr>
          <w:rStyle w:val="FootnoteReference"/>
        </w:rPr>
        <w:footnoteRef/>
      </w:r>
      <w:r>
        <w:t xml:space="preserve"> </w:t>
      </w:r>
      <w:r w:rsidRPr="00AD5D05">
        <w:t>Kulich, Steve J., et al. "Interdisciplinary history of intercultural communication studies." </w:t>
      </w:r>
      <w:r w:rsidRPr="00AD5D05">
        <w:rPr>
          <w:i/>
          <w:iCs/>
        </w:rPr>
        <w:t>The Cambridge handbook of intercultural training</w:t>
      </w:r>
      <w:r w:rsidRPr="00AD5D05">
        <w:t> (2020): 60-163.</w:t>
      </w:r>
    </w:p>
  </w:footnote>
  <w:footnote w:id="12">
    <w:p w14:paraId="499CA05B" w14:textId="77777777" w:rsidR="00154AD0" w:rsidRPr="00F33475" w:rsidRDefault="00154AD0" w:rsidP="00154AD0">
      <w:pPr>
        <w:pStyle w:val="FootnoteText"/>
        <w:ind w:firstLine="567"/>
        <w:jc w:val="both"/>
        <w:rPr>
          <w:lang w:val="en-US"/>
        </w:rPr>
      </w:pPr>
      <w:r>
        <w:rPr>
          <w:rStyle w:val="FootnoteReference"/>
        </w:rPr>
        <w:footnoteRef/>
      </w:r>
      <w:r>
        <w:t xml:space="preserve"> </w:t>
      </w:r>
      <w:r w:rsidRPr="00F33475">
        <w:t>Ashcraft, Laura Ellen, Deirdre A. Quinn, and Ross C. Brownson. "Strategies for effective dissemination of research to United States policymakers: a systematic review." </w:t>
      </w:r>
      <w:r w:rsidRPr="00F33475">
        <w:rPr>
          <w:i/>
          <w:iCs/>
        </w:rPr>
        <w:t>Implementation Science</w:t>
      </w:r>
      <w:r w:rsidRPr="00F33475">
        <w:t> 15 (2020): 1-17.</w:t>
      </w:r>
    </w:p>
  </w:footnote>
  <w:footnote w:id="13">
    <w:p w14:paraId="18C0A9A3" w14:textId="77777777" w:rsidR="00154AD0" w:rsidRPr="00F33475" w:rsidRDefault="00154AD0" w:rsidP="00154AD0">
      <w:pPr>
        <w:pStyle w:val="FootnoteText"/>
        <w:ind w:firstLine="567"/>
        <w:jc w:val="both"/>
        <w:rPr>
          <w:lang w:val="en-US"/>
        </w:rPr>
      </w:pPr>
      <w:r>
        <w:rPr>
          <w:rStyle w:val="FootnoteReference"/>
        </w:rPr>
        <w:footnoteRef/>
      </w:r>
      <w:r>
        <w:t xml:space="preserve"> </w:t>
      </w:r>
      <w:r w:rsidRPr="00F33475">
        <w:t>Interview with Novri Basuki, Indonesian researcher of Chinese history and culture, on 5 April 2024 in Jakarta, Indonesia.</w:t>
      </w:r>
    </w:p>
  </w:footnote>
  <w:footnote w:id="14">
    <w:p w14:paraId="32389F3E" w14:textId="77777777" w:rsidR="00154AD0" w:rsidRPr="00F33475" w:rsidRDefault="00154AD0" w:rsidP="00154AD0">
      <w:pPr>
        <w:pStyle w:val="FootnoteText"/>
        <w:ind w:firstLine="567"/>
        <w:jc w:val="both"/>
        <w:rPr>
          <w:lang w:val="en-US"/>
        </w:rPr>
      </w:pPr>
      <w:r>
        <w:rPr>
          <w:rStyle w:val="FootnoteReference"/>
        </w:rPr>
        <w:footnoteRef/>
      </w:r>
      <w:r>
        <w:t xml:space="preserve"> </w:t>
      </w:r>
      <w:r w:rsidRPr="00F33475">
        <w:t>Pavan, Alexia, and Chiara Visconti. "Trade and contacts between southern Arabia and East Asia." </w:t>
      </w:r>
      <w:r w:rsidRPr="00F33475">
        <w:rPr>
          <w:i/>
          <w:iCs/>
        </w:rPr>
        <w:t>Proceedings of the Seminar for Arabian Studies</w:t>
      </w:r>
      <w:r w:rsidRPr="00F33475">
        <w:t>. Vol. 50. Archaeopress, 2020.</w:t>
      </w:r>
    </w:p>
  </w:footnote>
  <w:footnote w:id="15">
    <w:p w14:paraId="4141DCDF" w14:textId="77777777" w:rsidR="00154AD0" w:rsidRPr="00F33475" w:rsidRDefault="00154AD0" w:rsidP="00154AD0">
      <w:pPr>
        <w:pStyle w:val="FootnoteText"/>
        <w:ind w:firstLine="567"/>
        <w:jc w:val="both"/>
        <w:rPr>
          <w:lang w:val="en-US"/>
        </w:rPr>
      </w:pPr>
      <w:r>
        <w:rPr>
          <w:rStyle w:val="FootnoteReference"/>
        </w:rPr>
        <w:footnoteRef/>
      </w:r>
      <w:r>
        <w:t xml:space="preserve"> </w:t>
      </w:r>
      <w:r w:rsidRPr="00F33475">
        <w:t>Kazemi, Ranin. "The modern silk road: trade in Persian opium across Central Asia in the long nineteenth century." </w:t>
      </w:r>
      <w:r w:rsidRPr="00F33475">
        <w:rPr>
          <w:i/>
          <w:iCs/>
        </w:rPr>
        <w:t>British Journal of Middle Eastern Studies</w:t>
      </w:r>
      <w:r w:rsidRPr="00F33475">
        <w:t> 51.1 (2024): 172-188.</w:t>
      </w:r>
    </w:p>
  </w:footnote>
  <w:footnote w:id="16">
    <w:p w14:paraId="16C33E91" w14:textId="77777777" w:rsidR="00154AD0" w:rsidRPr="00F33475" w:rsidRDefault="00154AD0" w:rsidP="00154AD0">
      <w:pPr>
        <w:pStyle w:val="FootnoteText"/>
        <w:ind w:firstLine="567"/>
        <w:jc w:val="both"/>
        <w:rPr>
          <w:lang w:val="en-US"/>
        </w:rPr>
      </w:pPr>
      <w:r>
        <w:rPr>
          <w:rStyle w:val="FootnoteReference"/>
        </w:rPr>
        <w:footnoteRef/>
      </w:r>
      <w:r>
        <w:t xml:space="preserve"> </w:t>
      </w:r>
      <w:r w:rsidRPr="00F33475">
        <w:t>Jeong, Janice Hyeju. "Little Mecca in Canton: representations and resurgences of the graveyard of Sa’d ibn Abī Waqqās." </w:t>
      </w:r>
      <w:r w:rsidRPr="00F33475">
        <w:rPr>
          <w:i/>
          <w:iCs/>
        </w:rPr>
        <w:t>History and Anthropology</w:t>
      </w:r>
      <w:r w:rsidRPr="00F33475">
        <w:t> 34.5 (2023): 859-882.</w:t>
      </w:r>
    </w:p>
  </w:footnote>
  <w:footnote w:id="17">
    <w:p w14:paraId="5B43F533" w14:textId="77777777" w:rsidR="00154AD0" w:rsidRPr="00F33475" w:rsidRDefault="00154AD0" w:rsidP="00154AD0">
      <w:pPr>
        <w:pStyle w:val="FootnoteText"/>
        <w:ind w:firstLine="567"/>
        <w:jc w:val="both"/>
        <w:rPr>
          <w:lang w:val="en-US"/>
        </w:rPr>
      </w:pPr>
      <w:r>
        <w:rPr>
          <w:rStyle w:val="FootnoteReference"/>
        </w:rPr>
        <w:footnoteRef/>
      </w:r>
      <w:r>
        <w:t xml:space="preserve"> </w:t>
      </w:r>
      <w:r w:rsidRPr="00F33475">
        <w:t>Zahid Latif, Hafiz. "Contribution of Chines Muslim during various dynasties A timeline study in historical perspective." </w:t>
      </w:r>
      <w:r w:rsidRPr="00F33475">
        <w:rPr>
          <w:i/>
          <w:iCs/>
        </w:rPr>
        <w:t>AL-Qalam</w:t>
      </w:r>
      <w:r w:rsidRPr="00F33475">
        <w:t> 25.2 (2020): 310-316.</w:t>
      </w:r>
    </w:p>
  </w:footnote>
  <w:footnote w:id="18">
    <w:p w14:paraId="59228C07" w14:textId="77777777" w:rsidR="00154AD0" w:rsidRPr="00F33475" w:rsidRDefault="00154AD0" w:rsidP="00154AD0">
      <w:pPr>
        <w:pStyle w:val="FootnoteText"/>
        <w:ind w:firstLine="567"/>
        <w:jc w:val="both"/>
        <w:rPr>
          <w:lang w:val="en-US"/>
        </w:rPr>
      </w:pPr>
      <w:r>
        <w:rPr>
          <w:rStyle w:val="FootnoteReference"/>
        </w:rPr>
        <w:footnoteRef/>
      </w:r>
      <w:r>
        <w:t xml:space="preserve"> </w:t>
      </w:r>
      <w:r w:rsidRPr="00F33475">
        <w:rPr>
          <w:vertAlign w:val="superscript"/>
        </w:rPr>
        <w:footnoteRef/>
      </w:r>
      <w:r w:rsidRPr="00F33475">
        <w:t xml:space="preserve"> Zhang, Shaodan. "Islam in the Chinese Religious Landscape: Secularization of Mosque Leadership in Late Imperial China, 1600–1900." </w:t>
      </w:r>
      <w:r w:rsidRPr="00F33475">
        <w:rPr>
          <w:i/>
          <w:iCs/>
        </w:rPr>
        <w:t>International Journal of Islam in Asia</w:t>
      </w:r>
      <w:r w:rsidRPr="00F33475">
        <w:t> 2.1 (2022): 44-69.</w:t>
      </w:r>
    </w:p>
    <w:p w14:paraId="1D62D4F7" w14:textId="77777777" w:rsidR="00154AD0" w:rsidRPr="00F33475" w:rsidRDefault="00154AD0" w:rsidP="00154AD0">
      <w:pPr>
        <w:pStyle w:val="FootnoteText"/>
        <w:ind w:firstLine="567"/>
        <w:jc w:val="both"/>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D0"/>
    <w:rsid w:val="000527A5"/>
    <w:rsid w:val="00154AD0"/>
    <w:rsid w:val="00193A3F"/>
    <w:rsid w:val="002E20A0"/>
    <w:rsid w:val="003A614C"/>
    <w:rsid w:val="00563F47"/>
    <w:rsid w:val="005B3FE5"/>
    <w:rsid w:val="005F1E33"/>
    <w:rsid w:val="00953724"/>
    <w:rsid w:val="0098559A"/>
    <w:rsid w:val="00A20F39"/>
    <w:rsid w:val="00B30581"/>
    <w:rsid w:val="00B44FCE"/>
    <w:rsid w:val="00B92DF6"/>
    <w:rsid w:val="00D84909"/>
    <w:rsid w:val="00E1482C"/>
    <w:rsid w:val="00F23A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6604"/>
  <w15:chartTrackingRefBased/>
  <w15:docId w15:val="{F2E87538-7EE6-49FA-B66A-7150E6CF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D0"/>
  </w:style>
  <w:style w:type="paragraph" w:styleId="Heading1">
    <w:name w:val="heading 1"/>
    <w:basedOn w:val="Normal"/>
    <w:next w:val="Normal"/>
    <w:link w:val="Heading1Char"/>
    <w:uiPriority w:val="9"/>
    <w:qFormat/>
    <w:rsid w:val="00154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AD0"/>
    <w:rPr>
      <w:rFonts w:eastAsiaTheme="majorEastAsia" w:cstheme="majorBidi"/>
      <w:color w:val="272727" w:themeColor="text1" w:themeTint="D8"/>
    </w:rPr>
  </w:style>
  <w:style w:type="paragraph" w:styleId="Title">
    <w:name w:val="Title"/>
    <w:basedOn w:val="Normal"/>
    <w:next w:val="Normal"/>
    <w:link w:val="TitleChar"/>
    <w:uiPriority w:val="10"/>
    <w:qFormat/>
    <w:rsid w:val="0015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AD0"/>
    <w:pPr>
      <w:spacing w:before="160"/>
      <w:jc w:val="center"/>
    </w:pPr>
    <w:rPr>
      <w:i/>
      <w:iCs/>
      <w:color w:val="404040" w:themeColor="text1" w:themeTint="BF"/>
    </w:rPr>
  </w:style>
  <w:style w:type="character" w:customStyle="1" w:styleId="QuoteChar">
    <w:name w:val="Quote Char"/>
    <w:basedOn w:val="DefaultParagraphFont"/>
    <w:link w:val="Quote"/>
    <w:uiPriority w:val="29"/>
    <w:rsid w:val="00154AD0"/>
    <w:rPr>
      <w:i/>
      <w:iCs/>
      <w:color w:val="404040" w:themeColor="text1" w:themeTint="BF"/>
    </w:rPr>
  </w:style>
  <w:style w:type="paragraph" w:styleId="ListParagraph">
    <w:name w:val="List Paragraph"/>
    <w:basedOn w:val="Normal"/>
    <w:uiPriority w:val="34"/>
    <w:qFormat/>
    <w:rsid w:val="00154AD0"/>
    <w:pPr>
      <w:ind w:left="720"/>
      <w:contextualSpacing/>
    </w:pPr>
  </w:style>
  <w:style w:type="character" w:styleId="IntenseEmphasis">
    <w:name w:val="Intense Emphasis"/>
    <w:basedOn w:val="DefaultParagraphFont"/>
    <w:uiPriority w:val="21"/>
    <w:qFormat/>
    <w:rsid w:val="00154AD0"/>
    <w:rPr>
      <w:i/>
      <w:iCs/>
      <w:color w:val="0F4761" w:themeColor="accent1" w:themeShade="BF"/>
    </w:rPr>
  </w:style>
  <w:style w:type="paragraph" w:styleId="IntenseQuote">
    <w:name w:val="Intense Quote"/>
    <w:basedOn w:val="Normal"/>
    <w:next w:val="Normal"/>
    <w:link w:val="IntenseQuoteChar"/>
    <w:uiPriority w:val="30"/>
    <w:qFormat/>
    <w:rsid w:val="0015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AD0"/>
    <w:rPr>
      <w:i/>
      <w:iCs/>
      <w:color w:val="0F4761" w:themeColor="accent1" w:themeShade="BF"/>
    </w:rPr>
  </w:style>
  <w:style w:type="character" w:styleId="IntenseReference">
    <w:name w:val="Intense Reference"/>
    <w:basedOn w:val="DefaultParagraphFont"/>
    <w:uiPriority w:val="32"/>
    <w:qFormat/>
    <w:rsid w:val="00154AD0"/>
    <w:rPr>
      <w:b/>
      <w:bCs/>
      <w:smallCaps/>
      <w:color w:val="0F4761" w:themeColor="accent1" w:themeShade="BF"/>
      <w:spacing w:val="5"/>
    </w:rPr>
  </w:style>
  <w:style w:type="paragraph" w:styleId="FootnoteText">
    <w:name w:val="footnote text"/>
    <w:basedOn w:val="Normal"/>
    <w:link w:val="FootnoteTextChar"/>
    <w:uiPriority w:val="99"/>
    <w:semiHidden/>
    <w:unhideWhenUsed/>
    <w:rsid w:val="00154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4AD0"/>
    <w:rPr>
      <w:sz w:val="20"/>
      <w:szCs w:val="20"/>
    </w:rPr>
  </w:style>
  <w:style w:type="character" w:styleId="FootnoteReference">
    <w:name w:val="footnote reference"/>
    <w:basedOn w:val="DefaultParagraphFont"/>
    <w:uiPriority w:val="99"/>
    <w:semiHidden/>
    <w:unhideWhenUsed/>
    <w:rsid w:val="00154AD0"/>
    <w:rPr>
      <w:vertAlign w:val="superscript"/>
    </w:rPr>
  </w:style>
  <w:style w:type="character" w:styleId="Hyperlink">
    <w:name w:val="Hyperlink"/>
    <w:basedOn w:val="DefaultParagraphFont"/>
    <w:uiPriority w:val="99"/>
    <w:unhideWhenUsed/>
    <w:rsid w:val="00154AD0"/>
    <w:rPr>
      <w:color w:val="467886" w:themeColor="hyperlink"/>
      <w:u w:val="single"/>
    </w:rPr>
  </w:style>
  <w:style w:type="paragraph" w:styleId="EndnoteText">
    <w:name w:val="endnote text"/>
    <w:basedOn w:val="Normal"/>
    <w:link w:val="EndnoteTextChar"/>
    <w:uiPriority w:val="99"/>
    <w:semiHidden/>
    <w:unhideWhenUsed/>
    <w:rsid w:val="00E148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82C"/>
    <w:rPr>
      <w:sz w:val="20"/>
      <w:szCs w:val="20"/>
    </w:rPr>
  </w:style>
  <w:style w:type="character" w:styleId="EndnoteReference">
    <w:name w:val="endnote reference"/>
    <w:basedOn w:val="DefaultParagraphFont"/>
    <w:uiPriority w:val="99"/>
    <w:semiHidden/>
    <w:unhideWhenUsed/>
    <w:rsid w:val="00E14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505C0-EA3E-422B-B603-B9788446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5506</Words>
  <Characters>31389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Johan Wahyudi, M.Hum</dc:creator>
  <cp:keywords/>
  <dc:description/>
  <cp:lastModifiedBy>Dr. Johan Wahyudi, M.Hum</cp:lastModifiedBy>
  <cp:revision>4</cp:revision>
  <dcterms:created xsi:type="dcterms:W3CDTF">2025-05-05T03:55:00Z</dcterms:created>
  <dcterms:modified xsi:type="dcterms:W3CDTF">2025-08-18T04:54:00Z</dcterms:modified>
</cp:coreProperties>
</file>