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51" w:rsidRDefault="007C7951" w:rsidP="00D62C22">
      <w:pPr>
        <w:spacing w:after="240"/>
        <w:jc w:val="center"/>
        <w:rPr>
          <w:b/>
          <w:bCs/>
          <w:color w:val="000000"/>
        </w:rPr>
      </w:pPr>
      <w:r>
        <w:rPr>
          <w:b/>
          <w:bCs/>
          <w:color w:val="000000"/>
        </w:rPr>
        <w:t>CODE S</w:t>
      </w:r>
      <w:r w:rsidRPr="0098515A">
        <w:rPr>
          <w:b/>
          <w:bCs/>
          <w:color w:val="000000"/>
        </w:rPr>
        <w:t xml:space="preserve">WITCHING </w:t>
      </w:r>
      <w:r>
        <w:rPr>
          <w:b/>
          <w:bCs/>
          <w:color w:val="000000"/>
        </w:rPr>
        <w:t>IN ENGLISH LANGUAGE AND ACADEMIC PERFORMANCE OF SELECTED PUBLIC SECONDARY SCHOOLS IN IKENNE LOCAL GOVERNMENT AREA, OGUN STATE</w:t>
      </w:r>
    </w:p>
    <w:p w:rsidR="003A1057" w:rsidRDefault="003A1057" w:rsidP="00D62C22">
      <w:pPr>
        <w:spacing w:after="240"/>
        <w:jc w:val="center"/>
        <w:rPr>
          <w:b/>
          <w:bCs/>
          <w:color w:val="000000"/>
        </w:rPr>
      </w:pPr>
    </w:p>
    <w:p w:rsidR="003A1057" w:rsidRPr="001D3D3A" w:rsidRDefault="003A1057" w:rsidP="003A1057"/>
    <w:p w:rsidR="003A1057" w:rsidRDefault="003A1057" w:rsidP="003A1057">
      <w:pPr>
        <w:jc w:val="center"/>
      </w:pPr>
    </w:p>
    <w:p w:rsidR="003A1057" w:rsidRPr="0098515A" w:rsidRDefault="003A1057" w:rsidP="00D62C22">
      <w:pPr>
        <w:spacing w:after="240"/>
        <w:jc w:val="center"/>
        <w:rPr>
          <w:b/>
          <w:bCs/>
          <w:color w:val="000000"/>
        </w:rPr>
      </w:pPr>
    </w:p>
    <w:p w:rsidR="007C7951" w:rsidRDefault="007C7951" w:rsidP="007C7951">
      <w:pPr>
        <w:spacing w:line="360" w:lineRule="auto"/>
      </w:pPr>
    </w:p>
    <w:p w:rsidR="007C7951" w:rsidRDefault="007C7951" w:rsidP="007C7951">
      <w:pPr>
        <w:spacing w:line="360" w:lineRule="auto"/>
        <w:rPr>
          <w:b/>
        </w:rPr>
      </w:pPr>
    </w:p>
    <w:p w:rsidR="007C7951" w:rsidRDefault="007C7951" w:rsidP="007C7951">
      <w:pPr>
        <w:spacing w:line="360" w:lineRule="auto"/>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3A1057" w:rsidRDefault="003A1057" w:rsidP="007C7951">
      <w:pPr>
        <w:spacing w:line="360" w:lineRule="auto"/>
        <w:ind w:left="2880" w:firstLine="720"/>
        <w:rPr>
          <w:b/>
        </w:rPr>
      </w:pPr>
    </w:p>
    <w:p w:rsidR="007C7951" w:rsidRPr="0010073F" w:rsidRDefault="007C7951" w:rsidP="0010073F">
      <w:pPr>
        <w:spacing w:line="276" w:lineRule="auto"/>
        <w:ind w:left="2880" w:firstLine="720"/>
        <w:rPr>
          <w:b/>
        </w:rPr>
      </w:pPr>
      <w:r w:rsidRPr="0010073F">
        <w:rPr>
          <w:b/>
        </w:rPr>
        <w:t>ABSTRACT</w:t>
      </w:r>
    </w:p>
    <w:p w:rsidR="007C7951" w:rsidRPr="0010073F" w:rsidRDefault="007C7951" w:rsidP="0010073F">
      <w:pPr>
        <w:spacing w:line="276" w:lineRule="auto"/>
        <w:jc w:val="both"/>
      </w:pPr>
      <w:r w:rsidRPr="0010073F">
        <w:t xml:space="preserve">English language proficiency holds paramount importance in today's globalized world, where it has emerged as the dominant language for international business, trade, and diplomacy, making it an essential tool for communication and success. </w:t>
      </w:r>
      <w:r w:rsidR="00D62C22" w:rsidRPr="0010073F">
        <w:rPr>
          <w:rFonts w:eastAsia="Optima-Medium"/>
        </w:rPr>
        <w:t>Thus</w:t>
      </w:r>
      <w:r w:rsidRPr="0010073F">
        <w:rPr>
          <w:rFonts w:eastAsia="Optima-Medium"/>
        </w:rPr>
        <w:t xml:space="preserve">, </w:t>
      </w:r>
      <w:r w:rsidR="00D62C22" w:rsidRPr="0010073F">
        <w:rPr>
          <w:rFonts w:eastAsia="Optima-Medium"/>
        </w:rPr>
        <w:t>this</w:t>
      </w:r>
      <w:r w:rsidRPr="0010073F">
        <w:rPr>
          <w:rFonts w:eastAsia="Optima-Medium"/>
        </w:rPr>
        <w:t xml:space="preserve"> study </w:t>
      </w:r>
      <w:r w:rsidR="00D62C22" w:rsidRPr="0010073F">
        <w:rPr>
          <w:rFonts w:eastAsia="Optima-Medium"/>
        </w:rPr>
        <w:t>assessed</w:t>
      </w:r>
      <w:r w:rsidRPr="0010073F">
        <w:rPr>
          <w:rFonts w:eastAsia="Optima-Medium"/>
        </w:rPr>
        <w:t xml:space="preserve"> </w:t>
      </w:r>
      <w:r w:rsidRPr="0010073F">
        <w:rPr>
          <w:bCs/>
        </w:rPr>
        <w:t>code switching in English Language and s</w:t>
      </w:r>
      <w:r w:rsidR="00D62C22" w:rsidRPr="0010073F">
        <w:rPr>
          <w:bCs/>
        </w:rPr>
        <w:t>tudents' academic performance of</w:t>
      </w:r>
      <w:r w:rsidRPr="0010073F">
        <w:rPr>
          <w:bCs/>
        </w:rPr>
        <w:t xml:space="preserve"> selected public secondary schools in </w:t>
      </w:r>
      <w:proofErr w:type="spellStart"/>
      <w:r w:rsidRPr="0010073F">
        <w:rPr>
          <w:bCs/>
        </w:rPr>
        <w:t>Ikenne</w:t>
      </w:r>
      <w:proofErr w:type="spellEnd"/>
      <w:r w:rsidRPr="0010073F">
        <w:rPr>
          <w:bCs/>
        </w:rPr>
        <w:t xml:space="preserve"> Local Government Area, </w:t>
      </w:r>
      <w:proofErr w:type="spellStart"/>
      <w:r w:rsidRPr="0010073F">
        <w:rPr>
          <w:bCs/>
        </w:rPr>
        <w:t>Ogun</w:t>
      </w:r>
      <w:proofErr w:type="spellEnd"/>
      <w:r w:rsidRPr="0010073F">
        <w:rPr>
          <w:bCs/>
        </w:rPr>
        <w:t xml:space="preserve"> State.</w:t>
      </w:r>
      <w:r w:rsidRPr="0010073F">
        <w:t xml:space="preserve"> </w:t>
      </w:r>
    </w:p>
    <w:p w:rsidR="007C7951" w:rsidRPr="0010073F" w:rsidRDefault="007C7951" w:rsidP="0010073F">
      <w:pPr>
        <w:autoSpaceDE w:val="0"/>
        <w:autoSpaceDN w:val="0"/>
        <w:adjustRightInd w:val="0"/>
        <w:spacing w:line="276" w:lineRule="auto"/>
        <w:jc w:val="both"/>
        <w:rPr>
          <w:rFonts w:eastAsia="Optima-Medium"/>
        </w:rPr>
      </w:pPr>
      <w:r w:rsidRPr="0010073F">
        <w:t xml:space="preserve">This study adopted a </w:t>
      </w:r>
      <w:r w:rsidR="00D62C22" w:rsidRPr="0010073F">
        <w:t>descriptive</w:t>
      </w:r>
      <w:r w:rsidRPr="0010073F">
        <w:t xml:space="preserve"> research design. </w:t>
      </w:r>
      <w:r w:rsidR="00D62C22" w:rsidRPr="0010073F">
        <w:t xml:space="preserve">A sample of 388 respondents were selected through a multistage sampling method. Four research questions and 2 hypotheses were raised to guide this study. </w:t>
      </w:r>
      <w:r w:rsidRPr="0010073F">
        <w:t>The information collected were sorted, coded, and entered in data</w:t>
      </w:r>
      <w:r w:rsidR="00D62C22" w:rsidRPr="0010073F">
        <w:t xml:space="preserve"> </w:t>
      </w:r>
      <w:r w:rsidRPr="0010073F">
        <w:t>sheet</w:t>
      </w:r>
      <w:r w:rsidR="00D62C22" w:rsidRPr="0010073F">
        <w:t xml:space="preserve"> </w:t>
      </w:r>
      <w:r w:rsidRPr="0010073F">
        <w:t xml:space="preserve">created in the </w:t>
      </w:r>
      <w:r w:rsidR="00D62C22" w:rsidRPr="0010073F">
        <w:t>SPSS</w:t>
      </w:r>
      <w:r w:rsidRPr="0010073F">
        <w:t>.</w:t>
      </w:r>
      <w:r w:rsidR="00D62C22" w:rsidRPr="0010073F">
        <w:t xml:space="preserve"> Analysis was done using d</w:t>
      </w:r>
      <w:r w:rsidRPr="0010073F">
        <w:rPr>
          <w:rFonts w:eastAsia="Optima-Medium"/>
        </w:rPr>
        <w:t xml:space="preserve">escriptive </w:t>
      </w:r>
      <w:r w:rsidR="00D62C22" w:rsidRPr="0010073F">
        <w:rPr>
          <w:rFonts w:eastAsia="Optima-Medium"/>
        </w:rPr>
        <w:t xml:space="preserve">and inferential </w:t>
      </w:r>
      <w:r w:rsidRPr="0010073F">
        <w:rPr>
          <w:rFonts w:eastAsia="Optima-Medium"/>
        </w:rPr>
        <w:t>statistics</w:t>
      </w:r>
      <w:r w:rsidR="00D62C22" w:rsidRPr="0010073F">
        <w:rPr>
          <w:rFonts w:eastAsia="Optima-Medium"/>
        </w:rPr>
        <w:t xml:space="preserve"> fixed at </w:t>
      </w:r>
      <w:r w:rsidRPr="0010073F">
        <w:rPr>
          <w:rFonts w:eastAsia="Optima-Medium"/>
        </w:rPr>
        <w:t>.</w:t>
      </w:r>
      <w:r w:rsidR="00D62C22" w:rsidRPr="0010073F">
        <w:rPr>
          <w:rFonts w:eastAsia="Optima-Medium"/>
        </w:rPr>
        <w:t>05.</w:t>
      </w:r>
      <w:r w:rsidRPr="0010073F">
        <w:rPr>
          <w:rFonts w:eastAsia="Optima-Medium"/>
        </w:rPr>
        <w:t xml:space="preserve"> </w:t>
      </w:r>
    </w:p>
    <w:p w:rsidR="00E87AD5" w:rsidRPr="0010073F" w:rsidRDefault="00E87AD5" w:rsidP="0010073F">
      <w:pPr>
        <w:pStyle w:val="Pa6"/>
        <w:spacing w:before="40" w:after="40" w:line="276" w:lineRule="auto"/>
        <w:jc w:val="both"/>
        <w:rPr>
          <w:rStyle w:val="A1"/>
          <w:rFonts w:ascii="Times New Roman" w:hAnsi="Times New Roman" w:cs="Times New Roman"/>
          <w:color w:val="auto"/>
          <w:sz w:val="24"/>
          <w:szCs w:val="24"/>
        </w:rPr>
      </w:pPr>
      <w:r w:rsidRPr="0010073F">
        <w:rPr>
          <w:rFonts w:ascii="Times New Roman" w:hAnsi="Times New Roman" w:cs="Times New Roman"/>
        </w:rPr>
        <w:lastRenderedPageBreak/>
        <w:t xml:space="preserve">The results revealed that more than two-third of secondary school students frequently code switch in their communication, code switched easily, and actively involved in code switching behaviour. Also. a positive relationship between code switching behaviour in English Language and students' academic performance (r = .326, p = 000 &lt; .05), as well as ease of use (r = .471, p = 000 &lt; .05) was reported. Additionally, there is </w:t>
      </w:r>
      <w:r w:rsidRPr="0010073F">
        <w:rPr>
          <w:rFonts w:ascii="Times New Roman" w:hAnsi="Times New Roman" w:cs="Times New Roman"/>
          <w:color w:val="000000" w:themeColor="text1"/>
        </w:rPr>
        <w:t xml:space="preserve">a </w:t>
      </w:r>
      <w:r w:rsidRPr="0010073F">
        <w:rPr>
          <w:rFonts w:ascii="Times New Roman" w:hAnsi="Times New Roman" w:cs="Times New Roman"/>
        </w:rPr>
        <w:t>significant impact of code switching behaviour on academic performance of public secondary school students</w:t>
      </w:r>
      <w:r w:rsidRPr="0010073F">
        <w:rPr>
          <w:rFonts w:ascii="Times New Roman" w:hAnsi="Times New Roman" w:cs="Times New Roman"/>
          <w:color w:val="000000" w:themeColor="text1"/>
        </w:rPr>
        <w:t xml:space="preserve"> (</w:t>
      </w:r>
      <w:r w:rsidRPr="0010073F">
        <w:rPr>
          <w:rFonts w:ascii="Times New Roman" w:hAnsi="Times New Roman" w:cs="Times New Roman"/>
          <w:i/>
          <w:color w:val="000000" w:themeColor="text1"/>
        </w:rPr>
        <w:t>F</w:t>
      </w:r>
      <w:r w:rsidRPr="0010073F">
        <w:rPr>
          <w:rFonts w:ascii="Times New Roman" w:hAnsi="Times New Roman" w:cs="Times New Roman"/>
          <w:color w:val="000000" w:themeColor="text1"/>
          <w:vertAlign w:val="subscript"/>
        </w:rPr>
        <w:t>(1,387)</w:t>
      </w:r>
      <w:r w:rsidRPr="0010073F">
        <w:rPr>
          <w:rFonts w:ascii="Times New Roman" w:hAnsi="Times New Roman" w:cs="Times New Roman"/>
          <w:color w:val="000000" w:themeColor="text1"/>
        </w:rPr>
        <w:t xml:space="preserve"> = 20.225; </w:t>
      </w:r>
      <w:r w:rsidRPr="0010073F">
        <w:rPr>
          <w:rFonts w:ascii="Times New Roman" w:hAnsi="Times New Roman" w:cs="Times New Roman"/>
          <w:i/>
          <w:color w:val="000000" w:themeColor="text1"/>
        </w:rPr>
        <w:t>p</w:t>
      </w:r>
      <w:r w:rsidRPr="0010073F">
        <w:rPr>
          <w:rFonts w:ascii="Times New Roman" w:hAnsi="Times New Roman" w:cs="Times New Roman"/>
          <w:color w:val="000000" w:themeColor="text1"/>
        </w:rPr>
        <w:t xml:space="preserve"> = .000).</w:t>
      </w:r>
    </w:p>
    <w:p w:rsidR="007C7951" w:rsidRDefault="00E87AD5" w:rsidP="0010073F">
      <w:pPr>
        <w:pStyle w:val="Pa6"/>
        <w:spacing w:before="40" w:after="40" w:line="276" w:lineRule="auto"/>
        <w:jc w:val="both"/>
        <w:rPr>
          <w:rFonts w:ascii="Times New Roman" w:hAnsi="Times New Roman" w:cs="Times New Roman"/>
          <w:color w:val="000000"/>
        </w:rPr>
      </w:pPr>
      <w:r w:rsidRPr="0010073F">
        <w:rPr>
          <w:rFonts w:ascii="Times New Roman" w:hAnsi="Times New Roman" w:cs="Times New Roman"/>
          <w:color w:val="000000"/>
        </w:rPr>
        <w:t>The study concluded that students’ attitude towards English language and frequency of code-switching is crucial to enhance their academic performance. It is recommended that even if students may comprehend English well, code switching should occasionally be employed to enhance an utterance's referential message and to clarify and explain concept but not when lecturing or administering tests.</w:t>
      </w:r>
    </w:p>
    <w:p w:rsidR="00181A9A" w:rsidRDefault="00181A9A" w:rsidP="00181A9A">
      <w:pPr>
        <w:pStyle w:val="Default"/>
      </w:pPr>
    </w:p>
    <w:p w:rsidR="00181A9A" w:rsidRPr="00181A9A" w:rsidRDefault="00181A9A" w:rsidP="00181A9A">
      <w:pPr>
        <w:pStyle w:val="Default"/>
      </w:pPr>
      <w:r>
        <w:t xml:space="preserve">Keywords: </w:t>
      </w:r>
      <w:r>
        <w:rPr>
          <w:bCs/>
        </w:rPr>
        <w:t>A</w:t>
      </w:r>
      <w:r w:rsidRPr="0010073F">
        <w:rPr>
          <w:bCs/>
        </w:rPr>
        <w:t>cademic performance</w:t>
      </w:r>
      <w:r>
        <w:rPr>
          <w:bCs/>
        </w:rPr>
        <w:t xml:space="preserve">, </w:t>
      </w:r>
      <w:r w:rsidRPr="0010073F">
        <w:rPr>
          <w:bCs/>
        </w:rPr>
        <w:t>Code switching</w:t>
      </w:r>
      <w:r>
        <w:rPr>
          <w:bCs/>
        </w:rPr>
        <w:t>,</w:t>
      </w:r>
      <w:r w:rsidRPr="0010073F">
        <w:rPr>
          <w:bCs/>
        </w:rPr>
        <w:t xml:space="preserve"> English Language</w:t>
      </w:r>
      <w:r>
        <w:rPr>
          <w:bCs/>
        </w:rPr>
        <w:t>,</w:t>
      </w:r>
      <w:r w:rsidRPr="0010073F">
        <w:rPr>
          <w:bCs/>
        </w:rPr>
        <w:t xml:space="preserve"> Secondary schools</w:t>
      </w:r>
      <w:r>
        <w:rPr>
          <w:bCs/>
        </w:rPr>
        <w:t xml:space="preserve">, </w:t>
      </w:r>
      <w:r w:rsidRPr="0010073F">
        <w:t>Switching behaviour</w:t>
      </w:r>
    </w:p>
    <w:p w:rsidR="00104B37" w:rsidRPr="0010073F" w:rsidRDefault="00104B37" w:rsidP="0010073F">
      <w:pPr>
        <w:spacing w:before="240" w:after="240" w:line="276" w:lineRule="auto"/>
        <w:ind w:left="3600"/>
        <w:jc w:val="both"/>
        <w:rPr>
          <w:b/>
          <w:bCs/>
          <w:color w:val="000000"/>
        </w:rPr>
      </w:pPr>
    </w:p>
    <w:p w:rsidR="00E87AD5" w:rsidRPr="0010073F" w:rsidRDefault="00E87AD5" w:rsidP="0010073F">
      <w:pPr>
        <w:spacing w:line="276" w:lineRule="auto"/>
        <w:ind w:left="720" w:hanging="720"/>
        <w:jc w:val="both"/>
        <w:rPr>
          <w:b/>
          <w:bCs/>
          <w:color w:val="000000"/>
        </w:rPr>
      </w:pPr>
    </w:p>
    <w:p w:rsidR="00E87AD5" w:rsidRPr="0010073F" w:rsidRDefault="00E87AD5" w:rsidP="0010073F">
      <w:pPr>
        <w:spacing w:line="276" w:lineRule="auto"/>
        <w:ind w:left="720" w:hanging="720"/>
        <w:jc w:val="both"/>
        <w:rPr>
          <w:b/>
          <w:bCs/>
          <w:color w:val="000000"/>
        </w:rPr>
      </w:pPr>
    </w:p>
    <w:p w:rsidR="00E87AD5" w:rsidRPr="0010073F" w:rsidRDefault="00E87AD5" w:rsidP="0010073F">
      <w:pPr>
        <w:spacing w:line="276" w:lineRule="auto"/>
        <w:ind w:left="720" w:hanging="720"/>
        <w:jc w:val="both"/>
        <w:rPr>
          <w:b/>
          <w:bCs/>
          <w:color w:val="000000"/>
        </w:rPr>
      </w:pPr>
    </w:p>
    <w:p w:rsidR="00104B37" w:rsidRPr="0010073F" w:rsidRDefault="00E87AD5" w:rsidP="0010073F">
      <w:pPr>
        <w:spacing w:line="276" w:lineRule="auto"/>
        <w:ind w:left="720" w:hanging="720"/>
        <w:jc w:val="both"/>
        <w:rPr>
          <w:b/>
          <w:bCs/>
          <w:color w:val="000000"/>
        </w:rPr>
      </w:pPr>
      <w:r w:rsidRPr="0010073F">
        <w:rPr>
          <w:b/>
          <w:bCs/>
          <w:color w:val="000000"/>
        </w:rPr>
        <w:t>Introduction</w:t>
      </w:r>
    </w:p>
    <w:p w:rsidR="00104B37" w:rsidRPr="0010073F" w:rsidRDefault="00104B37" w:rsidP="0010073F">
      <w:pPr>
        <w:spacing w:line="276" w:lineRule="auto"/>
        <w:jc w:val="both"/>
        <w:rPr>
          <w:color w:val="000000" w:themeColor="text1"/>
        </w:rPr>
      </w:pPr>
      <w:r w:rsidRPr="0010073F">
        <w:rPr>
          <w:color w:val="000000" w:themeColor="text1"/>
        </w:rPr>
        <w:tab/>
        <w:t>Secondary education is an arm of Post-Basic Education and Career Development which children receive after a successful completion of six years of Basic Education and passing the Basic Education Certificate Examination (BECE) as enunciated in the 6</w:t>
      </w:r>
      <w:r w:rsidRPr="0010073F">
        <w:rPr>
          <w:color w:val="000000" w:themeColor="text1"/>
          <w:vertAlign w:val="superscript"/>
        </w:rPr>
        <w:t>th</w:t>
      </w:r>
      <w:r w:rsidRPr="0010073F">
        <w:rPr>
          <w:color w:val="000000" w:themeColor="text1"/>
        </w:rPr>
        <w:t xml:space="preserve"> Edition of the National Policy on Education. According to </w:t>
      </w:r>
      <w:proofErr w:type="spellStart"/>
      <w:r w:rsidRPr="0010073F">
        <w:rPr>
          <w:color w:val="000000" w:themeColor="text1"/>
        </w:rPr>
        <w:t>Gegeleso</w:t>
      </w:r>
      <w:proofErr w:type="spellEnd"/>
      <w:r w:rsidRPr="0010073F">
        <w:rPr>
          <w:color w:val="000000" w:themeColor="text1"/>
        </w:rPr>
        <w:t xml:space="preserve"> and Ayodele (2023) the expectation is that at the end of secondary education, beneficiaries would have been prepared for meaningful living and self-reliance within the society as well as being prepared for the next level, that is, the tertiary education level. Secondary education is an important sub-sector in national and individual development. It plays a vital role in creating a country’s human resource base at a level higher than basic education (</w:t>
      </w:r>
      <w:proofErr w:type="spellStart"/>
      <w:r w:rsidRPr="0010073F">
        <w:rPr>
          <w:color w:val="000000" w:themeColor="text1"/>
        </w:rPr>
        <w:t>Achoka</w:t>
      </w:r>
      <w:proofErr w:type="spellEnd"/>
      <w:r w:rsidRPr="0010073F">
        <w:rPr>
          <w:color w:val="000000" w:themeColor="text1"/>
        </w:rPr>
        <w:t xml:space="preserve"> et al., 2017). The vital role played by secondary education may partly explain the Nigerian government’s decision to introduce free tuition in public secondary schools in order to increase its demand and facilitate access. Provision of quality secondary education is therefore important in generating the opportunities and benefits of social and economic development (</w:t>
      </w:r>
      <w:proofErr w:type="spellStart"/>
      <w:r w:rsidRPr="0010073F">
        <w:rPr>
          <w:color w:val="000000" w:themeColor="text1"/>
        </w:rPr>
        <w:t>Onsumu</w:t>
      </w:r>
      <w:proofErr w:type="spellEnd"/>
      <w:r w:rsidRPr="0010073F">
        <w:rPr>
          <w:color w:val="000000" w:themeColor="text1"/>
        </w:rPr>
        <w:t xml:space="preserve"> et al., 2016).</w:t>
      </w:r>
    </w:p>
    <w:p w:rsidR="00104B37" w:rsidRPr="0010073F" w:rsidRDefault="00104B37" w:rsidP="0010073F">
      <w:pPr>
        <w:spacing w:line="276" w:lineRule="auto"/>
        <w:jc w:val="both"/>
        <w:rPr>
          <w:color w:val="000000" w:themeColor="text1"/>
        </w:rPr>
      </w:pPr>
      <w:r w:rsidRPr="0010073F">
        <w:rPr>
          <w:color w:val="000000" w:themeColor="text1"/>
        </w:rPr>
        <w:tab/>
        <w:t>One major instrument for measuring the quality of products of secondary education in Nigeria is the academic performance of the students (</w:t>
      </w:r>
      <w:proofErr w:type="spellStart"/>
      <w:r w:rsidRPr="0010073F">
        <w:rPr>
          <w:color w:val="000000" w:themeColor="text1"/>
        </w:rPr>
        <w:t>Ijaiya</w:t>
      </w:r>
      <w:proofErr w:type="spellEnd"/>
      <w:r w:rsidRPr="0010073F">
        <w:rPr>
          <w:color w:val="000000" w:themeColor="text1"/>
        </w:rPr>
        <w:t xml:space="preserve">, 2012). According to </w:t>
      </w:r>
      <w:proofErr w:type="spellStart"/>
      <w:r w:rsidRPr="0010073F">
        <w:rPr>
          <w:color w:val="000000" w:themeColor="text1"/>
        </w:rPr>
        <w:t>Adediwura</w:t>
      </w:r>
      <w:proofErr w:type="spellEnd"/>
      <w:r w:rsidRPr="0010073F">
        <w:rPr>
          <w:color w:val="000000" w:themeColor="text1"/>
        </w:rPr>
        <w:t xml:space="preserve"> and </w:t>
      </w:r>
      <w:proofErr w:type="spellStart"/>
      <w:r w:rsidRPr="0010073F">
        <w:rPr>
          <w:color w:val="000000" w:themeColor="text1"/>
        </w:rPr>
        <w:t>Tayo</w:t>
      </w:r>
      <w:proofErr w:type="spellEnd"/>
      <w:r w:rsidRPr="0010073F">
        <w:rPr>
          <w:color w:val="000000" w:themeColor="text1"/>
        </w:rPr>
        <w:t xml:space="preserve"> (2007), academic performance is designated by test and examination scores or marks assigned by the subject teachers and/or by examinations’ bodies such as the WAEC, NECO, JAMB and NABTEB. It could also be said to be any expression used to represent students’ scholastic standing. </w:t>
      </w:r>
      <w:proofErr w:type="spellStart"/>
      <w:r w:rsidRPr="0010073F">
        <w:rPr>
          <w:color w:val="000000" w:themeColor="text1"/>
        </w:rPr>
        <w:t>Gegeleso</w:t>
      </w:r>
      <w:proofErr w:type="spellEnd"/>
      <w:r w:rsidRPr="0010073F">
        <w:rPr>
          <w:color w:val="000000" w:themeColor="text1"/>
        </w:rPr>
        <w:t xml:space="preserve"> and Ayodele (2023) reported that the academic performance of students at secondary school level is not only a pointer to the effectiveness of schools but also a major determinant of the well-being of youths in particular and the nation in general. </w:t>
      </w:r>
      <w:proofErr w:type="spellStart"/>
      <w:r w:rsidRPr="0010073F">
        <w:rPr>
          <w:color w:val="000000" w:themeColor="text1"/>
        </w:rPr>
        <w:t>Lydiah</w:t>
      </w:r>
      <w:proofErr w:type="spellEnd"/>
      <w:r w:rsidRPr="0010073F">
        <w:rPr>
          <w:color w:val="000000" w:themeColor="text1"/>
        </w:rPr>
        <w:t xml:space="preserve"> and </w:t>
      </w:r>
      <w:proofErr w:type="spellStart"/>
      <w:r w:rsidRPr="0010073F">
        <w:rPr>
          <w:color w:val="000000" w:themeColor="text1"/>
        </w:rPr>
        <w:lastRenderedPageBreak/>
        <w:t>Nasongo</w:t>
      </w:r>
      <w:proofErr w:type="spellEnd"/>
      <w:r w:rsidRPr="0010073F">
        <w:rPr>
          <w:color w:val="000000" w:themeColor="text1"/>
        </w:rPr>
        <w:t xml:space="preserve"> (2019) noted that the performance of students in any academic task has always been of special interest to the government, educators, parents and the society at large. Performance of learners is the act or process of imparting or acquiring knowledge, developing the powers of reasoning and judgment, and generally of preparing oneself or others intellectually for mature life. </w:t>
      </w:r>
    </w:p>
    <w:p w:rsidR="00104B37" w:rsidRPr="0010073F" w:rsidRDefault="00104B37" w:rsidP="0010073F">
      <w:pPr>
        <w:spacing w:line="276" w:lineRule="auto"/>
        <w:jc w:val="both"/>
        <w:rPr>
          <w:color w:val="000000"/>
        </w:rPr>
      </w:pPr>
      <w:r w:rsidRPr="0010073F">
        <w:rPr>
          <w:color w:val="000000"/>
        </w:rPr>
        <w:tab/>
        <w:t xml:space="preserve">Academic performance is a critical indicator of educational success and an essential determinant of future societal contributions. According to the Organization for Economic Co-operation and Development (OECD, 2019), strong academic achievement serves as a foundation for higher education access, career advancement, and meaningful participation in economic and social systems. The World Bank (2020) similarly highlights that academic performance plays a pivotal role in fostering individual development, economic growth, and poverty reduction, particularly in low- and middle-income countries. </w:t>
      </w:r>
    </w:p>
    <w:p w:rsidR="00104B37" w:rsidRPr="0010073F" w:rsidRDefault="00104B37" w:rsidP="0010073F">
      <w:pPr>
        <w:spacing w:line="276" w:lineRule="auto"/>
        <w:jc w:val="both"/>
        <w:rPr>
          <w:color w:val="000000"/>
        </w:rPr>
      </w:pPr>
      <w:r w:rsidRPr="0010073F">
        <w:rPr>
          <w:color w:val="000000"/>
        </w:rPr>
        <w:tab/>
        <w:t>Conversely, poor academic performance limits opportunities, perpetuates cycles of poverty, and exacerbates existing inequalities (Usher et al., 2020). These outcomes underscore the importance of understanding the factors that influence students’ academic success. These outcomes, both the benefits of strong academic achievement (OECD, 2019) and the consequences of poor academic performance (Usher et al., 2020; World Bank, 2020) underscore the importance of understanding the factors that influence students' academic success. Given these realities, researchers and policymakers have continued to explore the factors that influence students' academic success, particularly in developing countries where educational disparities remain a pressing concern (</w:t>
      </w:r>
      <w:proofErr w:type="spellStart"/>
      <w:r w:rsidRPr="0010073F">
        <w:rPr>
          <w:color w:val="000000"/>
        </w:rPr>
        <w:t>Adeyemo</w:t>
      </w:r>
      <w:proofErr w:type="spellEnd"/>
      <w:r w:rsidRPr="0010073F">
        <w:rPr>
          <w:color w:val="000000"/>
        </w:rPr>
        <w:t xml:space="preserve"> &amp; Oni, 2023).</w:t>
      </w:r>
    </w:p>
    <w:p w:rsidR="00104B37" w:rsidRPr="0010073F" w:rsidRDefault="00104B37" w:rsidP="0010073F">
      <w:pPr>
        <w:spacing w:line="276" w:lineRule="auto"/>
        <w:ind w:firstLine="720"/>
        <w:jc w:val="both"/>
      </w:pPr>
      <w:r w:rsidRPr="0010073F">
        <w:t>However, communication is a major form of social interaction among various people in society, whether in formal or in informal settings. Globally, the English language is one of the acceptable languages of communication and interaction, yet the individual trajectories of language development and the particular language variety and modes of communication vary depending on the contexts in which they live. This context is shaped by some variations in habits, cultures, traditions, regions and idiosyncratic aspects. In the 21st century, the world has become narrow, accessible, shareable, and familiar with the same pattern of communication for all people. In this manner, the English language is used as a common language because it has some good qualities of universality. It plays a dominant role in almost all fields and specializations. For example, in science, research, business, politics, art, and education, English occupies a unique place as it is the language that is extensively used and so firmly established as a dominant global language (</w:t>
      </w:r>
      <w:proofErr w:type="spellStart"/>
      <w:r w:rsidRPr="0010073F">
        <w:t>Rao</w:t>
      </w:r>
      <w:proofErr w:type="spellEnd"/>
      <w:r w:rsidRPr="0010073F">
        <w:t>, 2019).</w:t>
      </w:r>
    </w:p>
    <w:p w:rsidR="00104B37" w:rsidRPr="0010073F" w:rsidRDefault="00104B37" w:rsidP="0010073F">
      <w:pPr>
        <w:spacing w:line="276" w:lineRule="auto"/>
        <w:ind w:firstLine="720"/>
        <w:jc w:val="both"/>
      </w:pPr>
      <w:r w:rsidRPr="0010073F">
        <w:rPr>
          <w:color w:val="000000"/>
        </w:rPr>
        <w:t xml:space="preserve">Code switching (CS) is described as a situation that normally occurs in a wide range of communication use circumstances. Code switching has been used to accurately express meaning and to stress comprehension of concepts and meanings (Aisha </w:t>
      </w:r>
      <w:proofErr w:type="spellStart"/>
      <w:r w:rsidRPr="0010073F">
        <w:rPr>
          <w:color w:val="000000"/>
        </w:rPr>
        <w:t>Bhatti</w:t>
      </w:r>
      <w:proofErr w:type="spellEnd"/>
      <w:r w:rsidRPr="0010073F">
        <w:rPr>
          <w:color w:val="000000"/>
        </w:rPr>
        <w:t>, 2018). It is also known as the act of employing a student's first language while speaking the target language. It turns out that the nineteenth century saw a considerable increase in interest in code switching due to the emergence of modern society, globalization, and more interdependence between various ethnical groups (</w:t>
      </w:r>
      <w:proofErr w:type="spellStart"/>
      <w:r w:rsidRPr="0010073F">
        <w:rPr>
          <w:color w:val="000000"/>
        </w:rPr>
        <w:t>Alaa</w:t>
      </w:r>
      <w:proofErr w:type="spellEnd"/>
      <w:r w:rsidRPr="0010073F">
        <w:rPr>
          <w:color w:val="000000"/>
        </w:rPr>
        <w:t xml:space="preserve"> Al-</w:t>
      </w:r>
      <w:proofErr w:type="spellStart"/>
      <w:r w:rsidRPr="0010073F">
        <w:rPr>
          <w:color w:val="000000"/>
        </w:rPr>
        <w:t>Adnani</w:t>
      </w:r>
      <w:proofErr w:type="spellEnd"/>
      <w:r w:rsidRPr="0010073F">
        <w:rPr>
          <w:color w:val="000000"/>
        </w:rPr>
        <w:t xml:space="preserve">, 2016). </w:t>
      </w:r>
    </w:p>
    <w:p w:rsidR="00104B37" w:rsidRPr="0010073F" w:rsidRDefault="00104B37" w:rsidP="0010073F">
      <w:pPr>
        <w:spacing w:line="276" w:lineRule="auto"/>
        <w:ind w:firstLine="720"/>
        <w:jc w:val="both"/>
      </w:pPr>
      <w:r w:rsidRPr="0010073F">
        <w:rPr>
          <w:color w:val="000000"/>
        </w:rPr>
        <w:lastRenderedPageBreak/>
        <w:t>The code switching process occurs in the speech of bilingual speakers who are able to speak both languages with a certain degree of proficiency (</w:t>
      </w:r>
      <w:proofErr w:type="spellStart"/>
      <w:r w:rsidRPr="0010073F">
        <w:rPr>
          <w:color w:val="000000"/>
        </w:rPr>
        <w:t>Simasiku</w:t>
      </w:r>
      <w:proofErr w:type="spellEnd"/>
      <w:r w:rsidRPr="0010073F">
        <w:rPr>
          <w:color w:val="000000"/>
        </w:rPr>
        <w:t xml:space="preserve">, 2016). </w:t>
      </w:r>
      <w:proofErr w:type="spellStart"/>
      <w:r w:rsidRPr="0010073F">
        <w:rPr>
          <w:color w:val="000000"/>
        </w:rPr>
        <w:t>Alaa</w:t>
      </w:r>
      <w:proofErr w:type="spellEnd"/>
      <w:r w:rsidRPr="0010073F">
        <w:rPr>
          <w:color w:val="000000"/>
        </w:rPr>
        <w:t xml:space="preserve"> Al-</w:t>
      </w:r>
      <w:proofErr w:type="spellStart"/>
      <w:r w:rsidRPr="0010073F">
        <w:rPr>
          <w:color w:val="000000"/>
        </w:rPr>
        <w:t>Adnani</w:t>
      </w:r>
      <w:proofErr w:type="spellEnd"/>
      <w:r w:rsidRPr="0010073F">
        <w:rPr>
          <w:color w:val="000000"/>
        </w:rPr>
        <w:t xml:space="preserve"> (2016) explored code switching in bilingual communities who speak more than one language to communicate. Additionally, bilinguals use CS when trying to communicate better to convey their thoughts. Moreover, bilinguals consider this phenomenon to be widespread and can be used in all aspects of life, whether at work, study, or even in daily life.</w:t>
      </w:r>
    </w:p>
    <w:p w:rsidR="00104B37" w:rsidRPr="0010073F" w:rsidRDefault="00104B37" w:rsidP="0010073F">
      <w:pPr>
        <w:spacing w:line="276" w:lineRule="auto"/>
        <w:ind w:firstLine="720"/>
        <w:jc w:val="both"/>
      </w:pPr>
      <w:r w:rsidRPr="0010073F">
        <w:rPr>
          <w:color w:val="000000"/>
        </w:rPr>
        <w:t>Code-switching is a linguistic phenomenon characterized by the interchange between multiple languages or language variations within a conversation. It is when bilingual speakers skillfully transition between languages, seamlessly integrating the linguistic elements within sentences an across languages (</w:t>
      </w:r>
      <w:proofErr w:type="spellStart"/>
      <w:r w:rsidRPr="0010073F">
        <w:rPr>
          <w:color w:val="000000"/>
        </w:rPr>
        <w:t>McSwan</w:t>
      </w:r>
      <w:proofErr w:type="spellEnd"/>
      <w:r w:rsidRPr="0010073F">
        <w:rPr>
          <w:color w:val="000000"/>
        </w:rPr>
        <w:t xml:space="preserve">, 2017). The findings of this research indicate that the practice of code-switching aids learners in understanding better the difficult concepts in lessons and encourages their active participation in classroom tasks. Furthermore, it assists students in linking new information with their prior knowledge. As a result, learners view code-switching positively in a classroom environment, leading to favorable emotional effects (Mendoza </w:t>
      </w:r>
      <w:r w:rsidRPr="0010073F">
        <w:rPr>
          <w:i/>
          <w:iCs/>
          <w:color w:val="000000"/>
        </w:rPr>
        <w:t>et al.</w:t>
      </w:r>
      <w:r w:rsidRPr="0010073F">
        <w:rPr>
          <w:color w:val="000000"/>
        </w:rPr>
        <w:t>, 2021).</w:t>
      </w:r>
    </w:p>
    <w:p w:rsidR="00104B37" w:rsidRPr="0010073F" w:rsidRDefault="00104B37" w:rsidP="0010073F">
      <w:pPr>
        <w:spacing w:line="276" w:lineRule="auto"/>
        <w:ind w:firstLine="720"/>
        <w:jc w:val="both"/>
      </w:pPr>
      <w:r w:rsidRPr="0010073F">
        <w:rPr>
          <w:color w:val="000000"/>
        </w:rPr>
        <w:t xml:space="preserve">Meanwhile, researchers recommended conducting a study to help students improve their knowledge of the English language and practice speaking using the target language. A broader understanding of students' problems concerning speaking using the English language is advised because they have a more comprehensive knowledge of their first language (Enriquez </w:t>
      </w:r>
      <w:r w:rsidRPr="0010073F">
        <w:rPr>
          <w:i/>
          <w:iCs/>
          <w:color w:val="000000"/>
        </w:rPr>
        <w:t>et al.</w:t>
      </w:r>
      <w:r w:rsidRPr="0010073F">
        <w:rPr>
          <w:color w:val="000000"/>
        </w:rPr>
        <w:t xml:space="preserve">, 2022). Nevertheless, no study was conducted on the students' attitudes towards code-switching, especially in the local setting. As recommended in the study by </w:t>
      </w:r>
      <w:proofErr w:type="spellStart"/>
      <w:r w:rsidRPr="0010073F">
        <w:rPr>
          <w:color w:val="000000"/>
        </w:rPr>
        <w:t>Mansyur</w:t>
      </w:r>
      <w:proofErr w:type="spellEnd"/>
      <w:r w:rsidRPr="0010073F">
        <w:rPr>
          <w:color w:val="000000"/>
        </w:rPr>
        <w:t xml:space="preserve"> (2019), further research is needed on the linguistic attitude of data towards code-switching. To further enhance the study, data collecting can be optimized by employing diverse data collection procedures to ensure the final data is more precise. This study therefore assessed the effects of code switching on English language development among senior secondary school students in </w:t>
      </w:r>
      <w:proofErr w:type="spellStart"/>
      <w:r w:rsidRPr="0010073F">
        <w:rPr>
          <w:color w:val="000000"/>
        </w:rPr>
        <w:t>Ikenne</w:t>
      </w:r>
      <w:proofErr w:type="spellEnd"/>
      <w:r w:rsidRPr="0010073F">
        <w:rPr>
          <w:color w:val="000000"/>
        </w:rPr>
        <w:t xml:space="preserve"> local government area, </w:t>
      </w:r>
      <w:proofErr w:type="spellStart"/>
      <w:r w:rsidRPr="0010073F">
        <w:rPr>
          <w:color w:val="000000"/>
        </w:rPr>
        <w:t>Ogun</w:t>
      </w:r>
      <w:proofErr w:type="spellEnd"/>
      <w:r w:rsidRPr="0010073F">
        <w:rPr>
          <w:color w:val="000000"/>
        </w:rPr>
        <w:t xml:space="preserve"> State.</w:t>
      </w:r>
    </w:p>
    <w:p w:rsidR="00104B37" w:rsidRPr="0010073F" w:rsidRDefault="00104B37" w:rsidP="0010073F">
      <w:pPr>
        <w:spacing w:line="276" w:lineRule="auto"/>
        <w:ind w:firstLine="720"/>
        <w:jc w:val="both"/>
      </w:pPr>
    </w:p>
    <w:p w:rsidR="00104B37" w:rsidRPr="0010073F" w:rsidRDefault="00104B37" w:rsidP="0010073F">
      <w:pPr>
        <w:spacing w:line="276" w:lineRule="auto"/>
        <w:ind w:firstLine="720"/>
        <w:jc w:val="both"/>
      </w:pPr>
    </w:p>
    <w:p w:rsidR="00104B37" w:rsidRPr="0010073F" w:rsidRDefault="00104B37" w:rsidP="0010073F">
      <w:pPr>
        <w:spacing w:line="276" w:lineRule="auto"/>
        <w:ind w:firstLine="720"/>
        <w:jc w:val="both"/>
      </w:pPr>
    </w:p>
    <w:p w:rsidR="00104B37" w:rsidRPr="0010073F" w:rsidRDefault="00104B37" w:rsidP="0010073F">
      <w:pPr>
        <w:spacing w:line="276" w:lineRule="auto"/>
        <w:ind w:left="720" w:hanging="720"/>
        <w:jc w:val="both"/>
      </w:pPr>
      <w:r w:rsidRPr="0010073F">
        <w:rPr>
          <w:b/>
          <w:bCs/>
          <w:color w:val="000000"/>
        </w:rPr>
        <w:t>Research Questions</w:t>
      </w:r>
    </w:p>
    <w:p w:rsidR="00104B37" w:rsidRPr="0010073F" w:rsidRDefault="00104B37" w:rsidP="0010073F">
      <w:pPr>
        <w:spacing w:line="276" w:lineRule="auto"/>
        <w:ind w:firstLine="720"/>
        <w:jc w:val="both"/>
      </w:pPr>
      <w:r w:rsidRPr="0010073F">
        <w:rPr>
          <w:color w:val="000000"/>
        </w:rPr>
        <w:t>The corresponding research questions to the objectives are as follows;</w:t>
      </w:r>
    </w:p>
    <w:p w:rsidR="00104B37" w:rsidRPr="0010073F" w:rsidRDefault="00104B37" w:rsidP="0010073F">
      <w:pPr>
        <w:pStyle w:val="ListParagraph"/>
        <w:numPr>
          <w:ilvl w:val="0"/>
          <w:numId w:val="2"/>
        </w:numPr>
        <w:spacing w:after="0"/>
        <w:jc w:val="both"/>
        <w:rPr>
          <w:rFonts w:ascii="Times New Roman" w:hAnsi="Times New Roman" w:cs="Times New Roman"/>
          <w:sz w:val="24"/>
          <w:szCs w:val="24"/>
        </w:rPr>
      </w:pPr>
      <w:r w:rsidRPr="0010073F">
        <w:rPr>
          <w:rFonts w:ascii="Times New Roman" w:hAnsi="Times New Roman" w:cs="Times New Roman"/>
          <w:sz w:val="24"/>
          <w:szCs w:val="24"/>
        </w:rPr>
        <w:t xml:space="preserve">What is the frequency of code switching among the selected secondary school students in </w:t>
      </w:r>
      <w:proofErr w:type="spellStart"/>
      <w:r w:rsidRPr="0010073F">
        <w:rPr>
          <w:rFonts w:ascii="Times New Roman" w:hAnsi="Times New Roman" w:cs="Times New Roman"/>
          <w:sz w:val="24"/>
          <w:szCs w:val="24"/>
        </w:rPr>
        <w:t>Ikenne</w:t>
      </w:r>
      <w:proofErr w:type="spellEnd"/>
      <w:r w:rsidRPr="0010073F">
        <w:rPr>
          <w:rFonts w:ascii="Times New Roman" w:hAnsi="Times New Roman" w:cs="Times New Roman"/>
          <w:sz w:val="24"/>
          <w:szCs w:val="24"/>
        </w:rPr>
        <w:t xml:space="preserve"> local government?</w:t>
      </w:r>
    </w:p>
    <w:p w:rsidR="00104B37" w:rsidRPr="0010073F" w:rsidRDefault="00104B37" w:rsidP="0010073F">
      <w:pPr>
        <w:pStyle w:val="ListParagraph"/>
        <w:numPr>
          <w:ilvl w:val="0"/>
          <w:numId w:val="2"/>
        </w:numPr>
        <w:spacing w:after="0"/>
        <w:jc w:val="both"/>
        <w:rPr>
          <w:rFonts w:ascii="Times New Roman" w:hAnsi="Times New Roman" w:cs="Times New Roman"/>
          <w:sz w:val="24"/>
          <w:szCs w:val="24"/>
        </w:rPr>
      </w:pPr>
      <w:r w:rsidRPr="0010073F">
        <w:rPr>
          <w:rFonts w:ascii="Times New Roman" w:hAnsi="Times New Roman" w:cs="Times New Roman"/>
          <w:sz w:val="24"/>
          <w:szCs w:val="24"/>
        </w:rPr>
        <w:t xml:space="preserve">How ease is code switching in English Language among secondary school students in </w:t>
      </w:r>
      <w:proofErr w:type="spellStart"/>
      <w:r w:rsidRPr="0010073F">
        <w:rPr>
          <w:rFonts w:ascii="Times New Roman" w:hAnsi="Times New Roman" w:cs="Times New Roman"/>
          <w:sz w:val="24"/>
          <w:szCs w:val="24"/>
        </w:rPr>
        <w:t>Ikenne</w:t>
      </w:r>
      <w:proofErr w:type="spellEnd"/>
      <w:r w:rsidRPr="0010073F">
        <w:rPr>
          <w:rFonts w:ascii="Times New Roman" w:hAnsi="Times New Roman" w:cs="Times New Roman"/>
          <w:sz w:val="24"/>
          <w:szCs w:val="24"/>
        </w:rPr>
        <w:t xml:space="preserve"> local government?</w:t>
      </w:r>
    </w:p>
    <w:p w:rsidR="00104B37" w:rsidRPr="0010073F" w:rsidRDefault="00104B37" w:rsidP="0010073F">
      <w:pPr>
        <w:pStyle w:val="ListParagraph"/>
        <w:numPr>
          <w:ilvl w:val="0"/>
          <w:numId w:val="2"/>
        </w:numPr>
        <w:spacing w:after="0"/>
        <w:jc w:val="both"/>
        <w:rPr>
          <w:rFonts w:ascii="Times New Roman" w:hAnsi="Times New Roman" w:cs="Times New Roman"/>
          <w:sz w:val="24"/>
          <w:szCs w:val="24"/>
        </w:rPr>
      </w:pPr>
      <w:r w:rsidRPr="0010073F">
        <w:rPr>
          <w:rFonts w:ascii="Times New Roman" w:hAnsi="Times New Roman" w:cs="Times New Roman"/>
          <w:sz w:val="24"/>
          <w:szCs w:val="24"/>
        </w:rPr>
        <w:t xml:space="preserve">What is the code switching behaviour in English Language among secondary school students in </w:t>
      </w:r>
      <w:proofErr w:type="spellStart"/>
      <w:r w:rsidRPr="0010073F">
        <w:rPr>
          <w:rFonts w:ascii="Times New Roman" w:hAnsi="Times New Roman" w:cs="Times New Roman"/>
          <w:sz w:val="24"/>
          <w:szCs w:val="24"/>
        </w:rPr>
        <w:t>Ikenne</w:t>
      </w:r>
      <w:proofErr w:type="spellEnd"/>
      <w:r w:rsidRPr="0010073F">
        <w:rPr>
          <w:rFonts w:ascii="Times New Roman" w:hAnsi="Times New Roman" w:cs="Times New Roman"/>
          <w:sz w:val="24"/>
          <w:szCs w:val="24"/>
        </w:rPr>
        <w:t xml:space="preserve"> local government?</w:t>
      </w:r>
    </w:p>
    <w:p w:rsidR="00104B37" w:rsidRPr="0010073F" w:rsidRDefault="00104B37" w:rsidP="0010073F">
      <w:pPr>
        <w:pStyle w:val="ListParagraph"/>
        <w:numPr>
          <w:ilvl w:val="0"/>
          <w:numId w:val="2"/>
        </w:numPr>
        <w:spacing w:after="0"/>
        <w:jc w:val="both"/>
        <w:rPr>
          <w:rFonts w:ascii="Times New Roman" w:hAnsi="Times New Roman" w:cs="Times New Roman"/>
          <w:sz w:val="24"/>
          <w:szCs w:val="24"/>
        </w:rPr>
      </w:pPr>
      <w:r w:rsidRPr="0010073F">
        <w:rPr>
          <w:rFonts w:ascii="Times New Roman" w:hAnsi="Times New Roman" w:cs="Times New Roman"/>
          <w:sz w:val="24"/>
          <w:szCs w:val="24"/>
        </w:rPr>
        <w:t xml:space="preserve">What is the relationship between the code switching behaviour in English Language and secondary school students' academic performance in </w:t>
      </w:r>
      <w:proofErr w:type="spellStart"/>
      <w:r w:rsidRPr="0010073F">
        <w:rPr>
          <w:rFonts w:ascii="Times New Roman" w:hAnsi="Times New Roman" w:cs="Times New Roman"/>
          <w:sz w:val="24"/>
          <w:szCs w:val="24"/>
        </w:rPr>
        <w:t>Ikenne</w:t>
      </w:r>
      <w:proofErr w:type="spellEnd"/>
      <w:r w:rsidRPr="0010073F">
        <w:rPr>
          <w:rFonts w:ascii="Times New Roman" w:hAnsi="Times New Roman" w:cs="Times New Roman"/>
          <w:sz w:val="24"/>
          <w:szCs w:val="24"/>
        </w:rPr>
        <w:t xml:space="preserve"> local government?</w:t>
      </w:r>
    </w:p>
    <w:p w:rsidR="00104B37" w:rsidRPr="0010073F" w:rsidRDefault="00104B37" w:rsidP="0010073F">
      <w:pPr>
        <w:pStyle w:val="ListParagraph"/>
        <w:spacing w:after="240"/>
        <w:ind w:left="1080"/>
        <w:jc w:val="both"/>
        <w:textAlignment w:val="baseline"/>
        <w:rPr>
          <w:rFonts w:ascii="Times New Roman" w:hAnsi="Times New Roman" w:cs="Times New Roman"/>
          <w:sz w:val="24"/>
          <w:szCs w:val="24"/>
        </w:rPr>
      </w:pPr>
    </w:p>
    <w:p w:rsidR="00104B37" w:rsidRPr="0010073F" w:rsidRDefault="00104B37" w:rsidP="0010073F">
      <w:pPr>
        <w:pStyle w:val="ListParagraph"/>
        <w:spacing w:after="240"/>
        <w:ind w:left="0"/>
        <w:jc w:val="both"/>
        <w:textAlignment w:val="baseline"/>
        <w:rPr>
          <w:rFonts w:ascii="Times New Roman" w:eastAsia="Times New Roman" w:hAnsi="Times New Roman" w:cs="Times New Roman"/>
          <w:b/>
          <w:color w:val="000000"/>
          <w:sz w:val="24"/>
          <w:szCs w:val="24"/>
        </w:rPr>
      </w:pPr>
      <w:r w:rsidRPr="0010073F">
        <w:rPr>
          <w:rFonts w:ascii="Times New Roman" w:eastAsia="Times New Roman" w:hAnsi="Times New Roman" w:cs="Times New Roman"/>
          <w:b/>
          <w:color w:val="000000"/>
          <w:sz w:val="24"/>
          <w:szCs w:val="24"/>
        </w:rPr>
        <w:t>Research Hypotheses</w:t>
      </w:r>
    </w:p>
    <w:p w:rsidR="00104B37" w:rsidRPr="0010073F" w:rsidRDefault="00104B37" w:rsidP="0010073F">
      <w:pPr>
        <w:pStyle w:val="ListParagraph"/>
        <w:numPr>
          <w:ilvl w:val="0"/>
          <w:numId w:val="36"/>
        </w:numPr>
        <w:spacing w:after="0"/>
        <w:jc w:val="both"/>
        <w:rPr>
          <w:rFonts w:ascii="Times New Roman" w:hAnsi="Times New Roman" w:cs="Times New Roman"/>
          <w:sz w:val="24"/>
          <w:szCs w:val="24"/>
        </w:rPr>
      </w:pPr>
      <w:r w:rsidRPr="0010073F">
        <w:rPr>
          <w:rFonts w:ascii="Times New Roman" w:hAnsi="Times New Roman" w:cs="Times New Roman"/>
          <w:sz w:val="24"/>
          <w:szCs w:val="24"/>
        </w:rPr>
        <w:lastRenderedPageBreak/>
        <w:t>There is no significant impact of code switching behaviour on academic performance of public secondary school students</w:t>
      </w:r>
    </w:p>
    <w:p w:rsidR="00104B37" w:rsidRPr="0010073F" w:rsidRDefault="00104B37" w:rsidP="0010073F">
      <w:pPr>
        <w:pStyle w:val="ListParagraph"/>
        <w:numPr>
          <w:ilvl w:val="0"/>
          <w:numId w:val="36"/>
        </w:numPr>
        <w:spacing w:after="240"/>
        <w:jc w:val="both"/>
        <w:textAlignment w:val="baseline"/>
        <w:rPr>
          <w:rFonts w:ascii="Times New Roman" w:eastAsia="Times New Roman" w:hAnsi="Times New Roman" w:cs="Times New Roman"/>
          <w:color w:val="000000"/>
          <w:sz w:val="24"/>
          <w:szCs w:val="24"/>
        </w:rPr>
      </w:pPr>
      <w:r w:rsidRPr="0010073F">
        <w:rPr>
          <w:rFonts w:ascii="Times New Roman" w:hAnsi="Times New Roman" w:cs="Times New Roman"/>
          <w:sz w:val="24"/>
          <w:szCs w:val="24"/>
        </w:rPr>
        <w:t xml:space="preserve">There is no significant relationship between frequency and ease of code switching among the selected secondary school students in </w:t>
      </w:r>
      <w:proofErr w:type="spellStart"/>
      <w:r w:rsidRPr="0010073F">
        <w:rPr>
          <w:rFonts w:ascii="Times New Roman" w:hAnsi="Times New Roman" w:cs="Times New Roman"/>
          <w:sz w:val="24"/>
          <w:szCs w:val="24"/>
        </w:rPr>
        <w:t>Ikenne</w:t>
      </w:r>
      <w:proofErr w:type="spellEnd"/>
      <w:r w:rsidRPr="0010073F">
        <w:rPr>
          <w:rFonts w:ascii="Times New Roman" w:hAnsi="Times New Roman" w:cs="Times New Roman"/>
          <w:sz w:val="24"/>
          <w:szCs w:val="24"/>
        </w:rPr>
        <w:t xml:space="preserve"> local government.</w:t>
      </w:r>
    </w:p>
    <w:p w:rsidR="00104B37" w:rsidRPr="0010073F" w:rsidRDefault="00104B37" w:rsidP="0010073F">
      <w:pPr>
        <w:spacing w:line="276" w:lineRule="auto"/>
        <w:jc w:val="both"/>
        <w:rPr>
          <w:b/>
          <w:color w:val="000000" w:themeColor="text1"/>
        </w:rPr>
      </w:pPr>
    </w:p>
    <w:p w:rsidR="00104B37" w:rsidRPr="0010073F" w:rsidRDefault="00104B37" w:rsidP="0010073F">
      <w:pPr>
        <w:spacing w:line="276" w:lineRule="auto"/>
        <w:jc w:val="both"/>
        <w:rPr>
          <w:color w:val="000000" w:themeColor="text1"/>
        </w:rPr>
      </w:pPr>
      <w:r w:rsidRPr="0010073F">
        <w:rPr>
          <w:b/>
          <w:color w:val="000000" w:themeColor="text1"/>
        </w:rPr>
        <w:t>Methodology</w:t>
      </w:r>
    </w:p>
    <w:p w:rsidR="00104B37" w:rsidRPr="0010073F" w:rsidRDefault="00104B37" w:rsidP="0010073F">
      <w:pPr>
        <w:autoSpaceDE w:val="0"/>
        <w:autoSpaceDN w:val="0"/>
        <w:adjustRightInd w:val="0"/>
        <w:spacing w:line="276" w:lineRule="auto"/>
        <w:jc w:val="both"/>
        <w:rPr>
          <w:b/>
          <w:bCs/>
          <w:color w:val="000000" w:themeColor="text1"/>
        </w:rPr>
      </w:pPr>
      <w:r w:rsidRPr="0010073F">
        <w:rPr>
          <w:b/>
          <w:bCs/>
          <w:color w:val="000000" w:themeColor="text1"/>
        </w:rPr>
        <w:t xml:space="preserve">Research Design: </w:t>
      </w:r>
      <w:r w:rsidRPr="0010073F">
        <w:rPr>
          <w:color w:val="000000" w:themeColor="text1"/>
        </w:rPr>
        <w:t xml:space="preserve">This study adopted a descriptive cross-sectional research design to assess the </w:t>
      </w:r>
      <w:r w:rsidRPr="0010073F">
        <w:rPr>
          <w:color w:val="000000"/>
        </w:rPr>
        <w:t xml:space="preserve">effect of code switching on English language development among secondary school students in </w:t>
      </w:r>
      <w:proofErr w:type="spellStart"/>
      <w:r w:rsidRPr="0010073F">
        <w:rPr>
          <w:color w:val="000000"/>
        </w:rPr>
        <w:t>Ikenne</w:t>
      </w:r>
      <w:proofErr w:type="spellEnd"/>
      <w:r w:rsidRPr="0010073F">
        <w:rPr>
          <w:color w:val="000000"/>
        </w:rPr>
        <w:t xml:space="preserve"> local government area in </w:t>
      </w:r>
      <w:proofErr w:type="spellStart"/>
      <w:r w:rsidRPr="0010073F">
        <w:rPr>
          <w:color w:val="000000"/>
        </w:rPr>
        <w:t>Ogun</w:t>
      </w:r>
      <w:proofErr w:type="spellEnd"/>
      <w:r w:rsidRPr="0010073F">
        <w:rPr>
          <w:color w:val="000000"/>
        </w:rPr>
        <w:t xml:space="preserve"> State</w:t>
      </w:r>
      <w:r w:rsidRPr="0010073F">
        <w:rPr>
          <w:color w:val="000000" w:themeColor="text1"/>
        </w:rPr>
        <w:t>. This study includes students from junior secondary school 1 to senior secondary school.</w:t>
      </w:r>
    </w:p>
    <w:p w:rsidR="00104B37" w:rsidRPr="0010073F" w:rsidRDefault="00104B37" w:rsidP="0010073F">
      <w:pPr>
        <w:autoSpaceDE w:val="0"/>
        <w:autoSpaceDN w:val="0"/>
        <w:adjustRightInd w:val="0"/>
        <w:spacing w:line="276" w:lineRule="auto"/>
        <w:jc w:val="both"/>
        <w:rPr>
          <w:b/>
          <w:bCs/>
          <w:color w:val="000000" w:themeColor="text1"/>
        </w:rPr>
      </w:pPr>
      <w:r w:rsidRPr="0010073F">
        <w:rPr>
          <w:b/>
          <w:bCs/>
          <w:color w:val="000000" w:themeColor="text1"/>
        </w:rPr>
        <w:t xml:space="preserve">Population: </w:t>
      </w:r>
      <w:r w:rsidRPr="0010073F">
        <w:rPr>
          <w:color w:val="000000" w:themeColor="text1"/>
        </w:rPr>
        <w:t xml:space="preserve">The population for this study covered all the 15,693 students in public secondary schools in </w:t>
      </w:r>
      <w:proofErr w:type="spellStart"/>
      <w:r w:rsidRPr="0010073F">
        <w:rPr>
          <w:color w:val="000000" w:themeColor="text1"/>
        </w:rPr>
        <w:t>Ikenne</w:t>
      </w:r>
      <w:proofErr w:type="spellEnd"/>
      <w:r w:rsidRPr="0010073F">
        <w:rPr>
          <w:color w:val="000000" w:themeColor="text1"/>
        </w:rPr>
        <w:t xml:space="preserve">, Local Government of </w:t>
      </w:r>
      <w:proofErr w:type="spellStart"/>
      <w:r w:rsidRPr="0010073F">
        <w:rPr>
          <w:color w:val="000000" w:themeColor="text1"/>
        </w:rPr>
        <w:t>Ogun</w:t>
      </w:r>
      <w:proofErr w:type="spellEnd"/>
      <w:r w:rsidRPr="0010073F">
        <w:rPr>
          <w:color w:val="000000" w:themeColor="text1"/>
        </w:rPr>
        <w:t xml:space="preserve"> State, Nigeria. </w:t>
      </w:r>
      <w:proofErr w:type="spellStart"/>
      <w:r w:rsidRPr="0010073F">
        <w:rPr>
          <w:color w:val="000000" w:themeColor="text1"/>
        </w:rPr>
        <w:t>Ikenne</w:t>
      </w:r>
      <w:proofErr w:type="spellEnd"/>
      <w:r w:rsidRPr="0010073F">
        <w:rPr>
          <w:color w:val="000000" w:themeColor="text1"/>
        </w:rPr>
        <w:t xml:space="preserve"> Local Government Area has its headquarters at </w:t>
      </w:r>
      <w:proofErr w:type="spellStart"/>
      <w:r w:rsidRPr="0010073F">
        <w:rPr>
          <w:color w:val="000000" w:themeColor="text1"/>
        </w:rPr>
        <w:t>Ikenne</w:t>
      </w:r>
      <w:proofErr w:type="spellEnd"/>
      <w:r w:rsidRPr="0010073F">
        <w:rPr>
          <w:color w:val="000000" w:themeColor="text1"/>
        </w:rPr>
        <w:t>. It has an area of 144km</w:t>
      </w:r>
      <w:r w:rsidRPr="0010073F">
        <w:rPr>
          <w:color w:val="000000" w:themeColor="text1"/>
          <w:vertAlign w:val="superscript"/>
        </w:rPr>
        <w:t>2</w:t>
      </w:r>
      <w:r w:rsidRPr="0010073F">
        <w:rPr>
          <w:color w:val="000000" w:themeColor="text1"/>
        </w:rPr>
        <w:t xml:space="preserve"> and divided into five administrative, namely; </w:t>
      </w:r>
      <w:proofErr w:type="spellStart"/>
      <w:r w:rsidRPr="0010073F">
        <w:rPr>
          <w:color w:val="000000" w:themeColor="text1"/>
        </w:rPr>
        <w:t>Ikenne</w:t>
      </w:r>
      <w:proofErr w:type="spellEnd"/>
      <w:r w:rsidRPr="0010073F">
        <w:rPr>
          <w:color w:val="000000" w:themeColor="text1"/>
        </w:rPr>
        <w:t xml:space="preserve">, </w:t>
      </w:r>
      <w:proofErr w:type="spellStart"/>
      <w:r w:rsidRPr="0010073F">
        <w:rPr>
          <w:color w:val="000000" w:themeColor="text1"/>
        </w:rPr>
        <w:t>Ilishan</w:t>
      </w:r>
      <w:proofErr w:type="spellEnd"/>
      <w:r w:rsidRPr="0010073F">
        <w:rPr>
          <w:color w:val="000000" w:themeColor="text1"/>
        </w:rPr>
        <w:t xml:space="preserve">, </w:t>
      </w:r>
      <w:proofErr w:type="spellStart"/>
      <w:r w:rsidRPr="0010073F">
        <w:rPr>
          <w:color w:val="000000" w:themeColor="text1"/>
        </w:rPr>
        <w:t>Iperu</w:t>
      </w:r>
      <w:proofErr w:type="spellEnd"/>
      <w:r w:rsidRPr="0010073F">
        <w:rPr>
          <w:color w:val="000000" w:themeColor="text1"/>
        </w:rPr>
        <w:t xml:space="preserve">, </w:t>
      </w:r>
      <w:proofErr w:type="spellStart"/>
      <w:r w:rsidRPr="0010073F">
        <w:rPr>
          <w:color w:val="000000" w:themeColor="text1"/>
        </w:rPr>
        <w:t>Iloru</w:t>
      </w:r>
      <w:proofErr w:type="spellEnd"/>
      <w:r w:rsidRPr="0010073F">
        <w:rPr>
          <w:color w:val="000000" w:themeColor="text1"/>
        </w:rPr>
        <w:t xml:space="preserve"> and </w:t>
      </w:r>
      <w:proofErr w:type="spellStart"/>
      <w:r w:rsidRPr="0010073F">
        <w:rPr>
          <w:color w:val="000000" w:themeColor="text1"/>
        </w:rPr>
        <w:t>Ogere</w:t>
      </w:r>
      <w:proofErr w:type="spellEnd"/>
      <w:r w:rsidRPr="0010073F">
        <w:rPr>
          <w:color w:val="000000" w:themeColor="text1"/>
        </w:rPr>
        <w:t xml:space="preserve">. The five administrative zones have a total of 11 public secondary schools. The schools are; </w:t>
      </w:r>
      <w:proofErr w:type="spellStart"/>
      <w:r w:rsidRPr="0010073F">
        <w:rPr>
          <w:color w:val="000000" w:themeColor="text1"/>
        </w:rPr>
        <w:t>Akesan</w:t>
      </w:r>
      <w:proofErr w:type="spellEnd"/>
      <w:r w:rsidRPr="0010073F">
        <w:rPr>
          <w:color w:val="000000" w:themeColor="text1"/>
        </w:rPr>
        <w:t xml:space="preserve"> Comprehensive Grammar School, </w:t>
      </w:r>
      <w:proofErr w:type="spellStart"/>
      <w:r w:rsidRPr="0010073F">
        <w:rPr>
          <w:color w:val="000000" w:themeColor="text1"/>
        </w:rPr>
        <w:t>Iperu</w:t>
      </w:r>
      <w:proofErr w:type="spellEnd"/>
      <w:r w:rsidRPr="0010073F">
        <w:rPr>
          <w:color w:val="000000" w:themeColor="text1"/>
        </w:rPr>
        <w:t xml:space="preserve">, Christ Apostolic High School, </w:t>
      </w:r>
      <w:proofErr w:type="spellStart"/>
      <w:r w:rsidRPr="0010073F">
        <w:rPr>
          <w:color w:val="000000" w:themeColor="text1"/>
        </w:rPr>
        <w:t>Iperu</w:t>
      </w:r>
      <w:proofErr w:type="spellEnd"/>
      <w:r w:rsidRPr="0010073F">
        <w:rPr>
          <w:color w:val="000000" w:themeColor="text1"/>
        </w:rPr>
        <w:t xml:space="preserve">, </w:t>
      </w:r>
      <w:proofErr w:type="spellStart"/>
      <w:r w:rsidRPr="0010073F">
        <w:rPr>
          <w:color w:val="000000" w:themeColor="text1"/>
        </w:rPr>
        <w:t>Ikenne</w:t>
      </w:r>
      <w:proofErr w:type="spellEnd"/>
      <w:r w:rsidRPr="0010073F">
        <w:rPr>
          <w:color w:val="000000" w:themeColor="text1"/>
        </w:rPr>
        <w:t xml:space="preserve"> community High School, </w:t>
      </w:r>
      <w:proofErr w:type="spellStart"/>
      <w:r w:rsidRPr="0010073F">
        <w:rPr>
          <w:color w:val="000000" w:themeColor="text1"/>
        </w:rPr>
        <w:t>Ikenne</w:t>
      </w:r>
      <w:proofErr w:type="spellEnd"/>
      <w:r w:rsidRPr="0010073F">
        <w:rPr>
          <w:color w:val="000000" w:themeColor="text1"/>
        </w:rPr>
        <w:t xml:space="preserve">, Mayflower School, </w:t>
      </w:r>
      <w:proofErr w:type="spellStart"/>
      <w:r w:rsidRPr="0010073F">
        <w:rPr>
          <w:color w:val="000000" w:themeColor="text1"/>
        </w:rPr>
        <w:t>Ikenne</w:t>
      </w:r>
      <w:proofErr w:type="spellEnd"/>
      <w:r w:rsidRPr="0010073F">
        <w:rPr>
          <w:color w:val="000000" w:themeColor="text1"/>
        </w:rPr>
        <w:t xml:space="preserve">, </w:t>
      </w:r>
      <w:proofErr w:type="spellStart"/>
      <w:r w:rsidRPr="0010073F">
        <w:rPr>
          <w:color w:val="000000" w:themeColor="text1"/>
        </w:rPr>
        <w:t>Ilishan</w:t>
      </w:r>
      <w:proofErr w:type="spellEnd"/>
      <w:r w:rsidRPr="0010073F">
        <w:rPr>
          <w:color w:val="000000" w:themeColor="text1"/>
        </w:rPr>
        <w:t xml:space="preserve"> High School, </w:t>
      </w:r>
      <w:proofErr w:type="spellStart"/>
      <w:r w:rsidRPr="0010073F">
        <w:rPr>
          <w:color w:val="000000" w:themeColor="text1"/>
        </w:rPr>
        <w:t>Ilishan</w:t>
      </w:r>
      <w:proofErr w:type="spellEnd"/>
      <w:r w:rsidRPr="0010073F">
        <w:rPr>
          <w:color w:val="000000" w:themeColor="text1"/>
        </w:rPr>
        <w:t xml:space="preserve"> and </w:t>
      </w:r>
      <w:proofErr w:type="spellStart"/>
      <w:r w:rsidRPr="0010073F">
        <w:rPr>
          <w:color w:val="000000" w:themeColor="text1"/>
        </w:rPr>
        <w:t>Isanbi</w:t>
      </w:r>
      <w:proofErr w:type="spellEnd"/>
      <w:r w:rsidRPr="0010073F">
        <w:rPr>
          <w:color w:val="000000" w:themeColor="text1"/>
        </w:rPr>
        <w:t xml:space="preserve"> Comprehensive High School, </w:t>
      </w:r>
      <w:proofErr w:type="spellStart"/>
      <w:r w:rsidRPr="0010073F">
        <w:rPr>
          <w:color w:val="000000" w:themeColor="text1"/>
        </w:rPr>
        <w:t>Ilishan</w:t>
      </w:r>
      <w:proofErr w:type="spellEnd"/>
      <w:r w:rsidRPr="0010073F">
        <w:rPr>
          <w:color w:val="000000" w:themeColor="text1"/>
        </w:rPr>
        <w:t xml:space="preserve">. </w:t>
      </w:r>
    </w:p>
    <w:p w:rsidR="00104B37" w:rsidRPr="0010073F" w:rsidRDefault="00104B37" w:rsidP="0010073F">
      <w:pPr>
        <w:autoSpaceDE w:val="0"/>
        <w:autoSpaceDN w:val="0"/>
        <w:adjustRightInd w:val="0"/>
        <w:spacing w:line="276" w:lineRule="auto"/>
        <w:jc w:val="both"/>
        <w:rPr>
          <w:b/>
          <w:color w:val="000000" w:themeColor="text1"/>
        </w:rPr>
      </w:pPr>
    </w:p>
    <w:p w:rsidR="00104B37" w:rsidRPr="0010073F" w:rsidRDefault="00104B37" w:rsidP="0010073F">
      <w:pPr>
        <w:autoSpaceDE w:val="0"/>
        <w:autoSpaceDN w:val="0"/>
        <w:adjustRightInd w:val="0"/>
        <w:spacing w:line="276" w:lineRule="auto"/>
        <w:jc w:val="both"/>
        <w:rPr>
          <w:b/>
          <w:color w:val="000000" w:themeColor="text1"/>
        </w:rPr>
      </w:pPr>
    </w:p>
    <w:p w:rsidR="00104B37" w:rsidRPr="0010073F" w:rsidRDefault="00104B37" w:rsidP="0010073F">
      <w:pPr>
        <w:spacing w:line="276" w:lineRule="auto"/>
        <w:ind w:left="720" w:hanging="720"/>
        <w:jc w:val="both"/>
        <w:rPr>
          <w:b/>
          <w:color w:val="000000" w:themeColor="text1"/>
        </w:rPr>
      </w:pPr>
      <w:r w:rsidRPr="0010073F">
        <w:rPr>
          <w:b/>
          <w:color w:val="000000" w:themeColor="text1"/>
        </w:rPr>
        <w:t>Sample and Sampling Techniques</w:t>
      </w:r>
    </w:p>
    <w:p w:rsidR="00104B37" w:rsidRPr="0010073F" w:rsidRDefault="00104B37" w:rsidP="0010073F">
      <w:pPr>
        <w:spacing w:line="276" w:lineRule="auto"/>
        <w:ind w:firstLine="720"/>
        <w:jc w:val="both"/>
        <w:rPr>
          <w:color w:val="000000" w:themeColor="text1"/>
        </w:rPr>
      </w:pPr>
      <w:r w:rsidRPr="0010073F">
        <w:rPr>
          <w:color w:val="000000" w:themeColor="text1"/>
        </w:rPr>
        <w:t xml:space="preserve">The sample size for this study was determined by using the </w:t>
      </w:r>
      <w:proofErr w:type="spellStart"/>
      <w:r w:rsidRPr="0010073F">
        <w:rPr>
          <w:color w:val="000000" w:themeColor="text1"/>
        </w:rPr>
        <w:t>Slovin’s</w:t>
      </w:r>
      <w:proofErr w:type="spellEnd"/>
      <w:r w:rsidRPr="0010073F">
        <w:rPr>
          <w:color w:val="000000" w:themeColor="text1"/>
        </w:rPr>
        <w:t xml:space="preserve"> formula. </w:t>
      </w:r>
      <w:proofErr w:type="spellStart"/>
      <w:r w:rsidRPr="0010073F">
        <w:rPr>
          <w:color w:val="000000"/>
          <w:spacing w:val="3"/>
        </w:rPr>
        <w:t>Slovin's</w:t>
      </w:r>
      <w:proofErr w:type="spellEnd"/>
      <w:r w:rsidRPr="0010073F">
        <w:rPr>
          <w:color w:val="000000"/>
          <w:spacing w:val="3"/>
        </w:rPr>
        <w:t xml:space="preserve"> formula provides the sample size (n) using the known population size (N) and the acceptable error value (e). </w:t>
      </w:r>
      <w:proofErr w:type="spellStart"/>
      <w:r w:rsidRPr="0010073F">
        <w:rPr>
          <w:color w:val="000000"/>
          <w:spacing w:val="3"/>
        </w:rPr>
        <w:t>Slovin’s</w:t>
      </w:r>
      <w:proofErr w:type="spellEnd"/>
      <w:r w:rsidRPr="0010073F">
        <w:rPr>
          <w:color w:val="000000"/>
          <w:spacing w:val="3"/>
        </w:rPr>
        <w:t xml:space="preserve"> formula permits a researcher to sample the population with a desired degree of accuracy and also gives the researcher a clue of how large the sample needs to be to ensure a reasonable accuracy of results </w:t>
      </w:r>
      <w:r w:rsidRPr="0010073F">
        <w:rPr>
          <w:color w:val="000000"/>
          <w:spacing w:val="3"/>
          <w:shd w:val="clear" w:color="auto" w:fill="FCFCFC"/>
        </w:rPr>
        <w:t>(Ellen, 2018).</w:t>
      </w:r>
      <w:r w:rsidRPr="0010073F">
        <w:rPr>
          <w:color w:val="000000" w:themeColor="text1"/>
        </w:rPr>
        <w:t xml:space="preserve"> This helped the researcher to obtain the sample and also to use the results to make sampling decisions based on the data.  </w:t>
      </w:r>
    </w:p>
    <w:p w:rsidR="00104B37" w:rsidRDefault="00104B37" w:rsidP="0010073F">
      <w:pPr>
        <w:shd w:val="clear" w:color="auto" w:fill="FCFCFC"/>
        <w:spacing w:line="276" w:lineRule="auto"/>
        <w:jc w:val="both"/>
        <w:rPr>
          <w:color w:val="000000"/>
          <w:spacing w:val="2"/>
        </w:rPr>
      </w:pPr>
      <w:proofErr w:type="spellStart"/>
      <w:r w:rsidRPr="0010073F">
        <w:rPr>
          <w:color w:val="000000"/>
          <w:spacing w:val="2"/>
        </w:rPr>
        <w:t>Slovin's</w:t>
      </w:r>
      <w:proofErr w:type="spellEnd"/>
      <w:r w:rsidRPr="0010073F">
        <w:rPr>
          <w:color w:val="000000"/>
          <w:spacing w:val="2"/>
        </w:rPr>
        <w:t xml:space="preserve"> formula is written as:</w:t>
      </w:r>
    </w:p>
    <w:p w:rsidR="00104B37" w:rsidRPr="009D788B" w:rsidRDefault="00104B37" w:rsidP="00104B37">
      <w:pPr>
        <w:shd w:val="clear" w:color="auto" w:fill="FCFCFC"/>
        <w:spacing w:line="360" w:lineRule="auto"/>
        <w:jc w:val="both"/>
        <w:rPr>
          <w:color w:val="000000"/>
          <w:spacing w:val="2"/>
        </w:rPr>
      </w:pPr>
      <w:r w:rsidRPr="009D788B">
        <w:rPr>
          <w:color w:val="000000"/>
          <w:spacing w:val="2"/>
        </w:rPr>
        <w:t>n</w:t>
      </w:r>
      <w:r>
        <w:rPr>
          <w:color w:val="000000"/>
          <w:spacing w:val="2"/>
        </w:rPr>
        <w:t xml:space="preserve"> </w:t>
      </w:r>
      <w:r w:rsidRPr="009D788B">
        <w:rPr>
          <w:color w:val="000000"/>
          <w:spacing w:val="2"/>
        </w:rPr>
        <w:t>=</w:t>
      </w:r>
      <w:r>
        <w:rPr>
          <w:color w:val="000000"/>
          <w:spacing w:val="2"/>
        </w:rPr>
        <w:t xml:space="preserve"> </w:t>
      </w:r>
      <w:r w:rsidRPr="009D788B">
        <w:rPr>
          <w:color w:val="000000"/>
          <w:spacing w:val="2"/>
        </w:rPr>
        <w:t>N÷ (1+Ne</w:t>
      </w:r>
      <w:r w:rsidRPr="009D788B">
        <w:rPr>
          <w:color w:val="000000"/>
          <w:spacing w:val="2"/>
          <w:vertAlign w:val="superscript"/>
        </w:rPr>
        <w:t>2</w:t>
      </w:r>
      <w:r w:rsidRPr="009D788B">
        <w:rPr>
          <w:color w:val="000000"/>
          <w:spacing w:val="2"/>
        </w:rPr>
        <w:t>)</w:t>
      </w:r>
    </w:p>
    <w:p w:rsidR="00104B37" w:rsidRPr="009D788B" w:rsidRDefault="00104B37" w:rsidP="00104B37">
      <w:pPr>
        <w:shd w:val="clear" w:color="auto" w:fill="FCFCFC"/>
        <w:spacing w:after="100" w:afterAutospacing="1" w:line="360" w:lineRule="auto"/>
        <w:jc w:val="both"/>
        <w:rPr>
          <w:color w:val="000000"/>
          <w:spacing w:val="2"/>
        </w:rPr>
      </w:pPr>
      <w:r w:rsidRPr="009D788B">
        <w:rPr>
          <w:color w:val="000000"/>
          <w:spacing w:val="2"/>
        </w:rPr>
        <w:t>Where n = Number of samples, N = Total population (</w:t>
      </w:r>
      <w:r w:rsidRPr="009D788B">
        <w:rPr>
          <w:color w:val="000000" w:themeColor="text1"/>
        </w:rPr>
        <w:t>15693</w:t>
      </w:r>
      <w:r w:rsidRPr="009D788B">
        <w:rPr>
          <w:color w:val="000000"/>
          <w:spacing w:val="2"/>
        </w:rPr>
        <w:t>) and e = Error tolerance (0.05)</w:t>
      </w:r>
    </w:p>
    <w:p w:rsidR="00104B37" w:rsidRPr="009D788B" w:rsidRDefault="00104B37" w:rsidP="00104B37">
      <w:pPr>
        <w:shd w:val="clear" w:color="auto" w:fill="FCFCFC"/>
        <w:spacing w:line="276" w:lineRule="auto"/>
        <w:jc w:val="both"/>
        <w:rPr>
          <w:color w:val="000000"/>
          <w:spacing w:val="2"/>
        </w:rPr>
      </w:pPr>
      <w:r>
        <w:rPr>
          <w:noProof/>
          <w:color w:val="000000"/>
          <w:spacing w:val="2"/>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6.25pt;margin-top:14.35pt;width:97.5pt;height:.75pt;z-index:25166028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">
            <o:lock v:ext="edit" shapetype="f"/>
          </v:shape>
        </w:pict>
      </w:r>
      <w:r w:rsidRPr="009D788B">
        <w:rPr>
          <w:color w:val="000000"/>
          <w:spacing w:val="2"/>
        </w:rPr>
        <w:t>n     =                 N</w:t>
      </w:r>
    </w:p>
    <w:p w:rsidR="00104B37" w:rsidRPr="009D788B" w:rsidRDefault="00104B37" w:rsidP="00104B37">
      <w:pPr>
        <w:shd w:val="clear" w:color="auto" w:fill="FCFCFC"/>
        <w:spacing w:after="100" w:afterAutospacing="1" w:line="276" w:lineRule="auto"/>
        <w:jc w:val="both"/>
        <w:rPr>
          <w:color w:val="000000"/>
          <w:spacing w:val="2"/>
        </w:rPr>
      </w:pPr>
      <w:r w:rsidRPr="009D788B">
        <w:rPr>
          <w:color w:val="000000"/>
          <w:spacing w:val="2"/>
        </w:rPr>
        <w:t xml:space="preserve">                        (1+Ne</w:t>
      </w:r>
      <w:r w:rsidRPr="009D788B">
        <w:rPr>
          <w:color w:val="000000"/>
          <w:spacing w:val="2"/>
          <w:vertAlign w:val="superscript"/>
        </w:rPr>
        <w:t>2</w:t>
      </w:r>
      <w:r w:rsidRPr="009D788B">
        <w:rPr>
          <w:color w:val="000000"/>
          <w:spacing w:val="2"/>
        </w:rPr>
        <w:t>)</w:t>
      </w:r>
    </w:p>
    <w:p w:rsidR="00104B37" w:rsidRPr="009D788B" w:rsidRDefault="00104B37" w:rsidP="00104B37">
      <w:pPr>
        <w:shd w:val="clear" w:color="auto" w:fill="FCFCFC"/>
        <w:jc w:val="both"/>
        <w:rPr>
          <w:color w:val="000000"/>
          <w:spacing w:val="2"/>
        </w:rPr>
      </w:pPr>
      <w:r w:rsidRPr="009D788B">
        <w:rPr>
          <w:color w:val="000000"/>
          <w:spacing w:val="2"/>
        </w:rPr>
        <w:t xml:space="preserve">n       =         </w:t>
      </w:r>
      <w:r w:rsidRPr="00FF12D3">
        <w:rPr>
          <w:color w:val="000000" w:themeColor="text1"/>
          <w:u w:val="single"/>
        </w:rPr>
        <w:t>15693</w:t>
      </w:r>
    </w:p>
    <w:p w:rsidR="00104B37" w:rsidRPr="009D788B" w:rsidRDefault="00104B37" w:rsidP="00104B37">
      <w:pPr>
        <w:shd w:val="clear" w:color="auto" w:fill="FCFCFC"/>
        <w:jc w:val="both"/>
        <w:rPr>
          <w:color w:val="000000"/>
          <w:spacing w:val="2"/>
        </w:rPr>
      </w:pPr>
      <w:r w:rsidRPr="009D788B">
        <w:rPr>
          <w:color w:val="000000"/>
          <w:spacing w:val="2"/>
        </w:rPr>
        <w:t xml:space="preserve">           (1 + </w:t>
      </w:r>
      <w:r w:rsidRPr="009D788B">
        <w:rPr>
          <w:color w:val="000000" w:themeColor="text1"/>
        </w:rPr>
        <w:t>15693</w:t>
      </w:r>
      <w:r w:rsidRPr="009D788B">
        <w:rPr>
          <w:color w:val="000000"/>
          <w:spacing w:val="2"/>
        </w:rPr>
        <w:t xml:space="preserve"> x 0.05x0.05)</w:t>
      </w:r>
    </w:p>
    <w:p w:rsidR="00104B37" w:rsidRPr="00FF12D3" w:rsidRDefault="00104B37" w:rsidP="00104B37">
      <w:pPr>
        <w:shd w:val="clear" w:color="auto" w:fill="FCFCFC"/>
        <w:spacing w:line="276" w:lineRule="auto"/>
        <w:jc w:val="both"/>
        <w:rPr>
          <w:color w:val="000000"/>
          <w:spacing w:val="2"/>
          <w:u w:val="single"/>
        </w:rPr>
      </w:pPr>
      <w:r w:rsidRPr="009D788B">
        <w:rPr>
          <w:color w:val="000000"/>
          <w:spacing w:val="2"/>
        </w:rPr>
        <w:t xml:space="preserve">n      =                </w:t>
      </w:r>
      <w:r w:rsidRPr="00FF12D3">
        <w:rPr>
          <w:color w:val="000000"/>
          <w:spacing w:val="2"/>
          <w:u w:val="single"/>
        </w:rPr>
        <w:t xml:space="preserve">   </w:t>
      </w:r>
      <w:r w:rsidRPr="00FF12D3">
        <w:rPr>
          <w:color w:val="000000" w:themeColor="text1"/>
          <w:u w:val="single"/>
        </w:rPr>
        <w:t>15693</w:t>
      </w:r>
    </w:p>
    <w:p w:rsidR="00104B37" w:rsidRPr="009D788B" w:rsidRDefault="00104B37" w:rsidP="00104B37">
      <w:pPr>
        <w:spacing w:line="276" w:lineRule="auto"/>
        <w:jc w:val="both"/>
        <w:rPr>
          <w:color w:val="000000" w:themeColor="text1"/>
        </w:rPr>
      </w:pPr>
      <w:r w:rsidRPr="009D788B">
        <w:rPr>
          <w:color w:val="000000" w:themeColor="text1"/>
        </w:rPr>
        <w:t xml:space="preserve">                (1 + 15693 x 0.0025)</w:t>
      </w:r>
    </w:p>
    <w:p w:rsidR="00104B37" w:rsidRPr="009D788B" w:rsidRDefault="00104B37" w:rsidP="00104B37">
      <w:pPr>
        <w:spacing w:line="276" w:lineRule="auto"/>
        <w:jc w:val="both"/>
        <w:rPr>
          <w:color w:val="000000" w:themeColor="text1"/>
        </w:rPr>
      </w:pPr>
    </w:p>
    <w:p w:rsidR="00104B37" w:rsidRPr="00FF12D3" w:rsidRDefault="00104B37" w:rsidP="00104B37">
      <w:pPr>
        <w:spacing w:line="276" w:lineRule="auto"/>
        <w:jc w:val="both"/>
        <w:rPr>
          <w:color w:val="000000" w:themeColor="text1"/>
          <w:u w:val="single"/>
        </w:rPr>
      </w:pPr>
      <w:r w:rsidRPr="009D788B">
        <w:rPr>
          <w:color w:val="000000" w:themeColor="text1"/>
        </w:rPr>
        <w:t xml:space="preserve">n     =                    </w:t>
      </w:r>
      <w:r w:rsidRPr="00FF12D3">
        <w:rPr>
          <w:color w:val="000000" w:themeColor="text1"/>
          <w:u w:val="single"/>
        </w:rPr>
        <w:t>15693</w:t>
      </w:r>
    </w:p>
    <w:p w:rsidR="00104B37" w:rsidRPr="009D788B" w:rsidRDefault="00104B37" w:rsidP="00104B37">
      <w:pPr>
        <w:spacing w:line="276" w:lineRule="auto"/>
        <w:jc w:val="both"/>
        <w:rPr>
          <w:color w:val="000000" w:themeColor="text1"/>
        </w:rPr>
      </w:pPr>
      <w:r w:rsidRPr="009D788B">
        <w:rPr>
          <w:color w:val="000000" w:themeColor="text1"/>
        </w:rPr>
        <w:t xml:space="preserve">                          1 + 39.2325</w:t>
      </w:r>
    </w:p>
    <w:p w:rsidR="0010073F" w:rsidRDefault="0010073F" w:rsidP="00104B37">
      <w:pPr>
        <w:spacing w:line="360" w:lineRule="auto"/>
        <w:jc w:val="both"/>
        <w:rPr>
          <w:color w:val="000000" w:themeColor="text1"/>
        </w:rPr>
      </w:pPr>
    </w:p>
    <w:p w:rsidR="00104B37" w:rsidRPr="00FF12D3" w:rsidRDefault="00104B37" w:rsidP="00104B37">
      <w:pPr>
        <w:spacing w:line="360" w:lineRule="auto"/>
        <w:jc w:val="both"/>
        <w:rPr>
          <w:color w:val="000000" w:themeColor="text1"/>
          <w:u w:val="single"/>
        </w:rPr>
      </w:pPr>
      <w:r w:rsidRPr="009D788B">
        <w:rPr>
          <w:color w:val="000000" w:themeColor="text1"/>
        </w:rPr>
        <w:t xml:space="preserve">n     =                 </w:t>
      </w:r>
      <w:r w:rsidRPr="00FF12D3">
        <w:rPr>
          <w:color w:val="000000" w:themeColor="text1"/>
          <w:u w:val="single"/>
        </w:rPr>
        <w:t xml:space="preserve">  15693</w:t>
      </w:r>
    </w:p>
    <w:p w:rsidR="00104B37" w:rsidRPr="009D788B" w:rsidRDefault="00104B37" w:rsidP="00104B37">
      <w:pPr>
        <w:spacing w:line="360" w:lineRule="auto"/>
        <w:jc w:val="both"/>
        <w:rPr>
          <w:color w:val="000000" w:themeColor="text1"/>
        </w:rPr>
      </w:pPr>
      <w:r w:rsidRPr="009D788B">
        <w:rPr>
          <w:color w:val="000000" w:themeColor="text1"/>
        </w:rPr>
        <w:t xml:space="preserve">                            40.2325</w:t>
      </w:r>
    </w:p>
    <w:p w:rsidR="00104B37" w:rsidRPr="009D788B" w:rsidRDefault="00104B37" w:rsidP="00104B37">
      <w:pPr>
        <w:spacing w:line="360" w:lineRule="auto"/>
        <w:jc w:val="both"/>
        <w:rPr>
          <w:color w:val="000000" w:themeColor="text1"/>
        </w:rPr>
      </w:pPr>
      <w:r w:rsidRPr="009D788B">
        <w:rPr>
          <w:color w:val="000000" w:themeColor="text1"/>
        </w:rPr>
        <w:t>n      =        390.06</w:t>
      </w:r>
    </w:p>
    <w:p w:rsidR="00104B37" w:rsidRPr="009D788B" w:rsidRDefault="00104B37" w:rsidP="00104B37">
      <w:pPr>
        <w:spacing w:line="360" w:lineRule="auto"/>
        <w:jc w:val="both"/>
        <w:rPr>
          <w:color w:val="000000" w:themeColor="text1"/>
        </w:rPr>
      </w:pPr>
      <w:r w:rsidRPr="009D788B">
        <w:rPr>
          <w:color w:val="000000" w:themeColor="text1"/>
        </w:rPr>
        <w:t>n     =         390</w:t>
      </w:r>
    </w:p>
    <w:p w:rsidR="00104B37" w:rsidRPr="0010073F" w:rsidRDefault="00104B37" w:rsidP="0010073F">
      <w:pPr>
        <w:spacing w:line="276" w:lineRule="auto"/>
        <w:jc w:val="both"/>
        <w:rPr>
          <w:color w:val="000000" w:themeColor="text1"/>
        </w:rPr>
      </w:pPr>
      <w:r w:rsidRPr="0010073F">
        <w:rPr>
          <w:color w:val="000000" w:themeColor="text1"/>
        </w:rPr>
        <w:tab/>
        <w:t xml:space="preserve">Therefore, sample of 390 students represented the number of respondents across the selected schools to which copies of the questionnaire were administered. The sample was selected using multi-stage sampling technique. </w:t>
      </w:r>
    </w:p>
    <w:p w:rsidR="00104B37" w:rsidRPr="0010073F" w:rsidRDefault="00104B37" w:rsidP="0010073F">
      <w:pPr>
        <w:spacing w:line="276" w:lineRule="auto"/>
        <w:jc w:val="both"/>
        <w:rPr>
          <w:color w:val="000000" w:themeColor="text1"/>
        </w:rPr>
      </w:pPr>
      <w:r w:rsidRPr="0010073F">
        <w:rPr>
          <w:color w:val="000000" w:themeColor="text1"/>
        </w:rPr>
        <w:t xml:space="preserve">Stage 1: The Local Government Area was divided into five major (5) administrative zones namely </w:t>
      </w:r>
      <w:proofErr w:type="spellStart"/>
      <w:r w:rsidRPr="0010073F">
        <w:rPr>
          <w:color w:val="000000" w:themeColor="text1"/>
        </w:rPr>
        <w:t>Ikenne</w:t>
      </w:r>
      <w:proofErr w:type="spellEnd"/>
      <w:r w:rsidRPr="0010073F">
        <w:rPr>
          <w:color w:val="000000" w:themeColor="text1"/>
        </w:rPr>
        <w:t xml:space="preserve">, </w:t>
      </w:r>
      <w:proofErr w:type="spellStart"/>
      <w:r w:rsidRPr="0010073F">
        <w:rPr>
          <w:color w:val="000000" w:themeColor="text1"/>
        </w:rPr>
        <w:t>Ilishan</w:t>
      </w:r>
      <w:proofErr w:type="spellEnd"/>
      <w:r w:rsidRPr="0010073F">
        <w:rPr>
          <w:color w:val="000000" w:themeColor="text1"/>
        </w:rPr>
        <w:t xml:space="preserve">, </w:t>
      </w:r>
      <w:proofErr w:type="spellStart"/>
      <w:r w:rsidRPr="0010073F">
        <w:rPr>
          <w:color w:val="000000" w:themeColor="text1"/>
        </w:rPr>
        <w:t>Iperu</w:t>
      </w:r>
      <w:proofErr w:type="spellEnd"/>
      <w:r w:rsidRPr="0010073F">
        <w:rPr>
          <w:color w:val="000000" w:themeColor="text1"/>
        </w:rPr>
        <w:t xml:space="preserve">, </w:t>
      </w:r>
      <w:proofErr w:type="spellStart"/>
      <w:r w:rsidRPr="0010073F">
        <w:rPr>
          <w:color w:val="000000" w:themeColor="text1"/>
        </w:rPr>
        <w:t>Irolu</w:t>
      </w:r>
      <w:proofErr w:type="spellEnd"/>
      <w:r w:rsidRPr="0010073F">
        <w:rPr>
          <w:color w:val="000000" w:themeColor="text1"/>
        </w:rPr>
        <w:t xml:space="preserve"> and </w:t>
      </w:r>
      <w:proofErr w:type="spellStart"/>
      <w:r w:rsidRPr="0010073F">
        <w:rPr>
          <w:color w:val="000000" w:themeColor="text1"/>
        </w:rPr>
        <w:t>Ogere</w:t>
      </w:r>
      <w:proofErr w:type="spellEnd"/>
      <w:r w:rsidRPr="0010073F">
        <w:rPr>
          <w:color w:val="000000" w:themeColor="text1"/>
        </w:rPr>
        <w:t xml:space="preserve">. </w:t>
      </w:r>
    </w:p>
    <w:p w:rsidR="00104B37" w:rsidRPr="0010073F" w:rsidRDefault="00104B37" w:rsidP="0010073F">
      <w:pPr>
        <w:spacing w:line="276" w:lineRule="auto"/>
        <w:jc w:val="both"/>
        <w:rPr>
          <w:color w:val="000000" w:themeColor="text1"/>
        </w:rPr>
      </w:pPr>
      <w:r w:rsidRPr="0010073F">
        <w:rPr>
          <w:color w:val="000000" w:themeColor="text1"/>
        </w:rPr>
        <w:t xml:space="preserve">Stage 2: out of five (5) administrative zones in the Local Government Area., three (3) was selected using S.R.S, where all the 5 zones were listed differently on a paper and wrapped. The papers were thrown into a box and was picked blindly. The researcher picked </w:t>
      </w:r>
      <w:proofErr w:type="spellStart"/>
      <w:r w:rsidRPr="0010073F">
        <w:rPr>
          <w:color w:val="000000" w:themeColor="text1"/>
        </w:rPr>
        <w:t>Ikenne</w:t>
      </w:r>
      <w:proofErr w:type="spellEnd"/>
      <w:r w:rsidRPr="0010073F">
        <w:rPr>
          <w:color w:val="000000" w:themeColor="text1"/>
        </w:rPr>
        <w:t xml:space="preserve">, </w:t>
      </w:r>
      <w:proofErr w:type="spellStart"/>
      <w:r w:rsidRPr="0010073F">
        <w:rPr>
          <w:color w:val="000000" w:themeColor="text1"/>
        </w:rPr>
        <w:t>Iperu</w:t>
      </w:r>
      <w:proofErr w:type="spellEnd"/>
      <w:r w:rsidRPr="0010073F">
        <w:rPr>
          <w:color w:val="000000" w:themeColor="text1"/>
        </w:rPr>
        <w:t xml:space="preserve"> and </w:t>
      </w:r>
      <w:proofErr w:type="spellStart"/>
      <w:r w:rsidRPr="0010073F">
        <w:rPr>
          <w:color w:val="000000" w:themeColor="text1"/>
        </w:rPr>
        <w:t>Ilishan</w:t>
      </w:r>
      <w:proofErr w:type="spellEnd"/>
      <w:r w:rsidRPr="0010073F">
        <w:rPr>
          <w:color w:val="000000" w:themeColor="text1"/>
        </w:rPr>
        <w:t xml:space="preserve"> zones.</w:t>
      </w:r>
    </w:p>
    <w:p w:rsidR="00104B37" w:rsidRPr="0010073F" w:rsidRDefault="00104B37" w:rsidP="0010073F">
      <w:pPr>
        <w:spacing w:line="276" w:lineRule="auto"/>
        <w:jc w:val="both"/>
        <w:rPr>
          <w:color w:val="000000" w:themeColor="text1"/>
        </w:rPr>
      </w:pPr>
      <w:r w:rsidRPr="0010073F">
        <w:rPr>
          <w:color w:val="000000" w:themeColor="text1"/>
        </w:rPr>
        <w:t>Stage 3: from each of the selected administrative zones, 2 public secondary schools were selected to give a total of 6 participating public secondary schools in all (see Table 3.2). These schools have the highest number of students.</w:t>
      </w:r>
    </w:p>
    <w:p w:rsidR="00104B37" w:rsidRPr="0010073F" w:rsidRDefault="00104B37" w:rsidP="0010073F">
      <w:pPr>
        <w:spacing w:line="276" w:lineRule="auto"/>
        <w:jc w:val="both"/>
        <w:rPr>
          <w:color w:val="000000" w:themeColor="text1"/>
        </w:rPr>
      </w:pPr>
      <w:r w:rsidRPr="0010073F">
        <w:rPr>
          <w:color w:val="000000" w:themeColor="text1"/>
        </w:rPr>
        <w:t xml:space="preserve">Stage 4: from each of the 6 participating public secondary schools, </w:t>
      </w:r>
      <w:r w:rsidRPr="0010073F">
        <w:rPr>
          <w:rStyle w:val="NormalTimesNewRomansChar"/>
          <w:rFonts w:ascii="Times New Roman" w:eastAsiaTheme="minorHAnsi" w:hAnsi="Times New Roman" w:cs="Times New Roman"/>
          <w:color w:val="000000" w:themeColor="text1"/>
        </w:rPr>
        <w:t>t</w:t>
      </w:r>
      <w:r w:rsidRPr="0010073F">
        <w:rPr>
          <w:color w:val="000000" w:themeColor="text1"/>
        </w:rPr>
        <w:t>he classes in the selected schools was stratified into Junior Secondary School and Senior Secondary School.</w:t>
      </w:r>
    </w:p>
    <w:p w:rsidR="00104B37" w:rsidRPr="0010073F" w:rsidRDefault="00104B37" w:rsidP="0010073F">
      <w:pPr>
        <w:spacing w:line="276" w:lineRule="auto"/>
        <w:jc w:val="both"/>
        <w:rPr>
          <w:color w:val="000000" w:themeColor="text1"/>
        </w:rPr>
      </w:pPr>
      <w:r w:rsidRPr="0010073F">
        <w:rPr>
          <w:color w:val="000000" w:themeColor="text1"/>
        </w:rPr>
        <w:t>Stage 5: involved the use of proportional stratified random sampling method for the selection of 390 students for the study. The reason for the use of proportional stratified random sampling method is to ensure</w:t>
      </w:r>
      <w:r w:rsidRPr="0010073F">
        <w:rPr>
          <w:rStyle w:val="tgc"/>
          <w:color w:val="000000" w:themeColor="text1"/>
        </w:rPr>
        <w:t xml:space="preserve"> that each stratum (school) has the same </w:t>
      </w:r>
      <w:r w:rsidRPr="0010073F">
        <w:rPr>
          <w:rStyle w:val="tgc"/>
          <w:bCs/>
          <w:color w:val="000000" w:themeColor="text1"/>
        </w:rPr>
        <w:t>sampling</w:t>
      </w:r>
      <w:r w:rsidRPr="0010073F">
        <w:rPr>
          <w:rStyle w:val="tgc"/>
          <w:color w:val="000000" w:themeColor="text1"/>
        </w:rPr>
        <w:t xml:space="preserve"> fraction and </w:t>
      </w:r>
      <w:r w:rsidRPr="0010073F">
        <w:rPr>
          <w:color w:val="000000" w:themeColor="text1"/>
        </w:rPr>
        <w:t xml:space="preserve">that all the elements or groups under investigation are well represented in the sample. </w:t>
      </w:r>
    </w:p>
    <w:p w:rsidR="00104B37" w:rsidRPr="009D788B" w:rsidRDefault="00104B37" w:rsidP="0010073F">
      <w:pPr>
        <w:spacing w:line="276" w:lineRule="auto"/>
        <w:jc w:val="both"/>
        <w:rPr>
          <w:color w:val="000000" w:themeColor="text1"/>
        </w:rPr>
      </w:pPr>
      <w:r w:rsidRPr="0010073F">
        <w:rPr>
          <w:color w:val="000000" w:themeColor="text1"/>
        </w:rPr>
        <w:t>A proportionate number of respondents for each of the six schools was calculated by adopting this formula:</w:t>
      </w:r>
    </w:p>
    <w:p w:rsidR="00104B37" w:rsidRPr="009D788B" w:rsidRDefault="00104B37" w:rsidP="00104B37">
      <w:pPr>
        <w:spacing w:line="360" w:lineRule="auto"/>
        <w:jc w:val="both"/>
        <w:rPr>
          <w:color w:val="000000" w:themeColor="text1"/>
          <w:u w:val="single"/>
        </w:rPr>
      </w:pPr>
      <w:r w:rsidRPr="009D788B">
        <w:rPr>
          <w:color w:val="000000" w:themeColor="text1"/>
        </w:rPr>
        <w:tab/>
      </w:r>
      <w:r w:rsidRPr="009D788B">
        <w:rPr>
          <w:color w:val="000000" w:themeColor="text1"/>
        </w:rPr>
        <w:tab/>
        <w:t>Q x n</w:t>
      </w:r>
      <w:r w:rsidRPr="009D788B">
        <w:rPr>
          <w:color w:val="000000" w:themeColor="text1"/>
          <w:vertAlign w:val="subscript"/>
        </w:rPr>
        <w:t>0</w:t>
      </w:r>
    </w:p>
    <w:p w:rsidR="00104B37" w:rsidRPr="009D788B" w:rsidRDefault="00104B37" w:rsidP="00104B37">
      <w:pPr>
        <w:spacing w:line="360" w:lineRule="auto"/>
        <w:jc w:val="both"/>
        <w:rPr>
          <w:color w:val="000000" w:themeColor="text1"/>
        </w:rPr>
      </w:pPr>
      <w:r>
        <w:rPr>
          <w:noProof/>
          <w:color w:val="000000" w:themeColor="text1"/>
        </w:rPr>
        <w:pict>
          <v:shape id="Straight Arrow Connector 2" o:spid="_x0000_s1027" type="#_x0000_t32" style="position:absolute;left:0;text-align:left;margin-left:71.3pt;margin-top:.25pt;width:42.8pt;height:0;z-index:251661312;visibility:visible;mso-wrap-distance-top:-1e-4mm;mso-wrap-distance-bottom:-1e-4m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">
            <o:lock v:ext="edit" shapetype="f"/>
          </v:shape>
        </w:pict>
      </w:r>
      <w:r w:rsidRPr="009D788B">
        <w:rPr>
          <w:color w:val="000000" w:themeColor="text1"/>
        </w:rPr>
        <w:tab/>
      </w:r>
      <w:r w:rsidRPr="009D788B">
        <w:rPr>
          <w:color w:val="000000" w:themeColor="text1"/>
        </w:rPr>
        <w:tab/>
        <w:t xml:space="preserve">      N</w:t>
      </w:r>
    </w:p>
    <w:p w:rsidR="00104B37" w:rsidRPr="009D788B" w:rsidRDefault="00104B37" w:rsidP="00104B37">
      <w:pPr>
        <w:spacing w:line="360" w:lineRule="auto"/>
        <w:ind w:left="2160" w:hanging="1440"/>
        <w:jc w:val="both"/>
        <w:rPr>
          <w:color w:val="000000" w:themeColor="text1"/>
        </w:rPr>
      </w:pPr>
      <w:r w:rsidRPr="009D788B">
        <w:rPr>
          <w:color w:val="000000" w:themeColor="text1"/>
        </w:rPr>
        <w:t xml:space="preserve">Where      Q      =     the number of female students from each of the schools   </w:t>
      </w:r>
    </w:p>
    <w:p w:rsidR="00104B37" w:rsidRPr="009D788B" w:rsidRDefault="00104B37" w:rsidP="00104B37">
      <w:pPr>
        <w:spacing w:line="360" w:lineRule="auto"/>
        <w:jc w:val="both"/>
        <w:rPr>
          <w:color w:val="000000" w:themeColor="text1"/>
        </w:rPr>
      </w:pPr>
      <w:r w:rsidRPr="009D788B">
        <w:rPr>
          <w:color w:val="000000" w:themeColor="text1"/>
        </w:rPr>
        <w:tab/>
      </w:r>
      <w:r w:rsidRPr="009D788B">
        <w:rPr>
          <w:color w:val="000000" w:themeColor="text1"/>
        </w:rPr>
        <w:tab/>
        <w:t xml:space="preserve">    n</w:t>
      </w:r>
      <w:r w:rsidRPr="009D788B">
        <w:rPr>
          <w:color w:val="000000" w:themeColor="text1"/>
          <w:vertAlign w:val="subscript"/>
        </w:rPr>
        <w:t>0</w:t>
      </w:r>
      <w:r w:rsidRPr="009D788B">
        <w:rPr>
          <w:color w:val="000000" w:themeColor="text1"/>
        </w:rPr>
        <w:tab/>
        <w:t>=      sample size of finite population</w:t>
      </w:r>
    </w:p>
    <w:p w:rsidR="00104B37" w:rsidRPr="009D788B" w:rsidRDefault="00104B37" w:rsidP="00104B37">
      <w:pPr>
        <w:spacing w:line="360" w:lineRule="auto"/>
        <w:jc w:val="both"/>
        <w:rPr>
          <w:color w:val="000000" w:themeColor="text1"/>
        </w:rPr>
      </w:pPr>
      <w:r w:rsidRPr="009D788B">
        <w:rPr>
          <w:color w:val="000000" w:themeColor="text1"/>
        </w:rPr>
        <w:tab/>
      </w:r>
      <w:r w:rsidRPr="009D788B">
        <w:rPr>
          <w:color w:val="000000" w:themeColor="text1"/>
        </w:rPr>
        <w:tab/>
        <w:t xml:space="preserve">    N </w:t>
      </w:r>
      <w:r w:rsidRPr="009D788B">
        <w:rPr>
          <w:color w:val="000000" w:themeColor="text1"/>
        </w:rPr>
        <w:tab/>
        <w:t xml:space="preserve">=      finite population size (Total number of female students from the 6 </w:t>
      </w:r>
      <w:r w:rsidR="0010073F">
        <w:rPr>
          <w:color w:val="000000" w:themeColor="text1"/>
        </w:rPr>
        <w:tab/>
      </w:r>
      <w:r w:rsidR="0010073F">
        <w:rPr>
          <w:color w:val="000000" w:themeColor="text1"/>
        </w:rPr>
        <w:tab/>
      </w:r>
      <w:r w:rsidR="0010073F">
        <w:rPr>
          <w:color w:val="000000" w:themeColor="text1"/>
        </w:rPr>
        <w:tab/>
      </w:r>
      <w:r w:rsidR="0010073F">
        <w:rPr>
          <w:color w:val="000000" w:themeColor="text1"/>
        </w:rPr>
        <w:tab/>
      </w:r>
      <w:r w:rsidR="0010073F">
        <w:rPr>
          <w:color w:val="000000" w:themeColor="text1"/>
        </w:rPr>
        <w:tab/>
      </w:r>
      <w:r w:rsidRPr="009D788B">
        <w:rPr>
          <w:color w:val="000000" w:themeColor="text1"/>
        </w:rPr>
        <w:t>selected schools)</w:t>
      </w:r>
    </w:p>
    <w:p w:rsidR="00104B37" w:rsidRPr="009D788B" w:rsidRDefault="00104B37" w:rsidP="00104B37">
      <w:pPr>
        <w:spacing w:line="360" w:lineRule="auto"/>
        <w:jc w:val="both"/>
        <w:rPr>
          <w:b/>
          <w:color w:val="000000" w:themeColor="text1"/>
        </w:rPr>
      </w:pPr>
    </w:p>
    <w:p w:rsidR="00104B37" w:rsidRPr="0010073F" w:rsidRDefault="00104B37" w:rsidP="00104B37">
      <w:pPr>
        <w:spacing w:line="360" w:lineRule="auto"/>
        <w:jc w:val="both"/>
        <w:rPr>
          <w:color w:val="000000" w:themeColor="text1"/>
        </w:rPr>
      </w:pPr>
      <w:r w:rsidRPr="0010073F">
        <w:rPr>
          <w:color w:val="000000" w:themeColor="text1"/>
        </w:rPr>
        <w:t>The sample size of 390 was distri</w:t>
      </w:r>
      <w:r w:rsidR="0010073F">
        <w:rPr>
          <w:color w:val="000000" w:themeColor="text1"/>
        </w:rPr>
        <w:t>buted in proportions as follows:</w:t>
      </w:r>
    </w:p>
    <w:p w:rsidR="00104B37" w:rsidRPr="009D788B" w:rsidRDefault="00104B37" w:rsidP="00104B37">
      <w:pPr>
        <w:jc w:val="both"/>
        <w:rPr>
          <w:color w:val="000000" w:themeColor="text1"/>
        </w:rPr>
      </w:pPr>
      <w:r w:rsidRPr="009D788B">
        <w:rPr>
          <w:color w:val="000000" w:themeColor="text1"/>
        </w:rPr>
        <w:t xml:space="preserve">Number of students                                                </w:t>
      </w:r>
    </w:p>
    <w:p w:rsidR="00104B37" w:rsidRPr="009D788B" w:rsidRDefault="00104B37" w:rsidP="00104B37">
      <w:pPr>
        <w:jc w:val="both"/>
        <w:rPr>
          <w:color w:val="000000" w:themeColor="text1"/>
        </w:rPr>
      </w:pPr>
      <w:r>
        <w:rPr>
          <w:noProof/>
          <w:color w:val="000000" w:themeColor="text1"/>
        </w:rPr>
        <w:pict>
          <v:shape id="Straight Arrow Connector 1" o:spid="_x0000_s1028" type="#_x0000_t32" style="position:absolute;left:0;text-align:left;margin-left:-5.15pt;margin-top:6.45pt;width:170.15pt;height:0;z-index:251662336;visibility:visible;mso-wrap-distance-top:-1e-4mm;mso-wrap-distance-bottom:-1e-4m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">
            <o:lock v:ext="edit" shapetype="f"/>
          </v:shape>
        </w:pict>
      </w:r>
      <w:r w:rsidRPr="009D788B">
        <w:rPr>
          <w:color w:val="000000" w:themeColor="text1"/>
        </w:rPr>
        <w:tab/>
      </w:r>
      <w:r w:rsidRPr="009D788B">
        <w:rPr>
          <w:color w:val="000000" w:themeColor="text1"/>
        </w:rPr>
        <w:tab/>
      </w:r>
      <w:r w:rsidRPr="009D788B">
        <w:rPr>
          <w:color w:val="000000" w:themeColor="text1"/>
        </w:rPr>
        <w:tab/>
      </w:r>
      <w:r w:rsidRPr="009D788B">
        <w:rPr>
          <w:color w:val="000000" w:themeColor="text1"/>
        </w:rPr>
        <w:tab/>
      </w:r>
      <w:r w:rsidRPr="009D788B">
        <w:rPr>
          <w:color w:val="000000" w:themeColor="text1"/>
        </w:rPr>
        <w:tab/>
      </w:r>
      <w:r w:rsidRPr="009D788B">
        <w:rPr>
          <w:color w:val="000000" w:themeColor="text1"/>
        </w:rPr>
        <w:tab/>
      </w:r>
      <w:r w:rsidRPr="009D788B">
        <w:rPr>
          <w:color w:val="000000" w:themeColor="text1"/>
        </w:rPr>
        <w:tab/>
        <w:t>X Sample size. = xx</w:t>
      </w:r>
    </w:p>
    <w:p w:rsidR="00104B37" w:rsidRPr="009D788B" w:rsidRDefault="00104B37" w:rsidP="00104B37">
      <w:pPr>
        <w:autoSpaceDE w:val="0"/>
        <w:autoSpaceDN w:val="0"/>
        <w:adjustRightInd w:val="0"/>
        <w:spacing w:line="360" w:lineRule="auto"/>
        <w:jc w:val="both"/>
        <w:rPr>
          <w:color w:val="000000" w:themeColor="text1"/>
        </w:rPr>
      </w:pPr>
      <w:r w:rsidRPr="009D788B">
        <w:rPr>
          <w:color w:val="000000" w:themeColor="text1"/>
        </w:rPr>
        <w:t xml:space="preserve">Total Number of students in all the school                              </w:t>
      </w:r>
    </w:p>
    <w:p w:rsidR="00104B37" w:rsidRDefault="00104B37" w:rsidP="00104B37">
      <w:pPr>
        <w:autoSpaceDE w:val="0"/>
        <w:autoSpaceDN w:val="0"/>
        <w:adjustRightInd w:val="0"/>
        <w:spacing w:line="360" w:lineRule="auto"/>
        <w:jc w:val="both"/>
        <w:rPr>
          <w:color w:val="000000" w:themeColor="text1"/>
        </w:rPr>
      </w:pPr>
    </w:p>
    <w:p w:rsidR="00104B37" w:rsidRPr="009D788B" w:rsidRDefault="00104B37" w:rsidP="00104B37">
      <w:pPr>
        <w:autoSpaceDE w:val="0"/>
        <w:autoSpaceDN w:val="0"/>
        <w:adjustRightInd w:val="0"/>
        <w:spacing w:line="360" w:lineRule="auto"/>
        <w:jc w:val="both"/>
        <w:rPr>
          <w:b/>
          <w:color w:val="000000" w:themeColor="text1"/>
        </w:rPr>
      </w:pPr>
      <w:r w:rsidRPr="009D788B">
        <w:rPr>
          <w:color w:val="000000" w:themeColor="text1"/>
        </w:rPr>
        <w:lastRenderedPageBreak/>
        <w:t>T</w:t>
      </w:r>
      <w:r w:rsidR="00A96DB0">
        <w:rPr>
          <w:b/>
          <w:color w:val="000000" w:themeColor="text1"/>
        </w:rPr>
        <w:t>able 1</w:t>
      </w:r>
      <w:r w:rsidRPr="009D788B">
        <w:rPr>
          <w:b/>
          <w:color w:val="000000" w:themeColor="text1"/>
        </w:rPr>
        <w:t>: calculated proportion for the selected secondary school</w:t>
      </w:r>
    </w:p>
    <w:tbl>
      <w:tblPr>
        <w:tblW w:w="10530" w:type="dxa"/>
        <w:tblInd w:w="-72" w:type="dxa"/>
        <w:tblBorders>
          <w:top w:val="single" w:sz="4" w:space="0" w:color="auto"/>
          <w:bottom w:val="single" w:sz="4" w:space="0" w:color="auto"/>
        </w:tblBorders>
        <w:tblLook w:val="04A0"/>
      </w:tblPr>
      <w:tblGrid>
        <w:gridCol w:w="4590"/>
        <w:gridCol w:w="1350"/>
        <w:gridCol w:w="2790"/>
        <w:gridCol w:w="1800"/>
      </w:tblGrid>
      <w:tr w:rsidR="00104B37" w:rsidRPr="009D788B" w:rsidTr="0010073F">
        <w:trPr>
          <w:trHeight w:val="300"/>
        </w:trPr>
        <w:tc>
          <w:tcPr>
            <w:tcW w:w="4590" w:type="dxa"/>
            <w:tcBorders>
              <w:top w:val="single" w:sz="4" w:space="0" w:color="auto"/>
              <w:bottom w:val="single" w:sz="4" w:space="0" w:color="auto"/>
            </w:tcBorders>
            <w:shd w:val="clear" w:color="auto" w:fill="auto"/>
            <w:noWrap/>
            <w:vAlign w:val="bottom"/>
          </w:tcPr>
          <w:p w:rsidR="00104B37" w:rsidRPr="009D788B" w:rsidRDefault="00104B37" w:rsidP="00104B37">
            <w:pPr>
              <w:jc w:val="both"/>
              <w:rPr>
                <w:b/>
                <w:color w:val="000000" w:themeColor="text1"/>
              </w:rPr>
            </w:pPr>
            <w:r w:rsidRPr="009D788B">
              <w:rPr>
                <w:b/>
                <w:color w:val="000000" w:themeColor="text1"/>
              </w:rPr>
              <w:t>Name of school</w:t>
            </w:r>
          </w:p>
        </w:tc>
        <w:tc>
          <w:tcPr>
            <w:tcW w:w="1350" w:type="dxa"/>
            <w:tcBorders>
              <w:top w:val="single" w:sz="4" w:space="0" w:color="auto"/>
              <w:bottom w:val="single" w:sz="4" w:space="0" w:color="auto"/>
            </w:tcBorders>
          </w:tcPr>
          <w:p w:rsidR="00104B37" w:rsidRPr="009D788B" w:rsidRDefault="00104B37" w:rsidP="00104B37">
            <w:pPr>
              <w:jc w:val="both"/>
              <w:rPr>
                <w:b/>
                <w:color w:val="000000" w:themeColor="text1"/>
              </w:rPr>
            </w:pPr>
            <w:r w:rsidRPr="009D788B">
              <w:rPr>
                <w:b/>
                <w:color w:val="000000" w:themeColor="text1"/>
              </w:rPr>
              <w:t>Population</w:t>
            </w:r>
          </w:p>
        </w:tc>
        <w:tc>
          <w:tcPr>
            <w:tcW w:w="2790" w:type="dxa"/>
            <w:tcBorders>
              <w:top w:val="single" w:sz="4" w:space="0" w:color="auto"/>
              <w:bottom w:val="single" w:sz="4" w:space="0" w:color="auto"/>
            </w:tcBorders>
          </w:tcPr>
          <w:p w:rsidR="00104B37" w:rsidRPr="009D788B" w:rsidRDefault="00104B37" w:rsidP="00104B37">
            <w:pPr>
              <w:jc w:val="both"/>
              <w:rPr>
                <w:b/>
                <w:color w:val="000000" w:themeColor="text1"/>
              </w:rPr>
            </w:pPr>
            <w:r w:rsidRPr="009D788B">
              <w:rPr>
                <w:b/>
                <w:color w:val="000000" w:themeColor="text1"/>
              </w:rPr>
              <w:t>Proportion</w:t>
            </w:r>
          </w:p>
        </w:tc>
        <w:tc>
          <w:tcPr>
            <w:tcW w:w="1800" w:type="dxa"/>
            <w:tcBorders>
              <w:top w:val="single" w:sz="4" w:space="0" w:color="auto"/>
              <w:bottom w:val="single" w:sz="4" w:space="0" w:color="auto"/>
            </w:tcBorders>
          </w:tcPr>
          <w:p w:rsidR="00104B37" w:rsidRPr="009D788B" w:rsidRDefault="00104B37" w:rsidP="00104B37">
            <w:pPr>
              <w:jc w:val="both"/>
              <w:rPr>
                <w:b/>
                <w:color w:val="000000" w:themeColor="text1"/>
              </w:rPr>
            </w:pPr>
            <w:r w:rsidRPr="009D788B">
              <w:rPr>
                <w:b/>
                <w:color w:val="000000" w:themeColor="text1"/>
              </w:rPr>
              <w:t>Sample size of each school</w:t>
            </w:r>
          </w:p>
        </w:tc>
      </w:tr>
      <w:tr w:rsidR="00104B37" w:rsidRPr="009D788B" w:rsidTr="0010073F">
        <w:trPr>
          <w:trHeight w:val="300"/>
        </w:trPr>
        <w:tc>
          <w:tcPr>
            <w:tcW w:w="4590" w:type="dxa"/>
            <w:tcBorders>
              <w:top w:val="single" w:sz="4" w:space="0" w:color="auto"/>
            </w:tcBorders>
            <w:shd w:val="clear" w:color="auto" w:fill="auto"/>
            <w:noWrap/>
            <w:vAlign w:val="bottom"/>
          </w:tcPr>
          <w:p w:rsidR="00104B37" w:rsidRPr="009D788B" w:rsidRDefault="00104B37" w:rsidP="00104B37">
            <w:pPr>
              <w:jc w:val="both"/>
              <w:rPr>
                <w:b/>
                <w:color w:val="000000" w:themeColor="text1"/>
              </w:rPr>
            </w:pPr>
          </w:p>
        </w:tc>
        <w:tc>
          <w:tcPr>
            <w:tcW w:w="1350" w:type="dxa"/>
            <w:tcBorders>
              <w:top w:val="single" w:sz="4" w:space="0" w:color="auto"/>
            </w:tcBorders>
          </w:tcPr>
          <w:p w:rsidR="00104B37" w:rsidRPr="009D788B" w:rsidRDefault="00104B37" w:rsidP="00104B37">
            <w:pPr>
              <w:jc w:val="both"/>
              <w:rPr>
                <w:b/>
                <w:color w:val="000000" w:themeColor="text1"/>
              </w:rPr>
            </w:pPr>
          </w:p>
        </w:tc>
        <w:tc>
          <w:tcPr>
            <w:tcW w:w="2790" w:type="dxa"/>
            <w:tcBorders>
              <w:top w:val="single" w:sz="4" w:space="0" w:color="auto"/>
            </w:tcBorders>
          </w:tcPr>
          <w:p w:rsidR="00104B37" w:rsidRPr="009D788B" w:rsidRDefault="00104B37" w:rsidP="00104B37">
            <w:pPr>
              <w:jc w:val="both"/>
              <w:rPr>
                <w:b/>
                <w:color w:val="000000" w:themeColor="text1"/>
              </w:rPr>
            </w:pPr>
          </w:p>
        </w:tc>
        <w:tc>
          <w:tcPr>
            <w:tcW w:w="1800" w:type="dxa"/>
            <w:tcBorders>
              <w:top w:val="single" w:sz="4" w:space="0" w:color="auto"/>
            </w:tcBorders>
          </w:tcPr>
          <w:p w:rsidR="00104B37" w:rsidRPr="009D788B" w:rsidRDefault="00104B37" w:rsidP="00104B37">
            <w:pPr>
              <w:jc w:val="both"/>
              <w:rPr>
                <w:b/>
                <w:color w:val="000000" w:themeColor="text1"/>
              </w:rPr>
            </w:pP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numPr>
                <w:ilvl w:val="0"/>
                <w:numId w:val="27"/>
              </w:numPr>
              <w:spacing w:after="0" w:line="240" w:lineRule="auto"/>
              <w:jc w:val="both"/>
              <w:rPr>
                <w:rFonts w:ascii="Times New Roman" w:hAnsi="Times New Roman" w:cs="Times New Roman"/>
                <w:color w:val="000000" w:themeColor="text1"/>
                <w:sz w:val="24"/>
                <w:szCs w:val="24"/>
              </w:rPr>
            </w:pPr>
            <w:proofErr w:type="spellStart"/>
            <w:r w:rsidRPr="009D788B">
              <w:rPr>
                <w:rFonts w:ascii="Times New Roman" w:hAnsi="Times New Roman" w:cs="Times New Roman"/>
                <w:color w:val="000000" w:themeColor="text1"/>
                <w:sz w:val="24"/>
                <w:szCs w:val="24"/>
              </w:rPr>
              <w:t>Akesan</w:t>
            </w:r>
            <w:proofErr w:type="spellEnd"/>
            <w:r w:rsidRPr="009D788B">
              <w:rPr>
                <w:rFonts w:ascii="Times New Roman" w:hAnsi="Times New Roman" w:cs="Times New Roman"/>
                <w:color w:val="000000" w:themeColor="text1"/>
                <w:sz w:val="24"/>
                <w:szCs w:val="24"/>
              </w:rPr>
              <w:t xml:space="preserve"> Comprehensive Grammar School, </w:t>
            </w:r>
            <w:proofErr w:type="spellStart"/>
            <w:r w:rsidRPr="009D788B">
              <w:rPr>
                <w:rFonts w:ascii="Times New Roman" w:hAnsi="Times New Roman" w:cs="Times New Roman"/>
                <w:color w:val="000000" w:themeColor="text1"/>
                <w:sz w:val="24"/>
                <w:szCs w:val="24"/>
              </w:rPr>
              <w:t>Iperu</w:t>
            </w:r>
            <w:proofErr w:type="spellEnd"/>
          </w:p>
        </w:tc>
        <w:tc>
          <w:tcPr>
            <w:tcW w:w="1350" w:type="dxa"/>
          </w:tcPr>
          <w:p w:rsidR="00104B37" w:rsidRPr="009D788B" w:rsidRDefault="00104B37" w:rsidP="00104B37">
            <w:pPr>
              <w:ind w:left="447" w:hanging="360"/>
              <w:jc w:val="both"/>
              <w:rPr>
                <w:color w:val="000000" w:themeColor="text1"/>
              </w:rPr>
            </w:pPr>
            <w:r w:rsidRPr="009D788B">
              <w:rPr>
                <w:color w:val="000000" w:themeColor="text1"/>
              </w:rPr>
              <w:t>821</w:t>
            </w:r>
          </w:p>
        </w:tc>
        <w:tc>
          <w:tcPr>
            <w:tcW w:w="2790" w:type="dxa"/>
          </w:tcPr>
          <w:p w:rsidR="00104B37" w:rsidRPr="009D788B" w:rsidRDefault="00104B37" w:rsidP="00104B37">
            <w:pPr>
              <w:ind w:left="447" w:hanging="360"/>
              <w:jc w:val="both"/>
              <w:rPr>
                <w:color w:val="000000" w:themeColor="text1"/>
              </w:rPr>
            </w:pPr>
            <w:r w:rsidRPr="009D788B">
              <w:rPr>
                <w:color w:val="000000" w:themeColor="text1"/>
              </w:rPr>
              <w:t>821/11624 x 390 = 27</w:t>
            </w:r>
          </w:p>
        </w:tc>
        <w:tc>
          <w:tcPr>
            <w:tcW w:w="1800" w:type="dxa"/>
          </w:tcPr>
          <w:p w:rsidR="00104B37" w:rsidRPr="009D788B" w:rsidRDefault="00104B37" w:rsidP="00104B37">
            <w:pPr>
              <w:ind w:left="447" w:hanging="360"/>
              <w:jc w:val="both"/>
              <w:rPr>
                <w:color w:val="000000" w:themeColor="text1"/>
              </w:rPr>
            </w:pPr>
            <w:r w:rsidRPr="009D788B">
              <w:rPr>
                <w:color w:val="000000" w:themeColor="text1"/>
              </w:rPr>
              <w:t>27</w:t>
            </w: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9D788B">
              <w:rPr>
                <w:rFonts w:ascii="Times New Roman" w:hAnsi="Times New Roman" w:cs="Times New Roman"/>
                <w:color w:val="000000" w:themeColor="text1"/>
                <w:sz w:val="24"/>
                <w:szCs w:val="24"/>
              </w:rPr>
              <w:t xml:space="preserve">Christ Apostolic Grammar School, </w:t>
            </w:r>
            <w:proofErr w:type="spellStart"/>
            <w:r w:rsidRPr="009D788B">
              <w:rPr>
                <w:rFonts w:ascii="Times New Roman" w:hAnsi="Times New Roman" w:cs="Times New Roman"/>
                <w:color w:val="000000" w:themeColor="text1"/>
                <w:sz w:val="24"/>
                <w:szCs w:val="24"/>
              </w:rPr>
              <w:t>Iperu</w:t>
            </w:r>
            <w:proofErr w:type="spellEnd"/>
          </w:p>
        </w:tc>
        <w:tc>
          <w:tcPr>
            <w:tcW w:w="1350" w:type="dxa"/>
          </w:tcPr>
          <w:p w:rsidR="00104B37" w:rsidRPr="009D788B" w:rsidRDefault="00104B37" w:rsidP="00104B37">
            <w:pPr>
              <w:ind w:left="447" w:hanging="360"/>
              <w:jc w:val="both"/>
              <w:rPr>
                <w:color w:val="000000" w:themeColor="text1"/>
              </w:rPr>
            </w:pPr>
            <w:r w:rsidRPr="009D788B">
              <w:rPr>
                <w:color w:val="000000" w:themeColor="text1"/>
              </w:rPr>
              <w:t>2045</w:t>
            </w:r>
          </w:p>
        </w:tc>
        <w:tc>
          <w:tcPr>
            <w:tcW w:w="2790" w:type="dxa"/>
          </w:tcPr>
          <w:p w:rsidR="00104B37" w:rsidRPr="009D788B" w:rsidRDefault="00104B37" w:rsidP="00104B37">
            <w:pPr>
              <w:ind w:left="447" w:hanging="360"/>
              <w:jc w:val="both"/>
              <w:rPr>
                <w:color w:val="000000" w:themeColor="text1"/>
              </w:rPr>
            </w:pPr>
            <w:r w:rsidRPr="009D788B">
              <w:rPr>
                <w:color w:val="000000" w:themeColor="text1"/>
              </w:rPr>
              <w:t>2045/11624 x 390 = 69</w:t>
            </w:r>
          </w:p>
        </w:tc>
        <w:tc>
          <w:tcPr>
            <w:tcW w:w="1800" w:type="dxa"/>
          </w:tcPr>
          <w:p w:rsidR="00104B37" w:rsidRPr="009D788B" w:rsidRDefault="00104B37" w:rsidP="00104B37">
            <w:pPr>
              <w:ind w:left="447" w:hanging="360"/>
              <w:jc w:val="both"/>
              <w:rPr>
                <w:color w:val="000000" w:themeColor="text1"/>
              </w:rPr>
            </w:pPr>
            <w:r w:rsidRPr="009D788B">
              <w:rPr>
                <w:color w:val="000000" w:themeColor="text1"/>
              </w:rPr>
              <w:t>69</w:t>
            </w: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numPr>
                <w:ilvl w:val="0"/>
                <w:numId w:val="27"/>
              </w:numPr>
              <w:spacing w:after="0" w:line="240" w:lineRule="auto"/>
              <w:jc w:val="both"/>
              <w:rPr>
                <w:rFonts w:ascii="Times New Roman" w:hAnsi="Times New Roman" w:cs="Times New Roman"/>
                <w:color w:val="000000" w:themeColor="text1"/>
                <w:sz w:val="24"/>
                <w:szCs w:val="24"/>
              </w:rPr>
            </w:pPr>
            <w:proofErr w:type="spellStart"/>
            <w:r w:rsidRPr="009D788B">
              <w:rPr>
                <w:rFonts w:ascii="Times New Roman" w:hAnsi="Times New Roman" w:cs="Times New Roman"/>
                <w:color w:val="000000" w:themeColor="text1"/>
                <w:sz w:val="24"/>
                <w:szCs w:val="24"/>
              </w:rPr>
              <w:t>Ikenne</w:t>
            </w:r>
            <w:proofErr w:type="spellEnd"/>
            <w:r w:rsidRPr="009D788B">
              <w:rPr>
                <w:rFonts w:ascii="Times New Roman" w:hAnsi="Times New Roman" w:cs="Times New Roman"/>
                <w:color w:val="000000" w:themeColor="text1"/>
                <w:sz w:val="24"/>
                <w:szCs w:val="24"/>
              </w:rPr>
              <w:t xml:space="preserve"> Community High School, </w:t>
            </w:r>
            <w:proofErr w:type="spellStart"/>
            <w:r w:rsidRPr="009D788B">
              <w:rPr>
                <w:rFonts w:ascii="Times New Roman" w:hAnsi="Times New Roman" w:cs="Times New Roman"/>
                <w:color w:val="000000" w:themeColor="text1"/>
                <w:sz w:val="24"/>
                <w:szCs w:val="24"/>
              </w:rPr>
              <w:t>Ikenne</w:t>
            </w:r>
            <w:proofErr w:type="spellEnd"/>
          </w:p>
        </w:tc>
        <w:tc>
          <w:tcPr>
            <w:tcW w:w="1350" w:type="dxa"/>
          </w:tcPr>
          <w:p w:rsidR="00104B37" w:rsidRPr="009D788B" w:rsidRDefault="00104B37" w:rsidP="00104B37">
            <w:pPr>
              <w:ind w:left="447" w:hanging="360"/>
              <w:jc w:val="both"/>
              <w:rPr>
                <w:color w:val="000000" w:themeColor="text1"/>
              </w:rPr>
            </w:pPr>
            <w:r w:rsidRPr="009D788B">
              <w:rPr>
                <w:color w:val="000000" w:themeColor="text1"/>
              </w:rPr>
              <w:t>1779</w:t>
            </w:r>
          </w:p>
        </w:tc>
        <w:tc>
          <w:tcPr>
            <w:tcW w:w="2790" w:type="dxa"/>
          </w:tcPr>
          <w:p w:rsidR="00104B37" w:rsidRPr="009D788B" w:rsidRDefault="00104B37" w:rsidP="00104B37">
            <w:pPr>
              <w:ind w:left="447" w:hanging="360"/>
              <w:jc w:val="both"/>
              <w:rPr>
                <w:color w:val="000000" w:themeColor="text1"/>
              </w:rPr>
            </w:pPr>
            <w:r w:rsidRPr="009D788B">
              <w:rPr>
                <w:color w:val="000000" w:themeColor="text1"/>
              </w:rPr>
              <w:t>1779/11624 x 390 = 60</w:t>
            </w:r>
          </w:p>
        </w:tc>
        <w:tc>
          <w:tcPr>
            <w:tcW w:w="1800" w:type="dxa"/>
          </w:tcPr>
          <w:p w:rsidR="00104B37" w:rsidRPr="009D788B" w:rsidRDefault="00104B37" w:rsidP="00104B37">
            <w:pPr>
              <w:ind w:left="447" w:hanging="360"/>
              <w:jc w:val="both"/>
              <w:rPr>
                <w:color w:val="000000" w:themeColor="text1"/>
              </w:rPr>
            </w:pPr>
            <w:r w:rsidRPr="009D788B">
              <w:rPr>
                <w:color w:val="000000" w:themeColor="text1"/>
              </w:rPr>
              <w:t>60</w:t>
            </w: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numPr>
                <w:ilvl w:val="0"/>
                <w:numId w:val="27"/>
              </w:numPr>
              <w:spacing w:after="0" w:line="240" w:lineRule="auto"/>
              <w:jc w:val="both"/>
              <w:rPr>
                <w:rFonts w:ascii="Times New Roman" w:hAnsi="Times New Roman" w:cs="Times New Roman"/>
                <w:color w:val="000000" w:themeColor="text1"/>
                <w:sz w:val="24"/>
                <w:szCs w:val="24"/>
              </w:rPr>
            </w:pPr>
            <w:proofErr w:type="spellStart"/>
            <w:r w:rsidRPr="009D788B">
              <w:rPr>
                <w:rFonts w:ascii="Times New Roman" w:hAnsi="Times New Roman" w:cs="Times New Roman"/>
                <w:color w:val="000000" w:themeColor="text1"/>
                <w:sz w:val="24"/>
                <w:szCs w:val="24"/>
              </w:rPr>
              <w:t>Ilishan</w:t>
            </w:r>
            <w:proofErr w:type="spellEnd"/>
            <w:r w:rsidRPr="009D788B">
              <w:rPr>
                <w:rFonts w:ascii="Times New Roman" w:hAnsi="Times New Roman" w:cs="Times New Roman"/>
                <w:color w:val="000000" w:themeColor="text1"/>
                <w:sz w:val="24"/>
                <w:szCs w:val="24"/>
              </w:rPr>
              <w:t xml:space="preserve"> High School, </w:t>
            </w:r>
            <w:proofErr w:type="spellStart"/>
            <w:r w:rsidRPr="009D788B">
              <w:rPr>
                <w:rFonts w:ascii="Times New Roman" w:hAnsi="Times New Roman" w:cs="Times New Roman"/>
                <w:color w:val="000000" w:themeColor="text1"/>
                <w:sz w:val="24"/>
                <w:szCs w:val="24"/>
              </w:rPr>
              <w:t>Ilishan</w:t>
            </w:r>
            <w:proofErr w:type="spellEnd"/>
          </w:p>
        </w:tc>
        <w:tc>
          <w:tcPr>
            <w:tcW w:w="1350" w:type="dxa"/>
          </w:tcPr>
          <w:p w:rsidR="00104B37" w:rsidRPr="009D788B" w:rsidRDefault="00104B37" w:rsidP="00104B37">
            <w:pPr>
              <w:ind w:left="447" w:hanging="360"/>
              <w:jc w:val="both"/>
              <w:rPr>
                <w:color w:val="000000" w:themeColor="text1"/>
              </w:rPr>
            </w:pPr>
            <w:r w:rsidRPr="009D788B">
              <w:rPr>
                <w:color w:val="000000" w:themeColor="text1"/>
              </w:rPr>
              <w:t>1460</w:t>
            </w:r>
          </w:p>
        </w:tc>
        <w:tc>
          <w:tcPr>
            <w:tcW w:w="2790" w:type="dxa"/>
          </w:tcPr>
          <w:p w:rsidR="00104B37" w:rsidRPr="009D788B" w:rsidRDefault="00104B37" w:rsidP="00104B37">
            <w:pPr>
              <w:ind w:left="447" w:hanging="360"/>
              <w:jc w:val="both"/>
              <w:rPr>
                <w:color w:val="000000" w:themeColor="text1"/>
              </w:rPr>
            </w:pPr>
            <w:r w:rsidRPr="009D788B">
              <w:rPr>
                <w:color w:val="000000" w:themeColor="text1"/>
              </w:rPr>
              <w:t>1460/11624 x 390 = 49</w:t>
            </w:r>
          </w:p>
        </w:tc>
        <w:tc>
          <w:tcPr>
            <w:tcW w:w="1800" w:type="dxa"/>
          </w:tcPr>
          <w:p w:rsidR="00104B37" w:rsidRPr="009D788B" w:rsidRDefault="00104B37" w:rsidP="00104B37">
            <w:pPr>
              <w:ind w:left="447" w:hanging="360"/>
              <w:jc w:val="both"/>
              <w:rPr>
                <w:color w:val="000000" w:themeColor="text1"/>
              </w:rPr>
            </w:pPr>
            <w:r w:rsidRPr="009D788B">
              <w:rPr>
                <w:color w:val="000000" w:themeColor="text1"/>
              </w:rPr>
              <w:t>49</w:t>
            </w: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numPr>
                <w:ilvl w:val="0"/>
                <w:numId w:val="27"/>
              </w:numPr>
              <w:spacing w:after="0" w:line="240" w:lineRule="auto"/>
              <w:jc w:val="both"/>
              <w:rPr>
                <w:rFonts w:ascii="Times New Roman" w:hAnsi="Times New Roman" w:cs="Times New Roman"/>
                <w:color w:val="000000" w:themeColor="text1"/>
                <w:sz w:val="24"/>
                <w:szCs w:val="24"/>
              </w:rPr>
            </w:pPr>
            <w:r w:rsidRPr="009D788B">
              <w:rPr>
                <w:rFonts w:ascii="Times New Roman" w:hAnsi="Times New Roman" w:cs="Times New Roman"/>
                <w:color w:val="000000" w:themeColor="text1"/>
                <w:sz w:val="24"/>
                <w:szCs w:val="24"/>
              </w:rPr>
              <w:t xml:space="preserve">Mayflower School, </w:t>
            </w:r>
            <w:proofErr w:type="spellStart"/>
            <w:r w:rsidRPr="009D788B">
              <w:rPr>
                <w:rFonts w:ascii="Times New Roman" w:hAnsi="Times New Roman" w:cs="Times New Roman"/>
                <w:color w:val="000000" w:themeColor="text1"/>
                <w:sz w:val="24"/>
                <w:szCs w:val="24"/>
              </w:rPr>
              <w:t>Ikenne</w:t>
            </w:r>
            <w:proofErr w:type="spellEnd"/>
          </w:p>
        </w:tc>
        <w:tc>
          <w:tcPr>
            <w:tcW w:w="1350" w:type="dxa"/>
          </w:tcPr>
          <w:p w:rsidR="00104B37" w:rsidRPr="009D788B" w:rsidRDefault="00104B37" w:rsidP="00104B37">
            <w:pPr>
              <w:ind w:left="447" w:hanging="360"/>
              <w:jc w:val="both"/>
              <w:rPr>
                <w:color w:val="000000" w:themeColor="text1"/>
              </w:rPr>
            </w:pPr>
            <w:r w:rsidRPr="009D788B">
              <w:rPr>
                <w:color w:val="000000" w:themeColor="text1"/>
              </w:rPr>
              <w:t>4852</w:t>
            </w:r>
          </w:p>
        </w:tc>
        <w:tc>
          <w:tcPr>
            <w:tcW w:w="2790" w:type="dxa"/>
          </w:tcPr>
          <w:p w:rsidR="00104B37" w:rsidRPr="009D788B" w:rsidRDefault="00104B37" w:rsidP="00104B37">
            <w:pPr>
              <w:ind w:left="447" w:hanging="360"/>
              <w:jc w:val="both"/>
              <w:rPr>
                <w:color w:val="000000" w:themeColor="text1"/>
              </w:rPr>
            </w:pPr>
            <w:r w:rsidRPr="009D788B">
              <w:rPr>
                <w:color w:val="000000" w:themeColor="text1"/>
              </w:rPr>
              <w:t>4852/11624 x 390 = 163</w:t>
            </w:r>
          </w:p>
        </w:tc>
        <w:tc>
          <w:tcPr>
            <w:tcW w:w="1800" w:type="dxa"/>
          </w:tcPr>
          <w:p w:rsidR="00104B37" w:rsidRPr="009D788B" w:rsidRDefault="00104B37" w:rsidP="00104B37">
            <w:pPr>
              <w:ind w:left="447" w:hanging="360"/>
              <w:jc w:val="both"/>
              <w:rPr>
                <w:color w:val="000000" w:themeColor="text1"/>
              </w:rPr>
            </w:pPr>
            <w:r w:rsidRPr="009D788B">
              <w:rPr>
                <w:color w:val="000000" w:themeColor="text1"/>
              </w:rPr>
              <w:t>163</w:t>
            </w: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numPr>
                <w:ilvl w:val="0"/>
                <w:numId w:val="27"/>
              </w:numPr>
              <w:spacing w:after="0" w:line="240" w:lineRule="auto"/>
              <w:jc w:val="both"/>
              <w:rPr>
                <w:rFonts w:ascii="Times New Roman" w:hAnsi="Times New Roman" w:cs="Times New Roman"/>
                <w:color w:val="000000" w:themeColor="text1"/>
                <w:sz w:val="24"/>
                <w:szCs w:val="24"/>
              </w:rPr>
            </w:pPr>
            <w:proofErr w:type="spellStart"/>
            <w:r w:rsidRPr="009D788B">
              <w:rPr>
                <w:rFonts w:ascii="Times New Roman" w:hAnsi="Times New Roman" w:cs="Times New Roman"/>
                <w:color w:val="000000" w:themeColor="text1"/>
                <w:sz w:val="24"/>
                <w:szCs w:val="24"/>
              </w:rPr>
              <w:t>Isanbi</w:t>
            </w:r>
            <w:proofErr w:type="spellEnd"/>
            <w:r w:rsidRPr="009D788B">
              <w:rPr>
                <w:rFonts w:ascii="Times New Roman" w:hAnsi="Times New Roman" w:cs="Times New Roman"/>
                <w:color w:val="000000" w:themeColor="text1"/>
                <w:sz w:val="24"/>
                <w:szCs w:val="24"/>
              </w:rPr>
              <w:t xml:space="preserve"> Comprehensive High School </w:t>
            </w:r>
            <w:proofErr w:type="spellStart"/>
            <w:r w:rsidRPr="009D788B">
              <w:rPr>
                <w:rFonts w:ascii="Times New Roman" w:hAnsi="Times New Roman" w:cs="Times New Roman"/>
                <w:color w:val="000000" w:themeColor="text1"/>
                <w:sz w:val="24"/>
                <w:szCs w:val="24"/>
              </w:rPr>
              <w:t>Ilishan</w:t>
            </w:r>
            <w:proofErr w:type="spellEnd"/>
          </w:p>
        </w:tc>
        <w:tc>
          <w:tcPr>
            <w:tcW w:w="1350" w:type="dxa"/>
          </w:tcPr>
          <w:p w:rsidR="00104B37" w:rsidRPr="009D788B" w:rsidRDefault="00104B37" w:rsidP="00104B37">
            <w:pPr>
              <w:ind w:left="447" w:hanging="360"/>
              <w:jc w:val="both"/>
              <w:rPr>
                <w:color w:val="000000" w:themeColor="text1"/>
              </w:rPr>
            </w:pPr>
            <w:r w:rsidRPr="009D788B">
              <w:rPr>
                <w:color w:val="000000" w:themeColor="text1"/>
              </w:rPr>
              <w:t>667</w:t>
            </w:r>
          </w:p>
        </w:tc>
        <w:tc>
          <w:tcPr>
            <w:tcW w:w="2790" w:type="dxa"/>
          </w:tcPr>
          <w:p w:rsidR="00104B37" w:rsidRPr="009D788B" w:rsidRDefault="00104B37" w:rsidP="00104B37">
            <w:pPr>
              <w:ind w:left="162"/>
              <w:jc w:val="both"/>
              <w:rPr>
                <w:color w:val="000000" w:themeColor="text1"/>
              </w:rPr>
            </w:pPr>
            <w:r w:rsidRPr="009D788B">
              <w:rPr>
                <w:color w:val="000000" w:themeColor="text1"/>
              </w:rPr>
              <w:t xml:space="preserve"> 667/11624 x 390 = 22</w:t>
            </w:r>
          </w:p>
        </w:tc>
        <w:tc>
          <w:tcPr>
            <w:tcW w:w="1800" w:type="dxa"/>
          </w:tcPr>
          <w:p w:rsidR="00104B37" w:rsidRPr="009D788B" w:rsidRDefault="00104B37" w:rsidP="00104B37">
            <w:pPr>
              <w:ind w:left="447" w:hanging="360"/>
              <w:jc w:val="both"/>
              <w:rPr>
                <w:color w:val="000000" w:themeColor="text1"/>
              </w:rPr>
            </w:pPr>
            <w:r w:rsidRPr="009D788B">
              <w:rPr>
                <w:color w:val="000000" w:themeColor="text1"/>
              </w:rPr>
              <w:t>22</w:t>
            </w:r>
          </w:p>
        </w:tc>
      </w:tr>
      <w:tr w:rsidR="00104B37" w:rsidRPr="009D788B" w:rsidTr="0010073F">
        <w:trPr>
          <w:trHeight w:val="300"/>
        </w:trPr>
        <w:tc>
          <w:tcPr>
            <w:tcW w:w="4590" w:type="dxa"/>
            <w:shd w:val="clear" w:color="auto" w:fill="auto"/>
            <w:noWrap/>
            <w:vAlign w:val="bottom"/>
            <w:hideMark/>
          </w:tcPr>
          <w:p w:rsidR="00104B37" w:rsidRPr="009D788B" w:rsidRDefault="00104B37" w:rsidP="00104B37">
            <w:pPr>
              <w:pStyle w:val="ListParagraph"/>
              <w:spacing w:after="0" w:line="240" w:lineRule="auto"/>
              <w:jc w:val="both"/>
              <w:rPr>
                <w:rFonts w:ascii="Times New Roman" w:hAnsi="Times New Roman" w:cs="Times New Roman"/>
                <w:b/>
                <w:color w:val="000000" w:themeColor="text1"/>
                <w:sz w:val="24"/>
                <w:szCs w:val="24"/>
              </w:rPr>
            </w:pPr>
            <w:r w:rsidRPr="009D788B">
              <w:rPr>
                <w:rFonts w:ascii="Times New Roman" w:hAnsi="Times New Roman" w:cs="Times New Roman"/>
                <w:b/>
                <w:color w:val="000000" w:themeColor="text1"/>
                <w:sz w:val="24"/>
                <w:szCs w:val="24"/>
              </w:rPr>
              <w:t>Total</w:t>
            </w:r>
          </w:p>
        </w:tc>
        <w:tc>
          <w:tcPr>
            <w:tcW w:w="1350" w:type="dxa"/>
          </w:tcPr>
          <w:p w:rsidR="00104B37" w:rsidRPr="009D788B" w:rsidRDefault="00104B37" w:rsidP="00104B37">
            <w:pPr>
              <w:ind w:left="447" w:hanging="360"/>
              <w:jc w:val="both"/>
              <w:rPr>
                <w:color w:val="000000" w:themeColor="text1"/>
              </w:rPr>
            </w:pPr>
            <w:r w:rsidRPr="009D788B">
              <w:rPr>
                <w:color w:val="000000" w:themeColor="text1"/>
              </w:rPr>
              <w:t>11624</w:t>
            </w:r>
          </w:p>
        </w:tc>
        <w:tc>
          <w:tcPr>
            <w:tcW w:w="2790" w:type="dxa"/>
          </w:tcPr>
          <w:p w:rsidR="00104B37" w:rsidRPr="009D788B" w:rsidRDefault="00104B37" w:rsidP="00104B37">
            <w:pPr>
              <w:ind w:left="447" w:hanging="360"/>
              <w:jc w:val="both"/>
              <w:rPr>
                <w:color w:val="000000" w:themeColor="text1"/>
              </w:rPr>
            </w:pPr>
          </w:p>
        </w:tc>
        <w:tc>
          <w:tcPr>
            <w:tcW w:w="1800" w:type="dxa"/>
          </w:tcPr>
          <w:p w:rsidR="00104B37" w:rsidRPr="009D788B" w:rsidRDefault="00104B37" w:rsidP="00104B37">
            <w:pPr>
              <w:jc w:val="both"/>
              <w:rPr>
                <w:color w:val="000000" w:themeColor="text1"/>
              </w:rPr>
            </w:pPr>
            <w:r w:rsidRPr="009D788B">
              <w:rPr>
                <w:color w:val="000000" w:themeColor="text1"/>
              </w:rPr>
              <w:t>Total = 390</w:t>
            </w:r>
          </w:p>
        </w:tc>
      </w:tr>
    </w:tbl>
    <w:p w:rsidR="00104B37" w:rsidRPr="009D788B" w:rsidRDefault="00A96DB0" w:rsidP="00104B37">
      <w:pPr>
        <w:autoSpaceDE w:val="0"/>
        <w:autoSpaceDN w:val="0"/>
        <w:adjustRightInd w:val="0"/>
        <w:spacing w:line="360" w:lineRule="auto"/>
        <w:jc w:val="both"/>
        <w:rPr>
          <w:rStyle w:val="NormalTimesNewRomansChar"/>
          <w:rFonts w:eastAsiaTheme="minorHAnsi"/>
          <w:b/>
          <w:bCs/>
          <w:color w:val="000000" w:themeColor="text1"/>
        </w:rPr>
      </w:pPr>
      <w:r>
        <w:rPr>
          <w:b/>
          <w:color w:val="000000" w:themeColor="text1"/>
        </w:rPr>
        <w:t>Source: Population as at 2025</w:t>
      </w:r>
      <w:r w:rsidR="00104B37" w:rsidRPr="009D788B">
        <w:rPr>
          <w:b/>
          <w:color w:val="000000" w:themeColor="text1"/>
        </w:rPr>
        <w:t xml:space="preserve"> collected from the school management</w:t>
      </w:r>
    </w:p>
    <w:p w:rsidR="00104B37" w:rsidRPr="0010073F" w:rsidRDefault="00104B37" w:rsidP="0010073F">
      <w:pPr>
        <w:spacing w:line="276" w:lineRule="auto"/>
        <w:jc w:val="both"/>
        <w:rPr>
          <w:rStyle w:val="NormalTimesNewRomansChar"/>
          <w:rFonts w:ascii="Times New Roman" w:eastAsiaTheme="minorHAnsi" w:hAnsi="Times New Roman" w:cs="Times New Roman"/>
          <w:color w:val="000000" w:themeColor="text1"/>
        </w:rPr>
      </w:pPr>
      <w:r w:rsidRPr="0010073F">
        <w:rPr>
          <w:rStyle w:val="NormalTimesNewRomansChar"/>
          <w:rFonts w:ascii="Times New Roman" w:eastAsiaTheme="minorHAnsi" w:hAnsi="Times New Roman" w:cs="Times New Roman"/>
          <w:color w:val="000000" w:themeColor="text1"/>
        </w:rPr>
        <w:tab/>
        <w:t>Selection of the students was done using simple random sampling technique in which a sample of 390 was selected.</w:t>
      </w:r>
    </w:p>
    <w:p w:rsidR="00104B37" w:rsidRPr="0010073F" w:rsidRDefault="00104B37" w:rsidP="0010073F">
      <w:pPr>
        <w:autoSpaceDE w:val="0"/>
        <w:autoSpaceDN w:val="0"/>
        <w:adjustRightInd w:val="0"/>
        <w:spacing w:line="276" w:lineRule="auto"/>
        <w:jc w:val="both"/>
        <w:rPr>
          <w:b/>
          <w:bCs/>
          <w:color w:val="000000" w:themeColor="text1"/>
        </w:rPr>
      </w:pPr>
      <w:r w:rsidRPr="0010073F">
        <w:rPr>
          <w:b/>
          <w:bCs/>
          <w:color w:val="000000" w:themeColor="text1"/>
        </w:rPr>
        <w:t xml:space="preserve">Instrument: </w:t>
      </w:r>
      <w:r w:rsidRPr="0010073F">
        <w:rPr>
          <w:lang w:val="en-GB"/>
        </w:rPr>
        <w:t>The instrument used for this study was a well-structured survey questionnaire.</w:t>
      </w:r>
      <w:r w:rsidRPr="0010073F">
        <w:t xml:space="preserve"> The research instrument was divided into four sections. </w:t>
      </w:r>
    </w:p>
    <w:p w:rsidR="00104B37" w:rsidRPr="0010073F" w:rsidRDefault="00104B37" w:rsidP="0010073F">
      <w:pPr>
        <w:spacing w:line="276" w:lineRule="auto"/>
        <w:jc w:val="both"/>
      </w:pPr>
      <w:r w:rsidRPr="0010073F">
        <w:rPr>
          <w:b/>
        </w:rPr>
        <w:t>Section A:</w:t>
      </w:r>
      <w:r w:rsidRPr="0010073F">
        <w:t xml:space="preserve"> This section elicited responses on demographic variables of participants like such as religion, cultural background, gender, age, among others.</w:t>
      </w:r>
    </w:p>
    <w:p w:rsidR="00104B37" w:rsidRPr="0010073F" w:rsidRDefault="00104B37" w:rsidP="0010073F">
      <w:pPr>
        <w:spacing w:line="276" w:lineRule="auto"/>
        <w:jc w:val="both"/>
      </w:pPr>
      <w:r w:rsidRPr="0010073F">
        <w:rPr>
          <w:b/>
        </w:rPr>
        <w:t>Section B:</w:t>
      </w:r>
      <w:r w:rsidRPr="0010073F">
        <w:t xml:space="preserve"> elicited information on respondents’ use of language switching. It is a 6 item scale. The items were measured on 7 continuum scale ranging from 0 to 6 (Very Ease = 6, and Not at All = 0). Respondents’ use of language switching as a variable was measured as either high (score between 70 &amp; 100), moderate (score between 50 &amp; 69) or low (score between 0 &amp; 49).</w:t>
      </w:r>
    </w:p>
    <w:p w:rsidR="00104B37" w:rsidRPr="0010073F" w:rsidRDefault="00104B37" w:rsidP="0010073F">
      <w:pPr>
        <w:autoSpaceDE w:val="0"/>
        <w:autoSpaceDN w:val="0"/>
        <w:adjustRightInd w:val="0"/>
        <w:spacing w:line="276" w:lineRule="auto"/>
        <w:jc w:val="both"/>
      </w:pPr>
      <w:r w:rsidRPr="0010073F">
        <w:rPr>
          <w:b/>
        </w:rPr>
        <w:t>Section C:</w:t>
      </w:r>
      <w:r w:rsidRPr="0010073F">
        <w:t xml:space="preserve"> elicited information on respondents’ ease of language switching. It is a 4 item scale. The items were measured on 7 continuum scale ranging from 0 to 6 (Very Ease = 6, and Not at All = 0). Respondents’ ease of language switching as a variable was measured as either high (score between 70 &amp; 100), moderate (score between 50 &amp; 69) or low (score between 0 &amp; 49). </w:t>
      </w:r>
    </w:p>
    <w:p w:rsidR="00104B37" w:rsidRPr="0010073F" w:rsidRDefault="00104B37" w:rsidP="0010073F">
      <w:pPr>
        <w:spacing w:line="276" w:lineRule="auto"/>
        <w:jc w:val="both"/>
        <w:rPr>
          <w:color w:val="000000" w:themeColor="text1"/>
        </w:rPr>
      </w:pPr>
      <w:r w:rsidRPr="0010073F">
        <w:rPr>
          <w:b/>
        </w:rPr>
        <w:t>Section D:</w:t>
      </w:r>
      <w:r w:rsidRPr="0010073F">
        <w:t xml:space="preserve"> elicited information on respondents’ code switching behaviour. It is a 8 item scale. The items were measured on 5 continuum scale ranging from 1 to 5 (Strongly Agree = 5, and Strongly Disagree = 1).</w:t>
      </w:r>
    </w:p>
    <w:p w:rsidR="00104B37" w:rsidRPr="0010073F" w:rsidRDefault="00104B37" w:rsidP="0010073F">
      <w:pPr>
        <w:autoSpaceDE w:val="0"/>
        <w:autoSpaceDN w:val="0"/>
        <w:adjustRightInd w:val="0"/>
        <w:spacing w:line="276" w:lineRule="auto"/>
        <w:jc w:val="both"/>
        <w:rPr>
          <w:b/>
          <w:bCs/>
          <w:color w:val="000000" w:themeColor="text1"/>
        </w:rPr>
      </w:pPr>
      <w:r w:rsidRPr="0010073F">
        <w:rPr>
          <w:b/>
          <w:bCs/>
          <w:color w:val="000000" w:themeColor="text1"/>
        </w:rPr>
        <w:t xml:space="preserve">Procedure for Data Collection: </w:t>
      </w:r>
      <w:r w:rsidRPr="0010073F">
        <w:rPr>
          <w:color w:val="000000" w:themeColor="text1"/>
        </w:rPr>
        <w:t>Ethical clearance for the study will be sought from Babcock University Health Research Ethics Committee (BUHREC). A letter of introduction from the HOD of Education, Babcock University will be presented to the respective Principals of the schools and permission was obtained from the administration of the schools to carry out the study. Respondents were informed about the objectives and the course of the study. Consent was obtained and questionnaires were administered to all students in their classrooms during recess. Questionnaires were collected after completion and were checked for appropriateness and complete filling. Data collection was done within a period of 2 weeks.</w:t>
      </w:r>
    </w:p>
    <w:p w:rsidR="00104B37" w:rsidRPr="00104B37" w:rsidRDefault="00104B37" w:rsidP="0010073F">
      <w:pPr>
        <w:autoSpaceDE w:val="0"/>
        <w:autoSpaceDN w:val="0"/>
        <w:adjustRightInd w:val="0"/>
        <w:spacing w:line="276" w:lineRule="auto"/>
        <w:jc w:val="both"/>
        <w:rPr>
          <w:b/>
          <w:bCs/>
          <w:color w:val="000000" w:themeColor="text1"/>
        </w:rPr>
      </w:pPr>
      <w:r w:rsidRPr="0010073F">
        <w:rPr>
          <w:b/>
          <w:color w:val="000000" w:themeColor="text1"/>
        </w:rPr>
        <w:lastRenderedPageBreak/>
        <w:t xml:space="preserve">Method of Data Analysis: </w:t>
      </w:r>
      <w:r w:rsidRPr="0010073F">
        <w:rPr>
          <w:color w:val="000000" w:themeColor="text1"/>
        </w:rPr>
        <w:t>Data for this study were analyzed using statistical package for social science Version 27. Descriptive and inferential statistics were used. Descriptive statistics (frequency distribution table, percentages, mean and standard deviation) was used to analyze the socio-demographic characteristics of the respondents and research questions. Inferential statistics (Pearson Product Moment Correlation) was used to analyze the hypotheses. All the hypotheses were tested at 0.05 level of significance.</w:t>
      </w:r>
    </w:p>
    <w:p w:rsidR="00104B37" w:rsidRPr="00C716CE" w:rsidRDefault="00104B37" w:rsidP="00104B37">
      <w:pPr>
        <w:spacing w:line="360" w:lineRule="auto"/>
        <w:jc w:val="both"/>
      </w:pPr>
    </w:p>
    <w:p w:rsidR="00104B37" w:rsidRPr="00C355AF" w:rsidRDefault="00104B37" w:rsidP="00104B37">
      <w:pPr>
        <w:spacing w:line="360" w:lineRule="auto"/>
        <w:jc w:val="both"/>
        <w:rPr>
          <w:b/>
        </w:rPr>
      </w:pPr>
      <w:r>
        <w:rPr>
          <w:b/>
        </w:rPr>
        <w:t>Results</w:t>
      </w:r>
      <w:r w:rsidRPr="00C355AF">
        <w:rPr>
          <w:b/>
          <w:bCs/>
        </w:rPr>
        <w:tab/>
      </w:r>
      <w:r w:rsidRPr="00C355AF">
        <w:rPr>
          <w:b/>
          <w:bCs/>
        </w:rPr>
        <w:tab/>
      </w:r>
      <w:r>
        <w:rPr>
          <w:bCs/>
        </w:rPr>
        <w:tab/>
      </w:r>
    </w:p>
    <w:p w:rsidR="00104B37" w:rsidRPr="00C716CE" w:rsidRDefault="00A96DB0" w:rsidP="00104B37">
      <w:pPr>
        <w:spacing w:line="360" w:lineRule="auto"/>
        <w:jc w:val="both"/>
      </w:pPr>
      <w:r>
        <w:rPr>
          <w:b/>
        </w:rPr>
        <w:t>Table 2</w:t>
      </w:r>
      <w:r w:rsidR="00104B37" w:rsidRPr="00C716CE">
        <w:rPr>
          <w:b/>
        </w:rPr>
        <w:t xml:space="preserve">: </w:t>
      </w:r>
      <w:r w:rsidR="00104B37" w:rsidRPr="00C716CE">
        <w:rPr>
          <w:b/>
          <w:bCs/>
        </w:rPr>
        <w:t>Respondents' Socio-demographic Characteristics</w:t>
      </w:r>
    </w:p>
    <w:tbl>
      <w:tblPr>
        <w:tblStyle w:val="TableGrid"/>
        <w:tblW w:w="0" w:type="auto"/>
        <w:tblInd w:w="828" w:type="dxa"/>
        <w:tblBorders>
          <w:left w:val="none" w:sz="0" w:space="0" w:color="auto"/>
          <w:right w:val="none" w:sz="0" w:space="0" w:color="auto"/>
          <w:insideH w:val="none" w:sz="0" w:space="0" w:color="auto"/>
          <w:insideV w:val="none" w:sz="0" w:space="0" w:color="auto"/>
        </w:tblBorders>
        <w:tblLook w:val="04A0"/>
      </w:tblPr>
      <w:tblGrid>
        <w:gridCol w:w="540"/>
        <w:gridCol w:w="1980"/>
        <w:gridCol w:w="2430"/>
        <w:gridCol w:w="1310"/>
        <w:gridCol w:w="1170"/>
      </w:tblGrid>
      <w:tr w:rsidR="00104B37" w:rsidRPr="0010073F" w:rsidTr="0010073F">
        <w:tc>
          <w:tcPr>
            <w:tcW w:w="540" w:type="dxa"/>
            <w:tcBorders>
              <w:top w:val="single" w:sz="4" w:space="0" w:color="auto"/>
              <w:bottom w:val="single" w:sz="4" w:space="0" w:color="auto"/>
            </w:tcBorders>
          </w:tcPr>
          <w:p w:rsidR="00104B37" w:rsidRPr="0010073F" w:rsidRDefault="00104B37" w:rsidP="00104B37">
            <w:pPr>
              <w:contextualSpacing/>
              <w:jc w:val="both"/>
              <w:rPr>
                <w:b/>
                <w:sz w:val="24"/>
                <w:szCs w:val="24"/>
              </w:rPr>
            </w:pPr>
            <w:r w:rsidRPr="0010073F">
              <w:rPr>
                <w:b/>
                <w:sz w:val="24"/>
                <w:szCs w:val="24"/>
              </w:rPr>
              <w:t>SN</w:t>
            </w:r>
          </w:p>
        </w:tc>
        <w:tc>
          <w:tcPr>
            <w:tcW w:w="4410" w:type="dxa"/>
            <w:gridSpan w:val="2"/>
            <w:tcBorders>
              <w:top w:val="single" w:sz="4" w:space="0" w:color="auto"/>
              <w:bottom w:val="single" w:sz="4" w:space="0" w:color="auto"/>
            </w:tcBorders>
          </w:tcPr>
          <w:p w:rsidR="00104B37" w:rsidRPr="0010073F" w:rsidRDefault="00104B37" w:rsidP="00104B37">
            <w:pPr>
              <w:contextualSpacing/>
              <w:jc w:val="center"/>
              <w:rPr>
                <w:b/>
                <w:sz w:val="24"/>
                <w:szCs w:val="24"/>
              </w:rPr>
            </w:pPr>
            <w:r w:rsidRPr="0010073F">
              <w:rPr>
                <w:b/>
                <w:sz w:val="24"/>
                <w:szCs w:val="24"/>
              </w:rPr>
              <w:t>Variable (N = 388)</w:t>
            </w:r>
          </w:p>
        </w:tc>
        <w:tc>
          <w:tcPr>
            <w:tcW w:w="1310" w:type="dxa"/>
            <w:tcBorders>
              <w:top w:val="single" w:sz="4" w:space="0" w:color="auto"/>
              <w:bottom w:val="single" w:sz="4" w:space="0" w:color="auto"/>
            </w:tcBorders>
          </w:tcPr>
          <w:p w:rsidR="00104B37" w:rsidRPr="0010073F" w:rsidRDefault="00104B37" w:rsidP="00104B37">
            <w:pPr>
              <w:contextualSpacing/>
              <w:jc w:val="center"/>
              <w:rPr>
                <w:b/>
                <w:sz w:val="24"/>
                <w:szCs w:val="24"/>
              </w:rPr>
            </w:pPr>
            <w:r w:rsidRPr="0010073F">
              <w:rPr>
                <w:b/>
                <w:sz w:val="24"/>
                <w:szCs w:val="24"/>
              </w:rPr>
              <w:t>Frequency</w:t>
            </w:r>
          </w:p>
        </w:tc>
        <w:tc>
          <w:tcPr>
            <w:tcW w:w="1170" w:type="dxa"/>
            <w:tcBorders>
              <w:top w:val="single" w:sz="4" w:space="0" w:color="auto"/>
              <w:bottom w:val="single" w:sz="4" w:space="0" w:color="auto"/>
            </w:tcBorders>
          </w:tcPr>
          <w:p w:rsidR="00104B37" w:rsidRPr="0010073F" w:rsidRDefault="00104B37" w:rsidP="00104B37">
            <w:pPr>
              <w:contextualSpacing/>
              <w:jc w:val="center"/>
              <w:rPr>
                <w:b/>
                <w:sz w:val="24"/>
                <w:szCs w:val="24"/>
              </w:rPr>
            </w:pPr>
            <w:r w:rsidRPr="0010073F">
              <w:rPr>
                <w:b/>
                <w:sz w:val="24"/>
                <w:szCs w:val="24"/>
              </w:rPr>
              <w:t>%</w:t>
            </w:r>
          </w:p>
        </w:tc>
      </w:tr>
      <w:tr w:rsidR="00104B37" w:rsidRPr="0010073F" w:rsidTr="0010073F">
        <w:tc>
          <w:tcPr>
            <w:tcW w:w="540" w:type="dxa"/>
            <w:vMerge w:val="restart"/>
            <w:tcBorders>
              <w:top w:val="single" w:sz="4" w:space="0" w:color="auto"/>
            </w:tcBorders>
          </w:tcPr>
          <w:p w:rsidR="00104B37" w:rsidRPr="0010073F" w:rsidRDefault="00104B37" w:rsidP="00104B37">
            <w:pPr>
              <w:contextualSpacing/>
              <w:jc w:val="both"/>
              <w:rPr>
                <w:sz w:val="24"/>
                <w:szCs w:val="24"/>
              </w:rPr>
            </w:pPr>
            <w:r w:rsidRPr="0010073F">
              <w:rPr>
                <w:sz w:val="24"/>
                <w:szCs w:val="24"/>
              </w:rPr>
              <w:t>1</w:t>
            </w:r>
          </w:p>
        </w:tc>
        <w:tc>
          <w:tcPr>
            <w:tcW w:w="1980" w:type="dxa"/>
            <w:vMerge w:val="restart"/>
            <w:tcBorders>
              <w:top w:val="single" w:sz="4" w:space="0" w:color="auto"/>
            </w:tcBorders>
          </w:tcPr>
          <w:p w:rsidR="00104B37" w:rsidRPr="0010073F" w:rsidRDefault="00104B37" w:rsidP="00104B37">
            <w:pPr>
              <w:contextualSpacing/>
              <w:jc w:val="both"/>
              <w:rPr>
                <w:sz w:val="24"/>
                <w:szCs w:val="24"/>
              </w:rPr>
            </w:pPr>
            <w:r w:rsidRPr="0010073F">
              <w:rPr>
                <w:sz w:val="24"/>
                <w:szCs w:val="24"/>
              </w:rPr>
              <w:t>Age</w:t>
            </w:r>
          </w:p>
        </w:tc>
        <w:tc>
          <w:tcPr>
            <w:tcW w:w="2430" w:type="dxa"/>
            <w:tcBorders>
              <w:top w:val="single" w:sz="4" w:space="0" w:color="auto"/>
            </w:tcBorders>
            <w:vAlign w:val="center"/>
          </w:tcPr>
          <w:p w:rsidR="00104B37" w:rsidRPr="0010073F" w:rsidRDefault="00104B37" w:rsidP="00104B37">
            <w:pPr>
              <w:ind w:left="60" w:right="60"/>
              <w:rPr>
                <w:sz w:val="24"/>
                <w:szCs w:val="24"/>
              </w:rPr>
            </w:pPr>
            <w:r w:rsidRPr="0010073F">
              <w:rPr>
                <w:sz w:val="24"/>
                <w:szCs w:val="24"/>
              </w:rPr>
              <w:t>13-15</w:t>
            </w:r>
          </w:p>
        </w:tc>
        <w:tc>
          <w:tcPr>
            <w:tcW w:w="1310" w:type="dxa"/>
            <w:tcBorders>
              <w:top w:val="single" w:sz="4" w:space="0" w:color="auto"/>
            </w:tcBorders>
          </w:tcPr>
          <w:p w:rsidR="00104B37" w:rsidRPr="0010073F" w:rsidRDefault="00104B37" w:rsidP="00104B37">
            <w:pPr>
              <w:ind w:left="60" w:right="60"/>
              <w:jc w:val="right"/>
              <w:rPr>
                <w:sz w:val="24"/>
                <w:szCs w:val="24"/>
              </w:rPr>
            </w:pPr>
            <w:r w:rsidRPr="0010073F">
              <w:rPr>
                <w:sz w:val="24"/>
                <w:szCs w:val="24"/>
              </w:rPr>
              <w:t>216</w:t>
            </w:r>
          </w:p>
        </w:tc>
        <w:tc>
          <w:tcPr>
            <w:tcW w:w="1170" w:type="dxa"/>
            <w:tcBorders>
              <w:top w:val="single" w:sz="4" w:space="0" w:color="auto"/>
            </w:tcBorders>
          </w:tcPr>
          <w:p w:rsidR="00104B37" w:rsidRPr="0010073F" w:rsidRDefault="00104B37" w:rsidP="00104B37">
            <w:pPr>
              <w:ind w:left="60" w:right="60"/>
              <w:jc w:val="right"/>
              <w:rPr>
                <w:sz w:val="24"/>
                <w:szCs w:val="24"/>
              </w:rPr>
            </w:pPr>
            <w:r w:rsidRPr="0010073F">
              <w:rPr>
                <w:sz w:val="24"/>
                <w:szCs w:val="24"/>
              </w:rPr>
              <w:t>55.7</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16-18</w:t>
            </w:r>
          </w:p>
        </w:tc>
        <w:tc>
          <w:tcPr>
            <w:tcW w:w="1310" w:type="dxa"/>
          </w:tcPr>
          <w:p w:rsidR="00104B37" w:rsidRPr="0010073F" w:rsidRDefault="00104B37" w:rsidP="00104B37">
            <w:pPr>
              <w:ind w:left="60" w:right="60"/>
              <w:jc w:val="right"/>
              <w:rPr>
                <w:sz w:val="24"/>
                <w:szCs w:val="24"/>
              </w:rPr>
            </w:pPr>
            <w:r w:rsidRPr="0010073F">
              <w:rPr>
                <w:sz w:val="24"/>
                <w:szCs w:val="24"/>
              </w:rPr>
              <w:t>172</w:t>
            </w:r>
          </w:p>
        </w:tc>
        <w:tc>
          <w:tcPr>
            <w:tcW w:w="1170" w:type="dxa"/>
          </w:tcPr>
          <w:p w:rsidR="00104B37" w:rsidRPr="0010073F" w:rsidRDefault="00104B37" w:rsidP="00104B37">
            <w:pPr>
              <w:ind w:left="60" w:right="60"/>
              <w:jc w:val="right"/>
              <w:rPr>
                <w:sz w:val="24"/>
                <w:szCs w:val="24"/>
              </w:rPr>
            </w:pPr>
            <w:r w:rsidRPr="0010073F">
              <w:rPr>
                <w:sz w:val="24"/>
                <w:szCs w:val="24"/>
              </w:rPr>
              <w:t>44.3</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4910" w:type="dxa"/>
            <w:gridSpan w:val="3"/>
            <w:vAlign w:val="center"/>
          </w:tcPr>
          <w:p w:rsidR="00104B37" w:rsidRPr="0010073F" w:rsidRDefault="00104B37" w:rsidP="00104B37">
            <w:pPr>
              <w:pStyle w:val="Default"/>
              <w:jc w:val="center"/>
              <w:rPr>
                <w:color w:val="auto"/>
              </w:rPr>
            </w:pPr>
            <w:r w:rsidRPr="0010073F">
              <w:rPr>
                <w:b/>
                <w:bCs/>
                <w:color w:val="auto"/>
              </w:rPr>
              <w:t xml:space="preserve">Mean ± SD </w:t>
            </w:r>
            <w:r w:rsidRPr="0010073F">
              <w:rPr>
                <w:color w:val="auto"/>
              </w:rPr>
              <w:t xml:space="preserve">= 13.69 ± 4.15 </w:t>
            </w:r>
          </w:p>
        </w:tc>
      </w:tr>
      <w:tr w:rsidR="00104B37" w:rsidRPr="0010073F" w:rsidTr="0010073F">
        <w:trPr>
          <w:trHeight w:val="188"/>
        </w:trPr>
        <w:tc>
          <w:tcPr>
            <w:tcW w:w="540" w:type="dxa"/>
            <w:vMerge w:val="restart"/>
          </w:tcPr>
          <w:p w:rsidR="00104B37" w:rsidRPr="0010073F" w:rsidRDefault="00104B37" w:rsidP="00104B37">
            <w:pPr>
              <w:contextualSpacing/>
              <w:jc w:val="both"/>
              <w:rPr>
                <w:sz w:val="24"/>
                <w:szCs w:val="24"/>
              </w:rPr>
            </w:pPr>
            <w:r w:rsidRPr="0010073F">
              <w:rPr>
                <w:sz w:val="24"/>
                <w:szCs w:val="24"/>
              </w:rPr>
              <w:t>2</w:t>
            </w:r>
          </w:p>
        </w:tc>
        <w:tc>
          <w:tcPr>
            <w:tcW w:w="1980" w:type="dxa"/>
            <w:vMerge w:val="restart"/>
          </w:tcPr>
          <w:p w:rsidR="00104B37" w:rsidRPr="0010073F" w:rsidRDefault="00104B37" w:rsidP="00104B37">
            <w:pPr>
              <w:contextualSpacing/>
              <w:jc w:val="both"/>
              <w:rPr>
                <w:sz w:val="24"/>
                <w:szCs w:val="24"/>
              </w:rPr>
            </w:pPr>
            <w:r w:rsidRPr="0010073F">
              <w:rPr>
                <w:sz w:val="24"/>
                <w:szCs w:val="24"/>
              </w:rPr>
              <w:t>Gender</w:t>
            </w:r>
          </w:p>
        </w:tc>
        <w:tc>
          <w:tcPr>
            <w:tcW w:w="2430" w:type="dxa"/>
            <w:vAlign w:val="center"/>
          </w:tcPr>
          <w:p w:rsidR="00104B37" w:rsidRPr="0010073F" w:rsidRDefault="00104B37" w:rsidP="00104B37">
            <w:pPr>
              <w:ind w:left="60" w:right="60"/>
              <w:rPr>
                <w:sz w:val="24"/>
                <w:szCs w:val="24"/>
              </w:rPr>
            </w:pPr>
            <w:r w:rsidRPr="0010073F">
              <w:rPr>
                <w:sz w:val="24"/>
                <w:szCs w:val="24"/>
              </w:rPr>
              <w:t>Male</w:t>
            </w:r>
          </w:p>
        </w:tc>
        <w:tc>
          <w:tcPr>
            <w:tcW w:w="1310" w:type="dxa"/>
          </w:tcPr>
          <w:p w:rsidR="00104B37" w:rsidRPr="0010073F" w:rsidRDefault="00104B37" w:rsidP="00104B37">
            <w:pPr>
              <w:ind w:left="60" w:right="60"/>
              <w:jc w:val="right"/>
              <w:rPr>
                <w:sz w:val="24"/>
                <w:szCs w:val="24"/>
              </w:rPr>
            </w:pPr>
            <w:r w:rsidRPr="0010073F">
              <w:rPr>
                <w:sz w:val="24"/>
                <w:szCs w:val="24"/>
              </w:rPr>
              <w:t>171</w:t>
            </w:r>
          </w:p>
        </w:tc>
        <w:tc>
          <w:tcPr>
            <w:tcW w:w="1170" w:type="dxa"/>
          </w:tcPr>
          <w:p w:rsidR="00104B37" w:rsidRPr="0010073F" w:rsidRDefault="00104B37" w:rsidP="00104B37">
            <w:pPr>
              <w:ind w:left="60" w:right="60"/>
              <w:jc w:val="right"/>
              <w:rPr>
                <w:sz w:val="24"/>
                <w:szCs w:val="24"/>
              </w:rPr>
            </w:pPr>
            <w:r w:rsidRPr="0010073F">
              <w:rPr>
                <w:sz w:val="24"/>
                <w:szCs w:val="24"/>
              </w:rPr>
              <w:t>44.1</w:t>
            </w:r>
          </w:p>
        </w:tc>
      </w:tr>
      <w:tr w:rsidR="00104B37" w:rsidRPr="0010073F" w:rsidTr="0010073F">
        <w:trPr>
          <w:trHeight w:val="188"/>
        </w:trPr>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Female</w:t>
            </w:r>
          </w:p>
        </w:tc>
        <w:tc>
          <w:tcPr>
            <w:tcW w:w="1310" w:type="dxa"/>
          </w:tcPr>
          <w:p w:rsidR="00104B37" w:rsidRPr="0010073F" w:rsidRDefault="00104B37" w:rsidP="00104B37">
            <w:pPr>
              <w:ind w:left="60" w:right="60"/>
              <w:jc w:val="right"/>
              <w:rPr>
                <w:sz w:val="24"/>
                <w:szCs w:val="24"/>
              </w:rPr>
            </w:pPr>
            <w:r w:rsidRPr="0010073F">
              <w:rPr>
                <w:sz w:val="24"/>
                <w:szCs w:val="24"/>
              </w:rPr>
              <w:t>217</w:t>
            </w:r>
          </w:p>
        </w:tc>
        <w:tc>
          <w:tcPr>
            <w:tcW w:w="1170" w:type="dxa"/>
          </w:tcPr>
          <w:p w:rsidR="00104B37" w:rsidRPr="0010073F" w:rsidRDefault="00104B37" w:rsidP="00104B37">
            <w:pPr>
              <w:ind w:left="60" w:right="60"/>
              <w:jc w:val="right"/>
              <w:rPr>
                <w:sz w:val="24"/>
                <w:szCs w:val="24"/>
              </w:rPr>
            </w:pPr>
            <w:r w:rsidRPr="0010073F">
              <w:rPr>
                <w:sz w:val="24"/>
                <w:szCs w:val="24"/>
              </w:rPr>
              <w:t>55.9</w:t>
            </w:r>
          </w:p>
        </w:tc>
      </w:tr>
      <w:tr w:rsidR="00104B37" w:rsidRPr="0010073F" w:rsidTr="0010073F">
        <w:tc>
          <w:tcPr>
            <w:tcW w:w="540" w:type="dxa"/>
            <w:vMerge w:val="restart"/>
          </w:tcPr>
          <w:p w:rsidR="00104B37" w:rsidRPr="0010073F" w:rsidRDefault="00104B37" w:rsidP="00104B37">
            <w:pPr>
              <w:contextualSpacing/>
              <w:jc w:val="both"/>
              <w:rPr>
                <w:sz w:val="24"/>
                <w:szCs w:val="24"/>
              </w:rPr>
            </w:pPr>
            <w:r w:rsidRPr="0010073F">
              <w:rPr>
                <w:sz w:val="24"/>
                <w:szCs w:val="24"/>
              </w:rPr>
              <w:t>3</w:t>
            </w:r>
          </w:p>
        </w:tc>
        <w:tc>
          <w:tcPr>
            <w:tcW w:w="1980" w:type="dxa"/>
            <w:vMerge w:val="restart"/>
          </w:tcPr>
          <w:p w:rsidR="00104B37" w:rsidRPr="0010073F" w:rsidRDefault="00104B37" w:rsidP="00104B37">
            <w:pPr>
              <w:contextualSpacing/>
              <w:jc w:val="both"/>
              <w:rPr>
                <w:sz w:val="24"/>
                <w:szCs w:val="24"/>
              </w:rPr>
            </w:pPr>
            <w:r w:rsidRPr="0010073F">
              <w:rPr>
                <w:sz w:val="24"/>
                <w:szCs w:val="24"/>
              </w:rPr>
              <w:t>Educational Level</w:t>
            </w:r>
          </w:p>
        </w:tc>
        <w:tc>
          <w:tcPr>
            <w:tcW w:w="2430" w:type="dxa"/>
            <w:vAlign w:val="center"/>
          </w:tcPr>
          <w:p w:rsidR="00104B37" w:rsidRPr="0010073F" w:rsidRDefault="00104B37" w:rsidP="00104B37">
            <w:pPr>
              <w:ind w:left="60" w:right="60"/>
              <w:rPr>
                <w:sz w:val="24"/>
                <w:szCs w:val="24"/>
              </w:rPr>
            </w:pPr>
            <w:r w:rsidRPr="0010073F">
              <w:rPr>
                <w:sz w:val="24"/>
                <w:szCs w:val="24"/>
              </w:rPr>
              <w:t>SS1</w:t>
            </w:r>
          </w:p>
        </w:tc>
        <w:tc>
          <w:tcPr>
            <w:tcW w:w="1310" w:type="dxa"/>
          </w:tcPr>
          <w:p w:rsidR="00104B37" w:rsidRPr="0010073F" w:rsidRDefault="00104B37" w:rsidP="00104B37">
            <w:pPr>
              <w:ind w:left="60" w:right="60"/>
              <w:jc w:val="right"/>
              <w:rPr>
                <w:sz w:val="24"/>
                <w:szCs w:val="24"/>
              </w:rPr>
            </w:pPr>
            <w:r w:rsidRPr="0010073F">
              <w:rPr>
                <w:sz w:val="24"/>
                <w:szCs w:val="24"/>
              </w:rPr>
              <w:t>152</w:t>
            </w:r>
          </w:p>
        </w:tc>
        <w:tc>
          <w:tcPr>
            <w:tcW w:w="1170" w:type="dxa"/>
          </w:tcPr>
          <w:p w:rsidR="00104B37" w:rsidRPr="0010073F" w:rsidRDefault="00104B37" w:rsidP="00104B37">
            <w:pPr>
              <w:ind w:left="60" w:right="60"/>
              <w:jc w:val="right"/>
              <w:rPr>
                <w:sz w:val="24"/>
                <w:szCs w:val="24"/>
              </w:rPr>
            </w:pPr>
            <w:r w:rsidRPr="0010073F">
              <w:rPr>
                <w:sz w:val="24"/>
                <w:szCs w:val="24"/>
              </w:rPr>
              <w:t>39.2</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SS2</w:t>
            </w:r>
          </w:p>
        </w:tc>
        <w:tc>
          <w:tcPr>
            <w:tcW w:w="1310" w:type="dxa"/>
          </w:tcPr>
          <w:p w:rsidR="00104B37" w:rsidRPr="0010073F" w:rsidRDefault="00104B37" w:rsidP="00104B37">
            <w:pPr>
              <w:ind w:left="60" w:right="60"/>
              <w:jc w:val="right"/>
              <w:rPr>
                <w:sz w:val="24"/>
                <w:szCs w:val="24"/>
              </w:rPr>
            </w:pPr>
            <w:r w:rsidRPr="0010073F">
              <w:rPr>
                <w:sz w:val="24"/>
                <w:szCs w:val="24"/>
              </w:rPr>
              <w:t>126</w:t>
            </w:r>
          </w:p>
        </w:tc>
        <w:tc>
          <w:tcPr>
            <w:tcW w:w="1170" w:type="dxa"/>
          </w:tcPr>
          <w:p w:rsidR="00104B37" w:rsidRPr="0010073F" w:rsidRDefault="00104B37" w:rsidP="00104B37">
            <w:pPr>
              <w:ind w:left="60" w:right="60"/>
              <w:jc w:val="right"/>
              <w:rPr>
                <w:sz w:val="24"/>
                <w:szCs w:val="24"/>
              </w:rPr>
            </w:pPr>
            <w:r w:rsidRPr="0010073F">
              <w:rPr>
                <w:sz w:val="24"/>
                <w:szCs w:val="24"/>
              </w:rPr>
              <w:t>32.5</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SS3</w:t>
            </w:r>
          </w:p>
        </w:tc>
        <w:tc>
          <w:tcPr>
            <w:tcW w:w="1310" w:type="dxa"/>
          </w:tcPr>
          <w:p w:rsidR="00104B37" w:rsidRPr="0010073F" w:rsidRDefault="00104B37" w:rsidP="00104B37">
            <w:pPr>
              <w:ind w:left="60" w:right="60"/>
              <w:jc w:val="right"/>
              <w:rPr>
                <w:sz w:val="24"/>
                <w:szCs w:val="24"/>
              </w:rPr>
            </w:pPr>
            <w:r w:rsidRPr="0010073F">
              <w:rPr>
                <w:sz w:val="24"/>
                <w:szCs w:val="24"/>
              </w:rPr>
              <w:t>110</w:t>
            </w:r>
          </w:p>
        </w:tc>
        <w:tc>
          <w:tcPr>
            <w:tcW w:w="1170" w:type="dxa"/>
          </w:tcPr>
          <w:p w:rsidR="00104B37" w:rsidRPr="0010073F" w:rsidRDefault="00104B37" w:rsidP="00104B37">
            <w:pPr>
              <w:ind w:left="60" w:right="60"/>
              <w:jc w:val="right"/>
              <w:rPr>
                <w:sz w:val="24"/>
                <w:szCs w:val="24"/>
              </w:rPr>
            </w:pPr>
            <w:r w:rsidRPr="0010073F">
              <w:rPr>
                <w:sz w:val="24"/>
                <w:szCs w:val="24"/>
              </w:rPr>
              <w:t>28.4</w:t>
            </w:r>
          </w:p>
        </w:tc>
      </w:tr>
      <w:tr w:rsidR="00104B37" w:rsidRPr="0010073F" w:rsidTr="0010073F">
        <w:tc>
          <w:tcPr>
            <w:tcW w:w="540" w:type="dxa"/>
            <w:vMerge w:val="restart"/>
          </w:tcPr>
          <w:p w:rsidR="00104B37" w:rsidRPr="0010073F" w:rsidRDefault="00104B37" w:rsidP="00104B37">
            <w:pPr>
              <w:contextualSpacing/>
              <w:jc w:val="both"/>
              <w:rPr>
                <w:sz w:val="24"/>
                <w:szCs w:val="24"/>
              </w:rPr>
            </w:pPr>
            <w:r w:rsidRPr="0010073F">
              <w:rPr>
                <w:sz w:val="24"/>
                <w:szCs w:val="24"/>
              </w:rPr>
              <w:t>4</w:t>
            </w:r>
          </w:p>
        </w:tc>
        <w:tc>
          <w:tcPr>
            <w:tcW w:w="1980" w:type="dxa"/>
            <w:vMerge w:val="restart"/>
          </w:tcPr>
          <w:p w:rsidR="00104B37" w:rsidRPr="0010073F" w:rsidRDefault="00104B37" w:rsidP="00104B37">
            <w:pPr>
              <w:contextualSpacing/>
              <w:jc w:val="both"/>
              <w:rPr>
                <w:sz w:val="24"/>
                <w:szCs w:val="24"/>
              </w:rPr>
            </w:pPr>
            <w:r w:rsidRPr="0010073F">
              <w:rPr>
                <w:sz w:val="24"/>
                <w:szCs w:val="24"/>
              </w:rPr>
              <w:t>Class</w:t>
            </w:r>
          </w:p>
        </w:tc>
        <w:tc>
          <w:tcPr>
            <w:tcW w:w="2430" w:type="dxa"/>
            <w:vAlign w:val="center"/>
          </w:tcPr>
          <w:p w:rsidR="00104B37" w:rsidRPr="0010073F" w:rsidRDefault="00104B37" w:rsidP="00104B37">
            <w:pPr>
              <w:ind w:left="60" w:right="60"/>
              <w:rPr>
                <w:sz w:val="24"/>
                <w:szCs w:val="24"/>
              </w:rPr>
            </w:pPr>
            <w:r w:rsidRPr="0010073F">
              <w:rPr>
                <w:sz w:val="24"/>
                <w:szCs w:val="24"/>
              </w:rPr>
              <w:t>Art</w:t>
            </w:r>
          </w:p>
        </w:tc>
        <w:tc>
          <w:tcPr>
            <w:tcW w:w="1310" w:type="dxa"/>
          </w:tcPr>
          <w:p w:rsidR="00104B37" w:rsidRPr="0010073F" w:rsidRDefault="00104B37" w:rsidP="00104B37">
            <w:pPr>
              <w:ind w:left="60" w:right="60"/>
              <w:jc w:val="right"/>
              <w:rPr>
                <w:sz w:val="24"/>
                <w:szCs w:val="24"/>
              </w:rPr>
            </w:pPr>
            <w:r w:rsidRPr="0010073F">
              <w:rPr>
                <w:sz w:val="24"/>
                <w:szCs w:val="24"/>
              </w:rPr>
              <w:t>151</w:t>
            </w:r>
          </w:p>
        </w:tc>
        <w:tc>
          <w:tcPr>
            <w:tcW w:w="1170" w:type="dxa"/>
          </w:tcPr>
          <w:p w:rsidR="00104B37" w:rsidRPr="0010073F" w:rsidRDefault="00104B37" w:rsidP="00104B37">
            <w:pPr>
              <w:ind w:left="60" w:right="60"/>
              <w:jc w:val="right"/>
              <w:rPr>
                <w:sz w:val="24"/>
                <w:szCs w:val="24"/>
              </w:rPr>
            </w:pPr>
            <w:r w:rsidRPr="0010073F">
              <w:rPr>
                <w:sz w:val="24"/>
                <w:szCs w:val="24"/>
              </w:rPr>
              <w:t>38.9</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Commercial</w:t>
            </w:r>
          </w:p>
        </w:tc>
        <w:tc>
          <w:tcPr>
            <w:tcW w:w="1310" w:type="dxa"/>
          </w:tcPr>
          <w:p w:rsidR="00104B37" w:rsidRPr="0010073F" w:rsidRDefault="00104B37" w:rsidP="00104B37">
            <w:pPr>
              <w:ind w:left="60" w:right="60"/>
              <w:jc w:val="right"/>
              <w:rPr>
                <w:sz w:val="24"/>
                <w:szCs w:val="24"/>
              </w:rPr>
            </w:pPr>
            <w:r w:rsidRPr="0010073F">
              <w:rPr>
                <w:sz w:val="24"/>
                <w:szCs w:val="24"/>
              </w:rPr>
              <w:t>135</w:t>
            </w:r>
          </w:p>
        </w:tc>
        <w:tc>
          <w:tcPr>
            <w:tcW w:w="1170" w:type="dxa"/>
          </w:tcPr>
          <w:p w:rsidR="00104B37" w:rsidRPr="0010073F" w:rsidRDefault="00104B37" w:rsidP="00104B37">
            <w:pPr>
              <w:ind w:left="60" w:right="60"/>
              <w:jc w:val="right"/>
              <w:rPr>
                <w:sz w:val="24"/>
                <w:szCs w:val="24"/>
              </w:rPr>
            </w:pPr>
            <w:r w:rsidRPr="0010073F">
              <w:rPr>
                <w:sz w:val="24"/>
                <w:szCs w:val="24"/>
              </w:rPr>
              <w:t>34.8</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Science</w:t>
            </w:r>
          </w:p>
        </w:tc>
        <w:tc>
          <w:tcPr>
            <w:tcW w:w="1310" w:type="dxa"/>
          </w:tcPr>
          <w:p w:rsidR="00104B37" w:rsidRPr="0010073F" w:rsidRDefault="00104B37" w:rsidP="00104B37">
            <w:pPr>
              <w:ind w:left="60" w:right="60"/>
              <w:jc w:val="right"/>
              <w:rPr>
                <w:sz w:val="24"/>
                <w:szCs w:val="24"/>
              </w:rPr>
            </w:pPr>
            <w:r w:rsidRPr="0010073F">
              <w:rPr>
                <w:sz w:val="24"/>
                <w:szCs w:val="24"/>
              </w:rPr>
              <w:t>102</w:t>
            </w:r>
          </w:p>
        </w:tc>
        <w:tc>
          <w:tcPr>
            <w:tcW w:w="1170" w:type="dxa"/>
          </w:tcPr>
          <w:p w:rsidR="00104B37" w:rsidRPr="0010073F" w:rsidRDefault="00104B37" w:rsidP="00104B37">
            <w:pPr>
              <w:ind w:left="60" w:right="60"/>
              <w:jc w:val="right"/>
              <w:rPr>
                <w:sz w:val="24"/>
                <w:szCs w:val="24"/>
              </w:rPr>
            </w:pPr>
            <w:r w:rsidRPr="0010073F">
              <w:rPr>
                <w:sz w:val="24"/>
                <w:szCs w:val="24"/>
              </w:rPr>
              <w:t>26.3</w:t>
            </w:r>
          </w:p>
        </w:tc>
      </w:tr>
      <w:tr w:rsidR="00104B37" w:rsidRPr="0010073F" w:rsidTr="0010073F">
        <w:tc>
          <w:tcPr>
            <w:tcW w:w="540" w:type="dxa"/>
            <w:vMerge w:val="restart"/>
          </w:tcPr>
          <w:p w:rsidR="00104B37" w:rsidRPr="0010073F" w:rsidRDefault="00104B37" w:rsidP="00104B37">
            <w:pPr>
              <w:contextualSpacing/>
              <w:jc w:val="both"/>
              <w:rPr>
                <w:sz w:val="24"/>
                <w:szCs w:val="24"/>
              </w:rPr>
            </w:pPr>
            <w:r w:rsidRPr="0010073F">
              <w:rPr>
                <w:sz w:val="24"/>
                <w:szCs w:val="24"/>
              </w:rPr>
              <w:t>5</w:t>
            </w:r>
          </w:p>
        </w:tc>
        <w:tc>
          <w:tcPr>
            <w:tcW w:w="1980" w:type="dxa"/>
            <w:vMerge w:val="restart"/>
          </w:tcPr>
          <w:p w:rsidR="00104B37" w:rsidRPr="0010073F" w:rsidRDefault="00104B37" w:rsidP="00104B37">
            <w:pPr>
              <w:contextualSpacing/>
              <w:jc w:val="both"/>
              <w:rPr>
                <w:sz w:val="24"/>
                <w:szCs w:val="24"/>
              </w:rPr>
            </w:pPr>
            <w:r w:rsidRPr="0010073F">
              <w:rPr>
                <w:sz w:val="24"/>
                <w:szCs w:val="24"/>
              </w:rPr>
              <w:t>Primary Language</w:t>
            </w:r>
          </w:p>
        </w:tc>
        <w:tc>
          <w:tcPr>
            <w:tcW w:w="2430" w:type="dxa"/>
            <w:vAlign w:val="center"/>
          </w:tcPr>
          <w:p w:rsidR="00104B37" w:rsidRPr="0010073F" w:rsidRDefault="00104B37" w:rsidP="00104B37">
            <w:pPr>
              <w:ind w:left="60" w:right="60"/>
              <w:rPr>
                <w:sz w:val="24"/>
                <w:szCs w:val="24"/>
              </w:rPr>
            </w:pPr>
            <w:r w:rsidRPr="0010073F">
              <w:rPr>
                <w:sz w:val="24"/>
                <w:szCs w:val="24"/>
              </w:rPr>
              <w:t>Yoruba</w:t>
            </w:r>
          </w:p>
        </w:tc>
        <w:tc>
          <w:tcPr>
            <w:tcW w:w="1310" w:type="dxa"/>
          </w:tcPr>
          <w:p w:rsidR="00104B37" w:rsidRPr="0010073F" w:rsidRDefault="00104B37" w:rsidP="00104B37">
            <w:pPr>
              <w:ind w:left="60" w:right="60"/>
              <w:jc w:val="right"/>
              <w:rPr>
                <w:sz w:val="24"/>
                <w:szCs w:val="24"/>
              </w:rPr>
            </w:pPr>
            <w:r w:rsidRPr="0010073F">
              <w:rPr>
                <w:sz w:val="24"/>
                <w:szCs w:val="24"/>
              </w:rPr>
              <w:t>320</w:t>
            </w:r>
          </w:p>
        </w:tc>
        <w:tc>
          <w:tcPr>
            <w:tcW w:w="1170" w:type="dxa"/>
          </w:tcPr>
          <w:p w:rsidR="00104B37" w:rsidRPr="0010073F" w:rsidRDefault="00104B37" w:rsidP="00104B37">
            <w:pPr>
              <w:ind w:left="60" w:right="60"/>
              <w:jc w:val="right"/>
              <w:rPr>
                <w:sz w:val="24"/>
                <w:szCs w:val="24"/>
              </w:rPr>
            </w:pPr>
            <w:r w:rsidRPr="0010073F">
              <w:rPr>
                <w:sz w:val="24"/>
                <w:szCs w:val="24"/>
              </w:rPr>
              <w:t>82.5</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Igbo</w:t>
            </w:r>
          </w:p>
        </w:tc>
        <w:tc>
          <w:tcPr>
            <w:tcW w:w="1310" w:type="dxa"/>
          </w:tcPr>
          <w:p w:rsidR="00104B37" w:rsidRPr="0010073F" w:rsidRDefault="00104B37" w:rsidP="00104B37">
            <w:pPr>
              <w:ind w:left="60" w:right="60"/>
              <w:jc w:val="right"/>
              <w:rPr>
                <w:sz w:val="24"/>
                <w:szCs w:val="24"/>
              </w:rPr>
            </w:pPr>
            <w:r w:rsidRPr="0010073F">
              <w:rPr>
                <w:sz w:val="24"/>
                <w:szCs w:val="24"/>
              </w:rPr>
              <w:t>46</w:t>
            </w:r>
          </w:p>
        </w:tc>
        <w:tc>
          <w:tcPr>
            <w:tcW w:w="1170" w:type="dxa"/>
          </w:tcPr>
          <w:p w:rsidR="00104B37" w:rsidRPr="0010073F" w:rsidRDefault="00104B37" w:rsidP="00104B37">
            <w:pPr>
              <w:ind w:left="60" w:right="60"/>
              <w:jc w:val="right"/>
              <w:rPr>
                <w:sz w:val="24"/>
                <w:szCs w:val="24"/>
              </w:rPr>
            </w:pPr>
            <w:r w:rsidRPr="0010073F">
              <w:rPr>
                <w:sz w:val="24"/>
                <w:szCs w:val="24"/>
              </w:rPr>
              <w:t>11.8</w:t>
            </w:r>
          </w:p>
        </w:tc>
      </w:tr>
      <w:tr w:rsidR="00104B37" w:rsidRPr="0010073F" w:rsidTr="0010073F">
        <w:tc>
          <w:tcPr>
            <w:tcW w:w="540" w:type="dxa"/>
            <w:vMerge/>
          </w:tcPr>
          <w:p w:rsidR="00104B37" w:rsidRPr="0010073F" w:rsidRDefault="00104B37" w:rsidP="00104B37">
            <w:pPr>
              <w:contextualSpacing/>
              <w:jc w:val="both"/>
              <w:rPr>
                <w:sz w:val="24"/>
                <w:szCs w:val="24"/>
              </w:rPr>
            </w:pPr>
          </w:p>
        </w:tc>
        <w:tc>
          <w:tcPr>
            <w:tcW w:w="1980" w:type="dxa"/>
            <w:vMerge/>
          </w:tcPr>
          <w:p w:rsidR="00104B37" w:rsidRPr="0010073F" w:rsidRDefault="00104B37" w:rsidP="00104B37">
            <w:pPr>
              <w:contextualSpacing/>
              <w:jc w:val="both"/>
              <w:rPr>
                <w:sz w:val="24"/>
                <w:szCs w:val="24"/>
              </w:rPr>
            </w:pPr>
          </w:p>
        </w:tc>
        <w:tc>
          <w:tcPr>
            <w:tcW w:w="2430" w:type="dxa"/>
            <w:vAlign w:val="center"/>
          </w:tcPr>
          <w:p w:rsidR="00104B37" w:rsidRPr="0010073F" w:rsidRDefault="00104B37" w:rsidP="00104B37">
            <w:pPr>
              <w:ind w:left="60" w:right="60"/>
              <w:rPr>
                <w:sz w:val="24"/>
                <w:szCs w:val="24"/>
              </w:rPr>
            </w:pPr>
            <w:r w:rsidRPr="0010073F">
              <w:rPr>
                <w:sz w:val="24"/>
                <w:szCs w:val="24"/>
              </w:rPr>
              <w:t>Hausa</w:t>
            </w:r>
          </w:p>
        </w:tc>
        <w:tc>
          <w:tcPr>
            <w:tcW w:w="1310" w:type="dxa"/>
          </w:tcPr>
          <w:p w:rsidR="00104B37" w:rsidRPr="0010073F" w:rsidRDefault="00104B37" w:rsidP="00104B37">
            <w:pPr>
              <w:ind w:left="60" w:right="60"/>
              <w:jc w:val="right"/>
              <w:rPr>
                <w:sz w:val="24"/>
                <w:szCs w:val="24"/>
              </w:rPr>
            </w:pPr>
            <w:r w:rsidRPr="0010073F">
              <w:rPr>
                <w:sz w:val="24"/>
                <w:szCs w:val="24"/>
              </w:rPr>
              <w:t>22</w:t>
            </w:r>
          </w:p>
        </w:tc>
        <w:tc>
          <w:tcPr>
            <w:tcW w:w="1170" w:type="dxa"/>
          </w:tcPr>
          <w:p w:rsidR="00104B37" w:rsidRPr="0010073F" w:rsidRDefault="00104B37" w:rsidP="00104B37">
            <w:pPr>
              <w:ind w:left="60" w:right="60"/>
              <w:jc w:val="right"/>
              <w:rPr>
                <w:sz w:val="24"/>
                <w:szCs w:val="24"/>
              </w:rPr>
            </w:pPr>
            <w:r w:rsidRPr="0010073F">
              <w:rPr>
                <w:sz w:val="24"/>
                <w:szCs w:val="24"/>
              </w:rPr>
              <w:t>5.7</w:t>
            </w:r>
          </w:p>
        </w:tc>
      </w:tr>
    </w:tbl>
    <w:p w:rsidR="00104B37" w:rsidRPr="00C716CE" w:rsidRDefault="00104B37" w:rsidP="0010073F">
      <w:pPr>
        <w:spacing w:before="240" w:line="276" w:lineRule="auto"/>
        <w:jc w:val="both"/>
      </w:pPr>
      <w:r w:rsidRPr="00C716CE">
        <w:tab/>
        <w:t xml:space="preserve">Three hundred and ninety (390) respondents were estimated and participated in this study. All questionnaires were distributed but only three hundred and eighty-eight (388) were adequately filled and used in the analysis. Thus, 99.5% questionnaire retrieval success was recorded. The </w:t>
      </w:r>
      <w:r w:rsidRPr="00C716CE">
        <w:rPr>
          <w:bCs/>
        </w:rPr>
        <w:t>respondents' socio-demographic characteristics</w:t>
      </w:r>
      <w:r w:rsidRPr="00C716CE">
        <w:t xml:space="preserve"> revealed that the age of the participants ranged from 13 years to 18 years with a mean age of 13.69 ± 4.15 years. The gender of the respondents revealed that 171 (44.1%) were males and 217 (55.9%) were females. The result of the analysis further revealed that 152 (39.2%) were in SS1, 126 (32.5%) were SS2, and 110 (28.4) were in SS3. Also, 155 (38.9%) were in the Art class. Majority (82.5) of the respondents have Yoruba as their primary language.</w:t>
      </w:r>
    </w:p>
    <w:p w:rsidR="00104B37" w:rsidRPr="00C716CE" w:rsidRDefault="00104B37" w:rsidP="00104B37">
      <w:pPr>
        <w:pStyle w:val="NormalWeb"/>
        <w:spacing w:line="360" w:lineRule="auto"/>
        <w:jc w:val="both"/>
      </w:pPr>
    </w:p>
    <w:p w:rsidR="00104B37" w:rsidRPr="00C716CE" w:rsidRDefault="00A96DB0" w:rsidP="00104B37">
      <w:pPr>
        <w:spacing w:after="240"/>
        <w:jc w:val="both"/>
      </w:pPr>
      <w:r>
        <w:rPr>
          <w:b/>
        </w:rPr>
        <w:t>Table 3</w:t>
      </w:r>
      <w:r w:rsidR="00104B37" w:rsidRPr="00C716CE">
        <w:rPr>
          <w:b/>
        </w:rPr>
        <w:t>: Descriptive results on frequency of code switching among secondary school students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878"/>
        <w:gridCol w:w="900"/>
        <w:gridCol w:w="1350"/>
        <w:gridCol w:w="1080"/>
        <w:gridCol w:w="1323"/>
      </w:tblGrid>
      <w:tr w:rsidR="00104B37" w:rsidRPr="00C716CE" w:rsidTr="0010073F">
        <w:trPr>
          <w:trHeight w:val="188"/>
        </w:trPr>
        <w:tc>
          <w:tcPr>
            <w:tcW w:w="4878" w:type="dxa"/>
            <w:tcBorders>
              <w:top w:val="single" w:sz="4" w:space="0" w:color="auto"/>
              <w:bottom w:val="single" w:sz="4" w:space="0" w:color="auto"/>
            </w:tcBorders>
          </w:tcPr>
          <w:p w:rsidR="00104B37" w:rsidRPr="00C716CE" w:rsidRDefault="00104B37" w:rsidP="00104B37">
            <w:pPr>
              <w:jc w:val="both"/>
              <w:rPr>
                <w:b/>
                <w:sz w:val="24"/>
                <w:szCs w:val="24"/>
              </w:rPr>
            </w:pPr>
          </w:p>
        </w:tc>
        <w:tc>
          <w:tcPr>
            <w:tcW w:w="900"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Never</w:t>
            </w:r>
          </w:p>
        </w:tc>
        <w:tc>
          <w:tcPr>
            <w:tcW w:w="1350"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Sometimes</w:t>
            </w:r>
          </w:p>
        </w:tc>
        <w:tc>
          <w:tcPr>
            <w:tcW w:w="1080"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Often</w:t>
            </w:r>
          </w:p>
        </w:tc>
        <w:tc>
          <w:tcPr>
            <w:tcW w:w="1323"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Very often</w:t>
            </w:r>
          </w:p>
        </w:tc>
      </w:tr>
      <w:tr w:rsidR="00104B37" w:rsidRPr="00C716CE" w:rsidTr="0010073F">
        <w:tc>
          <w:tcPr>
            <w:tcW w:w="4878" w:type="dxa"/>
            <w:tcBorders>
              <w:top w:val="single" w:sz="4" w:space="0" w:color="auto"/>
            </w:tcBorders>
          </w:tcPr>
          <w:p w:rsidR="00104B37" w:rsidRPr="00C716CE" w:rsidRDefault="00104B37" w:rsidP="00104B37">
            <w:pPr>
              <w:jc w:val="both"/>
              <w:rPr>
                <w:sz w:val="24"/>
                <w:szCs w:val="24"/>
              </w:rPr>
            </w:pPr>
            <w:r w:rsidRPr="00C716CE">
              <w:rPr>
                <w:sz w:val="24"/>
                <w:szCs w:val="24"/>
              </w:rPr>
              <w:t>How common is it for you to switch languages with friends?</w:t>
            </w:r>
          </w:p>
        </w:tc>
        <w:tc>
          <w:tcPr>
            <w:tcW w:w="900" w:type="dxa"/>
            <w:tcBorders>
              <w:top w:val="single" w:sz="4" w:space="0" w:color="auto"/>
            </w:tcBorders>
          </w:tcPr>
          <w:p w:rsidR="00104B37" w:rsidRPr="00C716CE" w:rsidRDefault="00104B37" w:rsidP="00104B37">
            <w:pPr>
              <w:jc w:val="center"/>
              <w:rPr>
                <w:sz w:val="24"/>
                <w:szCs w:val="24"/>
              </w:rPr>
            </w:pPr>
            <w:r w:rsidRPr="00C716CE">
              <w:rPr>
                <w:sz w:val="24"/>
                <w:szCs w:val="24"/>
              </w:rPr>
              <w:t>-</w:t>
            </w:r>
          </w:p>
        </w:tc>
        <w:tc>
          <w:tcPr>
            <w:tcW w:w="1350" w:type="dxa"/>
            <w:tcBorders>
              <w:top w:val="single" w:sz="4" w:space="0" w:color="auto"/>
            </w:tcBorders>
          </w:tcPr>
          <w:p w:rsidR="00104B37" w:rsidRPr="00C716CE" w:rsidRDefault="00104B37" w:rsidP="00104B37">
            <w:pPr>
              <w:jc w:val="center"/>
              <w:rPr>
                <w:sz w:val="24"/>
                <w:szCs w:val="24"/>
              </w:rPr>
            </w:pPr>
            <w:r w:rsidRPr="00C716CE">
              <w:rPr>
                <w:sz w:val="24"/>
                <w:szCs w:val="24"/>
              </w:rPr>
              <w:t>32 (8.1)</w:t>
            </w:r>
          </w:p>
        </w:tc>
        <w:tc>
          <w:tcPr>
            <w:tcW w:w="1080" w:type="dxa"/>
            <w:tcBorders>
              <w:top w:val="single" w:sz="4" w:space="0" w:color="auto"/>
            </w:tcBorders>
          </w:tcPr>
          <w:p w:rsidR="00104B37" w:rsidRPr="00C716CE" w:rsidRDefault="00104B37" w:rsidP="00104B37">
            <w:pPr>
              <w:jc w:val="center"/>
              <w:rPr>
                <w:sz w:val="24"/>
                <w:szCs w:val="24"/>
              </w:rPr>
            </w:pPr>
            <w:r w:rsidRPr="00C716CE">
              <w:rPr>
                <w:sz w:val="24"/>
                <w:szCs w:val="24"/>
              </w:rPr>
              <w:t>132 (34.0)</w:t>
            </w:r>
          </w:p>
        </w:tc>
        <w:tc>
          <w:tcPr>
            <w:tcW w:w="1323" w:type="dxa"/>
            <w:tcBorders>
              <w:top w:val="single" w:sz="4" w:space="0" w:color="auto"/>
            </w:tcBorders>
          </w:tcPr>
          <w:p w:rsidR="00104B37" w:rsidRPr="00C716CE" w:rsidRDefault="00104B37" w:rsidP="00104B37">
            <w:pPr>
              <w:jc w:val="center"/>
              <w:rPr>
                <w:sz w:val="24"/>
                <w:szCs w:val="24"/>
              </w:rPr>
            </w:pPr>
            <w:r w:rsidRPr="00C716CE">
              <w:rPr>
                <w:sz w:val="24"/>
                <w:szCs w:val="24"/>
              </w:rPr>
              <w:t>224 (62.9)</w:t>
            </w:r>
          </w:p>
        </w:tc>
      </w:tr>
      <w:tr w:rsidR="00104B37" w:rsidRPr="00C716CE" w:rsidTr="0010073F">
        <w:tc>
          <w:tcPr>
            <w:tcW w:w="4878" w:type="dxa"/>
          </w:tcPr>
          <w:p w:rsidR="00104B37" w:rsidRPr="00C716CE" w:rsidRDefault="00104B37" w:rsidP="00104B37">
            <w:pPr>
              <w:jc w:val="both"/>
              <w:rPr>
                <w:sz w:val="24"/>
                <w:szCs w:val="24"/>
              </w:rPr>
            </w:pPr>
            <w:r w:rsidRPr="00C716CE">
              <w:rPr>
                <w:sz w:val="24"/>
                <w:szCs w:val="24"/>
              </w:rPr>
              <w:lastRenderedPageBreak/>
              <w:t>How common is it for you to switch languages with family?</w:t>
            </w:r>
          </w:p>
        </w:tc>
        <w:tc>
          <w:tcPr>
            <w:tcW w:w="900" w:type="dxa"/>
          </w:tcPr>
          <w:p w:rsidR="00104B37" w:rsidRPr="00C716CE" w:rsidRDefault="00104B37" w:rsidP="00104B37">
            <w:pPr>
              <w:jc w:val="center"/>
              <w:rPr>
                <w:sz w:val="24"/>
                <w:szCs w:val="24"/>
              </w:rPr>
            </w:pPr>
            <w:r w:rsidRPr="00C716CE">
              <w:rPr>
                <w:sz w:val="24"/>
                <w:szCs w:val="24"/>
              </w:rPr>
              <w:t>-</w:t>
            </w:r>
          </w:p>
        </w:tc>
        <w:tc>
          <w:tcPr>
            <w:tcW w:w="1350" w:type="dxa"/>
          </w:tcPr>
          <w:p w:rsidR="00104B37" w:rsidRPr="00C716CE" w:rsidRDefault="00104B37" w:rsidP="00104B37">
            <w:pPr>
              <w:jc w:val="center"/>
              <w:rPr>
                <w:sz w:val="24"/>
                <w:szCs w:val="24"/>
              </w:rPr>
            </w:pPr>
            <w:r w:rsidRPr="00C716CE">
              <w:rPr>
                <w:sz w:val="24"/>
                <w:szCs w:val="24"/>
              </w:rPr>
              <w:t>-</w:t>
            </w:r>
          </w:p>
        </w:tc>
        <w:tc>
          <w:tcPr>
            <w:tcW w:w="1080" w:type="dxa"/>
          </w:tcPr>
          <w:p w:rsidR="00104B37" w:rsidRPr="00C716CE" w:rsidRDefault="00104B37" w:rsidP="00104B37">
            <w:pPr>
              <w:jc w:val="center"/>
              <w:rPr>
                <w:sz w:val="24"/>
                <w:szCs w:val="24"/>
              </w:rPr>
            </w:pPr>
            <w:r w:rsidRPr="00C716CE">
              <w:rPr>
                <w:sz w:val="24"/>
                <w:szCs w:val="24"/>
              </w:rPr>
              <w:t>100 (25.8)</w:t>
            </w:r>
          </w:p>
        </w:tc>
        <w:tc>
          <w:tcPr>
            <w:tcW w:w="1323" w:type="dxa"/>
          </w:tcPr>
          <w:p w:rsidR="00104B37" w:rsidRPr="00C716CE" w:rsidRDefault="00104B37" w:rsidP="00104B37">
            <w:pPr>
              <w:jc w:val="center"/>
              <w:rPr>
                <w:sz w:val="24"/>
                <w:szCs w:val="24"/>
              </w:rPr>
            </w:pPr>
            <w:r w:rsidRPr="00C716CE">
              <w:rPr>
                <w:sz w:val="24"/>
                <w:szCs w:val="24"/>
              </w:rPr>
              <w:t>288 (74.2)</w:t>
            </w:r>
          </w:p>
        </w:tc>
      </w:tr>
      <w:tr w:rsidR="00104B37" w:rsidRPr="00C716CE" w:rsidTr="0010073F">
        <w:tc>
          <w:tcPr>
            <w:tcW w:w="4878" w:type="dxa"/>
          </w:tcPr>
          <w:p w:rsidR="00104B37" w:rsidRPr="00C716CE" w:rsidRDefault="00104B37" w:rsidP="00104B37">
            <w:pPr>
              <w:jc w:val="both"/>
              <w:rPr>
                <w:sz w:val="24"/>
                <w:szCs w:val="24"/>
              </w:rPr>
            </w:pPr>
            <w:r w:rsidRPr="00C716CE">
              <w:rPr>
                <w:sz w:val="24"/>
                <w:szCs w:val="24"/>
              </w:rPr>
              <w:t>How common is it for you to switch languages at school?</w:t>
            </w:r>
          </w:p>
        </w:tc>
        <w:tc>
          <w:tcPr>
            <w:tcW w:w="900" w:type="dxa"/>
          </w:tcPr>
          <w:p w:rsidR="00104B37" w:rsidRPr="00C716CE" w:rsidRDefault="00104B37" w:rsidP="00104B37">
            <w:pPr>
              <w:jc w:val="center"/>
              <w:rPr>
                <w:sz w:val="24"/>
                <w:szCs w:val="24"/>
              </w:rPr>
            </w:pPr>
            <w:r w:rsidRPr="00C716CE">
              <w:rPr>
                <w:sz w:val="24"/>
                <w:szCs w:val="24"/>
              </w:rPr>
              <w:t>-</w:t>
            </w:r>
          </w:p>
        </w:tc>
        <w:tc>
          <w:tcPr>
            <w:tcW w:w="1350" w:type="dxa"/>
          </w:tcPr>
          <w:p w:rsidR="00104B37" w:rsidRPr="00C716CE" w:rsidRDefault="00104B37" w:rsidP="00104B37">
            <w:pPr>
              <w:jc w:val="center"/>
              <w:rPr>
                <w:sz w:val="24"/>
                <w:szCs w:val="24"/>
              </w:rPr>
            </w:pPr>
            <w:r w:rsidRPr="00C716CE">
              <w:rPr>
                <w:sz w:val="24"/>
                <w:szCs w:val="24"/>
              </w:rPr>
              <w:t>55 (14.2)</w:t>
            </w:r>
          </w:p>
        </w:tc>
        <w:tc>
          <w:tcPr>
            <w:tcW w:w="1080" w:type="dxa"/>
          </w:tcPr>
          <w:p w:rsidR="00104B37" w:rsidRPr="00C716CE" w:rsidRDefault="00104B37" w:rsidP="00104B37">
            <w:pPr>
              <w:jc w:val="center"/>
              <w:rPr>
                <w:sz w:val="24"/>
                <w:szCs w:val="24"/>
              </w:rPr>
            </w:pPr>
            <w:r w:rsidRPr="00C716CE">
              <w:rPr>
                <w:sz w:val="24"/>
                <w:szCs w:val="24"/>
              </w:rPr>
              <w:t>189 (48.7)</w:t>
            </w:r>
          </w:p>
        </w:tc>
        <w:tc>
          <w:tcPr>
            <w:tcW w:w="1323" w:type="dxa"/>
          </w:tcPr>
          <w:p w:rsidR="00104B37" w:rsidRPr="00C716CE" w:rsidRDefault="00104B37" w:rsidP="00104B37">
            <w:pPr>
              <w:jc w:val="center"/>
              <w:rPr>
                <w:sz w:val="24"/>
                <w:szCs w:val="24"/>
              </w:rPr>
            </w:pPr>
            <w:r w:rsidRPr="00C716CE">
              <w:rPr>
                <w:sz w:val="24"/>
                <w:szCs w:val="24"/>
              </w:rPr>
              <w:t>144 (37.1)</w:t>
            </w:r>
          </w:p>
        </w:tc>
      </w:tr>
      <w:tr w:rsidR="00104B37" w:rsidRPr="00C716CE" w:rsidTr="0010073F">
        <w:tc>
          <w:tcPr>
            <w:tcW w:w="4878" w:type="dxa"/>
          </w:tcPr>
          <w:p w:rsidR="00104B37" w:rsidRPr="00C716CE" w:rsidRDefault="00104B37" w:rsidP="00104B37">
            <w:pPr>
              <w:jc w:val="both"/>
              <w:rPr>
                <w:sz w:val="24"/>
                <w:szCs w:val="24"/>
              </w:rPr>
            </w:pPr>
            <w:r w:rsidRPr="00C716CE">
              <w:rPr>
                <w:sz w:val="24"/>
                <w:szCs w:val="24"/>
              </w:rPr>
              <w:t>How common is it for you to switch languages in your community (for example: church, market)?</w:t>
            </w:r>
          </w:p>
        </w:tc>
        <w:tc>
          <w:tcPr>
            <w:tcW w:w="900" w:type="dxa"/>
          </w:tcPr>
          <w:p w:rsidR="00104B37" w:rsidRPr="00C716CE" w:rsidRDefault="00104B37" w:rsidP="00104B37">
            <w:pPr>
              <w:jc w:val="center"/>
              <w:rPr>
                <w:sz w:val="24"/>
                <w:szCs w:val="24"/>
              </w:rPr>
            </w:pPr>
            <w:r w:rsidRPr="00C716CE">
              <w:rPr>
                <w:sz w:val="24"/>
                <w:szCs w:val="24"/>
              </w:rPr>
              <w:t>-</w:t>
            </w:r>
          </w:p>
        </w:tc>
        <w:tc>
          <w:tcPr>
            <w:tcW w:w="1350" w:type="dxa"/>
          </w:tcPr>
          <w:p w:rsidR="00104B37" w:rsidRPr="00C716CE" w:rsidRDefault="00104B37" w:rsidP="00104B37">
            <w:pPr>
              <w:jc w:val="center"/>
              <w:rPr>
                <w:sz w:val="24"/>
                <w:szCs w:val="24"/>
              </w:rPr>
            </w:pPr>
            <w:r w:rsidRPr="00C716CE">
              <w:rPr>
                <w:sz w:val="24"/>
                <w:szCs w:val="24"/>
              </w:rPr>
              <w:t>11 (2.8)</w:t>
            </w:r>
          </w:p>
        </w:tc>
        <w:tc>
          <w:tcPr>
            <w:tcW w:w="1080" w:type="dxa"/>
          </w:tcPr>
          <w:p w:rsidR="00104B37" w:rsidRPr="00C716CE" w:rsidRDefault="00104B37" w:rsidP="00104B37">
            <w:pPr>
              <w:jc w:val="center"/>
              <w:rPr>
                <w:sz w:val="24"/>
                <w:szCs w:val="24"/>
              </w:rPr>
            </w:pPr>
            <w:r w:rsidRPr="00C716CE">
              <w:rPr>
                <w:sz w:val="24"/>
                <w:szCs w:val="24"/>
              </w:rPr>
              <w:t>123 (31.7)</w:t>
            </w:r>
          </w:p>
        </w:tc>
        <w:tc>
          <w:tcPr>
            <w:tcW w:w="1323" w:type="dxa"/>
          </w:tcPr>
          <w:p w:rsidR="00104B37" w:rsidRPr="00C716CE" w:rsidRDefault="00104B37" w:rsidP="00104B37">
            <w:pPr>
              <w:jc w:val="center"/>
              <w:rPr>
                <w:sz w:val="24"/>
                <w:szCs w:val="24"/>
              </w:rPr>
            </w:pPr>
            <w:r w:rsidRPr="00C716CE">
              <w:rPr>
                <w:sz w:val="24"/>
                <w:szCs w:val="24"/>
              </w:rPr>
              <w:t>254 (65.5)</w:t>
            </w:r>
          </w:p>
        </w:tc>
      </w:tr>
      <w:tr w:rsidR="00104B37" w:rsidRPr="00C716CE" w:rsidTr="0010073F">
        <w:tc>
          <w:tcPr>
            <w:tcW w:w="4878" w:type="dxa"/>
          </w:tcPr>
          <w:p w:rsidR="00104B37" w:rsidRPr="00C716CE" w:rsidRDefault="00104B37" w:rsidP="00104B37">
            <w:pPr>
              <w:jc w:val="both"/>
              <w:rPr>
                <w:sz w:val="24"/>
                <w:szCs w:val="24"/>
              </w:rPr>
            </w:pPr>
            <w:r w:rsidRPr="00C716CE">
              <w:rPr>
                <w:sz w:val="24"/>
                <w:szCs w:val="24"/>
              </w:rPr>
              <w:t>How common is it for you to switch languages when talking to yourself?</w:t>
            </w:r>
          </w:p>
        </w:tc>
        <w:tc>
          <w:tcPr>
            <w:tcW w:w="900" w:type="dxa"/>
          </w:tcPr>
          <w:p w:rsidR="00104B37" w:rsidRPr="00C716CE" w:rsidRDefault="00104B37" w:rsidP="00104B37">
            <w:pPr>
              <w:jc w:val="center"/>
              <w:rPr>
                <w:sz w:val="24"/>
                <w:szCs w:val="24"/>
              </w:rPr>
            </w:pPr>
            <w:r w:rsidRPr="00C716CE">
              <w:rPr>
                <w:sz w:val="24"/>
                <w:szCs w:val="24"/>
              </w:rPr>
              <w:t>-</w:t>
            </w:r>
          </w:p>
        </w:tc>
        <w:tc>
          <w:tcPr>
            <w:tcW w:w="1350" w:type="dxa"/>
          </w:tcPr>
          <w:p w:rsidR="00104B37" w:rsidRPr="00C716CE" w:rsidRDefault="00104B37" w:rsidP="00104B37">
            <w:pPr>
              <w:jc w:val="center"/>
              <w:rPr>
                <w:sz w:val="24"/>
                <w:szCs w:val="24"/>
              </w:rPr>
            </w:pPr>
            <w:r w:rsidRPr="00C716CE">
              <w:rPr>
                <w:sz w:val="24"/>
                <w:szCs w:val="24"/>
              </w:rPr>
              <w:t>-</w:t>
            </w:r>
          </w:p>
        </w:tc>
        <w:tc>
          <w:tcPr>
            <w:tcW w:w="1080" w:type="dxa"/>
          </w:tcPr>
          <w:p w:rsidR="00104B37" w:rsidRPr="00C716CE" w:rsidRDefault="00104B37" w:rsidP="00104B37">
            <w:pPr>
              <w:jc w:val="center"/>
              <w:rPr>
                <w:sz w:val="24"/>
                <w:szCs w:val="24"/>
              </w:rPr>
            </w:pPr>
            <w:r w:rsidRPr="00C716CE">
              <w:rPr>
                <w:sz w:val="24"/>
                <w:szCs w:val="24"/>
              </w:rPr>
              <w:t>89 (22.9)</w:t>
            </w:r>
          </w:p>
        </w:tc>
        <w:tc>
          <w:tcPr>
            <w:tcW w:w="1323" w:type="dxa"/>
          </w:tcPr>
          <w:p w:rsidR="00104B37" w:rsidRPr="00C716CE" w:rsidRDefault="00104B37" w:rsidP="00104B37">
            <w:pPr>
              <w:jc w:val="center"/>
              <w:rPr>
                <w:sz w:val="24"/>
                <w:szCs w:val="24"/>
              </w:rPr>
            </w:pPr>
            <w:r w:rsidRPr="00C716CE">
              <w:rPr>
                <w:sz w:val="24"/>
                <w:szCs w:val="24"/>
              </w:rPr>
              <w:t>299 (77.1)</w:t>
            </w:r>
          </w:p>
        </w:tc>
      </w:tr>
      <w:tr w:rsidR="00104B37" w:rsidRPr="00C716CE" w:rsidTr="0010073F">
        <w:tc>
          <w:tcPr>
            <w:tcW w:w="4878" w:type="dxa"/>
          </w:tcPr>
          <w:p w:rsidR="00104B37" w:rsidRPr="00C716CE" w:rsidRDefault="00104B37" w:rsidP="00104B37">
            <w:pPr>
              <w:jc w:val="both"/>
              <w:rPr>
                <w:sz w:val="24"/>
                <w:szCs w:val="24"/>
              </w:rPr>
            </w:pPr>
            <w:r w:rsidRPr="00C716CE">
              <w:rPr>
                <w:sz w:val="24"/>
                <w:szCs w:val="24"/>
              </w:rPr>
              <w:t>How common is it for you to switch languages when counting?</w:t>
            </w:r>
          </w:p>
        </w:tc>
        <w:tc>
          <w:tcPr>
            <w:tcW w:w="900" w:type="dxa"/>
          </w:tcPr>
          <w:p w:rsidR="00104B37" w:rsidRPr="00C716CE" w:rsidRDefault="00104B37" w:rsidP="00104B37">
            <w:pPr>
              <w:jc w:val="center"/>
              <w:rPr>
                <w:sz w:val="24"/>
                <w:szCs w:val="24"/>
              </w:rPr>
            </w:pPr>
            <w:r w:rsidRPr="00C716CE">
              <w:rPr>
                <w:sz w:val="24"/>
                <w:szCs w:val="24"/>
              </w:rPr>
              <w:t>-</w:t>
            </w:r>
          </w:p>
        </w:tc>
        <w:tc>
          <w:tcPr>
            <w:tcW w:w="1350" w:type="dxa"/>
          </w:tcPr>
          <w:p w:rsidR="00104B37" w:rsidRPr="00C716CE" w:rsidRDefault="00104B37" w:rsidP="00104B37">
            <w:pPr>
              <w:jc w:val="center"/>
              <w:rPr>
                <w:sz w:val="24"/>
                <w:szCs w:val="24"/>
              </w:rPr>
            </w:pPr>
            <w:r w:rsidRPr="00C716CE">
              <w:rPr>
                <w:sz w:val="24"/>
                <w:szCs w:val="24"/>
              </w:rPr>
              <w:t>-</w:t>
            </w:r>
          </w:p>
        </w:tc>
        <w:tc>
          <w:tcPr>
            <w:tcW w:w="1080" w:type="dxa"/>
          </w:tcPr>
          <w:p w:rsidR="00104B37" w:rsidRPr="00C716CE" w:rsidRDefault="00104B37" w:rsidP="00104B37">
            <w:pPr>
              <w:jc w:val="center"/>
              <w:rPr>
                <w:sz w:val="24"/>
                <w:szCs w:val="24"/>
              </w:rPr>
            </w:pPr>
            <w:r w:rsidRPr="00C716CE">
              <w:rPr>
                <w:sz w:val="24"/>
                <w:szCs w:val="24"/>
              </w:rPr>
              <w:t>100 (25.8)</w:t>
            </w:r>
          </w:p>
        </w:tc>
        <w:tc>
          <w:tcPr>
            <w:tcW w:w="1323" w:type="dxa"/>
          </w:tcPr>
          <w:p w:rsidR="00104B37" w:rsidRPr="00C716CE" w:rsidRDefault="00104B37" w:rsidP="00104B37">
            <w:pPr>
              <w:jc w:val="center"/>
              <w:rPr>
                <w:sz w:val="24"/>
                <w:szCs w:val="24"/>
              </w:rPr>
            </w:pPr>
            <w:r w:rsidRPr="00C716CE">
              <w:rPr>
                <w:sz w:val="24"/>
                <w:szCs w:val="24"/>
              </w:rPr>
              <w:t>288 (74.2)</w:t>
            </w:r>
          </w:p>
        </w:tc>
      </w:tr>
      <w:tr w:rsidR="00104B37" w:rsidRPr="00C716CE" w:rsidTr="0010073F">
        <w:tc>
          <w:tcPr>
            <w:tcW w:w="9531" w:type="dxa"/>
            <w:gridSpan w:val="5"/>
          </w:tcPr>
          <w:p w:rsidR="00104B37" w:rsidRPr="00C716CE" w:rsidRDefault="00104B37" w:rsidP="00104B37">
            <w:pPr>
              <w:jc w:val="center"/>
              <w:rPr>
                <w:sz w:val="24"/>
                <w:szCs w:val="24"/>
              </w:rPr>
            </w:pPr>
            <w:r w:rsidRPr="00C716CE">
              <w:rPr>
                <w:sz w:val="24"/>
                <w:szCs w:val="24"/>
              </w:rPr>
              <w:t>Weighted mean = 3.39 (84.8%)</w:t>
            </w:r>
          </w:p>
        </w:tc>
      </w:tr>
    </w:tbl>
    <w:p w:rsidR="00104B37" w:rsidRPr="00C716CE" w:rsidRDefault="00104B37" w:rsidP="00953CBC">
      <w:pPr>
        <w:spacing w:before="240" w:line="276" w:lineRule="auto"/>
        <w:jc w:val="both"/>
      </w:pPr>
      <w:r w:rsidRPr="00C716CE">
        <w:tab/>
        <w:t>Th</w:t>
      </w:r>
      <w:r w:rsidR="00A96DB0">
        <w:t>e results presented in Table 3</w:t>
      </w:r>
      <w:r w:rsidRPr="00C716CE">
        <w:t xml:space="preserve"> revealed the frequency of code switching among the selected secondary school students in </w:t>
      </w:r>
      <w:proofErr w:type="spellStart"/>
      <w:r w:rsidRPr="00C716CE">
        <w:t>Ikenne</w:t>
      </w:r>
      <w:proofErr w:type="spellEnd"/>
      <w:r w:rsidRPr="00C716CE">
        <w:t xml:space="preserve"> local government. They have an overall mean score of 3.39 on a scale of 4. When the mean score was translated to percentage, it was revealed that 84.8% of secondary school students in </w:t>
      </w:r>
      <w:proofErr w:type="spellStart"/>
      <w:r w:rsidRPr="00C716CE">
        <w:t>Ikenne</w:t>
      </w:r>
      <w:proofErr w:type="spellEnd"/>
      <w:r w:rsidRPr="00C716CE">
        <w:t xml:space="preserve"> local government frequently code switch in their communication.</w:t>
      </w:r>
    </w:p>
    <w:p w:rsidR="00104B37" w:rsidRPr="00C716CE" w:rsidRDefault="00104B37" w:rsidP="00104B37">
      <w:pPr>
        <w:jc w:val="both"/>
      </w:pPr>
    </w:p>
    <w:p w:rsidR="00104B37" w:rsidRPr="00C716CE" w:rsidRDefault="00A96DB0" w:rsidP="00104B37">
      <w:pPr>
        <w:spacing w:after="240"/>
        <w:jc w:val="both"/>
        <w:rPr>
          <w:b/>
        </w:rPr>
      </w:pPr>
      <w:r>
        <w:rPr>
          <w:b/>
        </w:rPr>
        <w:t>Table 4</w:t>
      </w:r>
      <w:r w:rsidR="00104B37" w:rsidRPr="00C716CE">
        <w:rPr>
          <w:b/>
        </w:rPr>
        <w:t>: Descriptive analysis on easiness of the code switching in English Language among secondary school students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63"/>
        <w:gridCol w:w="1132"/>
        <w:gridCol w:w="1309"/>
        <w:gridCol w:w="1403"/>
        <w:gridCol w:w="1069"/>
      </w:tblGrid>
      <w:tr w:rsidR="00104B37" w:rsidRPr="00C716CE" w:rsidTr="00953CBC">
        <w:tc>
          <w:tcPr>
            <w:tcW w:w="4663" w:type="dxa"/>
            <w:tcBorders>
              <w:top w:val="single" w:sz="4" w:space="0" w:color="auto"/>
              <w:bottom w:val="single" w:sz="4" w:space="0" w:color="auto"/>
            </w:tcBorders>
          </w:tcPr>
          <w:p w:rsidR="00104B37" w:rsidRPr="00C716CE" w:rsidRDefault="00104B37" w:rsidP="00953CBC">
            <w:pPr>
              <w:jc w:val="both"/>
              <w:rPr>
                <w:b/>
                <w:sz w:val="24"/>
                <w:szCs w:val="24"/>
              </w:rPr>
            </w:pPr>
          </w:p>
        </w:tc>
        <w:tc>
          <w:tcPr>
            <w:tcW w:w="1132" w:type="dxa"/>
            <w:tcBorders>
              <w:top w:val="single" w:sz="4" w:space="0" w:color="auto"/>
              <w:bottom w:val="single" w:sz="4" w:space="0" w:color="auto"/>
            </w:tcBorders>
          </w:tcPr>
          <w:p w:rsidR="00104B37" w:rsidRPr="00C716CE" w:rsidRDefault="00104B37" w:rsidP="00953CBC">
            <w:pPr>
              <w:jc w:val="center"/>
              <w:rPr>
                <w:b/>
                <w:sz w:val="24"/>
                <w:szCs w:val="24"/>
              </w:rPr>
            </w:pPr>
            <w:r w:rsidRPr="00C716CE">
              <w:rPr>
                <w:b/>
                <w:sz w:val="24"/>
                <w:szCs w:val="24"/>
              </w:rPr>
              <w:t>Not at all</w:t>
            </w:r>
          </w:p>
        </w:tc>
        <w:tc>
          <w:tcPr>
            <w:tcW w:w="1309" w:type="dxa"/>
            <w:tcBorders>
              <w:top w:val="single" w:sz="4" w:space="0" w:color="auto"/>
              <w:bottom w:val="single" w:sz="4" w:space="0" w:color="auto"/>
            </w:tcBorders>
          </w:tcPr>
          <w:p w:rsidR="00104B37" w:rsidRPr="00C716CE" w:rsidRDefault="00104B37" w:rsidP="00953CBC">
            <w:pPr>
              <w:jc w:val="center"/>
              <w:rPr>
                <w:b/>
                <w:sz w:val="24"/>
                <w:szCs w:val="24"/>
              </w:rPr>
            </w:pPr>
            <w:r w:rsidRPr="00C716CE">
              <w:rPr>
                <w:b/>
                <w:sz w:val="24"/>
                <w:szCs w:val="24"/>
              </w:rPr>
              <w:t>Less Easy</w:t>
            </w:r>
          </w:p>
        </w:tc>
        <w:tc>
          <w:tcPr>
            <w:tcW w:w="1403" w:type="dxa"/>
            <w:tcBorders>
              <w:top w:val="single" w:sz="4" w:space="0" w:color="auto"/>
              <w:bottom w:val="single" w:sz="4" w:space="0" w:color="auto"/>
            </w:tcBorders>
          </w:tcPr>
          <w:p w:rsidR="00104B37" w:rsidRPr="00C716CE" w:rsidRDefault="00104B37" w:rsidP="00953CBC">
            <w:pPr>
              <w:jc w:val="center"/>
              <w:rPr>
                <w:b/>
                <w:sz w:val="24"/>
                <w:szCs w:val="24"/>
              </w:rPr>
            </w:pPr>
            <w:r w:rsidRPr="00C716CE">
              <w:rPr>
                <w:b/>
                <w:sz w:val="24"/>
                <w:szCs w:val="24"/>
              </w:rPr>
              <w:t>Moderately Easy</w:t>
            </w:r>
          </w:p>
        </w:tc>
        <w:tc>
          <w:tcPr>
            <w:tcW w:w="1069" w:type="dxa"/>
            <w:tcBorders>
              <w:top w:val="single" w:sz="4" w:space="0" w:color="auto"/>
              <w:bottom w:val="single" w:sz="4" w:space="0" w:color="auto"/>
            </w:tcBorders>
          </w:tcPr>
          <w:p w:rsidR="00104B37" w:rsidRPr="00C716CE" w:rsidRDefault="00104B37" w:rsidP="00953CBC">
            <w:pPr>
              <w:jc w:val="center"/>
              <w:rPr>
                <w:b/>
                <w:sz w:val="24"/>
                <w:szCs w:val="24"/>
              </w:rPr>
            </w:pPr>
            <w:r w:rsidRPr="00C716CE">
              <w:rPr>
                <w:b/>
                <w:sz w:val="24"/>
                <w:szCs w:val="24"/>
              </w:rPr>
              <w:t>Very easy</w:t>
            </w:r>
          </w:p>
        </w:tc>
      </w:tr>
      <w:tr w:rsidR="00104B37" w:rsidRPr="00C716CE" w:rsidTr="00953CBC">
        <w:tc>
          <w:tcPr>
            <w:tcW w:w="4663" w:type="dxa"/>
            <w:tcBorders>
              <w:top w:val="single" w:sz="4" w:space="0" w:color="auto"/>
            </w:tcBorders>
          </w:tcPr>
          <w:p w:rsidR="00104B37" w:rsidRPr="00C716CE" w:rsidRDefault="00104B37" w:rsidP="00953CBC">
            <w:pPr>
              <w:jc w:val="both"/>
              <w:rPr>
                <w:sz w:val="24"/>
                <w:szCs w:val="24"/>
              </w:rPr>
            </w:pPr>
            <w:r w:rsidRPr="00C716CE">
              <w:rPr>
                <w:sz w:val="24"/>
                <w:szCs w:val="24"/>
              </w:rPr>
              <w:t>How easy is it for you to switch languages while speaking?</w:t>
            </w:r>
          </w:p>
        </w:tc>
        <w:tc>
          <w:tcPr>
            <w:tcW w:w="1132" w:type="dxa"/>
            <w:tcBorders>
              <w:top w:val="single" w:sz="4" w:space="0" w:color="auto"/>
            </w:tcBorders>
          </w:tcPr>
          <w:p w:rsidR="00104B37" w:rsidRPr="00C716CE" w:rsidRDefault="00104B37" w:rsidP="00953CBC">
            <w:pPr>
              <w:jc w:val="center"/>
              <w:rPr>
                <w:sz w:val="24"/>
                <w:szCs w:val="24"/>
              </w:rPr>
            </w:pPr>
            <w:r w:rsidRPr="00C716CE">
              <w:rPr>
                <w:sz w:val="24"/>
                <w:szCs w:val="24"/>
              </w:rPr>
              <w:t>-</w:t>
            </w:r>
          </w:p>
        </w:tc>
        <w:tc>
          <w:tcPr>
            <w:tcW w:w="1309" w:type="dxa"/>
            <w:tcBorders>
              <w:top w:val="single" w:sz="4" w:space="0" w:color="auto"/>
            </w:tcBorders>
          </w:tcPr>
          <w:p w:rsidR="00104B37" w:rsidRPr="00C716CE" w:rsidRDefault="00104B37" w:rsidP="00953CBC">
            <w:pPr>
              <w:jc w:val="center"/>
              <w:rPr>
                <w:sz w:val="24"/>
                <w:szCs w:val="24"/>
              </w:rPr>
            </w:pPr>
            <w:r w:rsidRPr="00C716CE">
              <w:rPr>
                <w:sz w:val="24"/>
                <w:szCs w:val="24"/>
              </w:rPr>
              <w:t>-</w:t>
            </w:r>
          </w:p>
        </w:tc>
        <w:tc>
          <w:tcPr>
            <w:tcW w:w="1403" w:type="dxa"/>
            <w:tcBorders>
              <w:top w:val="single" w:sz="4" w:space="0" w:color="auto"/>
            </w:tcBorders>
          </w:tcPr>
          <w:p w:rsidR="00104B37" w:rsidRPr="00C716CE" w:rsidRDefault="00104B37" w:rsidP="00953CBC">
            <w:pPr>
              <w:jc w:val="center"/>
              <w:rPr>
                <w:sz w:val="24"/>
                <w:szCs w:val="24"/>
              </w:rPr>
            </w:pPr>
            <w:r w:rsidRPr="00C716CE">
              <w:rPr>
                <w:sz w:val="24"/>
                <w:szCs w:val="24"/>
              </w:rPr>
              <w:t>-</w:t>
            </w:r>
          </w:p>
        </w:tc>
        <w:tc>
          <w:tcPr>
            <w:tcW w:w="1069" w:type="dxa"/>
            <w:tcBorders>
              <w:top w:val="single" w:sz="4" w:space="0" w:color="auto"/>
            </w:tcBorders>
          </w:tcPr>
          <w:p w:rsidR="00104B37" w:rsidRPr="00C716CE" w:rsidRDefault="00104B37" w:rsidP="00953CBC">
            <w:pPr>
              <w:jc w:val="center"/>
              <w:rPr>
                <w:sz w:val="24"/>
                <w:szCs w:val="24"/>
              </w:rPr>
            </w:pPr>
            <w:r w:rsidRPr="00C716CE">
              <w:rPr>
                <w:sz w:val="24"/>
                <w:szCs w:val="24"/>
              </w:rPr>
              <w:t>388 (100.0)</w:t>
            </w:r>
          </w:p>
        </w:tc>
      </w:tr>
      <w:tr w:rsidR="00104B37" w:rsidRPr="00C716CE" w:rsidTr="00953CBC">
        <w:tc>
          <w:tcPr>
            <w:tcW w:w="4663" w:type="dxa"/>
          </w:tcPr>
          <w:p w:rsidR="00104B37" w:rsidRPr="00C716CE" w:rsidRDefault="00104B37" w:rsidP="00953CBC">
            <w:pPr>
              <w:jc w:val="both"/>
              <w:rPr>
                <w:sz w:val="24"/>
                <w:szCs w:val="24"/>
              </w:rPr>
            </w:pPr>
            <w:r w:rsidRPr="00C716CE">
              <w:rPr>
                <w:sz w:val="24"/>
                <w:szCs w:val="24"/>
              </w:rPr>
              <w:t>How easy is it for you to understand when other people switch languages in spoken conversation?</w:t>
            </w:r>
          </w:p>
        </w:tc>
        <w:tc>
          <w:tcPr>
            <w:tcW w:w="1132" w:type="dxa"/>
          </w:tcPr>
          <w:p w:rsidR="00104B37" w:rsidRPr="00C716CE" w:rsidRDefault="00104B37" w:rsidP="00953CBC">
            <w:pPr>
              <w:jc w:val="center"/>
              <w:rPr>
                <w:sz w:val="24"/>
                <w:szCs w:val="24"/>
              </w:rPr>
            </w:pPr>
            <w:r w:rsidRPr="00C716CE">
              <w:rPr>
                <w:sz w:val="24"/>
                <w:szCs w:val="24"/>
              </w:rPr>
              <w:t>-</w:t>
            </w:r>
          </w:p>
        </w:tc>
        <w:tc>
          <w:tcPr>
            <w:tcW w:w="1309" w:type="dxa"/>
          </w:tcPr>
          <w:p w:rsidR="00104B37" w:rsidRPr="00C716CE" w:rsidRDefault="00104B37" w:rsidP="00953CBC">
            <w:pPr>
              <w:jc w:val="center"/>
              <w:rPr>
                <w:sz w:val="24"/>
                <w:szCs w:val="24"/>
              </w:rPr>
            </w:pPr>
            <w:r w:rsidRPr="00C716CE">
              <w:rPr>
                <w:sz w:val="24"/>
                <w:szCs w:val="24"/>
              </w:rPr>
              <w:t>-</w:t>
            </w:r>
          </w:p>
        </w:tc>
        <w:tc>
          <w:tcPr>
            <w:tcW w:w="1403" w:type="dxa"/>
          </w:tcPr>
          <w:p w:rsidR="00104B37" w:rsidRPr="00C716CE" w:rsidRDefault="00104B37" w:rsidP="00953CBC">
            <w:pPr>
              <w:jc w:val="center"/>
              <w:rPr>
                <w:sz w:val="24"/>
                <w:szCs w:val="24"/>
              </w:rPr>
            </w:pPr>
            <w:r w:rsidRPr="00C716CE">
              <w:rPr>
                <w:sz w:val="24"/>
                <w:szCs w:val="24"/>
              </w:rPr>
              <w:t>-</w:t>
            </w:r>
          </w:p>
        </w:tc>
        <w:tc>
          <w:tcPr>
            <w:tcW w:w="1069" w:type="dxa"/>
          </w:tcPr>
          <w:p w:rsidR="00104B37" w:rsidRPr="00C716CE" w:rsidRDefault="00104B37" w:rsidP="00953CBC">
            <w:pPr>
              <w:jc w:val="center"/>
              <w:rPr>
                <w:sz w:val="24"/>
                <w:szCs w:val="24"/>
              </w:rPr>
            </w:pPr>
            <w:r w:rsidRPr="00C716CE">
              <w:rPr>
                <w:sz w:val="24"/>
                <w:szCs w:val="24"/>
              </w:rPr>
              <w:t>388 (100.0)</w:t>
            </w:r>
          </w:p>
        </w:tc>
      </w:tr>
      <w:tr w:rsidR="00104B37" w:rsidRPr="00C716CE" w:rsidTr="00953CBC">
        <w:tc>
          <w:tcPr>
            <w:tcW w:w="4663" w:type="dxa"/>
          </w:tcPr>
          <w:p w:rsidR="00104B37" w:rsidRPr="00C716CE" w:rsidRDefault="00104B37" w:rsidP="00953CBC">
            <w:pPr>
              <w:jc w:val="both"/>
              <w:rPr>
                <w:sz w:val="24"/>
                <w:szCs w:val="24"/>
              </w:rPr>
            </w:pPr>
            <w:r w:rsidRPr="00C716CE">
              <w:rPr>
                <w:sz w:val="24"/>
                <w:szCs w:val="24"/>
              </w:rPr>
              <w:t>How easy is it for you to switch languages while writing (for example: literature, text messages, social media)</w:t>
            </w:r>
          </w:p>
        </w:tc>
        <w:tc>
          <w:tcPr>
            <w:tcW w:w="1132" w:type="dxa"/>
          </w:tcPr>
          <w:p w:rsidR="00104B37" w:rsidRPr="00C716CE" w:rsidRDefault="00104B37" w:rsidP="00953CBC">
            <w:pPr>
              <w:jc w:val="center"/>
              <w:rPr>
                <w:sz w:val="24"/>
                <w:szCs w:val="24"/>
              </w:rPr>
            </w:pPr>
            <w:r w:rsidRPr="00C716CE">
              <w:rPr>
                <w:sz w:val="24"/>
                <w:szCs w:val="24"/>
              </w:rPr>
              <w:t>-</w:t>
            </w:r>
          </w:p>
        </w:tc>
        <w:tc>
          <w:tcPr>
            <w:tcW w:w="1309" w:type="dxa"/>
          </w:tcPr>
          <w:p w:rsidR="00104B37" w:rsidRPr="00C716CE" w:rsidRDefault="00104B37" w:rsidP="00953CBC">
            <w:pPr>
              <w:jc w:val="center"/>
              <w:rPr>
                <w:sz w:val="24"/>
                <w:szCs w:val="24"/>
              </w:rPr>
            </w:pPr>
            <w:r w:rsidRPr="00C716CE">
              <w:rPr>
                <w:sz w:val="24"/>
                <w:szCs w:val="24"/>
              </w:rPr>
              <w:t>-</w:t>
            </w:r>
          </w:p>
        </w:tc>
        <w:tc>
          <w:tcPr>
            <w:tcW w:w="1403" w:type="dxa"/>
          </w:tcPr>
          <w:p w:rsidR="00104B37" w:rsidRPr="00C716CE" w:rsidRDefault="00104B37" w:rsidP="00953CBC">
            <w:pPr>
              <w:jc w:val="center"/>
              <w:rPr>
                <w:sz w:val="24"/>
                <w:szCs w:val="24"/>
              </w:rPr>
            </w:pPr>
            <w:r w:rsidRPr="00C716CE">
              <w:rPr>
                <w:sz w:val="24"/>
                <w:szCs w:val="24"/>
              </w:rPr>
              <w:t>-</w:t>
            </w:r>
          </w:p>
        </w:tc>
        <w:tc>
          <w:tcPr>
            <w:tcW w:w="1069" w:type="dxa"/>
          </w:tcPr>
          <w:p w:rsidR="00104B37" w:rsidRPr="00C716CE" w:rsidRDefault="00104B37" w:rsidP="00953CBC">
            <w:pPr>
              <w:jc w:val="center"/>
              <w:rPr>
                <w:sz w:val="24"/>
                <w:szCs w:val="24"/>
              </w:rPr>
            </w:pPr>
            <w:r w:rsidRPr="00C716CE">
              <w:rPr>
                <w:sz w:val="24"/>
                <w:szCs w:val="24"/>
              </w:rPr>
              <w:t>388 (100.0)</w:t>
            </w:r>
          </w:p>
        </w:tc>
      </w:tr>
      <w:tr w:rsidR="00104B37" w:rsidRPr="00C716CE" w:rsidTr="00953CBC">
        <w:tc>
          <w:tcPr>
            <w:tcW w:w="4663" w:type="dxa"/>
          </w:tcPr>
          <w:p w:rsidR="00104B37" w:rsidRPr="00C716CE" w:rsidRDefault="00104B37" w:rsidP="00953CBC">
            <w:pPr>
              <w:jc w:val="both"/>
              <w:rPr>
                <w:sz w:val="24"/>
                <w:szCs w:val="24"/>
              </w:rPr>
            </w:pPr>
            <w:r w:rsidRPr="00C716CE">
              <w:rPr>
                <w:sz w:val="24"/>
                <w:szCs w:val="24"/>
              </w:rPr>
              <w:t>How easy is it for you to understand languages switches in written text.</w:t>
            </w:r>
          </w:p>
        </w:tc>
        <w:tc>
          <w:tcPr>
            <w:tcW w:w="1132" w:type="dxa"/>
          </w:tcPr>
          <w:p w:rsidR="00104B37" w:rsidRPr="00C716CE" w:rsidRDefault="00104B37" w:rsidP="00953CBC">
            <w:pPr>
              <w:jc w:val="center"/>
              <w:rPr>
                <w:sz w:val="24"/>
                <w:szCs w:val="24"/>
              </w:rPr>
            </w:pPr>
            <w:r w:rsidRPr="00C716CE">
              <w:rPr>
                <w:sz w:val="24"/>
                <w:szCs w:val="24"/>
              </w:rPr>
              <w:t>-</w:t>
            </w:r>
          </w:p>
        </w:tc>
        <w:tc>
          <w:tcPr>
            <w:tcW w:w="1309" w:type="dxa"/>
          </w:tcPr>
          <w:p w:rsidR="00104B37" w:rsidRPr="00C716CE" w:rsidRDefault="00104B37" w:rsidP="00953CBC">
            <w:pPr>
              <w:jc w:val="center"/>
              <w:rPr>
                <w:sz w:val="24"/>
                <w:szCs w:val="24"/>
              </w:rPr>
            </w:pPr>
            <w:r w:rsidRPr="00C716CE">
              <w:rPr>
                <w:sz w:val="24"/>
                <w:szCs w:val="24"/>
              </w:rPr>
              <w:t>-</w:t>
            </w:r>
          </w:p>
        </w:tc>
        <w:tc>
          <w:tcPr>
            <w:tcW w:w="1403" w:type="dxa"/>
          </w:tcPr>
          <w:p w:rsidR="00104B37" w:rsidRPr="00C716CE" w:rsidRDefault="00104B37" w:rsidP="00953CBC">
            <w:pPr>
              <w:jc w:val="center"/>
              <w:rPr>
                <w:sz w:val="24"/>
                <w:szCs w:val="24"/>
              </w:rPr>
            </w:pPr>
            <w:r w:rsidRPr="00C716CE">
              <w:rPr>
                <w:sz w:val="24"/>
                <w:szCs w:val="24"/>
              </w:rPr>
              <w:t>131 (33.8)</w:t>
            </w:r>
          </w:p>
        </w:tc>
        <w:tc>
          <w:tcPr>
            <w:tcW w:w="1069" w:type="dxa"/>
          </w:tcPr>
          <w:p w:rsidR="00104B37" w:rsidRPr="00C716CE" w:rsidRDefault="00104B37" w:rsidP="00953CBC">
            <w:pPr>
              <w:jc w:val="center"/>
              <w:rPr>
                <w:sz w:val="24"/>
                <w:szCs w:val="24"/>
              </w:rPr>
            </w:pPr>
            <w:r w:rsidRPr="00C716CE">
              <w:rPr>
                <w:sz w:val="24"/>
                <w:szCs w:val="24"/>
              </w:rPr>
              <w:t>257 (66.2)</w:t>
            </w:r>
          </w:p>
        </w:tc>
      </w:tr>
      <w:tr w:rsidR="00104B37" w:rsidRPr="00C716CE" w:rsidTr="00953CBC">
        <w:tc>
          <w:tcPr>
            <w:tcW w:w="9576" w:type="dxa"/>
            <w:gridSpan w:val="5"/>
          </w:tcPr>
          <w:p w:rsidR="00104B37" w:rsidRPr="00C716CE" w:rsidRDefault="00104B37" w:rsidP="00953CBC">
            <w:pPr>
              <w:jc w:val="center"/>
              <w:rPr>
                <w:sz w:val="24"/>
                <w:szCs w:val="24"/>
              </w:rPr>
            </w:pPr>
            <w:r w:rsidRPr="00C716CE">
              <w:rPr>
                <w:sz w:val="24"/>
                <w:szCs w:val="24"/>
              </w:rPr>
              <w:t>Weighted mean = 3.91 (97.8%)</w:t>
            </w:r>
          </w:p>
        </w:tc>
      </w:tr>
    </w:tbl>
    <w:p w:rsidR="00104B37" w:rsidRPr="00C716CE" w:rsidRDefault="00104B37" w:rsidP="00953CBC">
      <w:pPr>
        <w:spacing w:before="240" w:line="276" w:lineRule="auto"/>
        <w:jc w:val="both"/>
      </w:pPr>
      <w:r w:rsidRPr="00C716CE">
        <w:tab/>
        <w:t>Th</w:t>
      </w:r>
      <w:r w:rsidR="00A96DB0">
        <w:t>e results presented in Table 4</w:t>
      </w:r>
      <w:r w:rsidRPr="00C716CE">
        <w:t xml:space="preserve"> revealed how ease the code switching is in English Language among secondary school students in </w:t>
      </w:r>
      <w:proofErr w:type="spellStart"/>
      <w:r w:rsidRPr="00C716CE">
        <w:t>Ikenne</w:t>
      </w:r>
      <w:proofErr w:type="spellEnd"/>
      <w:r w:rsidRPr="00C716CE">
        <w:t xml:space="preserve"> local government. They have an overall mean score of 3.91 on a scale of 4. When the mean score was translated to percentage, it was revealed that 97.8% find code switching easy in English Language among secondary school students in </w:t>
      </w:r>
      <w:proofErr w:type="spellStart"/>
      <w:r w:rsidRPr="00C716CE">
        <w:t>Ikenne</w:t>
      </w:r>
      <w:proofErr w:type="spellEnd"/>
      <w:r w:rsidRPr="00C716CE">
        <w:t xml:space="preserve"> local government.</w:t>
      </w:r>
    </w:p>
    <w:p w:rsidR="00104B37" w:rsidRPr="00C716CE" w:rsidRDefault="00104B37" w:rsidP="00104B37">
      <w:pPr>
        <w:jc w:val="both"/>
      </w:pPr>
    </w:p>
    <w:p w:rsidR="00104B37" w:rsidRPr="00C716CE" w:rsidRDefault="00A96DB0" w:rsidP="00104B37">
      <w:pPr>
        <w:spacing w:after="240"/>
        <w:jc w:val="both"/>
      </w:pPr>
      <w:r>
        <w:rPr>
          <w:b/>
        </w:rPr>
        <w:t>Table 5</w:t>
      </w:r>
      <w:r w:rsidR="00104B37" w:rsidRPr="00C716CE">
        <w:rPr>
          <w:b/>
        </w:rPr>
        <w:t>: Code switching behaviour in English Language among secondary school students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888"/>
        <w:gridCol w:w="1260"/>
        <w:gridCol w:w="900"/>
        <w:gridCol w:w="1141"/>
        <w:gridCol w:w="1109"/>
        <w:gridCol w:w="1170"/>
      </w:tblGrid>
      <w:tr w:rsidR="00104B37" w:rsidRPr="00C716CE" w:rsidTr="00953CBC">
        <w:tc>
          <w:tcPr>
            <w:tcW w:w="3888" w:type="dxa"/>
            <w:tcBorders>
              <w:top w:val="single" w:sz="4" w:space="0" w:color="auto"/>
              <w:bottom w:val="single" w:sz="4" w:space="0" w:color="auto"/>
            </w:tcBorders>
          </w:tcPr>
          <w:p w:rsidR="00104B37" w:rsidRPr="00C716CE" w:rsidRDefault="00104B37" w:rsidP="00104B37">
            <w:pPr>
              <w:rPr>
                <w:sz w:val="24"/>
                <w:szCs w:val="24"/>
              </w:rPr>
            </w:pPr>
            <w:r w:rsidRPr="00C716CE">
              <w:rPr>
                <w:sz w:val="24"/>
                <w:szCs w:val="24"/>
              </w:rPr>
              <w:t>I code switch in order to:</w:t>
            </w:r>
          </w:p>
        </w:tc>
        <w:tc>
          <w:tcPr>
            <w:tcW w:w="1260"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Strongly Agree</w:t>
            </w:r>
          </w:p>
        </w:tc>
        <w:tc>
          <w:tcPr>
            <w:tcW w:w="900"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Agree</w:t>
            </w:r>
          </w:p>
        </w:tc>
        <w:tc>
          <w:tcPr>
            <w:tcW w:w="1141"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Neutral</w:t>
            </w:r>
          </w:p>
        </w:tc>
        <w:tc>
          <w:tcPr>
            <w:tcW w:w="1109"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Disagree</w:t>
            </w:r>
          </w:p>
        </w:tc>
        <w:tc>
          <w:tcPr>
            <w:tcW w:w="1170" w:type="dxa"/>
            <w:tcBorders>
              <w:top w:val="single" w:sz="4" w:space="0" w:color="auto"/>
              <w:bottom w:val="single" w:sz="4" w:space="0" w:color="auto"/>
            </w:tcBorders>
          </w:tcPr>
          <w:p w:rsidR="00104B37" w:rsidRPr="00C716CE" w:rsidRDefault="00104B37" w:rsidP="00104B37">
            <w:pPr>
              <w:jc w:val="center"/>
              <w:rPr>
                <w:b/>
                <w:sz w:val="24"/>
                <w:szCs w:val="24"/>
              </w:rPr>
            </w:pPr>
            <w:r w:rsidRPr="00C716CE">
              <w:rPr>
                <w:b/>
                <w:sz w:val="24"/>
                <w:szCs w:val="24"/>
              </w:rPr>
              <w:t>Strongly disagree</w:t>
            </w:r>
          </w:p>
        </w:tc>
      </w:tr>
      <w:tr w:rsidR="00104B37" w:rsidRPr="00C716CE" w:rsidTr="00953CBC">
        <w:tc>
          <w:tcPr>
            <w:tcW w:w="3888" w:type="dxa"/>
            <w:tcBorders>
              <w:top w:val="single" w:sz="4" w:space="0" w:color="auto"/>
            </w:tcBorders>
          </w:tcPr>
          <w:p w:rsidR="00104B37" w:rsidRPr="00C716CE" w:rsidRDefault="00104B37" w:rsidP="00104B37">
            <w:pPr>
              <w:jc w:val="both"/>
              <w:rPr>
                <w:sz w:val="24"/>
                <w:szCs w:val="24"/>
              </w:rPr>
            </w:pPr>
            <w:r w:rsidRPr="00C716CE">
              <w:rPr>
                <w:sz w:val="24"/>
                <w:szCs w:val="24"/>
              </w:rPr>
              <w:lastRenderedPageBreak/>
              <w:t>Express oneself, compensate for the deficiency, “fill the gap” when lacking the necessary lexicon, to use a more proper word/ expression</w:t>
            </w:r>
          </w:p>
        </w:tc>
        <w:tc>
          <w:tcPr>
            <w:tcW w:w="1260" w:type="dxa"/>
            <w:tcBorders>
              <w:top w:val="single" w:sz="4" w:space="0" w:color="auto"/>
            </w:tcBorders>
          </w:tcPr>
          <w:p w:rsidR="00104B37" w:rsidRPr="00C716CE" w:rsidRDefault="00104B37" w:rsidP="00104B37">
            <w:pPr>
              <w:jc w:val="center"/>
              <w:rPr>
                <w:sz w:val="24"/>
                <w:szCs w:val="24"/>
              </w:rPr>
            </w:pPr>
            <w:r w:rsidRPr="00C716CE">
              <w:rPr>
                <w:sz w:val="24"/>
                <w:szCs w:val="24"/>
              </w:rPr>
              <w:t>90 (23.2)</w:t>
            </w:r>
          </w:p>
        </w:tc>
        <w:tc>
          <w:tcPr>
            <w:tcW w:w="900" w:type="dxa"/>
            <w:tcBorders>
              <w:top w:val="single" w:sz="4" w:space="0" w:color="auto"/>
            </w:tcBorders>
          </w:tcPr>
          <w:p w:rsidR="00104B37" w:rsidRPr="00C716CE" w:rsidRDefault="00104B37" w:rsidP="00104B37">
            <w:pPr>
              <w:jc w:val="center"/>
              <w:rPr>
                <w:sz w:val="24"/>
                <w:szCs w:val="24"/>
              </w:rPr>
            </w:pPr>
            <w:r w:rsidRPr="00C716CE">
              <w:rPr>
                <w:sz w:val="24"/>
                <w:szCs w:val="24"/>
              </w:rPr>
              <w:t>217 (55.9)</w:t>
            </w:r>
          </w:p>
        </w:tc>
        <w:tc>
          <w:tcPr>
            <w:tcW w:w="1141" w:type="dxa"/>
            <w:tcBorders>
              <w:top w:val="single" w:sz="4" w:space="0" w:color="auto"/>
            </w:tcBorders>
          </w:tcPr>
          <w:p w:rsidR="00104B37" w:rsidRPr="00C716CE" w:rsidRDefault="00104B37" w:rsidP="00104B37">
            <w:pPr>
              <w:jc w:val="center"/>
              <w:rPr>
                <w:sz w:val="24"/>
                <w:szCs w:val="24"/>
              </w:rPr>
            </w:pPr>
            <w:r w:rsidRPr="00C716CE">
              <w:rPr>
                <w:sz w:val="24"/>
                <w:szCs w:val="24"/>
              </w:rPr>
              <w:t>40 (10.3)</w:t>
            </w:r>
          </w:p>
        </w:tc>
        <w:tc>
          <w:tcPr>
            <w:tcW w:w="1109" w:type="dxa"/>
            <w:tcBorders>
              <w:top w:val="single" w:sz="4" w:space="0" w:color="auto"/>
            </w:tcBorders>
          </w:tcPr>
          <w:p w:rsidR="00104B37" w:rsidRPr="00C716CE" w:rsidRDefault="00104B37" w:rsidP="00104B37">
            <w:pPr>
              <w:jc w:val="center"/>
              <w:rPr>
                <w:sz w:val="24"/>
                <w:szCs w:val="24"/>
              </w:rPr>
            </w:pPr>
            <w:r w:rsidRPr="00C716CE">
              <w:rPr>
                <w:sz w:val="24"/>
                <w:szCs w:val="24"/>
              </w:rPr>
              <w:t>10 (2.6)</w:t>
            </w:r>
          </w:p>
        </w:tc>
        <w:tc>
          <w:tcPr>
            <w:tcW w:w="1170" w:type="dxa"/>
            <w:tcBorders>
              <w:top w:val="single" w:sz="4" w:space="0" w:color="auto"/>
            </w:tcBorders>
          </w:tcPr>
          <w:p w:rsidR="00104B37" w:rsidRPr="00C716CE" w:rsidRDefault="00104B37" w:rsidP="00104B37">
            <w:pPr>
              <w:jc w:val="center"/>
              <w:rPr>
                <w:sz w:val="24"/>
                <w:szCs w:val="24"/>
              </w:rPr>
            </w:pPr>
            <w:r w:rsidRPr="00C716CE">
              <w:rPr>
                <w:sz w:val="24"/>
                <w:szCs w:val="24"/>
              </w:rPr>
              <w:t>31 (8.0)</w:t>
            </w: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Express my feelings more accurately</w:t>
            </w:r>
          </w:p>
        </w:tc>
        <w:tc>
          <w:tcPr>
            <w:tcW w:w="1260" w:type="dxa"/>
          </w:tcPr>
          <w:p w:rsidR="00104B37" w:rsidRPr="00C716CE" w:rsidRDefault="00104B37" w:rsidP="00104B37">
            <w:pPr>
              <w:jc w:val="center"/>
              <w:rPr>
                <w:sz w:val="24"/>
                <w:szCs w:val="24"/>
              </w:rPr>
            </w:pPr>
            <w:r w:rsidRPr="00C716CE">
              <w:rPr>
                <w:sz w:val="24"/>
                <w:szCs w:val="24"/>
              </w:rPr>
              <w:t>201 (51.8)</w:t>
            </w:r>
          </w:p>
        </w:tc>
        <w:tc>
          <w:tcPr>
            <w:tcW w:w="900" w:type="dxa"/>
          </w:tcPr>
          <w:p w:rsidR="00104B37" w:rsidRPr="00C716CE" w:rsidRDefault="00104B37" w:rsidP="00104B37">
            <w:pPr>
              <w:jc w:val="center"/>
              <w:rPr>
                <w:sz w:val="24"/>
                <w:szCs w:val="24"/>
              </w:rPr>
            </w:pPr>
            <w:r w:rsidRPr="00C716CE">
              <w:rPr>
                <w:sz w:val="24"/>
                <w:szCs w:val="24"/>
              </w:rPr>
              <w:t>100 (25.8)</w:t>
            </w:r>
          </w:p>
        </w:tc>
        <w:tc>
          <w:tcPr>
            <w:tcW w:w="1141" w:type="dxa"/>
          </w:tcPr>
          <w:p w:rsidR="00104B37" w:rsidRPr="00C716CE" w:rsidRDefault="00104B37" w:rsidP="00104B37">
            <w:pPr>
              <w:jc w:val="center"/>
              <w:rPr>
                <w:sz w:val="24"/>
                <w:szCs w:val="24"/>
              </w:rPr>
            </w:pPr>
            <w:r w:rsidRPr="00C716CE">
              <w:rPr>
                <w:sz w:val="24"/>
                <w:szCs w:val="24"/>
              </w:rPr>
              <w:t>49 (12.6)</w:t>
            </w:r>
          </w:p>
        </w:tc>
        <w:tc>
          <w:tcPr>
            <w:tcW w:w="1109" w:type="dxa"/>
          </w:tcPr>
          <w:p w:rsidR="00104B37" w:rsidRPr="00C716CE" w:rsidRDefault="00104B37" w:rsidP="00104B37">
            <w:pPr>
              <w:jc w:val="center"/>
              <w:rPr>
                <w:sz w:val="24"/>
                <w:szCs w:val="24"/>
              </w:rPr>
            </w:pPr>
            <w:r w:rsidRPr="00C716CE">
              <w:rPr>
                <w:sz w:val="24"/>
                <w:szCs w:val="24"/>
              </w:rPr>
              <w:t>38 (9.8)</w:t>
            </w:r>
          </w:p>
        </w:tc>
        <w:tc>
          <w:tcPr>
            <w:tcW w:w="1170" w:type="dxa"/>
          </w:tcPr>
          <w:p w:rsidR="00104B37" w:rsidRPr="00C716CE" w:rsidRDefault="00104B37" w:rsidP="00104B37">
            <w:pPr>
              <w:jc w:val="center"/>
              <w:rPr>
                <w:sz w:val="24"/>
                <w:szCs w:val="24"/>
              </w:rPr>
            </w:pPr>
            <w:r w:rsidRPr="00C716CE">
              <w:rPr>
                <w:sz w:val="24"/>
                <w:szCs w:val="24"/>
              </w:rPr>
              <w:t>-</w:t>
            </w: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Express my emotions more accurately</w:t>
            </w:r>
          </w:p>
        </w:tc>
        <w:tc>
          <w:tcPr>
            <w:tcW w:w="1260" w:type="dxa"/>
          </w:tcPr>
          <w:p w:rsidR="00104B37" w:rsidRPr="00C716CE" w:rsidRDefault="00104B37" w:rsidP="00104B37">
            <w:pPr>
              <w:jc w:val="center"/>
              <w:rPr>
                <w:sz w:val="24"/>
                <w:szCs w:val="24"/>
              </w:rPr>
            </w:pPr>
            <w:r w:rsidRPr="00C716CE">
              <w:rPr>
                <w:sz w:val="24"/>
                <w:szCs w:val="24"/>
              </w:rPr>
              <w:t>301 (77.6)</w:t>
            </w:r>
          </w:p>
        </w:tc>
        <w:tc>
          <w:tcPr>
            <w:tcW w:w="900" w:type="dxa"/>
          </w:tcPr>
          <w:p w:rsidR="00104B37" w:rsidRPr="00C716CE" w:rsidRDefault="00104B37" w:rsidP="00104B37">
            <w:pPr>
              <w:jc w:val="center"/>
              <w:rPr>
                <w:sz w:val="24"/>
                <w:szCs w:val="24"/>
              </w:rPr>
            </w:pPr>
            <w:r w:rsidRPr="00C716CE">
              <w:rPr>
                <w:sz w:val="24"/>
                <w:szCs w:val="24"/>
              </w:rPr>
              <w:t>87 (22.4)</w:t>
            </w:r>
          </w:p>
        </w:tc>
        <w:tc>
          <w:tcPr>
            <w:tcW w:w="1141" w:type="dxa"/>
          </w:tcPr>
          <w:p w:rsidR="00104B37" w:rsidRPr="00C716CE" w:rsidRDefault="00104B37" w:rsidP="00104B37">
            <w:pPr>
              <w:jc w:val="center"/>
              <w:rPr>
                <w:sz w:val="24"/>
                <w:szCs w:val="24"/>
              </w:rPr>
            </w:pPr>
            <w:r w:rsidRPr="00C716CE">
              <w:rPr>
                <w:sz w:val="24"/>
                <w:szCs w:val="24"/>
              </w:rPr>
              <w:t>-</w:t>
            </w:r>
          </w:p>
        </w:tc>
        <w:tc>
          <w:tcPr>
            <w:tcW w:w="1109" w:type="dxa"/>
          </w:tcPr>
          <w:p w:rsidR="00104B37" w:rsidRPr="00C716CE" w:rsidRDefault="00104B37" w:rsidP="00104B37">
            <w:pPr>
              <w:jc w:val="center"/>
              <w:rPr>
                <w:sz w:val="24"/>
                <w:szCs w:val="24"/>
              </w:rPr>
            </w:pPr>
            <w:r w:rsidRPr="00C716CE">
              <w:rPr>
                <w:sz w:val="24"/>
                <w:szCs w:val="24"/>
              </w:rPr>
              <w:t>-</w:t>
            </w:r>
          </w:p>
        </w:tc>
        <w:tc>
          <w:tcPr>
            <w:tcW w:w="1170" w:type="dxa"/>
          </w:tcPr>
          <w:p w:rsidR="00104B37" w:rsidRPr="00C716CE" w:rsidRDefault="00104B37" w:rsidP="00104B37">
            <w:pPr>
              <w:jc w:val="center"/>
              <w:rPr>
                <w:sz w:val="24"/>
                <w:szCs w:val="24"/>
              </w:rPr>
            </w:pPr>
            <w:r w:rsidRPr="00C716CE">
              <w:rPr>
                <w:sz w:val="24"/>
                <w:szCs w:val="24"/>
              </w:rPr>
              <w:t>-</w:t>
            </w: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Express or convey an idea or a thought more accurately or more effectively</w:t>
            </w:r>
          </w:p>
        </w:tc>
        <w:tc>
          <w:tcPr>
            <w:tcW w:w="1260" w:type="dxa"/>
          </w:tcPr>
          <w:p w:rsidR="00104B37" w:rsidRPr="00C716CE" w:rsidRDefault="00104B37" w:rsidP="00104B37">
            <w:pPr>
              <w:jc w:val="center"/>
              <w:rPr>
                <w:sz w:val="24"/>
                <w:szCs w:val="24"/>
              </w:rPr>
            </w:pPr>
            <w:r w:rsidRPr="00C716CE">
              <w:rPr>
                <w:sz w:val="24"/>
                <w:szCs w:val="24"/>
              </w:rPr>
              <w:t>170 (43.8)</w:t>
            </w:r>
          </w:p>
        </w:tc>
        <w:tc>
          <w:tcPr>
            <w:tcW w:w="900" w:type="dxa"/>
          </w:tcPr>
          <w:p w:rsidR="00104B37" w:rsidRPr="00C716CE" w:rsidRDefault="00104B37" w:rsidP="00104B37">
            <w:pPr>
              <w:jc w:val="center"/>
              <w:rPr>
                <w:sz w:val="24"/>
                <w:szCs w:val="24"/>
              </w:rPr>
            </w:pPr>
            <w:r w:rsidRPr="00C716CE">
              <w:rPr>
                <w:sz w:val="24"/>
                <w:szCs w:val="24"/>
              </w:rPr>
              <w:t>200 (51.6)</w:t>
            </w:r>
          </w:p>
        </w:tc>
        <w:tc>
          <w:tcPr>
            <w:tcW w:w="1141" w:type="dxa"/>
          </w:tcPr>
          <w:p w:rsidR="00104B37" w:rsidRPr="00C716CE" w:rsidRDefault="00104B37" w:rsidP="00104B37">
            <w:pPr>
              <w:jc w:val="center"/>
              <w:rPr>
                <w:sz w:val="24"/>
                <w:szCs w:val="24"/>
              </w:rPr>
            </w:pPr>
            <w:r w:rsidRPr="00C716CE">
              <w:rPr>
                <w:sz w:val="24"/>
                <w:szCs w:val="24"/>
              </w:rPr>
              <w:t>18 (4.6)</w:t>
            </w:r>
          </w:p>
        </w:tc>
        <w:tc>
          <w:tcPr>
            <w:tcW w:w="1109" w:type="dxa"/>
          </w:tcPr>
          <w:p w:rsidR="00104B37" w:rsidRPr="00C716CE" w:rsidRDefault="00104B37" w:rsidP="00104B37">
            <w:pPr>
              <w:jc w:val="center"/>
              <w:rPr>
                <w:sz w:val="24"/>
                <w:szCs w:val="24"/>
              </w:rPr>
            </w:pPr>
            <w:r w:rsidRPr="00C716CE">
              <w:rPr>
                <w:sz w:val="24"/>
                <w:szCs w:val="24"/>
              </w:rPr>
              <w:t>-</w:t>
            </w:r>
          </w:p>
        </w:tc>
        <w:tc>
          <w:tcPr>
            <w:tcW w:w="1170" w:type="dxa"/>
          </w:tcPr>
          <w:p w:rsidR="00104B37" w:rsidRPr="00C716CE" w:rsidRDefault="00104B37" w:rsidP="00104B37">
            <w:pPr>
              <w:jc w:val="center"/>
              <w:rPr>
                <w:sz w:val="24"/>
                <w:szCs w:val="24"/>
              </w:rPr>
            </w:pPr>
            <w:r w:rsidRPr="00C716CE">
              <w:rPr>
                <w:sz w:val="24"/>
                <w:szCs w:val="24"/>
              </w:rPr>
              <w:t>-</w:t>
            </w: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Express unity, group membership</w:t>
            </w:r>
          </w:p>
        </w:tc>
        <w:tc>
          <w:tcPr>
            <w:tcW w:w="1260" w:type="dxa"/>
          </w:tcPr>
          <w:p w:rsidR="00104B37" w:rsidRPr="00C716CE" w:rsidRDefault="00104B37" w:rsidP="00104B37">
            <w:pPr>
              <w:jc w:val="center"/>
              <w:rPr>
                <w:sz w:val="24"/>
                <w:szCs w:val="24"/>
              </w:rPr>
            </w:pPr>
            <w:r w:rsidRPr="00C716CE">
              <w:rPr>
                <w:sz w:val="24"/>
                <w:szCs w:val="24"/>
              </w:rPr>
              <w:t>156 (40.2)</w:t>
            </w:r>
          </w:p>
        </w:tc>
        <w:tc>
          <w:tcPr>
            <w:tcW w:w="900" w:type="dxa"/>
          </w:tcPr>
          <w:p w:rsidR="00104B37" w:rsidRPr="00C716CE" w:rsidRDefault="00104B37" w:rsidP="00104B37">
            <w:pPr>
              <w:jc w:val="center"/>
              <w:rPr>
                <w:sz w:val="24"/>
                <w:szCs w:val="24"/>
              </w:rPr>
            </w:pPr>
            <w:r w:rsidRPr="00C716CE">
              <w:rPr>
                <w:sz w:val="24"/>
                <w:szCs w:val="24"/>
              </w:rPr>
              <w:t>232 (59.8)</w:t>
            </w:r>
          </w:p>
        </w:tc>
        <w:tc>
          <w:tcPr>
            <w:tcW w:w="1141" w:type="dxa"/>
          </w:tcPr>
          <w:p w:rsidR="00104B37" w:rsidRPr="00C716CE" w:rsidRDefault="00104B37" w:rsidP="00104B37">
            <w:pPr>
              <w:jc w:val="center"/>
              <w:rPr>
                <w:sz w:val="24"/>
                <w:szCs w:val="24"/>
              </w:rPr>
            </w:pPr>
          </w:p>
        </w:tc>
        <w:tc>
          <w:tcPr>
            <w:tcW w:w="1109" w:type="dxa"/>
          </w:tcPr>
          <w:p w:rsidR="00104B37" w:rsidRPr="00C716CE" w:rsidRDefault="00104B37" w:rsidP="00104B37">
            <w:pPr>
              <w:jc w:val="center"/>
              <w:rPr>
                <w:sz w:val="24"/>
                <w:szCs w:val="24"/>
              </w:rPr>
            </w:pPr>
          </w:p>
        </w:tc>
        <w:tc>
          <w:tcPr>
            <w:tcW w:w="1170" w:type="dxa"/>
          </w:tcPr>
          <w:p w:rsidR="00104B37" w:rsidRPr="00C716CE" w:rsidRDefault="00104B37" w:rsidP="00104B37">
            <w:pPr>
              <w:jc w:val="center"/>
              <w:rPr>
                <w:sz w:val="24"/>
                <w:szCs w:val="24"/>
              </w:rPr>
            </w:pP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Communicate solidarity or affiliation, belonging</w:t>
            </w:r>
          </w:p>
        </w:tc>
        <w:tc>
          <w:tcPr>
            <w:tcW w:w="1260" w:type="dxa"/>
          </w:tcPr>
          <w:p w:rsidR="00104B37" w:rsidRPr="00C716CE" w:rsidRDefault="00104B37" w:rsidP="00104B37">
            <w:pPr>
              <w:jc w:val="center"/>
              <w:rPr>
                <w:sz w:val="24"/>
                <w:szCs w:val="24"/>
              </w:rPr>
            </w:pPr>
            <w:r w:rsidRPr="00C716CE">
              <w:rPr>
                <w:sz w:val="24"/>
                <w:szCs w:val="24"/>
              </w:rPr>
              <w:t>98 (25.6)</w:t>
            </w:r>
          </w:p>
        </w:tc>
        <w:tc>
          <w:tcPr>
            <w:tcW w:w="900" w:type="dxa"/>
          </w:tcPr>
          <w:p w:rsidR="00104B37" w:rsidRPr="00C716CE" w:rsidRDefault="00104B37" w:rsidP="00104B37">
            <w:pPr>
              <w:jc w:val="center"/>
              <w:rPr>
                <w:sz w:val="24"/>
                <w:szCs w:val="24"/>
              </w:rPr>
            </w:pPr>
            <w:r w:rsidRPr="00C716CE">
              <w:rPr>
                <w:sz w:val="24"/>
                <w:szCs w:val="24"/>
              </w:rPr>
              <w:t>222 (57.2)</w:t>
            </w:r>
          </w:p>
        </w:tc>
        <w:tc>
          <w:tcPr>
            <w:tcW w:w="1141" w:type="dxa"/>
          </w:tcPr>
          <w:p w:rsidR="00104B37" w:rsidRPr="00C716CE" w:rsidRDefault="00104B37" w:rsidP="00104B37">
            <w:pPr>
              <w:jc w:val="center"/>
              <w:rPr>
                <w:sz w:val="24"/>
                <w:szCs w:val="24"/>
              </w:rPr>
            </w:pPr>
            <w:r w:rsidRPr="00C716CE">
              <w:rPr>
                <w:sz w:val="24"/>
                <w:szCs w:val="24"/>
              </w:rPr>
              <w:t>68 (17.5)</w:t>
            </w:r>
          </w:p>
        </w:tc>
        <w:tc>
          <w:tcPr>
            <w:tcW w:w="1109" w:type="dxa"/>
          </w:tcPr>
          <w:p w:rsidR="00104B37" w:rsidRPr="00C716CE" w:rsidRDefault="00104B37" w:rsidP="00104B37">
            <w:pPr>
              <w:jc w:val="center"/>
              <w:rPr>
                <w:sz w:val="24"/>
                <w:szCs w:val="24"/>
              </w:rPr>
            </w:pPr>
            <w:r w:rsidRPr="00C716CE">
              <w:rPr>
                <w:sz w:val="24"/>
                <w:szCs w:val="24"/>
              </w:rPr>
              <w:t>-</w:t>
            </w:r>
          </w:p>
        </w:tc>
        <w:tc>
          <w:tcPr>
            <w:tcW w:w="1170" w:type="dxa"/>
          </w:tcPr>
          <w:p w:rsidR="00104B37" w:rsidRPr="00C716CE" w:rsidRDefault="00104B37" w:rsidP="00104B37">
            <w:pPr>
              <w:jc w:val="center"/>
              <w:rPr>
                <w:sz w:val="24"/>
                <w:szCs w:val="24"/>
              </w:rPr>
            </w:pPr>
            <w:r w:rsidRPr="00C716CE">
              <w:rPr>
                <w:sz w:val="24"/>
                <w:szCs w:val="24"/>
              </w:rPr>
              <w:t>-</w:t>
            </w: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Fit in, talk like others in a group, not to stand out</w:t>
            </w:r>
          </w:p>
        </w:tc>
        <w:tc>
          <w:tcPr>
            <w:tcW w:w="1260" w:type="dxa"/>
          </w:tcPr>
          <w:p w:rsidR="00104B37" w:rsidRPr="00C716CE" w:rsidRDefault="00104B37" w:rsidP="00104B37">
            <w:pPr>
              <w:jc w:val="center"/>
              <w:rPr>
                <w:sz w:val="24"/>
                <w:szCs w:val="24"/>
              </w:rPr>
            </w:pPr>
            <w:r w:rsidRPr="00C716CE">
              <w:rPr>
                <w:sz w:val="24"/>
                <w:szCs w:val="24"/>
              </w:rPr>
              <w:t>117 (30.2)</w:t>
            </w:r>
          </w:p>
        </w:tc>
        <w:tc>
          <w:tcPr>
            <w:tcW w:w="900" w:type="dxa"/>
          </w:tcPr>
          <w:p w:rsidR="00104B37" w:rsidRPr="00C716CE" w:rsidRDefault="00104B37" w:rsidP="00104B37">
            <w:pPr>
              <w:jc w:val="center"/>
              <w:rPr>
                <w:sz w:val="24"/>
                <w:szCs w:val="24"/>
              </w:rPr>
            </w:pPr>
            <w:r w:rsidRPr="00C716CE">
              <w:rPr>
                <w:sz w:val="24"/>
                <w:szCs w:val="24"/>
              </w:rPr>
              <w:t>271 (69.8)</w:t>
            </w:r>
          </w:p>
        </w:tc>
        <w:tc>
          <w:tcPr>
            <w:tcW w:w="1141" w:type="dxa"/>
          </w:tcPr>
          <w:p w:rsidR="00104B37" w:rsidRPr="00C716CE" w:rsidRDefault="00104B37" w:rsidP="00104B37">
            <w:pPr>
              <w:jc w:val="center"/>
              <w:rPr>
                <w:sz w:val="24"/>
                <w:szCs w:val="24"/>
              </w:rPr>
            </w:pPr>
            <w:r w:rsidRPr="00C716CE">
              <w:rPr>
                <w:sz w:val="24"/>
                <w:szCs w:val="24"/>
              </w:rPr>
              <w:t>-</w:t>
            </w:r>
          </w:p>
        </w:tc>
        <w:tc>
          <w:tcPr>
            <w:tcW w:w="1109" w:type="dxa"/>
          </w:tcPr>
          <w:p w:rsidR="00104B37" w:rsidRPr="00C716CE" w:rsidRDefault="00104B37" w:rsidP="00104B37">
            <w:pPr>
              <w:jc w:val="center"/>
              <w:rPr>
                <w:sz w:val="24"/>
                <w:szCs w:val="24"/>
              </w:rPr>
            </w:pPr>
            <w:r w:rsidRPr="00C716CE">
              <w:rPr>
                <w:sz w:val="24"/>
                <w:szCs w:val="24"/>
              </w:rPr>
              <w:t>-</w:t>
            </w:r>
          </w:p>
        </w:tc>
        <w:tc>
          <w:tcPr>
            <w:tcW w:w="1170" w:type="dxa"/>
          </w:tcPr>
          <w:p w:rsidR="00104B37" w:rsidRPr="00C716CE" w:rsidRDefault="00104B37" w:rsidP="00104B37">
            <w:pPr>
              <w:jc w:val="center"/>
              <w:rPr>
                <w:sz w:val="24"/>
                <w:szCs w:val="24"/>
              </w:rPr>
            </w:pPr>
            <w:r w:rsidRPr="00C716CE">
              <w:rPr>
                <w:sz w:val="24"/>
                <w:szCs w:val="24"/>
              </w:rPr>
              <w:t>-</w:t>
            </w:r>
          </w:p>
        </w:tc>
      </w:tr>
      <w:tr w:rsidR="00104B37" w:rsidRPr="00C716CE" w:rsidTr="00953CBC">
        <w:tc>
          <w:tcPr>
            <w:tcW w:w="3888" w:type="dxa"/>
          </w:tcPr>
          <w:p w:rsidR="00104B37" w:rsidRPr="00C716CE" w:rsidRDefault="00104B37" w:rsidP="00104B37">
            <w:pPr>
              <w:jc w:val="both"/>
              <w:rPr>
                <w:sz w:val="24"/>
                <w:szCs w:val="24"/>
              </w:rPr>
            </w:pPr>
            <w:r w:rsidRPr="00C716CE">
              <w:rPr>
                <w:sz w:val="24"/>
                <w:szCs w:val="24"/>
              </w:rPr>
              <w:t xml:space="preserve">Express </w:t>
            </w:r>
            <w:proofErr w:type="spellStart"/>
            <w:r w:rsidRPr="00C716CE">
              <w:rPr>
                <w:sz w:val="24"/>
                <w:szCs w:val="24"/>
              </w:rPr>
              <w:t>humour</w:t>
            </w:r>
            <w:proofErr w:type="spellEnd"/>
            <w:r w:rsidRPr="00C716CE">
              <w:rPr>
                <w:sz w:val="24"/>
                <w:szCs w:val="24"/>
              </w:rPr>
              <w:t>, cause a humorous effect or laughter</w:t>
            </w:r>
          </w:p>
        </w:tc>
        <w:tc>
          <w:tcPr>
            <w:tcW w:w="1260" w:type="dxa"/>
          </w:tcPr>
          <w:p w:rsidR="00104B37" w:rsidRPr="00C716CE" w:rsidRDefault="00104B37" w:rsidP="00104B37">
            <w:pPr>
              <w:jc w:val="center"/>
              <w:rPr>
                <w:sz w:val="24"/>
                <w:szCs w:val="24"/>
              </w:rPr>
            </w:pPr>
            <w:r w:rsidRPr="00C716CE">
              <w:rPr>
                <w:sz w:val="24"/>
                <w:szCs w:val="24"/>
              </w:rPr>
              <w:t>198 (51.0)</w:t>
            </w:r>
          </w:p>
        </w:tc>
        <w:tc>
          <w:tcPr>
            <w:tcW w:w="900" w:type="dxa"/>
          </w:tcPr>
          <w:p w:rsidR="00104B37" w:rsidRPr="00C716CE" w:rsidRDefault="00104B37" w:rsidP="00104B37">
            <w:pPr>
              <w:jc w:val="center"/>
              <w:rPr>
                <w:sz w:val="24"/>
                <w:szCs w:val="24"/>
              </w:rPr>
            </w:pPr>
            <w:r w:rsidRPr="00C716CE">
              <w:rPr>
                <w:sz w:val="24"/>
                <w:szCs w:val="24"/>
              </w:rPr>
              <w:t>190 (49.0)</w:t>
            </w:r>
          </w:p>
        </w:tc>
        <w:tc>
          <w:tcPr>
            <w:tcW w:w="1141" w:type="dxa"/>
          </w:tcPr>
          <w:p w:rsidR="00104B37" w:rsidRPr="00C716CE" w:rsidRDefault="00104B37" w:rsidP="00104B37">
            <w:pPr>
              <w:jc w:val="center"/>
              <w:rPr>
                <w:sz w:val="24"/>
                <w:szCs w:val="24"/>
              </w:rPr>
            </w:pPr>
            <w:r w:rsidRPr="00C716CE">
              <w:rPr>
                <w:sz w:val="24"/>
                <w:szCs w:val="24"/>
              </w:rPr>
              <w:t>-</w:t>
            </w:r>
          </w:p>
        </w:tc>
        <w:tc>
          <w:tcPr>
            <w:tcW w:w="1109" w:type="dxa"/>
          </w:tcPr>
          <w:p w:rsidR="00104B37" w:rsidRPr="00C716CE" w:rsidRDefault="00104B37" w:rsidP="00104B37">
            <w:pPr>
              <w:jc w:val="center"/>
              <w:rPr>
                <w:sz w:val="24"/>
                <w:szCs w:val="24"/>
              </w:rPr>
            </w:pPr>
            <w:r w:rsidRPr="00C716CE">
              <w:rPr>
                <w:sz w:val="24"/>
                <w:szCs w:val="24"/>
              </w:rPr>
              <w:t>-</w:t>
            </w:r>
          </w:p>
        </w:tc>
        <w:tc>
          <w:tcPr>
            <w:tcW w:w="1170" w:type="dxa"/>
          </w:tcPr>
          <w:p w:rsidR="00104B37" w:rsidRPr="00C716CE" w:rsidRDefault="00104B37" w:rsidP="00104B37">
            <w:pPr>
              <w:jc w:val="center"/>
              <w:rPr>
                <w:sz w:val="24"/>
                <w:szCs w:val="24"/>
              </w:rPr>
            </w:pPr>
            <w:r w:rsidRPr="00C716CE">
              <w:rPr>
                <w:sz w:val="24"/>
                <w:szCs w:val="24"/>
              </w:rPr>
              <w:t>-</w:t>
            </w:r>
          </w:p>
        </w:tc>
      </w:tr>
      <w:tr w:rsidR="00104B37" w:rsidRPr="00C716CE" w:rsidTr="00953CBC">
        <w:tc>
          <w:tcPr>
            <w:tcW w:w="9468" w:type="dxa"/>
            <w:gridSpan w:val="6"/>
          </w:tcPr>
          <w:p w:rsidR="00104B37" w:rsidRPr="00C716CE" w:rsidRDefault="00104B37" w:rsidP="00104B37">
            <w:pPr>
              <w:jc w:val="center"/>
              <w:rPr>
                <w:sz w:val="24"/>
                <w:szCs w:val="24"/>
              </w:rPr>
            </w:pPr>
            <w:r w:rsidRPr="00C716CE">
              <w:rPr>
                <w:sz w:val="24"/>
                <w:szCs w:val="24"/>
              </w:rPr>
              <w:t>Weighted mean = 4.04 (80.8%)</w:t>
            </w:r>
          </w:p>
        </w:tc>
      </w:tr>
    </w:tbl>
    <w:p w:rsidR="00104B37" w:rsidRPr="00C716CE" w:rsidRDefault="00104B37" w:rsidP="00953CBC">
      <w:pPr>
        <w:spacing w:before="240" w:line="276" w:lineRule="auto"/>
        <w:jc w:val="both"/>
      </w:pPr>
      <w:r w:rsidRPr="00C716CE">
        <w:tab/>
        <w:t xml:space="preserve">On the code switching behaviour in English Language among secondary school students in </w:t>
      </w:r>
      <w:proofErr w:type="spellStart"/>
      <w:r w:rsidRPr="00C716CE">
        <w:t>Ikenne</w:t>
      </w:r>
      <w:proofErr w:type="spellEnd"/>
      <w:r w:rsidRPr="00C716CE">
        <w:t xml:space="preserve"> local government, it was observed that the participants has weighted mean score of 4.04 on a scale of 5. When the mean score was translated into percentage, it was observed that 80.8% of the respondents actively involved in code switching behaviour. </w:t>
      </w:r>
    </w:p>
    <w:p w:rsidR="00953CBC" w:rsidRDefault="00953CBC" w:rsidP="00104B37">
      <w:pPr>
        <w:spacing w:after="240"/>
        <w:jc w:val="both"/>
        <w:rPr>
          <w:b/>
        </w:rPr>
      </w:pPr>
    </w:p>
    <w:p w:rsidR="00104B37" w:rsidRPr="00C716CE" w:rsidRDefault="00A96DB0" w:rsidP="00104B37">
      <w:pPr>
        <w:spacing w:after="240"/>
        <w:jc w:val="both"/>
        <w:rPr>
          <w:b/>
        </w:rPr>
      </w:pPr>
      <w:r>
        <w:rPr>
          <w:b/>
        </w:rPr>
        <w:t>Table 6</w:t>
      </w:r>
      <w:r w:rsidR="00104B37" w:rsidRPr="00C716CE">
        <w:rPr>
          <w:b/>
        </w:rPr>
        <w:t>: PPMC showing the relationship between code switching in English Language and students' academic performance</w:t>
      </w:r>
    </w:p>
    <w:tbl>
      <w:tblPr>
        <w:tblW w:w="9360" w:type="dxa"/>
        <w:tblInd w:w="20" w:type="dxa"/>
        <w:tblBorders>
          <w:top w:val="single" w:sz="4" w:space="0" w:color="auto"/>
        </w:tblBorders>
        <w:tblLayout w:type="fixed"/>
        <w:tblCellMar>
          <w:left w:w="0" w:type="dxa"/>
          <w:right w:w="0" w:type="dxa"/>
        </w:tblCellMar>
        <w:tblLook w:val="0000"/>
      </w:tblPr>
      <w:tblGrid>
        <w:gridCol w:w="2430"/>
        <w:gridCol w:w="2520"/>
        <w:gridCol w:w="1980"/>
        <w:gridCol w:w="2430"/>
      </w:tblGrid>
      <w:tr w:rsidR="00104B37" w:rsidRPr="00C716CE" w:rsidTr="00104B37">
        <w:trPr>
          <w:cantSplit/>
        </w:trPr>
        <w:tc>
          <w:tcPr>
            <w:tcW w:w="4950" w:type="dxa"/>
            <w:gridSpan w:val="2"/>
            <w:tcBorders>
              <w:top w:val="single" w:sz="4" w:space="0" w:color="auto"/>
              <w:bottom w:val="single" w:sz="4" w:space="0" w:color="auto"/>
            </w:tcBorders>
            <w:shd w:val="clear" w:color="auto" w:fill="FFFFFF"/>
          </w:tcPr>
          <w:p w:rsidR="00104B37" w:rsidRPr="00C716CE" w:rsidRDefault="00104B37" w:rsidP="00104B37"/>
        </w:tc>
        <w:tc>
          <w:tcPr>
            <w:tcW w:w="1980" w:type="dxa"/>
            <w:tcBorders>
              <w:top w:val="single" w:sz="4" w:space="0" w:color="auto"/>
              <w:bottom w:val="single" w:sz="4" w:space="0" w:color="auto"/>
            </w:tcBorders>
            <w:shd w:val="clear" w:color="auto" w:fill="FFFFFF"/>
          </w:tcPr>
          <w:p w:rsidR="00104B37" w:rsidRPr="00C716CE" w:rsidRDefault="00104B37" w:rsidP="00104B37">
            <w:pPr>
              <w:spacing w:line="320" w:lineRule="atLeast"/>
              <w:ind w:left="60" w:right="60"/>
              <w:jc w:val="center"/>
            </w:pPr>
            <w:r w:rsidRPr="00C716CE">
              <w:t>code switching</w:t>
            </w:r>
          </w:p>
        </w:tc>
        <w:tc>
          <w:tcPr>
            <w:tcW w:w="2430" w:type="dxa"/>
            <w:tcBorders>
              <w:top w:val="single" w:sz="4" w:space="0" w:color="auto"/>
              <w:bottom w:val="single" w:sz="4" w:space="0" w:color="auto"/>
            </w:tcBorders>
            <w:shd w:val="clear" w:color="auto" w:fill="FFFFFF"/>
          </w:tcPr>
          <w:p w:rsidR="00104B37" w:rsidRPr="00C716CE" w:rsidRDefault="00104B37" w:rsidP="00104B37">
            <w:pPr>
              <w:spacing w:line="320" w:lineRule="atLeast"/>
              <w:ind w:left="60" w:right="60"/>
              <w:jc w:val="center"/>
            </w:pPr>
            <w:r w:rsidRPr="00C716CE">
              <w:t>academic performance</w:t>
            </w:r>
          </w:p>
        </w:tc>
      </w:tr>
      <w:tr w:rsidR="00104B37" w:rsidRPr="00C716CE" w:rsidTr="00104B37">
        <w:trPr>
          <w:cantSplit/>
        </w:trPr>
        <w:tc>
          <w:tcPr>
            <w:tcW w:w="2430" w:type="dxa"/>
            <w:vMerge w:val="restart"/>
            <w:tcBorders>
              <w:top w:val="single" w:sz="4" w:space="0" w:color="auto"/>
            </w:tcBorders>
            <w:shd w:val="clear" w:color="auto" w:fill="FFFFFF"/>
            <w:vAlign w:val="center"/>
          </w:tcPr>
          <w:p w:rsidR="00104B37" w:rsidRPr="00C716CE" w:rsidRDefault="00104B37" w:rsidP="00104B37">
            <w:pPr>
              <w:spacing w:line="320" w:lineRule="atLeast"/>
              <w:ind w:left="60" w:right="60"/>
            </w:pPr>
            <w:r w:rsidRPr="00C716CE">
              <w:t>code switching</w:t>
            </w:r>
          </w:p>
        </w:tc>
        <w:tc>
          <w:tcPr>
            <w:tcW w:w="2520" w:type="dxa"/>
            <w:tcBorders>
              <w:top w:val="single" w:sz="4" w:space="0" w:color="auto"/>
            </w:tcBorders>
            <w:shd w:val="clear" w:color="auto" w:fill="FFFFFF"/>
            <w:vAlign w:val="center"/>
          </w:tcPr>
          <w:p w:rsidR="00104B37" w:rsidRPr="00C716CE" w:rsidRDefault="00104B37" w:rsidP="00104B37">
            <w:pPr>
              <w:spacing w:line="320" w:lineRule="atLeast"/>
              <w:ind w:left="60" w:right="60"/>
            </w:pPr>
            <w:r w:rsidRPr="00C716CE">
              <w:t>Pearson Correlation</w:t>
            </w:r>
          </w:p>
        </w:tc>
        <w:tc>
          <w:tcPr>
            <w:tcW w:w="1980" w:type="dxa"/>
            <w:tcBorders>
              <w:top w:val="single" w:sz="4" w:space="0" w:color="auto"/>
            </w:tcBorders>
            <w:shd w:val="clear" w:color="auto" w:fill="FFFFFF"/>
          </w:tcPr>
          <w:p w:rsidR="00104B37" w:rsidRPr="00C716CE" w:rsidRDefault="00104B37" w:rsidP="00104B37">
            <w:pPr>
              <w:spacing w:line="320" w:lineRule="atLeast"/>
              <w:ind w:left="60" w:right="60"/>
              <w:jc w:val="right"/>
            </w:pPr>
            <w:r w:rsidRPr="00C716CE">
              <w:t>1</w:t>
            </w:r>
          </w:p>
        </w:tc>
        <w:tc>
          <w:tcPr>
            <w:tcW w:w="2430" w:type="dxa"/>
            <w:tcBorders>
              <w:top w:val="single" w:sz="4" w:space="0" w:color="auto"/>
            </w:tcBorders>
            <w:shd w:val="clear" w:color="auto" w:fill="FFFFFF"/>
          </w:tcPr>
          <w:p w:rsidR="00104B37" w:rsidRPr="00C716CE" w:rsidRDefault="00104B37" w:rsidP="00104B37">
            <w:pPr>
              <w:spacing w:line="320" w:lineRule="atLeast"/>
              <w:ind w:left="60" w:right="60"/>
              <w:jc w:val="right"/>
            </w:pPr>
            <w:r w:rsidRPr="00C716CE">
              <w:t>.326</w:t>
            </w:r>
            <w:r w:rsidRPr="00C716CE">
              <w:rPr>
                <w:vertAlign w:val="superscript"/>
              </w:rPr>
              <w:t>**</w:t>
            </w:r>
          </w:p>
        </w:tc>
      </w:tr>
      <w:tr w:rsidR="00104B37" w:rsidRPr="00C716CE" w:rsidTr="00104B37">
        <w:trPr>
          <w:cantSplit/>
        </w:trPr>
        <w:tc>
          <w:tcPr>
            <w:tcW w:w="2430" w:type="dxa"/>
            <w:vMerge/>
            <w:shd w:val="clear" w:color="auto" w:fill="FFFFFF"/>
            <w:vAlign w:val="center"/>
          </w:tcPr>
          <w:p w:rsidR="00104B37" w:rsidRPr="00C716CE" w:rsidRDefault="00104B37" w:rsidP="00104B37"/>
        </w:tc>
        <w:tc>
          <w:tcPr>
            <w:tcW w:w="2520" w:type="dxa"/>
            <w:shd w:val="clear" w:color="auto" w:fill="FFFFFF"/>
            <w:vAlign w:val="center"/>
          </w:tcPr>
          <w:p w:rsidR="00104B37" w:rsidRPr="00C716CE" w:rsidRDefault="00104B37" w:rsidP="00104B37">
            <w:pPr>
              <w:spacing w:line="320" w:lineRule="atLeast"/>
              <w:ind w:left="60" w:right="60"/>
            </w:pPr>
            <w:r w:rsidRPr="00C716CE">
              <w:t>Sig. (2-tailed)</w:t>
            </w:r>
          </w:p>
        </w:tc>
        <w:tc>
          <w:tcPr>
            <w:tcW w:w="1980" w:type="dxa"/>
            <w:shd w:val="clear" w:color="auto" w:fill="FFFFFF"/>
          </w:tcPr>
          <w:p w:rsidR="00104B37" w:rsidRPr="00C716CE" w:rsidRDefault="00104B37" w:rsidP="00104B37"/>
        </w:tc>
        <w:tc>
          <w:tcPr>
            <w:tcW w:w="2430" w:type="dxa"/>
            <w:shd w:val="clear" w:color="auto" w:fill="FFFFFF"/>
          </w:tcPr>
          <w:p w:rsidR="00104B37" w:rsidRPr="00C716CE" w:rsidRDefault="00104B37" w:rsidP="00104B37">
            <w:pPr>
              <w:spacing w:line="320" w:lineRule="atLeast"/>
              <w:ind w:left="60" w:right="60"/>
              <w:jc w:val="right"/>
            </w:pPr>
            <w:r w:rsidRPr="00C716CE">
              <w:t>.000</w:t>
            </w:r>
          </w:p>
        </w:tc>
      </w:tr>
      <w:tr w:rsidR="00104B37" w:rsidRPr="00C716CE" w:rsidTr="00104B37">
        <w:trPr>
          <w:cantSplit/>
        </w:trPr>
        <w:tc>
          <w:tcPr>
            <w:tcW w:w="2430" w:type="dxa"/>
            <w:vMerge/>
            <w:shd w:val="clear" w:color="auto" w:fill="FFFFFF"/>
            <w:vAlign w:val="center"/>
          </w:tcPr>
          <w:p w:rsidR="00104B37" w:rsidRPr="00C716CE" w:rsidRDefault="00104B37" w:rsidP="00104B37"/>
        </w:tc>
        <w:tc>
          <w:tcPr>
            <w:tcW w:w="2520" w:type="dxa"/>
            <w:shd w:val="clear" w:color="auto" w:fill="FFFFFF"/>
            <w:vAlign w:val="center"/>
          </w:tcPr>
          <w:p w:rsidR="00104B37" w:rsidRPr="00C716CE" w:rsidRDefault="00104B37" w:rsidP="00104B37">
            <w:pPr>
              <w:spacing w:line="320" w:lineRule="atLeast"/>
              <w:ind w:left="60" w:right="60"/>
            </w:pPr>
            <w:r w:rsidRPr="00C716CE">
              <w:t>N</w:t>
            </w:r>
          </w:p>
        </w:tc>
        <w:tc>
          <w:tcPr>
            <w:tcW w:w="1980" w:type="dxa"/>
            <w:shd w:val="clear" w:color="auto" w:fill="FFFFFF"/>
          </w:tcPr>
          <w:p w:rsidR="00104B37" w:rsidRPr="00C716CE" w:rsidRDefault="00104B37" w:rsidP="00104B37">
            <w:pPr>
              <w:spacing w:line="320" w:lineRule="atLeast"/>
              <w:ind w:left="60" w:right="60"/>
              <w:jc w:val="right"/>
            </w:pPr>
            <w:r w:rsidRPr="00C716CE">
              <w:t>388</w:t>
            </w:r>
          </w:p>
        </w:tc>
        <w:tc>
          <w:tcPr>
            <w:tcW w:w="2430" w:type="dxa"/>
            <w:shd w:val="clear" w:color="auto" w:fill="FFFFFF"/>
          </w:tcPr>
          <w:p w:rsidR="00104B37" w:rsidRPr="00C716CE" w:rsidRDefault="00104B37" w:rsidP="00104B37">
            <w:pPr>
              <w:spacing w:line="320" w:lineRule="atLeast"/>
              <w:ind w:left="60" w:right="60"/>
              <w:jc w:val="right"/>
            </w:pPr>
            <w:r w:rsidRPr="00C716CE">
              <w:t>388</w:t>
            </w:r>
          </w:p>
        </w:tc>
      </w:tr>
      <w:tr w:rsidR="00104B37" w:rsidRPr="00C716CE" w:rsidTr="00104B37">
        <w:trPr>
          <w:cantSplit/>
        </w:trPr>
        <w:tc>
          <w:tcPr>
            <w:tcW w:w="2430" w:type="dxa"/>
            <w:vMerge w:val="restart"/>
            <w:shd w:val="clear" w:color="auto" w:fill="FFFFFF"/>
            <w:vAlign w:val="center"/>
          </w:tcPr>
          <w:p w:rsidR="00104B37" w:rsidRPr="00C716CE" w:rsidRDefault="00104B37" w:rsidP="00104B37">
            <w:pPr>
              <w:spacing w:line="320" w:lineRule="atLeast"/>
              <w:ind w:left="60" w:right="60"/>
            </w:pPr>
            <w:r w:rsidRPr="00C716CE">
              <w:t>academic performance</w:t>
            </w:r>
          </w:p>
        </w:tc>
        <w:tc>
          <w:tcPr>
            <w:tcW w:w="2520" w:type="dxa"/>
            <w:shd w:val="clear" w:color="auto" w:fill="FFFFFF"/>
            <w:vAlign w:val="center"/>
          </w:tcPr>
          <w:p w:rsidR="00104B37" w:rsidRPr="00C716CE" w:rsidRDefault="00104B37" w:rsidP="00104B37">
            <w:pPr>
              <w:spacing w:line="320" w:lineRule="atLeast"/>
              <w:ind w:left="60" w:right="60"/>
            </w:pPr>
            <w:r w:rsidRPr="00C716CE">
              <w:t>Pearson Correlation</w:t>
            </w:r>
          </w:p>
        </w:tc>
        <w:tc>
          <w:tcPr>
            <w:tcW w:w="1980" w:type="dxa"/>
            <w:shd w:val="clear" w:color="auto" w:fill="FFFFFF"/>
          </w:tcPr>
          <w:p w:rsidR="00104B37" w:rsidRPr="00C716CE" w:rsidRDefault="00104B37" w:rsidP="00104B37">
            <w:pPr>
              <w:spacing w:line="320" w:lineRule="atLeast"/>
              <w:ind w:left="60" w:right="60"/>
              <w:jc w:val="right"/>
            </w:pPr>
            <w:r w:rsidRPr="00C716CE">
              <w:t>.326</w:t>
            </w:r>
            <w:r w:rsidRPr="00C716CE">
              <w:rPr>
                <w:vertAlign w:val="superscript"/>
              </w:rPr>
              <w:t>**</w:t>
            </w:r>
          </w:p>
        </w:tc>
        <w:tc>
          <w:tcPr>
            <w:tcW w:w="2430" w:type="dxa"/>
            <w:shd w:val="clear" w:color="auto" w:fill="FFFFFF"/>
          </w:tcPr>
          <w:p w:rsidR="00104B37" w:rsidRPr="00C716CE" w:rsidRDefault="00104B37" w:rsidP="00104B37">
            <w:pPr>
              <w:spacing w:line="320" w:lineRule="atLeast"/>
              <w:ind w:left="60" w:right="60"/>
              <w:jc w:val="right"/>
            </w:pPr>
            <w:r w:rsidRPr="00C716CE">
              <w:t>1</w:t>
            </w:r>
          </w:p>
        </w:tc>
      </w:tr>
      <w:tr w:rsidR="00104B37" w:rsidRPr="00C716CE" w:rsidTr="00104B37">
        <w:trPr>
          <w:cantSplit/>
        </w:trPr>
        <w:tc>
          <w:tcPr>
            <w:tcW w:w="2430" w:type="dxa"/>
            <w:vMerge/>
            <w:shd w:val="clear" w:color="auto" w:fill="FFFFFF"/>
            <w:vAlign w:val="center"/>
          </w:tcPr>
          <w:p w:rsidR="00104B37" w:rsidRPr="00C716CE" w:rsidRDefault="00104B37" w:rsidP="00104B37"/>
        </w:tc>
        <w:tc>
          <w:tcPr>
            <w:tcW w:w="2520" w:type="dxa"/>
            <w:shd w:val="clear" w:color="auto" w:fill="FFFFFF"/>
            <w:vAlign w:val="center"/>
          </w:tcPr>
          <w:p w:rsidR="00104B37" w:rsidRPr="00C716CE" w:rsidRDefault="00104B37" w:rsidP="00104B37">
            <w:pPr>
              <w:spacing w:line="320" w:lineRule="atLeast"/>
              <w:ind w:left="60" w:right="60"/>
            </w:pPr>
            <w:r w:rsidRPr="00C716CE">
              <w:t>Sig. (2-tailed)</w:t>
            </w:r>
          </w:p>
        </w:tc>
        <w:tc>
          <w:tcPr>
            <w:tcW w:w="1980" w:type="dxa"/>
            <w:shd w:val="clear" w:color="auto" w:fill="FFFFFF"/>
          </w:tcPr>
          <w:p w:rsidR="00104B37" w:rsidRPr="00C716CE" w:rsidRDefault="00104B37" w:rsidP="00104B37">
            <w:pPr>
              <w:spacing w:line="320" w:lineRule="atLeast"/>
              <w:ind w:left="60" w:right="60"/>
              <w:jc w:val="right"/>
            </w:pPr>
            <w:r w:rsidRPr="00C716CE">
              <w:t>.000</w:t>
            </w:r>
          </w:p>
        </w:tc>
        <w:tc>
          <w:tcPr>
            <w:tcW w:w="2430" w:type="dxa"/>
            <w:shd w:val="clear" w:color="auto" w:fill="FFFFFF"/>
          </w:tcPr>
          <w:p w:rsidR="00104B37" w:rsidRPr="00C716CE" w:rsidRDefault="00104B37" w:rsidP="00104B37"/>
        </w:tc>
      </w:tr>
      <w:tr w:rsidR="00104B37" w:rsidRPr="00C716CE" w:rsidTr="00104B37">
        <w:trPr>
          <w:cantSplit/>
        </w:trPr>
        <w:tc>
          <w:tcPr>
            <w:tcW w:w="2430" w:type="dxa"/>
            <w:vMerge/>
            <w:tcBorders>
              <w:bottom w:val="single" w:sz="4" w:space="0" w:color="auto"/>
            </w:tcBorders>
            <w:shd w:val="clear" w:color="auto" w:fill="FFFFFF"/>
            <w:vAlign w:val="center"/>
          </w:tcPr>
          <w:p w:rsidR="00104B37" w:rsidRPr="00C716CE" w:rsidRDefault="00104B37" w:rsidP="00104B37"/>
        </w:tc>
        <w:tc>
          <w:tcPr>
            <w:tcW w:w="2520" w:type="dxa"/>
            <w:tcBorders>
              <w:bottom w:val="single" w:sz="4" w:space="0" w:color="auto"/>
            </w:tcBorders>
            <w:shd w:val="clear" w:color="auto" w:fill="FFFFFF"/>
            <w:vAlign w:val="center"/>
          </w:tcPr>
          <w:p w:rsidR="00104B37" w:rsidRPr="00C716CE" w:rsidRDefault="00104B37" w:rsidP="00104B37">
            <w:pPr>
              <w:spacing w:line="320" w:lineRule="atLeast"/>
              <w:ind w:left="60" w:right="60"/>
            </w:pPr>
            <w:r w:rsidRPr="00C716CE">
              <w:t>N</w:t>
            </w:r>
          </w:p>
        </w:tc>
        <w:tc>
          <w:tcPr>
            <w:tcW w:w="1980" w:type="dxa"/>
            <w:tcBorders>
              <w:bottom w:val="single" w:sz="4" w:space="0" w:color="auto"/>
            </w:tcBorders>
            <w:shd w:val="clear" w:color="auto" w:fill="FFFFFF"/>
          </w:tcPr>
          <w:p w:rsidR="00104B37" w:rsidRPr="00C716CE" w:rsidRDefault="00104B37" w:rsidP="00104B37">
            <w:pPr>
              <w:spacing w:line="320" w:lineRule="atLeast"/>
              <w:ind w:left="60" w:right="60"/>
              <w:jc w:val="right"/>
            </w:pPr>
            <w:r w:rsidRPr="00C716CE">
              <w:t>388</w:t>
            </w:r>
          </w:p>
        </w:tc>
        <w:tc>
          <w:tcPr>
            <w:tcW w:w="2430" w:type="dxa"/>
            <w:tcBorders>
              <w:bottom w:val="single" w:sz="4" w:space="0" w:color="auto"/>
            </w:tcBorders>
            <w:shd w:val="clear" w:color="auto" w:fill="FFFFFF"/>
          </w:tcPr>
          <w:p w:rsidR="00104B37" w:rsidRPr="00C716CE" w:rsidRDefault="00104B37" w:rsidP="00104B37">
            <w:pPr>
              <w:spacing w:line="320" w:lineRule="atLeast"/>
              <w:ind w:left="60" w:right="60"/>
              <w:jc w:val="right"/>
            </w:pPr>
            <w:r w:rsidRPr="00C716CE">
              <w:t>388</w:t>
            </w:r>
          </w:p>
        </w:tc>
      </w:tr>
      <w:tr w:rsidR="00104B37" w:rsidRPr="00C716CE" w:rsidTr="00104B37">
        <w:trPr>
          <w:cantSplit/>
        </w:trPr>
        <w:tc>
          <w:tcPr>
            <w:tcW w:w="9360" w:type="dxa"/>
            <w:gridSpan w:val="4"/>
            <w:tcBorders>
              <w:top w:val="single" w:sz="4" w:space="0" w:color="auto"/>
            </w:tcBorders>
            <w:shd w:val="clear" w:color="auto" w:fill="FFFFFF"/>
          </w:tcPr>
          <w:p w:rsidR="00104B37" w:rsidRPr="00C716CE" w:rsidRDefault="00104B37" w:rsidP="00104B37">
            <w:pPr>
              <w:spacing w:line="320" w:lineRule="atLeast"/>
              <w:ind w:left="60" w:right="60"/>
            </w:pPr>
            <w:r w:rsidRPr="00C716CE">
              <w:t>**. Correlation is significant at the 0.01 level (2-tailed).</w:t>
            </w:r>
          </w:p>
        </w:tc>
      </w:tr>
    </w:tbl>
    <w:p w:rsidR="00104B37" w:rsidRPr="00C716CE" w:rsidRDefault="00A96DB0" w:rsidP="00953CBC">
      <w:pPr>
        <w:spacing w:line="276" w:lineRule="auto"/>
        <w:jc w:val="both"/>
      </w:pPr>
      <w:r>
        <w:tab/>
        <w:t>From Table 6</w:t>
      </w:r>
      <w:r w:rsidR="00104B37" w:rsidRPr="00C716CE">
        <w:t xml:space="preserve">, it could be said that there is a positive relationship between code switching behaviour in English Language and students' academic performance (r = .326, p = 000 &lt; .05). Therefore, the hypothesis that stated "There is no significant relationship between code switching behaviour in English Language and secondary school students' academic performance in </w:t>
      </w:r>
      <w:proofErr w:type="spellStart"/>
      <w:r w:rsidR="00104B37" w:rsidRPr="00C716CE">
        <w:t>Ikenne</w:t>
      </w:r>
      <w:proofErr w:type="spellEnd"/>
      <w:r w:rsidR="00104B37" w:rsidRPr="00C716CE">
        <w:t xml:space="preserve"> local government" was rejected while the alternate hypothesis is sustained.</w:t>
      </w:r>
    </w:p>
    <w:p w:rsidR="00104B37" w:rsidRPr="00C716CE" w:rsidRDefault="00104B37" w:rsidP="00104B37">
      <w:pPr>
        <w:spacing w:line="400" w:lineRule="atLeast"/>
      </w:pPr>
    </w:p>
    <w:p w:rsidR="00104B37" w:rsidRPr="00C716CE" w:rsidRDefault="00A96DB0" w:rsidP="00104B37">
      <w:pPr>
        <w:spacing w:before="240" w:after="240" w:line="276" w:lineRule="auto"/>
        <w:jc w:val="both"/>
        <w:rPr>
          <w:b/>
          <w:color w:val="000000" w:themeColor="text1"/>
        </w:rPr>
      </w:pPr>
      <w:r>
        <w:rPr>
          <w:b/>
          <w:color w:val="000000" w:themeColor="text1"/>
        </w:rPr>
        <w:lastRenderedPageBreak/>
        <w:t>Table 7</w:t>
      </w:r>
      <w:r w:rsidR="00104B37" w:rsidRPr="00C716CE">
        <w:rPr>
          <w:b/>
          <w:color w:val="000000" w:themeColor="text1"/>
        </w:rPr>
        <w:t xml:space="preserve">: Summary of Multiple Regression Analysis of </w:t>
      </w:r>
      <w:r w:rsidR="00104B37" w:rsidRPr="00C716CE">
        <w:rPr>
          <w:b/>
        </w:rPr>
        <w:t>impact of code switching behaviour on academic performance of public secondary school students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53"/>
        <w:gridCol w:w="1560"/>
        <w:gridCol w:w="850"/>
        <w:gridCol w:w="1418"/>
        <w:gridCol w:w="1134"/>
        <w:gridCol w:w="845"/>
      </w:tblGrid>
      <w:tr w:rsidR="00104B37" w:rsidRPr="00C716CE" w:rsidTr="00104B37">
        <w:tc>
          <w:tcPr>
            <w:tcW w:w="2653" w:type="dxa"/>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b/>
                <w:color w:val="000000" w:themeColor="text1"/>
              </w:rPr>
            </w:pPr>
            <w:r w:rsidRPr="00C716CE">
              <w:rPr>
                <w:b/>
                <w:color w:val="000000" w:themeColor="text1"/>
              </w:rPr>
              <w:t xml:space="preserve">Source of variation </w:t>
            </w:r>
          </w:p>
        </w:tc>
        <w:tc>
          <w:tcPr>
            <w:tcW w:w="1560" w:type="dxa"/>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b/>
                <w:color w:val="000000" w:themeColor="text1"/>
              </w:rPr>
            </w:pPr>
            <w:r w:rsidRPr="00C716CE">
              <w:rPr>
                <w:b/>
                <w:color w:val="000000" w:themeColor="text1"/>
              </w:rPr>
              <w:t>Sum of Squares</w:t>
            </w:r>
          </w:p>
        </w:tc>
        <w:tc>
          <w:tcPr>
            <w:tcW w:w="850" w:type="dxa"/>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b/>
                <w:color w:val="000000" w:themeColor="text1"/>
              </w:rPr>
            </w:pPr>
            <w:proofErr w:type="spellStart"/>
            <w:r w:rsidRPr="00C716CE">
              <w:rPr>
                <w:b/>
                <w:color w:val="000000" w:themeColor="text1"/>
              </w:rPr>
              <w:t>Df</w:t>
            </w:r>
            <w:proofErr w:type="spellEnd"/>
          </w:p>
        </w:tc>
        <w:tc>
          <w:tcPr>
            <w:tcW w:w="1418" w:type="dxa"/>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b/>
                <w:color w:val="000000" w:themeColor="text1"/>
              </w:rPr>
            </w:pPr>
            <w:r w:rsidRPr="00C716CE">
              <w:rPr>
                <w:b/>
                <w:color w:val="000000" w:themeColor="text1"/>
              </w:rPr>
              <w:t xml:space="preserve">Mean Square </w:t>
            </w:r>
          </w:p>
        </w:tc>
        <w:tc>
          <w:tcPr>
            <w:tcW w:w="1134" w:type="dxa"/>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b/>
                <w:color w:val="000000" w:themeColor="text1"/>
              </w:rPr>
            </w:pPr>
            <w:r w:rsidRPr="00C716CE">
              <w:rPr>
                <w:b/>
                <w:color w:val="000000" w:themeColor="text1"/>
              </w:rPr>
              <w:t>F-Ratio</w:t>
            </w:r>
          </w:p>
        </w:tc>
        <w:tc>
          <w:tcPr>
            <w:tcW w:w="845" w:type="dxa"/>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b/>
                <w:i/>
                <w:color w:val="000000" w:themeColor="text1"/>
              </w:rPr>
            </w:pPr>
            <w:r w:rsidRPr="00C716CE">
              <w:rPr>
                <w:b/>
                <w:i/>
                <w:color w:val="000000" w:themeColor="text1"/>
              </w:rPr>
              <w:t>P</w:t>
            </w:r>
          </w:p>
        </w:tc>
      </w:tr>
      <w:tr w:rsidR="00104B37" w:rsidRPr="00C716CE" w:rsidTr="00104B37">
        <w:tc>
          <w:tcPr>
            <w:tcW w:w="2653" w:type="dxa"/>
            <w:tcBorders>
              <w:top w:val="single" w:sz="4" w:space="0" w:color="auto"/>
              <w:left w:val="nil"/>
              <w:bottom w:val="nil"/>
              <w:right w:val="nil"/>
            </w:tcBorders>
            <w:tcMar>
              <w:top w:w="0" w:type="dxa"/>
              <w:left w:w="108" w:type="dxa"/>
              <w:bottom w:w="0" w:type="dxa"/>
              <w:right w:w="108" w:type="dxa"/>
            </w:tcMar>
          </w:tcPr>
          <w:p w:rsidR="00104B37" w:rsidRPr="00C716CE" w:rsidRDefault="00104B37" w:rsidP="00104B37">
            <w:pPr>
              <w:contextualSpacing/>
              <w:rPr>
                <w:color w:val="000000" w:themeColor="text1"/>
              </w:rPr>
            </w:pPr>
            <w:r w:rsidRPr="00C716CE">
              <w:rPr>
                <w:color w:val="000000" w:themeColor="text1"/>
              </w:rPr>
              <w:t>Regression</w:t>
            </w:r>
          </w:p>
        </w:tc>
        <w:tc>
          <w:tcPr>
            <w:tcW w:w="1560" w:type="dxa"/>
            <w:tcBorders>
              <w:top w:val="single" w:sz="4" w:space="0" w:color="auto"/>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105.342</w:t>
            </w:r>
          </w:p>
        </w:tc>
        <w:tc>
          <w:tcPr>
            <w:tcW w:w="850" w:type="dxa"/>
            <w:tcBorders>
              <w:top w:val="single" w:sz="4" w:space="0" w:color="auto"/>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1</w:t>
            </w:r>
          </w:p>
        </w:tc>
        <w:tc>
          <w:tcPr>
            <w:tcW w:w="1418" w:type="dxa"/>
            <w:tcBorders>
              <w:top w:val="single" w:sz="4" w:space="0" w:color="auto"/>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105.342</w:t>
            </w:r>
          </w:p>
        </w:tc>
        <w:tc>
          <w:tcPr>
            <w:tcW w:w="1134" w:type="dxa"/>
            <w:tcBorders>
              <w:top w:val="single" w:sz="4" w:space="0" w:color="auto"/>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20.225</w:t>
            </w:r>
          </w:p>
        </w:tc>
        <w:tc>
          <w:tcPr>
            <w:tcW w:w="845" w:type="dxa"/>
            <w:tcBorders>
              <w:top w:val="single" w:sz="4" w:space="0" w:color="auto"/>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.000</w:t>
            </w:r>
            <w:r w:rsidRPr="00C716CE">
              <w:rPr>
                <w:vertAlign w:val="superscript"/>
              </w:rPr>
              <w:t>b</w:t>
            </w:r>
          </w:p>
        </w:tc>
      </w:tr>
      <w:tr w:rsidR="00104B37" w:rsidRPr="00C716CE" w:rsidTr="00104B37">
        <w:tc>
          <w:tcPr>
            <w:tcW w:w="2653" w:type="dxa"/>
            <w:tcBorders>
              <w:top w:val="nil"/>
              <w:left w:val="nil"/>
              <w:bottom w:val="nil"/>
              <w:right w:val="nil"/>
            </w:tcBorders>
            <w:tcMar>
              <w:top w:w="0" w:type="dxa"/>
              <w:left w:w="108" w:type="dxa"/>
              <w:bottom w:w="0" w:type="dxa"/>
              <w:right w:w="108" w:type="dxa"/>
            </w:tcMar>
          </w:tcPr>
          <w:p w:rsidR="00104B37" w:rsidRPr="00C716CE" w:rsidRDefault="00104B37" w:rsidP="00104B37">
            <w:pPr>
              <w:contextualSpacing/>
              <w:rPr>
                <w:color w:val="000000" w:themeColor="text1"/>
              </w:rPr>
            </w:pPr>
            <w:r w:rsidRPr="00C716CE">
              <w:rPr>
                <w:color w:val="000000" w:themeColor="text1"/>
              </w:rPr>
              <w:t xml:space="preserve">Residual </w:t>
            </w:r>
          </w:p>
        </w:tc>
        <w:tc>
          <w:tcPr>
            <w:tcW w:w="1560" w:type="dxa"/>
            <w:tcBorders>
              <w:top w:val="nil"/>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2046.977</w:t>
            </w:r>
          </w:p>
        </w:tc>
        <w:tc>
          <w:tcPr>
            <w:tcW w:w="850" w:type="dxa"/>
            <w:tcBorders>
              <w:top w:val="nil"/>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387</w:t>
            </w:r>
          </w:p>
        </w:tc>
        <w:tc>
          <w:tcPr>
            <w:tcW w:w="1418" w:type="dxa"/>
            <w:tcBorders>
              <w:top w:val="nil"/>
              <w:left w:val="nil"/>
              <w:bottom w:val="nil"/>
              <w:right w:val="nil"/>
            </w:tcBorders>
            <w:tcMar>
              <w:top w:w="0" w:type="dxa"/>
              <w:left w:w="108" w:type="dxa"/>
              <w:bottom w:w="0" w:type="dxa"/>
              <w:right w:w="108" w:type="dxa"/>
            </w:tcMar>
          </w:tcPr>
          <w:p w:rsidR="00104B37" w:rsidRPr="00C716CE" w:rsidRDefault="00104B37" w:rsidP="00104B37">
            <w:pPr>
              <w:ind w:left="60" w:right="60"/>
              <w:jc w:val="right"/>
            </w:pPr>
            <w:r w:rsidRPr="00C716CE">
              <w:t>5.209</w:t>
            </w:r>
          </w:p>
        </w:tc>
        <w:tc>
          <w:tcPr>
            <w:tcW w:w="1134" w:type="dxa"/>
            <w:tcBorders>
              <w:top w:val="nil"/>
              <w:left w:val="nil"/>
              <w:bottom w:val="nil"/>
              <w:right w:val="nil"/>
            </w:tcBorders>
            <w:tcMar>
              <w:top w:w="0" w:type="dxa"/>
              <w:left w:w="108" w:type="dxa"/>
              <w:bottom w:w="0" w:type="dxa"/>
              <w:right w:w="108" w:type="dxa"/>
            </w:tcMar>
          </w:tcPr>
          <w:p w:rsidR="00104B37" w:rsidRPr="00C716CE" w:rsidRDefault="00104B37" w:rsidP="00104B37"/>
        </w:tc>
        <w:tc>
          <w:tcPr>
            <w:tcW w:w="845" w:type="dxa"/>
            <w:tcBorders>
              <w:top w:val="nil"/>
              <w:left w:val="nil"/>
              <w:bottom w:val="nil"/>
              <w:right w:val="nil"/>
            </w:tcBorders>
            <w:tcMar>
              <w:top w:w="0" w:type="dxa"/>
              <w:left w:w="108" w:type="dxa"/>
              <w:bottom w:w="0" w:type="dxa"/>
              <w:right w:w="108" w:type="dxa"/>
            </w:tcMar>
          </w:tcPr>
          <w:p w:rsidR="00104B37" w:rsidRPr="00C716CE" w:rsidRDefault="00104B37" w:rsidP="00104B37"/>
        </w:tc>
      </w:tr>
      <w:tr w:rsidR="00104B37" w:rsidRPr="00C716CE" w:rsidTr="00104B37">
        <w:tc>
          <w:tcPr>
            <w:tcW w:w="2653" w:type="dxa"/>
            <w:tcBorders>
              <w:top w:val="nil"/>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color w:val="000000" w:themeColor="text1"/>
              </w:rPr>
            </w:pPr>
            <w:r w:rsidRPr="00C716CE">
              <w:rPr>
                <w:color w:val="000000" w:themeColor="text1"/>
              </w:rPr>
              <w:t>Total</w:t>
            </w:r>
          </w:p>
        </w:tc>
        <w:tc>
          <w:tcPr>
            <w:tcW w:w="1560" w:type="dxa"/>
            <w:tcBorders>
              <w:top w:val="nil"/>
              <w:left w:val="nil"/>
              <w:bottom w:val="single" w:sz="4" w:space="0" w:color="auto"/>
              <w:right w:val="nil"/>
            </w:tcBorders>
            <w:tcMar>
              <w:top w:w="0" w:type="dxa"/>
              <w:left w:w="108" w:type="dxa"/>
              <w:bottom w:w="0" w:type="dxa"/>
              <w:right w:w="108" w:type="dxa"/>
            </w:tcMar>
          </w:tcPr>
          <w:p w:rsidR="00104B37" w:rsidRPr="00C716CE" w:rsidRDefault="00104B37" w:rsidP="00104B37">
            <w:pPr>
              <w:ind w:left="60" w:right="60"/>
              <w:jc w:val="right"/>
            </w:pPr>
            <w:r w:rsidRPr="00C716CE">
              <w:t>2152.319</w:t>
            </w:r>
          </w:p>
        </w:tc>
        <w:tc>
          <w:tcPr>
            <w:tcW w:w="850" w:type="dxa"/>
            <w:tcBorders>
              <w:top w:val="nil"/>
              <w:left w:val="nil"/>
              <w:bottom w:val="single" w:sz="4" w:space="0" w:color="auto"/>
              <w:right w:val="nil"/>
            </w:tcBorders>
            <w:tcMar>
              <w:top w:w="0" w:type="dxa"/>
              <w:left w:w="108" w:type="dxa"/>
              <w:bottom w:w="0" w:type="dxa"/>
              <w:right w:w="108" w:type="dxa"/>
            </w:tcMar>
          </w:tcPr>
          <w:p w:rsidR="00104B37" w:rsidRPr="00C716CE" w:rsidRDefault="00104B37" w:rsidP="00104B37">
            <w:pPr>
              <w:ind w:left="60" w:right="60"/>
              <w:jc w:val="right"/>
            </w:pPr>
            <w:r w:rsidRPr="00C716CE">
              <w:t>388</w:t>
            </w:r>
          </w:p>
        </w:tc>
        <w:tc>
          <w:tcPr>
            <w:tcW w:w="1418" w:type="dxa"/>
            <w:tcBorders>
              <w:top w:val="nil"/>
              <w:left w:val="nil"/>
              <w:bottom w:val="single" w:sz="4" w:space="0" w:color="auto"/>
              <w:right w:val="nil"/>
            </w:tcBorders>
            <w:tcMar>
              <w:top w:w="0" w:type="dxa"/>
              <w:left w:w="108" w:type="dxa"/>
              <w:bottom w:w="0" w:type="dxa"/>
              <w:right w:w="108" w:type="dxa"/>
            </w:tcMar>
          </w:tcPr>
          <w:p w:rsidR="00104B37" w:rsidRPr="00C716CE" w:rsidRDefault="00104B37" w:rsidP="00104B37"/>
        </w:tc>
        <w:tc>
          <w:tcPr>
            <w:tcW w:w="1134" w:type="dxa"/>
            <w:tcBorders>
              <w:top w:val="nil"/>
              <w:left w:val="nil"/>
              <w:bottom w:val="single" w:sz="4" w:space="0" w:color="auto"/>
              <w:right w:val="nil"/>
            </w:tcBorders>
            <w:tcMar>
              <w:top w:w="0" w:type="dxa"/>
              <w:left w:w="108" w:type="dxa"/>
              <w:bottom w:w="0" w:type="dxa"/>
              <w:right w:w="108" w:type="dxa"/>
            </w:tcMar>
          </w:tcPr>
          <w:p w:rsidR="00104B37" w:rsidRPr="00C716CE" w:rsidRDefault="00104B37" w:rsidP="00104B37"/>
        </w:tc>
        <w:tc>
          <w:tcPr>
            <w:tcW w:w="845" w:type="dxa"/>
            <w:tcBorders>
              <w:top w:val="nil"/>
              <w:left w:val="nil"/>
              <w:bottom w:val="single" w:sz="4" w:space="0" w:color="auto"/>
              <w:right w:val="nil"/>
            </w:tcBorders>
            <w:tcMar>
              <w:top w:w="0" w:type="dxa"/>
              <w:left w:w="108" w:type="dxa"/>
              <w:bottom w:w="0" w:type="dxa"/>
              <w:right w:w="108" w:type="dxa"/>
            </w:tcMar>
          </w:tcPr>
          <w:p w:rsidR="00104B37" w:rsidRPr="00C716CE" w:rsidRDefault="00104B37" w:rsidP="00104B37"/>
        </w:tc>
      </w:tr>
      <w:tr w:rsidR="00104B37" w:rsidRPr="00C716CE" w:rsidTr="00104B37">
        <w:tc>
          <w:tcPr>
            <w:tcW w:w="8460" w:type="dxa"/>
            <w:gridSpan w:val="6"/>
            <w:tcBorders>
              <w:top w:val="single" w:sz="4" w:space="0" w:color="auto"/>
              <w:left w:val="nil"/>
              <w:bottom w:val="single" w:sz="4" w:space="0" w:color="auto"/>
              <w:right w:val="nil"/>
            </w:tcBorders>
            <w:tcMar>
              <w:top w:w="0" w:type="dxa"/>
              <w:left w:w="108" w:type="dxa"/>
              <w:bottom w:w="0" w:type="dxa"/>
              <w:right w:w="108" w:type="dxa"/>
            </w:tcMar>
          </w:tcPr>
          <w:p w:rsidR="00104B37" w:rsidRPr="00C716CE" w:rsidRDefault="00104B37" w:rsidP="00104B37">
            <w:pPr>
              <w:contextualSpacing/>
              <w:rPr>
                <w:color w:val="000000" w:themeColor="text1"/>
              </w:rPr>
            </w:pPr>
            <w:r w:rsidRPr="00C716CE">
              <w:rPr>
                <w:color w:val="000000" w:themeColor="text1"/>
              </w:rPr>
              <w:t>R  =  .221;     R</w:t>
            </w:r>
            <w:r w:rsidRPr="00C716CE">
              <w:rPr>
                <w:color w:val="000000" w:themeColor="text1"/>
                <w:vertAlign w:val="superscript"/>
              </w:rPr>
              <w:t>2</w:t>
            </w:r>
            <w:r w:rsidRPr="00C716CE">
              <w:rPr>
                <w:color w:val="000000" w:themeColor="text1"/>
              </w:rPr>
              <w:t xml:space="preserve"> =  .049; R</w:t>
            </w:r>
            <w:r w:rsidRPr="00C716CE">
              <w:rPr>
                <w:color w:val="000000" w:themeColor="text1"/>
                <w:vertAlign w:val="superscript"/>
              </w:rPr>
              <w:t>2</w:t>
            </w:r>
            <w:r w:rsidRPr="00C716CE">
              <w:rPr>
                <w:color w:val="000000" w:themeColor="text1"/>
              </w:rPr>
              <w:t xml:space="preserve"> (Adjusted) = 0.047; Stand error estimate = 2.282</w:t>
            </w:r>
          </w:p>
        </w:tc>
      </w:tr>
    </w:tbl>
    <w:p w:rsidR="00104B37" w:rsidRPr="00C716CE" w:rsidRDefault="00104B37" w:rsidP="00953CBC">
      <w:pPr>
        <w:spacing w:before="240" w:line="276" w:lineRule="auto"/>
        <w:jc w:val="both"/>
        <w:textAlignment w:val="baseline"/>
        <w:rPr>
          <w:bCs/>
          <w:color w:val="000000" w:themeColor="text1"/>
        </w:rPr>
      </w:pPr>
      <w:r w:rsidRPr="00C716CE">
        <w:rPr>
          <w:color w:val="000000" w:themeColor="text1"/>
        </w:rPr>
        <w:tab/>
      </w:r>
      <w:r w:rsidR="00A96DB0">
        <w:rPr>
          <w:bCs/>
          <w:color w:val="000000" w:themeColor="text1"/>
        </w:rPr>
        <w:t>Table 7</w:t>
      </w:r>
      <w:r w:rsidRPr="00C716CE">
        <w:rPr>
          <w:bCs/>
          <w:color w:val="000000" w:themeColor="text1"/>
        </w:rPr>
        <w:t xml:space="preserve"> shows that the hypothesis that stated "there is </w:t>
      </w:r>
      <w:r w:rsidRPr="00C716CE">
        <w:rPr>
          <w:color w:val="000000" w:themeColor="text1"/>
        </w:rPr>
        <w:t xml:space="preserve">no </w:t>
      </w:r>
      <w:r w:rsidRPr="00C716CE">
        <w:t>significant impact of code switching behaviour on academic performance of public secondary school students"</w:t>
      </w:r>
      <w:r w:rsidRPr="00C716CE">
        <w:rPr>
          <w:bCs/>
          <w:color w:val="000000" w:themeColor="text1"/>
        </w:rPr>
        <w:t xml:space="preserve"> was rejected. This is because </w:t>
      </w:r>
      <w:r w:rsidRPr="00C716CE">
        <w:rPr>
          <w:color w:val="000000" w:themeColor="text1"/>
        </w:rPr>
        <w:t xml:space="preserve">the </w:t>
      </w:r>
      <w:r w:rsidRPr="00C716CE">
        <w:t>academic performance of public secondary school students</w:t>
      </w:r>
      <w:r w:rsidRPr="00C716CE">
        <w:rPr>
          <w:color w:val="000000" w:themeColor="text1"/>
        </w:rPr>
        <w:t xml:space="preserve"> yielded a coefficient of multiple regression (</w:t>
      </w:r>
      <w:r w:rsidRPr="00C716CE">
        <w:rPr>
          <w:i/>
          <w:color w:val="000000" w:themeColor="text1"/>
        </w:rPr>
        <w:t>R</w:t>
      </w:r>
      <w:r w:rsidRPr="00C716CE">
        <w:rPr>
          <w:color w:val="000000" w:themeColor="text1"/>
        </w:rPr>
        <w:t xml:space="preserve">) of 0.221 and a multiple regression square of .049. This shows that 4.9% of the total variance in the </w:t>
      </w:r>
      <w:r w:rsidRPr="00C716CE">
        <w:t>academic performance of public secondary school students</w:t>
      </w:r>
      <w:r w:rsidRPr="00C716CE">
        <w:rPr>
          <w:color w:val="000000" w:themeColor="text1"/>
        </w:rPr>
        <w:t xml:space="preserve"> is accounted for by their </w:t>
      </w:r>
      <w:r w:rsidRPr="00C716CE">
        <w:t>code switching behaviour</w:t>
      </w:r>
      <w:r w:rsidRPr="00C716CE">
        <w:rPr>
          <w:color w:val="000000" w:themeColor="text1"/>
        </w:rPr>
        <w:t>. The table also indicated that the analysis of variance of the multiple regression data produced an F-ratio value significant at less than 0.05 level (</w:t>
      </w:r>
      <w:r w:rsidRPr="00C716CE">
        <w:rPr>
          <w:i/>
          <w:color w:val="000000" w:themeColor="text1"/>
        </w:rPr>
        <w:t>F</w:t>
      </w:r>
      <w:r w:rsidRPr="00C716CE">
        <w:rPr>
          <w:color w:val="000000" w:themeColor="text1"/>
          <w:vertAlign w:val="subscript"/>
        </w:rPr>
        <w:t>(1,387)</w:t>
      </w:r>
      <w:r w:rsidRPr="00C716CE">
        <w:rPr>
          <w:color w:val="000000" w:themeColor="text1"/>
        </w:rPr>
        <w:t xml:space="preserve"> = 20.225; </w:t>
      </w:r>
      <w:r w:rsidRPr="00C716CE">
        <w:rPr>
          <w:i/>
          <w:color w:val="000000" w:themeColor="text1"/>
        </w:rPr>
        <w:t>p</w:t>
      </w:r>
      <w:r w:rsidRPr="00C716CE">
        <w:rPr>
          <w:color w:val="000000" w:themeColor="text1"/>
        </w:rPr>
        <w:t xml:space="preserve"> = .000). </w:t>
      </w:r>
    </w:p>
    <w:p w:rsidR="00104B37" w:rsidRPr="00C716CE" w:rsidRDefault="00104B37" w:rsidP="00104B37">
      <w:pPr>
        <w:spacing w:line="360" w:lineRule="auto"/>
        <w:jc w:val="both"/>
        <w:textAlignment w:val="baseline"/>
      </w:pPr>
    </w:p>
    <w:p w:rsidR="00104B37" w:rsidRPr="00C716CE" w:rsidRDefault="00A96DB0" w:rsidP="00104B37">
      <w:pPr>
        <w:spacing w:after="240"/>
        <w:jc w:val="both"/>
        <w:rPr>
          <w:b/>
        </w:rPr>
      </w:pPr>
      <w:r>
        <w:rPr>
          <w:b/>
        </w:rPr>
        <w:t>Table 8</w:t>
      </w:r>
      <w:r w:rsidR="00104B37" w:rsidRPr="00C716CE">
        <w:rPr>
          <w:b/>
        </w:rPr>
        <w:t>: PPMC showing the relationship between code switching in English Language and students' academic performance</w:t>
      </w:r>
    </w:p>
    <w:tbl>
      <w:tblPr>
        <w:tblW w:w="9360" w:type="dxa"/>
        <w:tblInd w:w="20" w:type="dxa"/>
        <w:tblBorders>
          <w:top w:val="single" w:sz="4" w:space="0" w:color="auto"/>
        </w:tblBorders>
        <w:tblLayout w:type="fixed"/>
        <w:tblCellMar>
          <w:left w:w="0" w:type="dxa"/>
          <w:right w:w="0" w:type="dxa"/>
        </w:tblCellMar>
        <w:tblLook w:val="0000"/>
      </w:tblPr>
      <w:tblGrid>
        <w:gridCol w:w="2430"/>
        <w:gridCol w:w="2520"/>
        <w:gridCol w:w="1980"/>
        <w:gridCol w:w="2430"/>
      </w:tblGrid>
      <w:tr w:rsidR="00104B37" w:rsidRPr="00C716CE" w:rsidTr="00104B37">
        <w:trPr>
          <w:cantSplit/>
        </w:trPr>
        <w:tc>
          <w:tcPr>
            <w:tcW w:w="4950" w:type="dxa"/>
            <w:gridSpan w:val="2"/>
            <w:tcBorders>
              <w:top w:val="single" w:sz="4" w:space="0" w:color="auto"/>
              <w:bottom w:val="single" w:sz="4" w:space="0" w:color="auto"/>
            </w:tcBorders>
            <w:shd w:val="clear" w:color="auto" w:fill="FFFFFF"/>
          </w:tcPr>
          <w:p w:rsidR="00104B37" w:rsidRPr="00C716CE" w:rsidRDefault="00104B37" w:rsidP="00104B37"/>
        </w:tc>
        <w:tc>
          <w:tcPr>
            <w:tcW w:w="1980" w:type="dxa"/>
            <w:tcBorders>
              <w:top w:val="single" w:sz="4" w:space="0" w:color="auto"/>
              <w:bottom w:val="single" w:sz="4" w:space="0" w:color="auto"/>
            </w:tcBorders>
            <w:shd w:val="clear" w:color="auto" w:fill="FFFFFF"/>
          </w:tcPr>
          <w:p w:rsidR="00104B37" w:rsidRPr="00C716CE" w:rsidRDefault="00104B37" w:rsidP="00104B37">
            <w:pPr>
              <w:spacing w:line="320" w:lineRule="atLeast"/>
              <w:ind w:left="60" w:right="60"/>
              <w:jc w:val="center"/>
            </w:pPr>
            <w:r w:rsidRPr="00C716CE">
              <w:t>Frequency</w:t>
            </w:r>
          </w:p>
        </w:tc>
        <w:tc>
          <w:tcPr>
            <w:tcW w:w="2430" w:type="dxa"/>
            <w:tcBorders>
              <w:top w:val="single" w:sz="4" w:space="0" w:color="auto"/>
              <w:bottom w:val="single" w:sz="4" w:space="0" w:color="auto"/>
            </w:tcBorders>
            <w:shd w:val="clear" w:color="auto" w:fill="FFFFFF"/>
          </w:tcPr>
          <w:p w:rsidR="00104B37" w:rsidRPr="00C716CE" w:rsidRDefault="00104B37" w:rsidP="00104B37">
            <w:pPr>
              <w:spacing w:line="320" w:lineRule="atLeast"/>
              <w:ind w:left="60" w:right="60"/>
              <w:jc w:val="center"/>
            </w:pPr>
            <w:r w:rsidRPr="00C716CE">
              <w:t>Ease</w:t>
            </w:r>
          </w:p>
        </w:tc>
      </w:tr>
      <w:tr w:rsidR="00104B37" w:rsidRPr="00C716CE" w:rsidTr="00104B37">
        <w:trPr>
          <w:cantSplit/>
        </w:trPr>
        <w:tc>
          <w:tcPr>
            <w:tcW w:w="2430" w:type="dxa"/>
            <w:vMerge w:val="restart"/>
            <w:tcBorders>
              <w:top w:val="single" w:sz="4" w:space="0" w:color="auto"/>
            </w:tcBorders>
            <w:shd w:val="clear" w:color="auto" w:fill="FFFFFF"/>
            <w:vAlign w:val="center"/>
          </w:tcPr>
          <w:p w:rsidR="00104B37" w:rsidRPr="00C716CE" w:rsidRDefault="00104B37" w:rsidP="00104B37">
            <w:pPr>
              <w:spacing w:line="320" w:lineRule="atLeast"/>
              <w:ind w:left="60" w:right="60"/>
            </w:pPr>
            <w:r w:rsidRPr="00C716CE">
              <w:t>Frequency</w:t>
            </w:r>
          </w:p>
        </w:tc>
        <w:tc>
          <w:tcPr>
            <w:tcW w:w="2520" w:type="dxa"/>
            <w:tcBorders>
              <w:top w:val="single" w:sz="4" w:space="0" w:color="auto"/>
            </w:tcBorders>
            <w:shd w:val="clear" w:color="auto" w:fill="FFFFFF"/>
            <w:vAlign w:val="center"/>
          </w:tcPr>
          <w:p w:rsidR="00104B37" w:rsidRPr="00C716CE" w:rsidRDefault="00104B37" w:rsidP="00104B37">
            <w:pPr>
              <w:spacing w:line="320" w:lineRule="atLeast"/>
              <w:ind w:left="60" w:right="60"/>
            </w:pPr>
            <w:r w:rsidRPr="00C716CE">
              <w:t>Pearson Correlation</w:t>
            </w:r>
          </w:p>
        </w:tc>
        <w:tc>
          <w:tcPr>
            <w:tcW w:w="1980" w:type="dxa"/>
            <w:tcBorders>
              <w:top w:val="single" w:sz="4" w:space="0" w:color="auto"/>
            </w:tcBorders>
            <w:shd w:val="clear" w:color="auto" w:fill="FFFFFF"/>
          </w:tcPr>
          <w:p w:rsidR="00104B37" w:rsidRPr="00C716CE" w:rsidRDefault="00104B37" w:rsidP="00104B37">
            <w:pPr>
              <w:spacing w:line="320" w:lineRule="atLeast"/>
              <w:ind w:left="60" w:right="60"/>
              <w:jc w:val="right"/>
            </w:pPr>
            <w:r w:rsidRPr="00C716CE">
              <w:t>1</w:t>
            </w:r>
          </w:p>
        </w:tc>
        <w:tc>
          <w:tcPr>
            <w:tcW w:w="2430" w:type="dxa"/>
            <w:tcBorders>
              <w:top w:val="single" w:sz="4" w:space="0" w:color="auto"/>
            </w:tcBorders>
            <w:shd w:val="clear" w:color="auto" w:fill="FFFFFF"/>
          </w:tcPr>
          <w:p w:rsidR="00104B37" w:rsidRPr="00C716CE" w:rsidRDefault="00104B37" w:rsidP="00104B37">
            <w:pPr>
              <w:spacing w:line="320" w:lineRule="atLeast"/>
              <w:ind w:left="60" w:right="60"/>
              <w:jc w:val="right"/>
            </w:pPr>
            <w:r w:rsidRPr="00C716CE">
              <w:t>.471</w:t>
            </w:r>
            <w:r w:rsidRPr="00C716CE">
              <w:rPr>
                <w:vertAlign w:val="superscript"/>
              </w:rPr>
              <w:t>**</w:t>
            </w:r>
          </w:p>
        </w:tc>
      </w:tr>
      <w:tr w:rsidR="00104B37" w:rsidRPr="00C716CE" w:rsidTr="00104B37">
        <w:trPr>
          <w:cantSplit/>
        </w:trPr>
        <w:tc>
          <w:tcPr>
            <w:tcW w:w="2430" w:type="dxa"/>
            <w:vMerge/>
            <w:shd w:val="clear" w:color="auto" w:fill="FFFFFF"/>
            <w:vAlign w:val="center"/>
          </w:tcPr>
          <w:p w:rsidR="00104B37" w:rsidRPr="00C716CE" w:rsidRDefault="00104B37" w:rsidP="00104B37"/>
        </w:tc>
        <w:tc>
          <w:tcPr>
            <w:tcW w:w="2520" w:type="dxa"/>
            <w:shd w:val="clear" w:color="auto" w:fill="FFFFFF"/>
            <w:vAlign w:val="center"/>
          </w:tcPr>
          <w:p w:rsidR="00104B37" w:rsidRPr="00C716CE" w:rsidRDefault="00104B37" w:rsidP="00104B37">
            <w:pPr>
              <w:spacing w:line="320" w:lineRule="atLeast"/>
              <w:ind w:left="60" w:right="60"/>
            </w:pPr>
            <w:r w:rsidRPr="00C716CE">
              <w:t>Sig. (2-tailed)</w:t>
            </w:r>
          </w:p>
        </w:tc>
        <w:tc>
          <w:tcPr>
            <w:tcW w:w="1980" w:type="dxa"/>
            <w:shd w:val="clear" w:color="auto" w:fill="FFFFFF"/>
          </w:tcPr>
          <w:p w:rsidR="00104B37" w:rsidRPr="00C716CE" w:rsidRDefault="00104B37" w:rsidP="00104B37"/>
        </w:tc>
        <w:tc>
          <w:tcPr>
            <w:tcW w:w="2430" w:type="dxa"/>
            <w:shd w:val="clear" w:color="auto" w:fill="FFFFFF"/>
          </w:tcPr>
          <w:p w:rsidR="00104B37" w:rsidRPr="00C716CE" w:rsidRDefault="00104B37" w:rsidP="00104B37">
            <w:pPr>
              <w:spacing w:line="320" w:lineRule="atLeast"/>
              <w:ind w:left="60" w:right="60"/>
              <w:jc w:val="right"/>
            </w:pPr>
            <w:r w:rsidRPr="00C716CE">
              <w:t>.000</w:t>
            </w:r>
          </w:p>
        </w:tc>
      </w:tr>
      <w:tr w:rsidR="00104B37" w:rsidRPr="00C716CE" w:rsidTr="00104B37">
        <w:trPr>
          <w:cantSplit/>
        </w:trPr>
        <w:tc>
          <w:tcPr>
            <w:tcW w:w="2430" w:type="dxa"/>
            <w:vMerge/>
            <w:shd w:val="clear" w:color="auto" w:fill="FFFFFF"/>
            <w:vAlign w:val="center"/>
          </w:tcPr>
          <w:p w:rsidR="00104B37" w:rsidRPr="00C716CE" w:rsidRDefault="00104B37" w:rsidP="00104B37"/>
        </w:tc>
        <w:tc>
          <w:tcPr>
            <w:tcW w:w="2520" w:type="dxa"/>
            <w:shd w:val="clear" w:color="auto" w:fill="FFFFFF"/>
            <w:vAlign w:val="center"/>
          </w:tcPr>
          <w:p w:rsidR="00104B37" w:rsidRPr="00C716CE" w:rsidRDefault="00104B37" w:rsidP="00104B37">
            <w:pPr>
              <w:spacing w:line="320" w:lineRule="atLeast"/>
              <w:ind w:left="60" w:right="60"/>
            </w:pPr>
            <w:r w:rsidRPr="00C716CE">
              <w:t>N</w:t>
            </w:r>
          </w:p>
        </w:tc>
        <w:tc>
          <w:tcPr>
            <w:tcW w:w="1980" w:type="dxa"/>
            <w:shd w:val="clear" w:color="auto" w:fill="FFFFFF"/>
          </w:tcPr>
          <w:p w:rsidR="00104B37" w:rsidRPr="00C716CE" w:rsidRDefault="00104B37" w:rsidP="00104B37">
            <w:pPr>
              <w:spacing w:line="320" w:lineRule="atLeast"/>
              <w:ind w:left="60" w:right="60"/>
              <w:jc w:val="right"/>
            </w:pPr>
            <w:r w:rsidRPr="00C716CE">
              <w:t>388</w:t>
            </w:r>
          </w:p>
        </w:tc>
        <w:tc>
          <w:tcPr>
            <w:tcW w:w="2430" w:type="dxa"/>
            <w:shd w:val="clear" w:color="auto" w:fill="FFFFFF"/>
          </w:tcPr>
          <w:p w:rsidR="00104B37" w:rsidRPr="00C716CE" w:rsidRDefault="00104B37" w:rsidP="00104B37">
            <w:pPr>
              <w:spacing w:line="320" w:lineRule="atLeast"/>
              <w:ind w:left="60" w:right="60"/>
              <w:jc w:val="right"/>
            </w:pPr>
            <w:r w:rsidRPr="00C716CE">
              <w:t>395</w:t>
            </w:r>
          </w:p>
        </w:tc>
      </w:tr>
      <w:tr w:rsidR="00104B37" w:rsidRPr="00C716CE" w:rsidTr="00104B37">
        <w:trPr>
          <w:cantSplit/>
        </w:trPr>
        <w:tc>
          <w:tcPr>
            <w:tcW w:w="2430" w:type="dxa"/>
            <w:vMerge w:val="restart"/>
            <w:shd w:val="clear" w:color="auto" w:fill="FFFFFF"/>
            <w:vAlign w:val="center"/>
          </w:tcPr>
          <w:p w:rsidR="00104B37" w:rsidRPr="00C716CE" w:rsidRDefault="00104B37" w:rsidP="00104B37">
            <w:pPr>
              <w:spacing w:line="320" w:lineRule="atLeast"/>
              <w:ind w:left="60" w:right="60"/>
            </w:pPr>
            <w:r w:rsidRPr="00C716CE">
              <w:t>Ease</w:t>
            </w:r>
          </w:p>
        </w:tc>
        <w:tc>
          <w:tcPr>
            <w:tcW w:w="2520" w:type="dxa"/>
            <w:shd w:val="clear" w:color="auto" w:fill="FFFFFF"/>
            <w:vAlign w:val="center"/>
          </w:tcPr>
          <w:p w:rsidR="00104B37" w:rsidRPr="00C716CE" w:rsidRDefault="00104B37" w:rsidP="00104B37">
            <w:pPr>
              <w:spacing w:line="320" w:lineRule="atLeast"/>
              <w:ind w:left="60" w:right="60"/>
            </w:pPr>
            <w:r w:rsidRPr="00C716CE">
              <w:t>Pearson Correlation</w:t>
            </w:r>
          </w:p>
        </w:tc>
        <w:tc>
          <w:tcPr>
            <w:tcW w:w="1980" w:type="dxa"/>
            <w:shd w:val="clear" w:color="auto" w:fill="FFFFFF"/>
          </w:tcPr>
          <w:p w:rsidR="00104B37" w:rsidRPr="00C716CE" w:rsidRDefault="00104B37" w:rsidP="00104B37">
            <w:pPr>
              <w:spacing w:line="320" w:lineRule="atLeast"/>
              <w:ind w:left="60" w:right="60"/>
              <w:jc w:val="right"/>
            </w:pPr>
            <w:r w:rsidRPr="00C716CE">
              <w:t>.471</w:t>
            </w:r>
            <w:r w:rsidRPr="00C716CE">
              <w:rPr>
                <w:vertAlign w:val="superscript"/>
              </w:rPr>
              <w:t>**</w:t>
            </w:r>
          </w:p>
        </w:tc>
        <w:tc>
          <w:tcPr>
            <w:tcW w:w="2430" w:type="dxa"/>
            <w:shd w:val="clear" w:color="auto" w:fill="FFFFFF"/>
          </w:tcPr>
          <w:p w:rsidR="00104B37" w:rsidRPr="00C716CE" w:rsidRDefault="00104B37" w:rsidP="00104B37">
            <w:pPr>
              <w:spacing w:line="320" w:lineRule="atLeast"/>
              <w:ind w:left="60" w:right="60"/>
              <w:jc w:val="right"/>
            </w:pPr>
            <w:r w:rsidRPr="00C716CE">
              <w:t>1</w:t>
            </w:r>
          </w:p>
        </w:tc>
      </w:tr>
      <w:tr w:rsidR="00104B37" w:rsidRPr="00C716CE" w:rsidTr="00104B37">
        <w:trPr>
          <w:cantSplit/>
        </w:trPr>
        <w:tc>
          <w:tcPr>
            <w:tcW w:w="2430" w:type="dxa"/>
            <w:vMerge/>
            <w:shd w:val="clear" w:color="auto" w:fill="FFFFFF"/>
            <w:vAlign w:val="center"/>
          </w:tcPr>
          <w:p w:rsidR="00104B37" w:rsidRPr="00C716CE" w:rsidRDefault="00104B37" w:rsidP="00104B37"/>
        </w:tc>
        <w:tc>
          <w:tcPr>
            <w:tcW w:w="2520" w:type="dxa"/>
            <w:shd w:val="clear" w:color="auto" w:fill="FFFFFF"/>
            <w:vAlign w:val="center"/>
          </w:tcPr>
          <w:p w:rsidR="00104B37" w:rsidRPr="00C716CE" w:rsidRDefault="00104B37" w:rsidP="00104B37">
            <w:pPr>
              <w:spacing w:line="320" w:lineRule="atLeast"/>
              <w:ind w:left="60" w:right="60"/>
            </w:pPr>
            <w:r w:rsidRPr="00C716CE">
              <w:t>Sig. (2-tailed)</w:t>
            </w:r>
          </w:p>
        </w:tc>
        <w:tc>
          <w:tcPr>
            <w:tcW w:w="1980" w:type="dxa"/>
            <w:shd w:val="clear" w:color="auto" w:fill="FFFFFF"/>
          </w:tcPr>
          <w:p w:rsidR="00104B37" w:rsidRPr="00C716CE" w:rsidRDefault="00104B37" w:rsidP="00104B37">
            <w:pPr>
              <w:spacing w:line="320" w:lineRule="atLeast"/>
              <w:ind w:left="60" w:right="60"/>
              <w:jc w:val="right"/>
            </w:pPr>
            <w:r w:rsidRPr="00C716CE">
              <w:t>.000</w:t>
            </w:r>
          </w:p>
        </w:tc>
        <w:tc>
          <w:tcPr>
            <w:tcW w:w="2430" w:type="dxa"/>
            <w:shd w:val="clear" w:color="auto" w:fill="FFFFFF"/>
          </w:tcPr>
          <w:p w:rsidR="00104B37" w:rsidRPr="00C716CE" w:rsidRDefault="00104B37" w:rsidP="00104B37"/>
        </w:tc>
      </w:tr>
      <w:tr w:rsidR="00104B37" w:rsidRPr="00C716CE" w:rsidTr="00104B37">
        <w:trPr>
          <w:cantSplit/>
        </w:trPr>
        <w:tc>
          <w:tcPr>
            <w:tcW w:w="2430" w:type="dxa"/>
            <w:vMerge/>
            <w:tcBorders>
              <w:bottom w:val="single" w:sz="4" w:space="0" w:color="auto"/>
            </w:tcBorders>
            <w:shd w:val="clear" w:color="auto" w:fill="FFFFFF"/>
            <w:vAlign w:val="center"/>
          </w:tcPr>
          <w:p w:rsidR="00104B37" w:rsidRPr="00C716CE" w:rsidRDefault="00104B37" w:rsidP="00104B37"/>
        </w:tc>
        <w:tc>
          <w:tcPr>
            <w:tcW w:w="2520" w:type="dxa"/>
            <w:tcBorders>
              <w:bottom w:val="single" w:sz="4" w:space="0" w:color="auto"/>
            </w:tcBorders>
            <w:shd w:val="clear" w:color="auto" w:fill="FFFFFF"/>
            <w:vAlign w:val="center"/>
          </w:tcPr>
          <w:p w:rsidR="00104B37" w:rsidRPr="00C716CE" w:rsidRDefault="00104B37" w:rsidP="00104B37">
            <w:pPr>
              <w:spacing w:line="320" w:lineRule="atLeast"/>
              <w:ind w:left="60" w:right="60"/>
            </w:pPr>
            <w:r w:rsidRPr="00C716CE">
              <w:t>N</w:t>
            </w:r>
          </w:p>
        </w:tc>
        <w:tc>
          <w:tcPr>
            <w:tcW w:w="1980" w:type="dxa"/>
            <w:tcBorders>
              <w:bottom w:val="single" w:sz="4" w:space="0" w:color="auto"/>
            </w:tcBorders>
            <w:shd w:val="clear" w:color="auto" w:fill="FFFFFF"/>
          </w:tcPr>
          <w:p w:rsidR="00104B37" w:rsidRPr="00C716CE" w:rsidRDefault="00104B37" w:rsidP="00104B37">
            <w:pPr>
              <w:spacing w:line="320" w:lineRule="atLeast"/>
              <w:ind w:left="60" w:right="60"/>
              <w:jc w:val="right"/>
            </w:pPr>
            <w:r w:rsidRPr="00C716CE">
              <w:t>388</w:t>
            </w:r>
          </w:p>
        </w:tc>
        <w:tc>
          <w:tcPr>
            <w:tcW w:w="2430" w:type="dxa"/>
            <w:tcBorders>
              <w:bottom w:val="single" w:sz="4" w:space="0" w:color="auto"/>
            </w:tcBorders>
            <w:shd w:val="clear" w:color="auto" w:fill="FFFFFF"/>
          </w:tcPr>
          <w:p w:rsidR="00104B37" w:rsidRPr="00C716CE" w:rsidRDefault="00104B37" w:rsidP="00104B37">
            <w:pPr>
              <w:spacing w:line="320" w:lineRule="atLeast"/>
              <w:ind w:left="60" w:right="60"/>
              <w:jc w:val="right"/>
            </w:pPr>
            <w:r w:rsidRPr="00C716CE">
              <w:t>388</w:t>
            </w:r>
          </w:p>
        </w:tc>
      </w:tr>
      <w:tr w:rsidR="00104B37" w:rsidRPr="00C716CE" w:rsidTr="00104B37">
        <w:trPr>
          <w:cantSplit/>
        </w:trPr>
        <w:tc>
          <w:tcPr>
            <w:tcW w:w="9360" w:type="dxa"/>
            <w:gridSpan w:val="4"/>
            <w:tcBorders>
              <w:top w:val="single" w:sz="4" w:space="0" w:color="auto"/>
            </w:tcBorders>
            <w:shd w:val="clear" w:color="auto" w:fill="FFFFFF"/>
          </w:tcPr>
          <w:p w:rsidR="00104B37" w:rsidRPr="00C716CE" w:rsidRDefault="00104B37" w:rsidP="00104B37">
            <w:pPr>
              <w:spacing w:line="320" w:lineRule="atLeast"/>
              <w:ind w:left="60" w:right="60"/>
            </w:pPr>
            <w:r w:rsidRPr="00C716CE">
              <w:t>**. Correlation is significant at the 0.01 level (2-tailed).</w:t>
            </w:r>
          </w:p>
        </w:tc>
      </w:tr>
    </w:tbl>
    <w:p w:rsidR="00104B37" w:rsidRDefault="00104B37" w:rsidP="00953CBC">
      <w:pPr>
        <w:spacing w:before="240" w:line="276" w:lineRule="auto"/>
        <w:jc w:val="both"/>
      </w:pPr>
      <w:r w:rsidRPr="00C716CE">
        <w:tab/>
        <w:t xml:space="preserve">From Table 4.7, it could be said that there is a positive relationship in frequency of the use of code switching and ease of use (r = .471, p = 000 &lt; .05). Therefore, the hypothesis that stated "There is no significant relationship between frequency and ease of code switching among the selected secondary school students in </w:t>
      </w:r>
      <w:proofErr w:type="spellStart"/>
      <w:r w:rsidRPr="00C716CE">
        <w:t>Ikenne</w:t>
      </w:r>
      <w:proofErr w:type="spellEnd"/>
      <w:r w:rsidRPr="00C716CE">
        <w:t xml:space="preserve"> local government" was rejected while the alternate hypothesis is sustained. </w:t>
      </w:r>
    </w:p>
    <w:p w:rsidR="00104B37" w:rsidRPr="00C716CE" w:rsidRDefault="00104B37" w:rsidP="00953CBC">
      <w:pPr>
        <w:spacing w:before="240" w:line="276" w:lineRule="auto"/>
        <w:ind w:left="720" w:hanging="720"/>
        <w:jc w:val="both"/>
        <w:rPr>
          <w:b/>
        </w:rPr>
      </w:pPr>
      <w:r w:rsidRPr="00C716CE">
        <w:rPr>
          <w:b/>
        </w:rPr>
        <w:t>Discussion of Findings</w:t>
      </w:r>
    </w:p>
    <w:p w:rsidR="00104B37" w:rsidRPr="00C716CE" w:rsidRDefault="00104B37" w:rsidP="00953CBC">
      <w:pPr>
        <w:spacing w:line="276" w:lineRule="auto"/>
        <w:jc w:val="both"/>
      </w:pPr>
      <w:r w:rsidRPr="00C716CE">
        <w:tab/>
        <w:t xml:space="preserve">The results of the first research question revealed that more than two-third of secondary school students in </w:t>
      </w:r>
      <w:proofErr w:type="spellStart"/>
      <w:r w:rsidRPr="00C716CE">
        <w:t>Ikenne</w:t>
      </w:r>
      <w:proofErr w:type="spellEnd"/>
      <w:r w:rsidRPr="00C716CE">
        <w:t xml:space="preserve"> local government frequently code switch in their communication. This implies that the rate at which secondary school students switched code is very high. That is, </w:t>
      </w:r>
      <w:r w:rsidRPr="00C716CE">
        <w:rPr>
          <w:color w:val="000000"/>
        </w:rPr>
        <w:t xml:space="preserve">code-switching is used with a view to compensating for the lack in the lexicon, expressing oneself, one’s thoughts and ideas easier, more accurately, more precisely or more effectively, </w:t>
      </w:r>
      <w:r w:rsidRPr="00C716CE">
        <w:rPr>
          <w:color w:val="000000"/>
        </w:rPr>
        <w:lastRenderedPageBreak/>
        <w:t xml:space="preserve">bringing forth </w:t>
      </w:r>
      <w:proofErr w:type="spellStart"/>
      <w:r w:rsidRPr="00C716CE">
        <w:rPr>
          <w:color w:val="000000"/>
        </w:rPr>
        <w:t>humour</w:t>
      </w:r>
      <w:proofErr w:type="spellEnd"/>
      <w:r w:rsidRPr="00C716CE">
        <w:rPr>
          <w:color w:val="000000"/>
        </w:rPr>
        <w:t xml:space="preserve"> or making a situation safer when using taboo words and discussing topics. </w:t>
      </w:r>
      <w:r w:rsidRPr="00C716CE">
        <w:t xml:space="preserve">This result support the findings of previous researcher like </w:t>
      </w:r>
      <w:proofErr w:type="spellStart"/>
      <w:r w:rsidRPr="00C716CE">
        <w:rPr>
          <w:color w:val="000000"/>
        </w:rPr>
        <w:t>Noińska</w:t>
      </w:r>
      <w:proofErr w:type="spellEnd"/>
      <w:r w:rsidRPr="00C716CE">
        <w:rPr>
          <w:color w:val="000000"/>
        </w:rPr>
        <w:t xml:space="preserve"> and </w:t>
      </w:r>
      <w:proofErr w:type="spellStart"/>
      <w:r w:rsidRPr="00C716CE">
        <w:rPr>
          <w:color w:val="000000"/>
        </w:rPr>
        <w:t>Golubiewski</w:t>
      </w:r>
      <w:proofErr w:type="spellEnd"/>
      <w:r w:rsidRPr="00C716CE">
        <w:rPr>
          <w:color w:val="000000"/>
        </w:rPr>
        <w:t xml:space="preserve"> (2018), </w:t>
      </w:r>
      <w:proofErr w:type="spellStart"/>
      <w:r w:rsidRPr="00C716CE">
        <w:rPr>
          <w:color w:val="000000"/>
        </w:rPr>
        <w:t>Noińska</w:t>
      </w:r>
      <w:proofErr w:type="spellEnd"/>
      <w:r w:rsidRPr="00C716CE">
        <w:rPr>
          <w:color w:val="000000"/>
        </w:rPr>
        <w:t xml:space="preserve"> and </w:t>
      </w:r>
      <w:proofErr w:type="spellStart"/>
      <w:r w:rsidRPr="00C716CE">
        <w:rPr>
          <w:color w:val="000000"/>
        </w:rPr>
        <w:t>Pietraś</w:t>
      </w:r>
      <w:proofErr w:type="spellEnd"/>
      <w:r w:rsidRPr="00C716CE">
        <w:rPr>
          <w:color w:val="000000"/>
        </w:rPr>
        <w:t xml:space="preserve"> 2020) that code-switching occurs purposefully and is not regarded as a random phenomenon.</w:t>
      </w:r>
    </w:p>
    <w:p w:rsidR="00104B37" w:rsidRPr="00C716CE" w:rsidRDefault="00104B37" w:rsidP="00953CBC">
      <w:pPr>
        <w:spacing w:line="276" w:lineRule="auto"/>
        <w:jc w:val="both"/>
      </w:pPr>
      <w:r w:rsidRPr="00C716CE">
        <w:tab/>
        <w:t xml:space="preserve">The outcome of the second research question results revealed that almost all the respondents (97.8%) find code switching easy in English Language. The reason for this may be as a result of the fact that many people that code switched have the tendency to </w:t>
      </w:r>
      <w:r w:rsidRPr="00C716CE">
        <w:rPr>
          <w:color w:val="000000"/>
        </w:rPr>
        <w:t xml:space="preserve">show identity with a group, to address a different audience, and to attract attention. This is in line with the findings of </w:t>
      </w:r>
      <w:proofErr w:type="spellStart"/>
      <w:r w:rsidRPr="00C716CE">
        <w:rPr>
          <w:color w:val="000000"/>
        </w:rPr>
        <w:t>Walid</w:t>
      </w:r>
      <w:proofErr w:type="spellEnd"/>
      <w:r w:rsidRPr="00C716CE">
        <w:rPr>
          <w:color w:val="000000"/>
        </w:rPr>
        <w:t xml:space="preserve"> (2019) who reported that the most common reasons or functions of code-switching are solidarity, social status, topic, affection, persuasion, and the lack of specific vocabulary in a given language.</w:t>
      </w:r>
    </w:p>
    <w:p w:rsidR="00104B37" w:rsidRPr="00C716CE" w:rsidRDefault="00104B37" w:rsidP="00953CBC">
      <w:pPr>
        <w:spacing w:line="276" w:lineRule="auto"/>
        <w:jc w:val="both"/>
      </w:pPr>
      <w:r w:rsidRPr="00C716CE">
        <w:tab/>
        <w:t xml:space="preserve">On the code switching behaviour in English Language among secondary school students in </w:t>
      </w:r>
      <w:proofErr w:type="spellStart"/>
      <w:r w:rsidRPr="00C716CE">
        <w:t>Ikenne</w:t>
      </w:r>
      <w:proofErr w:type="spellEnd"/>
      <w:r w:rsidRPr="00C716CE">
        <w:t xml:space="preserve"> local government, it was observed that 80.8% of the respondents actively involved in code switching behaviour. This might be because </w:t>
      </w:r>
      <w:r w:rsidRPr="00C716CE">
        <w:rPr>
          <w:color w:val="000000"/>
        </w:rPr>
        <w:t>students engage in code-switching according to various circumstances, for instance depending on the purpose of the conversational exchange and social factors, such as social background, age etc. and might occur without any justifiable reasons. This result corroborates Adams (2023) study that demonstrated that code-switching constitutes an indispensable part in the respondents’ daily interactions although their attitudes, functions and factors which determine the incidence of code-switching are miscellaneous and vary considerably</w:t>
      </w:r>
    </w:p>
    <w:p w:rsidR="00104B37" w:rsidRPr="00C716CE" w:rsidRDefault="00104B37" w:rsidP="00953CBC">
      <w:pPr>
        <w:spacing w:line="276" w:lineRule="auto"/>
        <w:jc w:val="both"/>
      </w:pPr>
      <w:r w:rsidRPr="00C716CE">
        <w:tab/>
      </w:r>
      <w:r w:rsidRPr="00C716CE">
        <w:rPr>
          <w:bCs/>
          <w:color w:val="000000" w:themeColor="text1"/>
        </w:rPr>
        <w:t xml:space="preserve">The results of this study shows that the there is </w:t>
      </w:r>
      <w:r w:rsidRPr="00C716CE">
        <w:rPr>
          <w:color w:val="000000" w:themeColor="text1"/>
        </w:rPr>
        <w:t xml:space="preserve">a </w:t>
      </w:r>
      <w:r w:rsidRPr="00C716CE">
        <w:t>significant impact of code switching behaviour on academic performance of public secondary school students, as about 5</w:t>
      </w:r>
      <w:r w:rsidRPr="00C716CE">
        <w:rPr>
          <w:color w:val="000000" w:themeColor="text1"/>
        </w:rPr>
        <w:t xml:space="preserve">% of the total variance in the </w:t>
      </w:r>
      <w:r w:rsidRPr="00C716CE">
        <w:t>academic performance of public secondary school students</w:t>
      </w:r>
      <w:r w:rsidRPr="00C716CE">
        <w:rPr>
          <w:color w:val="000000" w:themeColor="text1"/>
        </w:rPr>
        <w:t xml:space="preserve"> is accounted for by their </w:t>
      </w:r>
      <w:r w:rsidRPr="00C716CE">
        <w:t>code switching behaviour</w:t>
      </w:r>
      <w:r w:rsidRPr="00C716CE">
        <w:rPr>
          <w:color w:val="000000" w:themeColor="text1"/>
        </w:rPr>
        <w:t xml:space="preserve">. This implies that apart from code switching, there are other factors influencing students’ academic performance.  This supports the findings of Santos (2021) that </w:t>
      </w:r>
      <w:r w:rsidRPr="00C716CE">
        <w:rPr>
          <w:color w:val="000000"/>
        </w:rPr>
        <w:t>the utilization of code-switching had a significant impact on the academic performance of students. S</w:t>
      </w:r>
      <w:r w:rsidRPr="00C716CE">
        <w:rPr>
          <w:color w:val="000000" w:themeColor="text1"/>
        </w:rPr>
        <w:t xml:space="preserve">cholars like </w:t>
      </w:r>
      <w:proofErr w:type="spellStart"/>
      <w:r w:rsidRPr="00C716CE">
        <w:rPr>
          <w:color w:val="000000"/>
        </w:rPr>
        <w:t>Hamid</w:t>
      </w:r>
      <w:proofErr w:type="spellEnd"/>
      <w:r w:rsidRPr="00C716CE">
        <w:rPr>
          <w:color w:val="000000"/>
        </w:rPr>
        <w:t xml:space="preserve"> (2016), and Park (2015) affirmed that code-switching does not solely address learners’ linguistic limitations; rather, it is seen as a strategy used mainly for pedagogic reasons. This includes code-switching for effective classroom management and code-switching as a strategy to accommodate learners. Accommodating learners’ linguistic background in a multilingual context has its own pedagogic advantages which may make teaching and learning a worthwhile experience on the part of both the teachers and learners</w:t>
      </w:r>
    </w:p>
    <w:p w:rsidR="00104B37" w:rsidRPr="00C716CE" w:rsidRDefault="00104B37" w:rsidP="00953CBC">
      <w:pPr>
        <w:spacing w:line="276" w:lineRule="auto"/>
        <w:jc w:val="both"/>
        <w:rPr>
          <w:color w:val="000000"/>
        </w:rPr>
      </w:pPr>
      <w:r w:rsidRPr="00C716CE">
        <w:tab/>
        <w:t xml:space="preserve">Additionally, a positive relationship was found between the frequency of the use of code switching and ease of use. This supports the findings of </w:t>
      </w:r>
      <w:proofErr w:type="spellStart"/>
      <w:r w:rsidRPr="00C716CE">
        <w:t>Maed</w:t>
      </w:r>
      <w:proofErr w:type="spellEnd"/>
      <w:r w:rsidRPr="00C716CE">
        <w:t xml:space="preserve"> and Barcelona (2023) that </w:t>
      </w:r>
      <w:r w:rsidRPr="00C716CE">
        <w:rPr>
          <w:iCs/>
          <w:color w:val="202124"/>
        </w:rPr>
        <w:t>attitudes towards English and the frequency of code-switching significantly influenced their academic performance in English. Also, Conklin</w:t>
      </w:r>
      <w:r w:rsidRPr="00C716CE">
        <w:rPr>
          <w:color w:val="000000"/>
        </w:rPr>
        <w:t xml:space="preserve"> (2022) opined that individuals who live in a multilingual environment frequently switch between languages to meet complex communicative demands. When speakers code-switch, they must have a diverse range of lexical terms and phrases to shift between languages freely in various contexts.</w:t>
      </w:r>
    </w:p>
    <w:p w:rsidR="00104B37" w:rsidRPr="00C716CE" w:rsidRDefault="00104B37" w:rsidP="00953CBC">
      <w:pPr>
        <w:spacing w:line="276" w:lineRule="auto"/>
        <w:jc w:val="both"/>
        <w:rPr>
          <w:color w:val="000000"/>
        </w:rPr>
      </w:pPr>
    </w:p>
    <w:p w:rsidR="00104B37" w:rsidRPr="00C716CE" w:rsidRDefault="00104B37" w:rsidP="00953CBC">
      <w:pPr>
        <w:autoSpaceDE w:val="0"/>
        <w:autoSpaceDN w:val="0"/>
        <w:adjustRightInd w:val="0"/>
        <w:spacing w:line="276" w:lineRule="auto"/>
        <w:ind w:left="720" w:hanging="720"/>
        <w:jc w:val="both"/>
        <w:rPr>
          <w:b/>
          <w:bCs/>
        </w:rPr>
      </w:pPr>
      <w:r w:rsidRPr="00C716CE">
        <w:rPr>
          <w:b/>
          <w:bCs/>
        </w:rPr>
        <w:t>Conclusion</w:t>
      </w:r>
    </w:p>
    <w:p w:rsidR="00104B37" w:rsidRPr="00C716CE" w:rsidRDefault="00104B37" w:rsidP="00953CBC">
      <w:pPr>
        <w:pStyle w:val="Pa6"/>
        <w:spacing w:before="40" w:after="40" w:line="276" w:lineRule="auto"/>
        <w:jc w:val="both"/>
        <w:rPr>
          <w:rFonts w:ascii="Times New Roman" w:hAnsi="Times New Roman" w:cs="Times New Roman"/>
          <w:color w:val="000000"/>
        </w:rPr>
      </w:pPr>
      <w:r w:rsidRPr="00C716CE">
        <w:rPr>
          <w:rStyle w:val="A1"/>
          <w:rFonts w:ascii="Times New Roman" w:hAnsi="Times New Roman" w:cs="Times New Roman"/>
          <w:sz w:val="24"/>
          <w:szCs w:val="24"/>
        </w:rPr>
        <w:lastRenderedPageBreak/>
        <w:tab/>
        <w:t>The current study found that m</w:t>
      </w:r>
      <w:r w:rsidRPr="00C716CE">
        <w:rPr>
          <w:rFonts w:ascii="Times New Roman" w:hAnsi="Times New Roman" w:cs="Times New Roman"/>
        </w:rPr>
        <w:t xml:space="preserve">ore than two-third of secondary school students frequently code switched in their communication especially in English Language, while a positive relationship was found between code switching behaviour in English Language and students' academic performance. </w:t>
      </w:r>
      <w:r w:rsidRPr="00C716CE">
        <w:rPr>
          <w:rFonts w:ascii="Times New Roman" w:hAnsi="Times New Roman" w:cs="Times New Roman"/>
          <w:color w:val="000000"/>
        </w:rPr>
        <w:t>It can be concluded that students’ attitude towards English language and frequency of code-switching is crucial to enhance the academic performance. This means that the more they engage in learning English language there is a greater chance that they would excel in their academic performance.</w:t>
      </w:r>
    </w:p>
    <w:p w:rsidR="00104B37" w:rsidRPr="00C716CE" w:rsidRDefault="00104B37" w:rsidP="00953CBC">
      <w:pPr>
        <w:pStyle w:val="Default"/>
        <w:spacing w:line="276" w:lineRule="auto"/>
        <w:jc w:val="both"/>
      </w:pPr>
    </w:p>
    <w:p w:rsidR="00104B37" w:rsidRPr="00C716CE" w:rsidRDefault="00104B37" w:rsidP="00953CBC">
      <w:pPr>
        <w:spacing w:line="276" w:lineRule="auto"/>
        <w:ind w:left="720" w:hanging="720"/>
        <w:jc w:val="both"/>
      </w:pPr>
      <w:r w:rsidRPr="00C716CE">
        <w:rPr>
          <w:b/>
          <w:bCs/>
          <w:color w:val="000000"/>
        </w:rPr>
        <w:t xml:space="preserve">Implications of the Study </w:t>
      </w:r>
    </w:p>
    <w:p w:rsidR="00104B37" w:rsidRPr="00C716CE" w:rsidRDefault="00104B37" w:rsidP="00953CBC">
      <w:pPr>
        <w:spacing w:line="276" w:lineRule="auto"/>
        <w:jc w:val="both"/>
      </w:pPr>
      <w:r w:rsidRPr="00C716CE">
        <w:rPr>
          <w:color w:val="000000"/>
        </w:rPr>
        <w:tab/>
        <w:t xml:space="preserve">The following were the implications drawn based on the findings of the study: </w:t>
      </w:r>
    </w:p>
    <w:p w:rsidR="00104B37" w:rsidRPr="00C716CE" w:rsidRDefault="00104B37" w:rsidP="00953CBC">
      <w:pPr>
        <w:pStyle w:val="ListParagraph"/>
        <w:numPr>
          <w:ilvl w:val="0"/>
          <w:numId w:val="46"/>
        </w:numPr>
        <w:jc w:val="both"/>
        <w:rPr>
          <w:rFonts w:ascii="Times New Roman" w:hAnsi="Times New Roman" w:cs="Times New Roman"/>
          <w:sz w:val="24"/>
          <w:szCs w:val="24"/>
        </w:rPr>
      </w:pPr>
      <w:r w:rsidRPr="00C716CE">
        <w:rPr>
          <w:rFonts w:ascii="Times New Roman" w:hAnsi="Times New Roman" w:cs="Times New Roman"/>
          <w:color w:val="000000"/>
          <w:sz w:val="24"/>
          <w:szCs w:val="24"/>
        </w:rPr>
        <w:t xml:space="preserve">Despite governments' expectations that teachers should only speak English in the classroom, code-switching was occasionally permitted or even required by the actual classroom environment.  Even if students may comprehend English well, code switching should occasionally be employed to enhance an utterance's referential message and to clarify and explain concept but not when lecturing or administering tests. </w:t>
      </w:r>
    </w:p>
    <w:p w:rsidR="00104B37" w:rsidRPr="00C716CE" w:rsidRDefault="00104B37" w:rsidP="00953CBC">
      <w:pPr>
        <w:pStyle w:val="ListParagraph"/>
        <w:numPr>
          <w:ilvl w:val="0"/>
          <w:numId w:val="46"/>
        </w:numPr>
        <w:jc w:val="both"/>
        <w:rPr>
          <w:rFonts w:ascii="Times New Roman" w:hAnsi="Times New Roman" w:cs="Times New Roman"/>
          <w:sz w:val="24"/>
          <w:szCs w:val="24"/>
        </w:rPr>
      </w:pPr>
      <w:r w:rsidRPr="00C716CE">
        <w:rPr>
          <w:rFonts w:ascii="Times New Roman" w:hAnsi="Times New Roman" w:cs="Times New Roman"/>
          <w:color w:val="000000"/>
          <w:sz w:val="24"/>
          <w:szCs w:val="24"/>
        </w:rPr>
        <w:t xml:space="preserve">Though, English is used as a means of instruction in most Nigerian schools, educators and teachers might want to consider the students' language preferences and attitudes toward the medium of instruction to promote learning. </w:t>
      </w:r>
    </w:p>
    <w:p w:rsidR="00104B37" w:rsidRPr="00C716CE" w:rsidRDefault="00104B37" w:rsidP="00953CBC">
      <w:pPr>
        <w:pStyle w:val="ListParagraph"/>
        <w:numPr>
          <w:ilvl w:val="0"/>
          <w:numId w:val="46"/>
        </w:numPr>
        <w:jc w:val="both"/>
        <w:rPr>
          <w:rFonts w:ascii="Times New Roman" w:hAnsi="Times New Roman" w:cs="Times New Roman"/>
          <w:sz w:val="24"/>
          <w:szCs w:val="24"/>
        </w:rPr>
      </w:pPr>
      <w:r w:rsidRPr="00C716CE">
        <w:rPr>
          <w:rFonts w:ascii="Times New Roman" w:hAnsi="Times New Roman" w:cs="Times New Roman"/>
          <w:color w:val="000000"/>
          <w:sz w:val="24"/>
          <w:szCs w:val="24"/>
        </w:rPr>
        <w:t xml:space="preserve">Students might need appropriate linguistic scaffolding to be actively involved in the class. Thus, teacher’s use of an appropriate methodology seems to be significant where active participation is crucial. This must be appropriately supported by means of linguistic scaffolding and suitable activities and tasks. </w:t>
      </w:r>
    </w:p>
    <w:p w:rsidR="00104B37" w:rsidRPr="00C716CE" w:rsidRDefault="00104B37" w:rsidP="00953CBC">
      <w:pPr>
        <w:pStyle w:val="ListParagraph"/>
        <w:numPr>
          <w:ilvl w:val="0"/>
          <w:numId w:val="46"/>
        </w:numPr>
        <w:jc w:val="both"/>
        <w:rPr>
          <w:rFonts w:ascii="Times New Roman" w:hAnsi="Times New Roman" w:cs="Times New Roman"/>
          <w:sz w:val="24"/>
          <w:szCs w:val="24"/>
        </w:rPr>
      </w:pPr>
      <w:r w:rsidRPr="00C716CE">
        <w:rPr>
          <w:rFonts w:ascii="Times New Roman" w:hAnsi="Times New Roman" w:cs="Times New Roman"/>
          <w:color w:val="000000"/>
          <w:sz w:val="24"/>
          <w:szCs w:val="24"/>
        </w:rPr>
        <w:t>The impact of the utilization of code-switching on academic performance underscores the attention of students and teachers to the endorsed outlets of learning in the classroom. Programs, seminars, and language policy are essential avenues to address the demands of education in the present time.</w:t>
      </w:r>
    </w:p>
    <w:p w:rsidR="00A96DB0" w:rsidRDefault="00A96DB0" w:rsidP="00104B37">
      <w:pPr>
        <w:spacing w:line="360" w:lineRule="auto"/>
        <w:ind w:left="360"/>
        <w:jc w:val="both"/>
        <w:rPr>
          <w:b/>
          <w:bCs/>
        </w:rPr>
      </w:pPr>
    </w:p>
    <w:p w:rsidR="00104B37" w:rsidRPr="00C716CE" w:rsidRDefault="00104B37" w:rsidP="00104B37">
      <w:pPr>
        <w:spacing w:line="360" w:lineRule="auto"/>
        <w:ind w:left="360"/>
        <w:jc w:val="both"/>
        <w:rPr>
          <w:b/>
          <w:bCs/>
        </w:rPr>
      </w:pPr>
      <w:r w:rsidRPr="00C716CE">
        <w:rPr>
          <w:b/>
          <w:bCs/>
        </w:rPr>
        <w:t>REFERENCES</w:t>
      </w:r>
    </w:p>
    <w:p w:rsidR="00104B37" w:rsidRDefault="00104B37" w:rsidP="00104B37">
      <w:pPr>
        <w:spacing w:after="240"/>
        <w:ind w:left="1080" w:hanging="720"/>
        <w:jc w:val="both"/>
      </w:pPr>
      <w:r w:rsidRPr="00055329">
        <w:rPr>
          <w:color w:val="000000"/>
        </w:rPr>
        <w:t xml:space="preserve">Aisha </w:t>
      </w:r>
      <w:proofErr w:type="spellStart"/>
      <w:r w:rsidRPr="00055329">
        <w:rPr>
          <w:color w:val="000000"/>
        </w:rPr>
        <w:t>Bhatti</w:t>
      </w:r>
      <w:proofErr w:type="spellEnd"/>
      <w:r w:rsidRPr="00055329">
        <w:rPr>
          <w:color w:val="000000"/>
        </w:rPr>
        <w:t xml:space="preserve">, A. B. (2018). Code-Switching: A Useful Foreign Language Teaching Tool in EFL Classrooms. </w:t>
      </w:r>
      <w:r w:rsidRPr="00055329">
        <w:rPr>
          <w:i/>
          <w:iCs/>
          <w:color w:val="000000"/>
        </w:rPr>
        <w:t>English Language Teaching, 11</w:t>
      </w:r>
      <w:r w:rsidRPr="00055329">
        <w:rPr>
          <w:color w:val="000000"/>
        </w:rPr>
        <w:t xml:space="preserve">(6), 63-80. </w:t>
      </w:r>
    </w:p>
    <w:p w:rsidR="00104B37" w:rsidRDefault="00104B37" w:rsidP="00104B37">
      <w:pPr>
        <w:spacing w:after="240"/>
        <w:ind w:left="1080" w:hanging="720"/>
        <w:jc w:val="both"/>
      </w:pPr>
      <w:proofErr w:type="spellStart"/>
      <w:r w:rsidRPr="00055329">
        <w:rPr>
          <w:color w:val="000000"/>
        </w:rPr>
        <w:t>Alaa</w:t>
      </w:r>
      <w:proofErr w:type="spellEnd"/>
      <w:r w:rsidRPr="00055329">
        <w:rPr>
          <w:color w:val="000000"/>
        </w:rPr>
        <w:t xml:space="preserve"> Al-</w:t>
      </w:r>
      <w:proofErr w:type="spellStart"/>
      <w:r w:rsidRPr="00055329">
        <w:rPr>
          <w:color w:val="000000"/>
        </w:rPr>
        <w:t>Adnani</w:t>
      </w:r>
      <w:proofErr w:type="spellEnd"/>
      <w:r w:rsidRPr="00055329">
        <w:rPr>
          <w:color w:val="000000"/>
        </w:rPr>
        <w:t xml:space="preserve">, T. E. (2016). </w:t>
      </w:r>
      <w:r w:rsidRPr="00055329">
        <w:rPr>
          <w:i/>
          <w:iCs/>
          <w:color w:val="000000"/>
        </w:rPr>
        <w:t xml:space="preserve">The Effect of Teachers Code-Switching on Students Achievement in Speaking in the EFL Saudi Context. </w:t>
      </w:r>
      <w:r w:rsidRPr="00055329">
        <w:rPr>
          <w:color w:val="000000"/>
        </w:rPr>
        <w:t>UK: The European Conference on Education .</w:t>
      </w:r>
    </w:p>
    <w:p w:rsidR="00104B37" w:rsidRPr="00C716CE" w:rsidRDefault="00104B37" w:rsidP="00104B37">
      <w:pPr>
        <w:spacing w:after="240"/>
        <w:ind w:left="1080" w:hanging="720"/>
        <w:jc w:val="both"/>
      </w:pPr>
      <w:r w:rsidRPr="00C716CE">
        <w:t xml:space="preserve">Baker, W. (2022). </w:t>
      </w:r>
      <w:r w:rsidRPr="00C716CE">
        <w:rPr>
          <w:i/>
        </w:rPr>
        <w:t xml:space="preserve">English as a Global Language: Implications for Education. </w:t>
      </w:r>
      <w:r w:rsidRPr="00C716CE">
        <w:t xml:space="preserve">Cambridge University Press </w:t>
      </w:r>
    </w:p>
    <w:p w:rsidR="00104B37" w:rsidRPr="00C716CE" w:rsidRDefault="00104B37" w:rsidP="00104B37">
      <w:pPr>
        <w:spacing w:after="240"/>
        <w:ind w:left="1080" w:hanging="720"/>
        <w:jc w:val="both"/>
      </w:pPr>
      <w:r w:rsidRPr="00C716CE">
        <w:t xml:space="preserve">Bialystok, E. (2021). </w:t>
      </w:r>
      <w:r w:rsidRPr="00C716CE">
        <w:rPr>
          <w:i/>
        </w:rPr>
        <w:t>Bilingualism in Development: Language, Literacy, and Cognition.</w:t>
      </w:r>
      <w:r w:rsidRPr="00C716CE">
        <w:t xml:space="preserve"> Cambridge University Press.</w:t>
      </w:r>
    </w:p>
    <w:p w:rsidR="00104B37" w:rsidRPr="00C716CE" w:rsidRDefault="00104B37" w:rsidP="00104B37">
      <w:pPr>
        <w:spacing w:after="240"/>
        <w:ind w:left="1080" w:hanging="720"/>
        <w:jc w:val="both"/>
      </w:pPr>
      <w:r w:rsidRPr="00C716CE">
        <w:lastRenderedPageBreak/>
        <w:t xml:space="preserve">Crystal, D. (2020). </w:t>
      </w:r>
      <w:r w:rsidRPr="00C716CE">
        <w:rPr>
          <w:i/>
        </w:rPr>
        <w:t>The Cambridge Encyclopedia of the English Language.</w:t>
      </w:r>
      <w:r w:rsidRPr="00C716CE">
        <w:t xml:space="preserve"> Cambridge University Press.</w:t>
      </w:r>
    </w:p>
    <w:p w:rsidR="00104B37" w:rsidRPr="00C716CE" w:rsidRDefault="00104B37" w:rsidP="00104B37">
      <w:pPr>
        <w:spacing w:after="240"/>
        <w:ind w:left="1080" w:hanging="720"/>
        <w:jc w:val="both"/>
      </w:pPr>
      <w:r w:rsidRPr="00C716CE">
        <w:t xml:space="preserve">Cummins, J. (2021). </w:t>
      </w:r>
      <w:r w:rsidRPr="00C716CE">
        <w:rPr>
          <w:i/>
        </w:rPr>
        <w:t>Language Power and Pedagogy: Bilingual Children in the Crossfire.</w:t>
      </w:r>
      <w:r w:rsidRPr="00C716CE">
        <w:t xml:space="preserve"> Multilingual Matters.</w:t>
      </w:r>
    </w:p>
    <w:p w:rsidR="00104B37" w:rsidRPr="00C716CE" w:rsidRDefault="00104B37" w:rsidP="00104B37">
      <w:pPr>
        <w:spacing w:after="240"/>
        <w:ind w:left="1080" w:hanging="720"/>
        <w:jc w:val="both"/>
      </w:pPr>
      <w:proofErr w:type="spellStart"/>
      <w:r w:rsidRPr="00C716CE">
        <w:t>Dubuc</w:t>
      </w:r>
      <w:proofErr w:type="spellEnd"/>
      <w:r w:rsidRPr="00C716CE">
        <w:t xml:space="preserve">, M. M., </w:t>
      </w:r>
      <w:proofErr w:type="spellStart"/>
      <w:r w:rsidRPr="00C716CE">
        <w:t>Aubertin-Leheudre</w:t>
      </w:r>
      <w:proofErr w:type="spellEnd"/>
      <w:r w:rsidRPr="00C716CE">
        <w:t xml:space="preserve">, M., &amp; </w:t>
      </w:r>
      <w:proofErr w:type="spellStart"/>
      <w:r w:rsidRPr="00C716CE">
        <w:t>Karelis</w:t>
      </w:r>
      <w:proofErr w:type="spellEnd"/>
      <w:r w:rsidRPr="00C716CE">
        <w:t xml:space="preserve">, A. D. (2022). Predictors of Academic Performance in High School Students: The Longitudinal ASAP Study. </w:t>
      </w:r>
      <w:r w:rsidRPr="00C716CE">
        <w:rPr>
          <w:i/>
          <w:iCs/>
        </w:rPr>
        <w:t>International journal of exercise science</w:t>
      </w:r>
      <w:r w:rsidRPr="00C716CE">
        <w:t xml:space="preserve">, </w:t>
      </w:r>
      <w:r w:rsidRPr="00C716CE">
        <w:rPr>
          <w:i/>
          <w:iCs/>
        </w:rPr>
        <w:t>15</w:t>
      </w:r>
      <w:r w:rsidRPr="00C716CE">
        <w:t xml:space="preserve">(4), 616–631. </w:t>
      </w:r>
      <w:hyperlink r:id="rId5" w:history="1">
        <w:r w:rsidRPr="00C716CE">
          <w:rPr>
            <w:rStyle w:val="Hyperlink"/>
          </w:rPr>
          <w:t>https://doi.org/10.70252/ZAZQ9758</w:t>
        </w:r>
      </w:hyperlink>
    </w:p>
    <w:p w:rsidR="00104B37" w:rsidRPr="00C716CE" w:rsidRDefault="00104B37" w:rsidP="00104B37">
      <w:pPr>
        <w:spacing w:after="240"/>
        <w:ind w:left="1080" w:hanging="720"/>
        <w:jc w:val="both"/>
      </w:pPr>
      <w:r w:rsidRPr="00C716CE">
        <w:t xml:space="preserve">Education First. (2023). </w:t>
      </w:r>
      <w:r w:rsidRPr="00C716CE">
        <w:rPr>
          <w:i/>
        </w:rPr>
        <w:t>English Proficiency Index: Global Trends.</w:t>
      </w:r>
      <w:r w:rsidRPr="00C716CE">
        <w:t xml:space="preserve"> Education First</w:t>
      </w:r>
    </w:p>
    <w:p w:rsidR="00104B37" w:rsidRDefault="00104B37" w:rsidP="00104B37">
      <w:pPr>
        <w:spacing w:after="240"/>
        <w:ind w:left="1080" w:hanging="720"/>
        <w:jc w:val="both"/>
      </w:pPr>
      <w:r w:rsidRPr="00055329">
        <w:rPr>
          <w:color w:val="000000"/>
        </w:rPr>
        <w:t xml:space="preserve">Enriquez, C. F., </w:t>
      </w:r>
      <w:proofErr w:type="spellStart"/>
      <w:r w:rsidRPr="00055329">
        <w:rPr>
          <w:color w:val="000000"/>
        </w:rPr>
        <w:t>Candido</w:t>
      </w:r>
      <w:proofErr w:type="spellEnd"/>
      <w:r w:rsidRPr="00055329">
        <w:rPr>
          <w:color w:val="000000"/>
        </w:rPr>
        <w:t xml:space="preserve">, G., </w:t>
      </w:r>
      <w:proofErr w:type="spellStart"/>
      <w:r w:rsidRPr="00055329">
        <w:rPr>
          <w:color w:val="000000"/>
        </w:rPr>
        <w:t>Abing</w:t>
      </w:r>
      <w:proofErr w:type="spellEnd"/>
      <w:r w:rsidRPr="00055329">
        <w:rPr>
          <w:color w:val="000000"/>
        </w:rPr>
        <w:t xml:space="preserve">, N. F., </w:t>
      </w:r>
      <w:proofErr w:type="spellStart"/>
      <w:r w:rsidRPr="00055329">
        <w:rPr>
          <w:color w:val="000000"/>
        </w:rPr>
        <w:t>Bucog</w:t>
      </w:r>
      <w:proofErr w:type="spellEnd"/>
      <w:r w:rsidRPr="00055329">
        <w:rPr>
          <w:color w:val="000000"/>
        </w:rPr>
        <w:t xml:space="preserve">, F., &amp; </w:t>
      </w:r>
      <w:proofErr w:type="spellStart"/>
      <w:r w:rsidRPr="00055329">
        <w:rPr>
          <w:color w:val="000000"/>
        </w:rPr>
        <w:t>Bacatan</w:t>
      </w:r>
      <w:proofErr w:type="spellEnd"/>
      <w:r w:rsidRPr="00055329">
        <w:rPr>
          <w:color w:val="000000"/>
        </w:rPr>
        <w:t xml:space="preserve">, J. (2022, November). Code switching in Grade 11 students of UM </w:t>
      </w:r>
      <w:proofErr w:type="spellStart"/>
      <w:r w:rsidRPr="00055329">
        <w:rPr>
          <w:color w:val="000000"/>
        </w:rPr>
        <w:t>Peñaplata</w:t>
      </w:r>
      <w:proofErr w:type="spellEnd"/>
      <w:r w:rsidRPr="00055329">
        <w:rPr>
          <w:color w:val="000000"/>
        </w:rPr>
        <w:t xml:space="preserve"> College. In </w:t>
      </w:r>
      <w:r w:rsidRPr="00055329">
        <w:rPr>
          <w:i/>
          <w:iCs/>
          <w:color w:val="000000"/>
        </w:rPr>
        <w:t xml:space="preserve">ELT Forum: Journal of English Language Teaching, </w:t>
      </w:r>
      <w:r w:rsidRPr="00055329">
        <w:rPr>
          <w:color w:val="000000"/>
        </w:rPr>
        <w:t>11(3), 201-216</w:t>
      </w:r>
    </w:p>
    <w:p w:rsidR="00104B37" w:rsidRPr="00C716CE" w:rsidRDefault="00104B37" w:rsidP="00104B37">
      <w:pPr>
        <w:spacing w:after="240"/>
        <w:ind w:left="1080" w:hanging="720"/>
        <w:jc w:val="both"/>
      </w:pPr>
      <w:r w:rsidRPr="00C716CE">
        <w:t xml:space="preserve">Flores, G (2022). </w:t>
      </w:r>
      <w:r w:rsidRPr="00C716CE">
        <w:rPr>
          <w:i/>
        </w:rPr>
        <w:t xml:space="preserve">The role of Language in Healthcare Disparities. </w:t>
      </w:r>
      <w:r w:rsidRPr="00C716CE">
        <w:t>Health Affairs</w:t>
      </w:r>
    </w:p>
    <w:p w:rsidR="00104B37" w:rsidRPr="00C716CE" w:rsidRDefault="00104B37" w:rsidP="00104B37">
      <w:pPr>
        <w:spacing w:after="240"/>
        <w:ind w:left="1080" w:hanging="720"/>
        <w:jc w:val="both"/>
      </w:pPr>
      <w:r w:rsidRPr="00C716CE">
        <w:t xml:space="preserve">Garcia, O. &amp; Wei, L. (2021). </w:t>
      </w:r>
      <w:proofErr w:type="spellStart"/>
      <w:r w:rsidRPr="00C716CE">
        <w:rPr>
          <w:i/>
        </w:rPr>
        <w:t>Translanguaging</w:t>
      </w:r>
      <w:proofErr w:type="spellEnd"/>
      <w:r w:rsidRPr="00C716CE">
        <w:rPr>
          <w:i/>
        </w:rPr>
        <w:t>: Language, Bilingualism and Education.</w:t>
      </w:r>
      <w:r w:rsidRPr="00C716CE">
        <w:t xml:space="preserve"> Palgrave </w:t>
      </w:r>
      <w:proofErr w:type="spellStart"/>
      <w:r w:rsidRPr="00C716CE">
        <w:t>Macmillian</w:t>
      </w:r>
      <w:proofErr w:type="spellEnd"/>
    </w:p>
    <w:p w:rsidR="00104B37" w:rsidRPr="00055329" w:rsidRDefault="00104B37" w:rsidP="00104B37">
      <w:pPr>
        <w:spacing w:after="240"/>
        <w:ind w:left="1080" w:hanging="720"/>
        <w:jc w:val="both"/>
      </w:pPr>
      <w:proofErr w:type="spellStart"/>
      <w:r w:rsidRPr="00055329">
        <w:rPr>
          <w:bCs/>
          <w:color w:val="000000"/>
        </w:rPr>
        <w:t>Gegeleso</w:t>
      </w:r>
      <w:proofErr w:type="spellEnd"/>
      <w:r w:rsidRPr="00055329">
        <w:rPr>
          <w:bCs/>
          <w:color w:val="000000"/>
        </w:rPr>
        <w:t xml:space="preserve"> O. M. &amp; Ayodele K. O. (2023). Secondary school student’s academic performance self esteem and school environment: an empirical assessment from Nigeria.</w:t>
      </w:r>
      <w:r w:rsidRPr="00055329">
        <w:rPr>
          <w:bCs/>
          <w:i/>
          <w:color w:val="000000"/>
        </w:rPr>
        <w:t xml:space="preserve"> Journal of Education Method and Learning Strategy</w:t>
      </w:r>
      <w:r w:rsidRPr="00055329">
        <w:rPr>
          <w:bCs/>
          <w:color w:val="000000"/>
        </w:rPr>
        <w:t xml:space="preserve">, </w:t>
      </w:r>
      <w:r w:rsidRPr="00055329">
        <w:rPr>
          <w:color w:val="000000"/>
        </w:rPr>
        <w:t>1(3) 126-135</w:t>
      </w:r>
      <w:r w:rsidRPr="00055329">
        <w:rPr>
          <w:bCs/>
          <w:color w:val="000000"/>
        </w:rPr>
        <w:t xml:space="preserve"> </w:t>
      </w:r>
    </w:p>
    <w:p w:rsidR="00104B37" w:rsidRPr="00C716CE" w:rsidRDefault="00104B37" w:rsidP="00104B37">
      <w:pPr>
        <w:spacing w:after="240"/>
        <w:ind w:left="1080" w:hanging="720"/>
        <w:jc w:val="both"/>
      </w:pPr>
      <w:proofErr w:type="spellStart"/>
      <w:r w:rsidRPr="00C716CE">
        <w:t>Georgakopoulou</w:t>
      </w:r>
      <w:proofErr w:type="spellEnd"/>
      <w:r w:rsidRPr="00C716CE">
        <w:t xml:space="preserve">, A. (2021). </w:t>
      </w:r>
      <w:r w:rsidRPr="00C716CE">
        <w:rPr>
          <w:i/>
        </w:rPr>
        <w:t xml:space="preserve">Code-switching in Digital Communication. </w:t>
      </w:r>
      <w:r w:rsidRPr="00C716CE">
        <w:t>Journal of Language and Social Psychology.</w:t>
      </w:r>
    </w:p>
    <w:p w:rsidR="00104B37" w:rsidRPr="00C716CE" w:rsidRDefault="00104B37" w:rsidP="00104B37">
      <w:pPr>
        <w:spacing w:after="240"/>
        <w:ind w:left="1080" w:hanging="720"/>
        <w:jc w:val="both"/>
      </w:pPr>
      <w:r w:rsidRPr="00C716CE">
        <w:t xml:space="preserve">Goldenberg, C. (2022). </w:t>
      </w:r>
      <w:r w:rsidRPr="00C716CE">
        <w:rPr>
          <w:i/>
        </w:rPr>
        <w:t xml:space="preserve">The Role of Language in Learning: Implications for Teachers. </w:t>
      </w:r>
      <w:r w:rsidRPr="00C716CE">
        <w:t>Educational Research Review.</w:t>
      </w:r>
    </w:p>
    <w:p w:rsidR="00104B37" w:rsidRPr="00C716CE" w:rsidRDefault="00104B37" w:rsidP="00104B37">
      <w:pPr>
        <w:spacing w:after="240"/>
        <w:ind w:left="1080" w:hanging="720"/>
        <w:jc w:val="both"/>
      </w:pPr>
      <w:r w:rsidRPr="00C716CE">
        <w:t xml:space="preserve">Gonzalez, A. et al. (2021). </w:t>
      </w:r>
      <w:r w:rsidRPr="00C716CE">
        <w:rPr>
          <w:i/>
        </w:rPr>
        <w:t xml:space="preserve">English Medium Instruction in Global Higher Education: Language, Culture, and Identity. </w:t>
      </w:r>
      <w:proofErr w:type="spellStart"/>
      <w:r w:rsidRPr="00C716CE">
        <w:t>Routledge</w:t>
      </w:r>
      <w:proofErr w:type="spellEnd"/>
    </w:p>
    <w:p w:rsidR="00104B37" w:rsidRPr="00C716CE" w:rsidRDefault="00104B37" w:rsidP="00104B37">
      <w:pPr>
        <w:spacing w:after="240"/>
        <w:ind w:left="1080" w:hanging="720"/>
        <w:jc w:val="both"/>
      </w:pPr>
      <w:r w:rsidRPr="00C716CE">
        <w:t xml:space="preserve">Gonzalez, A. et al. (2021). </w:t>
      </w:r>
      <w:r w:rsidRPr="00C716CE">
        <w:rPr>
          <w:i/>
        </w:rPr>
        <w:t xml:space="preserve">English Medium Instruction in Global Higher Education: Language, Culture, and </w:t>
      </w:r>
      <w:proofErr w:type="spellStart"/>
      <w:r w:rsidRPr="00C716CE">
        <w:rPr>
          <w:i/>
        </w:rPr>
        <w:t>Identity.</w:t>
      </w:r>
      <w:r w:rsidRPr="00C716CE">
        <w:t>Roultledge</w:t>
      </w:r>
      <w:proofErr w:type="spellEnd"/>
      <w:r w:rsidRPr="00C716CE">
        <w:t>.</w:t>
      </w:r>
    </w:p>
    <w:p w:rsidR="00104B37" w:rsidRPr="00C716CE" w:rsidRDefault="00104B37" w:rsidP="00104B37">
      <w:pPr>
        <w:spacing w:after="240"/>
        <w:ind w:left="1080" w:hanging="720"/>
        <w:jc w:val="both"/>
      </w:pPr>
      <w:r w:rsidRPr="00C716CE">
        <w:t>Hart, B. &amp;</w:t>
      </w:r>
      <w:proofErr w:type="spellStart"/>
      <w:r w:rsidRPr="00C716CE">
        <w:t>Risley</w:t>
      </w:r>
      <w:proofErr w:type="spellEnd"/>
      <w:r w:rsidRPr="00C716CE">
        <w:t xml:space="preserve">, T.R. (2021). </w:t>
      </w:r>
      <w:r w:rsidRPr="00C716CE">
        <w:rPr>
          <w:i/>
        </w:rPr>
        <w:t xml:space="preserve">Meaningful Differences in the Everyday Experience of Young American Children. </w:t>
      </w:r>
      <w:r w:rsidRPr="00C716CE">
        <w:t>Paul H. Brookes Publishing.</w:t>
      </w:r>
    </w:p>
    <w:p w:rsidR="00104B37" w:rsidRPr="00C716CE" w:rsidRDefault="00104B37" w:rsidP="00104B37">
      <w:pPr>
        <w:spacing w:after="240"/>
        <w:ind w:left="1080" w:hanging="720"/>
        <w:jc w:val="both"/>
      </w:pPr>
      <w:r w:rsidRPr="00C716CE">
        <w:t xml:space="preserve">Jenkins, J. (2021). </w:t>
      </w:r>
      <w:r w:rsidRPr="00C716CE">
        <w:rPr>
          <w:i/>
        </w:rPr>
        <w:t xml:space="preserve">Global </w:t>
      </w:r>
      <w:proofErr w:type="spellStart"/>
      <w:r w:rsidRPr="00C716CE">
        <w:rPr>
          <w:i/>
        </w:rPr>
        <w:t>Englishes</w:t>
      </w:r>
      <w:proofErr w:type="spellEnd"/>
      <w:r w:rsidRPr="00C716CE">
        <w:rPr>
          <w:i/>
        </w:rPr>
        <w:t xml:space="preserve">: A Resource Book for Students. </w:t>
      </w:r>
      <w:proofErr w:type="spellStart"/>
      <w:r w:rsidRPr="00C716CE">
        <w:t>Roultledge</w:t>
      </w:r>
      <w:proofErr w:type="spellEnd"/>
    </w:p>
    <w:p w:rsidR="00104B37" w:rsidRPr="00C716CE" w:rsidRDefault="00104B37" w:rsidP="00104B37">
      <w:pPr>
        <w:spacing w:after="240"/>
        <w:ind w:left="1080" w:hanging="720"/>
        <w:jc w:val="both"/>
      </w:pPr>
      <w:proofErr w:type="spellStart"/>
      <w:r w:rsidRPr="00C716CE">
        <w:t>Khul</w:t>
      </w:r>
      <w:proofErr w:type="spellEnd"/>
      <w:r w:rsidRPr="00C716CE">
        <w:t xml:space="preserve">, P. K. (2020). </w:t>
      </w:r>
      <w:r w:rsidRPr="00C716CE">
        <w:rPr>
          <w:i/>
        </w:rPr>
        <w:t>The Linguistic Genius of Babies.</w:t>
      </w:r>
      <w:r w:rsidRPr="00C716CE">
        <w:t xml:space="preserve"> Scientific American</w:t>
      </w:r>
    </w:p>
    <w:p w:rsidR="00104B37" w:rsidRPr="00C716CE" w:rsidRDefault="00104B37" w:rsidP="00104B37">
      <w:pPr>
        <w:spacing w:after="240"/>
        <w:ind w:left="1080" w:hanging="720"/>
        <w:jc w:val="both"/>
      </w:pPr>
      <w:r w:rsidRPr="00C716CE">
        <w:t xml:space="preserve">Kim, S. (2021). </w:t>
      </w:r>
      <w:r w:rsidRPr="00C716CE">
        <w:rPr>
          <w:i/>
        </w:rPr>
        <w:t xml:space="preserve">Language Proficiency and Student Confidence: A </w:t>
      </w:r>
      <w:proofErr w:type="spellStart"/>
      <w:r w:rsidRPr="00C716CE">
        <w:rPr>
          <w:i/>
        </w:rPr>
        <w:t>Correlational</w:t>
      </w:r>
      <w:proofErr w:type="spellEnd"/>
      <w:r w:rsidRPr="00C716CE">
        <w:rPr>
          <w:i/>
        </w:rPr>
        <w:t xml:space="preserve"> Study. </w:t>
      </w:r>
      <w:r w:rsidRPr="00C716CE">
        <w:t>International Journal of Educational Research.</w:t>
      </w:r>
    </w:p>
    <w:p w:rsidR="00104B37" w:rsidRPr="00C716CE" w:rsidRDefault="00104B37" w:rsidP="00104B37">
      <w:pPr>
        <w:spacing w:after="240"/>
        <w:ind w:left="1080" w:hanging="720"/>
        <w:jc w:val="both"/>
      </w:pPr>
      <w:r w:rsidRPr="00C716CE">
        <w:t>Lee, C. &amp;</w:t>
      </w:r>
      <w:r w:rsidR="001F1F22">
        <w:t xml:space="preserve"> </w:t>
      </w:r>
      <w:proofErr w:type="spellStart"/>
      <w:r w:rsidRPr="00C716CE">
        <w:t>Schallert</w:t>
      </w:r>
      <w:proofErr w:type="spellEnd"/>
      <w:r w:rsidRPr="00C716CE">
        <w:t>, D. (2023).</w:t>
      </w:r>
      <w:r w:rsidRPr="00C716CE">
        <w:rPr>
          <w:i/>
        </w:rPr>
        <w:t xml:space="preserve"> Academic Language and Access to Higher Education. </w:t>
      </w:r>
      <w:r w:rsidRPr="00C716CE">
        <w:t>Higher Education Journal of Educational Research.</w:t>
      </w:r>
    </w:p>
    <w:p w:rsidR="00104B37" w:rsidRDefault="00104B37" w:rsidP="00104B37">
      <w:pPr>
        <w:spacing w:after="240"/>
        <w:ind w:left="1080" w:hanging="720"/>
        <w:jc w:val="both"/>
      </w:pPr>
      <w:proofErr w:type="spellStart"/>
      <w:r w:rsidRPr="00055329">
        <w:rPr>
          <w:color w:val="000000"/>
        </w:rPr>
        <w:lastRenderedPageBreak/>
        <w:t>MacSwan</w:t>
      </w:r>
      <w:proofErr w:type="spellEnd"/>
      <w:r w:rsidRPr="00055329">
        <w:rPr>
          <w:color w:val="000000"/>
        </w:rPr>
        <w:t>, J. (2017). A multilingual perspective on trans-</w:t>
      </w:r>
      <w:proofErr w:type="spellStart"/>
      <w:r w:rsidRPr="00055329">
        <w:rPr>
          <w:color w:val="000000"/>
        </w:rPr>
        <w:t>languaging</w:t>
      </w:r>
      <w:proofErr w:type="spellEnd"/>
      <w:r w:rsidRPr="00055329">
        <w:rPr>
          <w:color w:val="000000"/>
        </w:rPr>
        <w:t xml:space="preserve">. </w:t>
      </w:r>
      <w:r w:rsidRPr="00055329">
        <w:rPr>
          <w:i/>
          <w:iCs/>
          <w:color w:val="000000"/>
        </w:rPr>
        <w:t>American Educational Research Journal</w:t>
      </w:r>
      <w:r w:rsidRPr="00055329">
        <w:rPr>
          <w:color w:val="000000"/>
        </w:rPr>
        <w:t xml:space="preserve">, </w:t>
      </w:r>
      <w:r w:rsidRPr="00055329">
        <w:rPr>
          <w:i/>
          <w:iCs/>
          <w:color w:val="000000"/>
        </w:rPr>
        <w:t>54</w:t>
      </w:r>
      <w:r w:rsidRPr="00055329">
        <w:rPr>
          <w:color w:val="000000"/>
        </w:rPr>
        <w:t>(1), 167-201.</w:t>
      </w:r>
    </w:p>
    <w:p w:rsidR="00104B37" w:rsidRPr="00C716CE" w:rsidRDefault="00104B37" w:rsidP="00104B37">
      <w:pPr>
        <w:spacing w:after="240"/>
        <w:ind w:left="1080" w:hanging="720"/>
        <w:jc w:val="both"/>
      </w:pPr>
      <w:proofErr w:type="spellStart"/>
      <w:r w:rsidRPr="00C716CE">
        <w:t>Maed</w:t>
      </w:r>
      <w:proofErr w:type="spellEnd"/>
      <w:r w:rsidRPr="00C716CE">
        <w:t>, J. M. S., &amp; Barcelona, K. E. P. (2023</w:t>
      </w:r>
      <w:r w:rsidRPr="00C716CE">
        <w:rPr>
          <w:i/>
        </w:rPr>
        <w:t xml:space="preserve">). Attitude Towards English and Frequency of Code Switching: Implications on Grade 10 Students’ English Academic </w:t>
      </w:r>
      <w:proofErr w:type="spellStart"/>
      <w:r w:rsidRPr="00C716CE">
        <w:rPr>
          <w:i/>
        </w:rPr>
        <w:t>Performance.</w:t>
      </w:r>
      <w:r w:rsidRPr="00C716CE">
        <w:rPr>
          <w:iCs/>
        </w:rPr>
        <w:t>British</w:t>
      </w:r>
      <w:proofErr w:type="spellEnd"/>
      <w:r w:rsidRPr="00C716CE">
        <w:rPr>
          <w:iCs/>
        </w:rPr>
        <w:t xml:space="preserve"> Journal of Multidisciplinary and Advanced Studies</w:t>
      </w:r>
      <w:r w:rsidRPr="00C716CE">
        <w:t xml:space="preserve">, </w:t>
      </w:r>
      <w:r w:rsidRPr="00C716CE">
        <w:rPr>
          <w:iCs/>
        </w:rPr>
        <w:t>4</w:t>
      </w:r>
      <w:r w:rsidRPr="00C716CE">
        <w:t>(5), 57–7https://doi.org/10.37745/bjmas.2022.0334</w:t>
      </w:r>
    </w:p>
    <w:p w:rsidR="00104B37" w:rsidRDefault="00104B37" w:rsidP="00104B37">
      <w:pPr>
        <w:spacing w:after="240"/>
        <w:ind w:left="1080" w:hanging="720"/>
        <w:jc w:val="both"/>
      </w:pPr>
      <w:proofErr w:type="spellStart"/>
      <w:r w:rsidRPr="00055329">
        <w:rPr>
          <w:color w:val="000000"/>
        </w:rPr>
        <w:t>Mansyur</w:t>
      </w:r>
      <w:proofErr w:type="spellEnd"/>
      <w:r w:rsidRPr="00055329">
        <w:rPr>
          <w:color w:val="000000"/>
        </w:rPr>
        <w:t xml:space="preserve">, U. (2019). </w:t>
      </w:r>
      <w:proofErr w:type="spellStart"/>
      <w:r w:rsidRPr="00055329">
        <w:rPr>
          <w:color w:val="000000"/>
        </w:rPr>
        <w:t>Sikap</w:t>
      </w:r>
      <w:proofErr w:type="spellEnd"/>
      <w:r w:rsidRPr="00055329">
        <w:rPr>
          <w:color w:val="000000"/>
        </w:rPr>
        <w:t xml:space="preserve"> </w:t>
      </w:r>
      <w:proofErr w:type="spellStart"/>
      <w:r w:rsidRPr="00055329">
        <w:rPr>
          <w:color w:val="000000"/>
        </w:rPr>
        <w:t>Bahasa</w:t>
      </w:r>
      <w:proofErr w:type="spellEnd"/>
      <w:r w:rsidRPr="00055329">
        <w:rPr>
          <w:color w:val="000000"/>
        </w:rPr>
        <w:t xml:space="preserve"> </w:t>
      </w:r>
      <w:proofErr w:type="spellStart"/>
      <w:r w:rsidRPr="00055329">
        <w:rPr>
          <w:color w:val="000000"/>
        </w:rPr>
        <w:t>Mahasiswa</w:t>
      </w:r>
      <w:proofErr w:type="spellEnd"/>
      <w:r w:rsidRPr="00055329">
        <w:rPr>
          <w:color w:val="000000"/>
        </w:rPr>
        <w:t xml:space="preserve"> </w:t>
      </w:r>
      <w:proofErr w:type="spellStart"/>
      <w:r w:rsidRPr="00055329">
        <w:rPr>
          <w:color w:val="000000"/>
        </w:rPr>
        <w:t>dan</w:t>
      </w:r>
      <w:proofErr w:type="spellEnd"/>
      <w:r w:rsidRPr="00055329">
        <w:rPr>
          <w:color w:val="000000"/>
        </w:rPr>
        <w:t xml:space="preserve"> </w:t>
      </w:r>
      <w:proofErr w:type="spellStart"/>
      <w:r w:rsidRPr="00055329">
        <w:rPr>
          <w:color w:val="000000"/>
        </w:rPr>
        <w:t>Implikasinya</w:t>
      </w:r>
      <w:proofErr w:type="spellEnd"/>
      <w:r w:rsidRPr="00055329">
        <w:rPr>
          <w:color w:val="000000"/>
        </w:rPr>
        <w:t xml:space="preserve"> </w:t>
      </w:r>
      <w:proofErr w:type="spellStart"/>
      <w:r w:rsidRPr="00055329">
        <w:rPr>
          <w:color w:val="000000"/>
        </w:rPr>
        <w:t>terhadap</w:t>
      </w:r>
      <w:proofErr w:type="spellEnd"/>
      <w:r w:rsidRPr="00055329">
        <w:rPr>
          <w:color w:val="000000"/>
        </w:rPr>
        <w:t xml:space="preserve"> </w:t>
      </w:r>
      <w:proofErr w:type="spellStart"/>
      <w:r w:rsidRPr="00055329">
        <w:rPr>
          <w:color w:val="000000"/>
        </w:rPr>
        <w:t>Pembelajaran</w:t>
      </w:r>
      <w:proofErr w:type="spellEnd"/>
      <w:r w:rsidRPr="00055329">
        <w:rPr>
          <w:color w:val="000000"/>
        </w:rPr>
        <w:t xml:space="preserve"> </w:t>
      </w:r>
      <w:proofErr w:type="spellStart"/>
      <w:r w:rsidRPr="00055329">
        <w:rPr>
          <w:color w:val="000000"/>
        </w:rPr>
        <w:t>Bahasa</w:t>
      </w:r>
      <w:proofErr w:type="spellEnd"/>
      <w:r w:rsidRPr="00055329">
        <w:rPr>
          <w:color w:val="000000"/>
        </w:rPr>
        <w:t xml:space="preserve"> Indonesia </w:t>
      </w:r>
      <w:proofErr w:type="spellStart"/>
      <w:r w:rsidRPr="00055329">
        <w:rPr>
          <w:color w:val="000000"/>
        </w:rPr>
        <w:t>di</w:t>
      </w:r>
      <w:proofErr w:type="spellEnd"/>
      <w:r w:rsidRPr="00055329">
        <w:rPr>
          <w:color w:val="000000"/>
        </w:rPr>
        <w:t xml:space="preserve"> </w:t>
      </w:r>
      <w:proofErr w:type="spellStart"/>
      <w:r w:rsidRPr="00055329">
        <w:rPr>
          <w:color w:val="000000"/>
        </w:rPr>
        <w:t>Perguruan</w:t>
      </w:r>
      <w:proofErr w:type="spellEnd"/>
      <w:r w:rsidRPr="00055329">
        <w:rPr>
          <w:color w:val="000000"/>
        </w:rPr>
        <w:t xml:space="preserve"> </w:t>
      </w:r>
      <w:proofErr w:type="spellStart"/>
      <w:r w:rsidRPr="00055329">
        <w:rPr>
          <w:color w:val="000000"/>
        </w:rPr>
        <w:t>Tinggi</w:t>
      </w:r>
      <w:proofErr w:type="spellEnd"/>
      <w:r w:rsidRPr="00055329">
        <w:rPr>
          <w:color w:val="000000"/>
        </w:rPr>
        <w:t xml:space="preserve">. </w:t>
      </w:r>
      <w:proofErr w:type="spellStart"/>
      <w:r w:rsidRPr="00055329">
        <w:rPr>
          <w:i/>
          <w:iCs/>
          <w:color w:val="000000"/>
        </w:rPr>
        <w:t>Geram</w:t>
      </w:r>
      <w:proofErr w:type="spellEnd"/>
      <w:r w:rsidRPr="00055329">
        <w:rPr>
          <w:color w:val="000000"/>
        </w:rPr>
        <w:t xml:space="preserve">, </w:t>
      </w:r>
      <w:r w:rsidRPr="00055329">
        <w:rPr>
          <w:i/>
          <w:iCs/>
          <w:color w:val="000000"/>
        </w:rPr>
        <w:t>7</w:t>
      </w:r>
      <w:r w:rsidRPr="00055329">
        <w:rPr>
          <w:color w:val="000000"/>
        </w:rPr>
        <w:t>(2), 71-77.</w:t>
      </w:r>
    </w:p>
    <w:p w:rsidR="00104B37" w:rsidRPr="00C716CE" w:rsidRDefault="00104B37" w:rsidP="00104B37">
      <w:pPr>
        <w:spacing w:after="240"/>
        <w:ind w:left="1080" w:hanging="720"/>
        <w:jc w:val="both"/>
      </w:pPr>
      <w:r w:rsidRPr="00C716CE">
        <w:t>Meyer, H. &amp;</w:t>
      </w:r>
      <w:r w:rsidR="001F1F22">
        <w:t xml:space="preserve"> </w:t>
      </w:r>
      <w:proofErr w:type="spellStart"/>
      <w:r w:rsidRPr="00C716CE">
        <w:t>Skutnabb-Kangas</w:t>
      </w:r>
      <w:proofErr w:type="spellEnd"/>
      <w:r w:rsidRPr="00C716CE">
        <w:t xml:space="preserve">, T. (2023). </w:t>
      </w:r>
      <w:r w:rsidRPr="00C716CE">
        <w:rPr>
          <w:i/>
        </w:rPr>
        <w:t>Language and Education in Multilingual Contexts.</w:t>
      </w:r>
      <w:r w:rsidRPr="00C716CE">
        <w:t xml:space="preserve"> Multilingual Matters.</w:t>
      </w:r>
    </w:p>
    <w:p w:rsidR="00104B37" w:rsidRPr="00C716CE" w:rsidRDefault="00104B37" w:rsidP="00104B37">
      <w:pPr>
        <w:spacing w:after="240"/>
        <w:ind w:left="1080" w:hanging="720"/>
        <w:jc w:val="both"/>
      </w:pPr>
      <w:proofErr w:type="spellStart"/>
      <w:r w:rsidRPr="00C716CE">
        <w:t>Nwikpo</w:t>
      </w:r>
      <w:proofErr w:type="spellEnd"/>
      <w:r w:rsidRPr="00C716CE">
        <w:t xml:space="preserve">, M. N., </w:t>
      </w:r>
      <w:proofErr w:type="spellStart"/>
      <w:r w:rsidRPr="00C716CE">
        <w:t>Oparaugo</w:t>
      </w:r>
      <w:proofErr w:type="spellEnd"/>
      <w:r w:rsidRPr="00C716CE">
        <w:t xml:space="preserve">, U. I., </w:t>
      </w:r>
      <w:proofErr w:type="spellStart"/>
      <w:r w:rsidRPr="00C716CE">
        <w:t>Anierobi</w:t>
      </w:r>
      <w:proofErr w:type="spellEnd"/>
      <w:r w:rsidRPr="00C716CE">
        <w:t>, E. I., &amp;</w:t>
      </w:r>
      <w:r w:rsidR="001F1F22">
        <w:t xml:space="preserve"> </w:t>
      </w:r>
      <w:proofErr w:type="spellStart"/>
      <w:r w:rsidRPr="00C716CE">
        <w:t>Ezeonwumelu</w:t>
      </w:r>
      <w:proofErr w:type="spellEnd"/>
      <w:r w:rsidRPr="00C716CE">
        <w:t xml:space="preserve">, V. U. (2024). </w:t>
      </w:r>
      <w:r w:rsidRPr="00C716CE">
        <w:rPr>
          <w:i/>
        </w:rPr>
        <w:t>Psycho-</w:t>
      </w:r>
      <w:proofErr w:type="spellStart"/>
      <w:r w:rsidRPr="00C716CE">
        <w:rPr>
          <w:i/>
        </w:rPr>
        <w:t>Sociocultural</w:t>
      </w:r>
      <w:proofErr w:type="spellEnd"/>
      <w:r w:rsidRPr="00C716CE">
        <w:rPr>
          <w:i/>
        </w:rPr>
        <w:t xml:space="preserve"> Determinants of Code-Switching among Igbo- Speaking English Language Undergraduates in Southeastern Region, Nigeria. Asian Journal of Education and Social Studies,</w:t>
      </w:r>
      <w:r w:rsidRPr="00C716CE">
        <w:t xml:space="preserve"> 50(6), 534–547. </w:t>
      </w:r>
      <w:hyperlink r:id="rId6" w:history="1">
        <w:r w:rsidRPr="00C716CE">
          <w:rPr>
            <w:rStyle w:val="Hyperlink"/>
          </w:rPr>
          <w:t>https://doi.org/10.9734/ajess/2024/v50i6143</w:t>
        </w:r>
      </w:hyperlink>
    </w:p>
    <w:p w:rsidR="00104B37" w:rsidRPr="00C716CE" w:rsidRDefault="00104B37" w:rsidP="00104B37">
      <w:pPr>
        <w:spacing w:after="240"/>
        <w:ind w:left="1080" w:hanging="720"/>
        <w:jc w:val="both"/>
      </w:pPr>
      <w:proofErr w:type="spellStart"/>
      <w:r w:rsidRPr="00C716CE">
        <w:t>Obaizamomwan</w:t>
      </w:r>
      <w:proofErr w:type="spellEnd"/>
      <w:r w:rsidRPr="00C716CE">
        <w:t xml:space="preserve"> I</w:t>
      </w:r>
      <w:r w:rsidR="001F1F22">
        <w:t xml:space="preserve"> D</w:t>
      </w:r>
      <w:r w:rsidRPr="00C716CE">
        <w:t xml:space="preserve">. (2023). </w:t>
      </w:r>
      <w:r w:rsidRPr="00C716CE">
        <w:rPr>
          <w:i/>
        </w:rPr>
        <w:t>Impact of Economic Challenges on the Enrollment and Academic Performance of Secondary School Students in North Central Zone, Nigeria</w:t>
      </w:r>
      <w:r w:rsidRPr="00C716CE">
        <w:t xml:space="preserve">. </w:t>
      </w:r>
      <w:r w:rsidRPr="00C716CE">
        <w:rPr>
          <w:iCs/>
        </w:rPr>
        <w:t>Journal of Contemporary Education Research</w:t>
      </w:r>
      <w:r w:rsidRPr="00C716CE">
        <w:t xml:space="preserve">, </w:t>
      </w:r>
      <w:r w:rsidRPr="00C716CE">
        <w:rPr>
          <w:iCs/>
        </w:rPr>
        <w:t>2</w:t>
      </w:r>
      <w:r w:rsidRPr="00C716CE">
        <w:t xml:space="preserve">(1). </w:t>
      </w:r>
      <w:hyperlink r:id="rId7" w:history="1">
        <w:r w:rsidRPr="00C716CE">
          <w:rPr>
            <w:rStyle w:val="Hyperlink"/>
          </w:rPr>
          <w:t>https://hummingbirdjournals.com/jcer/article/view/113</w:t>
        </w:r>
      </w:hyperlink>
    </w:p>
    <w:p w:rsidR="00104B37" w:rsidRPr="00C716CE" w:rsidRDefault="00104B37" w:rsidP="00104B37">
      <w:pPr>
        <w:spacing w:after="240"/>
        <w:ind w:left="1080" w:hanging="720"/>
        <w:jc w:val="both"/>
      </w:pPr>
      <w:proofErr w:type="spellStart"/>
      <w:r w:rsidRPr="00C716CE">
        <w:t>Odekunbi</w:t>
      </w:r>
      <w:proofErr w:type="spellEnd"/>
      <w:r w:rsidRPr="00C716CE">
        <w:t xml:space="preserve">, </w:t>
      </w:r>
      <w:r w:rsidR="001F1F22">
        <w:t xml:space="preserve">K. </w:t>
      </w:r>
      <w:r w:rsidRPr="00C716CE">
        <w:t xml:space="preserve">(2024). </w:t>
      </w:r>
      <w:r w:rsidRPr="00C716CE">
        <w:rPr>
          <w:i/>
        </w:rPr>
        <w:t xml:space="preserve">Advancing Code-switching as an English Language Teaching Approach in Oyo State Secondary </w:t>
      </w:r>
      <w:proofErr w:type="spellStart"/>
      <w:r w:rsidRPr="00C716CE">
        <w:rPr>
          <w:i/>
        </w:rPr>
        <w:t>Schools.</w:t>
      </w:r>
      <w:r w:rsidRPr="00C716CE">
        <w:t>Vol</w:t>
      </w:r>
      <w:proofErr w:type="spellEnd"/>
      <w:r w:rsidRPr="00C716CE">
        <w:t xml:space="preserve">. 3 No. 2 E-ISSN: 3026 – 8338 E-ISSN: 3027 – 2211International Journal of Innovation Research &amp; Advanced Studies (IJIRAS) </w:t>
      </w:r>
      <w:hyperlink r:id="rId8" w:history="1">
        <w:r w:rsidRPr="00C716CE">
          <w:rPr>
            <w:rStyle w:val="Hyperlink"/>
          </w:rPr>
          <w:t>www.harvardpublications.com</w:t>
        </w:r>
      </w:hyperlink>
    </w:p>
    <w:p w:rsidR="00104B37" w:rsidRPr="00C716CE" w:rsidRDefault="001F1F22" w:rsidP="00104B37">
      <w:pPr>
        <w:spacing w:after="240"/>
        <w:ind w:left="1080" w:hanging="720"/>
        <w:jc w:val="both"/>
      </w:pPr>
      <w:proofErr w:type="spellStart"/>
      <w:r>
        <w:t>Olatunji</w:t>
      </w:r>
      <w:proofErr w:type="spellEnd"/>
      <w:r>
        <w:t xml:space="preserve"> S. O &amp;</w:t>
      </w:r>
      <w:r w:rsidR="00104B37" w:rsidRPr="00C716CE">
        <w:t xml:space="preserve"> </w:t>
      </w:r>
      <w:proofErr w:type="spellStart"/>
      <w:r w:rsidR="00104B37" w:rsidRPr="00C716CE">
        <w:t>Ayegboyin</w:t>
      </w:r>
      <w:proofErr w:type="spellEnd"/>
      <w:r w:rsidR="00104B37" w:rsidRPr="00C716CE">
        <w:t xml:space="preserve">, S (2024). </w:t>
      </w:r>
      <w:r w:rsidR="00104B37" w:rsidRPr="00C716CE">
        <w:rPr>
          <w:i/>
        </w:rPr>
        <w:t xml:space="preserve">Teachers’ use of code-switching and secondary students’ achievement in oral English in </w:t>
      </w:r>
      <w:proofErr w:type="spellStart"/>
      <w:r w:rsidR="00104B37" w:rsidRPr="00C716CE">
        <w:rPr>
          <w:i/>
        </w:rPr>
        <w:t>Afijio</w:t>
      </w:r>
      <w:proofErr w:type="spellEnd"/>
      <w:r w:rsidR="00104B37" w:rsidRPr="00C716CE">
        <w:rPr>
          <w:i/>
        </w:rPr>
        <w:t xml:space="preserve"> local government area, Oyo State, </w:t>
      </w:r>
      <w:hyperlink r:id="rId9" w:history="1">
        <w:r w:rsidR="00104B37" w:rsidRPr="00C716CE">
          <w:rPr>
            <w:rStyle w:val="Hyperlink"/>
          </w:rPr>
          <w:t>https://www.researchgate.net/publication/38015236</w:t>
        </w:r>
      </w:hyperlink>
    </w:p>
    <w:p w:rsidR="00104B37" w:rsidRDefault="007C7951" w:rsidP="00104B37">
      <w:pPr>
        <w:spacing w:after="240"/>
        <w:ind w:left="1080" w:hanging="720"/>
        <w:jc w:val="both"/>
      </w:pPr>
      <w:proofErr w:type="spellStart"/>
      <w:r>
        <w:rPr>
          <w:bCs/>
        </w:rPr>
        <w:t>Onodugo</w:t>
      </w:r>
      <w:proofErr w:type="spellEnd"/>
      <w:r>
        <w:rPr>
          <w:bCs/>
        </w:rPr>
        <w:t xml:space="preserve"> C.</w:t>
      </w:r>
      <w:r w:rsidR="00104B37" w:rsidRPr="00C716CE">
        <w:rPr>
          <w:bCs/>
        </w:rPr>
        <w:t xml:space="preserve"> (2020)</w:t>
      </w:r>
      <w:r>
        <w:rPr>
          <w:bCs/>
        </w:rPr>
        <w:t xml:space="preserve">. </w:t>
      </w:r>
      <w:r w:rsidR="00104B37" w:rsidRPr="00C716CE">
        <w:rPr>
          <w:i/>
        </w:rPr>
        <w:t xml:space="preserve">Impact of school environment on the academic performance of senior secondary school students in public secondary schools in Nigeria: A case of </w:t>
      </w:r>
      <w:proofErr w:type="spellStart"/>
      <w:r w:rsidR="00104B37" w:rsidRPr="00C716CE">
        <w:rPr>
          <w:i/>
        </w:rPr>
        <w:t>agbani</w:t>
      </w:r>
      <w:proofErr w:type="spellEnd"/>
      <w:r w:rsidR="00104B37" w:rsidRPr="00C716CE">
        <w:rPr>
          <w:i/>
        </w:rPr>
        <w:t xml:space="preserve"> education zone. </w:t>
      </w:r>
      <w:r w:rsidR="00104B37" w:rsidRPr="00C716CE">
        <w:t>International Journal of Educational Research and Studies</w:t>
      </w:r>
    </w:p>
    <w:p w:rsidR="00104B37" w:rsidRPr="00C716CE" w:rsidRDefault="00104B37" w:rsidP="00104B37">
      <w:pPr>
        <w:spacing w:after="240"/>
        <w:ind w:left="1080" w:hanging="720"/>
        <w:jc w:val="both"/>
      </w:pPr>
      <w:proofErr w:type="spellStart"/>
      <w:r w:rsidRPr="00C716CE">
        <w:t>Radesky</w:t>
      </w:r>
      <w:proofErr w:type="spellEnd"/>
      <w:r w:rsidRPr="00C716CE">
        <w:t xml:space="preserve">, J. S. et al. (2020). </w:t>
      </w:r>
      <w:r w:rsidRPr="00C716CE">
        <w:rPr>
          <w:i/>
        </w:rPr>
        <w:t xml:space="preserve">Media and Young Minds. </w:t>
      </w:r>
      <w:r w:rsidRPr="00C716CE">
        <w:t>Pediatrics, 145(1)</w:t>
      </w:r>
    </w:p>
    <w:p w:rsidR="00104B37" w:rsidRPr="00C716CE" w:rsidRDefault="00104B37" w:rsidP="00104B37">
      <w:pPr>
        <w:spacing w:after="240"/>
        <w:ind w:left="1080" w:hanging="720"/>
        <w:jc w:val="both"/>
      </w:pPr>
      <w:r w:rsidRPr="00C716CE">
        <w:t xml:space="preserve">Rojas, R. &amp; Nagy, W. (2023). </w:t>
      </w:r>
      <w:r w:rsidRPr="00C716CE">
        <w:rPr>
          <w:i/>
        </w:rPr>
        <w:t>Peer Interaction and Language Development: Implications for Classroom Practice.</w:t>
      </w:r>
      <w:r w:rsidRPr="00C716CE">
        <w:t xml:space="preserve"> Journal of Language and Social Psychology.</w:t>
      </w:r>
    </w:p>
    <w:p w:rsidR="00104B37" w:rsidRDefault="00104B37" w:rsidP="00104B37">
      <w:pPr>
        <w:spacing w:after="240"/>
        <w:ind w:left="1080" w:hanging="720"/>
        <w:jc w:val="both"/>
      </w:pPr>
      <w:proofErr w:type="spellStart"/>
      <w:r w:rsidRPr="00055329">
        <w:rPr>
          <w:color w:val="000000"/>
        </w:rPr>
        <w:t>Simasiku</w:t>
      </w:r>
      <w:proofErr w:type="spellEnd"/>
      <w:r w:rsidRPr="00055329">
        <w:rPr>
          <w:color w:val="000000"/>
        </w:rPr>
        <w:t xml:space="preserve">, L. (2016). The Impact of Code Switching on Learners’ Participation during. </w:t>
      </w:r>
      <w:r w:rsidRPr="00055329">
        <w:rPr>
          <w:i/>
          <w:iCs/>
          <w:color w:val="000000"/>
        </w:rPr>
        <w:t>Studies in English Language Teaching, 4</w:t>
      </w:r>
      <w:r w:rsidRPr="00055329">
        <w:rPr>
          <w:color w:val="000000"/>
        </w:rPr>
        <w:t>(2), 1-11.</w:t>
      </w:r>
    </w:p>
    <w:p w:rsidR="00104B37" w:rsidRPr="00C716CE" w:rsidRDefault="00104B37" w:rsidP="00104B37">
      <w:pPr>
        <w:spacing w:after="240"/>
        <w:ind w:left="1080" w:hanging="720"/>
        <w:jc w:val="both"/>
      </w:pPr>
      <w:r w:rsidRPr="00C716CE">
        <w:t xml:space="preserve">Swain, M. (2021). </w:t>
      </w:r>
      <w:r w:rsidRPr="00C716CE">
        <w:rPr>
          <w:i/>
        </w:rPr>
        <w:t xml:space="preserve">The Output Hypothesis: Theory and Research. </w:t>
      </w:r>
      <w:r w:rsidRPr="00C716CE">
        <w:t xml:space="preserve">In Handbook of Second Language Acquisition (pp. 121-134). </w:t>
      </w:r>
      <w:proofErr w:type="spellStart"/>
      <w:r w:rsidRPr="00C716CE">
        <w:t>Routledge</w:t>
      </w:r>
      <w:proofErr w:type="spellEnd"/>
      <w:r w:rsidRPr="00C716CE">
        <w:t>.</w:t>
      </w:r>
    </w:p>
    <w:p w:rsidR="00A439DA" w:rsidRDefault="00A439DA"/>
    <w:sectPr w:rsidR="00A439DA" w:rsidSect="00104B37">
      <w:footerReference w:type="default" r:id="rId10"/>
      <w:pgSz w:w="12240" w:h="15840"/>
      <w:pgMar w:top="117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Minion Pro"/>
    <w:charset w:val="00"/>
    <w:family w:val="roman"/>
    <w:pitch w:val="default"/>
    <w:sig w:usb0="00000003" w:usb1="00000000" w:usb2="00000000" w:usb3="00000000" w:csb0="00000001" w:csb1="00000000"/>
  </w:font>
  <w:font w:name="Optima-Medium">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48206"/>
      <w:docPartObj>
        <w:docPartGallery w:val="Page Numbers (Bottom of Page)"/>
        <w:docPartUnique/>
      </w:docPartObj>
    </w:sdtPr>
    <w:sdtEndPr>
      <w:rPr>
        <w:noProof/>
      </w:rPr>
    </w:sdtEndPr>
    <w:sdtContent>
      <w:p w:rsidR="00104B37" w:rsidRDefault="00104B37">
        <w:pPr>
          <w:pStyle w:val="Footer"/>
          <w:jc w:val="center"/>
        </w:pPr>
        <w:fldSimple w:instr=" PAGE   \* MERGEFORMAT ">
          <w:r w:rsidR="00891B89">
            <w:rPr>
              <w:noProof/>
            </w:rPr>
            <w:t>16</w:t>
          </w:r>
        </w:fldSimple>
      </w:p>
    </w:sdtContent>
  </w:sdt>
  <w:p w:rsidR="00104B37" w:rsidRDefault="00104B37" w:rsidP="00104B37">
    <w:pPr>
      <w:pStyle w:val="Footer"/>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143"/>
    <w:multiLevelType w:val="hybridMultilevel"/>
    <w:tmpl w:val="939A067E"/>
    <w:lvl w:ilvl="0" w:tplc="743C99CE">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E0938"/>
    <w:multiLevelType w:val="multilevel"/>
    <w:tmpl w:val="B4B6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C4A73"/>
    <w:multiLevelType w:val="hybridMultilevel"/>
    <w:tmpl w:val="E918CD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307B5"/>
    <w:multiLevelType w:val="hybridMultilevel"/>
    <w:tmpl w:val="C5943A26"/>
    <w:lvl w:ilvl="0" w:tplc="B8D08A4E">
      <w:start w:val="1"/>
      <w:numFmt w:val="lowerRoman"/>
      <w:lvlText w:val="(%1)"/>
      <w:lvlJc w:val="left"/>
      <w:pPr>
        <w:ind w:left="1080" w:hanging="720"/>
      </w:pPr>
      <w:rPr>
        <w:rFonts w:hint="default"/>
      </w:rPr>
    </w:lvl>
    <w:lvl w:ilvl="1" w:tplc="632E3616" w:tentative="1">
      <w:start w:val="1"/>
      <w:numFmt w:val="lowerLetter"/>
      <w:lvlText w:val="%2."/>
      <w:lvlJc w:val="left"/>
      <w:pPr>
        <w:ind w:left="1440" w:hanging="360"/>
      </w:pPr>
    </w:lvl>
    <w:lvl w:ilvl="2" w:tplc="7556FC12" w:tentative="1">
      <w:start w:val="1"/>
      <w:numFmt w:val="lowerRoman"/>
      <w:lvlText w:val="%3."/>
      <w:lvlJc w:val="right"/>
      <w:pPr>
        <w:ind w:left="2160" w:hanging="180"/>
      </w:pPr>
    </w:lvl>
    <w:lvl w:ilvl="3" w:tplc="EDCEA3D4" w:tentative="1">
      <w:start w:val="1"/>
      <w:numFmt w:val="decimal"/>
      <w:lvlText w:val="%4."/>
      <w:lvlJc w:val="left"/>
      <w:pPr>
        <w:ind w:left="2880" w:hanging="360"/>
      </w:pPr>
    </w:lvl>
    <w:lvl w:ilvl="4" w:tplc="6BA29952" w:tentative="1">
      <w:start w:val="1"/>
      <w:numFmt w:val="lowerLetter"/>
      <w:lvlText w:val="%5."/>
      <w:lvlJc w:val="left"/>
      <w:pPr>
        <w:ind w:left="3600" w:hanging="360"/>
      </w:pPr>
    </w:lvl>
    <w:lvl w:ilvl="5" w:tplc="4AF621D4" w:tentative="1">
      <w:start w:val="1"/>
      <w:numFmt w:val="lowerRoman"/>
      <w:lvlText w:val="%6."/>
      <w:lvlJc w:val="right"/>
      <w:pPr>
        <w:ind w:left="4320" w:hanging="180"/>
      </w:pPr>
    </w:lvl>
    <w:lvl w:ilvl="6" w:tplc="44F0F8F0" w:tentative="1">
      <w:start w:val="1"/>
      <w:numFmt w:val="decimal"/>
      <w:lvlText w:val="%7."/>
      <w:lvlJc w:val="left"/>
      <w:pPr>
        <w:ind w:left="5040" w:hanging="360"/>
      </w:pPr>
    </w:lvl>
    <w:lvl w:ilvl="7" w:tplc="9B1E74B6" w:tentative="1">
      <w:start w:val="1"/>
      <w:numFmt w:val="lowerLetter"/>
      <w:lvlText w:val="%8."/>
      <w:lvlJc w:val="left"/>
      <w:pPr>
        <w:ind w:left="5760" w:hanging="360"/>
      </w:pPr>
    </w:lvl>
    <w:lvl w:ilvl="8" w:tplc="DD0EFCAA" w:tentative="1">
      <w:start w:val="1"/>
      <w:numFmt w:val="lowerRoman"/>
      <w:lvlText w:val="%9."/>
      <w:lvlJc w:val="right"/>
      <w:pPr>
        <w:ind w:left="6480" w:hanging="180"/>
      </w:pPr>
    </w:lvl>
  </w:abstractNum>
  <w:abstractNum w:abstractNumId="4">
    <w:nsid w:val="102E6DA1"/>
    <w:multiLevelType w:val="multilevel"/>
    <w:tmpl w:val="5A04BF4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BF7B58"/>
    <w:multiLevelType w:val="hybridMultilevel"/>
    <w:tmpl w:val="43EE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924C2"/>
    <w:multiLevelType w:val="multilevel"/>
    <w:tmpl w:val="8C7048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B9421FC"/>
    <w:multiLevelType w:val="multilevel"/>
    <w:tmpl w:val="4A2E284A"/>
    <w:styleLink w:val="Style1"/>
    <w:lvl w:ilvl="0">
      <w:start w:val="2"/>
      <w:numFmt w:val="decimal"/>
      <w:lvlText w:val="%1.0"/>
      <w:lvlJc w:val="left"/>
      <w:pPr>
        <w:ind w:left="360" w:hanging="360"/>
      </w:pPr>
      <w:rPr>
        <w:rFonts w:hint="default"/>
        <w:b/>
        <w:color w:val="000000"/>
      </w:rPr>
    </w:lvl>
    <w:lvl w:ilvl="1">
      <w:start w:val="1"/>
      <w:numFmt w:val="none"/>
      <w:lvlText w:val="2.2"/>
      <w:lvlJc w:val="left"/>
      <w:pPr>
        <w:ind w:left="1080" w:hanging="360"/>
      </w:pPr>
      <w:rPr>
        <w:rFonts w:hint="default"/>
        <w:b/>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8">
    <w:nsid w:val="1C5809D3"/>
    <w:multiLevelType w:val="multilevel"/>
    <w:tmpl w:val="0088A782"/>
    <w:lvl w:ilvl="0">
      <w:start w:val="1"/>
      <w:numFmt w:val="decimal"/>
      <w:lvlText w:val="%1."/>
      <w:lvlJc w:val="left"/>
      <w:pPr>
        <w:ind w:left="1003" w:hanging="360"/>
      </w:pPr>
      <w:rPr>
        <w:rFonts w:hint="default"/>
      </w:rPr>
    </w:lvl>
    <w:lvl w:ilvl="1">
      <w:start w:val="5"/>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9">
    <w:nsid w:val="226368BD"/>
    <w:multiLevelType w:val="hybridMultilevel"/>
    <w:tmpl w:val="82881420"/>
    <w:lvl w:ilvl="0" w:tplc="B3EACC3E">
      <w:start w:val="1"/>
      <w:numFmt w:val="decimal"/>
      <w:lvlText w:val="%1."/>
      <w:lvlJc w:val="left"/>
      <w:pPr>
        <w:ind w:left="720" w:hanging="360"/>
      </w:pPr>
    </w:lvl>
    <w:lvl w:ilvl="1" w:tplc="26480D4E" w:tentative="1">
      <w:start w:val="1"/>
      <w:numFmt w:val="lowerLetter"/>
      <w:lvlText w:val="%2."/>
      <w:lvlJc w:val="left"/>
      <w:pPr>
        <w:ind w:left="1440" w:hanging="360"/>
      </w:pPr>
    </w:lvl>
    <w:lvl w:ilvl="2" w:tplc="B51223EC" w:tentative="1">
      <w:start w:val="1"/>
      <w:numFmt w:val="lowerRoman"/>
      <w:lvlText w:val="%3."/>
      <w:lvlJc w:val="right"/>
      <w:pPr>
        <w:ind w:left="2160" w:hanging="180"/>
      </w:pPr>
    </w:lvl>
    <w:lvl w:ilvl="3" w:tplc="6DD2715C" w:tentative="1">
      <w:start w:val="1"/>
      <w:numFmt w:val="decimal"/>
      <w:lvlText w:val="%4."/>
      <w:lvlJc w:val="left"/>
      <w:pPr>
        <w:ind w:left="2880" w:hanging="360"/>
      </w:pPr>
    </w:lvl>
    <w:lvl w:ilvl="4" w:tplc="6F3A8E38" w:tentative="1">
      <w:start w:val="1"/>
      <w:numFmt w:val="lowerLetter"/>
      <w:lvlText w:val="%5."/>
      <w:lvlJc w:val="left"/>
      <w:pPr>
        <w:ind w:left="3600" w:hanging="360"/>
      </w:pPr>
    </w:lvl>
    <w:lvl w:ilvl="5" w:tplc="735C2E16" w:tentative="1">
      <w:start w:val="1"/>
      <w:numFmt w:val="lowerRoman"/>
      <w:lvlText w:val="%6."/>
      <w:lvlJc w:val="right"/>
      <w:pPr>
        <w:ind w:left="4320" w:hanging="180"/>
      </w:pPr>
    </w:lvl>
    <w:lvl w:ilvl="6" w:tplc="4BE86930" w:tentative="1">
      <w:start w:val="1"/>
      <w:numFmt w:val="decimal"/>
      <w:lvlText w:val="%7."/>
      <w:lvlJc w:val="left"/>
      <w:pPr>
        <w:ind w:left="5040" w:hanging="360"/>
      </w:pPr>
    </w:lvl>
    <w:lvl w:ilvl="7" w:tplc="EF5E6DD4" w:tentative="1">
      <w:start w:val="1"/>
      <w:numFmt w:val="lowerLetter"/>
      <w:lvlText w:val="%8."/>
      <w:lvlJc w:val="left"/>
      <w:pPr>
        <w:ind w:left="5760" w:hanging="360"/>
      </w:pPr>
    </w:lvl>
    <w:lvl w:ilvl="8" w:tplc="C4661074" w:tentative="1">
      <w:start w:val="1"/>
      <w:numFmt w:val="lowerRoman"/>
      <w:lvlText w:val="%9."/>
      <w:lvlJc w:val="right"/>
      <w:pPr>
        <w:ind w:left="6480" w:hanging="180"/>
      </w:pPr>
    </w:lvl>
  </w:abstractNum>
  <w:abstractNum w:abstractNumId="10">
    <w:nsid w:val="2615376F"/>
    <w:multiLevelType w:val="hybridMultilevel"/>
    <w:tmpl w:val="BEB2342C"/>
    <w:lvl w:ilvl="0" w:tplc="5796A7BA">
      <w:start w:val="1"/>
      <w:numFmt w:val="lowerRoman"/>
      <w:lvlText w:val="(%1)"/>
      <w:lvlJc w:val="left"/>
      <w:pPr>
        <w:ind w:left="1080" w:hanging="720"/>
      </w:pPr>
      <w:rPr>
        <w:rFonts w:ascii="Times New Roman" w:eastAsiaTheme="minorHAnsi" w:hAnsi="Times New Roman" w:cs="Times New Roman"/>
      </w:rPr>
    </w:lvl>
    <w:lvl w:ilvl="1" w:tplc="068C98BC" w:tentative="1">
      <w:start w:val="1"/>
      <w:numFmt w:val="lowerLetter"/>
      <w:lvlText w:val="%2."/>
      <w:lvlJc w:val="left"/>
      <w:pPr>
        <w:ind w:left="1440" w:hanging="360"/>
      </w:pPr>
    </w:lvl>
    <w:lvl w:ilvl="2" w:tplc="0E52B42C" w:tentative="1">
      <w:start w:val="1"/>
      <w:numFmt w:val="lowerRoman"/>
      <w:lvlText w:val="%3."/>
      <w:lvlJc w:val="right"/>
      <w:pPr>
        <w:ind w:left="2160" w:hanging="180"/>
      </w:pPr>
    </w:lvl>
    <w:lvl w:ilvl="3" w:tplc="7B328A6A" w:tentative="1">
      <w:start w:val="1"/>
      <w:numFmt w:val="decimal"/>
      <w:lvlText w:val="%4."/>
      <w:lvlJc w:val="left"/>
      <w:pPr>
        <w:ind w:left="2880" w:hanging="360"/>
      </w:pPr>
    </w:lvl>
    <w:lvl w:ilvl="4" w:tplc="86C837CC" w:tentative="1">
      <w:start w:val="1"/>
      <w:numFmt w:val="lowerLetter"/>
      <w:lvlText w:val="%5."/>
      <w:lvlJc w:val="left"/>
      <w:pPr>
        <w:ind w:left="3600" w:hanging="360"/>
      </w:pPr>
    </w:lvl>
    <w:lvl w:ilvl="5" w:tplc="0ED0BBD6" w:tentative="1">
      <w:start w:val="1"/>
      <w:numFmt w:val="lowerRoman"/>
      <w:lvlText w:val="%6."/>
      <w:lvlJc w:val="right"/>
      <w:pPr>
        <w:ind w:left="4320" w:hanging="180"/>
      </w:pPr>
    </w:lvl>
    <w:lvl w:ilvl="6" w:tplc="968C0916" w:tentative="1">
      <w:start w:val="1"/>
      <w:numFmt w:val="decimal"/>
      <w:lvlText w:val="%7."/>
      <w:lvlJc w:val="left"/>
      <w:pPr>
        <w:ind w:left="5040" w:hanging="360"/>
      </w:pPr>
    </w:lvl>
    <w:lvl w:ilvl="7" w:tplc="EED02EEA" w:tentative="1">
      <w:start w:val="1"/>
      <w:numFmt w:val="lowerLetter"/>
      <w:lvlText w:val="%8."/>
      <w:lvlJc w:val="left"/>
      <w:pPr>
        <w:ind w:left="5760" w:hanging="360"/>
      </w:pPr>
    </w:lvl>
    <w:lvl w:ilvl="8" w:tplc="3BA0C8BC" w:tentative="1">
      <w:start w:val="1"/>
      <w:numFmt w:val="lowerRoman"/>
      <w:lvlText w:val="%9."/>
      <w:lvlJc w:val="right"/>
      <w:pPr>
        <w:ind w:left="6480" w:hanging="180"/>
      </w:pPr>
    </w:lvl>
  </w:abstractNum>
  <w:abstractNum w:abstractNumId="11">
    <w:nsid w:val="26651E65"/>
    <w:multiLevelType w:val="hybridMultilevel"/>
    <w:tmpl w:val="E6AE27D4"/>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03D45"/>
    <w:multiLevelType w:val="hybridMultilevel"/>
    <w:tmpl w:val="33A6D5D6"/>
    <w:lvl w:ilvl="0" w:tplc="064CFA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E6BCB"/>
    <w:multiLevelType w:val="multilevel"/>
    <w:tmpl w:val="0C92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773683"/>
    <w:multiLevelType w:val="hybridMultilevel"/>
    <w:tmpl w:val="3D1CB476"/>
    <w:lvl w:ilvl="0" w:tplc="8C90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76566"/>
    <w:multiLevelType w:val="hybridMultilevel"/>
    <w:tmpl w:val="F06ABD14"/>
    <w:lvl w:ilvl="0" w:tplc="DF0213CC">
      <w:start w:val="1"/>
      <w:numFmt w:val="lowerRoman"/>
      <w:lvlText w:val="(%1)"/>
      <w:lvlJc w:val="left"/>
      <w:pPr>
        <w:ind w:left="1080" w:hanging="720"/>
      </w:pPr>
      <w:rPr>
        <w:rFonts w:hint="default"/>
      </w:rPr>
    </w:lvl>
    <w:lvl w:ilvl="1" w:tplc="B89244BA" w:tentative="1">
      <w:start w:val="1"/>
      <w:numFmt w:val="lowerLetter"/>
      <w:lvlText w:val="%2."/>
      <w:lvlJc w:val="left"/>
      <w:pPr>
        <w:ind w:left="1440" w:hanging="360"/>
      </w:pPr>
    </w:lvl>
    <w:lvl w:ilvl="2" w:tplc="122EBDFA" w:tentative="1">
      <w:start w:val="1"/>
      <w:numFmt w:val="lowerRoman"/>
      <w:lvlText w:val="%3."/>
      <w:lvlJc w:val="right"/>
      <w:pPr>
        <w:ind w:left="2160" w:hanging="180"/>
      </w:pPr>
    </w:lvl>
    <w:lvl w:ilvl="3" w:tplc="95EABDD2" w:tentative="1">
      <w:start w:val="1"/>
      <w:numFmt w:val="decimal"/>
      <w:lvlText w:val="%4."/>
      <w:lvlJc w:val="left"/>
      <w:pPr>
        <w:ind w:left="2880" w:hanging="360"/>
      </w:pPr>
    </w:lvl>
    <w:lvl w:ilvl="4" w:tplc="CED6768A" w:tentative="1">
      <w:start w:val="1"/>
      <w:numFmt w:val="lowerLetter"/>
      <w:lvlText w:val="%5."/>
      <w:lvlJc w:val="left"/>
      <w:pPr>
        <w:ind w:left="3600" w:hanging="360"/>
      </w:pPr>
    </w:lvl>
    <w:lvl w:ilvl="5" w:tplc="188E4E54" w:tentative="1">
      <w:start w:val="1"/>
      <w:numFmt w:val="lowerRoman"/>
      <w:lvlText w:val="%6."/>
      <w:lvlJc w:val="right"/>
      <w:pPr>
        <w:ind w:left="4320" w:hanging="180"/>
      </w:pPr>
    </w:lvl>
    <w:lvl w:ilvl="6" w:tplc="4BC2AFB4" w:tentative="1">
      <w:start w:val="1"/>
      <w:numFmt w:val="decimal"/>
      <w:lvlText w:val="%7."/>
      <w:lvlJc w:val="left"/>
      <w:pPr>
        <w:ind w:left="5040" w:hanging="360"/>
      </w:pPr>
    </w:lvl>
    <w:lvl w:ilvl="7" w:tplc="2B8049B2" w:tentative="1">
      <w:start w:val="1"/>
      <w:numFmt w:val="lowerLetter"/>
      <w:lvlText w:val="%8."/>
      <w:lvlJc w:val="left"/>
      <w:pPr>
        <w:ind w:left="5760" w:hanging="360"/>
      </w:pPr>
    </w:lvl>
    <w:lvl w:ilvl="8" w:tplc="88FA7D4E" w:tentative="1">
      <w:start w:val="1"/>
      <w:numFmt w:val="lowerRoman"/>
      <w:lvlText w:val="%9."/>
      <w:lvlJc w:val="right"/>
      <w:pPr>
        <w:ind w:left="6480" w:hanging="180"/>
      </w:pPr>
    </w:lvl>
  </w:abstractNum>
  <w:abstractNum w:abstractNumId="16">
    <w:nsid w:val="353B59B4"/>
    <w:multiLevelType w:val="multilevel"/>
    <w:tmpl w:val="D57E05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A9251A"/>
    <w:multiLevelType w:val="multilevel"/>
    <w:tmpl w:val="F5485F94"/>
    <w:lvl w:ilvl="0">
      <w:start w:val="2"/>
      <w:numFmt w:val="decimal"/>
      <w:lvlText w:val="%1.0."/>
      <w:lvlJc w:val="left"/>
      <w:pPr>
        <w:ind w:left="360" w:hanging="360"/>
      </w:pPr>
      <w:rPr>
        <w:rFonts w:hint="default"/>
        <w:b/>
        <w:color w:val="000000"/>
      </w:rPr>
    </w:lvl>
    <w:lvl w:ilvl="1">
      <w:start w:val="1"/>
      <w:numFmt w:val="none"/>
      <w:lvlText w:val="2.2.1"/>
      <w:lvlJc w:val="left"/>
      <w:pPr>
        <w:ind w:left="1080" w:hanging="360"/>
      </w:pPr>
      <w:rPr>
        <w:rFonts w:hint="default"/>
        <w:b/>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18">
    <w:nsid w:val="36B15A98"/>
    <w:multiLevelType w:val="hybridMultilevel"/>
    <w:tmpl w:val="6780FE04"/>
    <w:lvl w:ilvl="0" w:tplc="627800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707A4"/>
    <w:multiLevelType w:val="hybridMultilevel"/>
    <w:tmpl w:val="E0BE9112"/>
    <w:lvl w:ilvl="0" w:tplc="0E4024A4">
      <w:start w:val="1"/>
      <w:numFmt w:val="decimal"/>
      <w:lvlText w:val="%1."/>
      <w:lvlJc w:val="left"/>
      <w:pPr>
        <w:ind w:left="720" w:hanging="360"/>
      </w:pPr>
      <w:rPr>
        <w:rFonts w:hint="default"/>
      </w:rPr>
    </w:lvl>
    <w:lvl w:ilvl="1" w:tplc="F560F506" w:tentative="1">
      <w:start w:val="1"/>
      <w:numFmt w:val="lowerLetter"/>
      <w:lvlText w:val="%2."/>
      <w:lvlJc w:val="left"/>
      <w:pPr>
        <w:ind w:left="1440" w:hanging="360"/>
      </w:pPr>
    </w:lvl>
    <w:lvl w:ilvl="2" w:tplc="90081B62" w:tentative="1">
      <w:start w:val="1"/>
      <w:numFmt w:val="lowerRoman"/>
      <w:lvlText w:val="%3."/>
      <w:lvlJc w:val="right"/>
      <w:pPr>
        <w:ind w:left="2160" w:hanging="180"/>
      </w:pPr>
    </w:lvl>
    <w:lvl w:ilvl="3" w:tplc="D99822DE" w:tentative="1">
      <w:start w:val="1"/>
      <w:numFmt w:val="decimal"/>
      <w:lvlText w:val="%4."/>
      <w:lvlJc w:val="left"/>
      <w:pPr>
        <w:ind w:left="2880" w:hanging="360"/>
      </w:pPr>
    </w:lvl>
    <w:lvl w:ilvl="4" w:tplc="E9EA7BF8" w:tentative="1">
      <w:start w:val="1"/>
      <w:numFmt w:val="lowerLetter"/>
      <w:lvlText w:val="%5."/>
      <w:lvlJc w:val="left"/>
      <w:pPr>
        <w:ind w:left="3600" w:hanging="360"/>
      </w:pPr>
    </w:lvl>
    <w:lvl w:ilvl="5" w:tplc="54A6BCC0" w:tentative="1">
      <w:start w:val="1"/>
      <w:numFmt w:val="lowerRoman"/>
      <w:lvlText w:val="%6."/>
      <w:lvlJc w:val="right"/>
      <w:pPr>
        <w:ind w:left="4320" w:hanging="180"/>
      </w:pPr>
    </w:lvl>
    <w:lvl w:ilvl="6" w:tplc="80C23A4A" w:tentative="1">
      <w:start w:val="1"/>
      <w:numFmt w:val="decimal"/>
      <w:lvlText w:val="%7."/>
      <w:lvlJc w:val="left"/>
      <w:pPr>
        <w:ind w:left="5040" w:hanging="360"/>
      </w:pPr>
    </w:lvl>
    <w:lvl w:ilvl="7" w:tplc="913AE08E" w:tentative="1">
      <w:start w:val="1"/>
      <w:numFmt w:val="lowerLetter"/>
      <w:lvlText w:val="%8."/>
      <w:lvlJc w:val="left"/>
      <w:pPr>
        <w:ind w:left="5760" w:hanging="360"/>
      </w:pPr>
    </w:lvl>
    <w:lvl w:ilvl="8" w:tplc="523082EC" w:tentative="1">
      <w:start w:val="1"/>
      <w:numFmt w:val="lowerRoman"/>
      <w:lvlText w:val="%9."/>
      <w:lvlJc w:val="right"/>
      <w:pPr>
        <w:ind w:left="6480" w:hanging="180"/>
      </w:pPr>
    </w:lvl>
  </w:abstractNum>
  <w:abstractNum w:abstractNumId="20">
    <w:nsid w:val="40A53C44"/>
    <w:multiLevelType w:val="multilevel"/>
    <w:tmpl w:val="C5AA905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1440DD1"/>
    <w:multiLevelType w:val="multilevel"/>
    <w:tmpl w:val="F7C2561C"/>
    <w:lvl w:ilvl="0">
      <w:start w:val="2"/>
      <w:numFmt w:val="decimal"/>
      <w:lvlText w:val="%1.0"/>
      <w:lvlJc w:val="left"/>
      <w:pPr>
        <w:ind w:left="360" w:hanging="360"/>
      </w:pPr>
      <w:rPr>
        <w:rFonts w:hint="default"/>
        <w:b/>
        <w:color w:val="000000"/>
      </w:rPr>
    </w:lvl>
    <w:lvl w:ilvl="1">
      <w:start w:val="1"/>
      <w:numFmt w:val="decimal"/>
      <w:lvlText w:val="%1.%2"/>
      <w:lvlJc w:val="left"/>
      <w:pPr>
        <w:ind w:left="1080" w:hanging="360"/>
      </w:pPr>
      <w:rPr>
        <w:rFonts w:hint="default"/>
        <w:b w:val="0"/>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2">
    <w:nsid w:val="42102482"/>
    <w:multiLevelType w:val="hybridMultilevel"/>
    <w:tmpl w:val="7116B344"/>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F3293"/>
    <w:multiLevelType w:val="hybridMultilevel"/>
    <w:tmpl w:val="073CD51A"/>
    <w:lvl w:ilvl="0" w:tplc="4D9483A6">
      <w:start w:val="1"/>
      <w:numFmt w:val="lowerRoman"/>
      <w:lvlText w:val="(%1)"/>
      <w:lvlJc w:val="left"/>
      <w:pPr>
        <w:ind w:left="1080" w:hanging="720"/>
      </w:pPr>
      <w:rPr>
        <w:rFonts w:hint="default"/>
      </w:rPr>
    </w:lvl>
    <w:lvl w:ilvl="1" w:tplc="EA44D46E" w:tentative="1">
      <w:start w:val="1"/>
      <w:numFmt w:val="lowerLetter"/>
      <w:lvlText w:val="%2."/>
      <w:lvlJc w:val="left"/>
      <w:pPr>
        <w:ind w:left="1440" w:hanging="360"/>
      </w:pPr>
    </w:lvl>
    <w:lvl w:ilvl="2" w:tplc="1ACEC330" w:tentative="1">
      <w:start w:val="1"/>
      <w:numFmt w:val="lowerRoman"/>
      <w:lvlText w:val="%3."/>
      <w:lvlJc w:val="right"/>
      <w:pPr>
        <w:ind w:left="2160" w:hanging="180"/>
      </w:pPr>
    </w:lvl>
    <w:lvl w:ilvl="3" w:tplc="7BBEBCE0" w:tentative="1">
      <w:start w:val="1"/>
      <w:numFmt w:val="decimal"/>
      <w:lvlText w:val="%4."/>
      <w:lvlJc w:val="left"/>
      <w:pPr>
        <w:ind w:left="2880" w:hanging="360"/>
      </w:pPr>
    </w:lvl>
    <w:lvl w:ilvl="4" w:tplc="62CEDB96" w:tentative="1">
      <w:start w:val="1"/>
      <w:numFmt w:val="lowerLetter"/>
      <w:lvlText w:val="%5."/>
      <w:lvlJc w:val="left"/>
      <w:pPr>
        <w:ind w:left="3600" w:hanging="360"/>
      </w:pPr>
    </w:lvl>
    <w:lvl w:ilvl="5" w:tplc="BA7CB624" w:tentative="1">
      <w:start w:val="1"/>
      <w:numFmt w:val="lowerRoman"/>
      <w:lvlText w:val="%6."/>
      <w:lvlJc w:val="right"/>
      <w:pPr>
        <w:ind w:left="4320" w:hanging="180"/>
      </w:pPr>
    </w:lvl>
    <w:lvl w:ilvl="6" w:tplc="159C6F14" w:tentative="1">
      <w:start w:val="1"/>
      <w:numFmt w:val="decimal"/>
      <w:lvlText w:val="%7."/>
      <w:lvlJc w:val="left"/>
      <w:pPr>
        <w:ind w:left="5040" w:hanging="360"/>
      </w:pPr>
    </w:lvl>
    <w:lvl w:ilvl="7" w:tplc="C160F03E" w:tentative="1">
      <w:start w:val="1"/>
      <w:numFmt w:val="lowerLetter"/>
      <w:lvlText w:val="%8."/>
      <w:lvlJc w:val="left"/>
      <w:pPr>
        <w:ind w:left="5760" w:hanging="360"/>
      </w:pPr>
    </w:lvl>
    <w:lvl w:ilvl="8" w:tplc="043015D8" w:tentative="1">
      <w:start w:val="1"/>
      <w:numFmt w:val="lowerRoman"/>
      <w:lvlText w:val="%9."/>
      <w:lvlJc w:val="right"/>
      <w:pPr>
        <w:ind w:left="6480" w:hanging="180"/>
      </w:pPr>
    </w:lvl>
  </w:abstractNum>
  <w:abstractNum w:abstractNumId="24">
    <w:nsid w:val="47607928"/>
    <w:multiLevelType w:val="hybridMultilevel"/>
    <w:tmpl w:val="82881420"/>
    <w:lvl w:ilvl="0" w:tplc="0F127B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24F75"/>
    <w:multiLevelType w:val="hybridMultilevel"/>
    <w:tmpl w:val="EC7A9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227FA"/>
    <w:multiLevelType w:val="multilevel"/>
    <w:tmpl w:val="B9DE3266"/>
    <w:styleLink w:val="Style2"/>
    <w:lvl w:ilvl="0">
      <w:start w:val="2"/>
      <w:numFmt w:val="decimal"/>
      <w:lvlText w:val="%1.0."/>
      <w:lvlJc w:val="left"/>
      <w:pPr>
        <w:ind w:left="360" w:hanging="360"/>
      </w:pPr>
      <w:rPr>
        <w:rFonts w:hint="default"/>
        <w:b/>
        <w:color w:val="000000"/>
      </w:rPr>
    </w:lvl>
    <w:lvl w:ilvl="1">
      <w:start w:val="1"/>
      <w:numFmt w:val="none"/>
      <w:lvlText w:val="2.2.1"/>
      <w:lvlJc w:val="left"/>
      <w:pPr>
        <w:ind w:left="1080" w:hanging="360"/>
      </w:pPr>
      <w:rPr>
        <w:rFonts w:hint="default"/>
        <w:b/>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7">
    <w:nsid w:val="4AAB3D13"/>
    <w:multiLevelType w:val="hybridMultilevel"/>
    <w:tmpl w:val="E9D2C368"/>
    <w:lvl w:ilvl="0" w:tplc="BED69A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C5C1E"/>
    <w:multiLevelType w:val="multilevel"/>
    <w:tmpl w:val="A24CE23E"/>
    <w:lvl w:ilvl="0">
      <w:start w:val="2"/>
      <w:numFmt w:val="decimal"/>
      <w:lvlText w:val="%1.0"/>
      <w:lvlJc w:val="left"/>
      <w:pPr>
        <w:ind w:left="360" w:hanging="360"/>
      </w:pPr>
      <w:rPr>
        <w:rFonts w:hint="default"/>
        <w:b/>
        <w:color w:val="000000"/>
      </w:rPr>
    </w:lvl>
    <w:lvl w:ilvl="1">
      <w:start w:val="1"/>
      <w:numFmt w:val="none"/>
      <w:lvlText w:val="2.2"/>
      <w:lvlJc w:val="left"/>
      <w:pPr>
        <w:ind w:left="1080" w:hanging="360"/>
      </w:pPr>
      <w:rPr>
        <w:rFonts w:hint="default"/>
        <w:b/>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9">
    <w:nsid w:val="4F857221"/>
    <w:multiLevelType w:val="hybridMultilevel"/>
    <w:tmpl w:val="926CD294"/>
    <w:lvl w:ilvl="0" w:tplc="63B2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E4E71"/>
    <w:multiLevelType w:val="hybridMultilevel"/>
    <w:tmpl w:val="A134F934"/>
    <w:lvl w:ilvl="0" w:tplc="8466B4AC">
      <w:start w:val="1"/>
      <w:numFmt w:val="decimal"/>
      <w:lvlText w:val="%1."/>
      <w:lvlJc w:val="left"/>
      <w:pPr>
        <w:ind w:left="720" w:hanging="360"/>
      </w:pPr>
      <w:rPr>
        <w:rFonts w:hint="default"/>
      </w:rPr>
    </w:lvl>
    <w:lvl w:ilvl="1" w:tplc="E1B473A0" w:tentative="1">
      <w:start w:val="1"/>
      <w:numFmt w:val="lowerLetter"/>
      <w:lvlText w:val="%2."/>
      <w:lvlJc w:val="left"/>
      <w:pPr>
        <w:ind w:left="1440" w:hanging="360"/>
      </w:pPr>
    </w:lvl>
    <w:lvl w:ilvl="2" w:tplc="3E1046A2" w:tentative="1">
      <w:start w:val="1"/>
      <w:numFmt w:val="lowerRoman"/>
      <w:lvlText w:val="%3."/>
      <w:lvlJc w:val="right"/>
      <w:pPr>
        <w:ind w:left="2160" w:hanging="180"/>
      </w:pPr>
    </w:lvl>
    <w:lvl w:ilvl="3" w:tplc="1FAEA8FA" w:tentative="1">
      <w:start w:val="1"/>
      <w:numFmt w:val="decimal"/>
      <w:lvlText w:val="%4."/>
      <w:lvlJc w:val="left"/>
      <w:pPr>
        <w:ind w:left="2880" w:hanging="360"/>
      </w:pPr>
    </w:lvl>
    <w:lvl w:ilvl="4" w:tplc="2620E402" w:tentative="1">
      <w:start w:val="1"/>
      <w:numFmt w:val="lowerLetter"/>
      <w:lvlText w:val="%5."/>
      <w:lvlJc w:val="left"/>
      <w:pPr>
        <w:ind w:left="3600" w:hanging="360"/>
      </w:pPr>
    </w:lvl>
    <w:lvl w:ilvl="5" w:tplc="C8B4239E" w:tentative="1">
      <w:start w:val="1"/>
      <w:numFmt w:val="lowerRoman"/>
      <w:lvlText w:val="%6."/>
      <w:lvlJc w:val="right"/>
      <w:pPr>
        <w:ind w:left="4320" w:hanging="180"/>
      </w:pPr>
    </w:lvl>
    <w:lvl w:ilvl="6" w:tplc="C4265B64" w:tentative="1">
      <w:start w:val="1"/>
      <w:numFmt w:val="decimal"/>
      <w:lvlText w:val="%7."/>
      <w:lvlJc w:val="left"/>
      <w:pPr>
        <w:ind w:left="5040" w:hanging="360"/>
      </w:pPr>
    </w:lvl>
    <w:lvl w:ilvl="7" w:tplc="7D2A2A1E" w:tentative="1">
      <w:start w:val="1"/>
      <w:numFmt w:val="lowerLetter"/>
      <w:lvlText w:val="%8."/>
      <w:lvlJc w:val="left"/>
      <w:pPr>
        <w:ind w:left="5760" w:hanging="360"/>
      </w:pPr>
    </w:lvl>
    <w:lvl w:ilvl="8" w:tplc="37B22F10" w:tentative="1">
      <w:start w:val="1"/>
      <w:numFmt w:val="lowerRoman"/>
      <w:lvlText w:val="%9."/>
      <w:lvlJc w:val="right"/>
      <w:pPr>
        <w:ind w:left="6480" w:hanging="180"/>
      </w:pPr>
    </w:lvl>
  </w:abstractNum>
  <w:abstractNum w:abstractNumId="31">
    <w:nsid w:val="5458749E"/>
    <w:multiLevelType w:val="hybridMultilevel"/>
    <w:tmpl w:val="FAD8D2A8"/>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A53321"/>
    <w:multiLevelType w:val="hybridMultilevel"/>
    <w:tmpl w:val="30AC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1B3EDE"/>
    <w:multiLevelType w:val="hybridMultilevel"/>
    <w:tmpl w:val="69462DB4"/>
    <w:lvl w:ilvl="0" w:tplc="BDFC2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B0495"/>
    <w:multiLevelType w:val="hybridMultilevel"/>
    <w:tmpl w:val="F06E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9B1C7B"/>
    <w:multiLevelType w:val="hybridMultilevel"/>
    <w:tmpl w:val="C282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D2295"/>
    <w:multiLevelType w:val="hybridMultilevel"/>
    <w:tmpl w:val="B0FAE6AC"/>
    <w:lvl w:ilvl="0" w:tplc="0409000F">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C14006"/>
    <w:multiLevelType w:val="multilevel"/>
    <w:tmpl w:val="5D4C9A0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2AF12F8"/>
    <w:multiLevelType w:val="multilevel"/>
    <w:tmpl w:val="B5122B48"/>
    <w:lvl w:ilvl="0">
      <w:start w:val="1"/>
      <w:numFmt w:val="decimal"/>
      <w:lvlText w:val="%1"/>
      <w:lvlJc w:val="left"/>
      <w:pPr>
        <w:ind w:left="360" w:hanging="360"/>
      </w:pPr>
      <w:rPr>
        <w:rFonts w:hint="default"/>
      </w:rPr>
    </w:lvl>
    <w:lvl w:ilvl="1">
      <w:start w:val="7"/>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9">
    <w:nsid w:val="65720943"/>
    <w:multiLevelType w:val="multilevel"/>
    <w:tmpl w:val="F5485F94"/>
    <w:lvl w:ilvl="0">
      <w:start w:val="2"/>
      <w:numFmt w:val="decimal"/>
      <w:lvlText w:val="%1.0."/>
      <w:lvlJc w:val="left"/>
      <w:pPr>
        <w:ind w:left="360" w:hanging="360"/>
      </w:pPr>
      <w:rPr>
        <w:rFonts w:hint="default"/>
        <w:b/>
        <w:color w:val="000000"/>
      </w:rPr>
    </w:lvl>
    <w:lvl w:ilvl="1">
      <w:start w:val="1"/>
      <w:numFmt w:val="none"/>
      <w:lvlText w:val="2.2.1"/>
      <w:lvlJc w:val="left"/>
      <w:pPr>
        <w:ind w:left="1080" w:hanging="360"/>
      </w:pPr>
      <w:rPr>
        <w:rFonts w:hint="default"/>
        <w:b/>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40">
    <w:nsid w:val="676B3D13"/>
    <w:multiLevelType w:val="hybridMultilevel"/>
    <w:tmpl w:val="60669F72"/>
    <w:lvl w:ilvl="0" w:tplc="369A065A">
      <w:start w:val="1"/>
      <w:numFmt w:val="decimal"/>
      <w:lvlText w:val="%1."/>
      <w:lvlJc w:val="left"/>
      <w:pPr>
        <w:ind w:left="720" w:hanging="360"/>
      </w:pPr>
      <w:rPr>
        <w:rFonts w:hint="default"/>
      </w:rPr>
    </w:lvl>
    <w:lvl w:ilvl="1" w:tplc="0C902F6C" w:tentative="1">
      <w:start w:val="1"/>
      <w:numFmt w:val="lowerLetter"/>
      <w:lvlText w:val="%2."/>
      <w:lvlJc w:val="left"/>
      <w:pPr>
        <w:ind w:left="1440" w:hanging="360"/>
      </w:pPr>
    </w:lvl>
    <w:lvl w:ilvl="2" w:tplc="CF5C82E0" w:tentative="1">
      <w:start w:val="1"/>
      <w:numFmt w:val="lowerRoman"/>
      <w:lvlText w:val="%3."/>
      <w:lvlJc w:val="right"/>
      <w:pPr>
        <w:ind w:left="2160" w:hanging="180"/>
      </w:pPr>
    </w:lvl>
    <w:lvl w:ilvl="3" w:tplc="37E0F94A" w:tentative="1">
      <w:start w:val="1"/>
      <w:numFmt w:val="decimal"/>
      <w:lvlText w:val="%4."/>
      <w:lvlJc w:val="left"/>
      <w:pPr>
        <w:ind w:left="2880" w:hanging="360"/>
      </w:pPr>
    </w:lvl>
    <w:lvl w:ilvl="4" w:tplc="53B23044" w:tentative="1">
      <w:start w:val="1"/>
      <w:numFmt w:val="lowerLetter"/>
      <w:lvlText w:val="%5."/>
      <w:lvlJc w:val="left"/>
      <w:pPr>
        <w:ind w:left="3600" w:hanging="360"/>
      </w:pPr>
    </w:lvl>
    <w:lvl w:ilvl="5" w:tplc="038A1A0A" w:tentative="1">
      <w:start w:val="1"/>
      <w:numFmt w:val="lowerRoman"/>
      <w:lvlText w:val="%6."/>
      <w:lvlJc w:val="right"/>
      <w:pPr>
        <w:ind w:left="4320" w:hanging="180"/>
      </w:pPr>
    </w:lvl>
    <w:lvl w:ilvl="6" w:tplc="741E02D0" w:tentative="1">
      <w:start w:val="1"/>
      <w:numFmt w:val="decimal"/>
      <w:lvlText w:val="%7."/>
      <w:lvlJc w:val="left"/>
      <w:pPr>
        <w:ind w:left="5040" w:hanging="360"/>
      </w:pPr>
    </w:lvl>
    <w:lvl w:ilvl="7" w:tplc="483A29F2" w:tentative="1">
      <w:start w:val="1"/>
      <w:numFmt w:val="lowerLetter"/>
      <w:lvlText w:val="%8."/>
      <w:lvlJc w:val="left"/>
      <w:pPr>
        <w:ind w:left="5760" w:hanging="360"/>
      </w:pPr>
    </w:lvl>
    <w:lvl w:ilvl="8" w:tplc="6D12E00A" w:tentative="1">
      <w:start w:val="1"/>
      <w:numFmt w:val="lowerRoman"/>
      <w:lvlText w:val="%9."/>
      <w:lvlJc w:val="right"/>
      <w:pPr>
        <w:ind w:left="6480" w:hanging="180"/>
      </w:pPr>
    </w:lvl>
  </w:abstractNum>
  <w:abstractNum w:abstractNumId="41">
    <w:nsid w:val="717E2C86"/>
    <w:multiLevelType w:val="multilevel"/>
    <w:tmpl w:val="D310838C"/>
    <w:lvl w:ilvl="0">
      <w:start w:val="3"/>
      <w:numFmt w:val="decimal"/>
      <w:lvlText w:val="%1.0"/>
      <w:lvlJc w:val="left"/>
      <w:pPr>
        <w:ind w:left="360" w:hanging="360"/>
      </w:pPr>
      <w:rPr>
        <w:rFonts w:hint="default"/>
        <w:b w:val="0"/>
        <w:bCs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2">
    <w:nsid w:val="7193685B"/>
    <w:multiLevelType w:val="multilevel"/>
    <w:tmpl w:val="71146A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B93AF2"/>
    <w:multiLevelType w:val="multilevel"/>
    <w:tmpl w:val="4A2E284A"/>
    <w:lvl w:ilvl="0">
      <w:start w:val="2"/>
      <w:numFmt w:val="decimal"/>
      <w:lvlText w:val="%1.0"/>
      <w:lvlJc w:val="left"/>
      <w:pPr>
        <w:ind w:left="360" w:hanging="360"/>
      </w:pPr>
      <w:rPr>
        <w:rFonts w:hint="default"/>
        <w:b/>
        <w:color w:val="000000"/>
      </w:rPr>
    </w:lvl>
    <w:lvl w:ilvl="1">
      <w:start w:val="1"/>
      <w:numFmt w:val="none"/>
      <w:lvlText w:val="2.2"/>
      <w:lvlJc w:val="left"/>
      <w:pPr>
        <w:ind w:left="1080" w:hanging="360"/>
      </w:pPr>
      <w:rPr>
        <w:rFonts w:hint="default"/>
        <w:b/>
        <w:bCs w:val="0"/>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44">
    <w:nsid w:val="785F1938"/>
    <w:multiLevelType w:val="hybridMultilevel"/>
    <w:tmpl w:val="80E68B72"/>
    <w:lvl w:ilvl="0" w:tplc="5E520E84">
      <w:start w:val="1"/>
      <w:numFmt w:val="decimal"/>
      <w:lvlText w:val="%1."/>
      <w:lvlJc w:val="left"/>
      <w:pPr>
        <w:ind w:left="720" w:hanging="360"/>
      </w:pPr>
      <w:rPr>
        <w:rFonts w:hint="default"/>
      </w:rPr>
    </w:lvl>
    <w:lvl w:ilvl="1" w:tplc="4A308BF4" w:tentative="1">
      <w:start w:val="1"/>
      <w:numFmt w:val="lowerLetter"/>
      <w:lvlText w:val="%2."/>
      <w:lvlJc w:val="left"/>
      <w:pPr>
        <w:ind w:left="1440" w:hanging="360"/>
      </w:pPr>
    </w:lvl>
    <w:lvl w:ilvl="2" w:tplc="AB2C5818" w:tentative="1">
      <w:start w:val="1"/>
      <w:numFmt w:val="lowerRoman"/>
      <w:lvlText w:val="%3."/>
      <w:lvlJc w:val="right"/>
      <w:pPr>
        <w:ind w:left="2160" w:hanging="180"/>
      </w:pPr>
    </w:lvl>
    <w:lvl w:ilvl="3" w:tplc="124413EC" w:tentative="1">
      <w:start w:val="1"/>
      <w:numFmt w:val="decimal"/>
      <w:lvlText w:val="%4."/>
      <w:lvlJc w:val="left"/>
      <w:pPr>
        <w:ind w:left="2880" w:hanging="360"/>
      </w:pPr>
    </w:lvl>
    <w:lvl w:ilvl="4" w:tplc="C8646228" w:tentative="1">
      <w:start w:val="1"/>
      <w:numFmt w:val="lowerLetter"/>
      <w:lvlText w:val="%5."/>
      <w:lvlJc w:val="left"/>
      <w:pPr>
        <w:ind w:left="3600" w:hanging="360"/>
      </w:pPr>
    </w:lvl>
    <w:lvl w:ilvl="5" w:tplc="F3627EBE" w:tentative="1">
      <w:start w:val="1"/>
      <w:numFmt w:val="lowerRoman"/>
      <w:lvlText w:val="%6."/>
      <w:lvlJc w:val="right"/>
      <w:pPr>
        <w:ind w:left="4320" w:hanging="180"/>
      </w:pPr>
    </w:lvl>
    <w:lvl w:ilvl="6" w:tplc="D9A40C02" w:tentative="1">
      <w:start w:val="1"/>
      <w:numFmt w:val="decimal"/>
      <w:lvlText w:val="%7."/>
      <w:lvlJc w:val="left"/>
      <w:pPr>
        <w:ind w:left="5040" w:hanging="360"/>
      </w:pPr>
    </w:lvl>
    <w:lvl w:ilvl="7" w:tplc="18304F06" w:tentative="1">
      <w:start w:val="1"/>
      <w:numFmt w:val="lowerLetter"/>
      <w:lvlText w:val="%8."/>
      <w:lvlJc w:val="left"/>
      <w:pPr>
        <w:ind w:left="5760" w:hanging="360"/>
      </w:pPr>
    </w:lvl>
    <w:lvl w:ilvl="8" w:tplc="32041990" w:tentative="1">
      <w:start w:val="1"/>
      <w:numFmt w:val="lowerRoman"/>
      <w:lvlText w:val="%9."/>
      <w:lvlJc w:val="right"/>
      <w:pPr>
        <w:ind w:left="6480" w:hanging="180"/>
      </w:pPr>
    </w:lvl>
  </w:abstractNum>
  <w:abstractNum w:abstractNumId="45">
    <w:nsid w:val="7F507926"/>
    <w:multiLevelType w:val="hybridMultilevel"/>
    <w:tmpl w:val="DF0432D8"/>
    <w:lvl w:ilvl="0" w:tplc="0B2269B2">
      <w:start w:val="1"/>
      <w:numFmt w:val="decimal"/>
      <w:lvlText w:val="%1."/>
      <w:lvlJc w:val="left"/>
      <w:pPr>
        <w:ind w:left="720" w:hanging="360"/>
      </w:pPr>
    </w:lvl>
    <w:lvl w:ilvl="1" w:tplc="722C5E24" w:tentative="1">
      <w:start w:val="1"/>
      <w:numFmt w:val="lowerLetter"/>
      <w:lvlText w:val="%2."/>
      <w:lvlJc w:val="left"/>
      <w:pPr>
        <w:ind w:left="1440" w:hanging="360"/>
      </w:pPr>
    </w:lvl>
    <w:lvl w:ilvl="2" w:tplc="13B0C4A8" w:tentative="1">
      <w:start w:val="1"/>
      <w:numFmt w:val="lowerRoman"/>
      <w:lvlText w:val="%3."/>
      <w:lvlJc w:val="right"/>
      <w:pPr>
        <w:ind w:left="2160" w:hanging="180"/>
      </w:pPr>
    </w:lvl>
    <w:lvl w:ilvl="3" w:tplc="DB6C4AD6" w:tentative="1">
      <w:start w:val="1"/>
      <w:numFmt w:val="decimal"/>
      <w:lvlText w:val="%4."/>
      <w:lvlJc w:val="left"/>
      <w:pPr>
        <w:ind w:left="2880" w:hanging="360"/>
      </w:pPr>
    </w:lvl>
    <w:lvl w:ilvl="4" w:tplc="592A3C46" w:tentative="1">
      <w:start w:val="1"/>
      <w:numFmt w:val="lowerLetter"/>
      <w:lvlText w:val="%5."/>
      <w:lvlJc w:val="left"/>
      <w:pPr>
        <w:ind w:left="3600" w:hanging="360"/>
      </w:pPr>
    </w:lvl>
    <w:lvl w:ilvl="5" w:tplc="A3521C72" w:tentative="1">
      <w:start w:val="1"/>
      <w:numFmt w:val="lowerRoman"/>
      <w:lvlText w:val="%6."/>
      <w:lvlJc w:val="right"/>
      <w:pPr>
        <w:ind w:left="4320" w:hanging="180"/>
      </w:pPr>
    </w:lvl>
    <w:lvl w:ilvl="6" w:tplc="B468754E" w:tentative="1">
      <w:start w:val="1"/>
      <w:numFmt w:val="decimal"/>
      <w:lvlText w:val="%7."/>
      <w:lvlJc w:val="left"/>
      <w:pPr>
        <w:ind w:left="5040" w:hanging="360"/>
      </w:pPr>
    </w:lvl>
    <w:lvl w:ilvl="7" w:tplc="98D0E136" w:tentative="1">
      <w:start w:val="1"/>
      <w:numFmt w:val="lowerLetter"/>
      <w:lvlText w:val="%8."/>
      <w:lvlJc w:val="left"/>
      <w:pPr>
        <w:ind w:left="5760" w:hanging="360"/>
      </w:pPr>
    </w:lvl>
    <w:lvl w:ilvl="8" w:tplc="7AF2093E" w:tentative="1">
      <w:start w:val="1"/>
      <w:numFmt w:val="lowerRoman"/>
      <w:lvlText w:val="%9."/>
      <w:lvlJc w:val="right"/>
      <w:pPr>
        <w:ind w:left="6480" w:hanging="180"/>
      </w:pPr>
    </w:lvl>
  </w:abstractNum>
  <w:num w:numId="1">
    <w:abstractNumId w:val="13"/>
  </w:num>
  <w:num w:numId="2">
    <w:abstractNumId w:val="1"/>
  </w:num>
  <w:num w:numId="3">
    <w:abstractNumId w:val="16"/>
  </w:num>
  <w:num w:numId="4">
    <w:abstractNumId w:val="8"/>
  </w:num>
  <w:num w:numId="5">
    <w:abstractNumId w:val="38"/>
  </w:num>
  <w:num w:numId="6">
    <w:abstractNumId w:val="37"/>
  </w:num>
  <w:num w:numId="7">
    <w:abstractNumId w:val="6"/>
  </w:num>
  <w:num w:numId="8">
    <w:abstractNumId w:val="41"/>
  </w:num>
  <w:num w:numId="9">
    <w:abstractNumId w:val="33"/>
  </w:num>
  <w:num w:numId="10">
    <w:abstractNumId w:val="19"/>
  </w:num>
  <w:num w:numId="11">
    <w:abstractNumId w:val="11"/>
  </w:num>
  <w:num w:numId="12">
    <w:abstractNumId w:val="22"/>
  </w:num>
  <w:num w:numId="13">
    <w:abstractNumId w:val="31"/>
  </w:num>
  <w:num w:numId="14">
    <w:abstractNumId w:val="15"/>
  </w:num>
  <w:num w:numId="15">
    <w:abstractNumId w:val="23"/>
  </w:num>
  <w:num w:numId="16">
    <w:abstractNumId w:val="36"/>
  </w:num>
  <w:num w:numId="17">
    <w:abstractNumId w:val="10"/>
  </w:num>
  <w:num w:numId="18">
    <w:abstractNumId w:val="0"/>
  </w:num>
  <w:num w:numId="19">
    <w:abstractNumId w:val="27"/>
  </w:num>
  <w:num w:numId="20">
    <w:abstractNumId w:val="3"/>
  </w:num>
  <w:num w:numId="21">
    <w:abstractNumId w:val="12"/>
  </w:num>
  <w:num w:numId="22">
    <w:abstractNumId w:val="44"/>
  </w:num>
  <w:num w:numId="23">
    <w:abstractNumId w:val="30"/>
  </w:num>
  <w:num w:numId="24">
    <w:abstractNumId w:val="14"/>
  </w:num>
  <w:num w:numId="25">
    <w:abstractNumId w:val="34"/>
  </w:num>
  <w:num w:numId="26">
    <w:abstractNumId w:val="42"/>
  </w:num>
  <w:num w:numId="27">
    <w:abstractNumId w:val="29"/>
  </w:num>
  <w:num w:numId="28">
    <w:abstractNumId w:val="32"/>
  </w:num>
  <w:num w:numId="29">
    <w:abstractNumId w:val="40"/>
  </w:num>
  <w:num w:numId="30">
    <w:abstractNumId w:val="20"/>
  </w:num>
  <w:num w:numId="31">
    <w:abstractNumId w:val="45"/>
  </w:num>
  <w:num w:numId="32">
    <w:abstractNumId w:val="24"/>
  </w:num>
  <w:num w:numId="33">
    <w:abstractNumId w:val="9"/>
  </w:num>
  <w:num w:numId="34">
    <w:abstractNumId w:val="18"/>
  </w:num>
  <w:num w:numId="35">
    <w:abstractNumId w:val="21"/>
  </w:num>
  <w:num w:numId="36">
    <w:abstractNumId w:val="4"/>
  </w:num>
  <w:num w:numId="37">
    <w:abstractNumId w:val="28"/>
  </w:num>
  <w:num w:numId="38">
    <w:abstractNumId w:val="43"/>
  </w:num>
  <w:num w:numId="39">
    <w:abstractNumId w:val="7"/>
  </w:num>
  <w:num w:numId="40">
    <w:abstractNumId w:val="39"/>
  </w:num>
  <w:num w:numId="41">
    <w:abstractNumId w:val="26"/>
  </w:num>
  <w:num w:numId="42">
    <w:abstractNumId w:val="17"/>
  </w:num>
  <w:num w:numId="43">
    <w:abstractNumId w:val="5"/>
  </w:num>
  <w:num w:numId="44">
    <w:abstractNumId w:val="2"/>
  </w:num>
  <w:num w:numId="45">
    <w:abstractNumId w:val="25"/>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104B37"/>
    <w:rsid w:val="00072F68"/>
    <w:rsid w:val="00083603"/>
    <w:rsid w:val="0010073F"/>
    <w:rsid w:val="00104B37"/>
    <w:rsid w:val="00105679"/>
    <w:rsid w:val="00152179"/>
    <w:rsid w:val="00165CAE"/>
    <w:rsid w:val="00181A9A"/>
    <w:rsid w:val="001A2BB0"/>
    <w:rsid w:val="001D4B01"/>
    <w:rsid w:val="001F1F22"/>
    <w:rsid w:val="00267E23"/>
    <w:rsid w:val="00287910"/>
    <w:rsid w:val="002E0FE6"/>
    <w:rsid w:val="002F57AB"/>
    <w:rsid w:val="00361D10"/>
    <w:rsid w:val="003A1057"/>
    <w:rsid w:val="003B517C"/>
    <w:rsid w:val="00400DB6"/>
    <w:rsid w:val="004509D6"/>
    <w:rsid w:val="0045783E"/>
    <w:rsid w:val="00471A74"/>
    <w:rsid w:val="004B3207"/>
    <w:rsid w:val="004C2CB3"/>
    <w:rsid w:val="0052169F"/>
    <w:rsid w:val="005A7480"/>
    <w:rsid w:val="005B262F"/>
    <w:rsid w:val="00635AB6"/>
    <w:rsid w:val="006C7936"/>
    <w:rsid w:val="00702CFA"/>
    <w:rsid w:val="00740A06"/>
    <w:rsid w:val="007B062F"/>
    <w:rsid w:val="007C7951"/>
    <w:rsid w:val="007D1F5D"/>
    <w:rsid w:val="00817770"/>
    <w:rsid w:val="008343D0"/>
    <w:rsid w:val="00844ED9"/>
    <w:rsid w:val="00854574"/>
    <w:rsid w:val="0085608D"/>
    <w:rsid w:val="00866617"/>
    <w:rsid w:val="00891B89"/>
    <w:rsid w:val="008C037E"/>
    <w:rsid w:val="008C5387"/>
    <w:rsid w:val="00912571"/>
    <w:rsid w:val="00933C3F"/>
    <w:rsid w:val="00937292"/>
    <w:rsid w:val="0095333C"/>
    <w:rsid w:val="00953CBC"/>
    <w:rsid w:val="00956044"/>
    <w:rsid w:val="00974452"/>
    <w:rsid w:val="009957F6"/>
    <w:rsid w:val="009C1EBE"/>
    <w:rsid w:val="009D272D"/>
    <w:rsid w:val="009F5C8F"/>
    <w:rsid w:val="00A35D50"/>
    <w:rsid w:val="00A439DA"/>
    <w:rsid w:val="00A4406D"/>
    <w:rsid w:val="00A77BD4"/>
    <w:rsid w:val="00A916C7"/>
    <w:rsid w:val="00A96DB0"/>
    <w:rsid w:val="00AA18F1"/>
    <w:rsid w:val="00B56E4C"/>
    <w:rsid w:val="00B6636D"/>
    <w:rsid w:val="00B6703A"/>
    <w:rsid w:val="00BA190D"/>
    <w:rsid w:val="00BC3C1E"/>
    <w:rsid w:val="00BC7113"/>
    <w:rsid w:val="00BD02E4"/>
    <w:rsid w:val="00BD3302"/>
    <w:rsid w:val="00C84019"/>
    <w:rsid w:val="00CA25EA"/>
    <w:rsid w:val="00CB464E"/>
    <w:rsid w:val="00D62C22"/>
    <w:rsid w:val="00D90BCE"/>
    <w:rsid w:val="00DA5E2B"/>
    <w:rsid w:val="00DC5645"/>
    <w:rsid w:val="00E54000"/>
    <w:rsid w:val="00E70C00"/>
    <w:rsid w:val="00E73298"/>
    <w:rsid w:val="00E87AD5"/>
    <w:rsid w:val="00EA0957"/>
    <w:rsid w:val="00EB7650"/>
    <w:rsid w:val="00F12FCF"/>
    <w:rsid w:val="00F256D0"/>
    <w:rsid w:val="00F31FC1"/>
    <w:rsid w:val="00FD7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1"/>
        <o:r id="V:Rule3"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4B37"/>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B3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104B37"/>
    <w:pPr>
      <w:spacing w:before="100" w:beforeAutospacing="1" w:after="100" w:afterAutospacing="1"/>
    </w:pPr>
  </w:style>
  <w:style w:type="character" w:customStyle="1" w:styleId="apple-tab-span">
    <w:name w:val="apple-tab-span"/>
    <w:basedOn w:val="DefaultParagraphFont"/>
    <w:rsid w:val="00104B37"/>
  </w:style>
  <w:style w:type="paragraph" w:styleId="ListParagraph">
    <w:name w:val="List Paragraph"/>
    <w:basedOn w:val="Normal"/>
    <w:link w:val="ListParagraphChar"/>
    <w:uiPriority w:val="34"/>
    <w:qFormat/>
    <w:rsid w:val="00104B37"/>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rsid w:val="00104B37"/>
    <w:rPr>
      <w:lang w:val="en-GB"/>
    </w:rPr>
  </w:style>
  <w:style w:type="table" w:styleId="TableGrid">
    <w:name w:val="Table Grid"/>
    <w:basedOn w:val="TableNormal"/>
    <w:rsid w:val="00104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4B37"/>
    <w:rPr>
      <w:color w:val="0000FF" w:themeColor="hyperlink"/>
      <w:u w:val="single"/>
    </w:rPr>
  </w:style>
  <w:style w:type="paragraph" w:styleId="Header">
    <w:name w:val="header"/>
    <w:basedOn w:val="Normal"/>
    <w:link w:val="HeaderChar"/>
    <w:uiPriority w:val="99"/>
    <w:unhideWhenUsed/>
    <w:rsid w:val="00104B3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04B37"/>
  </w:style>
  <w:style w:type="paragraph" w:styleId="Footer">
    <w:name w:val="footer"/>
    <w:basedOn w:val="Normal"/>
    <w:link w:val="FooterChar"/>
    <w:uiPriority w:val="99"/>
    <w:unhideWhenUsed/>
    <w:rsid w:val="00104B3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04B37"/>
  </w:style>
  <w:style w:type="paragraph" w:customStyle="1" w:styleId="NormalTimesNewRomans">
    <w:name w:val="Normal + TimesNewRomans"/>
    <w:basedOn w:val="Normal"/>
    <w:link w:val="NormalTimesNewRomansChar"/>
    <w:rsid w:val="00104B37"/>
    <w:pPr>
      <w:spacing w:line="480" w:lineRule="auto"/>
      <w:jc w:val="both"/>
    </w:pPr>
    <w:rPr>
      <w:rFonts w:ascii="Calibri" w:hAnsi="Calibri" w:cs="Calibri"/>
      <w:sz w:val="22"/>
      <w:szCs w:val="22"/>
      <w:lang w:val="en-GB" w:eastAsia="en-GB"/>
    </w:rPr>
  </w:style>
  <w:style w:type="character" w:customStyle="1" w:styleId="NormalTimesNewRomansChar">
    <w:name w:val="Normal + TimesNewRomans Char"/>
    <w:link w:val="NormalTimesNewRomans"/>
    <w:rsid w:val="00104B37"/>
    <w:rPr>
      <w:rFonts w:ascii="Calibri" w:eastAsia="Times New Roman" w:hAnsi="Calibri" w:cs="Calibri"/>
      <w:lang w:val="en-GB" w:eastAsia="en-GB"/>
    </w:rPr>
  </w:style>
  <w:style w:type="character" w:customStyle="1" w:styleId="tgc">
    <w:name w:val="_tgc"/>
    <w:basedOn w:val="DefaultParagraphFont"/>
    <w:rsid w:val="00104B37"/>
  </w:style>
  <w:style w:type="paragraph" w:styleId="NoSpacing">
    <w:name w:val="No Spacing"/>
    <w:uiPriority w:val="1"/>
    <w:qFormat/>
    <w:rsid w:val="00104B37"/>
    <w:pPr>
      <w:spacing w:after="0" w:line="240" w:lineRule="auto"/>
    </w:pPr>
  </w:style>
  <w:style w:type="character" w:styleId="LineNumber">
    <w:name w:val="line number"/>
    <w:basedOn w:val="DefaultParagraphFont"/>
    <w:uiPriority w:val="99"/>
    <w:semiHidden/>
    <w:unhideWhenUsed/>
    <w:rsid w:val="00104B37"/>
  </w:style>
  <w:style w:type="paragraph" w:styleId="TOCHeading">
    <w:name w:val="TOC Heading"/>
    <w:basedOn w:val="Heading1"/>
    <w:next w:val="Normal"/>
    <w:uiPriority w:val="39"/>
    <w:unhideWhenUsed/>
    <w:qFormat/>
    <w:rsid w:val="00104B37"/>
    <w:pPr>
      <w:outlineLvl w:val="9"/>
    </w:pPr>
  </w:style>
  <w:style w:type="paragraph" w:styleId="TOC2">
    <w:name w:val="toc 2"/>
    <w:basedOn w:val="Normal"/>
    <w:next w:val="Normal"/>
    <w:autoRedefine/>
    <w:uiPriority w:val="39"/>
    <w:unhideWhenUsed/>
    <w:rsid w:val="00104B3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104B3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104B37"/>
    <w:pPr>
      <w:spacing w:after="100" w:line="259" w:lineRule="auto"/>
      <w:ind w:left="440"/>
    </w:pPr>
    <w:rPr>
      <w:rFonts w:asciiTheme="minorHAnsi" w:eastAsiaTheme="minorEastAsia" w:hAnsiTheme="minorHAnsi"/>
      <w:sz w:val="22"/>
      <w:szCs w:val="22"/>
    </w:rPr>
  </w:style>
  <w:style w:type="paragraph" w:styleId="EndnoteText">
    <w:name w:val="endnote text"/>
    <w:basedOn w:val="Normal"/>
    <w:link w:val="EndnoteTextChar"/>
    <w:uiPriority w:val="99"/>
    <w:semiHidden/>
    <w:unhideWhenUsed/>
    <w:rsid w:val="00104B37"/>
    <w:rPr>
      <w:sz w:val="20"/>
      <w:szCs w:val="20"/>
    </w:rPr>
  </w:style>
  <w:style w:type="character" w:customStyle="1" w:styleId="EndnoteTextChar">
    <w:name w:val="Endnote Text Char"/>
    <w:basedOn w:val="DefaultParagraphFont"/>
    <w:link w:val="EndnoteText"/>
    <w:uiPriority w:val="99"/>
    <w:semiHidden/>
    <w:rsid w:val="00104B3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04B37"/>
    <w:rPr>
      <w:vertAlign w:val="superscript"/>
    </w:rPr>
  </w:style>
  <w:style w:type="character" w:styleId="Strong">
    <w:name w:val="Strong"/>
    <w:basedOn w:val="DefaultParagraphFont"/>
    <w:uiPriority w:val="22"/>
    <w:qFormat/>
    <w:rsid w:val="00104B37"/>
    <w:rPr>
      <w:b/>
      <w:bCs/>
    </w:rPr>
  </w:style>
  <w:style w:type="character" w:customStyle="1" w:styleId="truncate">
    <w:name w:val="truncate"/>
    <w:basedOn w:val="DefaultParagraphFont"/>
    <w:rsid w:val="00104B37"/>
  </w:style>
  <w:style w:type="numbering" w:customStyle="1" w:styleId="Style1">
    <w:name w:val="Style1"/>
    <w:uiPriority w:val="99"/>
    <w:rsid w:val="00104B37"/>
    <w:pPr>
      <w:numPr>
        <w:numId w:val="39"/>
      </w:numPr>
    </w:pPr>
  </w:style>
  <w:style w:type="numbering" w:customStyle="1" w:styleId="Style2">
    <w:name w:val="Style2"/>
    <w:uiPriority w:val="99"/>
    <w:rsid w:val="00104B37"/>
    <w:pPr>
      <w:numPr>
        <w:numId w:val="41"/>
      </w:numPr>
    </w:pPr>
  </w:style>
  <w:style w:type="paragraph" w:customStyle="1" w:styleId="Default">
    <w:name w:val="Default"/>
    <w:rsid w:val="00104B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104B37"/>
    <w:rPr>
      <w:rFonts w:cs="Minion Pro"/>
      <w:color w:val="000000"/>
      <w:sz w:val="18"/>
      <w:szCs w:val="18"/>
    </w:rPr>
  </w:style>
  <w:style w:type="paragraph" w:customStyle="1" w:styleId="Pa6">
    <w:name w:val="Pa6"/>
    <w:basedOn w:val="Default"/>
    <w:next w:val="Default"/>
    <w:uiPriority w:val="99"/>
    <w:rsid w:val="00104B37"/>
    <w:pPr>
      <w:spacing w:line="221" w:lineRule="atLeast"/>
    </w:pPr>
    <w:rPr>
      <w:rFonts w:ascii="Minion Pro" w:hAnsi="Minion Pro"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vardpublications.com" TargetMode="External"/><Relationship Id="rId3" Type="http://schemas.openxmlformats.org/officeDocument/2006/relationships/settings" Target="settings.xml"/><Relationship Id="rId7" Type="http://schemas.openxmlformats.org/officeDocument/2006/relationships/hyperlink" Target="https://hummingbirdjournals.com/jcer/article/view/1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9734/ajess/2024/v50i6143" TargetMode="External"/><Relationship Id="rId11" Type="http://schemas.openxmlformats.org/officeDocument/2006/relationships/fontTable" Target="fontTable.xml"/><Relationship Id="rId5" Type="http://schemas.openxmlformats.org/officeDocument/2006/relationships/hyperlink" Target="https://doi.org/10.70252/ZAZQ9758"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gate.net/publication/38015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16</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AYODELE</Company>
  <LinksUpToDate>false</LinksUpToDate>
  <CharactersWithSpaces>36333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K.O.AYODELE</dc:creator>
  <cp:lastModifiedBy>DR. K.O.AYODELE</cp:lastModifiedBy>
  <cp:revision>8</cp:revision>
  <dcterms:created xsi:type="dcterms:W3CDTF">2025-06-24T10:37:00Z</dcterms:created>
  <dcterms:modified xsi:type="dcterms:W3CDTF">2025-06-24T13:56:00Z</dcterms:modified>
</cp:coreProperties>
</file>