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8A" w:rsidRPr="000F7438" w:rsidRDefault="005B188A" w:rsidP="005B188A">
      <w:pPr>
        <w:pStyle w:val="NoSpacing"/>
        <w:jc w:val="center"/>
        <w:rPr>
          <w:rFonts w:ascii="Times New Roman" w:hAnsi="Times New Roman" w:cs="Times New Roman"/>
          <w:b/>
          <w:sz w:val="36"/>
          <w:szCs w:val="24"/>
        </w:rPr>
      </w:pPr>
      <w:r w:rsidRPr="000F7438">
        <w:rPr>
          <w:rFonts w:ascii="Times New Roman" w:hAnsi="Times New Roman" w:cs="Times New Roman"/>
          <w:b/>
          <w:sz w:val="36"/>
          <w:szCs w:val="24"/>
        </w:rPr>
        <w:t>Agricultural Funding and Poverty Reduction in Nigeria</w:t>
      </w:r>
    </w:p>
    <w:p w:rsidR="007C2D15" w:rsidRPr="000F7438" w:rsidRDefault="007C2D15" w:rsidP="007C2D15">
      <w:pPr>
        <w:spacing w:after="0" w:line="480" w:lineRule="auto"/>
        <w:rPr>
          <w:rFonts w:ascii="Times New Roman" w:hAnsi="Times New Roman" w:cs="Times New Roman"/>
          <w:b/>
          <w:sz w:val="24"/>
          <w:szCs w:val="24"/>
        </w:rPr>
      </w:pPr>
    </w:p>
    <w:p w:rsidR="00DB1773" w:rsidRPr="000F7438" w:rsidRDefault="00DB1773" w:rsidP="0074058C">
      <w:pPr>
        <w:pStyle w:val="NoSpacing"/>
        <w:jc w:val="both"/>
        <w:rPr>
          <w:rFonts w:ascii="Times New Roman" w:hAnsi="Times New Roman" w:cs="Times New Roman"/>
          <w:b/>
          <w:i/>
          <w:sz w:val="24"/>
          <w:szCs w:val="24"/>
        </w:rPr>
      </w:pPr>
      <w:r w:rsidRPr="000F7438">
        <w:rPr>
          <w:rFonts w:ascii="Times New Roman" w:hAnsi="Times New Roman" w:cs="Times New Roman"/>
          <w:b/>
          <w:i/>
          <w:sz w:val="24"/>
          <w:szCs w:val="24"/>
        </w:rPr>
        <w:t xml:space="preserve">ABSTRACT </w:t>
      </w:r>
    </w:p>
    <w:p w:rsidR="00DB1773" w:rsidRPr="000F7438" w:rsidRDefault="005F2734" w:rsidP="0074058C">
      <w:pPr>
        <w:pStyle w:val="NoSpacing"/>
        <w:jc w:val="both"/>
        <w:rPr>
          <w:rFonts w:ascii="Times New Roman" w:eastAsia="Times New Roman" w:hAnsi="Times New Roman" w:cs="Times New Roman"/>
          <w:i/>
        </w:rPr>
      </w:pPr>
      <w:r w:rsidRPr="000F7438">
        <w:rPr>
          <w:rFonts w:ascii="Times New Roman" w:eastAsia="Times New Roman" w:hAnsi="Times New Roman" w:cs="Times New Roman"/>
          <w:i/>
        </w:rPr>
        <w:t>In this</w:t>
      </w:r>
      <w:r w:rsidR="00DB1773" w:rsidRPr="000F7438">
        <w:rPr>
          <w:rFonts w:ascii="Times New Roman" w:eastAsia="Times New Roman" w:hAnsi="Times New Roman" w:cs="Times New Roman"/>
          <w:i/>
        </w:rPr>
        <w:t xml:space="preserve"> study</w:t>
      </w:r>
      <w:r w:rsidRPr="000F7438">
        <w:rPr>
          <w:rFonts w:ascii="Times New Roman" w:eastAsia="Times New Roman" w:hAnsi="Times New Roman" w:cs="Times New Roman"/>
          <w:i/>
        </w:rPr>
        <w:t>, the effect of the Agricultural-Credit-Guarantee-</w:t>
      </w:r>
      <w:r w:rsidR="00DB1773" w:rsidRPr="000F7438">
        <w:rPr>
          <w:rFonts w:ascii="Times New Roman" w:eastAsia="Times New Roman" w:hAnsi="Times New Roman" w:cs="Times New Roman"/>
          <w:i/>
        </w:rPr>
        <w:t>Scheme Fund (ACGSF) on poverty reduction in Nigeria from 1981 to 2024</w:t>
      </w:r>
      <w:r w:rsidRPr="000F7438">
        <w:rPr>
          <w:rFonts w:ascii="Times New Roman" w:eastAsia="Times New Roman" w:hAnsi="Times New Roman" w:cs="Times New Roman"/>
          <w:i/>
        </w:rPr>
        <w:t xml:space="preserve"> is examined. In recognition of the vital </w:t>
      </w:r>
      <w:r w:rsidR="00DB1773" w:rsidRPr="000F7438">
        <w:rPr>
          <w:rFonts w:ascii="Times New Roman" w:eastAsia="Times New Roman" w:hAnsi="Times New Roman" w:cs="Times New Roman"/>
          <w:i/>
        </w:rPr>
        <w:t xml:space="preserve">role of agricultural financing in enhancing </w:t>
      </w:r>
      <w:r w:rsidRPr="000F7438">
        <w:rPr>
          <w:rFonts w:ascii="Times New Roman" w:eastAsia="Times New Roman" w:hAnsi="Times New Roman" w:cs="Times New Roman"/>
          <w:i/>
        </w:rPr>
        <w:t xml:space="preserve">agricultural productivity, </w:t>
      </w:r>
      <w:r w:rsidR="00DB1773" w:rsidRPr="000F7438">
        <w:rPr>
          <w:rFonts w:ascii="Times New Roman" w:eastAsia="Times New Roman" w:hAnsi="Times New Roman" w:cs="Times New Roman"/>
          <w:i/>
        </w:rPr>
        <w:t>generation</w:t>
      </w:r>
      <w:r w:rsidRPr="000F7438">
        <w:rPr>
          <w:rFonts w:ascii="Times New Roman" w:eastAsia="Times New Roman" w:hAnsi="Times New Roman" w:cs="Times New Roman"/>
          <w:i/>
        </w:rPr>
        <w:t xml:space="preserve"> of income</w:t>
      </w:r>
      <w:r w:rsidR="00DB1773" w:rsidRPr="000F7438">
        <w:rPr>
          <w:rFonts w:ascii="Times New Roman" w:eastAsia="Times New Roman" w:hAnsi="Times New Roman" w:cs="Times New Roman"/>
          <w:i/>
        </w:rPr>
        <w:t xml:space="preserve">, and </w:t>
      </w:r>
      <w:r w:rsidRPr="000F7438">
        <w:rPr>
          <w:rFonts w:ascii="Times New Roman" w:eastAsia="Times New Roman" w:hAnsi="Times New Roman" w:cs="Times New Roman"/>
          <w:i/>
        </w:rPr>
        <w:t xml:space="preserve">improvement of </w:t>
      </w:r>
      <w:r w:rsidR="00DB1773" w:rsidRPr="000F7438">
        <w:rPr>
          <w:rFonts w:ascii="Times New Roman" w:eastAsia="Times New Roman" w:hAnsi="Times New Roman" w:cs="Times New Roman"/>
          <w:i/>
        </w:rPr>
        <w:t>livelihood</w:t>
      </w:r>
      <w:r w:rsidRPr="000F7438">
        <w:rPr>
          <w:rFonts w:ascii="Times New Roman" w:eastAsia="Times New Roman" w:hAnsi="Times New Roman" w:cs="Times New Roman"/>
          <w:i/>
        </w:rPr>
        <w:t>, the interventions of</w:t>
      </w:r>
      <w:r w:rsidR="00DB1773" w:rsidRPr="000F7438">
        <w:rPr>
          <w:rFonts w:ascii="Times New Roman" w:eastAsia="Times New Roman" w:hAnsi="Times New Roman" w:cs="Times New Roman"/>
          <w:i/>
        </w:rPr>
        <w:t xml:space="preserve"> </w:t>
      </w:r>
      <w:r w:rsidRPr="000F7438">
        <w:rPr>
          <w:rFonts w:ascii="Times New Roman" w:eastAsia="Times New Roman" w:hAnsi="Times New Roman" w:cs="Times New Roman"/>
          <w:i/>
        </w:rPr>
        <w:t xml:space="preserve">Agricultural-Credit-Guarantee-Scheme Fund (ACGSF) </w:t>
      </w:r>
      <w:r w:rsidR="00DB1773" w:rsidRPr="000F7438">
        <w:rPr>
          <w:rFonts w:ascii="Times New Roman" w:eastAsia="Times New Roman" w:hAnsi="Times New Roman" w:cs="Times New Roman"/>
          <w:i/>
        </w:rPr>
        <w:t xml:space="preserve"> was disaggregated </w:t>
      </w:r>
      <w:r w:rsidRPr="000F7438">
        <w:rPr>
          <w:rFonts w:ascii="Times New Roman" w:eastAsia="Times New Roman" w:hAnsi="Times New Roman" w:cs="Times New Roman"/>
          <w:i/>
        </w:rPr>
        <w:t xml:space="preserve">into three main subsectors:- </w:t>
      </w:r>
      <w:r w:rsidR="00DB1773" w:rsidRPr="000F7438">
        <w:rPr>
          <w:rFonts w:ascii="Times New Roman" w:eastAsia="Times New Roman" w:hAnsi="Times New Roman" w:cs="Times New Roman"/>
          <w:i/>
        </w:rPr>
        <w:t xml:space="preserve">cash crop </w:t>
      </w:r>
      <w:r w:rsidRPr="000F7438">
        <w:rPr>
          <w:rFonts w:ascii="Times New Roman" w:eastAsia="Times New Roman" w:hAnsi="Times New Roman" w:cs="Times New Roman"/>
          <w:i/>
        </w:rPr>
        <w:t>funding</w:t>
      </w:r>
      <w:r w:rsidR="00DB1773" w:rsidRPr="000F7438">
        <w:rPr>
          <w:rFonts w:ascii="Times New Roman" w:eastAsia="Times New Roman" w:hAnsi="Times New Roman" w:cs="Times New Roman"/>
          <w:i/>
        </w:rPr>
        <w:t xml:space="preserve">, livestock </w:t>
      </w:r>
      <w:r w:rsidRPr="000F7438">
        <w:rPr>
          <w:rFonts w:ascii="Times New Roman" w:eastAsia="Times New Roman" w:hAnsi="Times New Roman" w:cs="Times New Roman"/>
          <w:i/>
        </w:rPr>
        <w:t>funding</w:t>
      </w:r>
      <w:r w:rsidR="00DB1773" w:rsidRPr="000F7438">
        <w:rPr>
          <w:rFonts w:ascii="Times New Roman" w:eastAsia="Times New Roman" w:hAnsi="Times New Roman" w:cs="Times New Roman"/>
          <w:i/>
        </w:rPr>
        <w:t xml:space="preserve">, and food crop </w:t>
      </w:r>
      <w:r w:rsidRPr="000F7438">
        <w:rPr>
          <w:rFonts w:ascii="Times New Roman" w:eastAsia="Times New Roman" w:hAnsi="Times New Roman" w:cs="Times New Roman"/>
          <w:i/>
        </w:rPr>
        <w:t>funding</w:t>
      </w:r>
      <w:r w:rsidR="00DB1773" w:rsidRPr="000F7438">
        <w:rPr>
          <w:rFonts w:ascii="Times New Roman" w:eastAsia="Times New Roman" w:hAnsi="Times New Roman" w:cs="Times New Roman"/>
          <w:i/>
        </w:rPr>
        <w:t>. Unit root tests</w:t>
      </w:r>
      <w:r w:rsidRPr="000F7438">
        <w:rPr>
          <w:rFonts w:ascii="Times New Roman" w:eastAsia="Times New Roman" w:hAnsi="Times New Roman" w:cs="Times New Roman"/>
          <w:i/>
        </w:rPr>
        <w:t xml:space="preserve"> conducted </w:t>
      </w:r>
      <w:r w:rsidR="00DB1773" w:rsidRPr="000F7438">
        <w:rPr>
          <w:rFonts w:ascii="Times New Roman" w:eastAsia="Times New Roman" w:hAnsi="Times New Roman" w:cs="Times New Roman"/>
          <w:i/>
        </w:rPr>
        <w:t xml:space="preserve"> </w:t>
      </w:r>
      <w:r w:rsidRPr="000F7438">
        <w:rPr>
          <w:rFonts w:ascii="Times New Roman" w:eastAsia="Times New Roman" w:hAnsi="Times New Roman" w:cs="Times New Roman"/>
          <w:i/>
        </w:rPr>
        <w:t xml:space="preserve">revealed </w:t>
      </w:r>
      <w:r w:rsidR="00DB1773" w:rsidRPr="000F7438">
        <w:rPr>
          <w:rFonts w:ascii="Times New Roman" w:eastAsia="Times New Roman" w:hAnsi="Times New Roman" w:cs="Times New Roman"/>
          <w:i/>
        </w:rPr>
        <w:t xml:space="preserve"> </w:t>
      </w:r>
      <w:r w:rsidRPr="000F7438">
        <w:rPr>
          <w:rFonts w:ascii="Times New Roman" w:eastAsia="Times New Roman" w:hAnsi="Times New Roman" w:cs="Times New Roman"/>
          <w:i/>
        </w:rPr>
        <w:t xml:space="preserve">different </w:t>
      </w:r>
      <w:r w:rsidR="00DB1773" w:rsidRPr="000F7438">
        <w:rPr>
          <w:rFonts w:ascii="Times New Roman" w:eastAsia="Times New Roman" w:hAnsi="Times New Roman" w:cs="Times New Roman"/>
          <w:i/>
        </w:rPr>
        <w:t xml:space="preserve"> order</w:t>
      </w:r>
      <w:r w:rsidRPr="000F7438">
        <w:rPr>
          <w:rFonts w:ascii="Times New Roman" w:eastAsia="Times New Roman" w:hAnsi="Times New Roman" w:cs="Times New Roman"/>
          <w:i/>
        </w:rPr>
        <w:t>s</w:t>
      </w:r>
      <w:r w:rsidR="00DB1773" w:rsidRPr="000F7438">
        <w:rPr>
          <w:rFonts w:ascii="Times New Roman" w:eastAsia="Times New Roman" w:hAnsi="Times New Roman" w:cs="Times New Roman"/>
          <w:i/>
        </w:rPr>
        <w:t xml:space="preserve"> of integration among the variables</w:t>
      </w:r>
      <w:r w:rsidRPr="000F7438">
        <w:rPr>
          <w:rFonts w:ascii="Times New Roman" w:eastAsia="Times New Roman" w:hAnsi="Times New Roman" w:cs="Times New Roman"/>
          <w:i/>
        </w:rPr>
        <w:t xml:space="preserve"> of the research</w:t>
      </w:r>
      <w:r w:rsidR="00DB1773" w:rsidRPr="000F7438">
        <w:rPr>
          <w:rFonts w:ascii="Times New Roman" w:eastAsia="Times New Roman" w:hAnsi="Times New Roman" w:cs="Times New Roman"/>
          <w:i/>
        </w:rPr>
        <w:t xml:space="preserve">, </w:t>
      </w:r>
      <w:r w:rsidRPr="000F7438">
        <w:rPr>
          <w:rFonts w:ascii="Times New Roman" w:eastAsia="Times New Roman" w:hAnsi="Times New Roman" w:cs="Times New Roman"/>
          <w:i/>
        </w:rPr>
        <w:t>giving rise to</w:t>
      </w:r>
      <w:r w:rsidR="00DB1773" w:rsidRPr="000F7438">
        <w:rPr>
          <w:rFonts w:ascii="Times New Roman" w:eastAsia="Times New Roman" w:hAnsi="Times New Roman" w:cs="Times New Roman"/>
          <w:i/>
        </w:rPr>
        <w:t xml:space="preserve"> the use of Autoregressive Distributed Lag (ARDL)</w:t>
      </w:r>
      <w:r w:rsidRPr="000F7438">
        <w:rPr>
          <w:rFonts w:ascii="Times New Roman" w:eastAsia="Times New Roman" w:hAnsi="Times New Roman" w:cs="Times New Roman"/>
          <w:i/>
        </w:rPr>
        <w:t xml:space="preserve"> technique in</w:t>
      </w:r>
      <w:r w:rsidR="00DB1773" w:rsidRPr="000F7438">
        <w:rPr>
          <w:rFonts w:ascii="Times New Roman" w:eastAsia="Times New Roman" w:hAnsi="Times New Roman" w:cs="Times New Roman"/>
          <w:i/>
        </w:rPr>
        <w:t xml:space="preserve"> modeling</w:t>
      </w:r>
      <w:r w:rsidRPr="000F7438">
        <w:rPr>
          <w:rFonts w:ascii="Times New Roman" w:eastAsia="Times New Roman" w:hAnsi="Times New Roman" w:cs="Times New Roman"/>
          <w:i/>
        </w:rPr>
        <w:t xml:space="preserve"> this research work</w:t>
      </w:r>
      <w:r w:rsidR="00DB1773" w:rsidRPr="000F7438">
        <w:rPr>
          <w:rFonts w:ascii="Times New Roman" w:eastAsia="Times New Roman" w:hAnsi="Times New Roman" w:cs="Times New Roman"/>
          <w:i/>
        </w:rPr>
        <w:t>, which accommodated variables integrated at</w:t>
      </w:r>
      <w:r w:rsidRPr="000F7438">
        <w:rPr>
          <w:rFonts w:ascii="Times New Roman" w:eastAsia="Times New Roman" w:hAnsi="Times New Roman" w:cs="Times New Roman"/>
          <w:i/>
        </w:rPr>
        <w:t xml:space="preserve"> both-</w:t>
      </w:r>
      <w:r w:rsidR="00DB1773" w:rsidRPr="000F7438">
        <w:rPr>
          <w:rFonts w:ascii="Times New Roman" w:eastAsia="Times New Roman" w:hAnsi="Times New Roman" w:cs="Times New Roman"/>
          <w:i/>
        </w:rPr>
        <w:t xml:space="preserve">I(0) and I(1). </w:t>
      </w:r>
      <w:r w:rsidRPr="000F7438">
        <w:rPr>
          <w:rFonts w:ascii="Times New Roman" w:eastAsia="Times New Roman" w:hAnsi="Times New Roman" w:cs="Times New Roman"/>
          <w:i/>
        </w:rPr>
        <w:t>The existence of a long-run equilibrium relationship among the variables-was confirmed with the Autoregressive-Distributed-Lag</w:t>
      </w:r>
      <w:r w:rsidR="00DB1773" w:rsidRPr="000F7438">
        <w:rPr>
          <w:rFonts w:ascii="Times New Roman" w:eastAsia="Times New Roman" w:hAnsi="Times New Roman" w:cs="Times New Roman"/>
          <w:i/>
        </w:rPr>
        <w:t xml:space="preserve"> </w:t>
      </w:r>
      <w:r w:rsidRPr="000F7438">
        <w:rPr>
          <w:rFonts w:ascii="Times New Roman" w:eastAsia="Times New Roman" w:hAnsi="Times New Roman" w:cs="Times New Roman"/>
          <w:i/>
        </w:rPr>
        <w:t>(</w:t>
      </w:r>
      <w:r w:rsidR="00DB1773" w:rsidRPr="000F7438">
        <w:rPr>
          <w:rFonts w:ascii="Times New Roman" w:eastAsia="Times New Roman" w:hAnsi="Times New Roman" w:cs="Times New Roman"/>
          <w:i/>
        </w:rPr>
        <w:t>ARDL</w:t>
      </w:r>
      <w:r w:rsidRPr="000F7438">
        <w:rPr>
          <w:rFonts w:ascii="Times New Roman" w:eastAsia="Times New Roman" w:hAnsi="Times New Roman" w:cs="Times New Roman"/>
          <w:i/>
        </w:rPr>
        <w:t>)</w:t>
      </w:r>
      <w:r w:rsidR="00DB1773" w:rsidRPr="000F7438">
        <w:rPr>
          <w:rFonts w:ascii="Times New Roman" w:eastAsia="Times New Roman" w:hAnsi="Times New Roman" w:cs="Times New Roman"/>
          <w:i/>
        </w:rPr>
        <w:t xml:space="preserve"> bounds test </w:t>
      </w:r>
      <w:r w:rsidRPr="000F7438">
        <w:rPr>
          <w:rFonts w:ascii="Times New Roman" w:eastAsia="Times New Roman" w:hAnsi="Times New Roman" w:cs="Times New Roman"/>
          <w:i/>
        </w:rPr>
        <w:t xml:space="preserve">results. </w:t>
      </w:r>
      <w:r w:rsidR="00B117B8" w:rsidRPr="000F7438">
        <w:rPr>
          <w:rFonts w:ascii="Times New Roman" w:eastAsia="Times New Roman" w:hAnsi="Times New Roman" w:cs="Times New Roman"/>
          <w:i/>
        </w:rPr>
        <w:t>This</w:t>
      </w:r>
      <w:r w:rsidR="00DB1773" w:rsidRPr="000F7438">
        <w:rPr>
          <w:rFonts w:ascii="Times New Roman" w:eastAsia="Times New Roman" w:hAnsi="Times New Roman" w:cs="Times New Roman"/>
          <w:i/>
        </w:rPr>
        <w:t xml:space="preserve"> </w:t>
      </w:r>
      <w:r w:rsidR="00B117B8" w:rsidRPr="000F7438">
        <w:rPr>
          <w:rFonts w:ascii="Times New Roman" w:eastAsia="Times New Roman" w:hAnsi="Times New Roman" w:cs="Times New Roman"/>
          <w:i/>
        </w:rPr>
        <w:t>indicated that Agricultural funding</w:t>
      </w:r>
      <w:r w:rsidR="00DB1773" w:rsidRPr="000F7438">
        <w:rPr>
          <w:rFonts w:ascii="Times New Roman" w:eastAsia="Times New Roman" w:hAnsi="Times New Roman" w:cs="Times New Roman"/>
          <w:i/>
        </w:rPr>
        <w:t xml:space="preserve"> and poverty rate moved</w:t>
      </w:r>
      <w:r w:rsidR="00B117B8" w:rsidRPr="000F7438">
        <w:rPr>
          <w:rFonts w:ascii="Times New Roman" w:eastAsia="Times New Roman" w:hAnsi="Times New Roman" w:cs="Times New Roman"/>
          <w:i/>
        </w:rPr>
        <w:t xml:space="preserve"> together over-</w:t>
      </w:r>
      <w:r w:rsidR="00DB1773" w:rsidRPr="000F7438">
        <w:rPr>
          <w:rFonts w:ascii="Times New Roman" w:eastAsia="Times New Roman" w:hAnsi="Times New Roman" w:cs="Times New Roman"/>
          <w:i/>
        </w:rPr>
        <w:t xml:space="preserve">time and can be jointly </w:t>
      </w:r>
      <w:r w:rsidR="00B117B8" w:rsidRPr="000F7438">
        <w:rPr>
          <w:rFonts w:ascii="Times New Roman" w:eastAsia="Times New Roman" w:hAnsi="Times New Roman" w:cs="Times New Roman"/>
          <w:i/>
        </w:rPr>
        <w:t xml:space="preserve">analyzed within a </w:t>
      </w:r>
      <w:proofErr w:type="spellStart"/>
      <w:r w:rsidR="00B117B8" w:rsidRPr="000F7438">
        <w:rPr>
          <w:rFonts w:ascii="Times New Roman" w:eastAsia="Times New Roman" w:hAnsi="Times New Roman" w:cs="Times New Roman"/>
          <w:i/>
        </w:rPr>
        <w:t>cointegrating</w:t>
      </w:r>
      <w:proofErr w:type="spellEnd"/>
      <w:r w:rsidR="00B117B8" w:rsidRPr="000F7438">
        <w:rPr>
          <w:rFonts w:ascii="Times New Roman" w:eastAsia="Times New Roman" w:hAnsi="Times New Roman" w:cs="Times New Roman"/>
          <w:i/>
        </w:rPr>
        <w:t>-</w:t>
      </w:r>
      <w:r w:rsidR="00DB1773" w:rsidRPr="000F7438">
        <w:rPr>
          <w:rFonts w:ascii="Times New Roman" w:eastAsia="Times New Roman" w:hAnsi="Times New Roman" w:cs="Times New Roman"/>
          <w:i/>
        </w:rPr>
        <w:t xml:space="preserve">framework. </w:t>
      </w:r>
      <w:r w:rsidR="00B117B8" w:rsidRPr="000F7438">
        <w:rPr>
          <w:rFonts w:ascii="Times New Roman" w:eastAsia="Times New Roman" w:hAnsi="Times New Roman" w:cs="Times New Roman"/>
          <w:i/>
        </w:rPr>
        <w:t>A differentiated effect of the Agricultural-Credit-Guarantee-Scheme Fund (ACGSF) on poverty reduction across agricultural subsectors was presented by the long run ARDL-</w:t>
      </w:r>
      <w:r w:rsidR="00DB1773" w:rsidRPr="000F7438">
        <w:rPr>
          <w:rFonts w:ascii="Times New Roman" w:eastAsia="Times New Roman" w:hAnsi="Times New Roman" w:cs="Times New Roman"/>
          <w:i/>
        </w:rPr>
        <w:t xml:space="preserve">estimates. </w:t>
      </w:r>
      <w:r w:rsidR="00B117B8" w:rsidRPr="000F7438">
        <w:rPr>
          <w:rFonts w:ascii="Times New Roman" w:eastAsia="Times New Roman" w:hAnsi="Times New Roman" w:cs="Times New Roman"/>
          <w:i/>
        </w:rPr>
        <w:t xml:space="preserve">The </w:t>
      </w:r>
      <w:r w:rsidR="00DB1773" w:rsidRPr="000F7438">
        <w:rPr>
          <w:rFonts w:ascii="Times New Roman" w:eastAsia="Times New Roman" w:hAnsi="Times New Roman" w:cs="Times New Roman"/>
          <w:i/>
        </w:rPr>
        <w:t>findings revealed that</w:t>
      </w:r>
      <w:r w:rsidR="00B117B8" w:rsidRPr="000F7438">
        <w:rPr>
          <w:rFonts w:ascii="Times New Roman" w:eastAsia="Times New Roman" w:hAnsi="Times New Roman" w:cs="Times New Roman"/>
          <w:i/>
        </w:rPr>
        <w:t xml:space="preserve"> in the long run,</w:t>
      </w:r>
      <w:r w:rsidR="00DB1773" w:rsidRPr="000F7438">
        <w:rPr>
          <w:rFonts w:ascii="Times New Roman" w:eastAsia="Times New Roman" w:hAnsi="Times New Roman" w:cs="Times New Roman"/>
          <w:i/>
        </w:rPr>
        <w:t xml:space="preserve"> ACGSF-financed cash crop activities </w:t>
      </w:r>
      <w:r w:rsidR="00B117B8" w:rsidRPr="000F7438">
        <w:rPr>
          <w:rFonts w:ascii="Times New Roman" w:eastAsia="Times New Roman" w:hAnsi="Times New Roman" w:cs="Times New Roman"/>
          <w:i/>
        </w:rPr>
        <w:t>had</w:t>
      </w:r>
      <w:r w:rsidR="00DB1773" w:rsidRPr="000F7438">
        <w:rPr>
          <w:rFonts w:ascii="Times New Roman" w:eastAsia="Times New Roman" w:hAnsi="Times New Roman" w:cs="Times New Roman"/>
          <w:i/>
        </w:rPr>
        <w:t xml:space="preserve"> a strong diminishing effect on the poverty rate</w:t>
      </w:r>
      <w:r w:rsidR="00B117B8" w:rsidRPr="000F7438">
        <w:rPr>
          <w:rFonts w:ascii="Times New Roman" w:eastAsia="Times New Roman" w:hAnsi="Times New Roman" w:cs="Times New Roman"/>
          <w:i/>
        </w:rPr>
        <w:t>-</w:t>
      </w:r>
      <w:r w:rsidR="00DB1773" w:rsidRPr="000F7438">
        <w:rPr>
          <w:rFonts w:ascii="Times New Roman" w:eastAsia="Times New Roman" w:hAnsi="Times New Roman" w:cs="Times New Roman"/>
          <w:i/>
        </w:rPr>
        <w:t xml:space="preserve"> </w:t>
      </w:r>
      <w:r w:rsidR="00B117B8" w:rsidRPr="000F7438">
        <w:rPr>
          <w:rFonts w:ascii="Times New Roman" w:eastAsia="Times New Roman" w:hAnsi="Times New Roman" w:cs="Times New Roman"/>
          <w:i/>
        </w:rPr>
        <w:t>suggesting</w:t>
      </w:r>
      <w:r w:rsidR="00DB1773" w:rsidRPr="000F7438">
        <w:rPr>
          <w:rFonts w:ascii="Times New Roman" w:eastAsia="Times New Roman" w:hAnsi="Times New Roman" w:cs="Times New Roman"/>
          <w:i/>
        </w:rPr>
        <w:t xml:space="preserve"> that credit for cash crop</w:t>
      </w:r>
      <w:r w:rsidR="00B117B8" w:rsidRPr="000F7438">
        <w:rPr>
          <w:rFonts w:ascii="Times New Roman" w:eastAsia="Times New Roman" w:hAnsi="Times New Roman" w:cs="Times New Roman"/>
          <w:i/>
        </w:rPr>
        <w:t>s</w:t>
      </w:r>
      <w:r w:rsidR="00DB1773" w:rsidRPr="000F7438">
        <w:rPr>
          <w:rFonts w:ascii="Times New Roman" w:eastAsia="Times New Roman" w:hAnsi="Times New Roman" w:cs="Times New Roman"/>
          <w:i/>
        </w:rPr>
        <w:t xml:space="preserve"> contributed to income expansion, improved agricultural output, and enhanced economic welfare</w:t>
      </w:r>
      <w:r w:rsidR="00B117B8" w:rsidRPr="000F7438">
        <w:rPr>
          <w:rFonts w:ascii="Times New Roman" w:eastAsia="Times New Roman" w:hAnsi="Times New Roman" w:cs="Times New Roman"/>
          <w:i/>
        </w:rPr>
        <w:t xml:space="preserve"> significantly</w:t>
      </w:r>
      <w:r w:rsidR="00DB1773" w:rsidRPr="000F7438">
        <w:rPr>
          <w:rFonts w:ascii="Times New Roman" w:eastAsia="Times New Roman" w:hAnsi="Times New Roman" w:cs="Times New Roman"/>
          <w:i/>
        </w:rPr>
        <w:t>. In contrast, ACGSF-financed livestock production showed a considerable increasing effect on the poverty rate in the long run, pointing to potential structural and operational inefficiencies within the livestock subsector. Lastly, the analysis revealed that ACGSF-financed food crop activities produced little long-run decrease in poverty rate. Overall, the study concluded that the potency of ACGSF in enhancing economic development in Nigeria is largely subsector-specific. Strengthening credit delivery approaches, enhancing subsector targeting, and addressing structural bottlenecks are essential for improving the poverty-reducing effect of agricultural credit guarantee scheme fund in Nigeria.</w:t>
      </w:r>
    </w:p>
    <w:p w:rsidR="0074058C" w:rsidRPr="000F7438" w:rsidRDefault="0074058C" w:rsidP="0074058C">
      <w:pPr>
        <w:pStyle w:val="NoSpacing"/>
        <w:jc w:val="both"/>
        <w:rPr>
          <w:rFonts w:ascii="Times New Roman" w:eastAsia="Times New Roman" w:hAnsi="Times New Roman" w:cs="Times New Roman"/>
          <w:sz w:val="6"/>
        </w:rPr>
      </w:pPr>
    </w:p>
    <w:p w:rsidR="00DB1773" w:rsidRPr="000F7438" w:rsidRDefault="00DB1773" w:rsidP="00DB1773">
      <w:pPr>
        <w:spacing w:after="0"/>
        <w:jc w:val="both"/>
        <w:rPr>
          <w:rFonts w:ascii="Times New Roman" w:hAnsi="Times New Roman" w:cs="Times New Roman"/>
          <w:b/>
          <w:sz w:val="24"/>
          <w:szCs w:val="24"/>
        </w:rPr>
      </w:pPr>
      <w:r w:rsidRPr="000F7438">
        <w:rPr>
          <w:rFonts w:ascii="Times New Roman" w:hAnsi="Times New Roman" w:cs="Times New Roman"/>
          <w:b/>
          <w:sz w:val="24"/>
          <w:szCs w:val="24"/>
        </w:rPr>
        <w:t>KEY WORDS: Agriculture, Credit, Funding, Poverty, Economic Development, Nigeria.</w:t>
      </w:r>
    </w:p>
    <w:p w:rsidR="005B188A" w:rsidRPr="000F7438" w:rsidRDefault="005B188A" w:rsidP="005B188A">
      <w:pPr>
        <w:pStyle w:val="NoSpacing"/>
        <w:jc w:val="both"/>
        <w:rPr>
          <w:rFonts w:ascii="Times New Roman" w:hAnsi="Times New Roman" w:cs="Times New Roman"/>
          <w:b/>
          <w:sz w:val="24"/>
          <w:szCs w:val="24"/>
        </w:rPr>
      </w:pPr>
    </w:p>
    <w:p w:rsidR="005B188A" w:rsidRPr="000F7438" w:rsidRDefault="005B188A" w:rsidP="005B188A">
      <w:pPr>
        <w:pStyle w:val="NoSpacing"/>
        <w:numPr>
          <w:ilvl w:val="0"/>
          <w:numId w:val="3"/>
        </w:numPr>
        <w:jc w:val="both"/>
        <w:rPr>
          <w:rFonts w:ascii="Times New Roman" w:hAnsi="Times New Roman" w:cs="Times New Roman"/>
          <w:b/>
          <w:sz w:val="24"/>
          <w:szCs w:val="24"/>
        </w:rPr>
      </w:pPr>
      <w:r w:rsidRPr="000F7438">
        <w:rPr>
          <w:rFonts w:ascii="Times New Roman" w:hAnsi="Times New Roman" w:cs="Times New Roman"/>
          <w:b/>
          <w:sz w:val="24"/>
          <w:szCs w:val="24"/>
        </w:rPr>
        <w:t xml:space="preserve">INTRODUCTION </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agricultural sector is a very important sector in the economic development of developing economies in the globe today because the growth and development of any nation is reliant to a large extent on the development of the agricultural sector; this is due to the fact that the agricultural sector set the pace for economic diversification and transformation of many developing nations structurally. Consequently, the relevance of the agricultural sector cannot be overemphasized because it is fundamental to the development of the economies of nations as that agriculture is crucial for the “take off” of a nation’s economic development (</w:t>
      </w:r>
      <w:proofErr w:type="spellStart"/>
      <w:r w:rsidRPr="000F7438">
        <w:rPr>
          <w:rFonts w:ascii="Times New Roman" w:hAnsi="Times New Roman" w:cs="Times New Roman"/>
          <w:sz w:val="24"/>
          <w:szCs w:val="24"/>
        </w:rPr>
        <w:t>Awujola</w:t>
      </w:r>
      <w:proofErr w:type="spellEnd"/>
      <w:r w:rsidRPr="000F7438">
        <w:rPr>
          <w:rFonts w:ascii="Times New Roman" w:hAnsi="Times New Roman" w:cs="Times New Roman"/>
          <w:sz w:val="24"/>
          <w:szCs w:val="24"/>
        </w:rPr>
        <w:t>,</w:t>
      </w:r>
      <w:r w:rsidR="00DA732D" w:rsidRPr="000F7438">
        <w:rPr>
          <w:rFonts w:ascii="Times New Roman" w:hAnsi="Times New Roman" w:cs="Times New Roman"/>
          <w:sz w:val="24"/>
          <w:szCs w:val="24"/>
        </w:rPr>
        <w:t xml:space="preserve"> et al </w:t>
      </w:r>
      <w:r w:rsidRPr="000F7438">
        <w:rPr>
          <w:rFonts w:ascii="Times New Roman" w:hAnsi="Times New Roman" w:cs="Times New Roman"/>
          <w:sz w:val="24"/>
          <w:szCs w:val="24"/>
        </w:rPr>
        <w:t>2024).</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During the era of </w:t>
      </w:r>
      <w:proofErr w:type="spellStart"/>
      <w:r w:rsidRPr="000F7438">
        <w:rPr>
          <w:rFonts w:ascii="Times New Roman" w:hAnsi="Times New Roman" w:cs="Times New Roman"/>
          <w:sz w:val="24"/>
          <w:szCs w:val="24"/>
        </w:rPr>
        <w:t>colonisation</w:t>
      </w:r>
      <w:proofErr w:type="spellEnd"/>
      <w:r w:rsidRPr="000F7438">
        <w:rPr>
          <w:rFonts w:ascii="Times New Roman" w:hAnsi="Times New Roman" w:cs="Times New Roman"/>
          <w:sz w:val="24"/>
          <w:szCs w:val="24"/>
        </w:rPr>
        <w:t xml:space="preserve"> era in Nigeria, the agricultural sector contributed to the total national output in a no small measure. By 1960, at independence, the Nigerian economy was described as been stable as it was considered an agrarian economy because agriculture production served as the engine room for the development of the entire economy and the country was rated the second largest producer of cocoa; largest exporter of kernel and largest producer of palm oil in the globe (</w:t>
      </w:r>
      <w:proofErr w:type="spellStart"/>
      <w:r w:rsidRPr="000F7438">
        <w:rPr>
          <w:rFonts w:ascii="Times New Roman" w:hAnsi="Times New Roman" w:cs="Times New Roman"/>
          <w:sz w:val="24"/>
          <w:szCs w:val="24"/>
        </w:rPr>
        <w:t>Uremadu</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and</w:t>
      </w:r>
      <w:r w:rsidRPr="000F7438">
        <w:rPr>
          <w:rFonts w:ascii="Times New Roman" w:hAnsi="Times New Roman" w:cs="Times New Roman"/>
          <w:sz w:val="24"/>
          <w:szCs w:val="24"/>
        </w:rPr>
        <w:t xml:space="preserve"> </w:t>
      </w:r>
      <w:proofErr w:type="spellStart"/>
      <w:r w:rsidRPr="000F7438">
        <w:rPr>
          <w:rFonts w:ascii="Times New Roman" w:hAnsi="Times New Roman" w:cs="Times New Roman"/>
          <w:sz w:val="24"/>
          <w:szCs w:val="24"/>
        </w:rPr>
        <w:t>Onyele</w:t>
      </w:r>
      <w:proofErr w:type="spellEnd"/>
      <w:r w:rsidRPr="000F7438">
        <w:rPr>
          <w:rFonts w:ascii="Times New Roman" w:hAnsi="Times New Roman" w:cs="Times New Roman"/>
          <w:sz w:val="24"/>
          <w:szCs w:val="24"/>
        </w:rPr>
        <w:t>, 2016).</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The agricultural sector immediately after Nigeria’s independence contributed greatly to the provision of food for the increasing population, supply of raw materials to agro-based industries, rising government revenue, provided foreign exchange earnings, provided employment opportunities to the workforce, improved the standard of living, encouraged infrastructural </w:t>
      </w:r>
      <w:r w:rsidRPr="000F7438">
        <w:rPr>
          <w:rFonts w:ascii="Times New Roman" w:hAnsi="Times New Roman" w:cs="Times New Roman"/>
          <w:sz w:val="24"/>
          <w:szCs w:val="24"/>
        </w:rPr>
        <w:lastRenderedPageBreak/>
        <w:t>development and contributed immensely to the development of the economy, among others. For instance, between 1964 and 1965, the agricultural sector of Nigeria employed approximately 70% of the total workforce and it contributed about 55% of the nation’s total output. By implication, the agricultural sector had a multiplier effect on nation’s socio- economic and industrial fabric because of the multifunctional nature of agriculture (</w:t>
      </w:r>
      <w:proofErr w:type="spellStart"/>
      <w:r w:rsidRPr="000F7438">
        <w:rPr>
          <w:rFonts w:ascii="Times New Roman" w:eastAsia="Times New Roman" w:hAnsi="Times New Roman" w:cs="Times New Roman"/>
          <w:sz w:val="24"/>
          <w:szCs w:val="24"/>
        </w:rPr>
        <w:t>Onu</w:t>
      </w:r>
      <w:proofErr w:type="spellEnd"/>
      <w:r w:rsidRPr="000F7438">
        <w:rPr>
          <w:rFonts w:ascii="Times New Roman" w:eastAsia="Times New Roman" w:hAnsi="Times New Roman" w:cs="Times New Roman"/>
          <w:sz w:val="24"/>
          <w:szCs w:val="24"/>
        </w:rPr>
        <w:t xml:space="preserve"> </w:t>
      </w:r>
      <w:r w:rsidR="00DA732D" w:rsidRPr="000F7438">
        <w:rPr>
          <w:rFonts w:ascii="Times New Roman" w:eastAsia="Times New Roman" w:hAnsi="Times New Roman" w:cs="Times New Roman"/>
          <w:sz w:val="24"/>
          <w:szCs w:val="24"/>
        </w:rPr>
        <w:t>and</w:t>
      </w:r>
      <w:r w:rsidRPr="000F7438">
        <w:rPr>
          <w:rFonts w:ascii="Times New Roman" w:eastAsia="Times New Roman" w:hAnsi="Times New Roman" w:cs="Times New Roman"/>
          <w:sz w:val="24"/>
          <w:szCs w:val="24"/>
        </w:rPr>
        <w:t xml:space="preserve"> </w:t>
      </w:r>
      <w:proofErr w:type="spellStart"/>
      <w:r w:rsidRPr="000F7438">
        <w:rPr>
          <w:rFonts w:ascii="Times New Roman" w:hAnsi="Times New Roman" w:cs="Times New Roman"/>
          <w:sz w:val="24"/>
          <w:szCs w:val="24"/>
        </w:rPr>
        <w:t>Abasikene</w:t>
      </w:r>
      <w:proofErr w:type="spellEnd"/>
      <w:r w:rsidRPr="000F7438">
        <w:rPr>
          <w:rFonts w:ascii="Times New Roman" w:hAnsi="Times New Roman" w:cs="Times New Roman"/>
          <w:sz w:val="24"/>
          <w:szCs w:val="24"/>
        </w:rPr>
        <w:t>, 2023).</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Prior to the discovery of crude oil in commercial quantity, agriculture was the bedrock of the country’s economy. Nigeria is blessed with abundant land and water resources but the discovery of oil in 1958 and the oil boom of 1970s led to the neglect of the agricultural sector in </w:t>
      </w:r>
      <w:proofErr w:type="spellStart"/>
      <w:r w:rsidRPr="000F7438">
        <w:rPr>
          <w:rFonts w:ascii="Times New Roman" w:hAnsi="Times New Roman" w:cs="Times New Roman"/>
          <w:sz w:val="24"/>
          <w:szCs w:val="24"/>
        </w:rPr>
        <w:t>favour</w:t>
      </w:r>
      <w:proofErr w:type="spellEnd"/>
      <w:r w:rsidRPr="000F7438">
        <w:rPr>
          <w:rFonts w:ascii="Times New Roman" w:hAnsi="Times New Roman" w:cs="Times New Roman"/>
          <w:sz w:val="24"/>
          <w:szCs w:val="24"/>
        </w:rPr>
        <w:t xml:space="preserve"> of the oil sector. This in turn caused negative consequences on the nation’s economy following the sudden fall in oil prices at the international oil market and the subsequent introduction of various policies by the Nigerian government to diversify the economy from its mono-cultural state. However, in the last five decades, the effect of agricultural sector has not been so strong because of the decreasing effect of the oil sector which annually contributes more than 96% of the nation’s aggregate export earnings (</w:t>
      </w:r>
      <w:proofErr w:type="spellStart"/>
      <w:r w:rsidRPr="000F7438">
        <w:rPr>
          <w:rFonts w:ascii="Times New Roman" w:hAnsi="Times New Roman" w:cs="Times New Roman"/>
          <w:sz w:val="24"/>
          <w:szCs w:val="24"/>
          <w:shd w:val="clear" w:color="auto" w:fill="FFFFFF"/>
        </w:rPr>
        <w:t>Saidi</w:t>
      </w:r>
      <w:proofErr w:type="spellEnd"/>
      <w:r w:rsidRPr="000F7438">
        <w:rPr>
          <w:rFonts w:ascii="Times New Roman" w:hAnsi="Times New Roman" w:cs="Times New Roman"/>
          <w:sz w:val="24"/>
          <w:szCs w:val="24"/>
          <w:shd w:val="clear" w:color="auto" w:fill="FFFFFF"/>
        </w:rPr>
        <w:t xml:space="preserve">, </w:t>
      </w:r>
      <w:r w:rsidR="00DA732D" w:rsidRPr="000F7438">
        <w:rPr>
          <w:rFonts w:ascii="Times New Roman" w:hAnsi="Times New Roman" w:cs="Times New Roman"/>
          <w:sz w:val="24"/>
          <w:szCs w:val="24"/>
          <w:shd w:val="clear" w:color="auto" w:fill="FFFFFF"/>
        </w:rPr>
        <w:t>et al.</w:t>
      </w:r>
      <w:r w:rsidRPr="000F7438">
        <w:rPr>
          <w:rFonts w:ascii="Times New Roman" w:hAnsi="Times New Roman" w:cs="Times New Roman"/>
          <w:sz w:val="24"/>
          <w:szCs w:val="24"/>
          <w:shd w:val="clear" w:color="auto" w:fill="FFFFFF"/>
        </w:rPr>
        <w:t xml:space="preserve"> 2024</w:t>
      </w:r>
      <w:r w:rsidRPr="000F7438">
        <w:rPr>
          <w:rFonts w:ascii="Times New Roman" w:hAnsi="Times New Roman" w:cs="Times New Roman"/>
          <w:sz w:val="24"/>
          <w:szCs w:val="24"/>
        </w:rPr>
        <w:t>).</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Notwithstanding, in a bid to resuscitate the agricultural sector by the Federal Government (FG) aside from the annual budgetary allocation for agricultural purposes, the government has implemented diverse credit policies and established formal credit institutions and schemes to facilitate the flow of credit towards agribusiness to increase agricultural productivity, reduce poverty and drive economic development. It was for this reason that the FG of Nigeria initiated a mandatory policy directive in 1976 for establishment of commercial banks throughout the country that will specialize in short-term lending to farmers and the establishment of branches in rural communities to provide funds to the farmers (</w:t>
      </w:r>
      <w:proofErr w:type="spellStart"/>
      <w:r w:rsidRPr="000F7438">
        <w:rPr>
          <w:rFonts w:ascii="Times New Roman" w:hAnsi="Times New Roman" w:cs="Times New Roman"/>
          <w:sz w:val="24"/>
          <w:szCs w:val="24"/>
          <w:shd w:val="clear" w:color="auto" w:fill="FFFFFF"/>
        </w:rPr>
        <w:t>Samaila</w:t>
      </w:r>
      <w:proofErr w:type="spellEnd"/>
      <w:r w:rsidRPr="000F7438">
        <w:rPr>
          <w:rFonts w:ascii="Times New Roman" w:hAnsi="Times New Roman" w:cs="Times New Roman"/>
          <w:sz w:val="24"/>
          <w:szCs w:val="24"/>
          <w:shd w:val="clear" w:color="auto" w:fill="FFFFFF"/>
        </w:rPr>
        <w:t xml:space="preserve"> </w:t>
      </w:r>
      <w:r w:rsidR="00DA732D" w:rsidRPr="000F7438">
        <w:rPr>
          <w:rFonts w:ascii="Times New Roman" w:hAnsi="Times New Roman" w:cs="Times New Roman"/>
          <w:sz w:val="24"/>
          <w:szCs w:val="24"/>
          <w:shd w:val="clear" w:color="auto" w:fill="FFFFFF"/>
        </w:rPr>
        <w:t>and Idris,</w:t>
      </w:r>
      <w:r w:rsidRPr="000F7438">
        <w:rPr>
          <w:rFonts w:ascii="Times New Roman" w:hAnsi="Times New Roman" w:cs="Times New Roman"/>
          <w:sz w:val="24"/>
          <w:szCs w:val="24"/>
          <w:shd w:val="clear" w:color="auto" w:fill="FFFFFF"/>
        </w:rPr>
        <w:t xml:space="preserve"> 2023</w:t>
      </w:r>
      <w:r w:rsidRPr="000F7438">
        <w:rPr>
          <w:rFonts w:ascii="Times New Roman" w:hAnsi="Times New Roman" w:cs="Times New Roman"/>
          <w:sz w:val="24"/>
          <w:szCs w:val="24"/>
        </w:rPr>
        <w:t>).</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Nevertheless, untimely extension of credit, high interest rates associated to borrowing from these commercial banks, the herculean procedures in obtaining loans and the collateral requirements from these farmers by the banks undermines the farmer’s access loans. Consequently, the continuous failure of commercial banks to efficiently provide finance for agricultural </w:t>
      </w:r>
      <w:proofErr w:type="spellStart"/>
      <w:r w:rsidRPr="000F7438">
        <w:rPr>
          <w:rFonts w:ascii="Times New Roman" w:hAnsi="Times New Roman" w:cs="Times New Roman"/>
          <w:sz w:val="24"/>
          <w:szCs w:val="24"/>
        </w:rPr>
        <w:t>endevours</w:t>
      </w:r>
      <w:proofErr w:type="spellEnd"/>
      <w:r w:rsidRPr="000F7438">
        <w:rPr>
          <w:rFonts w:ascii="Times New Roman" w:hAnsi="Times New Roman" w:cs="Times New Roman"/>
          <w:sz w:val="24"/>
          <w:szCs w:val="24"/>
        </w:rPr>
        <w:t xml:space="preserve"> and the volatile nature of agricultural production occasioned by occurrence of drought, climate change, flood, outbreak of crop diseases led to introduction of the Agricultural Credit Guarantee Scheme Fund (ACGSF) in 1978, a policy instrument of the FGN established to guarantee against inherent risk in lending and to encourage commercial banks to heighten lending to the agricultural sector (</w:t>
      </w:r>
      <w:proofErr w:type="spellStart"/>
      <w:r w:rsidRPr="000F7438">
        <w:rPr>
          <w:rFonts w:ascii="Times New Roman" w:hAnsi="Times New Roman" w:cs="Times New Roman"/>
          <w:sz w:val="24"/>
          <w:szCs w:val="24"/>
        </w:rPr>
        <w:t>Raufu</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et al.</w:t>
      </w:r>
      <w:r w:rsidRPr="000F7438">
        <w:rPr>
          <w:rFonts w:ascii="Times New Roman" w:hAnsi="Times New Roman" w:cs="Times New Roman"/>
          <w:sz w:val="24"/>
          <w:szCs w:val="24"/>
        </w:rPr>
        <w:t xml:space="preserve"> 2025).</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In the 1980s there was a much decline in agricultural output, resulting in a sharp decline in foreign exchange earnings, increased importation of producer and consumer goods, infrastructural deficit, fall in the rate of capacity utilization in the industries. This prompted the FGN to implement the Structural Adjustment </w:t>
      </w:r>
      <w:proofErr w:type="spellStart"/>
      <w:r w:rsidRPr="000F7438">
        <w:rPr>
          <w:rFonts w:ascii="Times New Roman" w:hAnsi="Times New Roman" w:cs="Times New Roman"/>
          <w:sz w:val="24"/>
          <w:szCs w:val="24"/>
        </w:rPr>
        <w:t>Programme</w:t>
      </w:r>
      <w:proofErr w:type="spellEnd"/>
      <w:r w:rsidRPr="000F7438">
        <w:rPr>
          <w:rFonts w:ascii="Times New Roman" w:hAnsi="Times New Roman" w:cs="Times New Roman"/>
          <w:sz w:val="24"/>
          <w:szCs w:val="24"/>
        </w:rPr>
        <w:t xml:space="preserve"> (SAP) at the recommendation of the World Bank and International Monetary Fund (IMF) in 1986 to address the observed challenges and encourage the diversification of the economy. However, the impact of the implementation of the S</w:t>
      </w:r>
      <w:r w:rsidR="008E48CC" w:rsidRPr="000F7438">
        <w:rPr>
          <w:rFonts w:ascii="Times New Roman" w:hAnsi="Times New Roman" w:cs="Times New Roman"/>
          <w:sz w:val="24"/>
          <w:szCs w:val="24"/>
        </w:rPr>
        <w:t>tructural-</w:t>
      </w:r>
      <w:r w:rsidRPr="000F7438">
        <w:rPr>
          <w:rFonts w:ascii="Times New Roman" w:hAnsi="Times New Roman" w:cs="Times New Roman"/>
          <w:sz w:val="24"/>
          <w:szCs w:val="24"/>
        </w:rPr>
        <w:t>A</w:t>
      </w:r>
      <w:r w:rsidR="008E48CC" w:rsidRPr="000F7438">
        <w:rPr>
          <w:rFonts w:ascii="Times New Roman" w:hAnsi="Times New Roman" w:cs="Times New Roman"/>
          <w:sz w:val="24"/>
          <w:szCs w:val="24"/>
        </w:rPr>
        <w:t>djustment-</w:t>
      </w:r>
      <w:r w:rsidRPr="000F7438">
        <w:rPr>
          <w:rFonts w:ascii="Times New Roman" w:hAnsi="Times New Roman" w:cs="Times New Roman"/>
          <w:sz w:val="24"/>
          <w:szCs w:val="24"/>
        </w:rPr>
        <w:t>P</w:t>
      </w:r>
      <w:r w:rsidR="00EA2835" w:rsidRPr="000F7438">
        <w:rPr>
          <w:rFonts w:ascii="Times New Roman" w:hAnsi="Times New Roman" w:cs="Times New Roman"/>
          <w:sz w:val="24"/>
          <w:szCs w:val="24"/>
        </w:rPr>
        <w:t>rogram (SAP)</w:t>
      </w:r>
      <w:r w:rsidRPr="000F7438">
        <w:rPr>
          <w:rFonts w:ascii="Times New Roman" w:hAnsi="Times New Roman" w:cs="Times New Roman"/>
          <w:sz w:val="24"/>
          <w:szCs w:val="24"/>
        </w:rPr>
        <w:t xml:space="preserve"> on the </w:t>
      </w:r>
      <w:r w:rsidR="008E48CC" w:rsidRPr="000F7438">
        <w:rPr>
          <w:rFonts w:ascii="Times New Roman" w:hAnsi="Times New Roman" w:cs="Times New Roman"/>
          <w:sz w:val="24"/>
          <w:szCs w:val="24"/>
        </w:rPr>
        <w:t xml:space="preserve">economy of </w:t>
      </w:r>
      <w:r w:rsidRPr="000F7438">
        <w:rPr>
          <w:rFonts w:ascii="Times New Roman" w:hAnsi="Times New Roman" w:cs="Times New Roman"/>
          <w:sz w:val="24"/>
          <w:szCs w:val="24"/>
        </w:rPr>
        <w:t>Nigerian was negative</w:t>
      </w:r>
      <w:r w:rsidR="008E48CC" w:rsidRPr="000F7438">
        <w:rPr>
          <w:rFonts w:ascii="Times New Roman" w:hAnsi="Times New Roman" w:cs="Times New Roman"/>
          <w:sz w:val="24"/>
          <w:szCs w:val="24"/>
        </w:rPr>
        <w:t xml:space="preserve"> and significant</w:t>
      </w:r>
      <w:r w:rsidRPr="000F7438">
        <w:rPr>
          <w:rFonts w:ascii="Times New Roman" w:hAnsi="Times New Roman" w:cs="Times New Roman"/>
          <w:sz w:val="24"/>
          <w:szCs w:val="24"/>
        </w:rPr>
        <w:t>. This shows how</w:t>
      </w:r>
      <w:r w:rsidR="008E48CC" w:rsidRPr="000F7438">
        <w:rPr>
          <w:rFonts w:ascii="Times New Roman" w:hAnsi="Times New Roman" w:cs="Times New Roman"/>
          <w:sz w:val="24"/>
          <w:szCs w:val="24"/>
        </w:rPr>
        <w:t xml:space="preserve"> over the years the effort of the</w:t>
      </w:r>
      <w:r w:rsidRPr="000F7438">
        <w:rPr>
          <w:rFonts w:ascii="Times New Roman" w:hAnsi="Times New Roman" w:cs="Times New Roman"/>
          <w:sz w:val="24"/>
          <w:szCs w:val="24"/>
        </w:rPr>
        <w:t xml:space="preserve"> government to finance the agricultural sector has</w:t>
      </w:r>
      <w:r w:rsidR="008E48CC"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portrayed </w:t>
      </w:r>
      <w:r w:rsidR="008E48CC" w:rsidRPr="000F7438">
        <w:rPr>
          <w:rFonts w:ascii="Times New Roman" w:hAnsi="Times New Roman" w:cs="Times New Roman"/>
          <w:sz w:val="24"/>
          <w:szCs w:val="24"/>
        </w:rPr>
        <w:t xml:space="preserve">the level of inconsistency and policy summersaults </w:t>
      </w:r>
      <w:r w:rsidRPr="000F7438">
        <w:rPr>
          <w:rFonts w:ascii="Times New Roman" w:hAnsi="Times New Roman" w:cs="Times New Roman"/>
          <w:sz w:val="24"/>
          <w:szCs w:val="24"/>
        </w:rPr>
        <w:t xml:space="preserve">in agricultural policies in Nigeria (Reuben, </w:t>
      </w:r>
      <w:r w:rsidR="00DA732D" w:rsidRPr="000F7438">
        <w:rPr>
          <w:rFonts w:ascii="Times New Roman" w:hAnsi="Times New Roman" w:cs="Times New Roman"/>
          <w:sz w:val="24"/>
          <w:szCs w:val="24"/>
        </w:rPr>
        <w:t>et al.</w:t>
      </w:r>
      <w:r w:rsidRPr="000F7438">
        <w:rPr>
          <w:rFonts w:ascii="Times New Roman" w:hAnsi="Times New Roman" w:cs="Times New Roman"/>
          <w:sz w:val="24"/>
          <w:szCs w:val="24"/>
        </w:rPr>
        <w:t xml:space="preserve"> 2020).</w:t>
      </w:r>
      <w:r w:rsidR="008E48CC" w:rsidRPr="000F7438">
        <w:rPr>
          <w:rFonts w:ascii="Times New Roman" w:hAnsi="Times New Roman" w:cs="Times New Roman"/>
          <w:sz w:val="24"/>
          <w:szCs w:val="24"/>
        </w:rPr>
        <w:t xml:space="preserve"> Against this</w:t>
      </w:r>
      <w:r w:rsidRPr="000F7438">
        <w:rPr>
          <w:rFonts w:ascii="Times New Roman" w:hAnsi="Times New Roman" w:cs="Times New Roman"/>
          <w:sz w:val="24"/>
          <w:szCs w:val="24"/>
        </w:rPr>
        <w:t xml:space="preserve"> background</w:t>
      </w:r>
      <w:proofErr w:type="gramStart"/>
      <w:r w:rsidR="008E48CC"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 this</w:t>
      </w:r>
      <w:proofErr w:type="gramEnd"/>
      <w:r w:rsidRPr="000F7438">
        <w:rPr>
          <w:rFonts w:ascii="Times New Roman" w:hAnsi="Times New Roman" w:cs="Times New Roman"/>
          <w:sz w:val="24"/>
          <w:szCs w:val="24"/>
        </w:rPr>
        <w:t xml:space="preserve"> study seeks to </w:t>
      </w:r>
      <w:r w:rsidR="008E48CC" w:rsidRPr="000F7438">
        <w:rPr>
          <w:rFonts w:ascii="Times New Roman" w:hAnsi="Times New Roman" w:cs="Times New Roman"/>
          <w:sz w:val="24"/>
          <w:szCs w:val="24"/>
        </w:rPr>
        <w:t>examine</w:t>
      </w:r>
      <w:r w:rsidRPr="000F7438">
        <w:rPr>
          <w:rFonts w:ascii="Times New Roman" w:hAnsi="Times New Roman" w:cs="Times New Roman"/>
          <w:sz w:val="24"/>
          <w:szCs w:val="24"/>
        </w:rPr>
        <w:t xml:space="preserve"> the effects of </w:t>
      </w:r>
      <w:r w:rsidR="008E48CC" w:rsidRPr="000F7438">
        <w:rPr>
          <w:rFonts w:ascii="Times New Roman" w:eastAsia="Times New Roman" w:hAnsi="Times New Roman" w:cs="Times New Roman"/>
          <w:sz w:val="24"/>
          <w:szCs w:val="24"/>
        </w:rPr>
        <w:t xml:space="preserve">Agricultural-Credit-Guarantee-Scheme Fund (ACGSF) </w:t>
      </w:r>
      <w:r w:rsidRPr="000F7438">
        <w:rPr>
          <w:rFonts w:ascii="Times New Roman" w:hAnsi="Times New Roman" w:cs="Times New Roman"/>
          <w:sz w:val="24"/>
          <w:szCs w:val="24"/>
        </w:rPr>
        <w:t xml:space="preserve"> on economic development</w:t>
      </w:r>
      <w:r w:rsidR="008E48CC" w:rsidRPr="000F7438">
        <w:rPr>
          <w:rFonts w:ascii="Times New Roman" w:hAnsi="Times New Roman" w:cs="Times New Roman"/>
          <w:sz w:val="24"/>
          <w:szCs w:val="24"/>
        </w:rPr>
        <w:t xml:space="preserve"> with emphasis on poverty reduction</w:t>
      </w:r>
      <w:r w:rsidRPr="000F7438">
        <w:rPr>
          <w:rFonts w:ascii="Times New Roman" w:hAnsi="Times New Roman" w:cs="Times New Roman"/>
          <w:sz w:val="24"/>
          <w:szCs w:val="24"/>
        </w:rPr>
        <w:t xml:space="preserve"> in Nigeria.</w:t>
      </w:r>
    </w:p>
    <w:p w:rsidR="007D220B" w:rsidRPr="000F7438" w:rsidRDefault="008E48CC"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As prominent tool for Nigeria’s economic development, </w:t>
      </w:r>
      <w:r w:rsidR="007D220B" w:rsidRPr="000F7438">
        <w:rPr>
          <w:rFonts w:ascii="Times New Roman" w:hAnsi="Times New Roman" w:cs="Times New Roman"/>
          <w:sz w:val="24"/>
          <w:szCs w:val="24"/>
        </w:rPr>
        <w:t>Th</w:t>
      </w:r>
      <w:r w:rsidRPr="000F7438">
        <w:rPr>
          <w:rFonts w:ascii="Times New Roman" w:hAnsi="Times New Roman" w:cs="Times New Roman"/>
          <w:sz w:val="24"/>
          <w:szCs w:val="24"/>
        </w:rPr>
        <w:t>e Agricultural-Credit-Guarantee-</w:t>
      </w:r>
      <w:r w:rsidR="007D220B" w:rsidRPr="000F7438">
        <w:rPr>
          <w:rFonts w:ascii="Times New Roman" w:hAnsi="Times New Roman" w:cs="Times New Roman"/>
          <w:sz w:val="24"/>
          <w:szCs w:val="24"/>
        </w:rPr>
        <w:t>Scheme</w:t>
      </w:r>
      <w:r w:rsidRPr="000F7438">
        <w:rPr>
          <w:rFonts w:ascii="Times New Roman" w:hAnsi="Times New Roman" w:cs="Times New Roman"/>
          <w:sz w:val="24"/>
          <w:szCs w:val="24"/>
        </w:rPr>
        <w:t>-Fund</w:t>
      </w:r>
      <w:r w:rsidR="007D220B" w:rsidRPr="000F7438">
        <w:rPr>
          <w:rFonts w:ascii="Times New Roman" w:hAnsi="Times New Roman" w:cs="Times New Roman"/>
          <w:sz w:val="24"/>
          <w:szCs w:val="24"/>
        </w:rPr>
        <w:t xml:space="preserve"> (ACGS</w:t>
      </w:r>
      <w:r w:rsidRPr="000F7438">
        <w:rPr>
          <w:rFonts w:ascii="Times New Roman" w:hAnsi="Times New Roman" w:cs="Times New Roman"/>
          <w:sz w:val="24"/>
          <w:szCs w:val="24"/>
        </w:rPr>
        <w:t>F</w:t>
      </w:r>
      <w:r w:rsidR="007D220B" w:rsidRPr="000F7438">
        <w:rPr>
          <w:rFonts w:ascii="Times New Roman" w:hAnsi="Times New Roman" w:cs="Times New Roman"/>
          <w:sz w:val="24"/>
          <w:szCs w:val="24"/>
        </w:rPr>
        <w:t xml:space="preserve">) </w:t>
      </w:r>
      <w:r w:rsidRPr="000F7438">
        <w:rPr>
          <w:rFonts w:ascii="Times New Roman" w:hAnsi="Times New Roman" w:cs="Times New Roman"/>
          <w:sz w:val="24"/>
          <w:szCs w:val="24"/>
        </w:rPr>
        <w:t>reduces lenders’ perceived-</w:t>
      </w:r>
      <w:r w:rsidR="007D220B" w:rsidRPr="000F7438">
        <w:rPr>
          <w:rFonts w:ascii="Times New Roman" w:hAnsi="Times New Roman" w:cs="Times New Roman"/>
          <w:sz w:val="24"/>
          <w:szCs w:val="24"/>
        </w:rPr>
        <w:t>risk</w:t>
      </w:r>
      <w:r w:rsidRPr="000F7438">
        <w:rPr>
          <w:rFonts w:ascii="Times New Roman" w:hAnsi="Times New Roman" w:cs="Times New Roman"/>
          <w:sz w:val="24"/>
          <w:szCs w:val="24"/>
        </w:rPr>
        <w:t>s</w:t>
      </w:r>
      <w:r w:rsidR="007D220B" w:rsidRPr="000F7438">
        <w:rPr>
          <w:rFonts w:ascii="Times New Roman" w:hAnsi="Times New Roman" w:cs="Times New Roman"/>
          <w:sz w:val="24"/>
          <w:szCs w:val="24"/>
        </w:rPr>
        <w:t xml:space="preserve"> and expands</w:t>
      </w:r>
      <w:r w:rsidRPr="000F7438">
        <w:rPr>
          <w:rFonts w:ascii="Times New Roman" w:hAnsi="Times New Roman" w:cs="Times New Roman"/>
          <w:sz w:val="24"/>
          <w:szCs w:val="24"/>
        </w:rPr>
        <w:t xml:space="preserve"> the</w:t>
      </w:r>
      <w:r w:rsidR="007D220B"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accessibility of </w:t>
      </w:r>
      <w:r w:rsidR="007D220B" w:rsidRPr="000F7438">
        <w:rPr>
          <w:rFonts w:ascii="Times New Roman" w:hAnsi="Times New Roman" w:cs="Times New Roman"/>
          <w:sz w:val="24"/>
          <w:szCs w:val="24"/>
        </w:rPr>
        <w:t>formal credit of small</w:t>
      </w:r>
      <w:r w:rsidR="00091E02" w:rsidRPr="000F7438">
        <w:rPr>
          <w:rFonts w:ascii="Times New Roman" w:hAnsi="Times New Roman" w:cs="Times New Roman"/>
          <w:sz w:val="24"/>
          <w:szCs w:val="24"/>
        </w:rPr>
        <w:t>-</w:t>
      </w:r>
      <w:r w:rsidR="007D220B" w:rsidRPr="000F7438">
        <w:rPr>
          <w:rFonts w:ascii="Times New Roman" w:hAnsi="Times New Roman" w:cs="Times New Roman"/>
          <w:sz w:val="24"/>
          <w:szCs w:val="24"/>
        </w:rPr>
        <w:t xml:space="preserve">holder farmers that would otherwise be excluded from </w:t>
      </w:r>
      <w:r w:rsidR="00091E02" w:rsidRPr="000F7438">
        <w:rPr>
          <w:rFonts w:ascii="Times New Roman" w:hAnsi="Times New Roman" w:cs="Times New Roman"/>
          <w:sz w:val="24"/>
          <w:szCs w:val="24"/>
        </w:rPr>
        <w:t xml:space="preserve">conventional commercial </w:t>
      </w:r>
      <w:r w:rsidR="00091E02" w:rsidRPr="000F7438">
        <w:rPr>
          <w:rFonts w:ascii="Times New Roman" w:hAnsi="Times New Roman" w:cs="Times New Roman"/>
          <w:sz w:val="24"/>
          <w:szCs w:val="24"/>
        </w:rPr>
        <w:lastRenderedPageBreak/>
        <w:t xml:space="preserve">banks </w:t>
      </w:r>
      <w:r w:rsidR="007D220B" w:rsidRPr="000F7438">
        <w:rPr>
          <w:rFonts w:ascii="Times New Roman" w:hAnsi="Times New Roman" w:cs="Times New Roman"/>
          <w:sz w:val="24"/>
          <w:szCs w:val="24"/>
        </w:rPr>
        <w:t xml:space="preserve">financial services. </w:t>
      </w:r>
      <w:r w:rsidR="00091E02" w:rsidRPr="000F7438">
        <w:rPr>
          <w:rFonts w:ascii="Times New Roman" w:hAnsi="Times New Roman" w:cs="Times New Roman"/>
          <w:sz w:val="24"/>
          <w:szCs w:val="24"/>
        </w:rPr>
        <w:t>The scheme has enhanced investment, through loan guarantee</w:t>
      </w:r>
      <w:r w:rsidR="007D220B" w:rsidRPr="000F7438">
        <w:rPr>
          <w:rFonts w:ascii="Times New Roman" w:hAnsi="Times New Roman" w:cs="Times New Roman"/>
          <w:sz w:val="24"/>
          <w:szCs w:val="24"/>
        </w:rPr>
        <w:t xml:space="preserve"> in</w:t>
      </w:r>
      <w:r w:rsidR="00091E02" w:rsidRPr="000F7438">
        <w:rPr>
          <w:rFonts w:ascii="Times New Roman" w:hAnsi="Times New Roman" w:cs="Times New Roman"/>
          <w:sz w:val="24"/>
          <w:szCs w:val="24"/>
        </w:rPr>
        <w:t>-</w:t>
      </w:r>
      <w:r w:rsidR="007D220B" w:rsidRPr="000F7438">
        <w:rPr>
          <w:rFonts w:ascii="Times New Roman" w:hAnsi="Times New Roman" w:cs="Times New Roman"/>
          <w:sz w:val="24"/>
          <w:szCs w:val="24"/>
        </w:rPr>
        <w:t xml:space="preserve"> fertilizers, seeds, equipment and processing, </w:t>
      </w:r>
      <w:r w:rsidR="00091E02" w:rsidRPr="000F7438">
        <w:rPr>
          <w:rFonts w:ascii="Times New Roman" w:hAnsi="Times New Roman" w:cs="Times New Roman"/>
          <w:sz w:val="24"/>
          <w:szCs w:val="24"/>
        </w:rPr>
        <w:t xml:space="preserve">as well as </w:t>
      </w:r>
      <w:r w:rsidR="007D220B" w:rsidRPr="000F7438">
        <w:rPr>
          <w:rFonts w:ascii="Times New Roman" w:hAnsi="Times New Roman" w:cs="Times New Roman"/>
          <w:sz w:val="24"/>
          <w:szCs w:val="24"/>
        </w:rPr>
        <w:t xml:space="preserve">increased </w:t>
      </w:r>
      <w:r w:rsidR="00091E02" w:rsidRPr="000F7438">
        <w:rPr>
          <w:rFonts w:ascii="Times New Roman" w:hAnsi="Times New Roman" w:cs="Times New Roman"/>
          <w:sz w:val="24"/>
          <w:szCs w:val="24"/>
        </w:rPr>
        <w:t xml:space="preserve">agricultural </w:t>
      </w:r>
      <w:r w:rsidR="007D220B" w:rsidRPr="000F7438">
        <w:rPr>
          <w:rFonts w:ascii="Times New Roman" w:hAnsi="Times New Roman" w:cs="Times New Roman"/>
          <w:sz w:val="24"/>
          <w:szCs w:val="24"/>
        </w:rPr>
        <w:t xml:space="preserve">productivity, supported </w:t>
      </w:r>
      <w:r w:rsidR="00091E02" w:rsidRPr="000F7438">
        <w:rPr>
          <w:rFonts w:ascii="Times New Roman" w:hAnsi="Times New Roman" w:cs="Times New Roman"/>
          <w:sz w:val="24"/>
          <w:szCs w:val="24"/>
        </w:rPr>
        <w:t xml:space="preserve">employment in both on-farm </w:t>
      </w:r>
      <w:r w:rsidR="007D220B" w:rsidRPr="000F7438">
        <w:rPr>
          <w:rFonts w:ascii="Times New Roman" w:hAnsi="Times New Roman" w:cs="Times New Roman"/>
          <w:sz w:val="24"/>
          <w:szCs w:val="24"/>
        </w:rPr>
        <w:t>and off-farm</w:t>
      </w:r>
      <w:r w:rsidR="00091E02" w:rsidRPr="000F7438">
        <w:rPr>
          <w:rFonts w:ascii="Times New Roman" w:hAnsi="Times New Roman" w:cs="Times New Roman"/>
          <w:sz w:val="24"/>
          <w:szCs w:val="24"/>
        </w:rPr>
        <w:t xml:space="preserve"> sectors</w:t>
      </w:r>
      <w:r w:rsidR="007D220B" w:rsidRPr="000F7438">
        <w:rPr>
          <w:rFonts w:ascii="Times New Roman" w:hAnsi="Times New Roman" w:cs="Times New Roman"/>
          <w:sz w:val="24"/>
          <w:szCs w:val="24"/>
        </w:rPr>
        <w:t xml:space="preserve">, </w:t>
      </w:r>
      <w:r w:rsidR="00091E02" w:rsidRPr="000F7438">
        <w:rPr>
          <w:rFonts w:ascii="Times New Roman" w:hAnsi="Times New Roman" w:cs="Times New Roman"/>
          <w:sz w:val="24"/>
          <w:szCs w:val="24"/>
        </w:rPr>
        <w:t xml:space="preserve">which </w:t>
      </w:r>
      <w:r w:rsidR="007D220B" w:rsidRPr="000F7438">
        <w:rPr>
          <w:rFonts w:ascii="Times New Roman" w:hAnsi="Times New Roman" w:cs="Times New Roman"/>
          <w:sz w:val="24"/>
          <w:szCs w:val="24"/>
        </w:rPr>
        <w:t>promoted food security and generated</w:t>
      </w:r>
      <w:r w:rsidR="00091E02" w:rsidRPr="000F7438">
        <w:rPr>
          <w:rFonts w:ascii="Times New Roman" w:hAnsi="Times New Roman" w:cs="Times New Roman"/>
          <w:sz w:val="24"/>
          <w:szCs w:val="24"/>
        </w:rPr>
        <w:t xml:space="preserve"> increased</w:t>
      </w:r>
      <w:r w:rsidR="007D220B" w:rsidRPr="000F7438">
        <w:rPr>
          <w:rFonts w:ascii="Times New Roman" w:hAnsi="Times New Roman" w:cs="Times New Roman"/>
          <w:sz w:val="24"/>
          <w:szCs w:val="24"/>
        </w:rPr>
        <w:t xml:space="preserve"> income flows that spread</w:t>
      </w:r>
      <w:r w:rsidR="00091E02" w:rsidRPr="000F7438">
        <w:rPr>
          <w:rFonts w:ascii="Times New Roman" w:hAnsi="Times New Roman" w:cs="Times New Roman"/>
          <w:sz w:val="24"/>
          <w:szCs w:val="24"/>
        </w:rPr>
        <w:t>ing</w:t>
      </w:r>
      <w:r w:rsidR="007D220B" w:rsidRPr="000F7438">
        <w:rPr>
          <w:rFonts w:ascii="Times New Roman" w:hAnsi="Times New Roman" w:cs="Times New Roman"/>
          <w:sz w:val="24"/>
          <w:szCs w:val="24"/>
        </w:rPr>
        <w:t xml:space="preserve"> through rural </w:t>
      </w:r>
      <w:r w:rsidR="00091E02" w:rsidRPr="000F7438">
        <w:rPr>
          <w:rFonts w:ascii="Times New Roman" w:hAnsi="Times New Roman" w:cs="Times New Roman"/>
          <w:sz w:val="24"/>
          <w:szCs w:val="24"/>
        </w:rPr>
        <w:t>dwellers</w:t>
      </w:r>
      <w:r w:rsidR="007D220B" w:rsidRPr="000F7438">
        <w:rPr>
          <w:rFonts w:ascii="Times New Roman" w:hAnsi="Times New Roman" w:cs="Times New Roman"/>
          <w:sz w:val="24"/>
          <w:szCs w:val="24"/>
        </w:rPr>
        <w:t xml:space="preserve">, </w:t>
      </w:r>
      <w:r w:rsidR="00091E02" w:rsidRPr="000F7438">
        <w:rPr>
          <w:rFonts w:ascii="Times New Roman" w:hAnsi="Times New Roman" w:cs="Times New Roman"/>
          <w:sz w:val="24"/>
          <w:szCs w:val="24"/>
        </w:rPr>
        <w:t>all of which mitigates poverty</w:t>
      </w:r>
      <w:r w:rsidR="007D220B" w:rsidRPr="000F7438">
        <w:rPr>
          <w:rFonts w:ascii="Times New Roman" w:hAnsi="Times New Roman" w:cs="Times New Roman"/>
          <w:sz w:val="24"/>
          <w:szCs w:val="24"/>
        </w:rPr>
        <w:t xml:space="preserve"> and</w:t>
      </w:r>
      <w:r w:rsidR="00091E02" w:rsidRPr="000F7438">
        <w:rPr>
          <w:rFonts w:ascii="Times New Roman" w:hAnsi="Times New Roman" w:cs="Times New Roman"/>
          <w:sz w:val="24"/>
          <w:szCs w:val="24"/>
        </w:rPr>
        <w:t xml:space="preserve"> enhance</w:t>
      </w:r>
      <w:r w:rsidR="007D220B" w:rsidRPr="000F7438">
        <w:rPr>
          <w:rFonts w:ascii="Times New Roman" w:hAnsi="Times New Roman" w:cs="Times New Roman"/>
          <w:sz w:val="24"/>
          <w:szCs w:val="24"/>
        </w:rPr>
        <w:t xml:space="preserve"> economic development (</w:t>
      </w:r>
      <w:proofErr w:type="spellStart"/>
      <w:r w:rsidR="007D220B" w:rsidRPr="000F7438">
        <w:rPr>
          <w:rFonts w:ascii="Times New Roman" w:hAnsi="Times New Roman" w:cs="Times New Roman"/>
          <w:sz w:val="24"/>
          <w:szCs w:val="24"/>
        </w:rPr>
        <w:t>Zakari</w:t>
      </w:r>
      <w:proofErr w:type="spellEnd"/>
      <w:r w:rsidR="007D220B"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et al.</w:t>
      </w:r>
      <w:r w:rsidR="007D220B" w:rsidRPr="000F7438">
        <w:rPr>
          <w:rFonts w:ascii="Times New Roman" w:hAnsi="Times New Roman" w:cs="Times New Roman"/>
          <w:sz w:val="24"/>
          <w:szCs w:val="24"/>
        </w:rPr>
        <w:t xml:space="preserve"> 2025). By empowering farmers to smooth consumption, invest in productivity-enhancing inputs, adopt modern technologies and engage in value chains, beneficiaries have been better able to amass assets, diversify l</w:t>
      </w:r>
      <w:r w:rsidR="00D62D80" w:rsidRPr="000F7438">
        <w:rPr>
          <w:rFonts w:ascii="Times New Roman" w:hAnsi="Times New Roman" w:cs="Times New Roman"/>
          <w:sz w:val="24"/>
          <w:szCs w:val="24"/>
        </w:rPr>
        <w:t>ivelihoods and overcome shocks-</w:t>
      </w:r>
      <w:r w:rsidR="007D220B" w:rsidRPr="000F7438">
        <w:rPr>
          <w:rFonts w:ascii="Times New Roman" w:hAnsi="Times New Roman" w:cs="Times New Roman"/>
          <w:sz w:val="24"/>
          <w:szCs w:val="24"/>
        </w:rPr>
        <w:t xml:space="preserve"> results that directly mitigate incidence of poverty and improve local demand. </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Unfortunately, the scheme’s effect has been inconsistent and uneven because of recurring problems: weak credit evaluation and loan monitoring, loan diversion, moral hazard, political interference in the funds’ allocation, lack of coverage of women and the poorest, insufficient funding and enforcement, high costs of borrowing, and poor rural infrastructure that undermine the productivity benefits from finance (</w:t>
      </w:r>
      <w:proofErr w:type="spellStart"/>
      <w:r w:rsidRPr="000F7438">
        <w:rPr>
          <w:rFonts w:ascii="Times New Roman" w:hAnsi="Times New Roman" w:cs="Times New Roman"/>
          <w:sz w:val="24"/>
          <w:szCs w:val="24"/>
        </w:rPr>
        <w:t>Zwingina</w:t>
      </w:r>
      <w:proofErr w:type="spellEnd"/>
      <w:r w:rsidRPr="000F7438">
        <w:rPr>
          <w:rFonts w:ascii="Times New Roman" w:hAnsi="Times New Roman" w:cs="Times New Roman"/>
          <w:sz w:val="24"/>
          <w:szCs w:val="24"/>
        </w:rPr>
        <w:t>, 2023). Nevertheless, where guarantees were merged with stronger bank safeguards, value-chain linkages, microfinance and digital payment/ID systems, extension services, the ACGS resulted in measurable poverty-reducing effects (</w:t>
      </w:r>
      <w:proofErr w:type="spellStart"/>
      <w:r w:rsidRPr="000F7438">
        <w:rPr>
          <w:rFonts w:ascii="Times New Roman" w:hAnsi="Times New Roman" w:cs="Times New Roman"/>
          <w:sz w:val="24"/>
          <w:szCs w:val="24"/>
          <w:shd w:val="clear" w:color="auto" w:fill="FFFFFF"/>
        </w:rPr>
        <w:t>Samaila</w:t>
      </w:r>
      <w:proofErr w:type="spellEnd"/>
      <w:r w:rsidRPr="000F7438">
        <w:rPr>
          <w:rFonts w:ascii="Times New Roman" w:hAnsi="Times New Roman" w:cs="Times New Roman"/>
          <w:sz w:val="24"/>
          <w:szCs w:val="24"/>
          <w:shd w:val="clear" w:color="auto" w:fill="FFFFFF"/>
        </w:rPr>
        <w:t xml:space="preserve"> </w:t>
      </w:r>
      <w:r w:rsidR="00DA732D" w:rsidRPr="000F7438">
        <w:rPr>
          <w:rFonts w:ascii="Times New Roman" w:hAnsi="Times New Roman" w:cs="Times New Roman"/>
          <w:sz w:val="24"/>
          <w:szCs w:val="24"/>
          <w:shd w:val="clear" w:color="auto" w:fill="FFFFFF"/>
        </w:rPr>
        <w:t>and</w:t>
      </w:r>
      <w:r w:rsidRPr="000F7438">
        <w:rPr>
          <w:rFonts w:ascii="Times New Roman" w:hAnsi="Times New Roman" w:cs="Times New Roman"/>
          <w:sz w:val="24"/>
          <w:szCs w:val="24"/>
          <w:shd w:val="clear" w:color="auto" w:fill="FFFFFF"/>
        </w:rPr>
        <w:t xml:space="preserve"> Idris, 2023</w:t>
      </w:r>
      <w:r w:rsidRPr="000F7438">
        <w:rPr>
          <w:rFonts w:ascii="Times New Roman" w:hAnsi="Times New Roman" w:cs="Times New Roman"/>
          <w:sz w:val="24"/>
          <w:szCs w:val="24"/>
        </w:rPr>
        <w:t xml:space="preserve">). In short, while it is not a silver bullet, the ACGS fund has been a useful catalytic tool for poverty reduction and rural development in Nigeria when supported by governance, targeting and complementary investments in agriculture. </w:t>
      </w:r>
    </w:p>
    <w:p w:rsidR="00D62D80" w:rsidRPr="000F7438" w:rsidRDefault="007D220B" w:rsidP="007D220B">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This research seeks to investigate the effect of ACGS fund on economic development in Nigeria, focusing on how the ACGS mechanism has helped in reducing poverty. Consequently, it aimed to </w:t>
      </w:r>
      <w:proofErr w:type="spellStart"/>
      <w:r w:rsidRPr="000F7438">
        <w:rPr>
          <w:rFonts w:ascii="Times New Roman" w:eastAsia="Times New Roman" w:hAnsi="Times New Roman" w:cs="Times New Roman"/>
          <w:sz w:val="24"/>
          <w:szCs w:val="24"/>
        </w:rPr>
        <w:t>analyse</w:t>
      </w:r>
      <w:proofErr w:type="spellEnd"/>
      <w:r w:rsidRPr="000F7438">
        <w:rPr>
          <w:rFonts w:ascii="Times New Roman" w:eastAsia="Times New Roman" w:hAnsi="Times New Roman" w:cs="Times New Roman"/>
          <w:sz w:val="24"/>
          <w:szCs w:val="24"/>
        </w:rPr>
        <w:t xml:space="preserve"> the effect of disaggregated loans granted under the ACGS on Nigeria’s poverty rate. While prior studies have explored ACGS fund in Nigeria, there has been lack of recent focus on its direct effect on poverty reduction as a measure of economic development (</w:t>
      </w:r>
      <w:proofErr w:type="spellStart"/>
      <w:r w:rsidRPr="000F7438">
        <w:rPr>
          <w:rFonts w:ascii="Times New Roman" w:hAnsi="Times New Roman" w:cs="Times New Roman"/>
          <w:sz w:val="24"/>
          <w:szCs w:val="24"/>
        </w:rPr>
        <w:t>Afolabi</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et al.</w:t>
      </w:r>
      <w:r w:rsidRPr="000F7438">
        <w:rPr>
          <w:rFonts w:ascii="Times New Roman" w:hAnsi="Times New Roman" w:cs="Times New Roman"/>
          <w:sz w:val="24"/>
          <w:szCs w:val="24"/>
        </w:rPr>
        <w:t xml:space="preserve"> 2021; Ahmed, </w:t>
      </w:r>
      <w:r w:rsidR="00DA732D" w:rsidRPr="000F7438">
        <w:rPr>
          <w:rFonts w:ascii="Times New Roman" w:hAnsi="Times New Roman" w:cs="Times New Roman"/>
          <w:sz w:val="24"/>
          <w:szCs w:val="24"/>
        </w:rPr>
        <w:t>et al.</w:t>
      </w:r>
      <w:r w:rsidRPr="000F7438">
        <w:rPr>
          <w:rFonts w:ascii="Times New Roman" w:hAnsi="Times New Roman" w:cs="Times New Roman"/>
          <w:sz w:val="24"/>
          <w:szCs w:val="24"/>
        </w:rPr>
        <w:t xml:space="preserve"> 2020; </w:t>
      </w:r>
      <w:proofErr w:type="spellStart"/>
      <w:r w:rsidRPr="000F7438">
        <w:rPr>
          <w:rFonts w:ascii="Times New Roman" w:hAnsi="Times New Roman" w:cs="Times New Roman"/>
          <w:sz w:val="24"/>
          <w:szCs w:val="24"/>
        </w:rPr>
        <w:t>Bawa</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and</w:t>
      </w:r>
      <w:r w:rsidRPr="000F7438">
        <w:rPr>
          <w:rFonts w:ascii="Times New Roman" w:hAnsi="Times New Roman" w:cs="Times New Roman"/>
          <w:sz w:val="24"/>
          <w:szCs w:val="24"/>
        </w:rPr>
        <w:t xml:space="preserve"> </w:t>
      </w:r>
      <w:proofErr w:type="spellStart"/>
      <w:r w:rsidRPr="000F7438">
        <w:rPr>
          <w:rFonts w:ascii="Times New Roman" w:hAnsi="Times New Roman" w:cs="Times New Roman"/>
          <w:sz w:val="24"/>
          <w:szCs w:val="24"/>
        </w:rPr>
        <w:t>Miftahu</w:t>
      </w:r>
      <w:proofErr w:type="spellEnd"/>
      <w:r w:rsidRPr="000F7438">
        <w:rPr>
          <w:rFonts w:ascii="Times New Roman" w:hAnsi="Times New Roman" w:cs="Times New Roman"/>
          <w:sz w:val="24"/>
          <w:szCs w:val="24"/>
        </w:rPr>
        <w:t xml:space="preserve">, 2023; </w:t>
      </w:r>
      <w:proofErr w:type="spellStart"/>
      <w:r w:rsidRPr="000F7438">
        <w:rPr>
          <w:rFonts w:ascii="Times New Roman" w:hAnsi="Times New Roman" w:cs="Times New Roman"/>
          <w:sz w:val="24"/>
          <w:szCs w:val="24"/>
        </w:rPr>
        <w:t>Chukwu</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et al.</w:t>
      </w:r>
      <w:r w:rsidRPr="000F7438">
        <w:rPr>
          <w:rFonts w:ascii="Times New Roman" w:hAnsi="Times New Roman" w:cs="Times New Roman"/>
          <w:sz w:val="24"/>
          <w:szCs w:val="24"/>
        </w:rPr>
        <w:t xml:space="preserve"> 2023; </w:t>
      </w:r>
      <w:proofErr w:type="spellStart"/>
      <w:r w:rsidRPr="000F7438">
        <w:rPr>
          <w:rFonts w:ascii="Times New Roman" w:hAnsi="Times New Roman" w:cs="Times New Roman"/>
          <w:sz w:val="24"/>
          <w:szCs w:val="24"/>
        </w:rPr>
        <w:t>Dawakintofa</w:t>
      </w:r>
      <w:proofErr w:type="spellEnd"/>
      <w:r w:rsidRPr="000F7438">
        <w:rPr>
          <w:rFonts w:ascii="Times New Roman" w:hAnsi="Times New Roman" w:cs="Times New Roman"/>
          <w:sz w:val="24"/>
          <w:szCs w:val="24"/>
        </w:rPr>
        <w:t xml:space="preserve"> </w:t>
      </w:r>
      <w:r w:rsidR="00DA732D" w:rsidRPr="000F7438">
        <w:rPr>
          <w:rFonts w:ascii="Times New Roman" w:hAnsi="Times New Roman" w:cs="Times New Roman"/>
          <w:sz w:val="24"/>
          <w:szCs w:val="24"/>
        </w:rPr>
        <w:t>and</w:t>
      </w:r>
      <w:r w:rsidRPr="000F7438">
        <w:rPr>
          <w:rFonts w:ascii="Times New Roman" w:hAnsi="Times New Roman" w:cs="Times New Roman"/>
          <w:sz w:val="24"/>
          <w:szCs w:val="24"/>
        </w:rPr>
        <w:t xml:space="preserve"> Srivastava, 2024; </w:t>
      </w:r>
      <w:proofErr w:type="spellStart"/>
      <w:r w:rsidRPr="000F7438">
        <w:rPr>
          <w:rFonts w:ascii="Times New Roman" w:hAnsi="Times New Roman" w:cs="Times New Roman"/>
          <w:sz w:val="24"/>
          <w:szCs w:val="24"/>
        </w:rPr>
        <w:t>Iriobe</w:t>
      </w:r>
      <w:proofErr w:type="spellEnd"/>
      <w:r w:rsidRPr="000F7438">
        <w:rPr>
          <w:rFonts w:ascii="Times New Roman" w:hAnsi="Times New Roman" w:cs="Times New Roman"/>
          <w:sz w:val="24"/>
          <w:szCs w:val="24"/>
        </w:rPr>
        <w:t xml:space="preserve">, 2023; </w:t>
      </w:r>
      <w:proofErr w:type="spellStart"/>
      <w:r w:rsidRPr="000F7438">
        <w:rPr>
          <w:rFonts w:ascii="Times New Roman" w:hAnsi="Times New Roman" w:cs="Times New Roman"/>
          <w:sz w:val="24"/>
          <w:szCs w:val="24"/>
        </w:rPr>
        <w:t>Mubaraq</w:t>
      </w:r>
      <w:proofErr w:type="spellEnd"/>
      <w:r w:rsidRPr="000F7438">
        <w:rPr>
          <w:rFonts w:ascii="Times New Roman" w:hAnsi="Times New Roman" w:cs="Times New Roman"/>
          <w:sz w:val="24"/>
          <w:szCs w:val="24"/>
        </w:rPr>
        <w:t xml:space="preserve">, 2021). </w:t>
      </w:r>
      <w:r w:rsidRPr="000F7438">
        <w:rPr>
          <w:rFonts w:ascii="Times New Roman" w:eastAsia="Times New Roman" w:hAnsi="Times New Roman" w:cs="Times New Roman"/>
          <w:sz w:val="24"/>
          <w:szCs w:val="24"/>
        </w:rPr>
        <w:t>Existing studies has majorly concentrated on performance of the ACGSF in enhancing agricultural productivity and economic growth with little emphasis on poverty reduction towards economic development. Hence, a knowledge gap persists in view of the specific effect of ACGS fund on economic development using poverty rate, highlighting the need for updated insights in this domain. By so doing, it aimed to offer evidence-based policy recommendations for enhancing agricultural finance policies and promoting sustainable economic development in Nigeria.</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aim of this study is to ascertain the effect of Agricultural Credit Guarantee Scheme Fund (ACGSF) on economic development in Nigeria</w:t>
      </w:r>
      <w:r w:rsidR="00D62D80" w:rsidRPr="000F7438">
        <w:rPr>
          <w:rFonts w:ascii="Times New Roman" w:hAnsi="Times New Roman" w:cs="Times New Roman"/>
          <w:sz w:val="24"/>
          <w:szCs w:val="24"/>
        </w:rPr>
        <w:t xml:space="preserve"> with the following specific objectives:</w:t>
      </w:r>
    </w:p>
    <w:p w:rsidR="00D62D80" w:rsidRPr="000F7438" w:rsidRDefault="00D62D80" w:rsidP="007D220B">
      <w:pPr>
        <w:pStyle w:val="NoSpacing"/>
        <w:numPr>
          <w:ilvl w:val="0"/>
          <w:numId w:val="4"/>
        </w:numPr>
        <w:jc w:val="both"/>
        <w:rPr>
          <w:rFonts w:ascii="Times New Roman" w:hAnsi="Times New Roman" w:cs="Times New Roman"/>
          <w:sz w:val="24"/>
          <w:szCs w:val="24"/>
        </w:rPr>
      </w:pPr>
      <w:r w:rsidRPr="000F7438">
        <w:rPr>
          <w:rFonts w:ascii="Times New Roman" w:hAnsi="Times New Roman" w:cs="Times New Roman"/>
          <w:sz w:val="24"/>
          <w:szCs w:val="24"/>
        </w:rPr>
        <w:t>To examine the effect of Agricultural-Credit-Guarantee-Scheme (ACGS</w:t>
      </w:r>
      <w:r w:rsidR="007D220B" w:rsidRPr="000F7438">
        <w:rPr>
          <w:rFonts w:ascii="Times New Roman" w:hAnsi="Times New Roman" w:cs="Times New Roman"/>
          <w:sz w:val="24"/>
          <w:szCs w:val="24"/>
        </w:rPr>
        <w:t>)</w:t>
      </w:r>
      <w:r w:rsidRPr="000F7438">
        <w:rPr>
          <w:rFonts w:ascii="Times New Roman" w:hAnsi="Times New Roman" w:cs="Times New Roman"/>
          <w:sz w:val="24"/>
          <w:szCs w:val="24"/>
        </w:rPr>
        <w:t xml:space="preserve"> funding of</w:t>
      </w:r>
      <w:r w:rsidR="007D220B" w:rsidRPr="000F7438">
        <w:rPr>
          <w:rFonts w:ascii="Times New Roman" w:hAnsi="Times New Roman" w:cs="Times New Roman"/>
          <w:sz w:val="24"/>
          <w:szCs w:val="24"/>
        </w:rPr>
        <w:t xml:space="preserve"> cash crop activities on the poverty </w:t>
      </w:r>
      <w:r w:rsidRPr="000F7438">
        <w:rPr>
          <w:rFonts w:ascii="Times New Roman" w:hAnsi="Times New Roman" w:cs="Times New Roman"/>
          <w:sz w:val="24"/>
          <w:szCs w:val="24"/>
        </w:rPr>
        <w:t>Reduction in Nigeria,</w:t>
      </w:r>
    </w:p>
    <w:p w:rsidR="00D62D80" w:rsidRPr="000F7438" w:rsidRDefault="00D62D80" w:rsidP="007D220B">
      <w:pPr>
        <w:pStyle w:val="NoSpacing"/>
        <w:numPr>
          <w:ilvl w:val="0"/>
          <w:numId w:val="4"/>
        </w:numPr>
        <w:jc w:val="both"/>
        <w:rPr>
          <w:rFonts w:ascii="Times New Roman" w:hAnsi="Times New Roman" w:cs="Times New Roman"/>
          <w:sz w:val="24"/>
          <w:szCs w:val="24"/>
        </w:rPr>
      </w:pPr>
      <w:r w:rsidRPr="000F7438">
        <w:rPr>
          <w:rFonts w:ascii="Times New Roman" w:hAnsi="Times New Roman" w:cs="Times New Roman"/>
          <w:sz w:val="24"/>
          <w:szCs w:val="24"/>
        </w:rPr>
        <w:t>To ascertain how</w:t>
      </w:r>
      <w:r w:rsidR="007D220B" w:rsidRPr="000F7438">
        <w:rPr>
          <w:rFonts w:ascii="Times New Roman" w:hAnsi="Times New Roman" w:cs="Times New Roman"/>
          <w:sz w:val="24"/>
          <w:szCs w:val="24"/>
        </w:rPr>
        <w:t xml:space="preserve"> Agricultural Credi</w:t>
      </w:r>
      <w:r w:rsidRPr="000F7438">
        <w:rPr>
          <w:rFonts w:ascii="Times New Roman" w:hAnsi="Times New Roman" w:cs="Times New Roman"/>
          <w:sz w:val="24"/>
          <w:szCs w:val="24"/>
        </w:rPr>
        <w:t>t Guarantee Scheme (ACGS) funding of</w:t>
      </w:r>
      <w:r w:rsidR="007D220B" w:rsidRPr="000F7438">
        <w:rPr>
          <w:rFonts w:ascii="Times New Roman" w:hAnsi="Times New Roman" w:cs="Times New Roman"/>
          <w:sz w:val="24"/>
          <w:szCs w:val="24"/>
        </w:rPr>
        <w:t xml:space="preserve"> livestock production </w:t>
      </w:r>
      <w:r w:rsidRPr="000F7438">
        <w:rPr>
          <w:rFonts w:ascii="Times New Roman" w:hAnsi="Times New Roman" w:cs="Times New Roman"/>
          <w:sz w:val="24"/>
          <w:szCs w:val="24"/>
        </w:rPr>
        <w:t>has affected</w:t>
      </w:r>
      <w:r w:rsidR="007D220B" w:rsidRPr="000F7438">
        <w:rPr>
          <w:rFonts w:ascii="Times New Roman" w:hAnsi="Times New Roman" w:cs="Times New Roman"/>
          <w:sz w:val="24"/>
          <w:szCs w:val="24"/>
        </w:rPr>
        <w:t xml:space="preserve"> poverty rate in Nigeria;</w:t>
      </w:r>
    </w:p>
    <w:p w:rsidR="007D220B" w:rsidRPr="000F7438" w:rsidRDefault="00D62D80" w:rsidP="007D220B">
      <w:pPr>
        <w:pStyle w:val="NoSpacing"/>
        <w:numPr>
          <w:ilvl w:val="0"/>
          <w:numId w:val="4"/>
        </w:numPr>
        <w:jc w:val="both"/>
        <w:rPr>
          <w:rFonts w:ascii="Times New Roman" w:hAnsi="Times New Roman" w:cs="Times New Roman"/>
          <w:sz w:val="24"/>
          <w:szCs w:val="24"/>
        </w:rPr>
      </w:pPr>
      <w:r w:rsidRPr="000F7438">
        <w:rPr>
          <w:rFonts w:ascii="Times New Roman" w:hAnsi="Times New Roman" w:cs="Times New Roman"/>
          <w:sz w:val="24"/>
          <w:szCs w:val="24"/>
        </w:rPr>
        <w:t xml:space="preserve">To examine the </w:t>
      </w:r>
      <w:r w:rsidR="007D220B" w:rsidRPr="000F7438">
        <w:rPr>
          <w:rFonts w:ascii="Times New Roman" w:hAnsi="Times New Roman" w:cs="Times New Roman"/>
          <w:sz w:val="24"/>
          <w:szCs w:val="24"/>
        </w:rPr>
        <w:t>effect of Agricultural Credi</w:t>
      </w:r>
      <w:r w:rsidRPr="000F7438">
        <w:rPr>
          <w:rFonts w:ascii="Times New Roman" w:hAnsi="Times New Roman" w:cs="Times New Roman"/>
          <w:sz w:val="24"/>
          <w:szCs w:val="24"/>
        </w:rPr>
        <w:t xml:space="preserve">t Guarantee Scheme (ACGS) funding of </w:t>
      </w:r>
      <w:r w:rsidR="007D220B" w:rsidRPr="000F7438">
        <w:rPr>
          <w:rFonts w:ascii="Times New Roman" w:hAnsi="Times New Roman" w:cs="Times New Roman"/>
          <w:sz w:val="24"/>
          <w:szCs w:val="24"/>
        </w:rPr>
        <w:t>food crop farming activities on the poverty</w:t>
      </w:r>
      <w:r w:rsidRPr="000F7438">
        <w:rPr>
          <w:rFonts w:ascii="Times New Roman" w:hAnsi="Times New Roman" w:cs="Times New Roman"/>
          <w:sz w:val="24"/>
          <w:szCs w:val="24"/>
        </w:rPr>
        <w:t xml:space="preserve"> reduction</w:t>
      </w:r>
      <w:r w:rsidR="007D220B" w:rsidRPr="000F7438">
        <w:rPr>
          <w:rFonts w:ascii="Times New Roman" w:hAnsi="Times New Roman" w:cs="Times New Roman"/>
          <w:sz w:val="24"/>
          <w:szCs w:val="24"/>
        </w:rPr>
        <w:t xml:space="preserve"> in Nigeria. </w:t>
      </w:r>
    </w:p>
    <w:p w:rsidR="007D220B"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Limiting analysis to earlier periods risks missing how the Scheme performed under higher inflation, changing interest-rate regimes, supply-chain disruptions, or the expanded </w:t>
      </w:r>
      <w:proofErr w:type="spellStart"/>
      <w:r w:rsidRPr="000F7438">
        <w:rPr>
          <w:rFonts w:ascii="Times New Roman" w:hAnsi="Times New Roman" w:cs="Times New Roman"/>
          <w:sz w:val="24"/>
          <w:szCs w:val="24"/>
        </w:rPr>
        <w:t>capitalisation</w:t>
      </w:r>
      <w:proofErr w:type="spellEnd"/>
      <w:r w:rsidRPr="000F7438">
        <w:rPr>
          <w:rFonts w:ascii="Times New Roman" w:hAnsi="Times New Roman" w:cs="Times New Roman"/>
          <w:sz w:val="24"/>
          <w:szCs w:val="24"/>
        </w:rPr>
        <w:t xml:space="preserve"> enacted in recent ye</w:t>
      </w:r>
      <w:r w:rsidR="00D62D80" w:rsidRPr="000F7438">
        <w:rPr>
          <w:rFonts w:ascii="Times New Roman" w:hAnsi="Times New Roman" w:cs="Times New Roman"/>
          <w:sz w:val="24"/>
          <w:szCs w:val="24"/>
        </w:rPr>
        <w:t>ars. Methodological limitations-</w:t>
      </w:r>
      <w:r w:rsidRPr="000F7438">
        <w:rPr>
          <w:rFonts w:ascii="Times New Roman" w:hAnsi="Times New Roman" w:cs="Times New Roman"/>
          <w:sz w:val="24"/>
          <w:szCs w:val="24"/>
        </w:rPr>
        <w:t>such as short sample windows, limited control for endogeneity, scant attention to loan repayment dynamics and recovery, and insufficient disaggregation by f</w:t>
      </w:r>
      <w:r w:rsidR="00D62D80" w:rsidRPr="000F7438">
        <w:rPr>
          <w:rFonts w:ascii="Times New Roman" w:hAnsi="Times New Roman" w:cs="Times New Roman"/>
          <w:sz w:val="24"/>
          <w:szCs w:val="24"/>
        </w:rPr>
        <w:t>arm size or value-chain segment-</w:t>
      </w:r>
      <w:r w:rsidRPr="000F7438">
        <w:rPr>
          <w:rFonts w:ascii="Times New Roman" w:hAnsi="Times New Roman" w:cs="Times New Roman"/>
          <w:sz w:val="24"/>
          <w:szCs w:val="24"/>
        </w:rPr>
        <w:t xml:space="preserve">further weaken prior inferences. Together, these measurement, temporal, and methodological gaps justify a new study that covers </w:t>
      </w:r>
      <w:r w:rsidRPr="000F7438">
        <w:rPr>
          <w:rFonts w:ascii="Times New Roman" w:hAnsi="Times New Roman" w:cs="Times New Roman"/>
          <w:sz w:val="24"/>
          <w:szCs w:val="24"/>
        </w:rPr>
        <w:lastRenderedPageBreak/>
        <w:t>data through 2024, employs poverty rate as the development indicator, and uses robust identification strategies to produce more policy-relevant conclusions about the ACGSF’s role in Nigeria’s development.</w:t>
      </w:r>
    </w:p>
    <w:p w:rsidR="007D220B" w:rsidRPr="000F7438" w:rsidRDefault="007D220B" w:rsidP="007D220B">
      <w:pPr>
        <w:pStyle w:val="NoSpacing"/>
        <w:jc w:val="both"/>
        <w:rPr>
          <w:rFonts w:ascii="Times New Roman" w:hAnsi="Times New Roman" w:cs="Times New Roman"/>
          <w:sz w:val="24"/>
          <w:szCs w:val="24"/>
        </w:rPr>
      </w:pPr>
    </w:p>
    <w:p w:rsidR="007D220B" w:rsidRPr="000F7438" w:rsidRDefault="0074058C" w:rsidP="007D220B">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2.0 </w:t>
      </w:r>
      <w:r w:rsidR="007D220B" w:rsidRPr="000F7438">
        <w:rPr>
          <w:rFonts w:ascii="Times New Roman" w:hAnsi="Times New Roman" w:cs="Times New Roman"/>
          <w:b/>
          <w:sz w:val="24"/>
          <w:szCs w:val="24"/>
        </w:rPr>
        <w:t>Methodology</w:t>
      </w:r>
    </w:p>
    <w:p w:rsidR="00287F27" w:rsidRPr="000F7438" w:rsidRDefault="007D220B" w:rsidP="007D220B">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This study focused on Nigeria and investigates ACGS funds and economic development under the period 1981 - 2024. The data utilized for the empirical estimation related to the Nigerian economy only, though it has implications for the global economy. The study explored how disaggregated loans under the ACGS to Individual farmers, Informal groups, Cooperatives and Companies can boost economic development through poverty reduction. According to CBN, all licensed commercial Banks in Nigeria has been approved as participating banks under the ACGS funds. Therefore, focus is on the credit guarantee scheme funds under the Agricultural Credit Guarantee Scheme (ACGS) in Nigeria. The data used for this study were time series data spanning from 1981 to 20224. The secondary data were sourced from the </w:t>
      </w:r>
      <w:r w:rsidR="00DA732D" w:rsidRPr="000F7438">
        <w:rPr>
          <w:rFonts w:ascii="Times New Roman" w:hAnsi="Times New Roman" w:cs="Times New Roman"/>
          <w:sz w:val="24"/>
          <w:szCs w:val="24"/>
        </w:rPr>
        <w:t>Central Bank of Nigeria Statistical Bulletin CBN (2025)</w:t>
      </w:r>
      <w:r w:rsidRPr="000F7438">
        <w:rPr>
          <w:rFonts w:ascii="Times New Roman" w:hAnsi="Times New Roman" w:cs="Times New Roman"/>
          <w:sz w:val="24"/>
          <w:szCs w:val="24"/>
        </w:rPr>
        <w:t xml:space="preserve"> and World development indicators databases</w:t>
      </w:r>
      <w:r w:rsidR="00DA732D" w:rsidRPr="000F7438">
        <w:rPr>
          <w:rFonts w:ascii="Times New Roman" w:hAnsi="Times New Roman" w:cs="Times New Roman"/>
          <w:sz w:val="24"/>
          <w:szCs w:val="24"/>
        </w:rPr>
        <w:t xml:space="preserve"> WDI (2025)</w:t>
      </w:r>
      <w:r w:rsidRPr="000F7438">
        <w:rPr>
          <w:rFonts w:ascii="Times New Roman" w:hAnsi="Times New Roman" w:cs="Times New Roman"/>
          <w:sz w:val="24"/>
          <w:szCs w:val="24"/>
        </w:rPr>
        <w:t xml:space="preserve">. </w:t>
      </w:r>
      <w:r w:rsidR="00287F27" w:rsidRPr="000F7438">
        <w:rPr>
          <w:rFonts w:ascii="Times New Roman" w:hAnsi="Times New Roman" w:cs="Times New Roman"/>
          <w:sz w:val="24"/>
          <w:szCs w:val="24"/>
        </w:rPr>
        <w:t xml:space="preserve">Unit root test was conducted to check for the stationarity of the variables in the model using the Augmented-Dickey-Fuller approach. The </w:t>
      </w:r>
      <w:r w:rsidR="00287F27" w:rsidRPr="000F7438">
        <w:rPr>
          <w:rFonts w:ascii="Times New Roman" w:eastAsia="Times New Roman" w:hAnsi="Times New Roman" w:cs="Times New Roman"/>
          <w:sz w:val="24"/>
          <w:szCs w:val="24"/>
        </w:rPr>
        <w:t xml:space="preserve">Unit root tests conducted </w:t>
      </w:r>
      <w:proofErr w:type="gramStart"/>
      <w:r w:rsidR="00287F27" w:rsidRPr="000F7438">
        <w:rPr>
          <w:rFonts w:ascii="Times New Roman" w:eastAsia="Times New Roman" w:hAnsi="Times New Roman" w:cs="Times New Roman"/>
          <w:sz w:val="24"/>
          <w:szCs w:val="24"/>
        </w:rPr>
        <w:t>revealed  different</w:t>
      </w:r>
      <w:proofErr w:type="gramEnd"/>
      <w:r w:rsidR="00287F27" w:rsidRPr="000F7438">
        <w:rPr>
          <w:rFonts w:ascii="Times New Roman" w:eastAsia="Times New Roman" w:hAnsi="Times New Roman" w:cs="Times New Roman"/>
          <w:sz w:val="24"/>
          <w:szCs w:val="24"/>
        </w:rPr>
        <w:t xml:space="preserve">  orders of integration among the variables of the research, giving rise to the adoption of Autoregressive Distributed Lag (ARDL) technique in modeling this research work. </w:t>
      </w:r>
    </w:p>
    <w:p w:rsidR="007D220B" w:rsidRPr="000F7438" w:rsidRDefault="007D220B"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Model Specification</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functional form of the model</w:t>
      </w:r>
      <w:r w:rsidR="00803945" w:rsidRPr="000F7438">
        <w:rPr>
          <w:rFonts w:ascii="Times New Roman" w:hAnsi="Times New Roman" w:cs="Times New Roman"/>
          <w:sz w:val="24"/>
          <w:szCs w:val="24"/>
        </w:rPr>
        <w:t xml:space="preserve"> is as specified in equation (…</w:t>
      </w:r>
      <w:r w:rsidRPr="000F7438">
        <w:rPr>
          <w:rFonts w:ascii="Times New Roman" w:hAnsi="Times New Roman" w:cs="Times New Roman"/>
          <w:sz w:val="24"/>
          <w:szCs w:val="24"/>
        </w:rPr>
        <w:t xml:space="preserve">1): </w:t>
      </w:r>
    </w:p>
    <w:p w:rsidR="007D220B" w:rsidRPr="000F7438" w:rsidRDefault="007D220B" w:rsidP="00803945">
      <w:pPr>
        <w:pStyle w:val="NoSpacing"/>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POVR=f(CCROP, </m:t>
        </m:r>
        <m:r>
          <m:rPr>
            <m:sty m:val="p"/>
          </m:rPr>
          <w:rPr>
            <w:rFonts w:ascii="Cambria Math" w:hAnsi="Cambria Math" w:cs="Times New Roman"/>
            <w:color w:val="000000"/>
            <w:sz w:val="24"/>
            <w:szCs w:val="24"/>
          </w:rPr>
          <m:t>LIVST</m:t>
        </m:r>
        <m:r>
          <m:rPr>
            <m:sty m:val="p"/>
          </m:rPr>
          <w:rPr>
            <w:rFonts w:ascii="Cambria Math" w:hAnsi="Cambria Math" w:cs="Times New Roman"/>
            <w:sz w:val="24"/>
            <w:szCs w:val="24"/>
          </w:rPr>
          <m:t>, FCROP)</m:t>
        </m:r>
      </m:oMath>
      <w:r w:rsidR="00803945" w:rsidRPr="000F7438">
        <w:rPr>
          <w:rFonts w:ascii="Times New Roman" w:eastAsiaTheme="minorEastAsia" w:hAnsi="Times New Roman" w:cs="Times New Roman"/>
          <w:sz w:val="24"/>
          <w:szCs w:val="24"/>
        </w:rPr>
        <w:tab/>
      </w:r>
      <w:r w:rsidR="00803945" w:rsidRPr="000F7438">
        <w:rPr>
          <w:rFonts w:ascii="Times New Roman" w:eastAsiaTheme="minorEastAsia" w:hAnsi="Times New Roman" w:cs="Times New Roman"/>
          <w:sz w:val="24"/>
          <w:szCs w:val="24"/>
        </w:rPr>
        <w:tab/>
      </w:r>
      <w:r w:rsidR="00803945" w:rsidRPr="000F7438">
        <w:rPr>
          <w:rFonts w:ascii="Times New Roman" w:eastAsiaTheme="minorEastAsia" w:hAnsi="Times New Roman" w:cs="Times New Roman"/>
          <w:sz w:val="24"/>
          <w:szCs w:val="24"/>
        </w:rPr>
        <w:tab/>
      </w:r>
      <w:r w:rsidR="00803945" w:rsidRPr="000F7438">
        <w:rPr>
          <w:rFonts w:ascii="Times New Roman" w:eastAsiaTheme="minorEastAsia" w:hAnsi="Times New Roman" w:cs="Times New Roman"/>
          <w:sz w:val="24"/>
          <w:szCs w:val="24"/>
        </w:rPr>
        <w:tab/>
      </w:r>
      <w:r w:rsidR="00803945" w:rsidRPr="000F7438">
        <w:rPr>
          <w:rFonts w:ascii="Times New Roman" w:eastAsiaTheme="minorEastAsia" w:hAnsi="Times New Roman" w:cs="Times New Roman"/>
          <w:sz w:val="24"/>
          <w:szCs w:val="24"/>
        </w:rPr>
        <w:tab/>
      </w:r>
      <w:r w:rsidR="00803945" w:rsidRPr="000F7438">
        <w:rPr>
          <w:rFonts w:ascii="Times New Roman" w:eastAsiaTheme="minorEastAsia" w:hAnsi="Times New Roman" w:cs="Times New Roman"/>
          <w:sz w:val="24"/>
          <w:szCs w:val="24"/>
        </w:rPr>
        <w:tab/>
        <w:t>Eqn. (…</w:t>
      </w:r>
      <w:r w:rsidRPr="000F7438">
        <w:rPr>
          <w:rFonts w:ascii="Times New Roman" w:eastAsiaTheme="minorEastAsia" w:hAnsi="Times New Roman" w:cs="Times New Roman"/>
          <w:sz w:val="24"/>
          <w:szCs w:val="24"/>
        </w:rPr>
        <w:t>1)</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eastAsiaTheme="minorEastAsia" w:hAnsi="Times New Roman" w:cs="Times New Roman"/>
          <w:sz w:val="24"/>
          <w:szCs w:val="24"/>
        </w:rPr>
        <w:t>The mathematical form of equation</w:t>
      </w:r>
      <w:r w:rsidR="00803945" w:rsidRPr="000F7438">
        <w:rPr>
          <w:rFonts w:ascii="Times New Roman" w:eastAsiaTheme="minorEastAsia" w:hAnsi="Times New Roman" w:cs="Times New Roman"/>
          <w:sz w:val="24"/>
          <w:szCs w:val="24"/>
        </w:rPr>
        <w:t xml:space="preserve"> 3.1 is specified in equation …</w:t>
      </w:r>
      <w:r w:rsidRPr="000F7438">
        <w:rPr>
          <w:rFonts w:ascii="Times New Roman" w:eastAsiaTheme="minorEastAsia" w:hAnsi="Times New Roman" w:cs="Times New Roman"/>
          <w:sz w:val="24"/>
          <w:szCs w:val="24"/>
        </w:rPr>
        <w:t xml:space="preserve">2: </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POVR = β</w:t>
      </w:r>
      <w:r w:rsidRPr="000F7438">
        <w:rPr>
          <w:rFonts w:ascii="Times New Roman" w:hAnsi="Times New Roman" w:cs="Times New Roman"/>
          <w:sz w:val="24"/>
          <w:szCs w:val="24"/>
          <w:vertAlign w:val="subscript"/>
        </w:rPr>
        <w:t xml:space="preserve">0 </w:t>
      </w:r>
      <w:r w:rsidRPr="000F7438">
        <w:rPr>
          <w:rFonts w:ascii="Times New Roman" w:hAnsi="Times New Roman" w:cs="Times New Roman"/>
          <w:sz w:val="24"/>
          <w:szCs w:val="24"/>
        </w:rPr>
        <w:t>+ β</w:t>
      </w:r>
      <w:r w:rsidRPr="000F7438">
        <w:rPr>
          <w:rFonts w:ascii="Times New Roman" w:hAnsi="Times New Roman" w:cs="Times New Roman"/>
          <w:sz w:val="24"/>
          <w:szCs w:val="24"/>
          <w:vertAlign w:val="subscript"/>
        </w:rPr>
        <w:t>1</w:t>
      </w:r>
      <w:r w:rsidRPr="000F7438">
        <w:rPr>
          <w:rFonts w:ascii="Times New Roman" w:hAnsi="Times New Roman" w:cs="Times New Roman"/>
          <w:sz w:val="24"/>
          <w:szCs w:val="24"/>
        </w:rPr>
        <w:t>CCROP + β</w:t>
      </w:r>
      <w:r w:rsidRPr="000F7438">
        <w:rPr>
          <w:rFonts w:ascii="Times New Roman" w:hAnsi="Times New Roman" w:cs="Times New Roman"/>
          <w:sz w:val="24"/>
          <w:szCs w:val="24"/>
          <w:vertAlign w:val="subscript"/>
        </w:rPr>
        <w:t>2</w:t>
      </w:r>
      <w:r w:rsidRPr="000F7438">
        <w:rPr>
          <w:rFonts w:ascii="Times New Roman" w:hAnsi="Times New Roman" w:cs="Times New Roman"/>
          <w:sz w:val="24"/>
          <w:szCs w:val="24"/>
        </w:rPr>
        <w:t>LIVST + β</w:t>
      </w:r>
      <w:r w:rsidRPr="000F7438">
        <w:rPr>
          <w:rFonts w:ascii="Times New Roman" w:hAnsi="Times New Roman" w:cs="Times New Roman"/>
          <w:sz w:val="24"/>
          <w:szCs w:val="24"/>
          <w:vertAlign w:val="subscript"/>
        </w:rPr>
        <w:t>3</w:t>
      </w:r>
      <w:r w:rsidRPr="000F7438">
        <w:rPr>
          <w:rFonts w:ascii="Times New Roman" w:hAnsi="Times New Roman" w:cs="Times New Roman"/>
          <w:sz w:val="24"/>
          <w:szCs w:val="24"/>
        </w:rPr>
        <w:t>FCROP</w:t>
      </w:r>
      <w:r w:rsidRPr="000F7438">
        <w:rPr>
          <w:rFonts w:ascii="Times New Roman" w:hAnsi="Times New Roman" w:cs="Times New Roman"/>
          <w:sz w:val="24"/>
          <w:szCs w:val="24"/>
        </w:rPr>
        <w:tab/>
        <w:t xml:space="preserve"> </w:t>
      </w:r>
      <w:r w:rsidR="00803945" w:rsidRPr="000F7438">
        <w:rPr>
          <w:rFonts w:ascii="Times New Roman" w:hAnsi="Times New Roman" w:cs="Times New Roman"/>
          <w:sz w:val="24"/>
          <w:szCs w:val="24"/>
        </w:rPr>
        <w:t xml:space="preserve"> </w:t>
      </w:r>
      <w:r w:rsidR="00803945" w:rsidRPr="000F7438">
        <w:rPr>
          <w:rFonts w:ascii="Times New Roman" w:hAnsi="Times New Roman" w:cs="Times New Roman"/>
          <w:sz w:val="24"/>
          <w:szCs w:val="24"/>
        </w:rPr>
        <w:tab/>
        <w:t xml:space="preserve"> </w:t>
      </w:r>
      <w:r w:rsidR="00803945" w:rsidRPr="000F7438">
        <w:rPr>
          <w:rFonts w:ascii="Times New Roman" w:hAnsi="Times New Roman" w:cs="Times New Roman"/>
          <w:sz w:val="24"/>
          <w:szCs w:val="24"/>
        </w:rPr>
        <w:tab/>
      </w:r>
      <w:r w:rsidR="00803945" w:rsidRPr="000F7438">
        <w:rPr>
          <w:rFonts w:ascii="Times New Roman" w:hAnsi="Times New Roman" w:cs="Times New Roman"/>
          <w:sz w:val="24"/>
          <w:szCs w:val="24"/>
        </w:rPr>
        <w:tab/>
        <w:t>Eqn. (…</w:t>
      </w:r>
      <w:r w:rsidRPr="000F7438">
        <w:rPr>
          <w:rFonts w:ascii="Times New Roman" w:hAnsi="Times New Roman" w:cs="Times New Roman"/>
          <w:sz w:val="24"/>
          <w:szCs w:val="24"/>
        </w:rPr>
        <w:t>2)</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econometric form of equatio</w:t>
      </w:r>
      <w:r w:rsidR="00803945" w:rsidRPr="000F7438">
        <w:rPr>
          <w:rFonts w:ascii="Times New Roman" w:hAnsi="Times New Roman" w:cs="Times New Roman"/>
          <w:sz w:val="24"/>
          <w:szCs w:val="24"/>
        </w:rPr>
        <w:t>n 3.2 is depicted by equation …</w:t>
      </w:r>
      <w:r w:rsidRPr="000F7438">
        <w:rPr>
          <w:rFonts w:ascii="Times New Roman" w:hAnsi="Times New Roman" w:cs="Times New Roman"/>
          <w:sz w:val="24"/>
          <w:szCs w:val="24"/>
        </w:rPr>
        <w:t xml:space="preserve">3: </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POVR = β</w:t>
      </w:r>
      <w:r w:rsidRPr="000F7438">
        <w:rPr>
          <w:rFonts w:ascii="Times New Roman" w:hAnsi="Times New Roman" w:cs="Times New Roman"/>
          <w:sz w:val="24"/>
          <w:szCs w:val="24"/>
          <w:vertAlign w:val="subscript"/>
        </w:rPr>
        <w:t xml:space="preserve">0 </w:t>
      </w:r>
      <w:r w:rsidRPr="000F7438">
        <w:rPr>
          <w:rFonts w:ascii="Times New Roman" w:hAnsi="Times New Roman" w:cs="Times New Roman"/>
          <w:sz w:val="24"/>
          <w:szCs w:val="24"/>
        </w:rPr>
        <w:t>+ β</w:t>
      </w:r>
      <w:r w:rsidRPr="000F7438">
        <w:rPr>
          <w:rFonts w:ascii="Times New Roman" w:hAnsi="Times New Roman" w:cs="Times New Roman"/>
          <w:sz w:val="24"/>
          <w:szCs w:val="24"/>
          <w:vertAlign w:val="subscript"/>
        </w:rPr>
        <w:t>1</w:t>
      </w:r>
      <w:r w:rsidRPr="000F7438">
        <w:rPr>
          <w:rFonts w:ascii="Times New Roman" w:hAnsi="Times New Roman" w:cs="Times New Roman"/>
          <w:sz w:val="24"/>
          <w:szCs w:val="24"/>
        </w:rPr>
        <w:t>CCROP + β</w:t>
      </w:r>
      <w:r w:rsidRPr="000F7438">
        <w:rPr>
          <w:rFonts w:ascii="Times New Roman" w:hAnsi="Times New Roman" w:cs="Times New Roman"/>
          <w:sz w:val="24"/>
          <w:szCs w:val="24"/>
          <w:vertAlign w:val="subscript"/>
        </w:rPr>
        <w:t>2</w:t>
      </w:r>
      <w:r w:rsidRPr="000F7438">
        <w:rPr>
          <w:rFonts w:ascii="Times New Roman" w:hAnsi="Times New Roman" w:cs="Times New Roman"/>
          <w:sz w:val="24"/>
          <w:szCs w:val="24"/>
        </w:rPr>
        <w:t>LIVST + β</w:t>
      </w:r>
      <w:r w:rsidRPr="000F7438">
        <w:rPr>
          <w:rFonts w:ascii="Times New Roman" w:hAnsi="Times New Roman" w:cs="Times New Roman"/>
          <w:sz w:val="24"/>
          <w:szCs w:val="24"/>
          <w:vertAlign w:val="subscript"/>
        </w:rPr>
        <w:t>3</w:t>
      </w:r>
      <w:r w:rsidRPr="000F7438">
        <w:rPr>
          <w:rFonts w:ascii="Times New Roman" w:hAnsi="Times New Roman" w:cs="Times New Roman"/>
          <w:sz w:val="24"/>
          <w:szCs w:val="24"/>
        </w:rPr>
        <w:t xml:space="preserve">FCROP + ε  </w:t>
      </w:r>
      <w:r w:rsidRPr="000F7438">
        <w:rPr>
          <w:rFonts w:ascii="Times New Roman" w:hAnsi="Times New Roman" w:cs="Times New Roman"/>
          <w:sz w:val="24"/>
          <w:szCs w:val="24"/>
        </w:rPr>
        <w:tab/>
      </w:r>
      <w:r w:rsidRPr="000F7438">
        <w:rPr>
          <w:rFonts w:ascii="Times New Roman" w:hAnsi="Times New Roman" w:cs="Times New Roman"/>
          <w:sz w:val="24"/>
          <w:szCs w:val="24"/>
        </w:rPr>
        <w:tab/>
      </w:r>
      <w:r w:rsidRPr="000F7438">
        <w:rPr>
          <w:rFonts w:ascii="Times New Roman" w:hAnsi="Times New Roman" w:cs="Times New Roman"/>
          <w:sz w:val="24"/>
          <w:szCs w:val="24"/>
        </w:rPr>
        <w:tab/>
      </w:r>
      <w:r w:rsidR="00803945" w:rsidRPr="000F7438">
        <w:rPr>
          <w:rFonts w:ascii="Times New Roman" w:hAnsi="Times New Roman" w:cs="Times New Roman"/>
          <w:sz w:val="24"/>
          <w:szCs w:val="24"/>
        </w:rPr>
        <w:t>Eqn. (…</w:t>
      </w:r>
      <w:r w:rsidRPr="000F7438">
        <w:rPr>
          <w:rFonts w:ascii="Times New Roman" w:hAnsi="Times New Roman" w:cs="Times New Roman"/>
          <w:sz w:val="24"/>
          <w:szCs w:val="24"/>
        </w:rPr>
        <w:t>3)</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model was log-</w:t>
      </w:r>
      <w:proofErr w:type="spellStart"/>
      <w:r w:rsidRPr="000F7438">
        <w:rPr>
          <w:rFonts w:ascii="Times New Roman" w:hAnsi="Times New Roman" w:cs="Times New Roman"/>
          <w:sz w:val="24"/>
          <w:szCs w:val="24"/>
        </w:rPr>
        <w:t>linearised</w:t>
      </w:r>
      <w:proofErr w:type="spellEnd"/>
      <w:r w:rsidRPr="000F7438">
        <w:rPr>
          <w:rFonts w:ascii="Times New Roman" w:hAnsi="Times New Roman" w:cs="Times New Roman"/>
          <w:sz w:val="24"/>
          <w:szCs w:val="24"/>
        </w:rPr>
        <w:t xml:space="preserve"> to stabilize variance, improve interpretability of coefficients, and ensure the model is statistically well-behaved. The logged form of the </w:t>
      </w:r>
      <w:r w:rsidR="00803945" w:rsidRPr="000F7438">
        <w:rPr>
          <w:rFonts w:ascii="Times New Roman" w:hAnsi="Times New Roman" w:cs="Times New Roman"/>
          <w:sz w:val="24"/>
          <w:szCs w:val="24"/>
        </w:rPr>
        <w:t xml:space="preserve">model is presented in </w:t>
      </w:r>
      <w:proofErr w:type="gramStart"/>
      <w:r w:rsidR="00803945" w:rsidRPr="000F7438">
        <w:rPr>
          <w:rFonts w:ascii="Times New Roman" w:hAnsi="Times New Roman" w:cs="Times New Roman"/>
          <w:sz w:val="24"/>
          <w:szCs w:val="24"/>
        </w:rPr>
        <w:t>equation .</w:t>
      </w:r>
      <w:r w:rsidRPr="000F7438">
        <w:rPr>
          <w:rFonts w:ascii="Times New Roman" w:hAnsi="Times New Roman" w:cs="Times New Roman"/>
          <w:sz w:val="24"/>
          <w:szCs w:val="24"/>
        </w:rPr>
        <w:t>.</w:t>
      </w:r>
      <w:proofErr w:type="gramEnd"/>
      <w:r w:rsidRPr="000F7438">
        <w:rPr>
          <w:rFonts w:ascii="Times New Roman" w:hAnsi="Times New Roman" w:cs="Times New Roman"/>
          <w:sz w:val="24"/>
          <w:szCs w:val="24"/>
        </w:rPr>
        <w:t xml:space="preserve">4. </w:t>
      </w:r>
    </w:p>
    <w:p w:rsidR="007D220B" w:rsidRPr="000F7438" w:rsidRDefault="007D220B" w:rsidP="00803945">
      <w:pPr>
        <w:pStyle w:val="NoSpacing"/>
        <w:jc w:val="both"/>
        <w:rPr>
          <w:rFonts w:ascii="Times New Roman" w:hAnsi="Times New Roman" w:cs="Times New Roman"/>
          <w:sz w:val="24"/>
          <w:szCs w:val="24"/>
        </w:rPr>
      </w:pPr>
      <w:proofErr w:type="gramStart"/>
      <w:r w:rsidRPr="000F7438">
        <w:rPr>
          <w:rFonts w:ascii="Times New Roman" w:hAnsi="Times New Roman" w:cs="Times New Roman"/>
          <w:sz w:val="24"/>
          <w:szCs w:val="24"/>
        </w:rPr>
        <w:t>Log(</w:t>
      </w:r>
      <w:proofErr w:type="gramEnd"/>
      <w:r w:rsidRPr="000F7438">
        <w:rPr>
          <w:rFonts w:ascii="Times New Roman" w:hAnsi="Times New Roman" w:cs="Times New Roman"/>
          <w:sz w:val="24"/>
          <w:szCs w:val="24"/>
        </w:rPr>
        <w:t>POVR) = β</w:t>
      </w:r>
      <w:r w:rsidRPr="000F7438">
        <w:rPr>
          <w:rFonts w:ascii="Times New Roman" w:hAnsi="Times New Roman" w:cs="Times New Roman"/>
          <w:sz w:val="24"/>
          <w:szCs w:val="24"/>
          <w:vertAlign w:val="subscript"/>
        </w:rPr>
        <w:t xml:space="preserve">0 </w:t>
      </w:r>
      <w:r w:rsidRPr="000F7438">
        <w:rPr>
          <w:rFonts w:ascii="Times New Roman" w:hAnsi="Times New Roman" w:cs="Times New Roman"/>
          <w:sz w:val="24"/>
          <w:szCs w:val="24"/>
        </w:rPr>
        <w:t>+ β</w:t>
      </w:r>
      <w:r w:rsidRPr="000F7438">
        <w:rPr>
          <w:rFonts w:ascii="Times New Roman" w:hAnsi="Times New Roman" w:cs="Times New Roman"/>
          <w:sz w:val="24"/>
          <w:szCs w:val="24"/>
          <w:vertAlign w:val="subscript"/>
        </w:rPr>
        <w:t>1</w:t>
      </w:r>
      <w:r w:rsidRPr="000F7438">
        <w:rPr>
          <w:rFonts w:ascii="Times New Roman" w:hAnsi="Times New Roman" w:cs="Times New Roman"/>
          <w:sz w:val="24"/>
          <w:szCs w:val="24"/>
        </w:rPr>
        <w:t>Log(CCROP) + β</w:t>
      </w:r>
      <w:r w:rsidRPr="000F7438">
        <w:rPr>
          <w:rFonts w:ascii="Times New Roman" w:hAnsi="Times New Roman" w:cs="Times New Roman"/>
          <w:sz w:val="24"/>
          <w:szCs w:val="24"/>
          <w:vertAlign w:val="subscript"/>
        </w:rPr>
        <w:t>2</w:t>
      </w:r>
      <w:r w:rsidRPr="000F7438">
        <w:rPr>
          <w:rFonts w:ascii="Times New Roman" w:hAnsi="Times New Roman" w:cs="Times New Roman"/>
          <w:sz w:val="24"/>
          <w:szCs w:val="24"/>
        </w:rPr>
        <w:t>Log(LIVST) + β</w:t>
      </w:r>
      <w:r w:rsidRPr="000F7438">
        <w:rPr>
          <w:rFonts w:ascii="Times New Roman" w:hAnsi="Times New Roman" w:cs="Times New Roman"/>
          <w:sz w:val="24"/>
          <w:szCs w:val="24"/>
          <w:vertAlign w:val="subscript"/>
        </w:rPr>
        <w:t>3</w:t>
      </w:r>
      <w:r w:rsidRPr="000F7438">
        <w:rPr>
          <w:rFonts w:ascii="Times New Roman" w:hAnsi="Times New Roman" w:cs="Times New Roman"/>
          <w:sz w:val="24"/>
          <w:szCs w:val="24"/>
        </w:rPr>
        <w:t xml:space="preserve">Log(FCROP) + ε  </w:t>
      </w:r>
      <w:r w:rsidR="00803945" w:rsidRPr="000F7438">
        <w:rPr>
          <w:rFonts w:ascii="Times New Roman" w:hAnsi="Times New Roman" w:cs="Times New Roman"/>
          <w:sz w:val="24"/>
          <w:szCs w:val="24"/>
        </w:rPr>
        <w:t>Eqn. (…4</w:t>
      </w:r>
      <w:r w:rsidRPr="000F7438">
        <w:rPr>
          <w:rFonts w:ascii="Times New Roman" w:hAnsi="Times New Roman" w:cs="Times New Roman"/>
          <w:sz w:val="24"/>
          <w:szCs w:val="24"/>
        </w:rPr>
        <w:t>)</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Where, </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POVR = poverty rate </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CCROP = value of ACG</w:t>
      </w:r>
      <w:r w:rsidR="00430A3C" w:rsidRPr="000F7438">
        <w:rPr>
          <w:rFonts w:ascii="Times New Roman" w:hAnsi="Times New Roman" w:cs="Times New Roman"/>
          <w:sz w:val="24"/>
          <w:szCs w:val="24"/>
        </w:rPr>
        <w:t>SF-</w:t>
      </w:r>
      <w:r w:rsidRPr="000F7438">
        <w:rPr>
          <w:rFonts w:ascii="Times New Roman" w:hAnsi="Times New Roman" w:cs="Times New Roman"/>
          <w:sz w:val="24"/>
          <w:szCs w:val="24"/>
        </w:rPr>
        <w:t>financed cash crop activities</w:t>
      </w:r>
    </w:p>
    <w:p w:rsidR="007D220B" w:rsidRPr="000F7438" w:rsidRDefault="00430A3C"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LIVST = value of ACGSF-</w:t>
      </w:r>
      <w:r w:rsidR="007D220B" w:rsidRPr="000F7438">
        <w:rPr>
          <w:rFonts w:ascii="Times New Roman" w:hAnsi="Times New Roman" w:cs="Times New Roman"/>
          <w:sz w:val="24"/>
          <w:szCs w:val="24"/>
        </w:rPr>
        <w:t xml:space="preserve">financed livestock production </w:t>
      </w:r>
    </w:p>
    <w:p w:rsidR="007D220B" w:rsidRPr="000F7438" w:rsidRDefault="00430A3C"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FCROP = value of ACGSF-</w:t>
      </w:r>
      <w:r w:rsidR="007D220B" w:rsidRPr="000F7438">
        <w:rPr>
          <w:rFonts w:ascii="Times New Roman" w:hAnsi="Times New Roman" w:cs="Times New Roman"/>
          <w:sz w:val="24"/>
          <w:szCs w:val="24"/>
        </w:rPr>
        <w:t xml:space="preserve">financed food crop activities </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β</w:t>
      </w:r>
      <w:r w:rsidRPr="000F7438">
        <w:rPr>
          <w:rFonts w:ascii="Times New Roman" w:hAnsi="Times New Roman" w:cs="Times New Roman"/>
          <w:sz w:val="24"/>
          <w:szCs w:val="24"/>
          <w:vertAlign w:val="subscript"/>
        </w:rPr>
        <w:t>0</w:t>
      </w:r>
      <w:r w:rsidRPr="000F7438">
        <w:rPr>
          <w:rFonts w:ascii="Times New Roman" w:hAnsi="Times New Roman" w:cs="Times New Roman"/>
          <w:sz w:val="24"/>
          <w:szCs w:val="24"/>
        </w:rPr>
        <w:t xml:space="preserve"> = Constant parameter</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β</w:t>
      </w:r>
      <w:r w:rsidRPr="000F7438">
        <w:rPr>
          <w:rFonts w:ascii="Times New Roman" w:hAnsi="Times New Roman" w:cs="Times New Roman"/>
          <w:sz w:val="24"/>
          <w:szCs w:val="24"/>
          <w:vertAlign w:val="subscript"/>
        </w:rPr>
        <w:t xml:space="preserve">1 </w:t>
      </w:r>
      <w:r w:rsidRPr="000F7438">
        <w:rPr>
          <w:rFonts w:ascii="Times New Roman" w:hAnsi="Times New Roman" w:cs="Times New Roman"/>
          <w:sz w:val="24"/>
          <w:szCs w:val="24"/>
        </w:rPr>
        <w:t>– β</w:t>
      </w:r>
      <w:r w:rsidRPr="000F7438">
        <w:rPr>
          <w:rFonts w:ascii="Times New Roman" w:hAnsi="Times New Roman" w:cs="Times New Roman"/>
          <w:sz w:val="24"/>
          <w:szCs w:val="24"/>
          <w:vertAlign w:val="subscript"/>
        </w:rPr>
        <w:t xml:space="preserve">3 </w:t>
      </w:r>
      <w:r w:rsidRPr="000F7438">
        <w:rPr>
          <w:rFonts w:ascii="Times New Roman" w:hAnsi="Times New Roman" w:cs="Times New Roman"/>
          <w:sz w:val="24"/>
          <w:szCs w:val="24"/>
        </w:rPr>
        <w:t>= Coefficient of the independent variables</w:t>
      </w:r>
    </w:p>
    <w:p w:rsidR="007D220B" w:rsidRPr="000F7438" w:rsidRDefault="007D220B"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ε = Stochastic term</w:t>
      </w:r>
    </w:p>
    <w:p w:rsidR="007D220B" w:rsidRPr="000F7438" w:rsidRDefault="007D220B" w:rsidP="007D220B">
      <w:pPr>
        <w:pStyle w:val="NoSpacing"/>
        <w:jc w:val="both"/>
        <w:rPr>
          <w:rFonts w:ascii="Times New Roman" w:hAnsi="Times New Roman" w:cs="Times New Roman"/>
          <w:sz w:val="24"/>
          <w:szCs w:val="24"/>
        </w:rPr>
      </w:pPr>
    </w:p>
    <w:p w:rsidR="007D220B" w:rsidRPr="000F7438" w:rsidRDefault="00771F14" w:rsidP="007D220B">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3.0 RESULTS AND DISCUSSION</w:t>
      </w:r>
    </w:p>
    <w:p w:rsidR="00803945" w:rsidRPr="000F7438" w:rsidRDefault="00771F14"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3.1</w:t>
      </w:r>
      <w:r w:rsidR="00803945" w:rsidRPr="000F7438">
        <w:rPr>
          <w:rFonts w:ascii="Times New Roman" w:hAnsi="Times New Roman" w:cs="Times New Roman"/>
          <w:b/>
          <w:sz w:val="24"/>
          <w:szCs w:val="24"/>
        </w:rPr>
        <w:tab/>
        <w:t>Trend analysis of data</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The trend </w:t>
      </w:r>
      <w:proofErr w:type="gramStart"/>
      <w:r w:rsidRPr="000F7438">
        <w:rPr>
          <w:rFonts w:ascii="Times New Roman" w:hAnsi="Times New Roman" w:cs="Times New Roman"/>
          <w:sz w:val="24"/>
          <w:szCs w:val="24"/>
        </w:rPr>
        <w:t>plot of the raw data are</w:t>
      </w:r>
      <w:proofErr w:type="gramEnd"/>
      <w:r w:rsidRPr="000F7438">
        <w:rPr>
          <w:rFonts w:ascii="Times New Roman" w:hAnsi="Times New Roman" w:cs="Times New Roman"/>
          <w:sz w:val="24"/>
          <w:szCs w:val="24"/>
        </w:rPr>
        <w:t xml:space="preserve"> presented in Figure 1.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noProof/>
          <w:sz w:val="24"/>
          <w:szCs w:val="24"/>
        </w:rPr>
        <w:object w:dxaOrig="10066" w:dyaOrig="6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567.8pt" o:ole="">
            <v:imagedata r:id="rId6" o:title=""/>
          </v:shape>
          <o:OLEObject Type="Embed" ProgID="EViews.Workfile.2" ShapeID="_x0000_i1025" DrawAspect="Content" ObjectID="_1826980102" r:id="rId7"/>
        </w:objec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Figure 1.</w:t>
      </w:r>
      <w:proofErr w:type="gramEnd"/>
      <w:r w:rsidRPr="000F7438">
        <w:rPr>
          <w:rFonts w:ascii="Times New Roman" w:hAnsi="Times New Roman" w:cs="Times New Roman"/>
          <w:b/>
          <w:sz w:val="24"/>
          <w:szCs w:val="24"/>
        </w:rPr>
        <w:t xml:space="preserve"> Trend plots of the data </w:t>
      </w:r>
    </w:p>
    <w:p w:rsidR="004A709E" w:rsidRPr="000F7438" w:rsidRDefault="004A709E" w:rsidP="00803945">
      <w:pPr>
        <w:pStyle w:val="NoSpacing"/>
        <w:jc w:val="both"/>
        <w:rPr>
          <w:rFonts w:ascii="Times New Roman" w:hAnsi="Times New Roman" w:cs="Times New Roman"/>
          <w:sz w:val="24"/>
          <w:szCs w:val="24"/>
        </w:rPr>
      </w:pPr>
    </w:p>
    <w:p w:rsidR="00803945" w:rsidRPr="000F7438" w:rsidRDefault="00DA732D"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As presented </w:t>
      </w:r>
      <w:proofErr w:type="gramStart"/>
      <w:r w:rsidRPr="000F7438">
        <w:rPr>
          <w:rFonts w:ascii="Times New Roman" w:hAnsi="Times New Roman" w:cs="Times New Roman"/>
          <w:sz w:val="24"/>
          <w:szCs w:val="24"/>
        </w:rPr>
        <w:t>in  figure</w:t>
      </w:r>
      <w:proofErr w:type="gramEnd"/>
      <w:r w:rsidRPr="000F7438">
        <w:rPr>
          <w:rFonts w:ascii="Times New Roman" w:hAnsi="Times New Roman" w:cs="Times New Roman"/>
          <w:sz w:val="24"/>
          <w:szCs w:val="24"/>
        </w:rPr>
        <w:t xml:space="preserve"> 1, </w:t>
      </w:r>
      <w:r w:rsidR="00803945" w:rsidRPr="000F7438">
        <w:rPr>
          <w:rFonts w:ascii="Times New Roman" w:hAnsi="Times New Roman" w:cs="Times New Roman"/>
          <w:sz w:val="24"/>
          <w:szCs w:val="24"/>
        </w:rPr>
        <w:t xml:space="preserve">The POVR showed a generally upward trend from the mid-1980s through the late-1990s, reflecting poor living conditions during that period. Although the trend </w:t>
      </w:r>
      <w:r w:rsidR="00803945" w:rsidRPr="000F7438">
        <w:rPr>
          <w:rFonts w:ascii="Times New Roman" w:hAnsi="Times New Roman" w:cs="Times New Roman"/>
          <w:sz w:val="24"/>
          <w:szCs w:val="24"/>
        </w:rPr>
        <w:lastRenderedPageBreak/>
        <w:t xml:space="preserve">became more volatile </w:t>
      </w:r>
      <w:r w:rsidR="00287F27" w:rsidRPr="000F7438">
        <w:rPr>
          <w:rFonts w:ascii="Times New Roman" w:hAnsi="Times New Roman" w:cs="Times New Roman"/>
          <w:sz w:val="24"/>
          <w:szCs w:val="24"/>
        </w:rPr>
        <w:t>from the 2000s onward-</w:t>
      </w:r>
      <w:proofErr w:type="spellStart"/>
      <w:r w:rsidR="00803945" w:rsidRPr="000F7438">
        <w:rPr>
          <w:rFonts w:ascii="Times New Roman" w:hAnsi="Times New Roman" w:cs="Times New Roman"/>
          <w:sz w:val="24"/>
          <w:szCs w:val="24"/>
        </w:rPr>
        <w:t>characterised</w:t>
      </w:r>
      <w:proofErr w:type="spellEnd"/>
      <w:r w:rsidR="00803945" w:rsidRPr="000F7438">
        <w:rPr>
          <w:rFonts w:ascii="Times New Roman" w:hAnsi="Times New Roman" w:cs="Times New Roman"/>
          <w:sz w:val="24"/>
          <w:szCs w:val="24"/>
        </w:rPr>
        <w:t xml:space="preserve"> by </w:t>
      </w:r>
      <w:r w:rsidR="00287F27" w:rsidRPr="000F7438">
        <w:rPr>
          <w:rFonts w:ascii="Times New Roman" w:hAnsi="Times New Roman" w:cs="Times New Roman"/>
          <w:sz w:val="24"/>
          <w:szCs w:val="24"/>
        </w:rPr>
        <w:t>episodes of rising and falling -</w:t>
      </w:r>
      <w:r w:rsidR="00803945" w:rsidRPr="000F7438">
        <w:rPr>
          <w:rFonts w:ascii="Times New Roman" w:hAnsi="Times New Roman" w:cs="Times New Roman"/>
          <w:sz w:val="24"/>
          <w:szCs w:val="24"/>
        </w:rPr>
        <w:t xml:space="preserve"> the overall pattern suggested persistent swings around a high poverty rate. The sudden fall observed around 2020 appeared to be a structural break or an outlier, followed by a rebound. </w:t>
      </w:r>
      <w:r w:rsidR="00287F27" w:rsidRPr="000F7438">
        <w:rPr>
          <w:rFonts w:ascii="Times New Roman" w:hAnsi="Times New Roman" w:cs="Times New Roman"/>
          <w:sz w:val="24"/>
          <w:szCs w:val="24"/>
        </w:rPr>
        <w:t xml:space="preserve">The </w:t>
      </w:r>
      <w:r w:rsidR="00803945" w:rsidRPr="000F7438">
        <w:rPr>
          <w:rFonts w:ascii="Times New Roman" w:hAnsi="Times New Roman" w:cs="Times New Roman"/>
          <w:sz w:val="24"/>
          <w:szCs w:val="24"/>
        </w:rPr>
        <w:t>series</w:t>
      </w:r>
      <w:r w:rsidR="00287F27" w:rsidRPr="000F7438">
        <w:rPr>
          <w:rFonts w:ascii="Times New Roman" w:hAnsi="Times New Roman" w:cs="Times New Roman"/>
          <w:sz w:val="24"/>
          <w:szCs w:val="24"/>
        </w:rPr>
        <w:t xml:space="preserve">, altogether reflected instability in </w:t>
      </w:r>
      <w:r w:rsidR="00803945" w:rsidRPr="000F7438">
        <w:rPr>
          <w:rFonts w:ascii="Times New Roman" w:hAnsi="Times New Roman" w:cs="Times New Roman"/>
          <w:sz w:val="24"/>
          <w:szCs w:val="24"/>
        </w:rPr>
        <w:t xml:space="preserve">long-term </w:t>
      </w:r>
      <w:r w:rsidR="00287F27" w:rsidRPr="000F7438">
        <w:rPr>
          <w:rFonts w:ascii="Times New Roman" w:hAnsi="Times New Roman" w:cs="Times New Roman"/>
          <w:sz w:val="24"/>
          <w:szCs w:val="24"/>
        </w:rPr>
        <w:t>on</w:t>
      </w:r>
      <w:r w:rsidR="00803945" w:rsidRPr="000F7438">
        <w:rPr>
          <w:rFonts w:ascii="Times New Roman" w:hAnsi="Times New Roman" w:cs="Times New Roman"/>
          <w:sz w:val="24"/>
          <w:szCs w:val="24"/>
        </w:rPr>
        <w:t xml:space="preserve"> </w:t>
      </w:r>
      <w:r w:rsidR="00287F27" w:rsidRPr="000F7438">
        <w:rPr>
          <w:rFonts w:ascii="Times New Roman" w:hAnsi="Times New Roman" w:cs="Times New Roman"/>
          <w:sz w:val="24"/>
          <w:szCs w:val="24"/>
        </w:rPr>
        <w:t xml:space="preserve">the conditions of </w:t>
      </w:r>
      <w:r w:rsidR="00803945" w:rsidRPr="000F7438">
        <w:rPr>
          <w:rFonts w:ascii="Times New Roman" w:hAnsi="Times New Roman" w:cs="Times New Roman"/>
          <w:sz w:val="24"/>
          <w:szCs w:val="24"/>
        </w:rPr>
        <w:t xml:space="preserve">economic welfare, with poverty </w:t>
      </w:r>
      <w:r w:rsidR="00287F27" w:rsidRPr="000F7438">
        <w:rPr>
          <w:rFonts w:ascii="Times New Roman" w:hAnsi="Times New Roman" w:cs="Times New Roman"/>
          <w:sz w:val="24"/>
          <w:szCs w:val="24"/>
        </w:rPr>
        <w:t xml:space="preserve">persistently </w:t>
      </w:r>
      <w:r w:rsidR="00803945" w:rsidRPr="000F7438">
        <w:rPr>
          <w:rFonts w:ascii="Times New Roman" w:hAnsi="Times New Roman" w:cs="Times New Roman"/>
          <w:sz w:val="24"/>
          <w:szCs w:val="24"/>
        </w:rPr>
        <w:t>remaining high</w:t>
      </w:r>
      <w:r w:rsidR="00287F27" w:rsidRPr="000F7438">
        <w:rPr>
          <w:rFonts w:ascii="Times New Roman" w:hAnsi="Times New Roman" w:cs="Times New Roman"/>
          <w:sz w:val="24"/>
          <w:szCs w:val="24"/>
        </w:rPr>
        <w:t xml:space="preserve"> over time</w:t>
      </w:r>
      <w:r w:rsidR="00803945" w:rsidRPr="000F7438">
        <w:rPr>
          <w:rFonts w:ascii="Times New Roman" w:hAnsi="Times New Roman" w:cs="Times New Roman"/>
          <w:sz w:val="24"/>
          <w:szCs w:val="24"/>
        </w:rPr>
        <w:t>.</w:t>
      </w:r>
    </w:p>
    <w:p w:rsidR="00803945" w:rsidRPr="000F7438" w:rsidRDefault="00430A3C"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Agricultural Credit Guarantee Scheme Funds (ACGSF) -financing cash crop activities (</w:t>
      </w:r>
      <w:r w:rsidR="00803945" w:rsidRPr="000F7438">
        <w:rPr>
          <w:rFonts w:ascii="Times New Roman" w:hAnsi="Times New Roman" w:cs="Times New Roman"/>
          <w:sz w:val="24"/>
          <w:szCs w:val="24"/>
        </w:rPr>
        <w:t>CCROP</w:t>
      </w:r>
      <w:r w:rsidRPr="000F7438">
        <w:rPr>
          <w:rFonts w:ascii="Times New Roman" w:hAnsi="Times New Roman" w:cs="Times New Roman"/>
          <w:sz w:val="24"/>
          <w:szCs w:val="24"/>
        </w:rPr>
        <w:t>)</w:t>
      </w:r>
      <w:r w:rsidR="00803945" w:rsidRPr="000F7438">
        <w:rPr>
          <w:rFonts w:ascii="Times New Roman" w:hAnsi="Times New Roman" w:cs="Times New Roman"/>
          <w:sz w:val="24"/>
          <w:szCs w:val="24"/>
        </w:rPr>
        <w:t xml:space="preserve"> remained </w:t>
      </w:r>
      <w:r w:rsidRPr="000F7438">
        <w:rPr>
          <w:rFonts w:ascii="Times New Roman" w:hAnsi="Times New Roman" w:cs="Times New Roman"/>
          <w:sz w:val="24"/>
          <w:szCs w:val="24"/>
        </w:rPr>
        <w:t>low in relative terms and flat from the mid-</w:t>
      </w:r>
      <w:r w:rsidR="00803945" w:rsidRPr="000F7438">
        <w:rPr>
          <w:rFonts w:ascii="Times New Roman" w:hAnsi="Times New Roman" w:cs="Times New Roman"/>
          <w:sz w:val="24"/>
          <w:szCs w:val="24"/>
        </w:rPr>
        <w:t>80</w:t>
      </w:r>
      <w:r w:rsidRPr="000F7438">
        <w:rPr>
          <w:rFonts w:ascii="Times New Roman" w:hAnsi="Times New Roman" w:cs="Times New Roman"/>
          <w:sz w:val="24"/>
          <w:szCs w:val="24"/>
        </w:rPr>
        <w:t>’</w:t>
      </w:r>
      <w:r w:rsidR="00803945" w:rsidRPr="000F7438">
        <w:rPr>
          <w:rFonts w:ascii="Times New Roman" w:hAnsi="Times New Roman" w:cs="Times New Roman"/>
          <w:sz w:val="24"/>
          <w:szCs w:val="24"/>
        </w:rPr>
        <w:t xml:space="preserve">s to the early-2000s, </w:t>
      </w:r>
      <w:r w:rsidRPr="000F7438">
        <w:rPr>
          <w:rFonts w:ascii="Times New Roman" w:hAnsi="Times New Roman" w:cs="Times New Roman"/>
          <w:sz w:val="24"/>
          <w:szCs w:val="24"/>
        </w:rPr>
        <w:t>indicating</w:t>
      </w:r>
      <w:r w:rsidR="00803945" w:rsidRPr="000F7438">
        <w:rPr>
          <w:rFonts w:ascii="Times New Roman" w:hAnsi="Times New Roman" w:cs="Times New Roman"/>
          <w:sz w:val="24"/>
          <w:szCs w:val="24"/>
        </w:rPr>
        <w:t xml:space="preserve"> limited ACGSF-</w:t>
      </w:r>
      <w:r w:rsidRPr="000F7438">
        <w:rPr>
          <w:rFonts w:ascii="Times New Roman" w:hAnsi="Times New Roman" w:cs="Times New Roman"/>
          <w:sz w:val="24"/>
          <w:szCs w:val="24"/>
        </w:rPr>
        <w:t>funding to the</w:t>
      </w:r>
      <w:r w:rsidR="00803945" w:rsidRPr="000F7438">
        <w:rPr>
          <w:rFonts w:ascii="Times New Roman" w:hAnsi="Times New Roman" w:cs="Times New Roman"/>
          <w:sz w:val="24"/>
          <w:szCs w:val="24"/>
        </w:rPr>
        <w:t xml:space="preserve"> cash crop</w:t>
      </w:r>
      <w:r w:rsidRPr="000F7438">
        <w:rPr>
          <w:rFonts w:ascii="Times New Roman" w:hAnsi="Times New Roman" w:cs="Times New Roman"/>
          <w:sz w:val="24"/>
          <w:szCs w:val="24"/>
        </w:rPr>
        <w:t xml:space="preserve"> activities</w:t>
      </w:r>
      <w:r w:rsidR="00803945" w:rsidRPr="000F7438">
        <w:rPr>
          <w:rFonts w:ascii="Times New Roman" w:hAnsi="Times New Roman" w:cs="Times New Roman"/>
          <w:sz w:val="24"/>
          <w:szCs w:val="24"/>
        </w:rPr>
        <w:t xml:space="preserve">. </w:t>
      </w:r>
      <w:r w:rsidRPr="000F7438">
        <w:rPr>
          <w:rFonts w:ascii="Times New Roman" w:hAnsi="Times New Roman" w:cs="Times New Roman"/>
          <w:sz w:val="24"/>
          <w:szCs w:val="24"/>
        </w:rPr>
        <w:t>However, the trend shifted significantly upwards during the mid-2000s - suggesting an improvement in ACGSF-funding to</w:t>
      </w:r>
      <w:r w:rsidR="00803945" w:rsidRPr="000F7438">
        <w:rPr>
          <w:rFonts w:ascii="Times New Roman" w:hAnsi="Times New Roman" w:cs="Times New Roman"/>
          <w:sz w:val="24"/>
          <w:szCs w:val="24"/>
        </w:rPr>
        <w:t xml:space="preserve"> cash crop production</w:t>
      </w:r>
      <w:r w:rsidRPr="000F7438">
        <w:rPr>
          <w:rFonts w:ascii="Times New Roman" w:hAnsi="Times New Roman" w:cs="Times New Roman"/>
          <w:sz w:val="24"/>
          <w:szCs w:val="24"/>
        </w:rPr>
        <w:t xml:space="preserve"> in the country</w:t>
      </w:r>
      <w:r w:rsidR="00803945" w:rsidRPr="000F7438">
        <w:rPr>
          <w:rFonts w:ascii="Times New Roman" w:hAnsi="Times New Roman" w:cs="Times New Roman"/>
          <w:sz w:val="24"/>
          <w:szCs w:val="24"/>
        </w:rPr>
        <w:t>. This increase</w:t>
      </w:r>
      <w:r w:rsidR="00767D58" w:rsidRPr="000F7438">
        <w:rPr>
          <w:rFonts w:ascii="Times New Roman" w:hAnsi="Times New Roman" w:cs="Times New Roman"/>
          <w:sz w:val="24"/>
          <w:szCs w:val="24"/>
        </w:rPr>
        <w:t>d funding to cash crop sector</w:t>
      </w:r>
      <w:r w:rsidR="00803945" w:rsidRPr="000F7438">
        <w:rPr>
          <w:rFonts w:ascii="Times New Roman" w:hAnsi="Times New Roman" w:cs="Times New Roman"/>
          <w:sz w:val="24"/>
          <w:szCs w:val="24"/>
        </w:rPr>
        <w:t xml:space="preserve"> continued steadily, with surges</w:t>
      </w:r>
      <w:r w:rsidR="00767D58" w:rsidRPr="000F7438">
        <w:rPr>
          <w:rFonts w:ascii="Times New Roman" w:hAnsi="Times New Roman" w:cs="Times New Roman"/>
          <w:sz w:val="24"/>
          <w:szCs w:val="24"/>
        </w:rPr>
        <w:t xml:space="preserve"> pronounced after 2015 which got to its </w:t>
      </w:r>
      <w:r w:rsidR="00803945" w:rsidRPr="000F7438">
        <w:rPr>
          <w:rFonts w:ascii="Times New Roman" w:hAnsi="Times New Roman" w:cs="Times New Roman"/>
          <w:sz w:val="24"/>
          <w:szCs w:val="24"/>
        </w:rPr>
        <w:t xml:space="preserve">peak in the </w:t>
      </w:r>
      <w:proofErr w:type="gramStart"/>
      <w:r w:rsidR="00803945" w:rsidRPr="000F7438">
        <w:rPr>
          <w:rFonts w:ascii="Times New Roman" w:hAnsi="Times New Roman" w:cs="Times New Roman"/>
          <w:sz w:val="24"/>
          <w:szCs w:val="24"/>
        </w:rPr>
        <w:t>early-2020</w:t>
      </w:r>
      <w:r w:rsidR="00767D58" w:rsidRPr="000F7438">
        <w:rPr>
          <w:rFonts w:ascii="Times New Roman" w:hAnsi="Times New Roman" w:cs="Times New Roman"/>
          <w:sz w:val="24"/>
          <w:szCs w:val="24"/>
        </w:rPr>
        <w:t>’</w:t>
      </w:r>
      <w:r w:rsidR="00803945" w:rsidRPr="000F7438">
        <w:rPr>
          <w:rFonts w:ascii="Times New Roman" w:hAnsi="Times New Roman" w:cs="Times New Roman"/>
          <w:sz w:val="24"/>
          <w:szCs w:val="24"/>
        </w:rPr>
        <w:t>s</w:t>
      </w:r>
      <w:proofErr w:type="gramEnd"/>
      <w:r w:rsidR="00803945" w:rsidRPr="000F7438">
        <w:rPr>
          <w:rFonts w:ascii="Times New Roman" w:hAnsi="Times New Roman" w:cs="Times New Roman"/>
          <w:sz w:val="24"/>
          <w:szCs w:val="24"/>
        </w:rPr>
        <w:t xml:space="preserve">, </w:t>
      </w:r>
      <w:r w:rsidR="00767D58" w:rsidRPr="000F7438">
        <w:rPr>
          <w:rFonts w:ascii="Times New Roman" w:hAnsi="Times New Roman" w:cs="Times New Roman"/>
          <w:sz w:val="24"/>
          <w:szCs w:val="24"/>
        </w:rPr>
        <w:t>indicating that ACGSF funding</w:t>
      </w:r>
      <w:r w:rsidR="00803945" w:rsidRPr="000F7438">
        <w:rPr>
          <w:rFonts w:ascii="Times New Roman" w:hAnsi="Times New Roman" w:cs="Times New Roman"/>
          <w:sz w:val="24"/>
          <w:szCs w:val="24"/>
        </w:rPr>
        <w:t xml:space="preserve"> </w:t>
      </w:r>
      <w:r w:rsidR="00767D58" w:rsidRPr="000F7438">
        <w:rPr>
          <w:rFonts w:ascii="Times New Roman" w:hAnsi="Times New Roman" w:cs="Times New Roman"/>
          <w:sz w:val="24"/>
          <w:szCs w:val="24"/>
        </w:rPr>
        <w:t xml:space="preserve">to the </w:t>
      </w:r>
      <w:r w:rsidR="00803945" w:rsidRPr="000F7438">
        <w:rPr>
          <w:rFonts w:ascii="Times New Roman" w:hAnsi="Times New Roman" w:cs="Times New Roman"/>
          <w:sz w:val="24"/>
          <w:szCs w:val="24"/>
        </w:rPr>
        <w:t>cash crop sub</w:t>
      </w:r>
      <w:r w:rsidR="00767D58" w:rsidRPr="000F7438">
        <w:rPr>
          <w:rFonts w:ascii="Times New Roman" w:hAnsi="Times New Roman" w:cs="Times New Roman"/>
          <w:sz w:val="24"/>
          <w:szCs w:val="24"/>
        </w:rPr>
        <w:t>-</w:t>
      </w:r>
      <w:r w:rsidR="00803945" w:rsidRPr="000F7438">
        <w:rPr>
          <w:rFonts w:ascii="Times New Roman" w:hAnsi="Times New Roman" w:cs="Times New Roman"/>
          <w:sz w:val="24"/>
          <w:szCs w:val="24"/>
        </w:rPr>
        <w:t>sector</w:t>
      </w:r>
      <w:r w:rsidR="00767D58" w:rsidRPr="000F7438">
        <w:rPr>
          <w:rFonts w:ascii="Times New Roman" w:hAnsi="Times New Roman" w:cs="Times New Roman"/>
          <w:sz w:val="24"/>
          <w:szCs w:val="24"/>
        </w:rPr>
        <w:t xml:space="preserve"> is enhanced</w:t>
      </w:r>
      <w:r w:rsidR="00803945" w:rsidRPr="000F7438">
        <w:rPr>
          <w:rFonts w:ascii="Times New Roman" w:hAnsi="Times New Roman" w:cs="Times New Roman"/>
          <w:sz w:val="24"/>
          <w:szCs w:val="24"/>
        </w:rPr>
        <w:t xml:space="preserve">. </w:t>
      </w:r>
    </w:p>
    <w:p w:rsidR="00803945" w:rsidRPr="000F7438" w:rsidRDefault="00357D1F"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Agricultural Credit Guarantee Scheme Funds (ACGSF) to the livestock subsector (</w:t>
      </w:r>
      <w:r w:rsidR="00803945" w:rsidRPr="000F7438">
        <w:rPr>
          <w:rFonts w:ascii="Times New Roman" w:hAnsi="Times New Roman" w:cs="Times New Roman"/>
          <w:sz w:val="24"/>
          <w:szCs w:val="24"/>
        </w:rPr>
        <w:t>LIVST</w:t>
      </w:r>
      <w:r w:rsidRPr="000F7438">
        <w:rPr>
          <w:rFonts w:ascii="Times New Roman" w:hAnsi="Times New Roman" w:cs="Times New Roman"/>
          <w:sz w:val="24"/>
          <w:szCs w:val="24"/>
        </w:rPr>
        <w:t>)</w:t>
      </w:r>
      <w:r w:rsidR="00803945" w:rsidRPr="000F7438">
        <w:rPr>
          <w:rFonts w:ascii="Times New Roman" w:hAnsi="Times New Roman" w:cs="Times New Roman"/>
          <w:sz w:val="24"/>
          <w:szCs w:val="24"/>
        </w:rPr>
        <w:t xml:space="preserve"> was </w:t>
      </w:r>
      <w:r w:rsidRPr="000F7438">
        <w:rPr>
          <w:rFonts w:ascii="Times New Roman" w:hAnsi="Times New Roman" w:cs="Times New Roman"/>
          <w:sz w:val="24"/>
          <w:szCs w:val="24"/>
        </w:rPr>
        <w:t xml:space="preserve">extremely low and </w:t>
      </w:r>
      <w:r w:rsidR="00803945" w:rsidRPr="000F7438">
        <w:rPr>
          <w:rFonts w:ascii="Times New Roman" w:hAnsi="Times New Roman" w:cs="Times New Roman"/>
          <w:sz w:val="24"/>
          <w:szCs w:val="24"/>
        </w:rPr>
        <w:t xml:space="preserve">stagnant </w:t>
      </w:r>
      <w:r w:rsidRPr="000F7438">
        <w:rPr>
          <w:rFonts w:ascii="Times New Roman" w:hAnsi="Times New Roman" w:cs="Times New Roman"/>
          <w:sz w:val="24"/>
          <w:szCs w:val="24"/>
        </w:rPr>
        <w:t>between</w:t>
      </w:r>
      <w:r w:rsidR="00803945" w:rsidRPr="000F7438">
        <w:rPr>
          <w:rFonts w:ascii="Times New Roman" w:hAnsi="Times New Roman" w:cs="Times New Roman"/>
          <w:sz w:val="24"/>
          <w:szCs w:val="24"/>
        </w:rPr>
        <w:t xml:space="preserve"> the 1980s and 1990s,</w:t>
      </w:r>
      <w:r w:rsidRPr="000F7438">
        <w:rPr>
          <w:rFonts w:ascii="Times New Roman" w:hAnsi="Times New Roman" w:cs="Times New Roman"/>
          <w:sz w:val="24"/>
          <w:szCs w:val="24"/>
        </w:rPr>
        <w:t xml:space="preserve"> showing minimal ACGSF-funding to the </w:t>
      </w:r>
      <w:r w:rsidR="00803945" w:rsidRPr="000F7438">
        <w:rPr>
          <w:rFonts w:ascii="Times New Roman" w:hAnsi="Times New Roman" w:cs="Times New Roman"/>
          <w:sz w:val="24"/>
          <w:szCs w:val="24"/>
        </w:rPr>
        <w:t>livestock production</w:t>
      </w:r>
      <w:r w:rsidRPr="000F7438">
        <w:rPr>
          <w:rFonts w:ascii="Times New Roman" w:hAnsi="Times New Roman" w:cs="Times New Roman"/>
          <w:sz w:val="24"/>
          <w:szCs w:val="24"/>
        </w:rPr>
        <w:t xml:space="preserve"> subsector</w:t>
      </w:r>
      <w:r w:rsidR="00803945"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In the early-2000s, an </w:t>
      </w:r>
      <w:r w:rsidR="00803945" w:rsidRPr="000F7438">
        <w:rPr>
          <w:rFonts w:ascii="Times New Roman" w:hAnsi="Times New Roman" w:cs="Times New Roman"/>
          <w:sz w:val="24"/>
          <w:szCs w:val="24"/>
        </w:rPr>
        <w:t xml:space="preserve">upward shift </w:t>
      </w:r>
      <w:r w:rsidRPr="000F7438">
        <w:rPr>
          <w:rFonts w:ascii="Times New Roman" w:hAnsi="Times New Roman" w:cs="Times New Roman"/>
          <w:sz w:val="24"/>
          <w:szCs w:val="24"/>
        </w:rPr>
        <w:t>was observed, which was</w:t>
      </w:r>
      <w:r w:rsidR="00803945" w:rsidRPr="000F7438">
        <w:rPr>
          <w:rFonts w:ascii="Times New Roman" w:hAnsi="Times New Roman" w:cs="Times New Roman"/>
          <w:sz w:val="24"/>
          <w:szCs w:val="24"/>
        </w:rPr>
        <w:t xml:space="preserve"> followed by </w:t>
      </w:r>
      <w:r w:rsidRPr="000F7438">
        <w:rPr>
          <w:rFonts w:ascii="Times New Roman" w:hAnsi="Times New Roman" w:cs="Times New Roman"/>
          <w:sz w:val="24"/>
          <w:szCs w:val="24"/>
        </w:rPr>
        <w:t>an intense fluctuation</w:t>
      </w:r>
      <w:r w:rsidR="00803945" w:rsidRPr="000F7438">
        <w:rPr>
          <w:rFonts w:ascii="Times New Roman" w:hAnsi="Times New Roman" w:cs="Times New Roman"/>
          <w:sz w:val="24"/>
          <w:szCs w:val="24"/>
        </w:rPr>
        <w:t>, from 2010 to 2018</w:t>
      </w:r>
      <w:r w:rsidRPr="000F7438">
        <w:rPr>
          <w:rFonts w:ascii="Times New Roman" w:hAnsi="Times New Roman" w:cs="Times New Roman"/>
          <w:sz w:val="24"/>
          <w:szCs w:val="24"/>
        </w:rPr>
        <w:t xml:space="preserve">- at this period, </w:t>
      </w:r>
      <w:r w:rsidR="00803945" w:rsidRPr="000F7438">
        <w:rPr>
          <w:rFonts w:ascii="Times New Roman" w:hAnsi="Times New Roman" w:cs="Times New Roman"/>
          <w:sz w:val="24"/>
          <w:szCs w:val="24"/>
        </w:rPr>
        <w:t xml:space="preserve">ACGSF-financed livestock production </w:t>
      </w:r>
      <w:r w:rsidRPr="000F7438">
        <w:rPr>
          <w:rFonts w:ascii="Times New Roman" w:hAnsi="Times New Roman" w:cs="Times New Roman"/>
          <w:sz w:val="24"/>
          <w:szCs w:val="24"/>
        </w:rPr>
        <w:t>was at</w:t>
      </w:r>
      <w:r w:rsidR="00803945" w:rsidRPr="000F7438">
        <w:rPr>
          <w:rFonts w:ascii="Times New Roman" w:hAnsi="Times New Roman" w:cs="Times New Roman"/>
          <w:sz w:val="24"/>
          <w:szCs w:val="24"/>
        </w:rPr>
        <w:t xml:space="preserve"> its peak. This phases of rapid expansion</w:t>
      </w:r>
      <w:r w:rsidR="00961B9D" w:rsidRPr="000F7438">
        <w:rPr>
          <w:rFonts w:ascii="Times New Roman" w:hAnsi="Times New Roman" w:cs="Times New Roman"/>
          <w:sz w:val="24"/>
          <w:szCs w:val="24"/>
        </w:rPr>
        <w:t xml:space="preserve"> pattern was</w:t>
      </w:r>
      <w:r w:rsidR="00803945" w:rsidRPr="000F7438">
        <w:rPr>
          <w:rFonts w:ascii="Times New Roman" w:hAnsi="Times New Roman" w:cs="Times New Roman"/>
          <w:sz w:val="24"/>
          <w:szCs w:val="24"/>
        </w:rPr>
        <w:t xml:space="preserve"> likely </w:t>
      </w:r>
      <w:r w:rsidR="00961B9D" w:rsidRPr="000F7438">
        <w:rPr>
          <w:rFonts w:ascii="Times New Roman" w:hAnsi="Times New Roman" w:cs="Times New Roman"/>
          <w:sz w:val="24"/>
          <w:szCs w:val="24"/>
        </w:rPr>
        <w:t>associated to</w:t>
      </w:r>
      <w:r w:rsidR="00803945" w:rsidRPr="000F7438">
        <w:rPr>
          <w:rFonts w:ascii="Times New Roman" w:hAnsi="Times New Roman" w:cs="Times New Roman"/>
          <w:sz w:val="24"/>
          <w:szCs w:val="24"/>
        </w:rPr>
        <w:t xml:space="preserve"> increased</w:t>
      </w:r>
      <w:r w:rsidR="00961B9D" w:rsidRPr="000F7438">
        <w:rPr>
          <w:rFonts w:ascii="Times New Roman" w:hAnsi="Times New Roman" w:cs="Times New Roman"/>
          <w:sz w:val="24"/>
          <w:szCs w:val="24"/>
        </w:rPr>
        <w:t xml:space="preserve"> investment, -commercialization,-</w:t>
      </w:r>
      <w:r w:rsidR="00803945" w:rsidRPr="000F7438">
        <w:rPr>
          <w:rFonts w:ascii="Times New Roman" w:hAnsi="Times New Roman" w:cs="Times New Roman"/>
          <w:sz w:val="24"/>
          <w:szCs w:val="24"/>
        </w:rPr>
        <w:t>or improved</w:t>
      </w:r>
      <w:r w:rsidR="00961B9D" w:rsidRPr="000F7438">
        <w:rPr>
          <w:rFonts w:ascii="Times New Roman" w:hAnsi="Times New Roman" w:cs="Times New Roman"/>
          <w:sz w:val="24"/>
          <w:szCs w:val="24"/>
        </w:rPr>
        <w:t xml:space="preserve"> techniques for</w:t>
      </w:r>
      <w:r w:rsidR="00803945" w:rsidRPr="000F7438">
        <w:rPr>
          <w:rFonts w:ascii="Times New Roman" w:hAnsi="Times New Roman" w:cs="Times New Roman"/>
          <w:sz w:val="24"/>
          <w:szCs w:val="24"/>
        </w:rPr>
        <w:t xml:space="preserve"> animal husbandry. </w:t>
      </w:r>
      <w:r w:rsidR="00961B9D" w:rsidRPr="000F7438">
        <w:rPr>
          <w:rFonts w:ascii="Times New Roman" w:hAnsi="Times New Roman" w:cs="Times New Roman"/>
          <w:sz w:val="24"/>
          <w:szCs w:val="24"/>
        </w:rPr>
        <w:t>Though, this</w:t>
      </w:r>
      <w:r w:rsidR="00803945" w:rsidRPr="000F7438">
        <w:rPr>
          <w:rFonts w:ascii="Times New Roman" w:hAnsi="Times New Roman" w:cs="Times New Roman"/>
          <w:sz w:val="24"/>
          <w:szCs w:val="24"/>
        </w:rPr>
        <w:t xml:space="preserve"> series fluctuated afterward</w:t>
      </w:r>
      <w:r w:rsidR="00961B9D" w:rsidRPr="000F7438">
        <w:rPr>
          <w:rFonts w:ascii="Times New Roman" w:hAnsi="Times New Roman" w:cs="Times New Roman"/>
          <w:sz w:val="24"/>
          <w:szCs w:val="24"/>
        </w:rPr>
        <w:t xml:space="preserve"> considerably</w:t>
      </w:r>
      <w:r w:rsidR="00803945" w:rsidRPr="000F7438">
        <w:rPr>
          <w:rFonts w:ascii="Times New Roman" w:hAnsi="Times New Roman" w:cs="Times New Roman"/>
          <w:sz w:val="24"/>
          <w:szCs w:val="24"/>
        </w:rPr>
        <w:t xml:space="preserve">, the </w:t>
      </w:r>
      <w:r w:rsidR="00961B9D" w:rsidRPr="000F7438">
        <w:rPr>
          <w:rFonts w:ascii="Times New Roman" w:hAnsi="Times New Roman" w:cs="Times New Roman"/>
          <w:sz w:val="24"/>
          <w:szCs w:val="24"/>
        </w:rPr>
        <w:t xml:space="preserve">long-run </w:t>
      </w:r>
      <w:r w:rsidR="00803945" w:rsidRPr="000F7438">
        <w:rPr>
          <w:rFonts w:ascii="Times New Roman" w:hAnsi="Times New Roman" w:cs="Times New Roman"/>
          <w:sz w:val="24"/>
          <w:szCs w:val="24"/>
        </w:rPr>
        <w:t>overall trend reflected structural</w:t>
      </w:r>
      <w:r w:rsidR="00961B9D" w:rsidRPr="000F7438">
        <w:rPr>
          <w:rFonts w:ascii="Times New Roman" w:hAnsi="Times New Roman" w:cs="Times New Roman"/>
          <w:sz w:val="24"/>
          <w:szCs w:val="24"/>
        </w:rPr>
        <w:t xml:space="preserve"> significant</w:t>
      </w:r>
      <w:r w:rsidR="00A40E9A" w:rsidRPr="000F7438">
        <w:rPr>
          <w:rFonts w:ascii="Times New Roman" w:hAnsi="Times New Roman" w:cs="Times New Roman"/>
          <w:sz w:val="24"/>
          <w:szCs w:val="24"/>
        </w:rPr>
        <w:t xml:space="preserve"> improvement in the livestock </w:t>
      </w:r>
      <w:r w:rsidR="00961B9D" w:rsidRPr="000F7438">
        <w:rPr>
          <w:rFonts w:ascii="Times New Roman" w:hAnsi="Times New Roman" w:cs="Times New Roman"/>
          <w:sz w:val="24"/>
          <w:szCs w:val="24"/>
        </w:rPr>
        <w:t xml:space="preserve">production </w:t>
      </w:r>
      <w:r w:rsidR="00803945" w:rsidRPr="000F7438">
        <w:rPr>
          <w:rFonts w:ascii="Times New Roman" w:hAnsi="Times New Roman" w:cs="Times New Roman"/>
          <w:sz w:val="24"/>
          <w:szCs w:val="24"/>
        </w:rPr>
        <w:t xml:space="preserve">sector relative to </w:t>
      </w:r>
      <w:r w:rsidR="00961B9D" w:rsidRPr="000F7438">
        <w:rPr>
          <w:rFonts w:ascii="Times New Roman" w:hAnsi="Times New Roman" w:cs="Times New Roman"/>
          <w:sz w:val="24"/>
          <w:szCs w:val="24"/>
        </w:rPr>
        <w:t>previous</w:t>
      </w:r>
      <w:r w:rsidR="00803945" w:rsidRPr="000F7438">
        <w:rPr>
          <w:rFonts w:ascii="Times New Roman" w:hAnsi="Times New Roman" w:cs="Times New Roman"/>
          <w:sz w:val="24"/>
          <w:szCs w:val="24"/>
        </w:rPr>
        <w:t xml:space="preserve"> decades.</w:t>
      </w:r>
    </w:p>
    <w:p w:rsidR="00803945" w:rsidRPr="000F7438" w:rsidRDefault="003B1AC6"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Agricultural Credit Guarantee Scheme (ACGS) funding to Food Crops (</w:t>
      </w:r>
      <w:r w:rsidR="00803945" w:rsidRPr="000F7438">
        <w:rPr>
          <w:rFonts w:ascii="Times New Roman" w:hAnsi="Times New Roman" w:cs="Times New Roman"/>
          <w:sz w:val="24"/>
          <w:szCs w:val="24"/>
        </w:rPr>
        <w:t>FCROP</w:t>
      </w:r>
      <w:r w:rsidRPr="000F7438">
        <w:rPr>
          <w:rFonts w:ascii="Times New Roman" w:hAnsi="Times New Roman" w:cs="Times New Roman"/>
          <w:sz w:val="24"/>
          <w:szCs w:val="24"/>
        </w:rPr>
        <w:t>)</w:t>
      </w:r>
      <w:r w:rsidR="00803945" w:rsidRPr="000F7438">
        <w:rPr>
          <w:rFonts w:ascii="Times New Roman" w:hAnsi="Times New Roman" w:cs="Times New Roman"/>
          <w:sz w:val="24"/>
          <w:szCs w:val="24"/>
        </w:rPr>
        <w:t xml:space="preserve"> </w:t>
      </w:r>
      <w:r w:rsidRPr="000F7438">
        <w:rPr>
          <w:rFonts w:ascii="Times New Roman" w:hAnsi="Times New Roman" w:cs="Times New Roman"/>
          <w:sz w:val="24"/>
          <w:szCs w:val="24"/>
        </w:rPr>
        <w:t>had</w:t>
      </w:r>
      <w:r w:rsidR="00803945" w:rsidRPr="000F7438">
        <w:rPr>
          <w:rFonts w:ascii="Times New Roman" w:hAnsi="Times New Roman" w:cs="Times New Roman"/>
          <w:sz w:val="24"/>
          <w:szCs w:val="24"/>
        </w:rPr>
        <w:t xml:space="preserve"> a near-stagnation from the 1980s to the late 1990s</w:t>
      </w:r>
      <w:r w:rsidRPr="000F7438">
        <w:rPr>
          <w:rFonts w:ascii="Times New Roman" w:hAnsi="Times New Roman" w:cs="Times New Roman"/>
          <w:sz w:val="24"/>
          <w:szCs w:val="24"/>
        </w:rPr>
        <w:t xml:space="preserve"> in the long-term</w:t>
      </w:r>
      <w:r w:rsidR="00803945" w:rsidRPr="000F7438">
        <w:rPr>
          <w:rFonts w:ascii="Times New Roman" w:hAnsi="Times New Roman" w:cs="Times New Roman"/>
          <w:sz w:val="24"/>
          <w:szCs w:val="24"/>
        </w:rPr>
        <w:t xml:space="preserve">, after which </w:t>
      </w:r>
      <w:r w:rsidRPr="000F7438">
        <w:rPr>
          <w:rFonts w:ascii="Times New Roman" w:hAnsi="Times New Roman" w:cs="Times New Roman"/>
          <w:sz w:val="24"/>
          <w:szCs w:val="24"/>
        </w:rPr>
        <w:t xml:space="preserve">the trend of </w:t>
      </w:r>
      <w:r w:rsidR="00803945" w:rsidRPr="000F7438">
        <w:rPr>
          <w:rFonts w:ascii="Times New Roman" w:hAnsi="Times New Roman" w:cs="Times New Roman"/>
          <w:sz w:val="24"/>
          <w:szCs w:val="24"/>
        </w:rPr>
        <w:t xml:space="preserve">ACGSF-finance food crop activities </w:t>
      </w:r>
      <w:r w:rsidRPr="000F7438">
        <w:rPr>
          <w:rFonts w:ascii="Times New Roman" w:hAnsi="Times New Roman" w:cs="Times New Roman"/>
          <w:sz w:val="24"/>
          <w:szCs w:val="24"/>
        </w:rPr>
        <w:t xml:space="preserve">had an </w:t>
      </w:r>
      <w:r w:rsidR="00803945" w:rsidRPr="000F7438">
        <w:rPr>
          <w:rFonts w:ascii="Times New Roman" w:hAnsi="Times New Roman" w:cs="Times New Roman"/>
          <w:sz w:val="24"/>
          <w:szCs w:val="24"/>
        </w:rPr>
        <w:t xml:space="preserve">upward </w:t>
      </w:r>
      <w:r w:rsidRPr="000F7438">
        <w:rPr>
          <w:rFonts w:ascii="Times New Roman" w:hAnsi="Times New Roman" w:cs="Times New Roman"/>
          <w:sz w:val="24"/>
          <w:szCs w:val="24"/>
        </w:rPr>
        <w:t xml:space="preserve">movement. An </w:t>
      </w:r>
      <w:r w:rsidR="00803945" w:rsidRPr="000F7438">
        <w:rPr>
          <w:rFonts w:ascii="Times New Roman" w:hAnsi="Times New Roman" w:cs="Times New Roman"/>
          <w:sz w:val="24"/>
          <w:szCs w:val="24"/>
        </w:rPr>
        <w:t>acceleration</w:t>
      </w:r>
      <w:r w:rsidRPr="000F7438">
        <w:rPr>
          <w:rFonts w:ascii="Times New Roman" w:hAnsi="Times New Roman" w:cs="Times New Roman"/>
          <w:sz w:val="24"/>
          <w:szCs w:val="24"/>
        </w:rPr>
        <w:t xml:space="preserve"> sharply</w:t>
      </w:r>
      <w:r w:rsidR="00803945" w:rsidRPr="000F7438">
        <w:rPr>
          <w:rFonts w:ascii="Times New Roman" w:hAnsi="Times New Roman" w:cs="Times New Roman"/>
          <w:sz w:val="24"/>
          <w:szCs w:val="24"/>
        </w:rPr>
        <w:t xml:space="preserve"> occurred in the mid-2000</w:t>
      </w:r>
      <w:r w:rsidRPr="000F7438">
        <w:rPr>
          <w:rFonts w:ascii="Times New Roman" w:hAnsi="Times New Roman" w:cs="Times New Roman"/>
          <w:sz w:val="24"/>
          <w:szCs w:val="24"/>
        </w:rPr>
        <w:t>’</w:t>
      </w:r>
      <w:r w:rsidR="00803945" w:rsidRPr="000F7438">
        <w:rPr>
          <w:rFonts w:ascii="Times New Roman" w:hAnsi="Times New Roman" w:cs="Times New Roman"/>
          <w:sz w:val="24"/>
          <w:szCs w:val="24"/>
        </w:rPr>
        <w:t xml:space="preserve">s, culminating </w:t>
      </w:r>
      <w:r w:rsidRPr="000F7438">
        <w:rPr>
          <w:rFonts w:ascii="Times New Roman" w:hAnsi="Times New Roman" w:cs="Times New Roman"/>
          <w:sz w:val="24"/>
          <w:szCs w:val="24"/>
        </w:rPr>
        <w:t xml:space="preserve">to  a spike in the early-2010s- which was associated </w:t>
      </w:r>
      <w:r w:rsidR="00803945" w:rsidRPr="000F7438">
        <w:rPr>
          <w:rFonts w:ascii="Times New Roman" w:hAnsi="Times New Roman" w:cs="Times New Roman"/>
          <w:sz w:val="24"/>
          <w:szCs w:val="24"/>
        </w:rPr>
        <w:t xml:space="preserve">possibly with </w:t>
      </w:r>
      <w:r w:rsidRPr="000F7438">
        <w:rPr>
          <w:rFonts w:ascii="Times New Roman" w:hAnsi="Times New Roman" w:cs="Times New Roman"/>
          <w:sz w:val="24"/>
          <w:szCs w:val="24"/>
        </w:rPr>
        <w:t xml:space="preserve">Agricultural </w:t>
      </w:r>
      <w:r w:rsidR="00803945" w:rsidRPr="000F7438">
        <w:rPr>
          <w:rFonts w:ascii="Times New Roman" w:hAnsi="Times New Roman" w:cs="Times New Roman"/>
          <w:sz w:val="24"/>
          <w:szCs w:val="24"/>
        </w:rPr>
        <w:t xml:space="preserve">policy reforms, </w:t>
      </w:r>
      <w:r w:rsidRPr="000F7438">
        <w:rPr>
          <w:rFonts w:ascii="Times New Roman" w:hAnsi="Times New Roman" w:cs="Times New Roman"/>
          <w:sz w:val="24"/>
          <w:szCs w:val="24"/>
        </w:rPr>
        <w:t xml:space="preserve">Agricultural </w:t>
      </w:r>
      <w:r w:rsidR="00803945" w:rsidRPr="000F7438">
        <w:rPr>
          <w:rFonts w:ascii="Times New Roman" w:hAnsi="Times New Roman" w:cs="Times New Roman"/>
          <w:sz w:val="24"/>
          <w:szCs w:val="24"/>
        </w:rPr>
        <w:t xml:space="preserve">mechanization, </w:t>
      </w:r>
      <w:r w:rsidRPr="000F7438">
        <w:rPr>
          <w:rFonts w:ascii="Times New Roman" w:hAnsi="Times New Roman" w:cs="Times New Roman"/>
          <w:sz w:val="24"/>
          <w:szCs w:val="24"/>
        </w:rPr>
        <w:t>and/</w:t>
      </w:r>
      <w:r w:rsidR="00803945" w:rsidRPr="000F7438">
        <w:rPr>
          <w:rFonts w:ascii="Times New Roman" w:hAnsi="Times New Roman" w:cs="Times New Roman"/>
          <w:sz w:val="24"/>
          <w:szCs w:val="24"/>
        </w:rPr>
        <w:t>or climatic conditions</w:t>
      </w:r>
      <w:r w:rsidRPr="000F7438">
        <w:rPr>
          <w:rFonts w:ascii="Times New Roman" w:hAnsi="Times New Roman" w:cs="Times New Roman"/>
          <w:sz w:val="24"/>
          <w:szCs w:val="24"/>
        </w:rPr>
        <w:t xml:space="preserve"> that were </w:t>
      </w:r>
      <w:proofErr w:type="spellStart"/>
      <w:r w:rsidRPr="000F7438">
        <w:rPr>
          <w:rFonts w:ascii="Times New Roman" w:hAnsi="Times New Roman" w:cs="Times New Roman"/>
          <w:sz w:val="24"/>
          <w:szCs w:val="24"/>
        </w:rPr>
        <w:t>favourable</w:t>
      </w:r>
      <w:proofErr w:type="spellEnd"/>
      <w:r w:rsidR="00803945" w:rsidRPr="000F7438">
        <w:rPr>
          <w:rFonts w:ascii="Times New Roman" w:hAnsi="Times New Roman" w:cs="Times New Roman"/>
          <w:sz w:val="24"/>
          <w:szCs w:val="24"/>
        </w:rPr>
        <w:t xml:space="preserve">. </w:t>
      </w:r>
      <w:r w:rsidR="006C1D9C" w:rsidRPr="000F7438">
        <w:rPr>
          <w:rFonts w:ascii="Times New Roman" w:hAnsi="Times New Roman" w:cs="Times New Roman"/>
          <w:sz w:val="24"/>
          <w:szCs w:val="24"/>
        </w:rPr>
        <w:t>The overall level of funding to the food crop production subsector remained above historical levels, despite subsequent fluctuations-</w:t>
      </w:r>
      <w:r w:rsidR="00803945" w:rsidRPr="000F7438">
        <w:rPr>
          <w:rFonts w:ascii="Times New Roman" w:hAnsi="Times New Roman" w:cs="Times New Roman"/>
          <w:sz w:val="24"/>
          <w:szCs w:val="24"/>
        </w:rPr>
        <w:t xml:space="preserve"> showing </w:t>
      </w:r>
      <w:r w:rsidR="006C1D9C" w:rsidRPr="000F7438">
        <w:rPr>
          <w:rFonts w:ascii="Times New Roman" w:hAnsi="Times New Roman" w:cs="Times New Roman"/>
          <w:sz w:val="24"/>
          <w:szCs w:val="24"/>
        </w:rPr>
        <w:t xml:space="preserve">improvement in the </w:t>
      </w:r>
      <w:r w:rsidR="00803945" w:rsidRPr="000F7438">
        <w:rPr>
          <w:rFonts w:ascii="Times New Roman" w:hAnsi="Times New Roman" w:cs="Times New Roman"/>
          <w:sz w:val="24"/>
          <w:szCs w:val="24"/>
        </w:rPr>
        <w:t>long-term. This rising trend</w:t>
      </w:r>
      <w:r w:rsidR="006C1D9C" w:rsidRPr="000F7438">
        <w:rPr>
          <w:rFonts w:ascii="Times New Roman" w:hAnsi="Times New Roman" w:cs="Times New Roman"/>
          <w:sz w:val="24"/>
          <w:szCs w:val="24"/>
        </w:rPr>
        <w:t xml:space="preserve"> showed</w:t>
      </w:r>
      <w:r w:rsidR="00803945" w:rsidRPr="000F7438">
        <w:rPr>
          <w:rFonts w:ascii="Times New Roman" w:hAnsi="Times New Roman" w:cs="Times New Roman"/>
          <w:sz w:val="24"/>
          <w:szCs w:val="24"/>
        </w:rPr>
        <w:t xml:space="preserve"> capacity</w:t>
      </w:r>
      <w:r w:rsidR="006C1D9C" w:rsidRPr="000F7438">
        <w:rPr>
          <w:rFonts w:ascii="Times New Roman" w:hAnsi="Times New Roman" w:cs="Times New Roman"/>
          <w:sz w:val="24"/>
          <w:szCs w:val="24"/>
        </w:rPr>
        <w:t xml:space="preserve"> expansion to meet up with increasing </w:t>
      </w:r>
      <w:r w:rsidR="00803945" w:rsidRPr="000F7438">
        <w:rPr>
          <w:rFonts w:ascii="Times New Roman" w:hAnsi="Times New Roman" w:cs="Times New Roman"/>
          <w:sz w:val="24"/>
          <w:szCs w:val="24"/>
        </w:rPr>
        <w:t>domestic food demand, though the volatility suggested shocks</w:t>
      </w:r>
      <w:r w:rsidR="006C1D9C" w:rsidRPr="000F7438">
        <w:rPr>
          <w:rFonts w:ascii="Times New Roman" w:hAnsi="Times New Roman" w:cs="Times New Roman"/>
          <w:sz w:val="24"/>
          <w:szCs w:val="24"/>
        </w:rPr>
        <w:t xml:space="preserve"> vulnerability like: variability in </w:t>
      </w:r>
      <w:r w:rsidR="00803945" w:rsidRPr="000F7438">
        <w:rPr>
          <w:rFonts w:ascii="Times New Roman" w:hAnsi="Times New Roman" w:cs="Times New Roman"/>
          <w:sz w:val="24"/>
          <w:szCs w:val="24"/>
        </w:rPr>
        <w:t xml:space="preserve">weather, </w:t>
      </w:r>
      <w:r w:rsidR="006C1D9C" w:rsidRPr="000F7438">
        <w:rPr>
          <w:rFonts w:ascii="Times New Roman" w:hAnsi="Times New Roman" w:cs="Times New Roman"/>
          <w:sz w:val="24"/>
          <w:szCs w:val="24"/>
        </w:rPr>
        <w:t xml:space="preserve">rising </w:t>
      </w:r>
      <w:r w:rsidR="00803945" w:rsidRPr="000F7438">
        <w:rPr>
          <w:rFonts w:ascii="Times New Roman" w:hAnsi="Times New Roman" w:cs="Times New Roman"/>
          <w:sz w:val="24"/>
          <w:szCs w:val="24"/>
        </w:rPr>
        <w:t xml:space="preserve">inflation, and </w:t>
      </w:r>
      <w:r w:rsidR="006C1D9C" w:rsidRPr="000F7438">
        <w:rPr>
          <w:rFonts w:ascii="Times New Roman" w:hAnsi="Times New Roman" w:cs="Times New Roman"/>
          <w:sz w:val="24"/>
          <w:szCs w:val="24"/>
        </w:rPr>
        <w:t xml:space="preserve">disruptions in the </w:t>
      </w:r>
      <w:r w:rsidR="00803945" w:rsidRPr="000F7438">
        <w:rPr>
          <w:rFonts w:ascii="Times New Roman" w:hAnsi="Times New Roman" w:cs="Times New Roman"/>
          <w:sz w:val="24"/>
          <w:szCs w:val="24"/>
        </w:rPr>
        <w:t>supply-chain.</w:t>
      </w:r>
    </w:p>
    <w:p w:rsidR="00803945" w:rsidRPr="000F7438" w:rsidRDefault="00771F14"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3.2</w:t>
      </w:r>
      <w:r w:rsidR="00803945" w:rsidRPr="000F7438">
        <w:rPr>
          <w:rFonts w:ascii="Times New Roman" w:hAnsi="Times New Roman" w:cs="Times New Roman"/>
          <w:b/>
          <w:sz w:val="24"/>
          <w:szCs w:val="24"/>
        </w:rPr>
        <w:tab/>
        <w:t xml:space="preserve">Descriptive Statistics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descriptive statistics</w:t>
      </w:r>
      <w:r w:rsidR="006C1D9C" w:rsidRPr="000F7438">
        <w:rPr>
          <w:rFonts w:ascii="Times New Roman" w:hAnsi="Times New Roman" w:cs="Times New Roman"/>
          <w:sz w:val="24"/>
          <w:szCs w:val="24"/>
        </w:rPr>
        <w:t xml:space="preserve"> presented in Table </w:t>
      </w:r>
      <w:r w:rsidR="00DA732D" w:rsidRPr="000F7438">
        <w:rPr>
          <w:rFonts w:ascii="Times New Roman" w:hAnsi="Times New Roman" w:cs="Times New Roman"/>
          <w:sz w:val="24"/>
          <w:szCs w:val="24"/>
        </w:rPr>
        <w:t>1</w:t>
      </w:r>
      <w:r w:rsidR="006C1D9C" w:rsidRPr="000F7438">
        <w:rPr>
          <w:rFonts w:ascii="Times New Roman" w:hAnsi="Times New Roman" w:cs="Times New Roman"/>
          <w:sz w:val="24"/>
          <w:szCs w:val="24"/>
        </w:rPr>
        <w:t xml:space="preserve"> shows the summary of the</w:t>
      </w:r>
      <w:r w:rsidRPr="000F7438">
        <w:rPr>
          <w:rFonts w:ascii="Times New Roman" w:hAnsi="Times New Roman" w:cs="Times New Roman"/>
          <w:sz w:val="24"/>
          <w:szCs w:val="24"/>
        </w:rPr>
        <w:t xml:space="preserve"> distribu</w:t>
      </w:r>
      <w:r w:rsidR="006C1D9C" w:rsidRPr="000F7438">
        <w:rPr>
          <w:rFonts w:ascii="Times New Roman" w:hAnsi="Times New Roman" w:cs="Times New Roman"/>
          <w:sz w:val="24"/>
          <w:szCs w:val="24"/>
        </w:rPr>
        <w:t>tional properties of the data set:</w:t>
      </w:r>
      <w:r w:rsidRPr="000F7438">
        <w:rPr>
          <w:rFonts w:ascii="Times New Roman" w:hAnsi="Times New Roman" w:cs="Times New Roman"/>
          <w:sz w:val="24"/>
          <w:szCs w:val="24"/>
        </w:rPr>
        <w:t xml:space="preserve"> </w:t>
      </w:r>
    </w:p>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Table </w:t>
      </w:r>
      <w:r w:rsidR="00DA732D" w:rsidRPr="000F7438">
        <w:rPr>
          <w:rFonts w:ascii="Times New Roman" w:hAnsi="Times New Roman" w:cs="Times New Roman"/>
          <w:b/>
          <w:sz w:val="24"/>
          <w:szCs w:val="24"/>
        </w:rPr>
        <w:t>1</w:t>
      </w:r>
      <w:r w:rsidRPr="000F7438">
        <w:rPr>
          <w:rFonts w:ascii="Times New Roman" w:hAnsi="Times New Roman" w:cs="Times New Roman"/>
          <w:b/>
          <w:sz w:val="24"/>
          <w:szCs w:val="24"/>
        </w:rPr>
        <w:t xml:space="preserve"> Descriptive Statistics </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13"/>
        <w:gridCol w:w="1701"/>
        <w:gridCol w:w="2126"/>
        <w:gridCol w:w="1313"/>
        <w:gridCol w:w="1805"/>
      </w:tblGrid>
      <w:tr w:rsidR="00803945" w:rsidRPr="000F7438" w:rsidTr="00803945">
        <w:trPr>
          <w:trHeight w:val="225"/>
        </w:trPr>
        <w:tc>
          <w:tcPr>
            <w:tcW w:w="1813"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701"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POVR</w:t>
            </w:r>
          </w:p>
        </w:tc>
        <w:tc>
          <w:tcPr>
            <w:tcW w:w="2126"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CCROP</w:t>
            </w:r>
          </w:p>
        </w:tc>
        <w:tc>
          <w:tcPr>
            <w:tcW w:w="1313"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LIVST</w:t>
            </w:r>
          </w:p>
        </w:tc>
        <w:tc>
          <w:tcPr>
            <w:tcW w:w="1805"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FCROP</w:t>
            </w:r>
          </w:p>
        </w:tc>
      </w:tr>
      <w:tr w:rsidR="00803945" w:rsidRPr="000F7438" w:rsidTr="00803945">
        <w:trPr>
          <w:trHeight w:val="225"/>
        </w:trPr>
        <w:tc>
          <w:tcPr>
            <w:tcW w:w="1813"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Mean</w:t>
            </w:r>
          </w:p>
        </w:tc>
        <w:tc>
          <w:tcPr>
            <w:tcW w:w="1701"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54.74727</w:t>
            </w:r>
          </w:p>
        </w:tc>
        <w:tc>
          <w:tcPr>
            <w:tcW w:w="2126"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169928.3</w:t>
            </w:r>
          </w:p>
        </w:tc>
        <w:tc>
          <w:tcPr>
            <w:tcW w:w="1313"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563309.0</w:t>
            </w:r>
          </w:p>
        </w:tc>
        <w:tc>
          <w:tcPr>
            <w:tcW w:w="1805"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2291625.</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Median</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57.41500</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15462.25</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82468.00</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970464.6</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Maximum</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73.50000</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757593.0</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2342247.</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8039640.</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Minimum</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30.90000</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280.0000</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4446.900</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3606.400</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Std. Dev.</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11.44450</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229453.0</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696521.5</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2543625.</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Skewness</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-0.328977</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1.059930</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0.950915</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0.686301</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Kurtosis</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2.148022</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2.649946</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2.584871</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2.026803</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w:t>
            </w:r>
            <w:proofErr w:type="spellStart"/>
            <w:r w:rsidRPr="000F7438">
              <w:rPr>
                <w:rFonts w:ascii="Times New Roman" w:hAnsi="Times New Roman" w:cs="Times New Roman"/>
                <w:color w:val="000000"/>
                <w:sz w:val="24"/>
                <w:szCs w:val="24"/>
              </w:rPr>
              <w:t>Jarque-Bera</w:t>
            </w:r>
            <w:proofErr w:type="spellEnd"/>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2.124412</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8.463296</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6.947031</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5.190435</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Probability</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0.345692</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0.014528</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0.031008</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0.074630</w:t>
            </w: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18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Observations</w:t>
            </w:r>
          </w:p>
        </w:tc>
        <w:tc>
          <w:tcPr>
            <w:tcW w:w="1701"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44</w:t>
            </w:r>
          </w:p>
        </w:tc>
        <w:tc>
          <w:tcPr>
            <w:tcW w:w="212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44</w:t>
            </w:r>
          </w:p>
        </w:tc>
        <w:tc>
          <w:tcPr>
            <w:tcW w:w="131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44</w:t>
            </w:r>
          </w:p>
        </w:tc>
        <w:tc>
          <w:tcPr>
            <w:tcW w:w="180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44</w:t>
            </w: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6C1D9C" w:rsidP="00803945">
      <w:pPr>
        <w:pStyle w:val="NoSpacing"/>
        <w:jc w:val="both"/>
        <w:rPr>
          <w:rFonts w:ascii="Times New Roman" w:hAnsi="Times New Roman" w:cs="Times New Roman"/>
          <w:sz w:val="24"/>
          <w:szCs w:val="24"/>
        </w:rPr>
      </w:pPr>
      <w:r w:rsidRPr="000F7438">
        <w:rPr>
          <w:rFonts w:ascii="Times New Roman" w:eastAsia="Times New Roman" w:hAnsi="Times New Roman" w:cs="Times New Roman"/>
          <w:sz w:val="24"/>
          <w:szCs w:val="24"/>
        </w:rPr>
        <w:t xml:space="preserve">Table </w:t>
      </w:r>
      <w:r w:rsidR="00DA732D" w:rsidRPr="000F7438">
        <w:rPr>
          <w:rFonts w:ascii="Times New Roman" w:eastAsia="Times New Roman" w:hAnsi="Times New Roman" w:cs="Times New Roman"/>
          <w:sz w:val="24"/>
          <w:szCs w:val="24"/>
        </w:rPr>
        <w:t xml:space="preserve">1, </w:t>
      </w:r>
      <w:r w:rsidRPr="000F7438">
        <w:rPr>
          <w:rFonts w:ascii="Times New Roman" w:eastAsia="Times New Roman" w:hAnsi="Times New Roman" w:cs="Times New Roman"/>
          <w:sz w:val="24"/>
          <w:szCs w:val="24"/>
        </w:rPr>
        <w:t xml:space="preserve">which presents the </w:t>
      </w:r>
      <w:r w:rsidR="00803945" w:rsidRPr="000F7438">
        <w:rPr>
          <w:rFonts w:ascii="Times New Roman" w:eastAsia="Times New Roman" w:hAnsi="Times New Roman" w:cs="Times New Roman"/>
          <w:sz w:val="24"/>
          <w:szCs w:val="24"/>
        </w:rPr>
        <w:t>descriptive statistics notable</w:t>
      </w:r>
      <w:r w:rsidR="00990C6A" w:rsidRPr="000F7438">
        <w:rPr>
          <w:rFonts w:ascii="Times New Roman" w:eastAsia="Times New Roman" w:hAnsi="Times New Roman" w:cs="Times New Roman"/>
          <w:sz w:val="24"/>
          <w:szCs w:val="24"/>
        </w:rPr>
        <w:t xml:space="preserve"> revealed the</w:t>
      </w:r>
      <w:r w:rsidR="00803945" w:rsidRPr="000F7438">
        <w:rPr>
          <w:rFonts w:ascii="Times New Roman" w:eastAsia="Times New Roman" w:hAnsi="Times New Roman" w:cs="Times New Roman"/>
          <w:sz w:val="24"/>
          <w:szCs w:val="24"/>
        </w:rPr>
        <w:t xml:space="preserve"> differences in the </w:t>
      </w:r>
      <w:r w:rsidR="00DA732D" w:rsidRPr="000F7438">
        <w:rPr>
          <w:rFonts w:ascii="Times New Roman" w:eastAsia="Times New Roman" w:hAnsi="Times New Roman" w:cs="Times New Roman"/>
          <w:sz w:val="24"/>
          <w:szCs w:val="24"/>
        </w:rPr>
        <w:t xml:space="preserve">distribution </w:t>
      </w:r>
      <w:r w:rsidR="00990C6A" w:rsidRPr="000F7438">
        <w:rPr>
          <w:rFonts w:ascii="Times New Roman" w:eastAsia="Times New Roman" w:hAnsi="Times New Roman" w:cs="Times New Roman"/>
          <w:sz w:val="24"/>
          <w:szCs w:val="24"/>
        </w:rPr>
        <w:t xml:space="preserve">and </w:t>
      </w:r>
      <w:proofErr w:type="spellStart"/>
      <w:r w:rsidR="00803945" w:rsidRPr="000F7438">
        <w:rPr>
          <w:rFonts w:ascii="Times New Roman" w:eastAsia="Times New Roman" w:hAnsi="Times New Roman" w:cs="Times New Roman"/>
          <w:sz w:val="24"/>
          <w:szCs w:val="24"/>
        </w:rPr>
        <w:t>behaviour</w:t>
      </w:r>
      <w:proofErr w:type="spellEnd"/>
      <w:r w:rsidR="00803945" w:rsidRPr="000F7438">
        <w:rPr>
          <w:rFonts w:ascii="Times New Roman" w:eastAsia="Times New Roman" w:hAnsi="Times New Roman" w:cs="Times New Roman"/>
          <w:sz w:val="24"/>
          <w:szCs w:val="24"/>
        </w:rPr>
        <w:t xml:space="preserve"> </w:t>
      </w:r>
      <w:r w:rsidR="00990C6A" w:rsidRPr="000F7438">
        <w:rPr>
          <w:rFonts w:ascii="Times New Roman" w:eastAsia="Times New Roman" w:hAnsi="Times New Roman" w:cs="Times New Roman"/>
          <w:sz w:val="24"/>
          <w:szCs w:val="24"/>
        </w:rPr>
        <w:t>of the variables: Poverty (</w:t>
      </w:r>
      <w:r w:rsidR="00803945" w:rsidRPr="000F7438">
        <w:rPr>
          <w:rFonts w:ascii="Times New Roman" w:eastAsia="Times New Roman" w:hAnsi="Times New Roman" w:cs="Times New Roman"/>
          <w:sz w:val="24"/>
          <w:szCs w:val="24"/>
        </w:rPr>
        <w:t>POVR</w:t>
      </w:r>
      <w:r w:rsidR="00990C6A"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w:t>
      </w:r>
      <w:r w:rsidR="00990C6A" w:rsidRPr="000F7438">
        <w:rPr>
          <w:rFonts w:ascii="Times New Roman" w:eastAsia="Times New Roman" w:hAnsi="Times New Roman" w:cs="Times New Roman"/>
          <w:sz w:val="24"/>
          <w:szCs w:val="24"/>
        </w:rPr>
        <w:t>Funding of the Cash Crop Production (</w:t>
      </w:r>
      <w:r w:rsidR="00803945" w:rsidRPr="000F7438">
        <w:rPr>
          <w:rFonts w:ascii="Times New Roman" w:eastAsia="Times New Roman" w:hAnsi="Times New Roman" w:cs="Times New Roman"/>
          <w:sz w:val="24"/>
          <w:szCs w:val="24"/>
        </w:rPr>
        <w:t>CCROP</w:t>
      </w:r>
      <w:r w:rsidR="00990C6A"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w:t>
      </w:r>
      <w:r w:rsidR="00990C6A" w:rsidRPr="000F7438">
        <w:rPr>
          <w:rFonts w:ascii="Times New Roman" w:eastAsia="Times New Roman" w:hAnsi="Times New Roman" w:cs="Times New Roman"/>
          <w:sz w:val="24"/>
          <w:szCs w:val="24"/>
        </w:rPr>
        <w:t>funding of livestock production (</w:t>
      </w:r>
      <w:r w:rsidR="00803945" w:rsidRPr="000F7438">
        <w:rPr>
          <w:rFonts w:ascii="Times New Roman" w:eastAsia="Times New Roman" w:hAnsi="Times New Roman" w:cs="Times New Roman"/>
          <w:sz w:val="24"/>
          <w:szCs w:val="24"/>
        </w:rPr>
        <w:t>LIVST</w:t>
      </w:r>
      <w:r w:rsidR="00990C6A"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and </w:t>
      </w:r>
      <w:r w:rsidR="00990C6A" w:rsidRPr="000F7438">
        <w:rPr>
          <w:rFonts w:ascii="Times New Roman" w:eastAsia="Times New Roman" w:hAnsi="Times New Roman" w:cs="Times New Roman"/>
          <w:sz w:val="24"/>
          <w:szCs w:val="24"/>
        </w:rPr>
        <w:t>Funding of Food Crop Production (</w:t>
      </w:r>
      <w:r w:rsidR="00803945" w:rsidRPr="000F7438">
        <w:rPr>
          <w:rFonts w:ascii="Times New Roman" w:eastAsia="Times New Roman" w:hAnsi="Times New Roman" w:cs="Times New Roman"/>
          <w:sz w:val="24"/>
          <w:szCs w:val="24"/>
        </w:rPr>
        <w:t>FCROP</w:t>
      </w:r>
      <w:r w:rsidR="00990C6A" w:rsidRPr="000F7438">
        <w:rPr>
          <w:rFonts w:ascii="Times New Roman" w:eastAsia="Times New Roman" w:hAnsi="Times New Roman" w:cs="Times New Roman"/>
          <w:sz w:val="24"/>
          <w:szCs w:val="24"/>
        </w:rPr>
        <w:t xml:space="preserve">) - over the 44 </w:t>
      </w:r>
      <w:r w:rsidR="00803945" w:rsidRPr="000F7438">
        <w:rPr>
          <w:rFonts w:ascii="Times New Roman" w:eastAsia="Times New Roman" w:hAnsi="Times New Roman" w:cs="Times New Roman"/>
          <w:sz w:val="24"/>
          <w:szCs w:val="24"/>
        </w:rPr>
        <w:t>year period</w:t>
      </w:r>
      <w:r w:rsidR="00990C6A" w:rsidRPr="000F7438">
        <w:rPr>
          <w:rFonts w:ascii="Times New Roman" w:eastAsia="Times New Roman" w:hAnsi="Times New Roman" w:cs="Times New Roman"/>
          <w:sz w:val="24"/>
          <w:szCs w:val="24"/>
        </w:rPr>
        <w:t xml:space="preserve"> of this analysis</w:t>
      </w:r>
      <w:r w:rsidR="00803945" w:rsidRPr="000F7438">
        <w:rPr>
          <w:rFonts w:ascii="Times New Roman" w:eastAsia="Times New Roman" w:hAnsi="Times New Roman" w:cs="Times New Roman"/>
          <w:sz w:val="24"/>
          <w:szCs w:val="24"/>
        </w:rPr>
        <w:t xml:space="preserve">. </w:t>
      </w:r>
      <w:r w:rsidR="001A5E4A" w:rsidRPr="000F7438">
        <w:rPr>
          <w:rFonts w:ascii="Times New Roman" w:eastAsia="Times New Roman" w:hAnsi="Times New Roman" w:cs="Times New Roman"/>
          <w:sz w:val="24"/>
          <w:szCs w:val="24"/>
        </w:rPr>
        <w:t>Poverty Reduction (</w:t>
      </w:r>
      <w:r w:rsidR="00803945" w:rsidRPr="000F7438">
        <w:rPr>
          <w:rFonts w:ascii="Times New Roman" w:eastAsia="Times New Roman" w:hAnsi="Times New Roman" w:cs="Times New Roman"/>
          <w:sz w:val="24"/>
          <w:szCs w:val="24"/>
        </w:rPr>
        <w:t>POVR</w:t>
      </w:r>
      <w:r w:rsidR="001A5E4A"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had a</w:t>
      </w:r>
      <w:r w:rsidR="001A5E4A" w:rsidRPr="000F7438">
        <w:rPr>
          <w:rFonts w:ascii="Times New Roman" w:eastAsia="Times New Roman" w:hAnsi="Times New Roman" w:cs="Times New Roman"/>
          <w:sz w:val="24"/>
          <w:szCs w:val="24"/>
        </w:rPr>
        <w:t>n approximate</w:t>
      </w:r>
      <w:r w:rsidR="00803945" w:rsidRPr="000F7438">
        <w:rPr>
          <w:rFonts w:ascii="Times New Roman" w:eastAsia="Times New Roman" w:hAnsi="Times New Roman" w:cs="Times New Roman"/>
          <w:sz w:val="24"/>
          <w:szCs w:val="24"/>
        </w:rPr>
        <w:t xml:space="preserve"> mean of 54.7%, </w:t>
      </w:r>
      <w:proofErr w:type="gramStart"/>
      <w:r w:rsidR="00803945" w:rsidRPr="000F7438">
        <w:rPr>
          <w:rFonts w:ascii="Times New Roman" w:eastAsia="Times New Roman" w:hAnsi="Times New Roman" w:cs="Times New Roman"/>
          <w:sz w:val="24"/>
          <w:szCs w:val="24"/>
        </w:rPr>
        <w:t xml:space="preserve">with </w:t>
      </w:r>
      <w:r w:rsidR="001A5E4A" w:rsidRPr="000F7438">
        <w:rPr>
          <w:rFonts w:ascii="Times New Roman" w:eastAsia="Times New Roman" w:hAnsi="Times New Roman" w:cs="Times New Roman"/>
          <w:sz w:val="24"/>
          <w:szCs w:val="24"/>
        </w:rPr>
        <w:t xml:space="preserve"> its</w:t>
      </w:r>
      <w:proofErr w:type="gramEnd"/>
      <w:r w:rsidR="001A5E4A" w:rsidRPr="000F7438">
        <w:rPr>
          <w:rFonts w:ascii="Times New Roman" w:eastAsia="Times New Roman" w:hAnsi="Times New Roman" w:cs="Times New Roman"/>
          <w:sz w:val="24"/>
          <w:szCs w:val="24"/>
        </w:rPr>
        <w:t xml:space="preserve"> </w:t>
      </w:r>
      <w:r w:rsidR="00803945" w:rsidRPr="000F7438">
        <w:rPr>
          <w:rFonts w:ascii="Times New Roman" w:eastAsia="Times New Roman" w:hAnsi="Times New Roman" w:cs="Times New Roman"/>
          <w:sz w:val="24"/>
          <w:szCs w:val="24"/>
        </w:rPr>
        <w:t xml:space="preserve">values </w:t>
      </w:r>
      <w:r w:rsidR="001A5E4A" w:rsidRPr="000F7438">
        <w:rPr>
          <w:rFonts w:ascii="Times New Roman" w:eastAsia="Times New Roman" w:hAnsi="Times New Roman" w:cs="Times New Roman"/>
          <w:sz w:val="24"/>
          <w:szCs w:val="24"/>
        </w:rPr>
        <w:t>falling between 30.9% and 73.5% which indicated</w:t>
      </w:r>
      <w:r w:rsidR="00803945" w:rsidRPr="000F7438">
        <w:rPr>
          <w:rFonts w:ascii="Times New Roman" w:eastAsia="Times New Roman" w:hAnsi="Times New Roman" w:cs="Times New Roman"/>
          <w:sz w:val="24"/>
          <w:szCs w:val="24"/>
        </w:rPr>
        <w:t xml:space="preserve"> that poverty</w:t>
      </w:r>
      <w:r w:rsidR="001A5E4A" w:rsidRPr="000F7438">
        <w:rPr>
          <w:rFonts w:ascii="Times New Roman" w:eastAsia="Times New Roman" w:hAnsi="Times New Roman" w:cs="Times New Roman"/>
          <w:sz w:val="24"/>
          <w:szCs w:val="24"/>
        </w:rPr>
        <w:t xml:space="preserve"> consistently</w:t>
      </w:r>
      <w:r w:rsidR="00803945" w:rsidRPr="000F7438">
        <w:rPr>
          <w:rFonts w:ascii="Times New Roman" w:eastAsia="Times New Roman" w:hAnsi="Times New Roman" w:cs="Times New Roman"/>
          <w:sz w:val="24"/>
          <w:szCs w:val="24"/>
        </w:rPr>
        <w:t xml:space="preserve"> remained high. The standard deviation indicated variability around the mean</w:t>
      </w:r>
      <w:r w:rsidR="001A5E4A" w:rsidRPr="000F7438">
        <w:rPr>
          <w:rFonts w:ascii="Times New Roman" w:eastAsia="Times New Roman" w:hAnsi="Times New Roman" w:cs="Times New Roman"/>
          <w:sz w:val="24"/>
          <w:szCs w:val="24"/>
        </w:rPr>
        <w:t xml:space="preserve"> in moderate terms</w:t>
      </w:r>
      <w:r w:rsidR="00803945" w:rsidRPr="000F7438">
        <w:rPr>
          <w:rFonts w:ascii="Times New Roman" w:eastAsia="Times New Roman" w:hAnsi="Times New Roman" w:cs="Times New Roman"/>
          <w:sz w:val="24"/>
          <w:szCs w:val="24"/>
        </w:rPr>
        <w:t xml:space="preserve">, and the negative skewness </w:t>
      </w:r>
      <w:r w:rsidR="001A5E4A" w:rsidRPr="000F7438">
        <w:rPr>
          <w:rFonts w:ascii="Times New Roman" w:eastAsia="Times New Roman" w:hAnsi="Times New Roman" w:cs="Times New Roman"/>
          <w:sz w:val="24"/>
          <w:szCs w:val="24"/>
        </w:rPr>
        <w:t>indicated</w:t>
      </w:r>
      <w:r w:rsidR="00803945" w:rsidRPr="000F7438">
        <w:rPr>
          <w:rFonts w:ascii="Times New Roman" w:eastAsia="Times New Roman" w:hAnsi="Times New Roman" w:cs="Times New Roman"/>
          <w:sz w:val="24"/>
          <w:szCs w:val="24"/>
        </w:rPr>
        <w:t xml:space="preserve"> a slightly longer tail toward </w:t>
      </w:r>
      <w:r w:rsidR="001A5E4A" w:rsidRPr="000F7438">
        <w:rPr>
          <w:rFonts w:ascii="Times New Roman" w:eastAsia="Times New Roman" w:hAnsi="Times New Roman" w:cs="Times New Roman"/>
          <w:sz w:val="24"/>
          <w:szCs w:val="24"/>
        </w:rPr>
        <w:t xml:space="preserve">lower rates of </w:t>
      </w:r>
      <w:r w:rsidR="00803945" w:rsidRPr="000F7438">
        <w:rPr>
          <w:rFonts w:ascii="Times New Roman" w:eastAsia="Times New Roman" w:hAnsi="Times New Roman" w:cs="Times New Roman"/>
          <w:sz w:val="24"/>
          <w:szCs w:val="24"/>
        </w:rPr>
        <w:t xml:space="preserve">poverty, meaning </w:t>
      </w:r>
      <w:r w:rsidR="001A5E4A" w:rsidRPr="000F7438">
        <w:rPr>
          <w:rFonts w:ascii="Times New Roman" w:eastAsia="Times New Roman" w:hAnsi="Times New Roman" w:cs="Times New Roman"/>
          <w:sz w:val="24"/>
          <w:szCs w:val="24"/>
        </w:rPr>
        <w:t xml:space="preserve">that </w:t>
      </w:r>
      <w:r w:rsidR="00803945" w:rsidRPr="000F7438">
        <w:rPr>
          <w:rFonts w:ascii="Times New Roman" w:eastAsia="Times New Roman" w:hAnsi="Times New Roman" w:cs="Times New Roman"/>
          <w:sz w:val="24"/>
          <w:szCs w:val="24"/>
        </w:rPr>
        <w:t xml:space="preserve">extreme low values </w:t>
      </w:r>
      <w:r w:rsidR="001A5E4A" w:rsidRPr="000F7438">
        <w:rPr>
          <w:rFonts w:ascii="Times New Roman" w:eastAsia="Times New Roman" w:hAnsi="Times New Roman" w:cs="Times New Roman"/>
          <w:sz w:val="24"/>
          <w:szCs w:val="24"/>
        </w:rPr>
        <w:t>occurred</w:t>
      </w:r>
      <w:r w:rsidR="00803945" w:rsidRPr="000F7438">
        <w:rPr>
          <w:rFonts w:ascii="Times New Roman" w:eastAsia="Times New Roman" w:hAnsi="Times New Roman" w:cs="Times New Roman"/>
          <w:sz w:val="24"/>
          <w:szCs w:val="24"/>
        </w:rPr>
        <w:t xml:space="preserve"> more</w:t>
      </w:r>
      <w:r w:rsidR="001A5E4A" w:rsidRPr="000F7438">
        <w:rPr>
          <w:rFonts w:ascii="Times New Roman" w:eastAsia="Times New Roman" w:hAnsi="Times New Roman" w:cs="Times New Roman"/>
          <w:sz w:val="24"/>
          <w:szCs w:val="24"/>
        </w:rPr>
        <w:t xml:space="preserve"> often</w:t>
      </w:r>
      <w:r w:rsidR="00803945" w:rsidRPr="000F7438">
        <w:rPr>
          <w:rFonts w:ascii="Times New Roman" w:eastAsia="Times New Roman" w:hAnsi="Times New Roman" w:cs="Times New Roman"/>
          <w:sz w:val="24"/>
          <w:szCs w:val="24"/>
        </w:rPr>
        <w:t xml:space="preserve"> than </w:t>
      </w:r>
      <w:r w:rsidR="001A5E4A" w:rsidRPr="000F7438">
        <w:rPr>
          <w:rFonts w:ascii="Times New Roman" w:eastAsia="Times New Roman" w:hAnsi="Times New Roman" w:cs="Times New Roman"/>
          <w:sz w:val="24"/>
          <w:szCs w:val="24"/>
        </w:rPr>
        <w:t xml:space="preserve">the </w:t>
      </w:r>
      <w:r w:rsidR="00803945" w:rsidRPr="000F7438">
        <w:rPr>
          <w:rFonts w:ascii="Times New Roman" w:eastAsia="Times New Roman" w:hAnsi="Times New Roman" w:cs="Times New Roman"/>
          <w:sz w:val="24"/>
          <w:szCs w:val="24"/>
        </w:rPr>
        <w:t xml:space="preserve">extreme high </w:t>
      </w:r>
      <w:r w:rsidR="001A5E4A" w:rsidRPr="000F7438">
        <w:rPr>
          <w:rFonts w:ascii="Times New Roman" w:eastAsia="Times New Roman" w:hAnsi="Times New Roman" w:cs="Times New Roman"/>
          <w:sz w:val="24"/>
          <w:szCs w:val="24"/>
        </w:rPr>
        <w:t>values</w:t>
      </w:r>
      <w:r w:rsidR="00803945" w:rsidRPr="000F7438">
        <w:rPr>
          <w:rFonts w:ascii="Times New Roman" w:eastAsia="Times New Roman" w:hAnsi="Times New Roman" w:cs="Times New Roman"/>
          <w:sz w:val="24"/>
          <w:szCs w:val="24"/>
        </w:rPr>
        <w:t>. Its</w:t>
      </w:r>
      <w:r w:rsidR="001A5E4A" w:rsidRPr="000F7438">
        <w:rPr>
          <w:rFonts w:ascii="Times New Roman" w:eastAsia="Times New Roman" w:hAnsi="Times New Roman" w:cs="Times New Roman"/>
          <w:sz w:val="24"/>
          <w:szCs w:val="24"/>
        </w:rPr>
        <w:t xml:space="preserve"> (0.3457)</w:t>
      </w:r>
      <w:r w:rsidR="00803945" w:rsidRPr="000F7438">
        <w:rPr>
          <w:rFonts w:ascii="Times New Roman" w:eastAsia="Times New Roman" w:hAnsi="Times New Roman" w:cs="Times New Roman"/>
          <w:sz w:val="24"/>
          <w:szCs w:val="24"/>
        </w:rPr>
        <w:t xml:space="preserve"> </w:t>
      </w:r>
      <w:proofErr w:type="spellStart"/>
      <w:r w:rsidR="00803945" w:rsidRPr="000F7438">
        <w:rPr>
          <w:rFonts w:ascii="Times New Roman" w:eastAsia="Times New Roman" w:hAnsi="Times New Roman" w:cs="Times New Roman"/>
          <w:sz w:val="24"/>
          <w:szCs w:val="24"/>
        </w:rPr>
        <w:t>Jarque-Bera</w:t>
      </w:r>
      <w:proofErr w:type="spellEnd"/>
      <w:r w:rsidR="00803945" w:rsidRPr="000F7438">
        <w:rPr>
          <w:rFonts w:ascii="Times New Roman" w:eastAsia="Times New Roman" w:hAnsi="Times New Roman" w:cs="Times New Roman"/>
          <w:sz w:val="24"/>
          <w:szCs w:val="24"/>
        </w:rPr>
        <w:t xml:space="preserve"> probability</w:t>
      </w:r>
      <w:r w:rsidR="001A5E4A" w:rsidRPr="000F7438">
        <w:rPr>
          <w:rFonts w:ascii="Times New Roman" w:eastAsia="Times New Roman" w:hAnsi="Times New Roman" w:cs="Times New Roman"/>
          <w:sz w:val="24"/>
          <w:szCs w:val="24"/>
        </w:rPr>
        <w:t xml:space="preserve"> value</w:t>
      </w:r>
      <w:r w:rsidR="00803945" w:rsidRPr="000F7438">
        <w:rPr>
          <w:rFonts w:ascii="Times New Roman" w:eastAsia="Times New Roman" w:hAnsi="Times New Roman" w:cs="Times New Roman"/>
          <w:sz w:val="24"/>
          <w:szCs w:val="24"/>
        </w:rPr>
        <w:t xml:space="preserve"> suggested the distribution </w:t>
      </w:r>
      <w:r w:rsidR="00507768" w:rsidRPr="000F7438">
        <w:rPr>
          <w:rFonts w:ascii="Times New Roman" w:eastAsia="Times New Roman" w:hAnsi="Times New Roman" w:cs="Times New Roman"/>
          <w:sz w:val="24"/>
          <w:szCs w:val="24"/>
        </w:rPr>
        <w:t>had no</w:t>
      </w:r>
      <w:r w:rsidR="00803945" w:rsidRPr="000F7438">
        <w:rPr>
          <w:rFonts w:ascii="Times New Roman" w:eastAsia="Times New Roman" w:hAnsi="Times New Roman" w:cs="Times New Roman"/>
          <w:sz w:val="24"/>
          <w:szCs w:val="24"/>
        </w:rPr>
        <w:t xml:space="preserve"> </w:t>
      </w:r>
      <w:r w:rsidR="00507768" w:rsidRPr="000F7438">
        <w:rPr>
          <w:rFonts w:ascii="Times New Roman" w:eastAsia="Times New Roman" w:hAnsi="Times New Roman" w:cs="Times New Roman"/>
          <w:sz w:val="24"/>
          <w:szCs w:val="24"/>
        </w:rPr>
        <w:t>normality significantly deviation</w:t>
      </w:r>
      <w:r w:rsidR="00803945" w:rsidRPr="000F7438">
        <w:rPr>
          <w:rFonts w:ascii="Times New Roman" w:eastAsia="Times New Roman" w:hAnsi="Times New Roman" w:cs="Times New Roman"/>
          <w:sz w:val="24"/>
          <w:szCs w:val="24"/>
        </w:rPr>
        <w:t>.</w:t>
      </w:r>
      <w:r w:rsidR="00803945" w:rsidRPr="000F7438">
        <w:rPr>
          <w:rFonts w:ascii="Times New Roman" w:hAnsi="Times New Roman" w:cs="Times New Roman"/>
          <w:sz w:val="24"/>
          <w:szCs w:val="24"/>
        </w:rPr>
        <w:t xml:space="preserve"> </w:t>
      </w:r>
    </w:p>
    <w:p w:rsidR="00803945" w:rsidRPr="000F7438" w:rsidRDefault="00507768" w:rsidP="00803945">
      <w:pPr>
        <w:pStyle w:val="NoSpacing"/>
        <w:jc w:val="both"/>
        <w:rPr>
          <w:rFonts w:ascii="Times New Roman" w:hAnsi="Times New Roman" w:cs="Times New Roman"/>
          <w:sz w:val="24"/>
          <w:szCs w:val="24"/>
        </w:rPr>
      </w:pPr>
      <w:r w:rsidRPr="000F7438">
        <w:rPr>
          <w:rFonts w:ascii="Times New Roman" w:eastAsia="Times New Roman" w:hAnsi="Times New Roman" w:cs="Times New Roman"/>
          <w:sz w:val="24"/>
          <w:szCs w:val="24"/>
        </w:rPr>
        <w:t>The table showed that the descriptive statistics had very large the mean-median-maximum disparities in values for Agricultural credit to the Cash Crop Sub-Sector (</w:t>
      </w:r>
      <w:r w:rsidR="00803945" w:rsidRPr="000F7438">
        <w:rPr>
          <w:rFonts w:ascii="Times New Roman" w:eastAsia="Times New Roman" w:hAnsi="Times New Roman" w:cs="Times New Roman"/>
          <w:sz w:val="24"/>
          <w:szCs w:val="24"/>
        </w:rPr>
        <w:t>CCROP</w:t>
      </w:r>
      <w:r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and </w:t>
      </w:r>
      <w:r w:rsidRPr="000F7438">
        <w:rPr>
          <w:rFonts w:ascii="Times New Roman" w:eastAsia="Times New Roman" w:hAnsi="Times New Roman" w:cs="Times New Roman"/>
          <w:sz w:val="24"/>
          <w:szCs w:val="24"/>
        </w:rPr>
        <w:t>Agricultural credit to the Livestock Sub-sector (</w:t>
      </w:r>
      <w:r w:rsidR="00803945" w:rsidRPr="000F7438">
        <w:rPr>
          <w:rFonts w:ascii="Times New Roman" w:eastAsia="Times New Roman" w:hAnsi="Times New Roman" w:cs="Times New Roman"/>
          <w:sz w:val="24"/>
          <w:szCs w:val="24"/>
        </w:rPr>
        <w:t>LIVST</w:t>
      </w:r>
      <w:r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 xml:space="preserve">indicating a strong distributions that </w:t>
      </w:r>
      <w:proofErr w:type="gramStart"/>
      <w:r w:rsidRPr="000F7438">
        <w:rPr>
          <w:rFonts w:ascii="Times New Roman" w:eastAsia="Times New Roman" w:hAnsi="Times New Roman" w:cs="Times New Roman"/>
          <w:sz w:val="24"/>
          <w:szCs w:val="24"/>
        </w:rPr>
        <w:t>is  right</w:t>
      </w:r>
      <w:proofErr w:type="gramEnd"/>
      <w:r w:rsidRPr="000F7438">
        <w:rPr>
          <w:rFonts w:ascii="Times New Roman" w:eastAsia="Times New Roman" w:hAnsi="Times New Roman" w:cs="Times New Roman"/>
          <w:sz w:val="24"/>
          <w:szCs w:val="24"/>
        </w:rPr>
        <w:t xml:space="preserve">-skewed. CCROP had a median as low as </w:t>
      </w:r>
      <w:r w:rsidR="002A36CD" w:rsidRPr="000F7438">
        <w:rPr>
          <w:rFonts w:ascii="Times New Roman" w:eastAsia="Times New Roman" w:hAnsi="Times New Roman" w:cs="Times New Roman"/>
          <w:sz w:val="24"/>
          <w:szCs w:val="24"/>
        </w:rPr>
        <w:t>15,462,</w:t>
      </w:r>
      <w:r w:rsidR="00803945"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 xml:space="preserve">while the </w:t>
      </w:r>
      <w:r w:rsidR="00803945" w:rsidRPr="000F7438">
        <w:rPr>
          <w:rFonts w:ascii="Times New Roman" w:eastAsia="Times New Roman" w:hAnsi="Times New Roman" w:cs="Times New Roman"/>
          <w:sz w:val="24"/>
          <w:szCs w:val="24"/>
        </w:rPr>
        <w:t xml:space="preserve">mean </w:t>
      </w:r>
      <w:r w:rsidRPr="000F7438">
        <w:rPr>
          <w:rFonts w:ascii="Times New Roman" w:eastAsia="Times New Roman" w:hAnsi="Times New Roman" w:cs="Times New Roman"/>
          <w:sz w:val="24"/>
          <w:szCs w:val="24"/>
        </w:rPr>
        <w:t>value was</w:t>
      </w:r>
      <w:r w:rsidR="00803945" w:rsidRPr="000F7438">
        <w:rPr>
          <w:rFonts w:ascii="Times New Roman" w:eastAsia="Times New Roman" w:hAnsi="Times New Roman" w:cs="Times New Roman"/>
          <w:sz w:val="24"/>
          <w:szCs w:val="24"/>
        </w:rPr>
        <w:t xml:space="preserve"> 169,928</w:t>
      </w:r>
      <w:r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indicating significant upward outliers driven by</w:t>
      </w:r>
      <w:r w:rsidRPr="000F7438">
        <w:rPr>
          <w:rFonts w:ascii="Times New Roman" w:eastAsia="Times New Roman" w:hAnsi="Times New Roman" w:cs="Times New Roman"/>
          <w:sz w:val="24"/>
          <w:szCs w:val="24"/>
        </w:rPr>
        <w:t xml:space="preserve"> the later years</w:t>
      </w:r>
      <w:r w:rsidR="002A36CD" w:rsidRPr="000F7438">
        <w:rPr>
          <w:rFonts w:ascii="Times New Roman" w:eastAsia="Times New Roman" w:hAnsi="Times New Roman" w:cs="Times New Roman"/>
          <w:sz w:val="24"/>
          <w:szCs w:val="24"/>
        </w:rPr>
        <w:t>’ rapid surge</w:t>
      </w:r>
      <w:r w:rsidR="00803945" w:rsidRPr="000F7438">
        <w:rPr>
          <w:rFonts w:ascii="Times New Roman" w:eastAsia="Times New Roman" w:hAnsi="Times New Roman" w:cs="Times New Roman"/>
          <w:sz w:val="24"/>
          <w:szCs w:val="24"/>
        </w:rPr>
        <w:t>. Similarly,</w:t>
      </w:r>
      <w:r w:rsidR="002A36CD" w:rsidRPr="000F7438">
        <w:rPr>
          <w:rFonts w:ascii="Times New Roman" w:eastAsia="Times New Roman" w:hAnsi="Times New Roman" w:cs="Times New Roman"/>
          <w:sz w:val="24"/>
          <w:szCs w:val="24"/>
        </w:rPr>
        <w:t xml:space="preserve"> Agricultural credit to the Livestock subsector (</w:t>
      </w:r>
      <w:r w:rsidR="00803945" w:rsidRPr="000F7438">
        <w:rPr>
          <w:rFonts w:ascii="Times New Roman" w:eastAsia="Times New Roman" w:hAnsi="Times New Roman" w:cs="Times New Roman"/>
          <w:sz w:val="24"/>
          <w:szCs w:val="24"/>
        </w:rPr>
        <w:t>LIVST</w:t>
      </w:r>
      <w:r w:rsidR="002A36CD"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showed </w:t>
      </w:r>
      <w:r w:rsidR="002A36CD" w:rsidRPr="000F7438">
        <w:rPr>
          <w:rFonts w:ascii="Times New Roman" w:eastAsia="Times New Roman" w:hAnsi="Times New Roman" w:cs="Times New Roman"/>
          <w:sz w:val="24"/>
          <w:szCs w:val="24"/>
        </w:rPr>
        <w:t xml:space="preserve">a median of 82,468, a mean of </w:t>
      </w:r>
      <w:proofErr w:type="gramStart"/>
      <w:r w:rsidR="002A36CD" w:rsidRPr="000F7438">
        <w:rPr>
          <w:rFonts w:ascii="Times New Roman" w:eastAsia="Times New Roman" w:hAnsi="Times New Roman" w:cs="Times New Roman"/>
          <w:sz w:val="24"/>
          <w:szCs w:val="24"/>
        </w:rPr>
        <w:t>563,309  but</w:t>
      </w:r>
      <w:proofErr w:type="gramEnd"/>
      <w:r w:rsidR="002A36CD" w:rsidRPr="000F7438">
        <w:rPr>
          <w:rFonts w:ascii="Times New Roman" w:eastAsia="Times New Roman" w:hAnsi="Times New Roman" w:cs="Times New Roman"/>
          <w:sz w:val="24"/>
          <w:szCs w:val="24"/>
        </w:rPr>
        <w:t xml:space="preserve"> </w:t>
      </w:r>
      <w:r w:rsidR="00803945" w:rsidRPr="000F7438">
        <w:rPr>
          <w:rFonts w:ascii="Times New Roman" w:eastAsia="Times New Roman" w:hAnsi="Times New Roman" w:cs="Times New Roman"/>
          <w:sz w:val="24"/>
          <w:szCs w:val="24"/>
        </w:rPr>
        <w:t>with a maximum above 2.3 million</w:t>
      </w:r>
      <w:r w:rsidR="002A36CD" w:rsidRPr="000F7438">
        <w:rPr>
          <w:rFonts w:ascii="Times New Roman" w:eastAsia="Times New Roman" w:hAnsi="Times New Roman" w:cs="Times New Roman"/>
          <w:sz w:val="24"/>
          <w:szCs w:val="24"/>
        </w:rPr>
        <w:t xml:space="preserve"> value, confirming high volatility and growth </w:t>
      </w:r>
      <w:r w:rsidR="00803945" w:rsidRPr="000F7438">
        <w:rPr>
          <w:rFonts w:ascii="Times New Roman" w:eastAsia="Times New Roman" w:hAnsi="Times New Roman" w:cs="Times New Roman"/>
          <w:sz w:val="24"/>
          <w:szCs w:val="24"/>
        </w:rPr>
        <w:t xml:space="preserve">in livestock </w:t>
      </w:r>
      <w:r w:rsidR="002A36CD" w:rsidRPr="000F7438">
        <w:rPr>
          <w:rFonts w:ascii="Times New Roman" w:eastAsia="Times New Roman" w:hAnsi="Times New Roman" w:cs="Times New Roman"/>
          <w:sz w:val="24"/>
          <w:szCs w:val="24"/>
        </w:rPr>
        <w:t>subsector</w:t>
      </w:r>
      <w:r w:rsidR="00803945" w:rsidRPr="000F7438">
        <w:rPr>
          <w:rFonts w:ascii="Times New Roman" w:eastAsia="Times New Roman" w:hAnsi="Times New Roman" w:cs="Times New Roman"/>
          <w:sz w:val="24"/>
          <w:szCs w:val="24"/>
        </w:rPr>
        <w:t xml:space="preserve">. </w:t>
      </w:r>
      <w:r w:rsidR="002A36CD" w:rsidRPr="000F7438">
        <w:rPr>
          <w:rFonts w:ascii="Times New Roman" w:eastAsia="Times New Roman" w:hAnsi="Times New Roman" w:cs="Times New Roman"/>
          <w:sz w:val="24"/>
          <w:szCs w:val="24"/>
        </w:rPr>
        <w:t xml:space="preserve">This shows that both </w:t>
      </w:r>
      <w:r w:rsidR="00803945" w:rsidRPr="000F7438">
        <w:rPr>
          <w:rFonts w:ascii="Times New Roman" w:eastAsia="Times New Roman" w:hAnsi="Times New Roman" w:cs="Times New Roman"/>
          <w:sz w:val="24"/>
          <w:szCs w:val="24"/>
        </w:rPr>
        <w:t xml:space="preserve">variables had high standard deviations </w:t>
      </w:r>
      <w:r w:rsidR="002A36CD" w:rsidRPr="000F7438">
        <w:rPr>
          <w:rFonts w:ascii="Times New Roman" w:eastAsia="Times New Roman" w:hAnsi="Times New Roman" w:cs="Times New Roman"/>
          <w:sz w:val="24"/>
          <w:szCs w:val="24"/>
        </w:rPr>
        <w:t>with</w:t>
      </w:r>
      <w:r w:rsidR="00803945" w:rsidRPr="000F7438">
        <w:rPr>
          <w:rFonts w:ascii="Times New Roman" w:eastAsia="Times New Roman" w:hAnsi="Times New Roman" w:cs="Times New Roman"/>
          <w:sz w:val="24"/>
          <w:szCs w:val="24"/>
        </w:rPr>
        <w:t xml:space="preserve"> skewness values</w:t>
      </w:r>
      <w:r w:rsidR="002A36CD" w:rsidRPr="000F7438">
        <w:rPr>
          <w:rFonts w:ascii="Times New Roman" w:eastAsia="Times New Roman" w:hAnsi="Times New Roman" w:cs="Times New Roman"/>
          <w:sz w:val="24"/>
          <w:szCs w:val="24"/>
        </w:rPr>
        <w:t xml:space="preserve"> positively moving towards 1-</w:t>
      </w:r>
      <w:r w:rsidR="00803945" w:rsidRPr="000F7438">
        <w:rPr>
          <w:rFonts w:ascii="Times New Roman" w:eastAsia="Times New Roman" w:hAnsi="Times New Roman" w:cs="Times New Roman"/>
          <w:sz w:val="24"/>
          <w:szCs w:val="24"/>
        </w:rPr>
        <w:t xml:space="preserve"> </w:t>
      </w:r>
      <w:r w:rsidR="002A36CD" w:rsidRPr="000F7438">
        <w:rPr>
          <w:rFonts w:ascii="Times New Roman" w:eastAsia="Times New Roman" w:hAnsi="Times New Roman" w:cs="Times New Roman"/>
          <w:sz w:val="24"/>
          <w:szCs w:val="24"/>
        </w:rPr>
        <w:t>showing</w:t>
      </w:r>
      <w:r w:rsidR="00803945" w:rsidRPr="000F7438">
        <w:rPr>
          <w:rFonts w:ascii="Times New Roman" w:eastAsia="Times New Roman" w:hAnsi="Times New Roman" w:cs="Times New Roman"/>
          <w:sz w:val="24"/>
          <w:szCs w:val="24"/>
        </w:rPr>
        <w:t xml:space="preserve"> </w:t>
      </w:r>
      <w:r w:rsidR="002A36CD" w:rsidRPr="000F7438">
        <w:rPr>
          <w:rFonts w:ascii="Times New Roman" w:eastAsia="Times New Roman" w:hAnsi="Times New Roman" w:cs="Times New Roman"/>
          <w:sz w:val="24"/>
          <w:szCs w:val="24"/>
        </w:rPr>
        <w:t>that large spikes were</w:t>
      </w:r>
      <w:r w:rsidR="00803945" w:rsidRPr="000F7438">
        <w:rPr>
          <w:rFonts w:ascii="Times New Roman" w:eastAsia="Times New Roman" w:hAnsi="Times New Roman" w:cs="Times New Roman"/>
          <w:sz w:val="24"/>
          <w:szCs w:val="24"/>
        </w:rPr>
        <w:t xml:space="preserve"> pr</w:t>
      </w:r>
      <w:r w:rsidR="002A36CD" w:rsidRPr="000F7438">
        <w:rPr>
          <w:rFonts w:ascii="Times New Roman" w:eastAsia="Times New Roman" w:hAnsi="Times New Roman" w:cs="Times New Roman"/>
          <w:sz w:val="24"/>
          <w:szCs w:val="24"/>
        </w:rPr>
        <w:t>esent</w:t>
      </w:r>
      <w:r w:rsidR="00803945" w:rsidRPr="000F7438">
        <w:rPr>
          <w:rFonts w:ascii="Times New Roman" w:eastAsia="Times New Roman" w:hAnsi="Times New Roman" w:cs="Times New Roman"/>
          <w:sz w:val="24"/>
          <w:szCs w:val="24"/>
        </w:rPr>
        <w:t xml:space="preserve">. Their </w:t>
      </w:r>
      <w:proofErr w:type="spellStart"/>
      <w:r w:rsidR="00803945" w:rsidRPr="000F7438">
        <w:rPr>
          <w:rFonts w:ascii="Times New Roman" w:eastAsia="Times New Roman" w:hAnsi="Times New Roman" w:cs="Times New Roman"/>
          <w:sz w:val="24"/>
          <w:szCs w:val="24"/>
        </w:rPr>
        <w:t>Jarque-Bera</w:t>
      </w:r>
      <w:proofErr w:type="spellEnd"/>
      <w:r w:rsidR="00803945" w:rsidRPr="000F7438">
        <w:rPr>
          <w:rFonts w:ascii="Times New Roman" w:eastAsia="Times New Roman" w:hAnsi="Times New Roman" w:cs="Times New Roman"/>
          <w:sz w:val="24"/>
          <w:szCs w:val="24"/>
        </w:rPr>
        <w:t xml:space="preserve"> probabilities</w:t>
      </w:r>
      <w:r w:rsidR="002A36CD" w:rsidRPr="000F7438">
        <w:rPr>
          <w:rFonts w:ascii="Times New Roman" w:eastAsia="Times New Roman" w:hAnsi="Times New Roman" w:cs="Times New Roman"/>
          <w:sz w:val="24"/>
          <w:szCs w:val="24"/>
        </w:rPr>
        <w:t xml:space="preserve"> values of – (</w:t>
      </w:r>
      <w:r w:rsidR="00803945" w:rsidRPr="000F7438">
        <w:rPr>
          <w:rFonts w:ascii="Times New Roman" w:eastAsia="Times New Roman" w:hAnsi="Times New Roman" w:cs="Times New Roman"/>
          <w:sz w:val="24"/>
          <w:szCs w:val="24"/>
        </w:rPr>
        <w:t>0.0145 for CCROP</w:t>
      </w:r>
      <w:r w:rsidR="002A36CD"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and </w:t>
      </w:r>
      <w:r w:rsidR="002A36CD"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0.0310 for LIVST) indicated </w:t>
      </w:r>
      <w:r w:rsidR="002A36CD" w:rsidRPr="000F7438">
        <w:rPr>
          <w:rFonts w:ascii="Times New Roman" w:eastAsia="Times New Roman" w:hAnsi="Times New Roman" w:cs="Times New Roman"/>
          <w:sz w:val="24"/>
          <w:szCs w:val="24"/>
        </w:rPr>
        <w:t xml:space="preserve">a departure from normality at a </w:t>
      </w:r>
      <w:r w:rsidR="00803945" w:rsidRPr="000F7438">
        <w:rPr>
          <w:rFonts w:ascii="Times New Roman" w:eastAsia="Times New Roman" w:hAnsi="Times New Roman" w:cs="Times New Roman"/>
          <w:sz w:val="24"/>
          <w:szCs w:val="24"/>
        </w:rPr>
        <w:t>statistically significant</w:t>
      </w:r>
      <w:r w:rsidR="002A36CD" w:rsidRPr="000F7438">
        <w:rPr>
          <w:rFonts w:ascii="Times New Roman" w:eastAsia="Times New Roman" w:hAnsi="Times New Roman" w:cs="Times New Roman"/>
          <w:sz w:val="24"/>
          <w:szCs w:val="24"/>
        </w:rPr>
        <w:t xml:space="preserve"> level</w:t>
      </w:r>
      <w:r w:rsidR="00803945" w:rsidRPr="000F7438">
        <w:rPr>
          <w:rFonts w:ascii="Times New Roman" w:eastAsia="Times New Roman" w:hAnsi="Times New Roman" w:cs="Times New Roman"/>
          <w:sz w:val="24"/>
          <w:szCs w:val="24"/>
        </w:rPr>
        <w:t>.</w:t>
      </w:r>
    </w:p>
    <w:p w:rsidR="006C1D9C" w:rsidRPr="000F7438" w:rsidRDefault="007C2D1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Agricultural credit to food crop production (</w:t>
      </w:r>
      <w:r w:rsidR="00803945" w:rsidRPr="000F7438">
        <w:rPr>
          <w:rFonts w:ascii="Times New Roman" w:eastAsia="Times New Roman" w:hAnsi="Times New Roman" w:cs="Times New Roman"/>
          <w:sz w:val="24"/>
          <w:szCs w:val="24"/>
        </w:rPr>
        <w:t>FCROP</w:t>
      </w:r>
      <w:r w:rsidRPr="000F7438">
        <w:rPr>
          <w:rFonts w:ascii="Times New Roman" w:eastAsia="Times New Roman" w:hAnsi="Times New Roman" w:cs="Times New Roman"/>
          <w:sz w:val="24"/>
          <w:szCs w:val="24"/>
        </w:rPr>
        <w:t>)</w:t>
      </w:r>
      <w:r w:rsidR="00803945"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had same</w:t>
      </w:r>
      <w:r w:rsidR="00803945"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features-</w:t>
      </w:r>
      <w:r w:rsidR="00803945" w:rsidRPr="000F7438">
        <w:rPr>
          <w:rFonts w:ascii="Times New Roman" w:eastAsia="Times New Roman" w:hAnsi="Times New Roman" w:cs="Times New Roman"/>
          <w:sz w:val="24"/>
          <w:szCs w:val="24"/>
        </w:rPr>
        <w:t xml:space="preserve"> with a</w:t>
      </w:r>
      <w:r w:rsidRPr="000F7438">
        <w:rPr>
          <w:rFonts w:ascii="Times New Roman" w:eastAsia="Times New Roman" w:hAnsi="Times New Roman" w:cs="Times New Roman"/>
          <w:sz w:val="24"/>
          <w:szCs w:val="24"/>
        </w:rPr>
        <w:t xml:space="preserve"> median less than one million, a mean of about 2.29 million - </w:t>
      </w:r>
      <w:r w:rsidR="00803945" w:rsidRPr="000F7438">
        <w:rPr>
          <w:rFonts w:ascii="Times New Roman" w:eastAsia="Times New Roman" w:hAnsi="Times New Roman" w:cs="Times New Roman"/>
          <w:sz w:val="24"/>
          <w:szCs w:val="24"/>
        </w:rPr>
        <w:t>reflecting the influence of large upward surges in</w:t>
      </w:r>
      <w:r w:rsidRPr="000F7438">
        <w:rPr>
          <w:rFonts w:ascii="Times New Roman" w:eastAsia="Times New Roman" w:hAnsi="Times New Roman" w:cs="Times New Roman"/>
          <w:sz w:val="24"/>
          <w:szCs w:val="24"/>
        </w:rPr>
        <w:t xml:space="preserve"> funding of</w:t>
      </w:r>
      <w:r w:rsidR="00803945" w:rsidRPr="000F7438">
        <w:rPr>
          <w:rFonts w:ascii="Times New Roman" w:eastAsia="Times New Roman" w:hAnsi="Times New Roman" w:cs="Times New Roman"/>
          <w:sz w:val="24"/>
          <w:szCs w:val="24"/>
        </w:rPr>
        <w:t xml:space="preserve"> food crop production.</w:t>
      </w:r>
    </w:p>
    <w:p w:rsidR="00771F14"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Its high standard deviation further confirmed strong variability over time. The positive skewness and kurtosis close to 2 suggested a moderately right-tailed distribution with no excessively heavy tails. The </w:t>
      </w:r>
      <w:proofErr w:type="spellStart"/>
      <w:r w:rsidRPr="000F7438">
        <w:rPr>
          <w:rFonts w:ascii="Times New Roman" w:eastAsia="Times New Roman" w:hAnsi="Times New Roman" w:cs="Times New Roman"/>
          <w:sz w:val="24"/>
          <w:szCs w:val="24"/>
        </w:rPr>
        <w:t>Jarque-Bera</w:t>
      </w:r>
      <w:proofErr w:type="spellEnd"/>
      <w:r w:rsidRPr="000F7438">
        <w:rPr>
          <w:rFonts w:ascii="Times New Roman" w:eastAsia="Times New Roman" w:hAnsi="Times New Roman" w:cs="Times New Roman"/>
          <w:sz w:val="24"/>
          <w:szCs w:val="24"/>
        </w:rPr>
        <w:t xml:space="preserve"> probability of 0.0746 was slightly greater than the 5% threshold but below 10%, indicating marginal non-normality. Overall, the statistics showed that agricultural output variables (CCROP, LIVST, and FCROP) had experienced substantial growth and volatility over time, whereas poverty remained relativel</w:t>
      </w:r>
      <w:r w:rsidR="00771F14" w:rsidRPr="000F7438">
        <w:rPr>
          <w:rFonts w:ascii="Times New Roman" w:eastAsia="Times New Roman" w:hAnsi="Times New Roman" w:cs="Times New Roman"/>
          <w:sz w:val="24"/>
          <w:szCs w:val="24"/>
        </w:rPr>
        <w:t>y stable but persistently high.</w:t>
      </w:r>
    </w:p>
    <w:p w:rsidR="00803945" w:rsidRPr="000F7438" w:rsidRDefault="00771F14" w:rsidP="00803945">
      <w:pPr>
        <w:pStyle w:val="NoSpacing"/>
        <w:jc w:val="both"/>
        <w:rPr>
          <w:rFonts w:ascii="Times New Roman" w:eastAsia="Times New Roman" w:hAnsi="Times New Roman" w:cs="Times New Roman"/>
          <w:b/>
          <w:sz w:val="24"/>
          <w:szCs w:val="24"/>
        </w:rPr>
      </w:pPr>
      <w:r w:rsidRPr="000F7438">
        <w:rPr>
          <w:rFonts w:ascii="Times New Roman" w:eastAsia="Times New Roman" w:hAnsi="Times New Roman" w:cs="Times New Roman"/>
          <w:b/>
          <w:sz w:val="24"/>
          <w:szCs w:val="24"/>
        </w:rPr>
        <w:t>3.3</w:t>
      </w:r>
      <w:r w:rsidR="00803945" w:rsidRPr="000F7438">
        <w:rPr>
          <w:rFonts w:ascii="Times New Roman" w:eastAsia="Times New Roman" w:hAnsi="Times New Roman" w:cs="Times New Roman"/>
          <w:b/>
          <w:sz w:val="24"/>
          <w:szCs w:val="24"/>
        </w:rPr>
        <w:tab/>
        <w:t xml:space="preserve">Unit Root Tests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Table </w:t>
      </w:r>
      <w:r w:rsidR="00DA732D" w:rsidRPr="000F7438">
        <w:rPr>
          <w:rFonts w:ascii="Times New Roman" w:hAnsi="Times New Roman" w:cs="Times New Roman"/>
          <w:sz w:val="24"/>
          <w:szCs w:val="24"/>
        </w:rPr>
        <w:t>2</w:t>
      </w:r>
      <w:r w:rsidRPr="000F7438">
        <w:rPr>
          <w:rFonts w:ascii="Times New Roman" w:hAnsi="Times New Roman" w:cs="Times New Roman"/>
          <w:sz w:val="24"/>
          <w:szCs w:val="24"/>
        </w:rPr>
        <w:t xml:space="preserve"> presented the unit root tests for stationarity of variables using the Augmented Dickey-Fuller (ADF) approach. </w: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Table 2.</w:t>
      </w:r>
      <w:proofErr w:type="gramEnd"/>
      <w:r w:rsidRPr="000F7438">
        <w:rPr>
          <w:rFonts w:ascii="Times New Roman" w:hAnsi="Times New Roman" w:cs="Times New Roman"/>
          <w:b/>
          <w:sz w:val="24"/>
          <w:szCs w:val="24"/>
        </w:rPr>
        <w:t xml:space="preserve"> Unit root test results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1549"/>
        <w:gridCol w:w="1540"/>
        <w:gridCol w:w="1549"/>
        <w:gridCol w:w="1542"/>
        <w:gridCol w:w="1372"/>
      </w:tblGrid>
      <w:tr w:rsidR="00803945" w:rsidRPr="000F7438" w:rsidTr="00803945">
        <w:tc>
          <w:tcPr>
            <w:tcW w:w="1657" w:type="dxa"/>
            <w:tcBorders>
              <w:top w:val="single" w:sz="4" w:space="0" w:color="auto"/>
              <w:bottom w:val="nil"/>
            </w:tcBorders>
          </w:tcPr>
          <w:p w:rsidR="00803945" w:rsidRPr="000F7438" w:rsidRDefault="00803945" w:rsidP="00803945">
            <w:pPr>
              <w:pStyle w:val="NoSpacing"/>
              <w:jc w:val="both"/>
              <w:rPr>
                <w:rFonts w:ascii="Times New Roman" w:hAnsi="Times New Roman" w:cs="Times New Roman"/>
                <w:sz w:val="24"/>
                <w:szCs w:val="24"/>
              </w:rPr>
            </w:pPr>
          </w:p>
        </w:tc>
        <w:tc>
          <w:tcPr>
            <w:tcW w:w="3089" w:type="dxa"/>
            <w:gridSpan w:val="2"/>
            <w:tcBorders>
              <w:top w:val="single" w:sz="4" w:space="0" w:color="auto"/>
              <w:bottom w:val="nil"/>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Level</w:t>
            </w:r>
          </w:p>
        </w:tc>
        <w:tc>
          <w:tcPr>
            <w:tcW w:w="3091" w:type="dxa"/>
            <w:gridSpan w:val="2"/>
            <w:tcBorders>
              <w:top w:val="single" w:sz="4" w:space="0" w:color="auto"/>
              <w:bottom w:val="nil"/>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First difference </w:t>
            </w:r>
          </w:p>
        </w:tc>
        <w:tc>
          <w:tcPr>
            <w:tcW w:w="1372" w:type="dxa"/>
            <w:vMerge w:val="restart"/>
            <w:tcBorders>
              <w:top w:val="single" w:sz="4" w:space="0" w:color="auto"/>
              <w:bottom w:val="nil"/>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Order of integration </w:t>
            </w:r>
          </w:p>
        </w:tc>
      </w:tr>
      <w:tr w:rsidR="00803945" w:rsidRPr="000F7438" w:rsidTr="00803945">
        <w:tc>
          <w:tcPr>
            <w:tcW w:w="1657" w:type="dxa"/>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Variable</w:t>
            </w:r>
          </w:p>
        </w:tc>
        <w:tc>
          <w:tcPr>
            <w:tcW w:w="1549" w:type="dxa"/>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t-Statistic</w:t>
            </w:r>
          </w:p>
        </w:tc>
        <w:tc>
          <w:tcPr>
            <w:tcW w:w="1540" w:type="dxa"/>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Prob.</w:t>
            </w:r>
          </w:p>
        </w:tc>
        <w:tc>
          <w:tcPr>
            <w:tcW w:w="1549" w:type="dxa"/>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t-Statistic</w:t>
            </w:r>
          </w:p>
        </w:tc>
        <w:tc>
          <w:tcPr>
            <w:tcW w:w="1542" w:type="dxa"/>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Prob.</w:t>
            </w:r>
          </w:p>
        </w:tc>
        <w:tc>
          <w:tcPr>
            <w:tcW w:w="1372" w:type="dxa"/>
            <w:vMerge/>
            <w:tcBorders>
              <w:top w:val="nil"/>
              <w:bottom w:val="single" w:sz="4" w:space="0" w:color="auto"/>
            </w:tcBorders>
          </w:tcPr>
          <w:p w:rsidR="00803945" w:rsidRPr="000F7438" w:rsidRDefault="00803945" w:rsidP="00803945">
            <w:pPr>
              <w:pStyle w:val="NoSpacing"/>
              <w:jc w:val="both"/>
              <w:rPr>
                <w:rFonts w:ascii="Times New Roman" w:hAnsi="Times New Roman" w:cs="Times New Roman"/>
                <w:sz w:val="24"/>
                <w:szCs w:val="24"/>
              </w:rPr>
            </w:pPr>
          </w:p>
        </w:tc>
      </w:tr>
      <w:tr w:rsidR="00803945" w:rsidRPr="000F7438" w:rsidTr="00803945">
        <w:tc>
          <w:tcPr>
            <w:tcW w:w="1657"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LOG(POVR)</w:t>
            </w:r>
          </w:p>
        </w:tc>
        <w:tc>
          <w:tcPr>
            <w:tcW w:w="1549"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-2.457549</w:t>
            </w:r>
          </w:p>
        </w:tc>
        <w:tc>
          <w:tcPr>
            <w:tcW w:w="1540"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0.3464</w:t>
            </w:r>
          </w:p>
        </w:tc>
        <w:tc>
          <w:tcPr>
            <w:tcW w:w="1549"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-6.727775</w:t>
            </w:r>
          </w:p>
        </w:tc>
        <w:tc>
          <w:tcPr>
            <w:tcW w:w="1542"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0.0000</w:t>
            </w:r>
          </w:p>
        </w:tc>
        <w:tc>
          <w:tcPr>
            <w:tcW w:w="1372" w:type="dxa"/>
            <w:tcBorders>
              <w:top w:val="single" w:sz="4" w:space="0" w:color="auto"/>
            </w:tcBorders>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I(1)</w:t>
            </w:r>
          </w:p>
        </w:tc>
      </w:tr>
      <w:tr w:rsidR="00803945" w:rsidRPr="000F7438" w:rsidTr="00803945">
        <w:tc>
          <w:tcPr>
            <w:tcW w:w="1657"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LOG(CCROP)</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-3.727283</w:t>
            </w:r>
          </w:p>
        </w:tc>
        <w:tc>
          <w:tcPr>
            <w:tcW w:w="1540"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0.0310</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w:t>
            </w:r>
          </w:p>
        </w:tc>
        <w:tc>
          <w:tcPr>
            <w:tcW w:w="154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w:t>
            </w:r>
          </w:p>
        </w:tc>
        <w:tc>
          <w:tcPr>
            <w:tcW w:w="137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I(0)</w:t>
            </w:r>
          </w:p>
        </w:tc>
      </w:tr>
      <w:tr w:rsidR="00803945" w:rsidRPr="000F7438" w:rsidTr="00803945">
        <w:tc>
          <w:tcPr>
            <w:tcW w:w="1657"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LOG(LIVST)</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-1.901446</w:t>
            </w:r>
          </w:p>
        </w:tc>
        <w:tc>
          <w:tcPr>
            <w:tcW w:w="1540"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0.6365</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-5.370725</w:t>
            </w:r>
          </w:p>
        </w:tc>
        <w:tc>
          <w:tcPr>
            <w:tcW w:w="154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 0.0004</w:t>
            </w:r>
          </w:p>
        </w:tc>
        <w:tc>
          <w:tcPr>
            <w:tcW w:w="137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I(1)</w:t>
            </w:r>
          </w:p>
        </w:tc>
      </w:tr>
      <w:tr w:rsidR="00803945" w:rsidRPr="000F7438" w:rsidTr="00803945">
        <w:tc>
          <w:tcPr>
            <w:tcW w:w="1657"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LOG(FCROP)</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-1.230933</w:t>
            </w:r>
          </w:p>
        </w:tc>
        <w:tc>
          <w:tcPr>
            <w:tcW w:w="1540"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0.8911</w:t>
            </w:r>
          </w:p>
        </w:tc>
        <w:tc>
          <w:tcPr>
            <w:tcW w:w="1549"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color w:val="000000"/>
                <w:sz w:val="24"/>
                <w:szCs w:val="24"/>
              </w:rPr>
              <w:t>-6.208196</w:t>
            </w:r>
          </w:p>
        </w:tc>
        <w:tc>
          <w:tcPr>
            <w:tcW w:w="154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0.0000</w:t>
            </w:r>
          </w:p>
        </w:tc>
        <w:tc>
          <w:tcPr>
            <w:tcW w:w="1372" w:type="dxa"/>
          </w:tcPr>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I(1)</w:t>
            </w: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Results of the unit root test</w:t>
      </w:r>
      <w:r w:rsidR="00DA732D" w:rsidRPr="000F7438">
        <w:rPr>
          <w:rFonts w:ascii="Times New Roman" w:hAnsi="Times New Roman" w:cs="Times New Roman"/>
          <w:sz w:val="24"/>
          <w:szCs w:val="24"/>
        </w:rPr>
        <w:t xml:space="preserve"> as shown in table 2,</w:t>
      </w:r>
      <w:r w:rsidRPr="000F7438">
        <w:rPr>
          <w:rFonts w:ascii="Times New Roman" w:hAnsi="Times New Roman" w:cs="Times New Roman"/>
          <w:sz w:val="24"/>
          <w:szCs w:val="24"/>
        </w:rPr>
        <w:t xml:space="preserve"> showed a mixed order of integration among the variables. </w:t>
      </w:r>
      <w:proofErr w:type="gramStart"/>
      <w:r w:rsidRPr="000F7438">
        <w:rPr>
          <w:rFonts w:ascii="Times New Roman" w:hAnsi="Times New Roman" w:cs="Times New Roman"/>
          <w:sz w:val="24"/>
          <w:szCs w:val="24"/>
        </w:rPr>
        <w:t>LOG(</w:t>
      </w:r>
      <w:proofErr w:type="gramEnd"/>
      <w:r w:rsidRPr="000F7438">
        <w:rPr>
          <w:rFonts w:ascii="Times New Roman" w:hAnsi="Times New Roman" w:cs="Times New Roman"/>
          <w:sz w:val="24"/>
          <w:szCs w:val="24"/>
        </w:rPr>
        <w:t xml:space="preserve">CCROP) was stationary at level since its test statistic was significant at the 5% </w:t>
      </w:r>
      <w:r w:rsidRPr="000F7438">
        <w:rPr>
          <w:rFonts w:ascii="Times New Roman" w:hAnsi="Times New Roman" w:cs="Times New Roman"/>
          <w:sz w:val="24"/>
          <w:szCs w:val="24"/>
        </w:rPr>
        <w:lastRenderedPageBreak/>
        <w:t xml:space="preserve">level, showing it was integrated of order zero, I(0). Contrarily, LOG(POVR), LOG(LIVST), and LOG(FCROP) all had non-significant test statistics at level but turned significant after first differencing, indicating that they were non-stationary in levels but stationary at first difference, and therefore integrated of order one, I(1). This mixture of </w:t>
      </w:r>
      <w:proofErr w:type="gramStart"/>
      <w:r w:rsidRPr="000F7438">
        <w:rPr>
          <w:rFonts w:ascii="Times New Roman" w:hAnsi="Times New Roman" w:cs="Times New Roman"/>
          <w:sz w:val="24"/>
          <w:szCs w:val="24"/>
        </w:rPr>
        <w:t>I(</w:t>
      </w:r>
      <w:proofErr w:type="gramEnd"/>
      <w:r w:rsidRPr="000F7438">
        <w:rPr>
          <w:rFonts w:ascii="Times New Roman" w:hAnsi="Times New Roman" w:cs="Times New Roman"/>
          <w:sz w:val="24"/>
          <w:szCs w:val="24"/>
        </w:rPr>
        <w:t xml:space="preserve">0) and I(1) variables supported the appropriateness of using ARDL-related </w:t>
      </w:r>
      <w:proofErr w:type="spellStart"/>
      <w:r w:rsidRPr="000F7438">
        <w:rPr>
          <w:rFonts w:ascii="Times New Roman" w:hAnsi="Times New Roman" w:cs="Times New Roman"/>
          <w:sz w:val="24"/>
          <w:szCs w:val="24"/>
        </w:rPr>
        <w:t>cointegration</w:t>
      </w:r>
      <w:proofErr w:type="spellEnd"/>
      <w:r w:rsidRPr="000F7438">
        <w:rPr>
          <w:rFonts w:ascii="Times New Roman" w:hAnsi="Times New Roman" w:cs="Times New Roman"/>
          <w:sz w:val="24"/>
          <w:szCs w:val="24"/>
        </w:rPr>
        <w:t xml:space="preserve"> techniques for further analysis.</w:t>
      </w:r>
    </w:p>
    <w:p w:rsidR="00803945" w:rsidRPr="000F7438" w:rsidRDefault="00771F14"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3.4</w:t>
      </w:r>
      <w:r w:rsidR="00803945" w:rsidRPr="000F7438">
        <w:rPr>
          <w:rFonts w:ascii="Times New Roman" w:hAnsi="Times New Roman" w:cs="Times New Roman"/>
          <w:b/>
          <w:sz w:val="24"/>
          <w:szCs w:val="24"/>
        </w:rPr>
        <w:tab/>
        <w:t xml:space="preserve">ARDL Estimation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The ARDL estimation was carried out to show the long-run and short-run dynamic relationship between the variables under consideration. Prior to the ARDL estimation, the optimal lag length for each variable was selected from the top 20 ARDL models based on the model with the lowest </w:t>
      </w:r>
      <w:proofErr w:type="spellStart"/>
      <w:r w:rsidRPr="000F7438">
        <w:rPr>
          <w:rFonts w:ascii="Times New Roman" w:hAnsi="Times New Roman" w:cs="Times New Roman"/>
          <w:sz w:val="24"/>
          <w:szCs w:val="24"/>
        </w:rPr>
        <w:t>Akaike</w:t>
      </w:r>
      <w:proofErr w:type="spellEnd"/>
      <w:r w:rsidRPr="000F7438">
        <w:rPr>
          <w:rFonts w:ascii="Times New Roman" w:hAnsi="Times New Roman" w:cs="Times New Roman"/>
          <w:sz w:val="24"/>
          <w:szCs w:val="24"/>
        </w:rPr>
        <w:t xml:space="preserve"> Information Criteria (AIC) as shown in Figure</w:t>
      </w:r>
      <w:r w:rsidR="000E21C9"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2.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noProof/>
          <w:sz w:val="24"/>
          <w:szCs w:val="24"/>
        </w:rPr>
        <w:object w:dxaOrig="7426" w:dyaOrig="6271">
          <v:shape id="_x0000_i1026" type="#_x0000_t75" style="width:371.45pt;height:293.45pt" o:ole="">
            <v:imagedata r:id="rId8" o:title=""/>
          </v:shape>
          <o:OLEObject Type="Embed" ProgID="EViews.Workfile.2" ShapeID="_x0000_i1026" DrawAspect="Content" ObjectID="_1826980103" r:id="rId9"/>
        </w:objec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Figure 2.</w:t>
      </w:r>
      <w:proofErr w:type="gramEnd"/>
      <w:r w:rsidRPr="000F7438">
        <w:rPr>
          <w:rFonts w:ascii="Times New Roman" w:hAnsi="Times New Roman" w:cs="Times New Roman"/>
          <w:b/>
          <w:sz w:val="24"/>
          <w:szCs w:val="24"/>
        </w:rPr>
        <w:t xml:space="preserve"> Top 20 ARDL model </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The top-20 ARDL model selection as shown in Figure 2 ranked the optimal model combinations based on the AIC, where lower AIC values indicated a better fit. The graph showed that the </w:t>
      </w:r>
      <w:proofErr w:type="gramStart"/>
      <w:r w:rsidRPr="000F7438">
        <w:rPr>
          <w:rFonts w:ascii="Times New Roman" w:eastAsia="Times New Roman" w:hAnsi="Times New Roman" w:cs="Times New Roman"/>
          <w:sz w:val="24"/>
          <w:szCs w:val="24"/>
        </w:rPr>
        <w:t>ARDL(</w:t>
      </w:r>
      <w:proofErr w:type="gramEnd"/>
      <w:r w:rsidRPr="000F7438">
        <w:rPr>
          <w:rFonts w:ascii="Times New Roman" w:eastAsia="Times New Roman" w:hAnsi="Times New Roman" w:cs="Times New Roman"/>
          <w:sz w:val="24"/>
          <w:szCs w:val="24"/>
        </w:rPr>
        <w:t xml:space="preserve">3, 3, 4, 4) model had the lowest AIC and was therefore the optimal model among all specifications evaluated. As the chart moved rightward, AIC values slowly increased, showing slightly weaker lag for other alternatives. The clustering of numerous competitive models close to the least value suggested that several lag structures provided a reasonably good fit, but the </w:t>
      </w:r>
      <w:proofErr w:type="gramStart"/>
      <w:r w:rsidRPr="000F7438">
        <w:rPr>
          <w:rFonts w:ascii="Times New Roman" w:eastAsia="Times New Roman" w:hAnsi="Times New Roman" w:cs="Times New Roman"/>
          <w:sz w:val="24"/>
          <w:szCs w:val="24"/>
        </w:rPr>
        <w:t>ARDL(</w:t>
      </w:r>
      <w:proofErr w:type="gramEnd"/>
      <w:r w:rsidRPr="000F7438">
        <w:rPr>
          <w:rFonts w:ascii="Times New Roman" w:eastAsia="Times New Roman" w:hAnsi="Times New Roman" w:cs="Times New Roman"/>
          <w:sz w:val="24"/>
          <w:szCs w:val="24"/>
        </w:rPr>
        <w:t>3, 3, 4, 4) specification offered the most efficient balance between goodness of fit and model complexity, making it the preferred choice for estimation.</w:t>
      </w:r>
    </w:p>
    <w:p w:rsidR="00803945" w:rsidRPr="000F7438" w:rsidRDefault="00771F14"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3.5</w:t>
      </w:r>
      <w:r w:rsidR="00803945" w:rsidRPr="000F7438">
        <w:rPr>
          <w:rFonts w:ascii="Times New Roman" w:hAnsi="Times New Roman" w:cs="Times New Roman"/>
          <w:b/>
          <w:sz w:val="24"/>
          <w:szCs w:val="24"/>
        </w:rPr>
        <w:tab/>
        <w:t xml:space="preserve">Bounds test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The bounds test result is as presented in Table 3. </w: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Table 3.</w:t>
      </w:r>
      <w:proofErr w:type="gramEnd"/>
      <w:r w:rsidRPr="000F7438">
        <w:rPr>
          <w:rFonts w:ascii="Times New Roman" w:hAnsi="Times New Roman" w:cs="Times New Roman"/>
          <w:b/>
          <w:sz w:val="24"/>
          <w:szCs w:val="24"/>
        </w:rPr>
        <w:t xml:space="preserve"> Bounds test </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80"/>
        <w:gridCol w:w="1418"/>
        <w:gridCol w:w="1417"/>
        <w:gridCol w:w="1418"/>
        <w:gridCol w:w="1275"/>
      </w:tblGrid>
      <w:tr w:rsidR="00803945" w:rsidRPr="000F7438" w:rsidTr="00803945">
        <w:trPr>
          <w:trHeight w:val="225"/>
        </w:trPr>
        <w:tc>
          <w:tcPr>
            <w:tcW w:w="2380"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Test Statistic</w:t>
            </w:r>
          </w:p>
        </w:tc>
        <w:tc>
          <w:tcPr>
            <w:tcW w:w="1418"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Value</w:t>
            </w:r>
          </w:p>
        </w:tc>
        <w:tc>
          <w:tcPr>
            <w:tcW w:w="1417"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roofErr w:type="spellStart"/>
            <w:r w:rsidRPr="000F7438">
              <w:rPr>
                <w:rFonts w:ascii="Times New Roman" w:hAnsi="Times New Roman" w:cs="Times New Roman"/>
                <w:color w:val="000000"/>
                <w:sz w:val="24"/>
                <w:szCs w:val="24"/>
              </w:rPr>
              <w:t>Signif</w:t>
            </w:r>
            <w:proofErr w:type="spellEnd"/>
            <w:r w:rsidRPr="000F7438">
              <w:rPr>
                <w:rFonts w:ascii="Times New Roman" w:hAnsi="Times New Roman" w:cs="Times New Roman"/>
                <w:color w:val="000000"/>
                <w:sz w:val="24"/>
                <w:szCs w:val="24"/>
              </w:rPr>
              <w:t>.</w:t>
            </w:r>
          </w:p>
        </w:tc>
        <w:tc>
          <w:tcPr>
            <w:tcW w:w="1418"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I(0)</w:t>
            </w:r>
          </w:p>
        </w:tc>
        <w:tc>
          <w:tcPr>
            <w:tcW w:w="1275"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I(1)</w:t>
            </w:r>
          </w:p>
        </w:tc>
      </w:tr>
      <w:tr w:rsidR="00803945" w:rsidRPr="000F7438" w:rsidTr="00803945">
        <w:trPr>
          <w:trHeight w:hRule="exact" w:val="90"/>
        </w:trPr>
        <w:tc>
          <w:tcPr>
            <w:tcW w:w="2380"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380"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F-statistic</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7.303527</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10%  </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3.47</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4.45</w:t>
            </w:r>
          </w:p>
        </w:tc>
      </w:tr>
      <w:tr w:rsidR="00803945" w:rsidRPr="000F7438" w:rsidTr="00803945">
        <w:trPr>
          <w:trHeight w:val="225"/>
        </w:trPr>
        <w:tc>
          <w:tcPr>
            <w:tcW w:w="2380" w:type="dxa"/>
            <w:vAlign w:val="bottom"/>
          </w:tcPr>
          <w:p w:rsidR="00803945" w:rsidRPr="000F7438" w:rsidRDefault="007C2D1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K</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5%  </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4.01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5.07</w:t>
            </w:r>
          </w:p>
        </w:tc>
      </w:tr>
      <w:tr w:rsidR="00803945" w:rsidRPr="000F7438" w:rsidTr="00803945">
        <w:trPr>
          <w:trHeight w:val="225"/>
        </w:trPr>
        <w:tc>
          <w:tcPr>
            <w:tcW w:w="2380"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2.5%  </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4.52</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5.62</w:t>
            </w:r>
          </w:p>
        </w:tc>
      </w:tr>
      <w:tr w:rsidR="00803945" w:rsidRPr="000F7438" w:rsidTr="00803945">
        <w:trPr>
          <w:trHeight w:val="225"/>
        </w:trPr>
        <w:tc>
          <w:tcPr>
            <w:tcW w:w="2380"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  </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5.17</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6.36</w:t>
            </w: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From Table 3, the ARDL bounds test result showed an F-statistic of </w:t>
      </w:r>
      <w:r w:rsidRPr="000F7438">
        <w:rPr>
          <w:rStyle w:val="Strong"/>
          <w:rFonts w:ascii="Times New Roman" w:hAnsi="Times New Roman" w:cs="Times New Roman"/>
          <w:b w:val="0"/>
          <w:sz w:val="24"/>
          <w:szCs w:val="24"/>
        </w:rPr>
        <w:t>7.3035</w:t>
      </w:r>
      <w:r w:rsidRPr="000F7438">
        <w:rPr>
          <w:rFonts w:ascii="Times New Roman" w:hAnsi="Times New Roman" w:cs="Times New Roman"/>
          <w:sz w:val="24"/>
          <w:szCs w:val="24"/>
        </w:rPr>
        <w:t>, which was greater than all the upper bounds (</w:t>
      </w:r>
      <w:proofErr w:type="gramStart"/>
      <w:r w:rsidRPr="000F7438">
        <w:rPr>
          <w:rFonts w:ascii="Times New Roman" w:hAnsi="Times New Roman" w:cs="Times New Roman"/>
          <w:sz w:val="24"/>
          <w:szCs w:val="24"/>
        </w:rPr>
        <w:t>I(</w:t>
      </w:r>
      <w:proofErr w:type="gramEnd"/>
      <w:r w:rsidRPr="000F7438">
        <w:rPr>
          <w:rFonts w:ascii="Times New Roman" w:hAnsi="Times New Roman" w:cs="Times New Roman"/>
          <w:sz w:val="24"/>
          <w:szCs w:val="24"/>
        </w:rPr>
        <w:t xml:space="preserve">1) values) at the 10%, 5%, 2.5%, and 1% levels of significance. Since the calculated F-statistic exceeded the </w:t>
      </w:r>
      <w:proofErr w:type="gramStart"/>
      <w:r w:rsidRPr="000F7438">
        <w:rPr>
          <w:rFonts w:ascii="Times New Roman" w:hAnsi="Times New Roman" w:cs="Times New Roman"/>
          <w:sz w:val="24"/>
          <w:szCs w:val="24"/>
        </w:rPr>
        <w:t>I(</w:t>
      </w:r>
      <w:proofErr w:type="gramEnd"/>
      <w:r w:rsidRPr="000F7438">
        <w:rPr>
          <w:rFonts w:ascii="Times New Roman" w:hAnsi="Times New Roman" w:cs="Times New Roman"/>
          <w:sz w:val="24"/>
          <w:szCs w:val="24"/>
        </w:rPr>
        <w:t xml:space="preserve">1) critical values—particularly the 1% upper bound of 6.36—this provided strong reason to reject the null hypothesis of </w:t>
      </w:r>
      <w:r w:rsidRPr="000F7438">
        <w:rPr>
          <w:rStyle w:val="Emphasis"/>
          <w:rFonts w:ascii="Times New Roman" w:hAnsi="Times New Roman" w:cs="Times New Roman"/>
          <w:sz w:val="24"/>
          <w:szCs w:val="24"/>
        </w:rPr>
        <w:t>no long-run relationship</w:t>
      </w:r>
      <w:r w:rsidRPr="000F7438">
        <w:rPr>
          <w:rFonts w:ascii="Times New Roman" w:hAnsi="Times New Roman" w:cs="Times New Roman"/>
          <w:sz w:val="24"/>
          <w:szCs w:val="24"/>
        </w:rPr>
        <w:t xml:space="preserve">. Therefore, the variables were adjudged to be </w:t>
      </w:r>
      <w:proofErr w:type="spellStart"/>
      <w:r w:rsidRPr="000F7438">
        <w:rPr>
          <w:rFonts w:ascii="Times New Roman" w:hAnsi="Times New Roman" w:cs="Times New Roman"/>
          <w:sz w:val="24"/>
          <w:szCs w:val="24"/>
        </w:rPr>
        <w:t>cointegrated</w:t>
      </w:r>
      <w:proofErr w:type="spellEnd"/>
      <w:r w:rsidRPr="000F7438">
        <w:rPr>
          <w:rFonts w:ascii="Times New Roman" w:hAnsi="Times New Roman" w:cs="Times New Roman"/>
          <w:sz w:val="24"/>
          <w:szCs w:val="24"/>
        </w:rPr>
        <w:t>, meaning a stable long-run equilibrium relationship existed among the dependent variable and independent variables in the ARDL model.</w:t>
      </w:r>
    </w:p>
    <w:p w:rsidR="00803945" w:rsidRPr="000F7438" w:rsidRDefault="00803945" w:rsidP="00803945">
      <w:pPr>
        <w:pStyle w:val="NoSpacing"/>
        <w:jc w:val="both"/>
        <w:rPr>
          <w:rFonts w:ascii="Times New Roman" w:hAnsi="Times New Roman" w:cs="Times New Roman"/>
          <w:sz w:val="24"/>
          <w:szCs w:val="24"/>
        </w:rPr>
      </w:pPr>
    </w:p>
    <w:p w:rsidR="00803945" w:rsidRPr="000F7438" w:rsidRDefault="00771F14"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3.6</w:t>
      </w:r>
      <w:r w:rsidR="00803945" w:rsidRPr="000F7438">
        <w:rPr>
          <w:rFonts w:ascii="Times New Roman" w:hAnsi="Times New Roman" w:cs="Times New Roman"/>
          <w:b/>
          <w:sz w:val="24"/>
          <w:szCs w:val="24"/>
        </w:rPr>
        <w:tab/>
        <w:t xml:space="preserve">Long-run estimates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long-run estimates of the ARDL model were presented in Table</w:t>
      </w:r>
      <w:r w:rsidR="000E21C9"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4. </w: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Table 4.</w:t>
      </w:r>
      <w:proofErr w:type="gramEnd"/>
      <w:r w:rsidRPr="000F7438">
        <w:rPr>
          <w:rFonts w:ascii="Times New Roman" w:hAnsi="Times New Roman" w:cs="Times New Roman"/>
          <w:b/>
          <w:sz w:val="24"/>
          <w:szCs w:val="24"/>
        </w:rPr>
        <w:t xml:space="preserve"> Long-run estimates </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64"/>
        <w:gridCol w:w="1275"/>
        <w:gridCol w:w="1560"/>
        <w:gridCol w:w="1559"/>
        <w:gridCol w:w="1134"/>
      </w:tblGrid>
      <w:tr w:rsidR="00803945" w:rsidRPr="000F7438" w:rsidTr="00803945">
        <w:trPr>
          <w:trHeight w:val="225"/>
        </w:trPr>
        <w:tc>
          <w:tcPr>
            <w:tcW w:w="2664"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Variable</w:t>
            </w:r>
          </w:p>
        </w:tc>
        <w:tc>
          <w:tcPr>
            <w:tcW w:w="1275"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Coefficient</w:t>
            </w:r>
          </w:p>
        </w:tc>
        <w:tc>
          <w:tcPr>
            <w:tcW w:w="1560"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Std. Error</w:t>
            </w:r>
          </w:p>
        </w:tc>
        <w:tc>
          <w:tcPr>
            <w:tcW w:w="1559"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t-Statistic</w:t>
            </w:r>
          </w:p>
        </w:tc>
        <w:tc>
          <w:tcPr>
            <w:tcW w:w="1134"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Prob.   </w:t>
            </w:r>
          </w:p>
        </w:tc>
      </w:tr>
      <w:tr w:rsidR="00803945" w:rsidRPr="000F7438" w:rsidTr="00803945">
        <w:trPr>
          <w:trHeight w:hRule="exact" w:val="90"/>
        </w:trPr>
        <w:tc>
          <w:tcPr>
            <w:tcW w:w="2664"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60"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59"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34"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60"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59"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3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LOG(CCROP)</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-0.465020</w:t>
            </w:r>
          </w:p>
        </w:tc>
        <w:tc>
          <w:tcPr>
            <w:tcW w:w="1560"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0.166336</w:t>
            </w:r>
          </w:p>
        </w:tc>
        <w:tc>
          <w:tcPr>
            <w:tcW w:w="1559"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-2.795667</w:t>
            </w:r>
          </w:p>
        </w:tc>
        <w:tc>
          <w:tcPr>
            <w:tcW w:w="113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0.0014</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LOG(LIVST)</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0.395945</w:t>
            </w:r>
          </w:p>
        </w:tc>
        <w:tc>
          <w:tcPr>
            <w:tcW w:w="1560"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0.158349</w:t>
            </w:r>
          </w:p>
        </w:tc>
        <w:tc>
          <w:tcPr>
            <w:tcW w:w="1559"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2.500457</w:t>
            </w:r>
          </w:p>
        </w:tc>
        <w:tc>
          <w:tcPr>
            <w:tcW w:w="113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0.0151</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LOG(FCROP)</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-0.026329</w:t>
            </w:r>
          </w:p>
        </w:tc>
        <w:tc>
          <w:tcPr>
            <w:tcW w:w="1560"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0.100930</w:t>
            </w:r>
          </w:p>
        </w:tc>
        <w:tc>
          <w:tcPr>
            <w:tcW w:w="1559"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-0.260861</w:t>
            </w:r>
          </w:p>
        </w:tc>
        <w:tc>
          <w:tcPr>
            <w:tcW w:w="113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0.7961</w:t>
            </w: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The long-run ARDL coefficient for </w:t>
      </w:r>
      <w:proofErr w:type="gramStart"/>
      <w:r w:rsidRPr="000F7438">
        <w:rPr>
          <w:rFonts w:ascii="Times New Roman" w:eastAsia="Times New Roman" w:hAnsi="Times New Roman" w:cs="Times New Roman"/>
          <w:bCs/>
          <w:sz w:val="24"/>
          <w:szCs w:val="24"/>
        </w:rPr>
        <w:t>LOG(</w:t>
      </w:r>
      <w:proofErr w:type="gramEnd"/>
      <w:r w:rsidRPr="000F7438">
        <w:rPr>
          <w:rFonts w:ascii="Times New Roman" w:eastAsia="Times New Roman" w:hAnsi="Times New Roman" w:cs="Times New Roman"/>
          <w:bCs/>
          <w:sz w:val="24"/>
          <w:szCs w:val="24"/>
        </w:rPr>
        <w:t>CCROP)</w:t>
      </w:r>
      <w:r w:rsidRPr="000F7438">
        <w:rPr>
          <w:rFonts w:ascii="Times New Roman" w:eastAsia="Times New Roman" w:hAnsi="Times New Roman" w:cs="Times New Roman"/>
          <w:sz w:val="24"/>
          <w:szCs w:val="24"/>
        </w:rPr>
        <w:t xml:space="preserve"> was negative and statistically significant, meaning that a rise in ACGSF-financed cash crop activities was linked with a long-run reduction in poverty. With a coefficient of –0.4650, a 1% increase in ACGSF-financed cash crop activities led to about a 0.47% fall in poverty rate. The t-statistic (–2.80) and low p-value (0.0014) confirmed considerable long-run significance. This suggested that ACGSF-financed cash crop activities exerted a diminishing effect on poverty rate. </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In contrast, </w:t>
      </w:r>
      <w:proofErr w:type="gramStart"/>
      <w:r w:rsidRPr="000F7438">
        <w:rPr>
          <w:rFonts w:ascii="Times New Roman" w:eastAsia="Times New Roman" w:hAnsi="Times New Roman" w:cs="Times New Roman"/>
          <w:bCs/>
          <w:sz w:val="24"/>
          <w:szCs w:val="24"/>
        </w:rPr>
        <w:t>LOG(</w:t>
      </w:r>
      <w:proofErr w:type="gramEnd"/>
      <w:r w:rsidRPr="000F7438">
        <w:rPr>
          <w:rFonts w:ascii="Times New Roman" w:eastAsia="Times New Roman" w:hAnsi="Times New Roman" w:cs="Times New Roman"/>
          <w:bCs/>
          <w:sz w:val="24"/>
          <w:szCs w:val="24"/>
        </w:rPr>
        <w:t>LIVST)</w:t>
      </w:r>
      <w:r w:rsidRPr="000F7438">
        <w:rPr>
          <w:rFonts w:ascii="Times New Roman" w:eastAsia="Times New Roman" w:hAnsi="Times New Roman" w:cs="Times New Roman"/>
          <w:sz w:val="24"/>
          <w:szCs w:val="24"/>
        </w:rPr>
        <w:t xml:space="preserve"> showed a positive and statistically significant long-run coefficient of 0.3959, showing that ACGSF-financed livestock production increased poverty in the long term. A 1% rise in ACGSF-financed livestock production raised poverty rate by about 0.40%. The result was supported by a t-statistic of 2.50 and a probability value of 0.0151, implying meaningful long-run effect. This suggested that ACGSF-financed livestock production may aggravate poverty through low income streams, poor diversification, and weak rural economic stability, making ACGSF-financed livestock production to be inefficient.</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Finally, </w:t>
      </w:r>
      <w:proofErr w:type="gramStart"/>
      <w:r w:rsidRPr="000F7438">
        <w:rPr>
          <w:rFonts w:ascii="Times New Roman" w:eastAsia="Times New Roman" w:hAnsi="Times New Roman" w:cs="Times New Roman"/>
          <w:bCs/>
          <w:sz w:val="24"/>
          <w:szCs w:val="24"/>
        </w:rPr>
        <w:t>LOG(</w:t>
      </w:r>
      <w:proofErr w:type="gramEnd"/>
      <w:r w:rsidRPr="000F7438">
        <w:rPr>
          <w:rFonts w:ascii="Times New Roman" w:eastAsia="Times New Roman" w:hAnsi="Times New Roman" w:cs="Times New Roman"/>
          <w:bCs/>
          <w:sz w:val="24"/>
          <w:szCs w:val="24"/>
        </w:rPr>
        <w:t>FCROP)</w:t>
      </w:r>
      <w:r w:rsidRPr="000F7438">
        <w:rPr>
          <w:rFonts w:ascii="Times New Roman" w:eastAsia="Times New Roman" w:hAnsi="Times New Roman" w:cs="Times New Roman"/>
          <w:sz w:val="24"/>
          <w:szCs w:val="24"/>
        </w:rPr>
        <w:t xml:space="preserve"> had a negative coefficient (–0.0263) and was statistically insignificant, as indicated its t-statistic (–0.26) and probability value (0.7961 &gt; 0.05). This implied that ACGSF-financed food crop production did not exert a meaningful long-run effect on poverty rate. The insignificance could be a reflection of structural constraints, low elasticity, market distortions, or the possibility that short-run shocks dominated the effect of ACGSF-financed food crop production, leaving no reasonable long-run relationship. </w:t>
      </w:r>
    </w:p>
    <w:p w:rsidR="00803945" w:rsidRPr="000F7438" w:rsidRDefault="00771F14" w:rsidP="00803945">
      <w:pPr>
        <w:pStyle w:val="NoSpacing"/>
        <w:jc w:val="both"/>
        <w:rPr>
          <w:rFonts w:ascii="Times New Roman" w:eastAsia="Times New Roman" w:hAnsi="Times New Roman" w:cs="Times New Roman"/>
          <w:b/>
          <w:sz w:val="24"/>
          <w:szCs w:val="24"/>
        </w:rPr>
      </w:pPr>
      <w:r w:rsidRPr="000F7438">
        <w:rPr>
          <w:rFonts w:ascii="Times New Roman" w:eastAsia="Times New Roman" w:hAnsi="Times New Roman" w:cs="Times New Roman"/>
          <w:b/>
          <w:sz w:val="24"/>
          <w:szCs w:val="24"/>
        </w:rPr>
        <w:t>3.7</w:t>
      </w:r>
      <w:r w:rsidR="00803945" w:rsidRPr="000F7438">
        <w:rPr>
          <w:rFonts w:ascii="Times New Roman" w:eastAsia="Times New Roman" w:hAnsi="Times New Roman" w:cs="Times New Roman"/>
          <w:b/>
          <w:sz w:val="24"/>
          <w:szCs w:val="24"/>
        </w:rPr>
        <w:tab/>
        <w:t>Error correction mechanism (ECM)</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Table 5 showed the ECM associated with the ARDL estimation. </w:t>
      </w:r>
    </w:p>
    <w:p w:rsidR="00803945" w:rsidRPr="000F7438" w:rsidRDefault="00803945" w:rsidP="00803945">
      <w:pPr>
        <w:pStyle w:val="NoSpacing"/>
        <w:jc w:val="both"/>
        <w:rPr>
          <w:rFonts w:ascii="Times New Roman" w:hAnsi="Times New Roman" w:cs="Times New Roman"/>
          <w:b/>
          <w:sz w:val="24"/>
          <w:szCs w:val="24"/>
        </w:rPr>
      </w:pPr>
      <w:proofErr w:type="gramStart"/>
      <w:r w:rsidRPr="000F7438">
        <w:rPr>
          <w:rFonts w:ascii="Times New Roman" w:hAnsi="Times New Roman" w:cs="Times New Roman"/>
          <w:b/>
          <w:sz w:val="24"/>
          <w:szCs w:val="24"/>
        </w:rPr>
        <w:t>Table 5.</w:t>
      </w:r>
      <w:proofErr w:type="gramEnd"/>
      <w:r w:rsidRPr="000F7438">
        <w:rPr>
          <w:rFonts w:ascii="Times New Roman" w:hAnsi="Times New Roman" w:cs="Times New Roman"/>
          <w:b/>
          <w:sz w:val="24"/>
          <w:szCs w:val="24"/>
        </w:rPr>
        <w:t xml:space="preserve"> Error correction mechanism (ECM)</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64"/>
        <w:gridCol w:w="1275"/>
        <w:gridCol w:w="1418"/>
        <w:gridCol w:w="1417"/>
        <w:gridCol w:w="1276"/>
      </w:tblGrid>
      <w:tr w:rsidR="00803945" w:rsidRPr="000F7438" w:rsidTr="00803945">
        <w:trPr>
          <w:trHeight w:val="225"/>
        </w:trPr>
        <w:tc>
          <w:tcPr>
            <w:tcW w:w="2664"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Variable</w:t>
            </w:r>
          </w:p>
        </w:tc>
        <w:tc>
          <w:tcPr>
            <w:tcW w:w="1275"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Coefficient</w:t>
            </w:r>
          </w:p>
        </w:tc>
        <w:tc>
          <w:tcPr>
            <w:tcW w:w="1418"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Std. Error</w:t>
            </w:r>
          </w:p>
        </w:tc>
        <w:tc>
          <w:tcPr>
            <w:tcW w:w="1417"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t-Statistic</w:t>
            </w:r>
          </w:p>
        </w:tc>
        <w:tc>
          <w:tcPr>
            <w:tcW w:w="1276" w:type="dxa"/>
            <w:tcBorders>
              <w:top w:val="single" w:sz="4" w:space="0" w:color="auto"/>
              <w:bottom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Prob.   </w:t>
            </w:r>
          </w:p>
        </w:tc>
      </w:tr>
      <w:tr w:rsidR="00803945" w:rsidRPr="000F7438" w:rsidTr="00803945">
        <w:trPr>
          <w:trHeight w:hRule="exact" w:val="90"/>
        </w:trPr>
        <w:tc>
          <w:tcPr>
            <w:tcW w:w="2664"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C</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2.419354</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0.743884</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3.252328</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0.0030</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@TREND</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0.277314</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0.030591</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9.065082</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0.0003</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DLOG(POVR(-1))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0.327847</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0.035078</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9.346169</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0.0002</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lastRenderedPageBreak/>
              <w:t>DLOG(POVR(-2))</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-0.344973</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0.141546</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-2.437173</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0.0214</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DLOG(CCROP)</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0.445450</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0.117059</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3.805361</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0.0029</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DLOG(CCROP(-1))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-0.473366</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0.190638</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-2.483055</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0.0304</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DLOG(CCROP(-2))</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-0.345031</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0.134400</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-2.567188</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0.0262</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DLOG(LIVST)</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0.619121</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0.182322</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3.395792</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0.0017</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DLOG(LIVST(-1))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0.288340</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0.113346</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2.543800</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0.0191</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DLOG(LIVST(-2))</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-0.016845</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0.051491</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-0.327143</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0.7460</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DLOG(LIVST(-3))</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0.125735</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0.051762</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2.429100</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0.0218</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DLOG(FCROP)</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0.368669</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0.157035</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2.347680</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0.0313</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DLOG(FCROP(-1))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-0.219001</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0.132588</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-1.651746</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0.1169</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DLOG(FCROP(-2))</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-0.258440</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0.075910</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-3.404448</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0.0052</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DLOG(FCROP(-3))</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0.273448</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0.126858</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2.155543</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0.0521</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roofErr w:type="spellStart"/>
            <w:r w:rsidRPr="000F7438">
              <w:rPr>
                <w:rFonts w:ascii="Times New Roman" w:hAnsi="Times New Roman" w:cs="Times New Roman"/>
                <w:color w:val="000000"/>
                <w:sz w:val="24"/>
                <w:szCs w:val="24"/>
              </w:rPr>
              <w:t>CointEq</w:t>
            </w:r>
            <w:proofErr w:type="spellEnd"/>
            <w:r w:rsidRPr="000F7438">
              <w:rPr>
                <w:rFonts w:ascii="Times New Roman" w:hAnsi="Times New Roman" w:cs="Times New Roman"/>
                <w:color w:val="000000"/>
                <w:sz w:val="24"/>
                <w:szCs w:val="24"/>
              </w:rPr>
              <w:t>(-1)</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-0.569119</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0.178187</w:t>
            </w: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-3.193953</w:t>
            </w: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0.0035</w:t>
            </w:r>
          </w:p>
        </w:tc>
      </w:tr>
      <w:tr w:rsidR="00803945" w:rsidRPr="000F7438" w:rsidTr="00803945">
        <w:trPr>
          <w:trHeight w:hRule="exact" w:val="90"/>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gridAfter w:val="3"/>
          <w:wAfter w:w="4111" w:type="dxa"/>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R-squared</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0.864033</w:t>
            </w:r>
          </w:p>
        </w:tc>
      </w:tr>
      <w:tr w:rsidR="00803945" w:rsidRPr="000F7438" w:rsidTr="00803945">
        <w:trPr>
          <w:gridAfter w:val="3"/>
          <w:wAfter w:w="4111" w:type="dxa"/>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Adjusted R-squared</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0.821525</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F-statistic</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15.13281</w:t>
            </w:r>
          </w:p>
        </w:tc>
        <w:tc>
          <w:tcPr>
            <w:tcW w:w="2835"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roofErr w:type="spellStart"/>
            <w:r w:rsidRPr="000F7438">
              <w:rPr>
                <w:rFonts w:ascii="Times New Roman" w:hAnsi="Times New Roman" w:cs="Times New Roman"/>
                <w:color w:val="000000"/>
                <w:sz w:val="24"/>
                <w:szCs w:val="24"/>
              </w:rPr>
              <w:t>Prob</w:t>
            </w:r>
            <w:proofErr w:type="spellEnd"/>
            <w:r w:rsidRPr="000F7438">
              <w:rPr>
                <w:rFonts w:ascii="Times New Roman" w:hAnsi="Times New Roman" w:cs="Times New Roman"/>
                <w:color w:val="000000"/>
                <w:sz w:val="24"/>
                <w:szCs w:val="24"/>
              </w:rPr>
              <w:t>(F-statistic)</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0.000475</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Durbin-Watson stat</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1.950107</w:t>
            </w: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6"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98759B"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As detailed in Table 5, the ECM indicated how short-run adjustments converged toward the long-run equilibrium, and the coefficient of the error-correction term, </w:t>
      </w:r>
      <w:proofErr w:type="spellStart"/>
      <w:proofErr w:type="gramStart"/>
      <w:r w:rsidRPr="000F7438">
        <w:rPr>
          <w:rFonts w:ascii="Times New Roman" w:hAnsi="Times New Roman" w:cs="Times New Roman"/>
          <w:bCs/>
          <w:sz w:val="24"/>
          <w:szCs w:val="24"/>
        </w:rPr>
        <w:t>CointEq</w:t>
      </w:r>
      <w:proofErr w:type="spellEnd"/>
      <w:r w:rsidRPr="000F7438">
        <w:rPr>
          <w:rFonts w:ascii="Times New Roman" w:hAnsi="Times New Roman" w:cs="Times New Roman"/>
          <w:bCs/>
          <w:sz w:val="24"/>
          <w:szCs w:val="24"/>
        </w:rPr>
        <w:t>(</w:t>
      </w:r>
      <w:proofErr w:type="gramEnd"/>
      <w:r w:rsidRPr="000F7438">
        <w:rPr>
          <w:rFonts w:ascii="Times New Roman" w:hAnsi="Times New Roman" w:cs="Times New Roman"/>
          <w:bCs/>
          <w:sz w:val="24"/>
          <w:szCs w:val="24"/>
        </w:rPr>
        <w:t>–1)</w:t>
      </w:r>
      <w:r w:rsidRPr="000F7438">
        <w:rPr>
          <w:rFonts w:ascii="Times New Roman" w:hAnsi="Times New Roman" w:cs="Times New Roman"/>
          <w:sz w:val="24"/>
          <w:szCs w:val="24"/>
        </w:rPr>
        <w:t xml:space="preserve">, was the key indicator. With a coefficient of –0.5691, negative and statistically significant at the 1% level (p = 0.0035), the model demonstrated a stable and meaningful long-run relationship. This value implied that about </w:t>
      </w:r>
      <w:r w:rsidRPr="000F7438">
        <w:rPr>
          <w:rFonts w:ascii="Times New Roman" w:hAnsi="Times New Roman" w:cs="Times New Roman"/>
          <w:bCs/>
          <w:sz w:val="24"/>
          <w:szCs w:val="24"/>
        </w:rPr>
        <w:t>57% of any deviation from the long-run equilibrium was corrected within one period</w:t>
      </w:r>
      <w:r w:rsidRPr="000F7438">
        <w:rPr>
          <w:rFonts w:ascii="Times New Roman" w:hAnsi="Times New Roman" w:cs="Times New Roman"/>
          <w:sz w:val="24"/>
          <w:szCs w:val="24"/>
        </w:rPr>
        <w:t xml:space="preserve">, meaning the system adjusted fairly quickly toward </w:t>
      </w:r>
      <w:r w:rsidR="00F41320" w:rsidRPr="000F7438">
        <w:rPr>
          <w:rFonts w:ascii="Times New Roman" w:hAnsi="Times New Roman" w:cs="Times New Roman"/>
          <w:sz w:val="24"/>
          <w:szCs w:val="24"/>
        </w:rPr>
        <w:t>equilibrium after any shock. This significant coefficient of the error term</w:t>
      </w:r>
      <w:r w:rsidRPr="000F7438">
        <w:rPr>
          <w:rFonts w:ascii="Times New Roman" w:hAnsi="Times New Roman" w:cs="Times New Roman"/>
          <w:sz w:val="24"/>
          <w:szCs w:val="24"/>
        </w:rPr>
        <w:t xml:space="preserve"> </w:t>
      </w:r>
      <w:r w:rsidR="00F41320" w:rsidRPr="000F7438">
        <w:rPr>
          <w:rFonts w:ascii="Times New Roman" w:hAnsi="Times New Roman" w:cs="Times New Roman"/>
          <w:sz w:val="24"/>
          <w:szCs w:val="24"/>
        </w:rPr>
        <w:t xml:space="preserve">ensured a long-run convergence rather than divergence, indicating that the </w:t>
      </w:r>
      <w:r w:rsidRPr="000F7438">
        <w:rPr>
          <w:rFonts w:ascii="Times New Roman" w:hAnsi="Times New Roman" w:cs="Times New Roman"/>
          <w:sz w:val="24"/>
          <w:szCs w:val="24"/>
        </w:rPr>
        <w:t>dependent variable respo</w:t>
      </w:r>
      <w:r w:rsidR="00F41320" w:rsidRPr="000F7438">
        <w:rPr>
          <w:rFonts w:ascii="Times New Roman" w:hAnsi="Times New Roman" w:cs="Times New Roman"/>
          <w:sz w:val="24"/>
          <w:szCs w:val="24"/>
        </w:rPr>
        <w:t>nded strongly to disequilibrium.</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The</w:t>
      </w:r>
      <w:r w:rsidR="00F41320" w:rsidRPr="000F7438">
        <w:rPr>
          <w:rFonts w:ascii="Times New Roman" w:eastAsia="Times New Roman" w:hAnsi="Times New Roman" w:cs="Times New Roman"/>
          <w:sz w:val="24"/>
          <w:szCs w:val="24"/>
        </w:rPr>
        <w:t xml:space="preserve"> dynamics of the</w:t>
      </w:r>
      <w:r w:rsidRPr="000F7438">
        <w:rPr>
          <w:rFonts w:ascii="Times New Roman" w:eastAsia="Times New Roman" w:hAnsi="Times New Roman" w:cs="Times New Roman"/>
          <w:sz w:val="24"/>
          <w:szCs w:val="24"/>
        </w:rPr>
        <w:t xml:space="preserve"> short-run show</w:t>
      </w:r>
      <w:r w:rsidR="00F41320" w:rsidRPr="000F7438">
        <w:rPr>
          <w:rFonts w:ascii="Times New Roman" w:eastAsia="Times New Roman" w:hAnsi="Times New Roman" w:cs="Times New Roman"/>
          <w:sz w:val="24"/>
          <w:szCs w:val="24"/>
        </w:rPr>
        <w:t>ed numerous significant-</w:t>
      </w:r>
      <w:r w:rsidRPr="000F7438">
        <w:rPr>
          <w:rFonts w:ascii="Times New Roman" w:eastAsia="Times New Roman" w:hAnsi="Times New Roman" w:cs="Times New Roman"/>
          <w:sz w:val="24"/>
          <w:szCs w:val="24"/>
        </w:rPr>
        <w:t xml:space="preserve">effects from estimates of the </w:t>
      </w:r>
      <w:r w:rsidR="0098759B" w:rsidRPr="000F7438">
        <w:rPr>
          <w:rFonts w:ascii="Times New Roman" w:eastAsia="Times New Roman" w:hAnsi="Times New Roman" w:cs="Times New Roman"/>
          <w:sz w:val="24"/>
          <w:szCs w:val="24"/>
        </w:rPr>
        <w:t xml:space="preserve">lagged </w:t>
      </w:r>
      <w:r w:rsidRPr="000F7438">
        <w:rPr>
          <w:rFonts w:ascii="Times New Roman" w:eastAsia="Times New Roman" w:hAnsi="Times New Roman" w:cs="Times New Roman"/>
          <w:sz w:val="24"/>
          <w:szCs w:val="24"/>
        </w:rPr>
        <w:t>variables, implying changes in poverty rate</w:t>
      </w:r>
      <w:r w:rsidR="0098759B" w:rsidRPr="000F7438">
        <w:rPr>
          <w:rFonts w:ascii="Times New Roman" w:eastAsia="Times New Roman" w:hAnsi="Times New Roman" w:cs="Times New Roman"/>
          <w:sz w:val="24"/>
          <w:szCs w:val="24"/>
        </w:rPr>
        <w:t xml:space="preserve"> in the short-run</w:t>
      </w:r>
      <w:r w:rsidRPr="000F7438">
        <w:rPr>
          <w:rFonts w:ascii="Times New Roman" w:eastAsia="Times New Roman" w:hAnsi="Times New Roman" w:cs="Times New Roman"/>
          <w:sz w:val="24"/>
          <w:szCs w:val="24"/>
        </w:rPr>
        <w:t xml:space="preserve">, ACGSF-finance crop cash activities, </w:t>
      </w:r>
      <w:r w:rsidR="0098759B" w:rsidRPr="000F7438">
        <w:rPr>
          <w:rFonts w:ascii="Times New Roman" w:eastAsia="Times New Roman" w:hAnsi="Times New Roman" w:cs="Times New Roman"/>
          <w:sz w:val="24"/>
          <w:szCs w:val="24"/>
        </w:rPr>
        <w:t>Agricultural Credit Guarantee Scheme Fund (</w:t>
      </w:r>
      <w:r w:rsidRPr="000F7438">
        <w:rPr>
          <w:rFonts w:ascii="Times New Roman" w:eastAsia="Times New Roman" w:hAnsi="Times New Roman" w:cs="Times New Roman"/>
          <w:sz w:val="24"/>
          <w:szCs w:val="24"/>
        </w:rPr>
        <w:t>ACGSF</w:t>
      </w:r>
      <w:r w:rsidR="0098759B" w:rsidRPr="000F7438">
        <w:rPr>
          <w:rFonts w:ascii="Times New Roman" w:eastAsia="Times New Roman" w:hAnsi="Times New Roman" w:cs="Times New Roman"/>
          <w:sz w:val="24"/>
          <w:szCs w:val="24"/>
        </w:rPr>
        <w:t xml:space="preserve">) –financing of </w:t>
      </w:r>
      <w:r w:rsidRPr="000F7438">
        <w:rPr>
          <w:rFonts w:ascii="Times New Roman" w:eastAsia="Times New Roman" w:hAnsi="Times New Roman" w:cs="Times New Roman"/>
          <w:sz w:val="24"/>
          <w:szCs w:val="24"/>
        </w:rPr>
        <w:t xml:space="preserve"> livestock production, and </w:t>
      </w:r>
      <w:r w:rsidR="0098759B" w:rsidRPr="000F7438">
        <w:rPr>
          <w:rFonts w:ascii="Times New Roman" w:eastAsia="Times New Roman" w:hAnsi="Times New Roman" w:cs="Times New Roman"/>
          <w:sz w:val="24"/>
          <w:szCs w:val="24"/>
        </w:rPr>
        <w:t>Agricultural Credit Guarantee Scheme Fund (ACGSF) ACGSF-financing of</w:t>
      </w:r>
      <w:r w:rsidRPr="000F7438">
        <w:rPr>
          <w:rFonts w:ascii="Times New Roman" w:eastAsia="Times New Roman" w:hAnsi="Times New Roman" w:cs="Times New Roman"/>
          <w:sz w:val="24"/>
          <w:szCs w:val="24"/>
        </w:rPr>
        <w:t xml:space="preserve"> food crop</w:t>
      </w:r>
      <w:r w:rsidR="0098759B" w:rsidRPr="000F7438">
        <w:rPr>
          <w:rFonts w:ascii="Times New Roman" w:eastAsia="Times New Roman" w:hAnsi="Times New Roman" w:cs="Times New Roman"/>
          <w:sz w:val="24"/>
          <w:szCs w:val="24"/>
        </w:rPr>
        <w:t>s</w:t>
      </w:r>
      <w:r w:rsidRPr="000F7438">
        <w:rPr>
          <w:rFonts w:ascii="Times New Roman" w:eastAsia="Times New Roman" w:hAnsi="Times New Roman" w:cs="Times New Roman"/>
          <w:sz w:val="24"/>
          <w:szCs w:val="24"/>
        </w:rPr>
        <w:t xml:space="preserve"> production all played roles before </w:t>
      </w:r>
      <w:r w:rsidR="0098759B" w:rsidRPr="000F7438">
        <w:rPr>
          <w:rFonts w:ascii="Times New Roman" w:eastAsia="Times New Roman" w:hAnsi="Times New Roman" w:cs="Times New Roman"/>
          <w:sz w:val="24"/>
          <w:szCs w:val="24"/>
        </w:rPr>
        <w:t xml:space="preserve">occurrence of the </w:t>
      </w:r>
      <w:r w:rsidRPr="000F7438">
        <w:rPr>
          <w:rFonts w:ascii="Times New Roman" w:eastAsia="Times New Roman" w:hAnsi="Times New Roman" w:cs="Times New Roman"/>
          <w:sz w:val="24"/>
          <w:szCs w:val="24"/>
        </w:rPr>
        <w:t xml:space="preserve">adjustment to the long-run path. </w:t>
      </w:r>
      <w:r w:rsidR="0098759B" w:rsidRPr="000F7438">
        <w:rPr>
          <w:rFonts w:ascii="Times New Roman" w:eastAsia="Times New Roman" w:hAnsi="Times New Roman" w:cs="Times New Roman"/>
          <w:sz w:val="24"/>
          <w:szCs w:val="24"/>
        </w:rPr>
        <w:t>For instance,</w:t>
      </w:r>
      <w:r w:rsidRPr="000F7438">
        <w:rPr>
          <w:rFonts w:ascii="Times New Roman" w:eastAsia="Times New Roman" w:hAnsi="Times New Roman" w:cs="Times New Roman"/>
          <w:sz w:val="24"/>
          <w:szCs w:val="24"/>
        </w:rPr>
        <w:t xml:space="preserve"> </w:t>
      </w:r>
      <w:proofErr w:type="gramStart"/>
      <w:r w:rsidRPr="000F7438">
        <w:rPr>
          <w:rFonts w:ascii="Times New Roman" w:eastAsia="Times New Roman" w:hAnsi="Times New Roman" w:cs="Times New Roman"/>
          <w:bCs/>
          <w:sz w:val="24"/>
          <w:szCs w:val="24"/>
        </w:rPr>
        <w:t>DLOG(</w:t>
      </w:r>
      <w:proofErr w:type="gramEnd"/>
      <w:r w:rsidRPr="000F7438">
        <w:rPr>
          <w:rFonts w:ascii="Times New Roman" w:eastAsia="Times New Roman" w:hAnsi="Times New Roman" w:cs="Times New Roman"/>
          <w:bCs/>
          <w:sz w:val="24"/>
          <w:szCs w:val="24"/>
        </w:rPr>
        <w:t>POVR(–1))</w:t>
      </w:r>
      <w:r w:rsidRPr="000F7438">
        <w:rPr>
          <w:rFonts w:ascii="Times New Roman" w:eastAsia="Times New Roman" w:hAnsi="Times New Roman" w:cs="Times New Roman"/>
          <w:sz w:val="24"/>
          <w:szCs w:val="24"/>
        </w:rPr>
        <w:t xml:space="preserve"> </w:t>
      </w:r>
      <w:r w:rsidR="0098759B" w:rsidRPr="000F7438">
        <w:rPr>
          <w:rFonts w:ascii="Times New Roman" w:eastAsia="Times New Roman" w:hAnsi="Times New Roman" w:cs="Times New Roman"/>
          <w:sz w:val="24"/>
          <w:szCs w:val="24"/>
        </w:rPr>
        <w:t xml:space="preserve">is a significant </w:t>
      </w:r>
      <w:r w:rsidRPr="000F7438">
        <w:rPr>
          <w:rFonts w:ascii="Times New Roman" w:eastAsia="Times New Roman" w:hAnsi="Times New Roman" w:cs="Times New Roman"/>
          <w:sz w:val="24"/>
          <w:szCs w:val="24"/>
        </w:rPr>
        <w:t>positive</w:t>
      </w:r>
      <w:r w:rsidR="0098759B" w:rsidRPr="000F7438">
        <w:rPr>
          <w:rFonts w:ascii="Times New Roman" w:eastAsia="Times New Roman" w:hAnsi="Times New Roman" w:cs="Times New Roman"/>
          <w:sz w:val="24"/>
          <w:szCs w:val="24"/>
        </w:rPr>
        <w:t xml:space="preserve"> value,</w:t>
      </w:r>
      <w:r w:rsidRPr="000F7438">
        <w:rPr>
          <w:rFonts w:ascii="Times New Roman" w:eastAsia="Times New Roman" w:hAnsi="Times New Roman" w:cs="Times New Roman"/>
          <w:sz w:val="24"/>
          <w:szCs w:val="24"/>
        </w:rPr>
        <w:t xml:space="preserve"> </w:t>
      </w:r>
      <w:r w:rsidR="0098759B" w:rsidRPr="000F7438">
        <w:rPr>
          <w:rFonts w:ascii="Times New Roman" w:eastAsia="Times New Roman" w:hAnsi="Times New Roman" w:cs="Times New Roman"/>
          <w:sz w:val="24"/>
          <w:szCs w:val="24"/>
        </w:rPr>
        <w:t>which indicates a</w:t>
      </w:r>
      <w:r w:rsidRPr="000F7438">
        <w:rPr>
          <w:rFonts w:ascii="Times New Roman" w:eastAsia="Times New Roman" w:hAnsi="Times New Roman" w:cs="Times New Roman"/>
          <w:sz w:val="24"/>
          <w:szCs w:val="24"/>
        </w:rPr>
        <w:t xml:space="preserve"> considerable </w:t>
      </w:r>
      <w:r w:rsidR="0098759B" w:rsidRPr="000F7438">
        <w:rPr>
          <w:rFonts w:ascii="Times New Roman" w:eastAsia="Times New Roman" w:hAnsi="Times New Roman" w:cs="Times New Roman"/>
          <w:sz w:val="24"/>
          <w:szCs w:val="24"/>
        </w:rPr>
        <w:t xml:space="preserve">persistent changes in poverty </w:t>
      </w:r>
      <w:r w:rsidRPr="000F7438">
        <w:rPr>
          <w:rFonts w:ascii="Times New Roman" w:eastAsia="Times New Roman" w:hAnsi="Times New Roman" w:cs="Times New Roman"/>
          <w:sz w:val="24"/>
          <w:szCs w:val="24"/>
        </w:rPr>
        <w:t xml:space="preserve">short-run, while </w:t>
      </w:r>
      <w:r w:rsidRPr="000F7438">
        <w:rPr>
          <w:rFonts w:ascii="Times New Roman" w:eastAsia="Times New Roman" w:hAnsi="Times New Roman" w:cs="Times New Roman"/>
          <w:bCs/>
          <w:sz w:val="24"/>
          <w:szCs w:val="24"/>
        </w:rPr>
        <w:t>DLOG(POVR(–2))</w:t>
      </w:r>
      <w:r w:rsidR="0098759B" w:rsidRPr="000F7438">
        <w:rPr>
          <w:rFonts w:ascii="Times New Roman" w:eastAsia="Times New Roman" w:hAnsi="Times New Roman" w:cs="Times New Roman"/>
          <w:sz w:val="24"/>
          <w:szCs w:val="24"/>
        </w:rPr>
        <w:t xml:space="preserve"> - had a negative effect, suggesting  the earlier shocks were </w:t>
      </w:r>
      <w:r w:rsidRPr="000F7438">
        <w:rPr>
          <w:rFonts w:ascii="Times New Roman" w:eastAsia="Times New Roman" w:hAnsi="Times New Roman" w:cs="Times New Roman"/>
          <w:sz w:val="24"/>
          <w:szCs w:val="24"/>
        </w:rPr>
        <w:t xml:space="preserve">partial reversal or correction </w:t>
      </w:r>
      <w:r w:rsidR="0098759B" w:rsidRPr="000F7438">
        <w:rPr>
          <w:rFonts w:ascii="Times New Roman" w:eastAsia="Times New Roman" w:hAnsi="Times New Roman" w:cs="Times New Roman"/>
          <w:sz w:val="24"/>
          <w:szCs w:val="24"/>
        </w:rPr>
        <w:t>there</w:t>
      </w:r>
      <w:r w:rsidRPr="000F7438">
        <w:rPr>
          <w:rFonts w:ascii="Times New Roman" w:eastAsia="Times New Roman" w:hAnsi="Times New Roman" w:cs="Times New Roman"/>
          <w:sz w:val="24"/>
          <w:szCs w:val="24"/>
        </w:rPr>
        <w:t xml:space="preserve">after. </w:t>
      </w:r>
      <w:r w:rsidR="00A52495" w:rsidRPr="000F7438">
        <w:rPr>
          <w:rFonts w:ascii="Times New Roman" w:eastAsia="Times New Roman" w:hAnsi="Times New Roman" w:cs="Times New Roman"/>
          <w:sz w:val="24"/>
          <w:szCs w:val="24"/>
        </w:rPr>
        <w:t xml:space="preserve"> Agricultural Credit Guarantee Scheme Fund (ACGSF) –</w:t>
      </w:r>
      <w:r w:rsidRPr="000F7438">
        <w:rPr>
          <w:rFonts w:ascii="Times New Roman" w:eastAsia="Times New Roman" w:hAnsi="Times New Roman" w:cs="Times New Roman"/>
          <w:sz w:val="24"/>
          <w:szCs w:val="24"/>
        </w:rPr>
        <w:t>finance</w:t>
      </w:r>
      <w:r w:rsidR="00A52495" w:rsidRPr="000F7438">
        <w:rPr>
          <w:rFonts w:ascii="Times New Roman" w:eastAsia="Times New Roman" w:hAnsi="Times New Roman" w:cs="Times New Roman"/>
          <w:sz w:val="24"/>
          <w:szCs w:val="24"/>
        </w:rPr>
        <w:t xml:space="preserve"> cash</w:t>
      </w:r>
      <w:r w:rsidRPr="000F7438">
        <w:rPr>
          <w:rFonts w:ascii="Times New Roman" w:eastAsia="Times New Roman" w:hAnsi="Times New Roman" w:cs="Times New Roman"/>
          <w:sz w:val="24"/>
          <w:szCs w:val="24"/>
        </w:rPr>
        <w:t xml:space="preserve"> crop activities and livestock production variables </w:t>
      </w:r>
      <w:r w:rsidR="00A52495" w:rsidRPr="000F7438">
        <w:rPr>
          <w:rFonts w:ascii="Times New Roman" w:eastAsia="Times New Roman" w:hAnsi="Times New Roman" w:cs="Times New Roman"/>
          <w:sz w:val="24"/>
          <w:szCs w:val="24"/>
        </w:rPr>
        <w:t>showed</w:t>
      </w:r>
      <w:r w:rsidRPr="000F7438">
        <w:rPr>
          <w:rFonts w:ascii="Times New Roman" w:eastAsia="Times New Roman" w:hAnsi="Times New Roman" w:cs="Times New Roman"/>
          <w:sz w:val="24"/>
          <w:szCs w:val="24"/>
        </w:rPr>
        <w:t xml:space="preserve"> </w:t>
      </w:r>
      <w:r w:rsidR="00A52495" w:rsidRPr="000F7438">
        <w:rPr>
          <w:rFonts w:ascii="Times New Roman" w:eastAsia="Times New Roman" w:hAnsi="Times New Roman" w:cs="Times New Roman"/>
          <w:sz w:val="24"/>
          <w:szCs w:val="24"/>
        </w:rPr>
        <w:t xml:space="preserve">short-run patterns with </w:t>
      </w:r>
      <w:r w:rsidRPr="000F7438">
        <w:rPr>
          <w:rFonts w:ascii="Times New Roman" w:eastAsia="Times New Roman" w:hAnsi="Times New Roman" w:cs="Times New Roman"/>
          <w:sz w:val="24"/>
          <w:szCs w:val="24"/>
        </w:rPr>
        <w:t>mixed</w:t>
      </w:r>
      <w:r w:rsidR="00A52495" w:rsidRPr="000F7438">
        <w:rPr>
          <w:rFonts w:ascii="Times New Roman" w:eastAsia="Times New Roman" w:hAnsi="Times New Roman" w:cs="Times New Roman"/>
          <w:sz w:val="24"/>
          <w:szCs w:val="24"/>
        </w:rPr>
        <w:t xml:space="preserve"> values -</w:t>
      </w:r>
      <w:r w:rsidRPr="000F7438">
        <w:rPr>
          <w:rFonts w:ascii="Times New Roman" w:eastAsia="Times New Roman" w:hAnsi="Times New Roman" w:cs="Times New Roman"/>
          <w:sz w:val="24"/>
          <w:szCs w:val="24"/>
        </w:rPr>
        <w:t xml:space="preserve"> </w:t>
      </w:r>
      <w:r w:rsidR="00A52495" w:rsidRPr="000F7438">
        <w:rPr>
          <w:rFonts w:ascii="Times New Roman" w:eastAsia="Times New Roman" w:hAnsi="Times New Roman" w:cs="Times New Roman"/>
          <w:sz w:val="24"/>
          <w:szCs w:val="24"/>
        </w:rPr>
        <w:t xml:space="preserve">across lags, </w:t>
      </w:r>
      <w:r w:rsidRPr="000F7438">
        <w:rPr>
          <w:rFonts w:ascii="Times New Roman" w:eastAsia="Times New Roman" w:hAnsi="Times New Roman" w:cs="Times New Roman"/>
          <w:sz w:val="24"/>
          <w:szCs w:val="24"/>
        </w:rPr>
        <w:t xml:space="preserve">alternating positive and negative coefficients, </w:t>
      </w:r>
      <w:r w:rsidR="00A52495" w:rsidRPr="000F7438">
        <w:rPr>
          <w:rFonts w:ascii="Times New Roman" w:eastAsia="Times New Roman" w:hAnsi="Times New Roman" w:cs="Times New Roman"/>
          <w:sz w:val="24"/>
          <w:szCs w:val="24"/>
        </w:rPr>
        <w:t>indicating</w:t>
      </w:r>
      <w:r w:rsidRPr="000F7438">
        <w:rPr>
          <w:rFonts w:ascii="Times New Roman" w:eastAsia="Times New Roman" w:hAnsi="Times New Roman" w:cs="Times New Roman"/>
          <w:sz w:val="24"/>
          <w:szCs w:val="24"/>
        </w:rPr>
        <w:t xml:space="preserve"> the presence of short-term cycles, instantaneous shocks, and delayed adjustment</w:t>
      </w:r>
      <w:r w:rsidR="00A52495" w:rsidRPr="000F7438">
        <w:rPr>
          <w:rFonts w:ascii="Times New Roman" w:eastAsia="Times New Roman" w:hAnsi="Times New Roman" w:cs="Times New Roman"/>
          <w:sz w:val="24"/>
          <w:szCs w:val="24"/>
        </w:rPr>
        <w:t xml:space="preserve"> in the ACGSF effect on poverty-</w:t>
      </w:r>
      <w:r w:rsidRPr="000F7438">
        <w:rPr>
          <w:rFonts w:ascii="Times New Roman" w:eastAsia="Times New Roman" w:hAnsi="Times New Roman" w:cs="Times New Roman"/>
          <w:sz w:val="24"/>
          <w:szCs w:val="24"/>
        </w:rPr>
        <w:t xml:space="preserve">dynamics. These patterns highlighted that </w:t>
      </w:r>
      <w:r w:rsidR="00A52495" w:rsidRPr="000F7438">
        <w:rPr>
          <w:rFonts w:ascii="Times New Roman" w:eastAsia="Times New Roman" w:hAnsi="Times New Roman" w:cs="Times New Roman"/>
          <w:sz w:val="24"/>
          <w:szCs w:val="24"/>
        </w:rPr>
        <w:t xml:space="preserve">there was no uniform adjustment in </w:t>
      </w:r>
      <w:r w:rsidRPr="000F7438">
        <w:rPr>
          <w:rFonts w:ascii="Times New Roman" w:eastAsia="Times New Roman" w:hAnsi="Times New Roman" w:cs="Times New Roman"/>
          <w:sz w:val="24"/>
          <w:szCs w:val="24"/>
        </w:rPr>
        <w:t xml:space="preserve">the short-run system </w:t>
      </w:r>
      <w:r w:rsidR="00A52495"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but through a collection of reinforcing and correcting effects.</w:t>
      </w:r>
      <w:r w:rsidRPr="000F7438">
        <w:rPr>
          <w:rFonts w:ascii="Times New Roman" w:hAnsi="Times New Roman" w:cs="Times New Roman"/>
          <w:sz w:val="24"/>
          <w:szCs w:val="24"/>
        </w:rPr>
        <w:t xml:space="preserve"> </w:t>
      </w:r>
    </w:p>
    <w:p w:rsidR="00803945" w:rsidRPr="000F7438" w:rsidRDefault="00803945" w:rsidP="00803945">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The significant positive trend coefficient implied the presence of a systematic upward long-run movement in the dependent variable, even after accounting for short-run and long-run determinants. The R-squared (0.8640) and adjusted R-squared (0.8215) indicated that the ECM explained a large proportion of short-run variations, while the F-statistic confirmed the overall significance of the model. The Durbin–Watson value of 1.95 which was approximately 2 </w:t>
      </w:r>
      <w:r w:rsidRPr="000F7438">
        <w:rPr>
          <w:rFonts w:ascii="Times New Roman" w:eastAsia="Times New Roman" w:hAnsi="Times New Roman" w:cs="Times New Roman"/>
          <w:sz w:val="24"/>
          <w:szCs w:val="24"/>
        </w:rPr>
        <w:lastRenderedPageBreak/>
        <w:t>suggested no major autocorrelation problem. Overall, the ECM results underscored a well-specified and dynamically stable model in which short-run shocks were absorbed through a mix of immediate effects, lagged adjustments, and a strong correction mechanism that pulls the system back towards long-run equilibrium.</w:t>
      </w:r>
    </w:p>
    <w:p w:rsidR="00803945" w:rsidRPr="000F7438" w:rsidRDefault="00803945" w:rsidP="00803945">
      <w:pPr>
        <w:pStyle w:val="NoSpacing"/>
        <w:jc w:val="both"/>
        <w:rPr>
          <w:rFonts w:ascii="Times New Roman" w:eastAsia="Times New Roman" w:hAnsi="Times New Roman" w:cs="Times New Roman"/>
          <w:sz w:val="24"/>
          <w:szCs w:val="24"/>
        </w:rPr>
      </w:pPr>
    </w:p>
    <w:p w:rsidR="00803945" w:rsidRPr="000F7438" w:rsidRDefault="00771F14" w:rsidP="00803945">
      <w:pPr>
        <w:pStyle w:val="NoSpacing"/>
        <w:jc w:val="both"/>
        <w:rPr>
          <w:rFonts w:ascii="Times New Roman" w:eastAsia="Times New Roman" w:hAnsi="Times New Roman" w:cs="Times New Roman"/>
          <w:b/>
          <w:sz w:val="24"/>
          <w:szCs w:val="24"/>
        </w:rPr>
      </w:pPr>
      <w:r w:rsidRPr="000F7438">
        <w:rPr>
          <w:rFonts w:ascii="Times New Roman" w:eastAsia="Times New Roman" w:hAnsi="Times New Roman" w:cs="Times New Roman"/>
          <w:b/>
          <w:sz w:val="24"/>
          <w:szCs w:val="24"/>
        </w:rPr>
        <w:t>3.8</w:t>
      </w:r>
      <w:r w:rsidR="00803945" w:rsidRPr="000F7438">
        <w:rPr>
          <w:rFonts w:ascii="Times New Roman" w:eastAsia="Times New Roman" w:hAnsi="Times New Roman" w:cs="Times New Roman"/>
          <w:b/>
          <w:sz w:val="24"/>
          <w:szCs w:val="24"/>
        </w:rPr>
        <w:tab/>
        <w:t xml:space="preserve">Diagnostic tests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Diagnostic tests were carried to ascertain the validity and stability of the estimated ARDL model. The diagnostic tests were discussed as follows. </w:t>
      </w:r>
    </w:p>
    <w:tbl>
      <w:tblPr>
        <w:tblW w:w="0" w:type="auto"/>
        <w:tblInd w:w="30" w:type="dxa"/>
        <w:tblBorders>
          <w:bottom w:val="single" w:sz="4" w:space="0" w:color="auto"/>
        </w:tblBorders>
        <w:tblLayout w:type="fixed"/>
        <w:tblCellMar>
          <w:left w:w="0" w:type="dxa"/>
          <w:right w:w="0" w:type="dxa"/>
        </w:tblCellMar>
        <w:tblLook w:val="0000" w:firstRow="0" w:lastRow="0" w:firstColumn="0" w:lastColumn="0" w:noHBand="0" w:noVBand="0"/>
      </w:tblPr>
      <w:tblGrid>
        <w:gridCol w:w="2664"/>
        <w:gridCol w:w="1275"/>
        <w:gridCol w:w="1418"/>
        <w:gridCol w:w="1208"/>
        <w:gridCol w:w="997"/>
      </w:tblGrid>
      <w:tr w:rsidR="00803945" w:rsidRPr="000F7438" w:rsidTr="00803945">
        <w:trPr>
          <w:trHeight w:val="225"/>
        </w:trPr>
        <w:tc>
          <w:tcPr>
            <w:tcW w:w="6565" w:type="dxa"/>
            <w:gridSpan w:val="4"/>
            <w:tcBorders>
              <w:bottom w:val="single" w:sz="4" w:space="0" w:color="auto"/>
            </w:tcBorders>
            <w:vAlign w:val="bottom"/>
          </w:tcPr>
          <w:p w:rsidR="00803945" w:rsidRPr="000F7438" w:rsidRDefault="00803945" w:rsidP="000E21C9">
            <w:pPr>
              <w:pStyle w:val="NoSpacing"/>
              <w:jc w:val="both"/>
              <w:rPr>
                <w:rFonts w:ascii="Times New Roman" w:hAnsi="Times New Roman" w:cs="Times New Roman"/>
                <w:b/>
                <w:color w:val="000000"/>
                <w:sz w:val="24"/>
                <w:szCs w:val="24"/>
              </w:rPr>
            </w:pPr>
            <w:r w:rsidRPr="000F7438">
              <w:rPr>
                <w:rFonts w:ascii="Times New Roman" w:hAnsi="Times New Roman" w:cs="Times New Roman"/>
                <w:b/>
                <w:sz w:val="24"/>
                <w:szCs w:val="24"/>
              </w:rPr>
              <w:t xml:space="preserve">Table </w:t>
            </w:r>
            <w:r w:rsidR="000E21C9" w:rsidRPr="000F7438">
              <w:rPr>
                <w:rFonts w:ascii="Times New Roman" w:hAnsi="Times New Roman" w:cs="Times New Roman"/>
                <w:b/>
                <w:sz w:val="24"/>
                <w:szCs w:val="24"/>
              </w:rPr>
              <w:t>6</w:t>
            </w:r>
            <w:r w:rsidRPr="000F7438">
              <w:rPr>
                <w:rFonts w:ascii="Times New Roman" w:hAnsi="Times New Roman" w:cs="Times New Roman"/>
                <w:b/>
                <w:sz w:val="24"/>
                <w:szCs w:val="24"/>
              </w:rPr>
              <w:t xml:space="preserve">. </w:t>
            </w:r>
            <w:proofErr w:type="spellStart"/>
            <w:r w:rsidRPr="000F7438">
              <w:rPr>
                <w:rFonts w:ascii="Times New Roman" w:hAnsi="Times New Roman" w:cs="Times New Roman"/>
                <w:b/>
                <w:color w:val="000000"/>
                <w:sz w:val="24"/>
                <w:szCs w:val="24"/>
              </w:rPr>
              <w:t>Breusch</w:t>
            </w:r>
            <w:proofErr w:type="spellEnd"/>
            <w:r w:rsidRPr="000F7438">
              <w:rPr>
                <w:rFonts w:ascii="Times New Roman" w:hAnsi="Times New Roman" w:cs="Times New Roman"/>
                <w:b/>
                <w:color w:val="000000"/>
                <w:sz w:val="24"/>
                <w:szCs w:val="24"/>
              </w:rPr>
              <w:t>-Godfrey Serial Correlation LM Test:</w:t>
            </w:r>
          </w:p>
        </w:tc>
        <w:tc>
          <w:tcPr>
            <w:tcW w:w="997" w:type="dxa"/>
            <w:tcBorders>
              <w:bottom w:val="single" w:sz="4" w:space="0" w:color="auto"/>
            </w:tcBorders>
            <w:vAlign w:val="bottom"/>
          </w:tcPr>
          <w:p w:rsidR="00803945" w:rsidRPr="000F7438" w:rsidRDefault="00803945" w:rsidP="00803945">
            <w:pPr>
              <w:pStyle w:val="NoSpacing"/>
              <w:jc w:val="both"/>
              <w:rPr>
                <w:rFonts w:ascii="Times New Roman" w:hAnsi="Times New Roman" w:cs="Times New Roman"/>
                <w:b/>
                <w:color w:val="000000"/>
                <w:sz w:val="24"/>
                <w:szCs w:val="24"/>
              </w:rPr>
            </w:pPr>
          </w:p>
        </w:tc>
      </w:tr>
      <w:tr w:rsidR="00803945" w:rsidRPr="000F7438" w:rsidTr="00803945">
        <w:trPr>
          <w:trHeight w:hRule="exact" w:val="90"/>
        </w:trPr>
        <w:tc>
          <w:tcPr>
            <w:tcW w:w="2664"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8"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F-statistic</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0.857797</w:t>
            </w:r>
          </w:p>
        </w:tc>
        <w:tc>
          <w:tcPr>
            <w:tcW w:w="2626"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 F(2,26)</w:t>
            </w: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0.4358</w:t>
            </w:r>
          </w:p>
        </w:tc>
      </w:tr>
      <w:tr w:rsidR="00803945" w:rsidRPr="000F7438" w:rsidTr="00803945">
        <w:trPr>
          <w:trHeight w:val="22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roofErr w:type="spellStart"/>
            <w:r w:rsidRPr="000F7438">
              <w:rPr>
                <w:rFonts w:ascii="Times New Roman" w:hAnsi="Times New Roman" w:cs="Times New Roman"/>
                <w:color w:val="000000"/>
                <w:sz w:val="24"/>
                <w:szCs w:val="24"/>
              </w:rPr>
              <w:t>Obs</w:t>
            </w:r>
            <w:proofErr w:type="spellEnd"/>
            <w:r w:rsidRPr="000F7438">
              <w:rPr>
                <w:rFonts w:ascii="Times New Roman" w:hAnsi="Times New Roman" w:cs="Times New Roman"/>
                <w:color w:val="000000"/>
                <w:sz w:val="24"/>
                <w:szCs w:val="24"/>
              </w:rPr>
              <w:t>*R-squared</w:t>
            </w: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2.475998</w:t>
            </w:r>
          </w:p>
        </w:tc>
        <w:tc>
          <w:tcPr>
            <w:tcW w:w="2626"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 Chi-Square(2)</w:t>
            </w: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0.2900</w:t>
            </w:r>
          </w:p>
        </w:tc>
      </w:tr>
      <w:tr w:rsidR="00803945" w:rsidRPr="000F7438" w:rsidTr="00803945">
        <w:trPr>
          <w:trHeight w:hRule="exact" w:val="90"/>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664"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75"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41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8"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Results in Table 4.6a indicated that the model did not suffer from serial correlation. Both the F-statistic (0.8578, p = 0.4358) and the </w:t>
      </w:r>
      <w:proofErr w:type="spellStart"/>
      <w:r w:rsidRPr="000F7438">
        <w:rPr>
          <w:rFonts w:ascii="Times New Roman" w:hAnsi="Times New Roman" w:cs="Times New Roman"/>
          <w:sz w:val="24"/>
          <w:szCs w:val="24"/>
        </w:rPr>
        <w:t>Obs</w:t>
      </w:r>
      <w:proofErr w:type="spellEnd"/>
      <w:r w:rsidRPr="000F7438">
        <w:rPr>
          <w:rFonts w:ascii="Times New Roman" w:hAnsi="Times New Roman" w:cs="Times New Roman"/>
          <w:sz w:val="24"/>
          <w:szCs w:val="24"/>
        </w:rPr>
        <w:t>*R-squared statistic (2.4760, p = 0.2900) had p-values greater than 1%, 5%, and 10% levels. This meant we fail to reject the null hypothesis of no serial correlation in the residuals, meaning that the error terms were independently distributed. Consequently, the model’s parameter estimates were reliable and efficient, and there was no need for further adjustments such as adding more lags or using alternative estimation techniques.</w:t>
      </w:r>
    </w:p>
    <w:tbl>
      <w:tblPr>
        <w:tblW w:w="0" w:type="auto"/>
        <w:tblInd w:w="30" w:type="dxa"/>
        <w:tblBorders>
          <w:bottom w:val="single" w:sz="4" w:space="0" w:color="auto"/>
        </w:tblBorders>
        <w:tblLayout w:type="fixed"/>
        <w:tblCellMar>
          <w:left w:w="0" w:type="dxa"/>
          <w:right w:w="0" w:type="dxa"/>
        </w:tblCellMar>
        <w:tblLook w:val="0000" w:firstRow="0" w:lastRow="0" w:firstColumn="0" w:lastColumn="0" w:noHBand="0" w:noVBand="0"/>
      </w:tblPr>
      <w:tblGrid>
        <w:gridCol w:w="2947"/>
        <w:gridCol w:w="1103"/>
        <w:gridCol w:w="1207"/>
        <w:gridCol w:w="1517"/>
        <w:gridCol w:w="997"/>
      </w:tblGrid>
      <w:tr w:rsidR="00803945" w:rsidRPr="000F7438" w:rsidTr="00803945">
        <w:trPr>
          <w:trHeight w:val="225"/>
        </w:trPr>
        <w:tc>
          <w:tcPr>
            <w:tcW w:w="7771" w:type="dxa"/>
            <w:gridSpan w:val="5"/>
            <w:tcBorders>
              <w:bottom w:val="single" w:sz="4" w:space="0" w:color="auto"/>
            </w:tcBorders>
            <w:vAlign w:val="bottom"/>
          </w:tcPr>
          <w:p w:rsidR="00803945" w:rsidRPr="000F7438" w:rsidRDefault="00803945" w:rsidP="000E21C9">
            <w:pPr>
              <w:pStyle w:val="NoSpacing"/>
              <w:jc w:val="both"/>
              <w:rPr>
                <w:rFonts w:ascii="Times New Roman" w:hAnsi="Times New Roman" w:cs="Times New Roman"/>
                <w:b/>
                <w:color w:val="000000"/>
                <w:sz w:val="24"/>
                <w:szCs w:val="24"/>
              </w:rPr>
            </w:pPr>
            <w:r w:rsidRPr="000F7438">
              <w:rPr>
                <w:rFonts w:ascii="Times New Roman" w:hAnsi="Times New Roman" w:cs="Times New Roman"/>
                <w:b/>
                <w:color w:val="000000"/>
                <w:sz w:val="24"/>
                <w:szCs w:val="24"/>
              </w:rPr>
              <w:t xml:space="preserve">Table </w:t>
            </w:r>
            <w:r w:rsidR="000E21C9" w:rsidRPr="000F7438">
              <w:rPr>
                <w:rFonts w:ascii="Times New Roman" w:hAnsi="Times New Roman" w:cs="Times New Roman"/>
                <w:b/>
                <w:color w:val="000000"/>
                <w:sz w:val="24"/>
                <w:szCs w:val="24"/>
              </w:rPr>
              <w:t>7</w:t>
            </w:r>
            <w:r w:rsidRPr="000F7438">
              <w:rPr>
                <w:rFonts w:ascii="Times New Roman" w:hAnsi="Times New Roman" w:cs="Times New Roman"/>
                <w:b/>
                <w:color w:val="000000"/>
                <w:sz w:val="24"/>
                <w:szCs w:val="24"/>
              </w:rPr>
              <w:t xml:space="preserve">. </w:t>
            </w:r>
            <w:proofErr w:type="spellStart"/>
            <w:r w:rsidRPr="000F7438">
              <w:rPr>
                <w:rFonts w:ascii="Times New Roman" w:hAnsi="Times New Roman" w:cs="Times New Roman"/>
                <w:b/>
                <w:color w:val="000000"/>
                <w:sz w:val="24"/>
                <w:szCs w:val="24"/>
              </w:rPr>
              <w:t>Heteroskedasticity</w:t>
            </w:r>
            <w:proofErr w:type="spellEnd"/>
            <w:r w:rsidRPr="000F7438">
              <w:rPr>
                <w:rFonts w:ascii="Times New Roman" w:hAnsi="Times New Roman" w:cs="Times New Roman"/>
                <w:b/>
                <w:color w:val="000000"/>
                <w:sz w:val="24"/>
                <w:szCs w:val="24"/>
              </w:rPr>
              <w:t xml:space="preserve"> Test: </w:t>
            </w:r>
            <w:proofErr w:type="spellStart"/>
            <w:r w:rsidRPr="000F7438">
              <w:rPr>
                <w:rFonts w:ascii="Times New Roman" w:hAnsi="Times New Roman" w:cs="Times New Roman"/>
                <w:b/>
                <w:color w:val="000000"/>
                <w:sz w:val="24"/>
                <w:szCs w:val="24"/>
              </w:rPr>
              <w:t>Breusch</w:t>
            </w:r>
            <w:proofErr w:type="spellEnd"/>
            <w:r w:rsidRPr="000F7438">
              <w:rPr>
                <w:rFonts w:ascii="Times New Roman" w:hAnsi="Times New Roman" w:cs="Times New Roman"/>
                <w:b/>
                <w:color w:val="000000"/>
                <w:sz w:val="24"/>
                <w:szCs w:val="24"/>
              </w:rPr>
              <w:t>-Pagan-Godfrey</w:t>
            </w:r>
          </w:p>
        </w:tc>
      </w:tr>
      <w:tr w:rsidR="00803945" w:rsidRPr="000F7438" w:rsidTr="00803945">
        <w:trPr>
          <w:trHeight w:hRule="exact" w:val="90"/>
        </w:trPr>
        <w:tc>
          <w:tcPr>
            <w:tcW w:w="294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03"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1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tcBorders>
              <w:top w:val="single" w:sz="4" w:space="0" w:color="auto"/>
            </w:tcBorders>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val="225"/>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F-statistic</w:t>
            </w: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0.739748</w:t>
            </w:r>
          </w:p>
        </w:tc>
        <w:tc>
          <w:tcPr>
            <w:tcW w:w="2724"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 F(11,28)</w:t>
            </w: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0.6927</w:t>
            </w:r>
          </w:p>
        </w:tc>
      </w:tr>
      <w:tr w:rsidR="00803945" w:rsidRPr="000F7438" w:rsidTr="00803945">
        <w:trPr>
          <w:trHeight w:val="225"/>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proofErr w:type="spellStart"/>
            <w:r w:rsidRPr="000F7438">
              <w:rPr>
                <w:rFonts w:ascii="Times New Roman" w:hAnsi="Times New Roman" w:cs="Times New Roman"/>
                <w:color w:val="000000"/>
                <w:sz w:val="24"/>
                <w:szCs w:val="24"/>
              </w:rPr>
              <w:t>Obs</w:t>
            </w:r>
            <w:proofErr w:type="spellEnd"/>
            <w:r w:rsidRPr="000F7438">
              <w:rPr>
                <w:rFonts w:ascii="Times New Roman" w:hAnsi="Times New Roman" w:cs="Times New Roman"/>
                <w:color w:val="000000"/>
                <w:sz w:val="24"/>
                <w:szCs w:val="24"/>
              </w:rPr>
              <w:t>*R-squared</w:t>
            </w: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9.007029</w:t>
            </w:r>
          </w:p>
        </w:tc>
        <w:tc>
          <w:tcPr>
            <w:tcW w:w="2724"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 Chi-Square(11)</w:t>
            </w: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0.6212</w:t>
            </w:r>
          </w:p>
        </w:tc>
      </w:tr>
      <w:tr w:rsidR="00803945" w:rsidRPr="000F7438" w:rsidTr="00803945">
        <w:trPr>
          <w:trHeight w:val="225"/>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Scaled explained SS</w:t>
            </w: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17.13738</w:t>
            </w:r>
          </w:p>
        </w:tc>
        <w:tc>
          <w:tcPr>
            <w:tcW w:w="2724" w:type="dxa"/>
            <w:gridSpan w:val="2"/>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    Prob. Chi-Square(11)</w:t>
            </w: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r w:rsidRPr="000F7438">
              <w:rPr>
                <w:rFonts w:ascii="Times New Roman" w:hAnsi="Times New Roman" w:cs="Times New Roman"/>
                <w:color w:val="000000"/>
                <w:sz w:val="24"/>
                <w:szCs w:val="24"/>
              </w:rPr>
              <w:t>0.1039</w:t>
            </w:r>
          </w:p>
        </w:tc>
      </w:tr>
      <w:tr w:rsidR="00803945" w:rsidRPr="000F7438" w:rsidTr="00803945">
        <w:trPr>
          <w:trHeight w:hRule="exact" w:val="90"/>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r w:rsidR="00803945" w:rsidRPr="000F7438" w:rsidTr="00803945">
        <w:trPr>
          <w:trHeight w:hRule="exact" w:val="135"/>
        </w:trPr>
        <w:tc>
          <w:tcPr>
            <w:tcW w:w="294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103"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20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151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c>
          <w:tcPr>
            <w:tcW w:w="997" w:type="dxa"/>
            <w:vAlign w:val="bottom"/>
          </w:tcPr>
          <w:p w:rsidR="00803945" w:rsidRPr="000F7438" w:rsidRDefault="00803945" w:rsidP="00803945">
            <w:pPr>
              <w:pStyle w:val="NoSpacing"/>
              <w:jc w:val="both"/>
              <w:rPr>
                <w:rFonts w:ascii="Times New Roman" w:hAnsi="Times New Roman" w:cs="Times New Roman"/>
                <w:color w:val="000000"/>
                <w:sz w:val="24"/>
                <w:szCs w:val="24"/>
              </w:rPr>
            </w:pPr>
          </w:p>
        </w:tc>
      </w:tr>
    </w:tbl>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Source: </w:t>
      </w:r>
      <w:proofErr w:type="spellStart"/>
      <w:r w:rsidRPr="000F7438">
        <w:rPr>
          <w:rFonts w:ascii="Times New Roman" w:hAnsi="Times New Roman" w:cs="Times New Roman"/>
          <w:b/>
          <w:sz w:val="24"/>
          <w:szCs w:val="24"/>
        </w:rPr>
        <w:t>EViews</w:t>
      </w:r>
      <w:proofErr w:type="spellEnd"/>
      <w:r w:rsidRPr="000F7438">
        <w:rPr>
          <w:rFonts w:ascii="Times New Roman" w:hAnsi="Times New Roman" w:cs="Times New Roman"/>
          <w:b/>
          <w:sz w:val="24"/>
          <w:szCs w:val="24"/>
        </w:rPr>
        <w:t xml:space="preserve"> 10.0 output  </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The </w:t>
      </w:r>
      <w:proofErr w:type="spellStart"/>
      <w:r w:rsidRPr="000F7438">
        <w:rPr>
          <w:rFonts w:ascii="Times New Roman" w:hAnsi="Times New Roman" w:cs="Times New Roman"/>
          <w:sz w:val="24"/>
          <w:szCs w:val="24"/>
        </w:rPr>
        <w:t>Breusch</w:t>
      </w:r>
      <w:proofErr w:type="spellEnd"/>
      <w:r w:rsidRPr="000F7438">
        <w:rPr>
          <w:rFonts w:ascii="Times New Roman" w:hAnsi="Times New Roman" w:cs="Times New Roman"/>
          <w:sz w:val="24"/>
          <w:szCs w:val="24"/>
        </w:rPr>
        <w:t xml:space="preserve">-Pagan-Godfrey </w:t>
      </w:r>
      <w:proofErr w:type="spellStart"/>
      <w:r w:rsidRPr="000F7438">
        <w:rPr>
          <w:rFonts w:ascii="Times New Roman" w:hAnsi="Times New Roman" w:cs="Times New Roman"/>
          <w:sz w:val="24"/>
          <w:szCs w:val="24"/>
        </w:rPr>
        <w:t>heteroskedasticity</w:t>
      </w:r>
      <w:proofErr w:type="spellEnd"/>
      <w:r w:rsidRPr="000F7438">
        <w:rPr>
          <w:rFonts w:ascii="Times New Roman" w:hAnsi="Times New Roman" w:cs="Times New Roman"/>
          <w:sz w:val="24"/>
          <w:szCs w:val="24"/>
        </w:rPr>
        <w:t xml:space="preserve"> test results in Table </w:t>
      </w:r>
      <w:r w:rsidR="000E21C9" w:rsidRPr="000F7438">
        <w:rPr>
          <w:rFonts w:ascii="Times New Roman" w:hAnsi="Times New Roman" w:cs="Times New Roman"/>
          <w:sz w:val="24"/>
          <w:szCs w:val="24"/>
        </w:rPr>
        <w:t>7</w:t>
      </w:r>
      <w:r w:rsidRPr="000F7438">
        <w:rPr>
          <w:rFonts w:ascii="Times New Roman" w:hAnsi="Times New Roman" w:cs="Times New Roman"/>
          <w:sz w:val="24"/>
          <w:szCs w:val="24"/>
        </w:rPr>
        <w:t xml:space="preserve"> indicated that the model’s residuals were </w:t>
      </w:r>
      <w:proofErr w:type="spellStart"/>
      <w:r w:rsidRPr="000F7438">
        <w:rPr>
          <w:rFonts w:ascii="Times New Roman" w:hAnsi="Times New Roman" w:cs="Times New Roman"/>
          <w:sz w:val="24"/>
          <w:szCs w:val="24"/>
        </w:rPr>
        <w:t>homoskedastic</w:t>
      </w:r>
      <w:proofErr w:type="spellEnd"/>
      <w:r w:rsidRPr="000F7438">
        <w:rPr>
          <w:rFonts w:ascii="Times New Roman" w:hAnsi="Times New Roman" w:cs="Times New Roman"/>
          <w:sz w:val="24"/>
          <w:szCs w:val="24"/>
        </w:rPr>
        <w:t xml:space="preserve">. All test statistics—the F-statistic (0.7397, p = 0.6927), </w:t>
      </w:r>
      <w:proofErr w:type="spellStart"/>
      <w:r w:rsidRPr="000F7438">
        <w:rPr>
          <w:rFonts w:ascii="Times New Roman" w:hAnsi="Times New Roman" w:cs="Times New Roman"/>
          <w:sz w:val="24"/>
          <w:szCs w:val="24"/>
        </w:rPr>
        <w:t>Obs</w:t>
      </w:r>
      <w:proofErr w:type="spellEnd"/>
      <w:r w:rsidRPr="000F7438">
        <w:rPr>
          <w:rFonts w:ascii="Times New Roman" w:hAnsi="Times New Roman" w:cs="Times New Roman"/>
          <w:sz w:val="24"/>
          <w:szCs w:val="24"/>
        </w:rPr>
        <w:t xml:space="preserve">*R-squared (9.0070, p = 0.6212), and Scaled explained SS (17.1374, p = 0.1039)—had p-values well above all significant levels, meaning we fail to reject the null hypothesis of constant variance. This implied that the variance of the errors did not systematically change with the predictors, confirming that the model satisfied the </w:t>
      </w:r>
      <w:proofErr w:type="spellStart"/>
      <w:r w:rsidRPr="000F7438">
        <w:rPr>
          <w:rFonts w:ascii="Times New Roman" w:hAnsi="Times New Roman" w:cs="Times New Roman"/>
          <w:sz w:val="24"/>
          <w:szCs w:val="24"/>
        </w:rPr>
        <w:t>homoskedasticity</w:t>
      </w:r>
      <w:proofErr w:type="spellEnd"/>
      <w:r w:rsidRPr="000F7438">
        <w:rPr>
          <w:rFonts w:ascii="Times New Roman" w:hAnsi="Times New Roman" w:cs="Times New Roman"/>
          <w:sz w:val="24"/>
          <w:szCs w:val="24"/>
        </w:rPr>
        <w:t xml:space="preserve"> assumption and that standard errors and inference were reliable.</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noProof/>
          <w:sz w:val="24"/>
          <w:szCs w:val="24"/>
        </w:rPr>
        <w:object w:dxaOrig="9616" w:dyaOrig="4246">
          <v:shape id="_x0000_i1027" type="#_x0000_t75" style="width:460.35pt;height:207.8pt" o:ole="">
            <v:imagedata r:id="rId10" o:title=""/>
          </v:shape>
          <o:OLEObject Type="Embed" ProgID="EViews.Workfile.2" ShapeID="_x0000_i1027" DrawAspect="Content" ObjectID="_1826980104" r:id="rId11"/>
        </w:object>
      </w:r>
    </w:p>
    <w:p w:rsidR="000E21C9" w:rsidRPr="000F7438" w:rsidRDefault="000E21C9" w:rsidP="00803945">
      <w:pPr>
        <w:pStyle w:val="NoSpacing"/>
        <w:jc w:val="both"/>
        <w:rPr>
          <w:rFonts w:ascii="Times New Roman" w:hAnsi="Times New Roman" w:cs="Times New Roman"/>
          <w:b/>
          <w:sz w:val="24"/>
          <w:szCs w:val="24"/>
        </w:rPr>
      </w:pPr>
    </w:p>
    <w:p w:rsidR="00803945" w:rsidRPr="000F7438" w:rsidRDefault="00803945" w:rsidP="00803945">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4.4</w:t>
      </w:r>
      <w:r w:rsidRPr="000F7438">
        <w:rPr>
          <w:rFonts w:ascii="Times New Roman" w:hAnsi="Times New Roman" w:cs="Times New Roman"/>
          <w:b/>
          <w:sz w:val="24"/>
          <w:szCs w:val="24"/>
        </w:rPr>
        <w:tab/>
        <w:t xml:space="preserve">Discussion of Findings </w:t>
      </w:r>
    </w:p>
    <w:p w:rsidR="000256A4"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The negative and statistically significant effect of ACGSF-financed cash crop activities on poverty rate in the long-run indicated that increased funding and support for cash crop production effectively reduced poverty levels.</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This suggested</w:t>
      </w:r>
      <w:r w:rsidR="000256A4" w:rsidRPr="000F7438">
        <w:rPr>
          <w:rFonts w:ascii="Times New Roman" w:hAnsi="Times New Roman" w:cs="Times New Roman"/>
          <w:sz w:val="24"/>
          <w:szCs w:val="24"/>
        </w:rPr>
        <w:t xml:space="preserve"> could invest in farm inputs</w:t>
      </w:r>
      <w:r w:rsidRPr="000F7438">
        <w:rPr>
          <w:rFonts w:ascii="Times New Roman" w:hAnsi="Times New Roman" w:cs="Times New Roman"/>
          <w:sz w:val="24"/>
          <w:szCs w:val="24"/>
        </w:rPr>
        <w:t xml:space="preserve"> when </w:t>
      </w:r>
      <w:r w:rsidR="000256A4" w:rsidRPr="000F7438">
        <w:rPr>
          <w:rFonts w:ascii="Times New Roman" w:hAnsi="Times New Roman" w:cs="Times New Roman"/>
          <w:sz w:val="24"/>
          <w:szCs w:val="24"/>
        </w:rPr>
        <w:t>they</w:t>
      </w:r>
      <w:r w:rsidRPr="000F7438">
        <w:rPr>
          <w:rFonts w:ascii="Times New Roman" w:hAnsi="Times New Roman" w:cs="Times New Roman"/>
          <w:sz w:val="24"/>
          <w:szCs w:val="24"/>
        </w:rPr>
        <w:t xml:space="preserve"> have access to </w:t>
      </w:r>
      <w:r w:rsidR="000256A4" w:rsidRPr="000F7438">
        <w:rPr>
          <w:rFonts w:ascii="Times New Roman" w:hAnsi="Times New Roman" w:cs="Times New Roman"/>
          <w:sz w:val="24"/>
          <w:szCs w:val="24"/>
        </w:rPr>
        <w:t>Agricultural Credit Guarantee Scheme Fund (</w:t>
      </w:r>
      <w:r w:rsidRPr="000F7438">
        <w:rPr>
          <w:rFonts w:ascii="Times New Roman" w:hAnsi="Times New Roman" w:cs="Times New Roman"/>
          <w:sz w:val="24"/>
          <w:szCs w:val="24"/>
        </w:rPr>
        <w:t>ACGSF</w:t>
      </w:r>
      <w:r w:rsidR="000256A4" w:rsidRPr="000F7438">
        <w:rPr>
          <w:rFonts w:ascii="Times New Roman" w:hAnsi="Times New Roman" w:cs="Times New Roman"/>
          <w:sz w:val="24"/>
          <w:szCs w:val="24"/>
        </w:rPr>
        <w:t>) –finance for cash crops, as well as access to</w:t>
      </w:r>
      <w:r w:rsidRPr="000F7438">
        <w:rPr>
          <w:rFonts w:ascii="Times New Roman" w:hAnsi="Times New Roman" w:cs="Times New Roman"/>
          <w:sz w:val="24"/>
          <w:szCs w:val="24"/>
        </w:rPr>
        <w:t xml:space="preserve"> improved technologies, </w:t>
      </w:r>
      <w:r w:rsidR="000256A4" w:rsidRPr="000F7438">
        <w:rPr>
          <w:rFonts w:ascii="Times New Roman" w:hAnsi="Times New Roman" w:cs="Times New Roman"/>
          <w:sz w:val="24"/>
          <w:szCs w:val="24"/>
        </w:rPr>
        <w:t xml:space="preserve">leading to </w:t>
      </w:r>
      <w:r w:rsidRPr="000F7438">
        <w:rPr>
          <w:rFonts w:ascii="Times New Roman" w:hAnsi="Times New Roman" w:cs="Times New Roman"/>
          <w:sz w:val="24"/>
          <w:szCs w:val="24"/>
        </w:rPr>
        <w:t>expand</w:t>
      </w:r>
      <w:r w:rsidR="000256A4" w:rsidRPr="000F7438">
        <w:rPr>
          <w:rFonts w:ascii="Times New Roman" w:hAnsi="Times New Roman" w:cs="Times New Roman"/>
          <w:sz w:val="24"/>
          <w:szCs w:val="24"/>
        </w:rPr>
        <w:t>ed</w:t>
      </w:r>
      <w:r w:rsidRPr="000F7438">
        <w:rPr>
          <w:rFonts w:ascii="Times New Roman" w:hAnsi="Times New Roman" w:cs="Times New Roman"/>
          <w:sz w:val="24"/>
          <w:szCs w:val="24"/>
        </w:rPr>
        <w:t xml:space="preserve"> production, </w:t>
      </w:r>
      <w:r w:rsidR="000256A4" w:rsidRPr="000F7438">
        <w:rPr>
          <w:rFonts w:ascii="Times New Roman" w:hAnsi="Times New Roman" w:cs="Times New Roman"/>
          <w:sz w:val="24"/>
          <w:szCs w:val="24"/>
        </w:rPr>
        <w:t>increasing the farmers’</w:t>
      </w:r>
      <w:r w:rsidRPr="000F7438">
        <w:rPr>
          <w:rFonts w:ascii="Times New Roman" w:hAnsi="Times New Roman" w:cs="Times New Roman"/>
          <w:sz w:val="24"/>
          <w:szCs w:val="24"/>
        </w:rPr>
        <w:t xml:space="preserve"> </w:t>
      </w:r>
      <w:r w:rsidR="000256A4" w:rsidRPr="000F7438">
        <w:rPr>
          <w:rFonts w:ascii="Times New Roman" w:hAnsi="Times New Roman" w:cs="Times New Roman"/>
          <w:sz w:val="24"/>
          <w:szCs w:val="24"/>
        </w:rPr>
        <w:t>income</w:t>
      </w:r>
      <w:r w:rsidRPr="000F7438">
        <w:rPr>
          <w:rFonts w:ascii="Times New Roman" w:hAnsi="Times New Roman" w:cs="Times New Roman"/>
          <w:sz w:val="24"/>
          <w:szCs w:val="24"/>
        </w:rPr>
        <w:t xml:space="preserve"> and improved livelihoods. </w:t>
      </w:r>
      <w:r w:rsidR="000256A4" w:rsidRPr="000F7438">
        <w:rPr>
          <w:rFonts w:ascii="Times New Roman" w:hAnsi="Times New Roman" w:cs="Times New Roman"/>
          <w:sz w:val="24"/>
          <w:szCs w:val="24"/>
        </w:rPr>
        <w:t xml:space="preserve">The statistical - </w:t>
      </w:r>
      <w:r w:rsidRPr="000F7438">
        <w:rPr>
          <w:rFonts w:ascii="Times New Roman" w:hAnsi="Times New Roman" w:cs="Times New Roman"/>
          <w:sz w:val="24"/>
          <w:szCs w:val="24"/>
        </w:rPr>
        <w:t xml:space="preserve">significance </w:t>
      </w:r>
      <w:r w:rsidR="000256A4" w:rsidRPr="000F7438">
        <w:rPr>
          <w:rFonts w:ascii="Times New Roman" w:hAnsi="Times New Roman" w:cs="Times New Roman"/>
          <w:sz w:val="24"/>
          <w:szCs w:val="24"/>
        </w:rPr>
        <w:t>revealed</w:t>
      </w:r>
      <w:r w:rsidRPr="000F7438">
        <w:rPr>
          <w:rFonts w:ascii="Times New Roman" w:hAnsi="Times New Roman" w:cs="Times New Roman"/>
          <w:sz w:val="24"/>
          <w:szCs w:val="24"/>
        </w:rPr>
        <w:t xml:space="preserve"> that this relationship was not due to random chance, </w:t>
      </w:r>
      <w:r w:rsidR="000256A4" w:rsidRPr="000F7438">
        <w:rPr>
          <w:rFonts w:ascii="Times New Roman" w:hAnsi="Times New Roman" w:cs="Times New Roman"/>
          <w:sz w:val="24"/>
          <w:szCs w:val="24"/>
        </w:rPr>
        <w:t xml:space="preserve">but a confirmation that </w:t>
      </w:r>
      <w:r w:rsidRPr="000F7438">
        <w:rPr>
          <w:rFonts w:ascii="Times New Roman" w:hAnsi="Times New Roman" w:cs="Times New Roman"/>
          <w:sz w:val="24"/>
          <w:szCs w:val="24"/>
        </w:rPr>
        <w:t>p</w:t>
      </w:r>
      <w:r w:rsidR="000256A4" w:rsidRPr="000F7438">
        <w:rPr>
          <w:rFonts w:ascii="Times New Roman" w:hAnsi="Times New Roman" w:cs="Times New Roman"/>
          <w:sz w:val="24"/>
          <w:szCs w:val="24"/>
        </w:rPr>
        <w:t xml:space="preserve">olicy implication that promotes agricultural financing in the long-run - particularly for cash crops - </w:t>
      </w:r>
      <w:r w:rsidRPr="000F7438">
        <w:rPr>
          <w:rFonts w:ascii="Times New Roman" w:hAnsi="Times New Roman" w:cs="Times New Roman"/>
          <w:sz w:val="24"/>
          <w:szCs w:val="24"/>
        </w:rPr>
        <w:t xml:space="preserve">can be a veritable tool for poverty reduction. This aligned with </w:t>
      </w:r>
      <w:r w:rsidR="000256A4" w:rsidRPr="000F7438">
        <w:rPr>
          <w:rFonts w:ascii="Times New Roman" w:hAnsi="Times New Roman" w:cs="Times New Roman"/>
          <w:sz w:val="24"/>
          <w:szCs w:val="24"/>
        </w:rPr>
        <w:t xml:space="preserve">the research works of </w:t>
      </w:r>
      <w:proofErr w:type="spellStart"/>
      <w:r w:rsidR="00CE6330" w:rsidRPr="000F7438">
        <w:rPr>
          <w:rStyle w:val="Emphasis"/>
          <w:rFonts w:ascii="Times New Roman" w:hAnsi="Times New Roman" w:cs="Times New Roman"/>
          <w:i w:val="0"/>
          <w:spacing w:val="3"/>
          <w:sz w:val="24"/>
          <w:szCs w:val="24"/>
          <w:shd w:val="clear" w:color="auto" w:fill="FFFFFF"/>
        </w:rPr>
        <w:t>Ogunjobi</w:t>
      </w:r>
      <w:proofErr w:type="spellEnd"/>
      <w:r w:rsidR="00CE6330" w:rsidRPr="000F7438">
        <w:rPr>
          <w:rStyle w:val="Emphasis"/>
          <w:rFonts w:ascii="Times New Roman" w:hAnsi="Times New Roman" w:cs="Times New Roman"/>
          <w:spacing w:val="3"/>
          <w:sz w:val="24"/>
          <w:szCs w:val="24"/>
          <w:shd w:val="clear" w:color="auto" w:fill="FFFFFF"/>
        </w:rPr>
        <w:t xml:space="preserve">, </w:t>
      </w:r>
      <w:r w:rsidR="000E21C9" w:rsidRPr="000F7438">
        <w:rPr>
          <w:rFonts w:ascii="Times New Roman" w:hAnsi="Times New Roman" w:cs="Times New Roman"/>
          <w:sz w:val="24"/>
          <w:szCs w:val="24"/>
          <w:shd w:val="clear" w:color="auto" w:fill="FFFFFF"/>
        </w:rPr>
        <w:t>et al.</w:t>
      </w:r>
      <w:r w:rsidR="00CE6330" w:rsidRPr="000F7438">
        <w:rPr>
          <w:rStyle w:val="Emphasis"/>
          <w:rFonts w:ascii="Times New Roman" w:hAnsi="Times New Roman" w:cs="Times New Roman"/>
          <w:i w:val="0"/>
          <w:spacing w:val="3"/>
          <w:sz w:val="24"/>
          <w:szCs w:val="24"/>
          <w:shd w:val="clear" w:color="auto" w:fill="FFFFFF"/>
        </w:rPr>
        <w:t xml:space="preserve"> </w:t>
      </w:r>
      <w:r w:rsidRPr="000F7438">
        <w:rPr>
          <w:rStyle w:val="Emphasis"/>
          <w:rFonts w:ascii="Times New Roman" w:hAnsi="Times New Roman" w:cs="Times New Roman"/>
          <w:i w:val="0"/>
          <w:spacing w:val="3"/>
          <w:sz w:val="24"/>
          <w:szCs w:val="24"/>
          <w:shd w:val="clear" w:color="auto" w:fill="FFFFFF"/>
        </w:rPr>
        <w:t>(2024);</w:t>
      </w:r>
      <w:r w:rsidRPr="000F7438">
        <w:rPr>
          <w:rStyle w:val="Emphasis"/>
          <w:rFonts w:ascii="Times New Roman" w:hAnsi="Times New Roman" w:cs="Times New Roman"/>
          <w:spacing w:val="3"/>
          <w:sz w:val="24"/>
          <w:szCs w:val="24"/>
          <w:shd w:val="clear" w:color="auto" w:fill="FFFFFF"/>
        </w:rPr>
        <w:t xml:space="preserve"> </w:t>
      </w:r>
      <w:proofErr w:type="spellStart"/>
      <w:r w:rsidR="00CE6330" w:rsidRPr="000F7438">
        <w:rPr>
          <w:rFonts w:ascii="Times New Roman" w:hAnsi="Times New Roman" w:cs="Times New Roman"/>
          <w:sz w:val="24"/>
          <w:szCs w:val="24"/>
        </w:rPr>
        <w:t>Raufu</w:t>
      </w:r>
      <w:proofErr w:type="spellEnd"/>
      <w:r w:rsidR="00CE6330" w:rsidRPr="000F7438">
        <w:rPr>
          <w:rFonts w:ascii="Times New Roman" w:hAnsi="Times New Roman" w:cs="Times New Roman"/>
          <w:sz w:val="24"/>
          <w:szCs w:val="24"/>
        </w:rPr>
        <w:t>, et al</w:t>
      </w:r>
      <w:r w:rsidR="00CE6330" w:rsidRPr="000F7438">
        <w:rPr>
          <w:rFonts w:ascii="Times New Roman" w:hAnsi="Times New Roman" w:cs="Times New Roman"/>
          <w:sz w:val="24"/>
          <w:szCs w:val="24"/>
          <w:shd w:val="clear" w:color="auto" w:fill="FFFFFF"/>
        </w:rPr>
        <w:t xml:space="preserve"> </w:t>
      </w:r>
      <w:r w:rsidRPr="000F7438">
        <w:rPr>
          <w:rFonts w:ascii="Times New Roman" w:hAnsi="Times New Roman" w:cs="Times New Roman"/>
          <w:sz w:val="24"/>
          <w:szCs w:val="24"/>
        </w:rPr>
        <w:t xml:space="preserve">(2025) and </w:t>
      </w:r>
      <w:proofErr w:type="spellStart"/>
      <w:r w:rsidRPr="000F7438">
        <w:rPr>
          <w:rFonts w:ascii="Times New Roman" w:hAnsi="Times New Roman" w:cs="Times New Roman"/>
          <w:sz w:val="24"/>
          <w:szCs w:val="24"/>
        </w:rPr>
        <w:t>Zakari</w:t>
      </w:r>
      <w:proofErr w:type="spellEnd"/>
      <w:r w:rsidRPr="000F7438">
        <w:rPr>
          <w:rFonts w:ascii="Times New Roman" w:hAnsi="Times New Roman" w:cs="Times New Roman"/>
          <w:sz w:val="24"/>
          <w:szCs w:val="24"/>
        </w:rPr>
        <w:t xml:space="preserve"> et al. (2025) that access to credit </w:t>
      </w:r>
      <w:r w:rsidR="00A40E9A" w:rsidRPr="000F7438">
        <w:rPr>
          <w:rFonts w:ascii="Times New Roman" w:hAnsi="Times New Roman" w:cs="Times New Roman"/>
          <w:sz w:val="24"/>
          <w:szCs w:val="24"/>
        </w:rPr>
        <w:t xml:space="preserve">enhances </w:t>
      </w:r>
      <w:r w:rsidR="000256A4" w:rsidRPr="000F7438">
        <w:rPr>
          <w:rFonts w:ascii="Times New Roman" w:hAnsi="Times New Roman" w:cs="Times New Roman"/>
          <w:sz w:val="24"/>
          <w:szCs w:val="24"/>
        </w:rPr>
        <w:t>agricultural</w:t>
      </w:r>
      <w:r w:rsidRPr="000F7438">
        <w:rPr>
          <w:rFonts w:ascii="Times New Roman" w:hAnsi="Times New Roman" w:cs="Times New Roman"/>
          <w:sz w:val="24"/>
          <w:szCs w:val="24"/>
        </w:rPr>
        <w:t xml:space="preserve"> output and poverty red</w:t>
      </w:r>
      <w:r w:rsidR="000256A4" w:rsidRPr="000F7438">
        <w:rPr>
          <w:rFonts w:ascii="Times New Roman" w:hAnsi="Times New Roman" w:cs="Times New Roman"/>
          <w:sz w:val="24"/>
          <w:szCs w:val="24"/>
        </w:rPr>
        <w:t>uction in developing countries.</w:t>
      </w:r>
    </w:p>
    <w:p w:rsidR="00803945" w:rsidRPr="000F7438" w:rsidRDefault="00803945" w:rsidP="00803945">
      <w:pPr>
        <w:pStyle w:val="NoSpacing"/>
        <w:jc w:val="both"/>
        <w:rPr>
          <w:rFonts w:ascii="Times New Roman" w:hAnsi="Times New Roman" w:cs="Times New Roman"/>
          <w:sz w:val="24"/>
          <w:szCs w:val="24"/>
        </w:rPr>
      </w:pPr>
      <w:r w:rsidRPr="000F7438">
        <w:rPr>
          <w:rFonts w:ascii="Times New Roman" w:hAnsi="Times New Roman" w:cs="Times New Roman"/>
          <w:sz w:val="24"/>
          <w:szCs w:val="24"/>
        </w:rPr>
        <w:t>A positive</w:t>
      </w:r>
      <w:r w:rsidR="00763906"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 statistically </w:t>
      </w:r>
      <w:r w:rsidR="00763906"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significant effect of </w:t>
      </w:r>
      <w:r w:rsidR="00763906" w:rsidRPr="000F7438">
        <w:rPr>
          <w:rFonts w:ascii="Times New Roman" w:hAnsi="Times New Roman" w:cs="Times New Roman"/>
          <w:sz w:val="24"/>
          <w:szCs w:val="24"/>
        </w:rPr>
        <w:t xml:space="preserve">Agricultural Credit Guarantee Scheme Fund (ACGSF) –financing </w:t>
      </w:r>
      <w:proofErr w:type="gramStart"/>
      <w:r w:rsidR="00763906" w:rsidRPr="000F7438">
        <w:rPr>
          <w:rFonts w:ascii="Times New Roman" w:hAnsi="Times New Roman" w:cs="Times New Roman"/>
          <w:sz w:val="24"/>
          <w:szCs w:val="24"/>
        </w:rPr>
        <w:t xml:space="preserve">of </w:t>
      </w:r>
      <w:r w:rsidRPr="000F7438">
        <w:rPr>
          <w:rFonts w:ascii="Times New Roman" w:hAnsi="Times New Roman" w:cs="Times New Roman"/>
          <w:sz w:val="24"/>
          <w:szCs w:val="24"/>
        </w:rPr>
        <w:t xml:space="preserve"> cash</w:t>
      </w:r>
      <w:proofErr w:type="gramEnd"/>
      <w:r w:rsidRPr="000F7438">
        <w:rPr>
          <w:rFonts w:ascii="Times New Roman" w:hAnsi="Times New Roman" w:cs="Times New Roman"/>
          <w:sz w:val="24"/>
          <w:szCs w:val="24"/>
        </w:rPr>
        <w:t xml:space="preserve"> crop activities on poverty rate in Nigeria implied that increased credit sup</w:t>
      </w:r>
      <w:r w:rsidR="00763906" w:rsidRPr="000F7438">
        <w:rPr>
          <w:rFonts w:ascii="Times New Roman" w:hAnsi="Times New Roman" w:cs="Times New Roman"/>
          <w:sz w:val="24"/>
          <w:szCs w:val="24"/>
        </w:rPr>
        <w:t xml:space="preserve">port for cash - </w:t>
      </w:r>
      <w:r w:rsidRPr="000F7438">
        <w:rPr>
          <w:rFonts w:ascii="Times New Roman" w:hAnsi="Times New Roman" w:cs="Times New Roman"/>
          <w:sz w:val="24"/>
          <w:szCs w:val="24"/>
        </w:rPr>
        <w:t xml:space="preserve">crop production was associated with an increase in </w:t>
      </w:r>
      <w:r w:rsidR="00763906" w:rsidRPr="000F7438">
        <w:rPr>
          <w:rFonts w:ascii="Times New Roman" w:hAnsi="Times New Roman" w:cs="Times New Roman"/>
          <w:sz w:val="24"/>
          <w:szCs w:val="24"/>
        </w:rPr>
        <w:t xml:space="preserve">the level of </w:t>
      </w:r>
      <w:r w:rsidRPr="000F7438">
        <w:rPr>
          <w:rFonts w:ascii="Times New Roman" w:hAnsi="Times New Roman" w:cs="Times New Roman"/>
          <w:sz w:val="24"/>
          <w:szCs w:val="24"/>
        </w:rPr>
        <w:t xml:space="preserve">poverty, and this relationship was unlikely to be due to chance. This </w:t>
      </w:r>
      <w:r w:rsidR="00763906" w:rsidRPr="000F7438">
        <w:rPr>
          <w:rFonts w:ascii="Times New Roman" w:hAnsi="Times New Roman" w:cs="Times New Roman"/>
          <w:sz w:val="24"/>
          <w:szCs w:val="24"/>
        </w:rPr>
        <w:t>unpleasant effect</w:t>
      </w:r>
      <w:r w:rsidRPr="000F7438">
        <w:rPr>
          <w:rFonts w:ascii="Times New Roman" w:hAnsi="Times New Roman" w:cs="Times New Roman"/>
          <w:sz w:val="24"/>
          <w:szCs w:val="24"/>
        </w:rPr>
        <w:t xml:space="preserve"> may </w:t>
      </w:r>
      <w:r w:rsidR="00763906" w:rsidRPr="000F7438">
        <w:rPr>
          <w:rFonts w:ascii="Times New Roman" w:hAnsi="Times New Roman" w:cs="Times New Roman"/>
          <w:sz w:val="24"/>
          <w:szCs w:val="24"/>
        </w:rPr>
        <w:t xml:space="preserve">likely </w:t>
      </w:r>
      <w:r w:rsidRPr="000F7438">
        <w:rPr>
          <w:rFonts w:ascii="Times New Roman" w:hAnsi="Times New Roman" w:cs="Times New Roman"/>
          <w:sz w:val="24"/>
          <w:szCs w:val="24"/>
        </w:rPr>
        <w:t>be a reflection of</w:t>
      </w:r>
      <w:r w:rsidR="00763906" w:rsidRPr="000F7438">
        <w:rPr>
          <w:rFonts w:ascii="Times New Roman" w:hAnsi="Times New Roman" w:cs="Times New Roman"/>
          <w:sz w:val="24"/>
          <w:szCs w:val="24"/>
        </w:rPr>
        <w:t xml:space="preserve"> the</w:t>
      </w:r>
      <w:r w:rsidRPr="000F7438">
        <w:rPr>
          <w:rFonts w:ascii="Times New Roman" w:hAnsi="Times New Roman" w:cs="Times New Roman"/>
          <w:sz w:val="24"/>
          <w:szCs w:val="24"/>
        </w:rPr>
        <w:t xml:space="preserve"> inefficiencies</w:t>
      </w:r>
      <w:r w:rsidR="00763906" w:rsidRPr="000F7438">
        <w:rPr>
          <w:rFonts w:ascii="Times New Roman" w:hAnsi="Times New Roman" w:cs="Times New Roman"/>
          <w:sz w:val="24"/>
          <w:szCs w:val="24"/>
        </w:rPr>
        <w:t>, corrupt practices</w:t>
      </w:r>
      <w:r w:rsidRPr="000F7438">
        <w:rPr>
          <w:rFonts w:ascii="Times New Roman" w:hAnsi="Times New Roman" w:cs="Times New Roman"/>
          <w:sz w:val="24"/>
          <w:szCs w:val="24"/>
        </w:rPr>
        <w:t xml:space="preserve"> in the allocation and utilization of the</w:t>
      </w:r>
      <w:r w:rsidR="00763906" w:rsidRPr="000F7438">
        <w:rPr>
          <w:rFonts w:ascii="Times New Roman" w:hAnsi="Times New Roman" w:cs="Times New Roman"/>
          <w:sz w:val="24"/>
          <w:szCs w:val="24"/>
        </w:rPr>
        <w:t>se funds. There are possibilities that</w:t>
      </w:r>
      <w:r w:rsidRPr="000F7438">
        <w:rPr>
          <w:rFonts w:ascii="Times New Roman" w:hAnsi="Times New Roman" w:cs="Times New Roman"/>
          <w:sz w:val="24"/>
          <w:szCs w:val="24"/>
        </w:rPr>
        <w:t xml:space="preserve"> the</w:t>
      </w:r>
      <w:r w:rsidR="00763906" w:rsidRPr="000F7438">
        <w:rPr>
          <w:rFonts w:ascii="Times New Roman" w:hAnsi="Times New Roman" w:cs="Times New Roman"/>
          <w:sz w:val="24"/>
          <w:szCs w:val="24"/>
        </w:rPr>
        <w:t>se</w:t>
      </w:r>
      <w:r w:rsidRPr="000F7438">
        <w:rPr>
          <w:rFonts w:ascii="Times New Roman" w:hAnsi="Times New Roman" w:cs="Times New Roman"/>
          <w:sz w:val="24"/>
          <w:szCs w:val="24"/>
        </w:rPr>
        <w:t xml:space="preserve"> credit</w:t>
      </w:r>
      <w:r w:rsidR="00763906" w:rsidRPr="000F7438">
        <w:rPr>
          <w:rFonts w:ascii="Times New Roman" w:hAnsi="Times New Roman" w:cs="Times New Roman"/>
          <w:sz w:val="24"/>
          <w:szCs w:val="24"/>
        </w:rPr>
        <w:t>s</w:t>
      </w:r>
      <w:r w:rsidRPr="000F7438">
        <w:rPr>
          <w:rFonts w:ascii="Times New Roman" w:hAnsi="Times New Roman" w:cs="Times New Roman"/>
          <w:sz w:val="24"/>
          <w:szCs w:val="24"/>
        </w:rPr>
        <w:t xml:space="preserve"> might </w:t>
      </w:r>
      <w:r w:rsidR="00814D11" w:rsidRPr="000F7438">
        <w:rPr>
          <w:rFonts w:ascii="Times New Roman" w:hAnsi="Times New Roman" w:cs="Times New Roman"/>
          <w:sz w:val="24"/>
          <w:szCs w:val="24"/>
        </w:rPr>
        <w:t xml:space="preserve">not </w:t>
      </w:r>
      <w:r w:rsidRPr="000F7438">
        <w:rPr>
          <w:rFonts w:ascii="Times New Roman" w:hAnsi="Times New Roman" w:cs="Times New Roman"/>
          <w:sz w:val="24"/>
          <w:szCs w:val="24"/>
        </w:rPr>
        <w:t>be accessible to the most vul</w:t>
      </w:r>
      <w:r w:rsidR="00814D11" w:rsidRPr="000F7438">
        <w:rPr>
          <w:rFonts w:ascii="Times New Roman" w:hAnsi="Times New Roman" w:cs="Times New Roman"/>
          <w:sz w:val="24"/>
          <w:szCs w:val="24"/>
        </w:rPr>
        <w:t xml:space="preserve">nerable farmers, mismanaged and/or concentrated among larger - </w:t>
      </w:r>
      <w:r w:rsidRPr="000F7438">
        <w:rPr>
          <w:rFonts w:ascii="Times New Roman" w:hAnsi="Times New Roman" w:cs="Times New Roman"/>
          <w:sz w:val="24"/>
          <w:szCs w:val="24"/>
        </w:rPr>
        <w:t xml:space="preserve">producers who did not significantly </w:t>
      </w:r>
      <w:r w:rsidR="00814D11" w:rsidRPr="000F7438">
        <w:rPr>
          <w:rFonts w:ascii="Times New Roman" w:hAnsi="Times New Roman" w:cs="Times New Roman"/>
          <w:sz w:val="24"/>
          <w:szCs w:val="24"/>
        </w:rPr>
        <w:t>contribute to the reduction of the</w:t>
      </w:r>
      <w:r w:rsidRPr="000F7438">
        <w:rPr>
          <w:rFonts w:ascii="Times New Roman" w:hAnsi="Times New Roman" w:cs="Times New Roman"/>
          <w:sz w:val="24"/>
          <w:szCs w:val="24"/>
        </w:rPr>
        <w:t xml:space="preserve"> overall poverty</w:t>
      </w:r>
      <w:r w:rsidR="00814D11" w:rsidRPr="000F7438">
        <w:rPr>
          <w:rFonts w:ascii="Times New Roman" w:hAnsi="Times New Roman" w:cs="Times New Roman"/>
          <w:sz w:val="24"/>
          <w:szCs w:val="24"/>
        </w:rPr>
        <w:t xml:space="preserve"> level</w:t>
      </w:r>
      <w:r w:rsidRPr="000F7438">
        <w:rPr>
          <w:rFonts w:ascii="Times New Roman" w:hAnsi="Times New Roman" w:cs="Times New Roman"/>
          <w:sz w:val="24"/>
          <w:szCs w:val="24"/>
        </w:rPr>
        <w:t>.</w:t>
      </w:r>
      <w:r w:rsidR="00814D11" w:rsidRPr="000F7438">
        <w:rPr>
          <w:rFonts w:ascii="Times New Roman" w:hAnsi="Times New Roman" w:cs="Times New Roman"/>
          <w:sz w:val="24"/>
          <w:szCs w:val="24"/>
        </w:rPr>
        <w:t xml:space="preserve"> The statistical-</w:t>
      </w:r>
      <w:r w:rsidRPr="000F7438">
        <w:rPr>
          <w:rFonts w:ascii="Times New Roman" w:hAnsi="Times New Roman" w:cs="Times New Roman"/>
          <w:sz w:val="24"/>
          <w:szCs w:val="24"/>
        </w:rPr>
        <w:t>significance underscored that this observed</w:t>
      </w:r>
      <w:r w:rsidR="00814D11" w:rsidRPr="000F7438">
        <w:rPr>
          <w:rFonts w:ascii="Times New Roman" w:hAnsi="Times New Roman" w:cs="Times New Roman"/>
          <w:sz w:val="24"/>
          <w:szCs w:val="24"/>
        </w:rPr>
        <w:t xml:space="preserve"> effect was robust - </w:t>
      </w:r>
      <w:r w:rsidRPr="000F7438">
        <w:rPr>
          <w:rFonts w:ascii="Times New Roman" w:hAnsi="Times New Roman" w:cs="Times New Roman"/>
          <w:sz w:val="24"/>
          <w:szCs w:val="24"/>
        </w:rPr>
        <w:t>signaling the need for policymakers to</w:t>
      </w:r>
      <w:r w:rsidR="00814D11" w:rsidRPr="000F7438">
        <w:rPr>
          <w:rFonts w:ascii="Times New Roman" w:hAnsi="Times New Roman" w:cs="Times New Roman"/>
          <w:sz w:val="24"/>
          <w:szCs w:val="24"/>
        </w:rPr>
        <w:t xml:space="preserve"> assess</w:t>
      </w:r>
      <w:r w:rsidRPr="000F7438">
        <w:rPr>
          <w:rFonts w:ascii="Times New Roman" w:hAnsi="Times New Roman" w:cs="Times New Roman"/>
          <w:sz w:val="24"/>
          <w:szCs w:val="24"/>
        </w:rPr>
        <w:t xml:space="preserve"> carefully the targeting, monitoring, and implementation of </w:t>
      </w:r>
      <w:r w:rsidR="00814D11" w:rsidRPr="000F7438">
        <w:rPr>
          <w:rFonts w:ascii="Times New Roman" w:hAnsi="Times New Roman" w:cs="Times New Roman"/>
          <w:sz w:val="24"/>
          <w:szCs w:val="24"/>
        </w:rPr>
        <w:t xml:space="preserve">Agricultural Credit Guarantee Scheme Fund (ACGSF) </w:t>
      </w:r>
      <w:r w:rsidRPr="000F7438">
        <w:rPr>
          <w:rFonts w:ascii="Times New Roman" w:hAnsi="Times New Roman" w:cs="Times New Roman"/>
          <w:sz w:val="24"/>
          <w:szCs w:val="24"/>
        </w:rPr>
        <w:t>programs to ensure that credit interventions truly contribute to</w:t>
      </w:r>
      <w:r w:rsidR="00814D11" w:rsidRPr="000F7438">
        <w:rPr>
          <w:rFonts w:ascii="Times New Roman" w:hAnsi="Times New Roman" w:cs="Times New Roman"/>
          <w:sz w:val="24"/>
          <w:szCs w:val="24"/>
        </w:rPr>
        <w:t xml:space="preserve"> the</w:t>
      </w:r>
      <w:r w:rsidRPr="000F7438">
        <w:rPr>
          <w:rFonts w:ascii="Times New Roman" w:hAnsi="Times New Roman" w:cs="Times New Roman"/>
          <w:sz w:val="24"/>
          <w:szCs w:val="24"/>
        </w:rPr>
        <w:t xml:space="preserve"> </w:t>
      </w:r>
      <w:r w:rsidR="00814D11" w:rsidRPr="000F7438">
        <w:rPr>
          <w:rFonts w:ascii="Times New Roman" w:hAnsi="Times New Roman" w:cs="Times New Roman"/>
          <w:sz w:val="24"/>
          <w:szCs w:val="24"/>
        </w:rPr>
        <w:t xml:space="preserve">reduction of </w:t>
      </w:r>
      <w:r w:rsidRPr="000F7438">
        <w:rPr>
          <w:rFonts w:ascii="Times New Roman" w:hAnsi="Times New Roman" w:cs="Times New Roman"/>
          <w:sz w:val="24"/>
          <w:szCs w:val="24"/>
        </w:rPr>
        <w:t>poverty rather than inadvertently</w:t>
      </w:r>
      <w:r w:rsidR="00814D11" w:rsidRPr="000F7438">
        <w:rPr>
          <w:rFonts w:ascii="Times New Roman" w:hAnsi="Times New Roman" w:cs="Times New Roman"/>
          <w:sz w:val="24"/>
          <w:szCs w:val="24"/>
        </w:rPr>
        <w:t xml:space="preserve"> increasing income</w:t>
      </w:r>
      <w:r w:rsidRPr="000F7438">
        <w:rPr>
          <w:rFonts w:ascii="Times New Roman" w:hAnsi="Times New Roman" w:cs="Times New Roman"/>
          <w:sz w:val="24"/>
          <w:szCs w:val="24"/>
        </w:rPr>
        <w:t xml:space="preserve"> inequality.</w:t>
      </w:r>
      <w:r w:rsidR="000B56DD" w:rsidRPr="000F7438">
        <w:rPr>
          <w:rFonts w:ascii="Times New Roman" w:hAnsi="Times New Roman" w:cs="Times New Roman"/>
          <w:sz w:val="24"/>
          <w:szCs w:val="24"/>
        </w:rPr>
        <w:t xml:space="preserve"> The</w:t>
      </w:r>
      <w:r w:rsidRPr="000F7438">
        <w:rPr>
          <w:rFonts w:ascii="Times New Roman" w:hAnsi="Times New Roman" w:cs="Times New Roman"/>
          <w:sz w:val="24"/>
          <w:szCs w:val="24"/>
        </w:rPr>
        <w:t>s</w:t>
      </w:r>
      <w:r w:rsidR="000B56DD" w:rsidRPr="000F7438">
        <w:rPr>
          <w:rFonts w:ascii="Times New Roman" w:hAnsi="Times New Roman" w:cs="Times New Roman"/>
          <w:sz w:val="24"/>
          <w:szCs w:val="24"/>
        </w:rPr>
        <w:t>e</w:t>
      </w:r>
      <w:r w:rsidRPr="000F7438">
        <w:rPr>
          <w:rFonts w:ascii="Times New Roman" w:hAnsi="Times New Roman" w:cs="Times New Roman"/>
          <w:sz w:val="24"/>
          <w:szCs w:val="24"/>
        </w:rPr>
        <w:t xml:space="preserve"> finding</w:t>
      </w:r>
      <w:r w:rsidR="000B56DD" w:rsidRPr="000F7438">
        <w:rPr>
          <w:rFonts w:ascii="Times New Roman" w:hAnsi="Times New Roman" w:cs="Times New Roman"/>
          <w:sz w:val="24"/>
          <w:szCs w:val="24"/>
        </w:rPr>
        <w:t>s</w:t>
      </w:r>
      <w:r w:rsidRPr="000F7438">
        <w:rPr>
          <w:rFonts w:ascii="Times New Roman" w:hAnsi="Times New Roman" w:cs="Times New Roman"/>
          <w:sz w:val="24"/>
          <w:szCs w:val="24"/>
        </w:rPr>
        <w:t xml:space="preserve"> </w:t>
      </w:r>
      <w:r w:rsidR="000B56DD" w:rsidRPr="000F7438">
        <w:rPr>
          <w:rFonts w:ascii="Times New Roman" w:hAnsi="Times New Roman" w:cs="Times New Roman"/>
          <w:sz w:val="24"/>
          <w:szCs w:val="24"/>
        </w:rPr>
        <w:t>are</w:t>
      </w:r>
      <w:r w:rsidR="00844AD9" w:rsidRPr="000F7438">
        <w:rPr>
          <w:rFonts w:ascii="Times New Roman" w:hAnsi="Times New Roman" w:cs="Times New Roman"/>
          <w:sz w:val="24"/>
          <w:szCs w:val="24"/>
        </w:rPr>
        <w:t xml:space="preserve"> in line with and support the works of</w:t>
      </w:r>
      <w:r w:rsidRPr="000F7438">
        <w:rPr>
          <w:rFonts w:ascii="Times New Roman" w:hAnsi="Times New Roman" w:cs="Times New Roman"/>
          <w:sz w:val="24"/>
          <w:szCs w:val="24"/>
        </w:rPr>
        <w:t xml:space="preserve"> </w:t>
      </w:r>
      <w:proofErr w:type="spellStart"/>
      <w:r w:rsidRPr="000F7438">
        <w:rPr>
          <w:rFonts w:ascii="Times New Roman" w:hAnsi="Times New Roman" w:cs="Times New Roman"/>
          <w:sz w:val="24"/>
          <w:szCs w:val="24"/>
        </w:rPr>
        <w:t>Bawa</w:t>
      </w:r>
      <w:proofErr w:type="spellEnd"/>
      <w:r w:rsidRPr="000F7438">
        <w:rPr>
          <w:rFonts w:ascii="Times New Roman" w:hAnsi="Times New Roman" w:cs="Times New Roman"/>
          <w:sz w:val="24"/>
          <w:szCs w:val="24"/>
        </w:rPr>
        <w:t xml:space="preserve"> and </w:t>
      </w:r>
      <w:proofErr w:type="spellStart"/>
      <w:r w:rsidRPr="000F7438">
        <w:rPr>
          <w:rFonts w:ascii="Times New Roman" w:hAnsi="Times New Roman" w:cs="Times New Roman"/>
          <w:sz w:val="24"/>
          <w:szCs w:val="24"/>
        </w:rPr>
        <w:t>Miftahu</w:t>
      </w:r>
      <w:proofErr w:type="spellEnd"/>
      <w:r w:rsidRPr="000F7438">
        <w:rPr>
          <w:rFonts w:ascii="Times New Roman" w:hAnsi="Times New Roman" w:cs="Times New Roman"/>
          <w:sz w:val="24"/>
          <w:szCs w:val="24"/>
        </w:rPr>
        <w:t xml:space="preserve"> (2023) and </w:t>
      </w:r>
      <w:proofErr w:type="spellStart"/>
      <w:r w:rsidRPr="000F7438">
        <w:rPr>
          <w:rFonts w:ascii="Times New Roman" w:hAnsi="Times New Roman" w:cs="Times New Roman"/>
          <w:sz w:val="24"/>
          <w:szCs w:val="24"/>
        </w:rPr>
        <w:t>Zwingina</w:t>
      </w:r>
      <w:proofErr w:type="spellEnd"/>
      <w:r w:rsidRPr="000F7438">
        <w:rPr>
          <w:rFonts w:ascii="Times New Roman" w:hAnsi="Times New Roman" w:cs="Times New Roman"/>
          <w:sz w:val="24"/>
          <w:szCs w:val="24"/>
        </w:rPr>
        <w:t xml:space="preserve"> (2023) who </w:t>
      </w:r>
      <w:r w:rsidR="00844AD9" w:rsidRPr="000F7438">
        <w:rPr>
          <w:rFonts w:ascii="Times New Roman" w:hAnsi="Times New Roman" w:cs="Times New Roman"/>
          <w:sz w:val="24"/>
          <w:szCs w:val="24"/>
        </w:rPr>
        <w:t>argued</w:t>
      </w:r>
      <w:r w:rsidRPr="000F7438">
        <w:rPr>
          <w:rFonts w:ascii="Times New Roman" w:hAnsi="Times New Roman" w:cs="Times New Roman"/>
          <w:sz w:val="24"/>
          <w:szCs w:val="24"/>
        </w:rPr>
        <w:t xml:space="preserve"> that </w:t>
      </w:r>
      <w:r w:rsidR="000B56DD" w:rsidRPr="000F7438">
        <w:rPr>
          <w:rFonts w:ascii="Times New Roman" w:hAnsi="Times New Roman" w:cs="Times New Roman"/>
          <w:sz w:val="24"/>
          <w:szCs w:val="24"/>
        </w:rPr>
        <w:t>Agricultural Credit Guarantee Scheme Funds (</w:t>
      </w:r>
      <w:r w:rsidRPr="000F7438">
        <w:rPr>
          <w:rFonts w:ascii="Times New Roman" w:hAnsi="Times New Roman" w:cs="Times New Roman"/>
          <w:sz w:val="24"/>
          <w:szCs w:val="24"/>
        </w:rPr>
        <w:t>ACGSF</w:t>
      </w:r>
      <w:r w:rsidR="000B56DD" w:rsidRPr="000F7438">
        <w:rPr>
          <w:rFonts w:ascii="Times New Roman" w:hAnsi="Times New Roman" w:cs="Times New Roman"/>
          <w:sz w:val="24"/>
          <w:szCs w:val="24"/>
        </w:rPr>
        <w:t>)</w:t>
      </w:r>
      <w:r w:rsidRPr="000F7438">
        <w:rPr>
          <w:rFonts w:ascii="Times New Roman" w:hAnsi="Times New Roman" w:cs="Times New Roman"/>
          <w:sz w:val="24"/>
          <w:szCs w:val="24"/>
        </w:rPr>
        <w:t xml:space="preserve"> failed to mitigate poverty due to</w:t>
      </w:r>
      <w:r w:rsidR="000B56DD" w:rsidRPr="000F7438">
        <w:rPr>
          <w:rFonts w:ascii="Times New Roman" w:hAnsi="Times New Roman" w:cs="Times New Roman"/>
          <w:sz w:val="24"/>
          <w:szCs w:val="24"/>
        </w:rPr>
        <w:t xml:space="preserve"> funds</w:t>
      </w:r>
      <w:r w:rsidRPr="000F7438">
        <w:rPr>
          <w:rFonts w:ascii="Times New Roman" w:hAnsi="Times New Roman" w:cs="Times New Roman"/>
          <w:sz w:val="24"/>
          <w:szCs w:val="24"/>
        </w:rPr>
        <w:t xml:space="preserve"> mismanagement </w:t>
      </w:r>
      <w:r w:rsidR="000B56DD" w:rsidRPr="000F7438">
        <w:rPr>
          <w:rFonts w:ascii="Times New Roman" w:hAnsi="Times New Roman" w:cs="Times New Roman"/>
          <w:sz w:val="24"/>
          <w:szCs w:val="24"/>
        </w:rPr>
        <w:t>and mis</w:t>
      </w:r>
      <w:r w:rsidRPr="000F7438">
        <w:rPr>
          <w:rFonts w:ascii="Times New Roman" w:hAnsi="Times New Roman" w:cs="Times New Roman"/>
          <w:sz w:val="24"/>
          <w:szCs w:val="24"/>
        </w:rPr>
        <w:t xml:space="preserve">allocated through the scheme. </w:t>
      </w:r>
    </w:p>
    <w:p w:rsidR="00803945" w:rsidRPr="000F7438" w:rsidRDefault="00803945" w:rsidP="00803945">
      <w:pPr>
        <w:pStyle w:val="NoSpacing"/>
        <w:jc w:val="both"/>
        <w:rPr>
          <w:rFonts w:ascii="Times New Roman" w:hAnsi="Times New Roman" w:cs="Times New Roman"/>
          <w:shd w:val="clear" w:color="auto" w:fill="FFFFFF"/>
        </w:rPr>
      </w:pPr>
      <w:r w:rsidRPr="000F7438">
        <w:rPr>
          <w:rFonts w:ascii="Times New Roman" w:hAnsi="Times New Roman" w:cs="Times New Roman"/>
          <w:sz w:val="24"/>
          <w:szCs w:val="24"/>
        </w:rPr>
        <w:t>A</w:t>
      </w:r>
      <w:r w:rsidR="000B56DD" w:rsidRPr="000F7438">
        <w:rPr>
          <w:rFonts w:ascii="Times New Roman" w:hAnsi="Times New Roman" w:cs="Times New Roman"/>
          <w:sz w:val="24"/>
          <w:szCs w:val="24"/>
        </w:rPr>
        <w:t xml:space="preserve"> negative</w:t>
      </w:r>
      <w:r w:rsidRPr="000F7438">
        <w:rPr>
          <w:rFonts w:ascii="Times New Roman" w:hAnsi="Times New Roman" w:cs="Times New Roman"/>
          <w:sz w:val="24"/>
          <w:szCs w:val="24"/>
        </w:rPr>
        <w:t xml:space="preserve"> long-run but statistically insignificant effect of </w:t>
      </w:r>
      <w:r w:rsidR="000B56DD" w:rsidRPr="000F7438">
        <w:rPr>
          <w:rFonts w:ascii="Times New Roman" w:hAnsi="Times New Roman" w:cs="Times New Roman"/>
          <w:sz w:val="24"/>
          <w:szCs w:val="24"/>
        </w:rPr>
        <w:t>Agricultural Credit Guarantee Scheme Funds (ACGSF) – financing of</w:t>
      </w:r>
      <w:r w:rsidRPr="000F7438">
        <w:rPr>
          <w:rFonts w:ascii="Times New Roman" w:hAnsi="Times New Roman" w:cs="Times New Roman"/>
          <w:sz w:val="24"/>
          <w:szCs w:val="24"/>
        </w:rPr>
        <w:t xml:space="preserve"> food crop activities on p</w:t>
      </w:r>
      <w:r w:rsidR="000B56DD" w:rsidRPr="000F7438">
        <w:rPr>
          <w:rFonts w:ascii="Times New Roman" w:hAnsi="Times New Roman" w:cs="Times New Roman"/>
          <w:sz w:val="24"/>
          <w:szCs w:val="24"/>
        </w:rPr>
        <w:t>overty rate in Nigeria suggests -</w:t>
      </w:r>
      <w:r w:rsidRPr="000F7438">
        <w:rPr>
          <w:rFonts w:ascii="Times New Roman" w:hAnsi="Times New Roman" w:cs="Times New Roman"/>
          <w:sz w:val="24"/>
          <w:szCs w:val="24"/>
        </w:rPr>
        <w:t xml:space="preserve"> that while increased credit support for food crop production appeared to</w:t>
      </w:r>
      <w:r w:rsidR="000B56DD" w:rsidRPr="000F7438">
        <w:rPr>
          <w:rFonts w:ascii="Times New Roman" w:hAnsi="Times New Roman" w:cs="Times New Roman"/>
          <w:sz w:val="24"/>
          <w:szCs w:val="24"/>
        </w:rPr>
        <w:t xml:space="preserve"> have effect on</w:t>
      </w:r>
      <w:r w:rsidRPr="000F7438">
        <w:rPr>
          <w:rFonts w:ascii="Times New Roman" w:hAnsi="Times New Roman" w:cs="Times New Roman"/>
          <w:sz w:val="24"/>
          <w:szCs w:val="24"/>
        </w:rPr>
        <w:t xml:space="preserve"> poverty</w:t>
      </w:r>
      <w:r w:rsidR="008F195A" w:rsidRPr="000F7438">
        <w:rPr>
          <w:rFonts w:ascii="Times New Roman" w:hAnsi="Times New Roman" w:cs="Times New Roman"/>
          <w:sz w:val="24"/>
          <w:szCs w:val="24"/>
        </w:rPr>
        <w:t xml:space="preserve"> </w:t>
      </w:r>
      <w:r w:rsidR="008F195A" w:rsidRPr="000F7438">
        <w:rPr>
          <w:rFonts w:ascii="Times New Roman" w:hAnsi="Times New Roman" w:cs="Times New Roman"/>
          <w:sz w:val="24"/>
          <w:szCs w:val="24"/>
        </w:rPr>
        <w:lastRenderedPageBreak/>
        <w:t>reduction</w:t>
      </w:r>
      <w:r w:rsidR="000B56DD" w:rsidRPr="000F7438">
        <w:rPr>
          <w:rFonts w:ascii="Times New Roman" w:hAnsi="Times New Roman" w:cs="Times New Roman"/>
          <w:sz w:val="24"/>
          <w:szCs w:val="24"/>
        </w:rPr>
        <w:t xml:space="preserve">, it </w:t>
      </w:r>
      <w:r w:rsidRPr="000F7438">
        <w:rPr>
          <w:rFonts w:ascii="Times New Roman" w:hAnsi="Times New Roman" w:cs="Times New Roman"/>
          <w:sz w:val="24"/>
          <w:szCs w:val="24"/>
        </w:rPr>
        <w:t>was weak</w:t>
      </w:r>
      <w:r w:rsidR="000B56DD" w:rsidRPr="000F7438">
        <w:rPr>
          <w:rFonts w:ascii="Times New Roman" w:hAnsi="Times New Roman" w:cs="Times New Roman"/>
          <w:sz w:val="24"/>
          <w:szCs w:val="24"/>
        </w:rPr>
        <w:t xml:space="preserve"> effect</w:t>
      </w:r>
      <w:r w:rsidRPr="000F7438">
        <w:rPr>
          <w:rFonts w:ascii="Times New Roman" w:hAnsi="Times New Roman" w:cs="Times New Roman"/>
          <w:sz w:val="24"/>
          <w:szCs w:val="24"/>
        </w:rPr>
        <w:t xml:space="preserve"> and cannot be confidently distinguished from random variation. </w:t>
      </w:r>
      <w:r w:rsidR="008F195A" w:rsidRPr="000F7438">
        <w:rPr>
          <w:rFonts w:ascii="Times New Roman" w:hAnsi="Times New Roman" w:cs="Times New Roman"/>
          <w:sz w:val="24"/>
          <w:szCs w:val="24"/>
        </w:rPr>
        <w:t xml:space="preserve">In practice, this </w:t>
      </w:r>
      <w:r w:rsidRPr="000F7438">
        <w:rPr>
          <w:rFonts w:ascii="Times New Roman" w:hAnsi="Times New Roman" w:cs="Times New Roman"/>
          <w:sz w:val="24"/>
          <w:szCs w:val="24"/>
        </w:rPr>
        <w:t>indicated that, the effect of such financing on poverty alleviation was</w:t>
      </w:r>
      <w:r w:rsidR="008F195A" w:rsidRPr="000F7438">
        <w:rPr>
          <w:rFonts w:ascii="Times New Roman" w:hAnsi="Times New Roman" w:cs="Times New Roman"/>
          <w:sz w:val="24"/>
          <w:szCs w:val="24"/>
        </w:rPr>
        <w:t xml:space="preserve"> inconsistent,</w:t>
      </w:r>
      <w:r w:rsidRPr="000F7438">
        <w:rPr>
          <w:rFonts w:ascii="Times New Roman" w:hAnsi="Times New Roman" w:cs="Times New Roman"/>
          <w:sz w:val="24"/>
          <w:szCs w:val="24"/>
        </w:rPr>
        <w:t xml:space="preserve"> limited or </w:t>
      </w:r>
      <w:r w:rsidR="008F195A" w:rsidRPr="000F7438">
        <w:rPr>
          <w:rFonts w:ascii="Times New Roman" w:hAnsi="Times New Roman" w:cs="Times New Roman"/>
          <w:sz w:val="24"/>
          <w:szCs w:val="24"/>
        </w:rPr>
        <w:t>insufficient</w:t>
      </w:r>
      <w:r w:rsidRPr="000F7438">
        <w:rPr>
          <w:rFonts w:ascii="Times New Roman" w:hAnsi="Times New Roman" w:cs="Times New Roman"/>
          <w:sz w:val="24"/>
          <w:szCs w:val="24"/>
        </w:rPr>
        <w:t xml:space="preserve">, due to factors </w:t>
      </w:r>
      <w:r w:rsidR="008F195A" w:rsidRPr="000F7438">
        <w:rPr>
          <w:rFonts w:ascii="Times New Roman" w:hAnsi="Times New Roman" w:cs="Times New Roman"/>
          <w:sz w:val="24"/>
          <w:szCs w:val="24"/>
        </w:rPr>
        <w:t>like:  -</w:t>
      </w:r>
      <w:r w:rsidRPr="000F7438">
        <w:rPr>
          <w:rFonts w:ascii="Times New Roman" w:hAnsi="Times New Roman" w:cs="Times New Roman"/>
          <w:sz w:val="24"/>
          <w:szCs w:val="24"/>
        </w:rPr>
        <w:t xml:space="preserve"> inadequate fund allocation, low adoption of improved technologies, or structural challenges in the food crop sector.</w:t>
      </w:r>
      <w:r w:rsidR="005E7C99" w:rsidRPr="000F7438">
        <w:rPr>
          <w:rFonts w:ascii="Times New Roman" w:hAnsi="Times New Roman" w:cs="Times New Roman"/>
          <w:sz w:val="24"/>
          <w:szCs w:val="24"/>
        </w:rPr>
        <w:t xml:space="preserve"> The lack of statistical - </w:t>
      </w:r>
      <w:r w:rsidRPr="000F7438">
        <w:rPr>
          <w:rFonts w:ascii="Times New Roman" w:hAnsi="Times New Roman" w:cs="Times New Roman"/>
          <w:sz w:val="24"/>
          <w:szCs w:val="24"/>
        </w:rPr>
        <w:t xml:space="preserve">significance </w:t>
      </w:r>
      <w:r w:rsidR="005E7C99" w:rsidRPr="000F7438">
        <w:rPr>
          <w:rFonts w:ascii="Times New Roman" w:hAnsi="Times New Roman" w:cs="Times New Roman"/>
          <w:sz w:val="24"/>
          <w:szCs w:val="24"/>
        </w:rPr>
        <w:t>indicates</w:t>
      </w:r>
      <w:r w:rsidRPr="000F7438">
        <w:rPr>
          <w:rFonts w:ascii="Times New Roman" w:hAnsi="Times New Roman" w:cs="Times New Roman"/>
          <w:sz w:val="24"/>
          <w:szCs w:val="24"/>
        </w:rPr>
        <w:t xml:space="preserve"> that, although the direction of the effect aligned with </w:t>
      </w:r>
      <w:r w:rsidR="005E7C99" w:rsidRPr="000F7438">
        <w:rPr>
          <w:rFonts w:ascii="Times New Roman" w:hAnsi="Times New Roman" w:cs="Times New Roman"/>
          <w:sz w:val="24"/>
          <w:szCs w:val="24"/>
        </w:rPr>
        <w:t xml:space="preserve">the objectives of </w:t>
      </w:r>
      <w:r w:rsidRPr="000F7438">
        <w:rPr>
          <w:rFonts w:ascii="Times New Roman" w:hAnsi="Times New Roman" w:cs="Times New Roman"/>
          <w:sz w:val="24"/>
          <w:szCs w:val="24"/>
        </w:rPr>
        <w:t>poverty reduction, the evidence was not strong enough to</w:t>
      </w:r>
      <w:r w:rsidR="005E7C99" w:rsidRPr="000F7438">
        <w:rPr>
          <w:rFonts w:ascii="Times New Roman" w:hAnsi="Times New Roman" w:cs="Times New Roman"/>
          <w:sz w:val="24"/>
          <w:szCs w:val="24"/>
        </w:rPr>
        <w:t xml:space="preserve"> draw a research</w:t>
      </w:r>
      <w:r w:rsidRPr="000F7438">
        <w:rPr>
          <w:rFonts w:ascii="Times New Roman" w:hAnsi="Times New Roman" w:cs="Times New Roman"/>
          <w:sz w:val="24"/>
          <w:szCs w:val="24"/>
        </w:rPr>
        <w:t xml:space="preserve"> conclude that ACGSF </w:t>
      </w:r>
      <w:r w:rsidR="005E7C99" w:rsidRPr="000F7438">
        <w:rPr>
          <w:rFonts w:ascii="Times New Roman" w:hAnsi="Times New Roman" w:cs="Times New Roman"/>
          <w:sz w:val="24"/>
          <w:szCs w:val="24"/>
        </w:rPr>
        <w:t>funding</w:t>
      </w:r>
      <w:r w:rsidRPr="000F7438">
        <w:rPr>
          <w:rFonts w:ascii="Times New Roman" w:hAnsi="Times New Roman" w:cs="Times New Roman"/>
          <w:sz w:val="24"/>
          <w:szCs w:val="24"/>
        </w:rPr>
        <w:t xml:space="preserve"> for food crops </w:t>
      </w:r>
      <w:r w:rsidR="005E7C99" w:rsidRPr="000F7438">
        <w:rPr>
          <w:rFonts w:ascii="Times New Roman" w:hAnsi="Times New Roman" w:cs="Times New Roman"/>
          <w:sz w:val="24"/>
          <w:szCs w:val="24"/>
        </w:rPr>
        <w:t xml:space="preserve">production </w:t>
      </w:r>
      <w:r w:rsidRPr="000F7438">
        <w:rPr>
          <w:rFonts w:ascii="Times New Roman" w:hAnsi="Times New Roman" w:cs="Times New Roman"/>
          <w:sz w:val="24"/>
          <w:szCs w:val="24"/>
        </w:rPr>
        <w:t>reliably lowered</w:t>
      </w:r>
      <w:r w:rsidR="005E7C99" w:rsidRPr="000F7438">
        <w:rPr>
          <w:rFonts w:ascii="Times New Roman" w:hAnsi="Times New Roman" w:cs="Times New Roman"/>
          <w:sz w:val="24"/>
          <w:szCs w:val="24"/>
        </w:rPr>
        <w:t xml:space="preserve"> the level of</w:t>
      </w:r>
      <w:r w:rsidRPr="000F7438">
        <w:rPr>
          <w:rFonts w:ascii="Times New Roman" w:hAnsi="Times New Roman" w:cs="Times New Roman"/>
          <w:sz w:val="24"/>
          <w:szCs w:val="24"/>
        </w:rPr>
        <w:t xml:space="preserve"> poverty</w:t>
      </w:r>
      <w:r w:rsidR="005E7C99" w:rsidRPr="000F7438">
        <w:rPr>
          <w:rFonts w:ascii="Times New Roman" w:hAnsi="Times New Roman" w:cs="Times New Roman"/>
          <w:sz w:val="24"/>
          <w:szCs w:val="24"/>
        </w:rPr>
        <w:t xml:space="preserve"> in Nigeria</w:t>
      </w:r>
      <w:r w:rsidRPr="000F7438">
        <w:rPr>
          <w:rFonts w:ascii="Times New Roman" w:hAnsi="Times New Roman" w:cs="Times New Roman"/>
          <w:sz w:val="24"/>
          <w:szCs w:val="24"/>
        </w:rPr>
        <w:t xml:space="preserve">, emphasizing the need for more </w:t>
      </w:r>
      <w:r w:rsidR="005E7C99" w:rsidRPr="000F7438">
        <w:rPr>
          <w:rFonts w:ascii="Times New Roman" w:hAnsi="Times New Roman" w:cs="Times New Roman"/>
          <w:sz w:val="24"/>
          <w:szCs w:val="24"/>
        </w:rPr>
        <w:t xml:space="preserve">interventions that </w:t>
      </w:r>
      <w:r w:rsidRPr="000F7438">
        <w:rPr>
          <w:rFonts w:ascii="Times New Roman" w:hAnsi="Times New Roman" w:cs="Times New Roman"/>
          <w:sz w:val="24"/>
          <w:szCs w:val="24"/>
        </w:rPr>
        <w:t xml:space="preserve">targeted </w:t>
      </w:r>
      <w:r w:rsidR="005E7C99" w:rsidRPr="000F7438">
        <w:rPr>
          <w:rFonts w:ascii="Times New Roman" w:hAnsi="Times New Roman" w:cs="Times New Roman"/>
          <w:sz w:val="24"/>
          <w:szCs w:val="24"/>
        </w:rPr>
        <w:t>oriented and/</w:t>
      </w:r>
      <w:r w:rsidRPr="000F7438">
        <w:rPr>
          <w:rFonts w:ascii="Times New Roman" w:hAnsi="Times New Roman" w:cs="Times New Roman"/>
          <w:sz w:val="24"/>
          <w:szCs w:val="24"/>
        </w:rPr>
        <w:t xml:space="preserve">or complementary. </w:t>
      </w:r>
      <w:r w:rsidR="005E7C99" w:rsidRPr="000F7438">
        <w:rPr>
          <w:rFonts w:ascii="Times New Roman" w:hAnsi="Times New Roman" w:cs="Times New Roman"/>
          <w:sz w:val="24"/>
          <w:szCs w:val="24"/>
        </w:rPr>
        <w:t>This contradicts the findings of</w:t>
      </w:r>
      <w:r w:rsidRPr="000F7438">
        <w:rPr>
          <w:rFonts w:ascii="Times New Roman" w:hAnsi="Times New Roman" w:cs="Times New Roman"/>
          <w:sz w:val="24"/>
          <w:szCs w:val="24"/>
        </w:rPr>
        <w:t xml:space="preserve"> </w:t>
      </w:r>
      <w:proofErr w:type="spellStart"/>
      <w:r w:rsidRPr="000F7438">
        <w:rPr>
          <w:rFonts w:ascii="Times New Roman" w:hAnsi="Times New Roman" w:cs="Times New Roman"/>
          <w:sz w:val="24"/>
          <w:szCs w:val="24"/>
        </w:rPr>
        <w:t>Iriobe</w:t>
      </w:r>
      <w:proofErr w:type="spellEnd"/>
      <w:r w:rsidRPr="000F7438">
        <w:rPr>
          <w:rFonts w:ascii="Times New Roman" w:hAnsi="Times New Roman" w:cs="Times New Roman"/>
          <w:sz w:val="24"/>
          <w:szCs w:val="24"/>
        </w:rPr>
        <w:t xml:space="preserve"> (2023) </w:t>
      </w:r>
      <w:r w:rsidR="005E7C99"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that </w:t>
      </w:r>
      <w:r w:rsidR="005E7C99" w:rsidRPr="000F7438">
        <w:rPr>
          <w:rFonts w:ascii="Times New Roman" w:hAnsi="Times New Roman" w:cs="Times New Roman"/>
          <w:sz w:val="24"/>
          <w:szCs w:val="24"/>
        </w:rPr>
        <w:t>Agricultural Credit Guarantee Scheme Funds (</w:t>
      </w:r>
      <w:r w:rsidRPr="000F7438">
        <w:rPr>
          <w:rFonts w:ascii="Times New Roman" w:hAnsi="Times New Roman" w:cs="Times New Roman"/>
          <w:sz w:val="24"/>
          <w:szCs w:val="24"/>
        </w:rPr>
        <w:t>ACGSF</w:t>
      </w:r>
      <w:r w:rsidR="005E7C99" w:rsidRPr="000F7438">
        <w:rPr>
          <w:rFonts w:ascii="Times New Roman" w:hAnsi="Times New Roman" w:cs="Times New Roman"/>
          <w:sz w:val="24"/>
          <w:szCs w:val="24"/>
        </w:rPr>
        <w:t xml:space="preserve">) </w:t>
      </w:r>
      <w:r w:rsidR="00654945" w:rsidRPr="000F7438">
        <w:rPr>
          <w:rFonts w:ascii="Times New Roman" w:hAnsi="Times New Roman" w:cs="Times New Roman"/>
          <w:sz w:val="24"/>
          <w:szCs w:val="24"/>
        </w:rPr>
        <w:t>–financing of</w:t>
      </w:r>
      <w:r w:rsidRPr="000F7438">
        <w:rPr>
          <w:rFonts w:ascii="Times New Roman" w:hAnsi="Times New Roman" w:cs="Times New Roman"/>
          <w:sz w:val="24"/>
          <w:szCs w:val="24"/>
        </w:rPr>
        <w:t xml:space="preserve"> food crop activities did </w:t>
      </w:r>
      <w:r w:rsidR="00654945" w:rsidRPr="000F7438">
        <w:rPr>
          <w:rFonts w:ascii="Times New Roman" w:hAnsi="Times New Roman" w:cs="Times New Roman"/>
          <w:sz w:val="24"/>
          <w:szCs w:val="24"/>
        </w:rPr>
        <w:t>not affect</w:t>
      </w:r>
      <w:r w:rsidRPr="000F7438">
        <w:rPr>
          <w:rFonts w:ascii="Times New Roman" w:hAnsi="Times New Roman" w:cs="Times New Roman"/>
          <w:sz w:val="24"/>
          <w:szCs w:val="24"/>
        </w:rPr>
        <w:t xml:space="preserve"> </w:t>
      </w:r>
      <w:r w:rsidR="00654945" w:rsidRPr="000F7438">
        <w:rPr>
          <w:rFonts w:ascii="Times New Roman" w:hAnsi="Times New Roman" w:cs="Times New Roman"/>
          <w:sz w:val="24"/>
          <w:szCs w:val="24"/>
        </w:rPr>
        <w:t xml:space="preserve">the rate of </w:t>
      </w:r>
      <w:r w:rsidRPr="000F7438">
        <w:rPr>
          <w:rFonts w:ascii="Times New Roman" w:hAnsi="Times New Roman" w:cs="Times New Roman"/>
          <w:sz w:val="24"/>
          <w:szCs w:val="24"/>
        </w:rPr>
        <w:t>poverty</w:t>
      </w:r>
      <w:r w:rsidR="00654945" w:rsidRPr="000F7438">
        <w:rPr>
          <w:rFonts w:ascii="Times New Roman" w:hAnsi="Times New Roman" w:cs="Times New Roman"/>
          <w:sz w:val="24"/>
          <w:szCs w:val="24"/>
        </w:rPr>
        <w:t xml:space="preserve"> significantly</w:t>
      </w:r>
      <w:r w:rsidRPr="000F7438">
        <w:rPr>
          <w:rFonts w:ascii="Times New Roman" w:hAnsi="Times New Roman" w:cs="Times New Roman"/>
          <w:sz w:val="24"/>
          <w:szCs w:val="24"/>
        </w:rPr>
        <w:t xml:space="preserve"> but </w:t>
      </w:r>
      <w:proofErr w:type="spellStart"/>
      <w:r w:rsidRPr="000F7438">
        <w:rPr>
          <w:rFonts w:ascii="Times New Roman" w:hAnsi="Times New Roman" w:cs="Times New Roman"/>
          <w:sz w:val="24"/>
          <w:szCs w:val="24"/>
          <w:shd w:val="clear" w:color="auto" w:fill="FFFFFF"/>
        </w:rPr>
        <w:t>Nwadioha</w:t>
      </w:r>
      <w:proofErr w:type="spellEnd"/>
      <w:r w:rsidRPr="000F7438">
        <w:rPr>
          <w:rFonts w:ascii="Times New Roman" w:hAnsi="Times New Roman" w:cs="Times New Roman"/>
          <w:sz w:val="24"/>
          <w:szCs w:val="24"/>
          <w:shd w:val="clear" w:color="auto" w:fill="FFFFFF"/>
        </w:rPr>
        <w:t xml:space="preserve"> and </w:t>
      </w:r>
      <w:proofErr w:type="spellStart"/>
      <w:r w:rsidRPr="000F7438">
        <w:rPr>
          <w:rFonts w:ascii="Times New Roman" w:hAnsi="Times New Roman" w:cs="Times New Roman"/>
          <w:sz w:val="24"/>
          <w:szCs w:val="24"/>
          <w:shd w:val="clear" w:color="auto" w:fill="FFFFFF"/>
        </w:rPr>
        <w:t>Igoni</w:t>
      </w:r>
      <w:proofErr w:type="spellEnd"/>
      <w:r w:rsidRPr="000F7438">
        <w:rPr>
          <w:rFonts w:ascii="Times New Roman" w:hAnsi="Times New Roman" w:cs="Times New Roman"/>
          <w:sz w:val="24"/>
          <w:szCs w:val="24"/>
          <w:shd w:val="clear" w:color="auto" w:fill="FFFFFF"/>
        </w:rPr>
        <w:t xml:space="preserve"> (2021) aligned with this study that ACGSF-financed food crop activities had a </w:t>
      </w:r>
      <w:r w:rsidR="00654945" w:rsidRPr="000F7438">
        <w:rPr>
          <w:rFonts w:ascii="Times New Roman" w:hAnsi="Times New Roman" w:cs="Times New Roman"/>
          <w:sz w:val="24"/>
          <w:szCs w:val="24"/>
          <w:shd w:val="clear" w:color="auto" w:fill="FFFFFF"/>
        </w:rPr>
        <w:t xml:space="preserve">little </w:t>
      </w:r>
      <w:r w:rsidRPr="000F7438">
        <w:rPr>
          <w:rFonts w:ascii="Times New Roman" w:hAnsi="Times New Roman" w:cs="Times New Roman"/>
          <w:sz w:val="24"/>
          <w:szCs w:val="24"/>
          <w:shd w:val="clear" w:color="auto" w:fill="FFFFFF"/>
        </w:rPr>
        <w:t>effect on</w:t>
      </w:r>
      <w:r w:rsidR="00654945" w:rsidRPr="000F7438">
        <w:rPr>
          <w:rFonts w:ascii="Times New Roman" w:hAnsi="Times New Roman" w:cs="Times New Roman"/>
          <w:sz w:val="24"/>
          <w:szCs w:val="24"/>
          <w:shd w:val="clear" w:color="auto" w:fill="FFFFFF"/>
        </w:rPr>
        <w:t xml:space="preserve"> the rate of poverty in Nigeria</w:t>
      </w:r>
      <w:r w:rsidRPr="000F7438">
        <w:rPr>
          <w:rFonts w:ascii="Times New Roman" w:hAnsi="Times New Roman" w:cs="Times New Roman"/>
          <w:shd w:val="clear" w:color="auto" w:fill="FFFFFF"/>
        </w:rPr>
        <w:t xml:space="preserve">. </w:t>
      </w:r>
    </w:p>
    <w:p w:rsidR="00803945" w:rsidRPr="000F7438" w:rsidRDefault="00803945" w:rsidP="005B188A">
      <w:pPr>
        <w:pStyle w:val="NoSpacing"/>
        <w:jc w:val="both"/>
        <w:rPr>
          <w:rFonts w:ascii="Times New Roman" w:hAnsi="Times New Roman" w:cs="Times New Roman"/>
          <w:sz w:val="24"/>
          <w:szCs w:val="24"/>
          <w:shd w:val="clear" w:color="auto" w:fill="FFFFFF"/>
        </w:rPr>
      </w:pPr>
    </w:p>
    <w:p w:rsidR="00803945" w:rsidRPr="000F7438" w:rsidRDefault="00803945" w:rsidP="005B188A">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5.2</w:t>
      </w:r>
      <w:r w:rsidRPr="000F7438">
        <w:rPr>
          <w:rFonts w:ascii="Times New Roman" w:hAnsi="Times New Roman" w:cs="Times New Roman"/>
          <w:b/>
          <w:sz w:val="24"/>
          <w:szCs w:val="24"/>
        </w:rPr>
        <w:tab/>
        <w:t xml:space="preserve">Conclusion </w:t>
      </w:r>
    </w:p>
    <w:p w:rsidR="00803945" w:rsidRPr="000F7438" w:rsidRDefault="00803945" w:rsidP="005B188A">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The findings of this </w:t>
      </w:r>
      <w:r w:rsidR="00926F28" w:rsidRPr="000F7438">
        <w:rPr>
          <w:rFonts w:ascii="Times New Roman" w:eastAsia="Times New Roman" w:hAnsi="Times New Roman" w:cs="Times New Roman"/>
          <w:sz w:val="24"/>
          <w:szCs w:val="24"/>
        </w:rPr>
        <w:t>study</w:t>
      </w:r>
      <w:r w:rsidRPr="000F7438">
        <w:rPr>
          <w:rFonts w:ascii="Times New Roman" w:eastAsia="Times New Roman" w:hAnsi="Times New Roman" w:cs="Times New Roman"/>
          <w:sz w:val="24"/>
          <w:szCs w:val="24"/>
        </w:rPr>
        <w:t xml:space="preserve"> </w:t>
      </w:r>
      <w:r w:rsidR="00926F28" w:rsidRPr="000F7438">
        <w:rPr>
          <w:rFonts w:ascii="Times New Roman" w:eastAsia="Times New Roman" w:hAnsi="Times New Roman" w:cs="Times New Roman"/>
          <w:sz w:val="24"/>
          <w:szCs w:val="24"/>
        </w:rPr>
        <w:t>revealed</w:t>
      </w:r>
      <w:r w:rsidRPr="000F7438">
        <w:rPr>
          <w:rFonts w:ascii="Times New Roman" w:eastAsia="Times New Roman" w:hAnsi="Times New Roman" w:cs="Times New Roman"/>
          <w:sz w:val="24"/>
          <w:szCs w:val="24"/>
        </w:rPr>
        <w:t xml:space="preserve"> that the Agricultural Credit Guarantee Scheme Fund (ACGSF) had a nuanced effect on </w:t>
      </w:r>
      <w:r w:rsidR="00926F28" w:rsidRPr="000F7438">
        <w:rPr>
          <w:rFonts w:ascii="Times New Roman" w:eastAsia="Times New Roman" w:hAnsi="Times New Roman" w:cs="Times New Roman"/>
          <w:sz w:val="24"/>
          <w:szCs w:val="24"/>
        </w:rPr>
        <w:t>development of economy</w:t>
      </w:r>
      <w:r w:rsidRPr="000F7438">
        <w:rPr>
          <w:rFonts w:ascii="Times New Roman" w:eastAsia="Times New Roman" w:hAnsi="Times New Roman" w:cs="Times New Roman"/>
          <w:sz w:val="24"/>
          <w:szCs w:val="24"/>
        </w:rPr>
        <w:t>, as measured by the</w:t>
      </w:r>
      <w:r w:rsidR="00926F28" w:rsidRPr="000F7438">
        <w:rPr>
          <w:rFonts w:ascii="Times New Roman" w:eastAsia="Times New Roman" w:hAnsi="Times New Roman" w:cs="Times New Roman"/>
          <w:sz w:val="24"/>
          <w:szCs w:val="24"/>
        </w:rPr>
        <w:t xml:space="preserve"> rate of</w:t>
      </w:r>
      <w:r w:rsidRPr="000F7438">
        <w:rPr>
          <w:rFonts w:ascii="Times New Roman" w:eastAsia="Times New Roman" w:hAnsi="Times New Roman" w:cs="Times New Roman"/>
          <w:sz w:val="24"/>
          <w:szCs w:val="24"/>
        </w:rPr>
        <w:t xml:space="preserve"> poverty. Specifically</w:t>
      </w:r>
      <w:r w:rsidR="00926F28" w:rsidRPr="000F7438">
        <w:rPr>
          <w:rFonts w:ascii="Times New Roman" w:eastAsia="Times New Roman" w:hAnsi="Times New Roman" w:cs="Times New Roman"/>
          <w:sz w:val="24"/>
          <w:szCs w:val="24"/>
        </w:rPr>
        <w:t xml:space="preserve">, financing cash crop financing through Agricultural Credit Guarantee Scheme Fund (ACGSF) - in the long run, </w:t>
      </w:r>
      <w:r w:rsidRPr="000F7438">
        <w:rPr>
          <w:rFonts w:ascii="Times New Roman" w:eastAsia="Times New Roman" w:hAnsi="Times New Roman" w:cs="Times New Roman"/>
          <w:sz w:val="24"/>
          <w:szCs w:val="24"/>
        </w:rPr>
        <w:t>was found to significantly reduce</w:t>
      </w:r>
      <w:r w:rsidR="00926F28" w:rsidRPr="000F7438">
        <w:rPr>
          <w:rFonts w:ascii="Times New Roman" w:eastAsia="Times New Roman" w:hAnsi="Times New Roman" w:cs="Times New Roman"/>
          <w:sz w:val="24"/>
          <w:szCs w:val="24"/>
        </w:rPr>
        <w:t xml:space="preserve"> the rate</w:t>
      </w:r>
      <w:r w:rsidRPr="000F7438">
        <w:rPr>
          <w:rFonts w:ascii="Times New Roman" w:eastAsia="Times New Roman" w:hAnsi="Times New Roman" w:cs="Times New Roman"/>
          <w:sz w:val="24"/>
          <w:szCs w:val="24"/>
        </w:rPr>
        <w:t xml:space="preserve"> poverty</w:t>
      </w:r>
      <w:r w:rsidR="00926F28" w:rsidRPr="000F7438">
        <w:rPr>
          <w:rFonts w:ascii="Times New Roman" w:eastAsia="Times New Roman" w:hAnsi="Times New Roman" w:cs="Times New Roman"/>
          <w:sz w:val="24"/>
          <w:szCs w:val="24"/>
        </w:rPr>
        <w:t xml:space="preserve"> in Nigeria</w:t>
      </w:r>
      <w:r w:rsidRPr="000F7438">
        <w:rPr>
          <w:rFonts w:ascii="Times New Roman" w:eastAsia="Times New Roman" w:hAnsi="Times New Roman" w:cs="Times New Roman"/>
          <w:sz w:val="24"/>
          <w:szCs w:val="24"/>
        </w:rPr>
        <w:t xml:space="preserve">, highlighting the potential of targeted </w:t>
      </w:r>
      <w:r w:rsidR="00926F28" w:rsidRPr="000F7438">
        <w:rPr>
          <w:rFonts w:ascii="Times New Roman" w:eastAsia="Times New Roman" w:hAnsi="Times New Roman" w:cs="Times New Roman"/>
          <w:sz w:val="24"/>
          <w:szCs w:val="24"/>
        </w:rPr>
        <w:t>Agricultural Credit Guarantee Scheme Fund (ACGSF</w:t>
      </w:r>
      <w:proofErr w:type="gramStart"/>
      <w:r w:rsidR="00926F28"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 xml:space="preserve"> in</w:t>
      </w:r>
      <w:proofErr w:type="gramEnd"/>
      <w:r w:rsidRPr="000F7438">
        <w:rPr>
          <w:rFonts w:ascii="Times New Roman" w:eastAsia="Times New Roman" w:hAnsi="Times New Roman" w:cs="Times New Roman"/>
          <w:sz w:val="24"/>
          <w:szCs w:val="24"/>
        </w:rPr>
        <w:t xml:space="preserve"> enhancing </w:t>
      </w:r>
      <w:r w:rsidR="00926F28" w:rsidRPr="000F7438">
        <w:rPr>
          <w:rFonts w:ascii="Times New Roman" w:eastAsia="Times New Roman" w:hAnsi="Times New Roman" w:cs="Times New Roman"/>
          <w:sz w:val="24"/>
          <w:szCs w:val="24"/>
        </w:rPr>
        <w:t>the income of farmers</w:t>
      </w:r>
      <w:r w:rsidRPr="000F7438">
        <w:rPr>
          <w:rFonts w:ascii="Times New Roman" w:eastAsia="Times New Roman" w:hAnsi="Times New Roman" w:cs="Times New Roman"/>
          <w:sz w:val="24"/>
          <w:szCs w:val="24"/>
        </w:rPr>
        <w:t xml:space="preserve">, improving </w:t>
      </w:r>
      <w:r w:rsidR="00926F28" w:rsidRPr="000F7438">
        <w:rPr>
          <w:rFonts w:ascii="Times New Roman" w:eastAsia="Times New Roman" w:hAnsi="Times New Roman" w:cs="Times New Roman"/>
          <w:sz w:val="24"/>
          <w:szCs w:val="24"/>
        </w:rPr>
        <w:t>the farmers’ livelihood</w:t>
      </w:r>
      <w:r w:rsidRPr="000F7438">
        <w:rPr>
          <w:rFonts w:ascii="Times New Roman" w:eastAsia="Times New Roman" w:hAnsi="Times New Roman" w:cs="Times New Roman"/>
          <w:sz w:val="24"/>
          <w:szCs w:val="24"/>
        </w:rPr>
        <w:t xml:space="preserve">, </w:t>
      </w:r>
      <w:r w:rsidR="00926F28" w:rsidRPr="000F7438">
        <w:rPr>
          <w:rFonts w:ascii="Times New Roman" w:eastAsia="Times New Roman" w:hAnsi="Times New Roman" w:cs="Times New Roman"/>
          <w:sz w:val="24"/>
          <w:szCs w:val="24"/>
        </w:rPr>
        <w:t xml:space="preserve">thereby </w:t>
      </w:r>
      <w:r w:rsidRPr="000F7438">
        <w:rPr>
          <w:rFonts w:ascii="Times New Roman" w:eastAsia="Times New Roman" w:hAnsi="Times New Roman" w:cs="Times New Roman"/>
          <w:sz w:val="24"/>
          <w:szCs w:val="24"/>
        </w:rPr>
        <w:t>contributing to overall</w:t>
      </w:r>
      <w:r w:rsidR="00926F28" w:rsidRPr="000F7438">
        <w:rPr>
          <w:rFonts w:ascii="Times New Roman" w:eastAsia="Times New Roman" w:hAnsi="Times New Roman" w:cs="Times New Roman"/>
          <w:sz w:val="24"/>
          <w:szCs w:val="24"/>
        </w:rPr>
        <w:t xml:space="preserve"> development of economy</w:t>
      </w:r>
      <w:r w:rsidRPr="000F7438">
        <w:rPr>
          <w:rFonts w:ascii="Times New Roman" w:eastAsia="Times New Roman" w:hAnsi="Times New Roman" w:cs="Times New Roman"/>
          <w:sz w:val="24"/>
          <w:szCs w:val="24"/>
        </w:rPr>
        <w:t xml:space="preserve">. This indicated that </w:t>
      </w:r>
      <w:r w:rsidR="00DD0B57" w:rsidRPr="000F7438">
        <w:rPr>
          <w:rFonts w:ascii="Times New Roman" w:eastAsia="Times New Roman" w:hAnsi="Times New Roman" w:cs="Times New Roman"/>
          <w:sz w:val="24"/>
          <w:szCs w:val="24"/>
        </w:rPr>
        <w:t xml:space="preserve">government financing of </w:t>
      </w:r>
      <w:r w:rsidRPr="000F7438">
        <w:rPr>
          <w:rFonts w:ascii="Times New Roman" w:eastAsia="Times New Roman" w:hAnsi="Times New Roman" w:cs="Times New Roman"/>
          <w:sz w:val="24"/>
          <w:szCs w:val="24"/>
        </w:rPr>
        <w:t>cash crop can be a strategic tool for</w:t>
      </w:r>
      <w:r w:rsidR="00DD0B57" w:rsidRPr="000F7438">
        <w:rPr>
          <w:rFonts w:ascii="Times New Roman" w:eastAsia="Times New Roman" w:hAnsi="Times New Roman" w:cs="Times New Roman"/>
          <w:sz w:val="24"/>
          <w:szCs w:val="24"/>
        </w:rPr>
        <w:t xml:space="preserve"> the alleviation of</w:t>
      </w:r>
      <w:r w:rsidRPr="000F7438">
        <w:rPr>
          <w:rFonts w:ascii="Times New Roman" w:eastAsia="Times New Roman" w:hAnsi="Times New Roman" w:cs="Times New Roman"/>
          <w:sz w:val="24"/>
          <w:szCs w:val="24"/>
        </w:rPr>
        <w:t xml:space="preserve"> poverty when effectively implemented. </w:t>
      </w:r>
    </w:p>
    <w:p w:rsidR="00803945" w:rsidRPr="000F7438" w:rsidRDefault="00803945" w:rsidP="005B188A">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 xml:space="preserve">Conversely, the analysis showed that </w:t>
      </w:r>
      <w:r w:rsidR="003543F0" w:rsidRPr="000F7438">
        <w:rPr>
          <w:rFonts w:ascii="Times New Roman" w:eastAsia="Times New Roman" w:hAnsi="Times New Roman" w:cs="Times New Roman"/>
          <w:sz w:val="24"/>
          <w:szCs w:val="24"/>
        </w:rPr>
        <w:t>Agricultural Credit Guarantee Scheme Fund (ACGSF</w:t>
      </w:r>
      <w:proofErr w:type="gramStart"/>
      <w:r w:rsidR="003543F0" w:rsidRPr="000F7438">
        <w:rPr>
          <w:rFonts w:ascii="Times New Roman" w:eastAsia="Times New Roman" w:hAnsi="Times New Roman" w:cs="Times New Roman"/>
          <w:sz w:val="24"/>
          <w:szCs w:val="24"/>
        </w:rPr>
        <w:t>)  -</w:t>
      </w:r>
      <w:proofErr w:type="gramEnd"/>
      <w:r w:rsidR="003543F0"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financed livestock production</w:t>
      </w:r>
      <w:r w:rsidR="00EA53EE" w:rsidRPr="000F7438">
        <w:rPr>
          <w:rFonts w:ascii="Times New Roman" w:eastAsia="Times New Roman" w:hAnsi="Times New Roman" w:cs="Times New Roman"/>
          <w:sz w:val="24"/>
          <w:szCs w:val="24"/>
        </w:rPr>
        <w:t xml:space="preserve"> in the long-term -</w:t>
      </w:r>
      <w:r w:rsidRPr="000F7438">
        <w:rPr>
          <w:rFonts w:ascii="Times New Roman" w:eastAsia="Times New Roman" w:hAnsi="Times New Roman" w:cs="Times New Roman"/>
          <w:sz w:val="24"/>
          <w:szCs w:val="24"/>
        </w:rPr>
        <w:t xml:space="preserve"> had a positive effect on</w:t>
      </w:r>
      <w:r w:rsidR="00EA53EE" w:rsidRPr="000F7438">
        <w:rPr>
          <w:rFonts w:ascii="Times New Roman" w:eastAsia="Times New Roman" w:hAnsi="Times New Roman" w:cs="Times New Roman"/>
          <w:sz w:val="24"/>
          <w:szCs w:val="24"/>
        </w:rPr>
        <w:t xml:space="preserve"> the rate of poverty</w:t>
      </w:r>
      <w:r w:rsidRPr="000F7438">
        <w:rPr>
          <w:rFonts w:ascii="Times New Roman" w:eastAsia="Times New Roman" w:hAnsi="Times New Roman" w:cs="Times New Roman"/>
          <w:sz w:val="24"/>
          <w:szCs w:val="24"/>
        </w:rPr>
        <w:t>, implying that the current structure</w:t>
      </w:r>
      <w:r w:rsidR="003543F0"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a</w:t>
      </w:r>
      <w:r w:rsidR="003543F0" w:rsidRPr="000F7438">
        <w:rPr>
          <w:rFonts w:ascii="Times New Roman" w:eastAsia="Times New Roman" w:hAnsi="Times New Roman" w:cs="Times New Roman"/>
          <w:sz w:val="24"/>
          <w:szCs w:val="24"/>
        </w:rPr>
        <w:t>nd</w:t>
      </w:r>
      <w:r w:rsidRPr="000F7438">
        <w:rPr>
          <w:rFonts w:ascii="Times New Roman" w:eastAsia="Times New Roman" w:hAnsi="Times New Roman" w:cs="Times New Roman"/>
          <w:sz w:val="24"/>
          <w:szCs w:val="24"/>
        </w:rPr>
        <w:t xml:space="preserve"> utiliza</w:t>
      </w:r>
      <w:r w:rsidR="00EA53EE" w:rsidRPr="000F7438">
        <w:rPr>
          <w:rFonts w:ascii="Times New Roman" w:eastAsia="Times New Roman" w:hAnsi="Times New Roman" w:cs="Times New Roman"/>
          <w:sz w:val="24"/>
          <w:szCs w:val="24"/>
        </w:rPr>
        <w:t xml:space="preserve">tion of credit in the livestock - </w:t>
      </w:r>
      <w:r w:rsidRPr="000F7438">
        <w:rPr>
          <w:rFonts w:ascii="Times New Roman" w:eastAsia="Times New Roman" w:hAnsi="Times New Roman" w:cs="Times New Roman"/>
          <w:sz w:val="24"/>
          <w:szCs w:val="24"/>
        </w:rPr>
        <w:t xml:space="preserve">sector may not sufficiently reach the most vulnerable </w:t>
      </w:r>
      <w:r w:rsidR="00EA53EE" w:rsidRPr="000F7438">
        <w:rPr>
          <w:rFonts w:ascii="Times New Roman" w:eastAsia="Times New Roman" w:hAnsi="Times New Roman" w:cs="Times New Roman"/>
          <w:sz w:val="24"/>
          <w:szCs w:val="24"/>
        </w:rPr>
        <w:t>farmers</w:t>
      </w:r>
      <w:r w:rsidRPr="000F7438">
        <w:rPr>
          <w:rFonts w:ascii="Times New Roman" w:eastAsia="Times New Roman" w:hAnsi="Times New Roman" w:cs="Times New Roman"/>
          <w:sz w:val="24"/>
          <w:szCs w:val="24"/>
        </w:rPr>
        <w:t xml:space="preserve"> and </w:t>
      </w:r>
      <w:r w:rsidR="00296FB8" w:rsidRPr="000F7438">
        <w:rPr>
          <w:rFonts w:ascii="Times New Roman" w:eastAsia="Times New Roman" w:hAnsi="Times New Roman" w:cs="Times New Roman"/>
          <w:sz w:val="24"/>
          <w:szCs w:val="24"/>
        </w:rPr>
        <w:t xml:space="preserve">that meaningfully benefits the economy. </w:t>
      </w:r>
      <w:r w:rsidRPr="000F7438">
        <w:rPr>
          <w:rFonts w:ascii="Times New Roman" w:eastAsia="Times New Roman" w:hAnsi="Times New Roman" w:cs="Times New Roman"/>
          <w:sz w:val="24"/>
          <w:szCs w:val="24"/>
        </w:rPr>
        <w:t xml:space="preserve"> This underscored t</w:t>
      </w:r>
      <w:r w:rsidR="00296FB8" w:rsidRPr="000F7438">
        <w:rPr>
          <w:rFonts w:ascii="Times New Roman" w:eastAsia="Times New Roman" w:hAnsi="Times New Roman" w:cs="Times New Roman"/>
          <w:sz w:val="24"/>
          <w:szCs w:val="24"/>
        </w:rPr>
        <w:t xml:space="preserve">he need for careful monitoring - improved targeting - </w:t>
      </w:r>
      <w:r w:rsidRPr="000F7438">
        <w:rPr>
          <w:rFonts w:ascii="Times New Roman" w:eastAsia="Times New Roman" w:hAnsi="Times New Roman" w:cs="Times New Roman"/>
          <w:sz w:val="24"/>
          <w:szCs w:val="24"/>
        </w:rPr>
        <w:t xml:space="preserve">and capacity-building measures to ensure that </w:t>
      </w:r>
      <w:r w:rsidR="00296FB8" w:rsidRPr="000F7438">
        <w:rPr>
          <w:rFonts w:ascii="Times New Roman" w:eastAsia="Times New Roman" w:hAnsi="Times New Roman" w:cs="Times New Roman"/>
          <w:sz w:val="24"/>
          <w:szCs w:val="24"/>
        </w:rPr>
        <w:t xml:space="preserve">financing of </w:t>
      </w:r>
      <w:r w:rsidRPr="000F7438">
        <w:rPr>
          <w:rFonts w:ascii="Times New Roman" w:eastAsia="Times New Roman" w:hAnsi="Times New Roman" w:cs="Times New Roman"/>
          <w:sz w:val="24"/>
          <w:szCs w:val="24"/>
        </w:rPr>
        <w:t>livestock</w:t>
      </w:r>
      <w:r w:rsidR="00296FB8" w:rsidRPr="000F7438">
        <w:rPr>
          <w:rFonts w:ascii="Times New Roman" w:eastAsia="Times New Roman" w:hAnsi="Times New Roman" w:cs="Times New Roman"/>
          <w:sz w:val="24"/>
          <w:szCs w:val="24"/>
        </w:rPr>
        <w:t xml:space="preserve"> production</w:t>
      </w:r>
      <w:r w:rsidRPr="000F7438">
        <w:rPr>
          <w:rFonts w:ascii="Times New Roman" w:eastAsia="Times New Roman" w:hAnsi="Times New Roman" w:cs="Times New Roman"/>
          <w:sz w:val="24"/>
          <w:szCs w:val="24"/>
        </w:rPr>
        <w:t xml:space="preserve"> lend support </w:t>
      </w:r>
      <w:r w:rsidR="00296FB8" w:rsidRPr="000F7438">
        <w:rPr>
          <w:rFonts w:ascii="Times New Roman" w:eastAsia="Times New Roman" w:hAnsi="Times New Roman" w:cs="Times New Roman"/>
          <w:sz w:val="24"/>
          <w:szCs w:val="24"/>
        </w:rPr>
        <w:t xml:space="preserve">for </w:t>
      </w:r>
      <w:r w:rsidRPr="000F7438">
        <w:rPr>
          <w:rFonts w:ascii="Times New Roman" w:eastAsia="Times New Roman" w:hAnsi="Times New Roman" w:cs="Times New Roman"/>
          <w:sz w:val="24"/>
          <w:szCs w:val="24"/>
        </w:rPr>
        <w:t xml:space="preserve">income growth and </w:t>
      </w:r>
      <w:r w:rsidR="00296FB8" w:rsidRPr="000F7438">
        <w:rPr>
          <w:rFonts w:ascii="Times New Roman" w:eastAsia="Times New Roman" w:hAnsi="Times New Roman" w:cs="Times New Roman"/>
          <w:sz w:val="24"/>
          <w:szCs w:val="24"/>
        </w:rPr>
        <w:t xml:space="preserve">reduction of </w:t>
      </w:r>
      <w:r w:rsidRPr="000F7438">
        <w:rPr>
          <w:rFonts w:ascii="Times New Roman" w:eastAsia="Times New Roman" w:hAnsi="Times New Roman" w:cs="Times New Roman"/>
          <w:sz w:val="24"/>
          <w:szCs w:val="24"/>
        </w:rPr>
        <w:t xml:space="preserve">poverty rather than exacerbating economic vulnerability. </w:t>
      </w:r>
    </w:p>
    <w:p w:rsidR="00803945" w:rsidRPr="000F7438" w:rsidRDefault="00803945" w:rsidP="005B188A">
      <w:pPr>
        <w:pStyle w:val="NoSpacing"/>
        <w:jc w:val="both"/>
        <w:rPr>
          <w:rFonts w:ascii="Times New Roman" w:eastAsia="Times New Roman" w:hAnsi="Times New Roman" w:cs="Times New Roman"/>
          <w:sz w:val="24"/>
          <w:szCs w:val="24"/>
        </w:rPr>
      </w:pPr>
      <w:r w:rsidRPr="000F7438">
        <w:rPr>
          <w:rFonts w:ascii="Times New Roman" w:eastAsia="Times New Roman" w:hAnsi="Times New Roman" w:cs="Times New Roman"/>
          <w:sz w:val="24"/>
          <w:szCs w:val="24"/>
        </w:rPr>
        <w:t>Finally, the study observed that financing food crop activities</w:t>
      </w:r>
      <w:r w:rsidR="00296FB8" w:rsidRPr="000F7438">
        <w:rPr>
          <w:rFonts w:ascii="Times New Roman" w:eastAsia="Times New Roman" w:hAnsi="Times New Roman" w:cs="Times New Roman"/>
          <w:sz w:val="24"/>
          <w:szCs w:val="24"/>
        </w:rPr>
        <w:t xml:space="preserve"> in the long run,</w:t>
      </w:r>
      <w:r w:rsidRPr="000F7438">
        <w:rPr>
          <w:rFonts w:ascii="Times New Roman" w:eastAsia="Times New Roman" w:hAnsi="Times New Roman" w:cs="Times New Roman"/>
          <w:sz w:val="24"/>
          <w:szCs w:val="24"/>
        </w:rPr>
        <w:t xml:space="preserve"> through </w:t>
      </w:r>
      <w:r w:rsidR="00296FB8" w:rsidRPr="000F7438">
        <w:rPr>
          <w:rFonts w:ascii="Times New Roman" w:eastAsia="Times New Roman" w:hAnsi="Times New Roman" w:cs="Times New Roman"/>
          <w:sz w:val="24"/>
          <w:szCs w:val="24"/>
        </w:rPr>
        <w:t>Agricultural Credit Guarantee Scheme Fund (ACGSF</w:t>
      </w:r>
      <w:proofErr w:type="gramStart"/>
      <w:r w:rsidR="00296FB8" w:rsidRPr="000F7438">
        <w:rPr>
          <w:rFonts w:ascii="Times New Roman" w:eastAsia="Times New Roman" w:hAnsi="Times New Roman" w:cs="Times New Roman"/>
          <w:sz w:val="24"/>
          <w:szCs w:val="24"/>
        </w:rPr>
        <w:t>)  -</w:t>
      </w:r>
      <w:proofErr w:type="gramEnd"/>
      <w:r w:rsidRPr="000F7438">
        <w:rPr>
          <w:rFonts w:ascii="Times New Roman" w:eastAsia="Times New Roman" w:hAnsi="Times New Roman" w:cs="Times New Roman"/>
          <w:sz w:val="24"/>
          <w:szCs w:val="24"/>
        </w:rPr>
        <w:t xml:space="preserve"> resulted in only a little </w:t>
      </w:r>
      <w:r w:rsidR="00296FB8" w:rsidRPr="000F7438">
        <w:rPr>
          <w:rFonts w:ascii="Times New Roman" w:eastAsia="Times New Roman" w:hAnsi="Times New Roman" w:cs="Times New Roman"/>
          <w:sz w:val="24"/>
          <w:szCs w:val="24"/>
        </w:rPr>
        <w:t>reduction</w:t>
      </w:r>
      <w:r w:rsidRPr="000F7438">
        <w:rPr>
          <w:rFonts w:ascii="Times New Roman" w:eastAsia="Times New Roman" w:hAnsi="Times New Roman" w:cs="Times New Roman"/>
          <w:sz w:val="24"/>
          <w:szCs w:val="24"/>
        </w:rPr>
        <w:t xml:space="preserve"> in</w:t>
      </w:r>
      <w:r w:rsidR="00296FB8" w:rsidRPr="000F7438">
        <w:rPr>
          <w:rFonts w:ascii="Times New Roman" w:eastAsia="Times New Roman" w:hAnsi="Times New Roman" w:cs="Times New Roman"/>
          <w:sz w:val="24"/>
          <w:szCs w:val="24"/>
        </w:rPr>
        <w:t xml:space="preserve"> the level of poverty</w:t>
      </w:r>
      <w:r w:rsidRPr="000F7438">
        <w:rPr>
          <w:rFonts w:ascii="Times New Roman" w:eastAsia="Times New Roman" w:hAnsi="Times New Roman" w:cs="Times New Roman"/>
          <w:sz w:val="24"/>
          <w:szCs w:val="24"/>
        </w:rPr>
        <w:t>. While the direction of the effect was consistent with</w:t>
      </w:r>
      <w:r w:rsidR="00296FB8" w:rsidRPr="000F7438">
        <w:rPr>
          <w:rFonts w:ascii="Times New Roman" w:eastAsia="Times New Roman" w:hAnsi="Times New Roman" w:cs="Times New Roman"/>
          <w:sz w:val="24"/>
          <w:szCs w:val="24"/>
        </w:rPr>
        <w:t xml:space="preserve"> reduction of poverty level</w:t>
      </w:r>
      <w:r w:rsidRPr="000F7438">
        <w:rPr>
          <w:rFonts w:ascii="Times New Roman" w:eastAsia="Times New Roman" w:hAnsi="Times New Roman" w:cs="Times New Roman"/>
          <w:sz w:val="24"/>
          <w:szCs w:val="24"/>
        </w:rPr>
        <w:t xml:space="preserve">, the effect was </w:t>
      </w:r>
      <w:r w:rsidR="00271992" w:rsidRPr="000F7438">
        <w:rPr>
          <w:rFonts w:ascii="Times New Roman" w:eastAsia="Times New Roman" w:hAnsi="Times New Roman" w:cs="Times New Roman"/>
          <w:sz w:val="24"/>
          <w:szCs w:val="24"/>
        </w:rPr>
        <w:t>limited;</w:t>
      </w:r>
      <w:r w:rsidRPr="000F7438">
        <w:rPr>
          <w:rFonts w:ascii="Times New Roman" w:eastAsia="Times New Roman" w:hAnsi="Times New Roman" w:cs="Times New Roman"/>
          <w:sz w:val="24"/>
          <w:szCs w:val="24"/>
        </w:rPr>
        <w:t xml:space="preserve"> indicating that credit alone may be </w:t>
      </w:r>
      <w:r w:rsidR="00271992" w:rsidRPr="000F7438">
        <w:rPr>
          <w:rFonts w:ascii="Times New Roman" w:eastAsia="Times New Roman" w:hAnsi="Times New Roman" w:cs="Times New Roman"/>
          <w:sz w:val="24"/>
          <w:szCs w:val="24"/>
        </w:rPr>
        <w:t>in</w:t>
      </w:r>
      <w:r w:rsidRPr="000F7438">
        <w:rPr>
          <w:rFonts w:ascii="Times New Roman" w:eastAsia="Times New Roman" w:hAnsi="Times New Roman" w:cs="Times New Roman"/>
          <w:sz w:val="24"/>
          <w:szCs w:val="24"/>
        </w:rPr>
        <w:t xml:space="preserve">sufficient </w:t>
      </w:r>
      <w:r w:rsidR="00271992" w:rsidRPr="000F7438">
        <w:rPr>
          <w:rFonts w:ascii="Times New Roman" w:eastAsia="Times New Roman" w:hAnsi="Times New Roman" w:cs="Times New Roman"/>
          <w:sz w:val="24"/>
          <w:szCs w:val="24"/>
        </w:rPr>
        <w:t>in</w:t>
      </w:r>
      <w:r w:rsidRPr="000F7438">
        <w:rPr>
          <w:rFonts w:ascii="Times New Roman" w:eastAsia="Times New Roman" w:hAnsi="Times New Roman" w:cs="Times New Roman"/>
          <w:sz w:val="24"/>
          <w:szCs w:val="24"/>
        </w:rPr>
        <w:t xml:space="preserve"> transform</w:t>
      </w:r>
      <w:r w:rsidR="00271992" w:rsidRPr="000F7438">
        <w:rPr>
          <w:rFonts w:ascii="Times New Roman" w:eastAsia="Times New Roman" w:hAnsi="Times New Roman" w:cs="Times New Roman"/>
          <w:sz w:val="24"/>
          <w:szCs w:val="24"/>
        </w:rPr>
        <w:t xml:space="preserve">ing the food-crop </w:t>
      </w:r>
      <w:r w:rsidRPr="000F7438">
        <w:rPr>
          <w:rFonts w:ascii="Times New Roman" w:eastAsia="Times New Roman" w:hAnsi="Times New Roman" w:cs="Times New Roman"/>
          <w:sz w:val="24"/>
          <w:szCs w:val="24"/>
        </w:rPr>
        <w:t xml:space="preserve">sector. To enhance the </w:t>
      </w:r>
      <w:r w:rsidR="00771F14" w:rsidRPr="000F7438">
        <w:rPr>
          <w:rFonts w:ascii="Times New Roman" w:eastAsia="Times New Roman" w:hAnsi="Times New Roman" w:cs="Times New Roman"/>
          <w:sz w:val="24"/>
          <w:szCs w:val="24"/>
        </w:rPr>
        <w:t xml:space="preserve">efficiency and </w:t>
      </w:r>
      <w:r w:rsidRPr="000F7438">
        <w:rPr>
          <w:rFonts w:ascii="Times New Roman" w:eastAsia="Times New Roman" w:hAnsi="Times New Roman" w:cs="Times New Roman"/>
          <w:sz w:val="24"/>
          <w:szCs w:val="24"/>
        </w:rPr>
        <w:t xml:space="preserve">effectiveness of </w:t>
      </w:r>
      <w:r w:rsidR="00771F14" w:rsidRPr="000F7438">
        <w:rPr>
          <w:rFonts w:ascii="Times New Roman" w:eastAsia="Times New Roman" w:hAnsi="Times New Roman" w:cs="Times New Roman"/>
          <w:sz w:val="24"/>
          <w:szCs w:val="24"/>
        </w:rPr>
        <w:t>Agricultural Credit</w:t>
      </w:r>
      <w:r w:rsidR="00100DB4" w:rsidRPr="000F7438">
        <w:rPr>
          <w:rFonts w:ascii="Times New Roman" w:eastAsia="Times New Roman" w:hAnsi="Times New Roman" w:cs="Times New Roman"/>
          <w:sz w:val="24"/>
          <w:szCs w:val="24"/>
        </w:rPr>
        <w:t xml:space="preserve"> Guarantee Scheme Fund (ACGSF) - </w:t>
      </w:r>
      <w:r w:rsidRPr="000F7438">
        <w:rPr>
          <w:rFonts w:ascii="Times New Roman" w:eastAsia="Times New Roman" w:hAnsi="Times New Roman" w:cs="Times New Roman"/>
          <w:sz w:val="24"/>
          <w:szCs w:val="24"/>
        </w:rPr>
        <w:t xml:space="preserve">in </w:t>
      </w:r>
      <w:r w:rsidR="00771F14" w:rsidRPr="000F7438">
        <w:rPr>
          <w:rFonts w:ascii="Times New Roman" w:eastAsia="Times New Roman" w:hAnsi="Times New Roman" w:cs="Times New Roman"/>
          <w:sz w:val="24"/>
          <w:szCs w:val="24"/>
        </w:rPr>
        <w:t>advancing</w:t>
      </w:r>
      <w:r w:rsidR="00271992" w:rsidRPr="000F7438">
        <w:rPr>
          <w:rFonts w:ascii="Times New Roman" w:eastAsia="Times New Roman" w:hAnsi="Times New Roman" w:cs="Times New Roman"/>
          <w:sz w:val="24"/>
          <w:szCs w:val="24"/>
        </w:rPr>
        <w:t xml:space="preserve"> the </w:t>
      </w:r>
      <w:r w:rsidRPr="000F7438">
        <w:rPr>
          <w:rFonts w:ascii="Times New Roman" w:eastAsia="Times New Roman" w:hAnsi="Times New Roman" w:cs="Times New Roman"/>
          <w:sz w:val="24"/>
          <w:szCs w:val="24"/>
        </w:rPr>
        <w:t>development</w:t>
      </w:r>
      <w:r w:rsidR="00271992" w:rsidRPr="000F7438">
        <w:rPr>
          <w:rFonts w:ascii="Times New Roman" w:eastAsia="Times New Roman" w:hAnsi="Times New Roman" w:cs="Times New Roman"/>
          <w:sz w:val="24"/>
          <w:szCs w:val="24"/>
        </w:rPr>
        <w:t xml:space="preserve"> of the </w:t>
      </w:r>
      <w:r w:rsidR="00100DB4" w:rsidRPr="000F7438">
        <w:rPr>
          <w:rFonts w:ascii="Times New Roman" w:eastAsia="Times New Roman" w:hAnsi="Times New Roman" w:cs="Times New Roman"/>
          <w:sz w:val="24"/>
          <w:szCs w:val="24"/>
        </w:rPr>
        <w:t xml:space="preserve">Nigeria </w:t>
      </w:r>
      <w:r w:rsidR="00271992" w:rsidRPr="000F7438">
        <w:rPr>
          <w:rFonts w:ascii="Times New Roman" w:eastAsia="Times New Roman" w:hAnsi="Times New Roman" w:cs="Times New Roman"/>
          <w:sz w:val="24"/>
          <w:szCs w:val="24"/>
        </w:rPr>
        <w:t>economy</w:t>
      </w:r>
      <w:r w:rsidRPr="000F7438">
        <w:rPr>
          <w:rFonts w:ascii="Times New Roman" w:eastAsia="Times New Roman" w:hAnsi="Times New Roman" w:cs="Times New Roman"/>
          <w:sz w:val="24"/>
          <w:szCs w:val="24"/>
        </w:rPr>
        <w:t xml:space="preserve">, it is </w:t>
      </w:r>
      <w:r w:rsidR="00100DB4" w:rsidRPr="000F7438">
        <w:rPr>
          <w:rFonts w:ascii="Times New Roman" w:eastAsia="Times New Roman" w:hAnsi="Times New Roman" w:cs="Times New Roman"/>
          <w:sz w:val="24"/>
          <w:szCs w:val="24"/>
        </w:rPr>
        <w:t>essential</w:t>
      </w:r>
      <w:r w:rsidRPr="000F7438">
        <w:rPr>
          <w:rFonts w:ascii="Times New Roman" w:eastAsia="Times New Roman" w:hAnsi="Times New Roman" w:cs="Times New Roman"/>
          <w:sz w:val="24"/>
          <w:szCs w:val="24"/>
        </w:rPr>
        <w:t xml:space="preserve"> for </w:t>
      </w:r>
      <w:r w:rsidR="00100DB4" w:rsidRPr="000F7438">
        <w:rPr>
          <w:rFonts w:ascii="Times New Roman" w:eastAsia="Times New Roman" w:hAnsi="Times New Roman" w:cs="Times New Roman"/>
          <w:sz w:val="24"/>
          <w:szCs w:val="24"/>
        </w:rPr>
        <w:t xml:space="preserve">agricultural </w:t>
      </w:r>
      <w:r w:rsidRPr="000F7438">
        <w:rPr>
          <w:rFonts w:ascii="Times New Roman" w:eastAsia="Times New Roman" w:hAnsi="Times New Roman" w:cs="Times New Roman"/>
          <w:sz w:val="24"/>
          <w:szCs w:val="24"/>
        </w:rPr>
        <w:t>policy</w:t>
      </w:r>
      <w:r w:rsidR="00100DB4" w:rsidRPr="000F7438">
        <w:rPr>
          <w:rFonts w:ascii="Times New Roman" w:eastAsia="Times New Roman" w:hAnsi="Times New Roman" w:cs="Times New Roman"/>
          <w:sz w:val="24"/>
          <w:szCs w:val="24"/>
        </w:rPr>
        <w:t xml:space="preserve"> </w:t>
      </w:r>
      <w:r w:rsidR="00271992" w:rsidRPr="000F7438">
        <w:rPr>
          <w:rFonts w:ascii="Times New Roman" w:eastAsia="Times New Roman" w:hAnsi="Times New Roman" w:cs="Times New Roman"/>
          <w:sz w:val="24"/>
          <w:szCs w:val="24"/>
        </w:rPr>
        <w:t>-</w:t>
      </w:r>
      <w:r w:rsidR="00100DB4" w:rsidRPr="000F7438">
        <w:rPr>
          <w:rFonts w:ascii="Times New Roman" w:eastAsia="Times New Roman" w:hAnsi="Times New Roman" w:cs="Times New Roman"/>
          <w:sz w:val="24"/>
          <w:szCs w:val="24"/>
        </w:rPr>
        <w:t xml:space="preserve"> </w:t>
      </w:r>
      <w:r w:rsidRPr="000F7438">
        <w:rPr>
          <w:rFonts w:ascii="Times New Roman" w:eastAsia="Times New Roman" w:hAnsi="Times New Roman" w:cs="Times New Roman"/>
          <w:sz w:val="24"/>
          <w:szCs w:val="24"/>
        </w:rPr>
        <w:t xml:space="preserve">makers to complement </w:t>
      </w:r>
      <w:r w:rsidR="00100DB4" w:rsidRPr="000F7438">
        <w:rPr>
          <w:rFonts w:ascii="Times New Roman" w:eastAsia="Times New Roman" w:hAnsi="Times New Roman" w:cs="Times New Roman"/>
          <w:sz w:val="24"/>
          <w:szCs w:val="24"/>
        </w:rPr>
        <w:t xml:space="preserve">interventions in </w:t>
      </w:r>
      <w:r w:rsidRPr="000F7438">
        <w:rPr>
          <w:rFonts w:ascii="Times New Roman" w:eastAsia="Times New Roman" w:hAnsi="Times New Roman" w:cs="Times New Roman"/>
          <w:sz w:val="24"/>
          <w:szCs w:val="24"/>
        </w:rPr>
        <w:t xml:space="preserve">credit with </w:t>
      </w:r>
      <w:r w:rsidR="00100DB4" w:rsidRPr="000F7438">
        <w:rPr>
          <w:rFonts w:ascii="Times New Roman" w:eastAsia="Times New Roman" w:hAnsi="Times New Roman" w:cs="Times New Roman"/>
          <w:sz w:val="24"/>
          <w:szCs w:val="24"/>
        </w:rPr>
        <w:t>infrastructural improvements</w:t>
      </w:r>
      <w:r w:rsidRPr="000F7438">
        <w:rPr>
          <w:rFonts w:ascii="Times New Roman" w:eastAsia="Times New Roman" w:hAnsi="Times New Roman" w:cs="Times New Roman"/>
          <w:sz w:val="24"/>
          <w:szCs w:val="24"/>
        </w:rPr>
        <w:t>, technical support</w:t>
      </w:r>
      <w:r w:rsidR="00100DB4" w:rsidRPr="000F7438">
        <w:rPr>
          <w:rFonts w:ascii="Times New Roman" w:eastAsia="Times New Roman" w:hAnsi="Times New Roman" w:cs="Times New Roman"/>
          <w:sz w:val="24"/>
          <w:szCs w:val="24"/>
        </w:rPr>
        <w:t>s</w:t>
      </w:r>
      <w:r w:rsidRPr="000F7438">
        <w:rPr>
          <w:rFonts w:ascii="Times New Roman" w:eastAsia="Times New Roman" w:hAnsi="Times New Roman" w:cs="Times New Roman"/>
          <w:sz w:val="24"/>
          <w:szCs w:val="24"/>
        </w:rPr>
        <w:t xml:space="preserve">, and </w:t>
      </w:r>
      <w:r w:rsidR="00100DB4" w:rsidRPr="000F7438">
        <w:rPr>
          <w:rFonts w:ascii="Times New Roman" w:eastAsia="Times New Roman" w:hAnsi="Times New Roman" w:cs="Times New Roman"/>
          <w:sz w:val="24"/>
          <w:szCs w:val="24"/>
        </w:rPr>
        <w:t xml:space="preserve">market access, </w:t>
      </w:r>
      <w:r w:rsidRPr="000F7438">
        <w:rPr>
          <w:rFonts w:ascii="Times New Roman" w:eastAsia="Times New Roman" w:hAnsi="Times New Roman" w:cs="Times New Roman"/>
          <w:sz w:val="24"/>
          <w:szCs w:val="24"/>
        </w:rPr>
        <w:t xml:space="preserve">ensuring that </w:t>
      </w:r>
      <w:r w:rsidR="00100DB4" w:rsidRPr="000F7438">
        <w:rPr>
          <w:rFonts w:ascii="Times New Roman" w:eastAsia="Times New Roman" w:hAnsi="Times New Roman" w:cs="Times New Roman"/>
          <w:sz w:val="24"/>
          <w:szCs w:val="24"/>
        </w:rPr>
        <w:t xml:space="preserve">financing </w:t>
      </w:r>
      <w:r w:rsidRPr="000F7438">
        <w:rPr>
          <w:rFonts w:ascii="Times New Roman" w:eastAsia="Times New Roman" w:hAnsi="Times New Roman" w:cs="Times New Roman"/>
          <w:sz w:val="24"/>
          <w:szCs w:val="24"/>
        </w:rPr>
        <w:t xml:space="preserve">agricultural </w:t>
      </w:r>
      <w:r w:rsidR="00100DB4" w:rsidRPr="000F7438">
        <w:rPr>
          <w:rFonts w:ascii="Times New Roman" w:eastAsia="Times New Roman" w:hAnsi="Times New Roman" w:cs="Times New Roman"/>
          <w:sz w:val="24"/>
          <w:szCs w:val="24"/>
        </w:rPr>
        <w:t xml:space="preserve">production </w:t>
      </w:r>
      <w:r w:rsidRPr="000F7438">
        <w:rPr>
          <w:rFonts w:ascii="Times New Roman" w:eastAsia="Times New Roman" w:hAnsi="Times New Roman" w:cs="Times New Roman"/>
          <w:sz w:val="24"/>
          <w:szCs w:val="24"/>
        </w:rPr>
        <w:t xml:space="preserve">translates into tangible reductions in </w:t>
      </w:r>
      <w:r w:rsidR="00100DB4" w:rsidRPr="000F7438">
        <w:rPr>
          <w:rFonts w:ascii="Times New Roman" w:eastAsia="Times New Roman" w:hAnsi="Times New Roman" w:cs="Times New Roman"/>
          <w:sz w:val="24"/>
          <w:szCs w:val="24"/>
        </w:rPr>
        <w:t xml:space="preserve">the rate of </w:t>
      </w:r>
      <w:r w:rsidRPr="000F7438">
        <w:rPr>
          <w:rFonts w:ascii="Times New Roman" w:eastAsia="Times New Roman" w:hAnsi="Times New Roman" w:cs="Times New Roman"/>
          <w:sz w:val="24"/>
          <w:szCs w:val="24"/>
        </w:rPr>
        <w:t xml:space="preserve">poverty </w:t>
      </w:r>
      <w:r w:rsidR="00100DB4" w:rsidRPr="000F7438">
        <w:rPr>
          <w:rFonts w:ascii="Times New Roman" w:eastAsia="Times New Roman" w:hAnsi="Times New Roman" w:cs="Times New Roman"/>
          <w:sz w:val="24"/>
          <w:szCs w:val="24"/>
        </w:rPr>
        <w:t>in Nigeria.</w:t>
      </w:r>
    </w:p>
    <w:p w:rsidR="00803945" w:rsidRPr="000F7438" w:rsidRDefault="00803945" w:rsidP="005B188A">
      <w:pPr>
        <w:pStyle w:val="NoSpacing"/>
        <w:jc w:val="both"/>
        <w:rPr>
          <w:rFonts w:ascii="Times New Roman" w:eastAsia="Times New Roman" w:hAnsi="Times New Roman" w:cs="Times New Roman"/>
          <w:b/>
          <w:sz w:val="24"/>
          <w:szCs w:val="24"/>
        </w:rPr>
      </w:pPr>
      <w:r w:rsidRPr="000F7438">
        <w:rPr>
          <w:rFonts w:ascii="Times New Roman" w:eastAsia="Times New Roman" w:hAnsi="Times New Roman" w:cs="Times New Roman"/>
          <w:b/>
          <w:sz w:val="24"/>
          <w:szCs w:val="24"/>
        </w:rPr>
        <w:t>5.3</w:t>
      </w:r>
      <w:r w:rsidRPr="000F7438">
        <w:rPr>
          <w:rFonts w:ascii="Times New Roman" w:eastAsia="Times New Roman" w:hAnsi="Times New Roman" w:cs="Times New Roman"/>
          <w:b/>
          <w:sz w:val="24"/>
          <w:szCs w:val="24"/>
        </w:rPr>
        <w:tab/>
        <w:t xml:space="preserve">Recommendations </w:t>
      </w:r>
    </w:p>
    <w:p w:rsidR="00803945" w:rsidRPr="000F7438" w:rsidRDefault="00803945" w:rsidP="005B188A">
      <w:pPr>
        <w:pStyle w:val="NoSpacing"/>
        <w:jc w:val="both"/>
        <w:rPr>
          <w:rFonts w:ascii="Times New Roman" w:hAnsi="Times New Roman" w:cs="Times New Roman"/>
          <w:sz w:val="24"/>
          <w:szCs w:val="24"/>
        </w:rPr>
      </w:pPr>
      <w:r w:rsidRPr="000F7438">
        <w:rPr>
          <w:rFonts w:ascii="Times New Roman" w:hAnsi="Times New Roman" w:cs="Times New Roman"/>
          <w:sz w:val="24"/>
          <w:szCs w:val="24"/>
        </w:rPr>
        <w:t>Based on the findings</w:t>
      </w:r>
      <w:r w:rsidR="00100DB4" w:rsidRPr="000F7438">
        <w:rPr>
          <w:rFonts w:ascii="Times New Roman" w:hAnsi="Times New Roman" w:cs="Times New Roman"/>
          <w:sz w:val="24"/>
          <w:szCs w:val="24"/>
        </w:rPr>
        <w:t xml:space="preserve"> of this research</w:t>
      </w:r>
      <w:r w:rsidRPr="000F7438">
        <w:rPr>
          <w:rFonts w:ascii="Times New Roman" w:hAnsi="Times New Roman" w:cs="Times New Roman"/>
          <w:sz w:val="24"/>
          <w:szCs w:val="24"/>
        </w:rPr>
        <w:t xml:space="preserve">, the following recommendations </w:t>
      </w:r>
      <w:r w:rsidR="00100DB4" w:rsidRPr="000F7438">
        <w:rPr>
          <w:rFonts w:ascii="Times New Roman" w:hAnsi="Times New Roman" w:cs="Times New Roman"/>
          <w:sz w:val="24"/>
          <w:szCs w:val="24"/>
        </w:rPr>
        <w:t>are</w:t>
      </w:r>
      <w:r w:rsidRPr="000F7438">
        <w:rPr>
          <w:rFonts w:ascii="Times New Roman" w:hAnsi="Times New Roman" w:cs="Times New Roman"/>
          <w:sz w:val="24"/>
          <w:szCs w:val="24"/>
        </w:rPr>
        <w:t xml:space="preserve"> made:</w:t>
      </w:r>
      <w:r w:rsidR="00100DB4" w:rsidRPr="000F7438">
        <w:rPr>
          <w:rFonts w:ascii="Times New Roman" w:hAnsi="Times New Roman" w:cs="Times New Roman"/>
          <w:sz w:val="24"/>
          <w:szCs w:val="24"/>
        </w:rPr>
        <w:t xml:space="preserve"> -</w:t>
      </w:r>
      <w:r w:rsidRPr="000F7438">
        <w:rPr>
          <w:rFonts w:ascii="Times New Roman" w:hAnsi="Times New Roman" w:cs="Times New Roman"/>
          <w:sz w:val="24"/>
          <w:szCs w:val="24"/>
        </w:rPr>
        <w:t xml:space="preserve"> </w:t>
      </w:r>
    </w:p>
    <w:p w:rsidR="00803945" w:rsidRPr="000F7438" w:rsidRDefault="00803945" w:rsidP="005B188A">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It was recommended that </w:t>
      </w:r>
      <w:r w:rsidR="00100DB4" w:rsidRPr="000F7438">
        <w:rPr>
          <w:rFonts w:ascii="Times New Roman" w:hAnsi="Times New Roman" w:cs="Times New Roman"/>
          <w:sz w:val="24"/>
          <w:szCs w:val="24"/>
        </w:rPr>
        <w:t xml:space="preserve">Agricultural </w:t>
      </w:r>
      <w:r w:rsidRPr="000F7438">
        <w:rPr>
          <w:rFonts w:ascii="Times New Roman" w:hAnsi="Times New Roman" w:cs="Times New Roman"/>
          <w:sz w:val="24"/>
          <w:szCs w:val="24"/>
        </w:rPr>
        <w:t>policy</w:t>
      </w:r>
      <w:r w:rsidR="00100DB4" w:rsidRPr="000F7438">
        <w:rPr>
          <w:rFonts w:ascii="Times New Roman" w:hAnsi="Times New Roman" w:cs="Times New Roman"/>
          <w:sz w:val="24"/>
          <w:szCs w:val="24"/>
        </w:rPr>
        <w:t>-</w:t>
      </w:r>
      <w:r w:rsidRPr="000F7438">
        <w:rPr>
          <w:rFonts w:ascii="Times New Roman" w:hAnsi="Times New Roman" w:cs="Times New Roman"/>
          <w:sz w:val="24"/>
          <w:szCs w:val="24"/>
        </w:rPr>
        <w:t xml:space="preserve">makers expand and strengthen </w:t>
      </w:r>
      <w:r w:rsidR="00100DB4" w:rsidRPr="000F7438">
        <w:rPr>
          <w:rFonts w:ascii="Times New Roman" w:hAnsi="Times New Roman" w:cs="Times New Roman"/>
          <w:sz w:val="24"/>
          <w:szCs w:val="24"/>
        </w:rPr>
        <w:t xml:space="preserve">allocation of </w:t>
      </w:r>
      <w:r w:rsidRPr="000F7438">
        <w:rPr>
          <w:rFonts w:ascii="Times New Roman" w:hAnsi="Times New Roman" w:cs="Times New Roman"/>
          <w:sz w:val="24"/>
          <w:szCs w:val="24"/>
        </w:rPr>
        <w:t xml:space="preserve">credit to cash crop </w:t>
      </w:r>
      <w:r w:rsidR="00100DB4" w:rsidRPr="000F7438">
        <w:rPr>
          <w:rFonts w:ascii="Times New Roman" w:hAnsi="Times New Roman" w:cs="Times New Roman"/>
          <w:sz w:val="24"/>
          <w:szCs w:val="24"/>
        </w:rPr>
        <w:t xml:space="preserve">producers and </w:t>
      </w:r>
      <w:r w:rsidRPr="000F7438">
        <w:rPr>
          <w:rFonts w:ascii="Times New Roman" w:hAnsi="Times New Roman" w:cs="Times New Roman"/>
          <w:sz w:val="24"/>
          <w:szCs w:val="24"/>
        </w:rPr>
        <w:t xml:space="preserve">investors under the </w:t>
      </w:r>
      <w:r w:rsidR="00100DB4" w:rsidRPr="000F7438">
        <w:rPr>
          <w:rFonts w:ascii="Times New Roman" w:eastAsia="Times New Roman" w:hAnsi="Times New Roman" w:cs="Times New Roman"/>
          <w:sz w:val="24"/>
          <w:szCs w:val="24"/>
        </w:rPr>
        <w:t>Agricultural Credit Guarantee Scheme Fund (ACGSF)</w:t>
      </w:r>
      <w:r w:rsidRPr="000F7438">
        <w:rPr>
          <w:rFonts w:ascii="Times New Roman" w:hAnsi="Times New Roman" w:cs="Times New Roman"/>
          <w:sz w:val="24"/>
          <w:szCs w:val="24"/>
        </w:rPr>
        <w:t xml:space="preserve">, given its considerable long-run </w:t>
      </w:r>
      <w:r w:rsidR="00100DB4" w:rsidRPr="000F7438">
        <w:rPr>
          <w:rFonts w:ascii="Times New Roman" w:hAnsi="Times New Roman" w:cs="Times New Roman"/>
          <w:sz w:val="24"/>
          <w:szCs w:val="24"/>
        </w:rPr>
        <w:t xml:space="preserve">effect in </w:t>
      </w:r>
      <w:r w:rsidRPr="000F7438">
        <w:rPr>
          <w:rFonts w:ascii="Times New Roman" w:hAnsi="Times New Roman" w:cs="Times New Roman"/>
          <w:sz w:val="24"/>
          <w:szCs w:val="24"/>
        </w:rPr>
        <w:t>poverty-reducing</w:t>
      </w:r>
      <w:r w:rsidR="00100DB4" w:rsidRPr="000F7438">
        <w:rPr>
          <w:rFonts w:ascii="Times New Roman" w:hAnsi="Times New Roman" w:cs="Times New Roman"/>
          <w:sz w:val="24"/>
          <w:szCs w:val="24"/>
        </w:rPr>
        <w:t xml:space="preserve"> in the country</w:t>
      </w:r>
      <w:r w:rsidRPr="000F7438">
        <w:rPr>
          <w:rFonts w:ascii="Times New Roman" w:hAnsi="Times New Roman" w:cs="Times New Roman"/>
          <w:sz w:val="24"/>
          <w:szCs w:val="24"/>
        </w:rPr>
        <w:t>. In addition, efforts should be made to enhance</w:t>
      </w:r>
      <w:r w:rsidR="00100DB4" w:rsidRPr="000F7438">
        <w:rPr>
          <w:rFonts w:ascii="Times New Roman" w:hAnsi="Times New Roman" w:cs="Times New Roman"/>
          <w:sz w:val="24"/>
          <w:szCs w:val="24"/>
        </w:rPr>
        <w:t xml:space="preserve"> access of farmers</w:t>
      </w:r>
      <w:r w:rsidRPr="000F7438">
        <w:rPr>
          <w:rFonts w:ascii="Times New Roman" w:hAnsi="Times New Roman" w:cs="Times New Roman"/>
          <w:sz w:val="24"/>
          <w:szCs w:val="24"/>
        </w:rPr>
        <w:t xml:space="preserve"> to extension services, </w:t>
      </w:r>
      <w:r w:rsidR="00100DB4" w:rsidRPr="000F7438">
        <w:rPr>
          <w:rFonts w:ascii="Times New Roman" w:hAnsi="Times New Roman" w:cs="Times New Roman"/>
          <w:sz w:val="24"/>
          <w:szCs w:val="24"/>
        </w:rPr>
        <w:t xml:space="preserve">farm </w:t>
      </w:r>
      <w:r w:rsidRPr="000F7438">
        <w:rPr>
          <w:rFonts w:ascii="Times New Roman" w:hAnsi="Times New Roman" w:cs="Times New Roman"/>
          <w:sz w:val="24"/>
          <w:szCs w:val="24"/>
        </w:rPr>
        <w:t xml:space="preserve">inputs, and </w:t>
      </w:r>
      <w:r w:rsidR="00100DB4" w:rsidRPr="000F7438">
        <w:rPr>
          <w:rFonts w:ascii="Times New Roman" w:hAnsi="Times New Roman" w:cs="Times New Roman"/>
          <w:sz w:val="24"/>
          <w:szCs w:val="24"/>
        </w:rPr>
        <w:t xml:space="preserve">access to </w:t>
      </w:r>
      <w:r w:rsidRPr="000F7438">
        <w:rPr>
          <w:rFonts w:ascii="Times New Roman" w:hAnsi="Times New Roman" w:cs="Times New Roman"/>
          <w:sz w:val="24"/>
          <w:szCs w:val="24"/>
        </w:rPr>
        <w:t>markets</w:t>
      </w:r>
      <w:r w:rsidR="00100DB4" w:rsidRPr="000F7438">
        <w:rPr>
          <w:rFonts w:ascii="Times New Roman" w:hAnsi="Times New Roman" w:cs="Times New Roman"/>
          <w:sz w:val="24"/>
          <w:szCs w:val="24"/>
        </w:rPr>
        <w:t xml:space="preserve"> in order</w:t>
      </w:r>
      <w:r w:rsidRPr="000F7438">
        <w:rPr>
          <w:rFonts w:ascii="Times New Roman" w:hAnsi="Times New Roman" w:cs="Times New Roman"/>
          <w:sz w:val="24"/>
          <w:szCs w:val="24"/>
        </w:rPr>
        <w:t xml:space="preserve"> to </w:t>
      </w:r>
      <w:r w:rsidR="00100DB4" w:rsidRPr="000F7438">
        <w:rPr>
          <w:rFonts w:ascii="Times New Roman" w:hAnsi="Times New Roman" w:cs="Times New Roman"/>
          <w:sz w:val="24"/>
          <w:szCs w:val="24"/>
        </w:rPr>
        <w:t>enhance</w:t>
      </w:r>
      <w:r w:rsidRPr="000F7438">
        <w:rPr>
          <w:rFonts w:ascii="Times New Roman" w:hAnsi="Times New Roman" w:cs="Times New Roman"/>
          <w:sz w:val="24"/>
          <w:szCs w:val="24"/>
        </w:rPr>
        <w:t xml:space="preserve"> the developmental benefits of</w:t>
      </w:r>
      <w:r w:rsidR="00100DB4" w:rsidRPr="000F7438">
        <w:rPr>
          <w:rFonts w:ascii="Times New Roman" w:hAnsi="Times New Roman" w:cs="Times New Roman"/>
          <w:sz w:val="24"/>
          <w:szCs w:val="24"/>
        </w:rPr>
        <w:t xml:space="preserve"> funding</w:t>
      </w:r>
      <w:r w:rsidRPr="000F7438">
        <w:rPr>
          <w:rFonts w:ascii="Times New Roman" w:hAnsi="Times New Roman" w:cs="Times New Roman"/>
          <w:sz w:val="24"/>
          <w:szCs w:val="24"/>
        </w:rPr>
        <w:t xml:space="preserve"> cash crop</w:t>
      </w:r>
      <w:r w:rsidR="00100DB4" w:rsidRPr="000F7438">
        <w:rPr>
          <w:rFonts w:ascii="Times New Roman" w:hAnsi="Times New Roman" w:cs="Times New Roman"/>
          <w:sz w:val="24"/>
          <w:szCs w:val="24"/>
        </w:rPr>
        <w:t xml:space="preserve"> production in Nigeria</w:t>
      </w:r>
      <w:r w:rsidRPr="000F7438">
        <w:rPr>
          <w:rFonts w:ascii="Times New Roman" w:hAnsi="Times New Roman" w:cs="Times New Roman"/>
          <w:sz w:val="24"/>
          <w:szCs w:val="24"/>
        </w:rPr>
        <w:t xml:space="preserve">. </w:t>
      </w:r>
    </w:p>
    <w:p w:rsidR="00803945" w:rsidRPr="000F7438" w:rsidRDefault="00803945" w:rsidP="005B188A">
      <w:pPr>
        <w:pStyle w:val="NoSpacing"/>
        <w:jc w:val="both"/>
        <w:rPr>
          <w:rFonts w:ascii="Times New Roman" w:hAnsi="Times New Roman" w:cs="Times New Roman"/>
          <w:sz w:val="24"/>
          <w:szCs w:val="24"/>
        </w:rPr>
      </w:pPr>
      <w:r w:rsidRPr="000F7438">
        <w:rPr>
          <w:rFonts w:ascii="Times New Roman" w:hAnsi="Times New Roman" w:cs="Times New Roman"/>
          <w:sz w:val="24"/>
          <w:szCs w:val="24"/>
        </w:rPr>
        <w:lastRenderedPageBreak/>
        <w:t xml:space="preserve">The structure and targeting of </w:t>
      </w:r>
      <w:r w:rsidR="00F65E09" w:rsidRPr="000F7438">
        <w:rPr>
          <w:rFonts w:ascii="Times New Roman" w:eastAsia="Times New Roman" w:hAnsi="Times New Roman" w:cs="Times New Roman"/>
          <w:sz w:val="24"/>
          <w:szCs w:val="24"/>
        </w:rPr>
        <w:t>Agricultural Credit Guarantee Scheme Fund (ACGSF)</w:t>
      </w:r>
      <w:r w:rsidR="00F65E09" w:rsidRPr="000F7438">
        <w:rPr>
          <w:rFonts w:ascii="Times New Roman" w:hAnsi="Times New Roman" w:cs="Times New Roman"/>
          <w:sz w:val="24"/>
          <w:szCs w:val="24"/>
        </w:rPr>
        <w:t xml:space="preserve"> - </w:t>
      </w:r>
      <w:r w:rsidRPr="000F7438">
        <w:rPr>
          <w:rFonts w:ascii="Times New Roman" w:hAnsi="Times New Roman" w:cs="Times New Roman"/>
          <w:sz w:val="24"/>
          <w:szCs w:val="24"/>
        </w:rPr>
        <w:t xml:space="preserve">credit for </w:t>
      </w:r>
      <w:r w:rsidR="00F65E09" w:rsidRPr="000F7438">
        <w:rPr>
          <w:rFonts w:ascii="Times New Roman" w:hAnsi="Times New Roman" w:cs="Times New Roman"/>
          <w:sz w:val="24"/>
          <w:szCs w:val="24"/>
        </w:rPr>
        <w:t xml:space="preserve">production of </w:t>
      </w:r>
      <w:r w:rsidRPr="000F7438">
        <w:rPr>
          <w:rFonts w:ascii="Times New Roman" w:hAnsi="Times New Roman" w:cs="Times New Roman"/>
          <w:sz w:val="24"/>
          <w:szCs w:val="24"/>
        </w:rPr>
        <w:t xml:space="preserve">livestock be reviewed to make sure funds reach vulnerable and small-scale </w:t>
      </w:r>
      <w:r w:rsidR="00F65E09" w:rsidRPr="000F7438">
        <w:rPr>
          <w:rFonts w:ascii="Times New Roman" w:hAnsi="Times New Roman" w:cs="Times New Roman"/>
          <w:sz w:val="24"/>
          <w:szCs w:val="24"/>
        </w:rPr>
        <w:t xml:space="preserve">farmers in the </w:t>
      </w:r>
      <w:r w:rsidRPr="000F7438">
        <w:rPr>
          <w:rFonts w:ascii="Times New Roman" w:hAnsi="Times New Roman" w:cs="Times New Roman"/>
          <w:sz w:val="24"/>
          <w:szCs w:val="24"/>
        </w:rPr>
        <w:t xml:space="preserve">livestock </w:t>
      </w:r>
      <w:r w:rsidR="00F65E09" w:rsidRPr="000F7438">
        <w:rPr>
          <w:rFonts w:ascii="Times New Roman" w:hAnsi="Times New Roman" w:cs="Times New Roman"/>
          <w:sz w:val="24"/>
          <w:szCs w:val="24"/>
        </w:rPr>
        <w:t xml:space="preserve">sub- sector </w:t>
      </w:r>
      <w:r w:rsidRPr="000F7438">
        <w:rPr>
          <w:rFonts w:ascii="Times New Roman" w:hAnsi="Times New Roman" w:cs="Times New Roman"/>
          <w:sz w:val="24"/>
          <w:szCs w:val="24"/>
        </w:rPr>
        <w:t>who</w:t>
      </w:r>
      <w:r w:rsidR="00F65E09" w:rsidRPr="000F7438">
        <w:rPr>
          <w:rFonts w:ascii="Times New Roman" w:hAnsi="Times New Roman" w:cs="Times New Roman"/>
          <w:sz w:val="24"/>
          <w:szCs w:val="24"/>
        </w:rPr>
        <w:t xml:space="preserve"> actually need to </w:t>
      </w:r>
      <w:r w:rsidRPr="000F7438">
        <w:rPr>
          <w:rFonts w:ascii="Times New Roman" w:hAnsi="Times New Roman" w:cs="Times New Roman"/>
          <w:sz w:val="24"/>
          <w:szCs w:val="24"/>
        </w:rPr>
        <w:t xml:space="preserve">benefit from the </w:t>
      </w:r>
      <w:r w:rsidR="00F65E09" w:rsidRPr="000F7438">
        <w:rPr>
          <w:rFonts w:ascii="Times New Roman" w:hAnsi="Times New Roman" w:cs="Times New Roman"/>
          <w:sz w:val="24"/>
          <w:szCs w:val="24"/>
        </w:rPr>
        <w:t>scheme</w:t>
      </w:r>
      <w:r w:rsidRPr="000F7438">
        <w:rPr>
          <w:rFonts w:ascii="Times New Roman" w:hAnsi="Times New Roman" w:cs="Times New Roman"/>
          <w:sz w:val="24"/>
          <w:szCs w:val="24"/>
        </w:rPr>
        <w:t>. Strengthening monitoring, assistance</w:t>
      </w:r>
      <w:r w:rsidR="00F65E09" w:rsidRPr="000F7438">
        <w:rPr>
          <w:rFonts w:ascii="Times New Roman" w:hAnsi="Times New Roman" w:cs="Times New Roman"/>
          <w:sz w:val="24"/>
          <w:szCs w:val="24"/>
        </w:rPr>
        <w:t xml:space="preserve"> technically</w:t>
      </w:r>
      <w:r w:rsidRPr="000F7438">
        <w:rPr>
          <w:rFonts w:ascii="Times New Roman" w:hAnsi="Times New Roman" w:cs="Times New Roman"/>
          <w:sz w:val="24"/>
          <w:szCs w:val="24"/>
        </w:rPr>
        <w:t xml:space="preserve"> and </w:t>
      </w:r>
      <w:r w:rsidR="00F65E09" w:rsidRPr="000F7438">
        <w:rPr>
          <w:rFonts w:ascii="Times New Roman" w:hAnsi="Times New Roman" w:cs="Times New Roman"/>
          <w:sz w:val="24"/>
          <w:szCs w:val="24"/>
        </w:rPr>
        <w:t xml:space="preserve">building adequate </w:t>
      </w:r>
      <w:r w:rsidRPr="000F7438">
        <w:rPr>
          <w:rFonts w:ascii="Times New Roman" w:hAnsi="Times New Roman" w:cs="Times New Roman"/>
          <w:sz w:val="24"/>
          <w:szCs w:val="24"/>
        </w:rPr>
        <w:t xml:space="preserve">capacity </w:t>
      </w:r>
      <w:r w:rsidR="00F65E09" w:rsidRPr="000F7438">
        <w:rPr>
          <w:rFonts w:ascii="Times New Roman" w:hAnsi="Times New Roman" w:cs="Times New Roman"/>
          <w:sz w:val="24"/>
          <w:szCs w:val="24"/>
        </w:rPr>
        <w:t>within the livestock value-</w:t>
      </w:r>
      <w:r w:rsidRPr="000F7438">
        <w:rPr>
          <w:rFonts w:ascii="Times New Roman" w:hAnsi="Times New Roman" w:cs="Times New Roman"/>
          <w:sz w:val="24"/>
          <w:szCs w:val="24"/>
        </w:rPr>
        <w:t xml:space="preserve">chain would help ensure that credit translates into </w:t>
      </w:r>
      <w:r w:rsidR="00F65E09" w:rsidRPr="000F7438">
        <w:rPr>
          <w:rFonts w:ascii="Times New Roman" w:hAnsi="Times New Roman" w:cs="Times New Roman"/>
          <w:sz w:val="24"/>
          <w:szCs w:val="24"/>
        </w:rPr>
        <w:t>expected</w:t>
      </w:r>
      <w:r w:rsidRPr="000F7438">
        <w:rPr>
          <w:rFonts w:ascii="Times New Roman" w:hAnsi="Times New Roman" w:cs="Times New Roman"/>
          <w:sz w:val="24"/>
          <w:szCs w:val="24"/>
        </w:rPr>
        <w:t xml:space="preserve"> productivity and reduced </w:t>
      </w:r>
      <w:r w:rsidR="00F65E09" w:rsidRPr="000F7438">
        <w:rPr>
          <w:rFonts w:ascii="Times New Roman" w:hAnsi="Times New Roman" w:cs="Times New Roman"/>
          <w:sz w:val="24"/>
          <w:szCs w:val="24"/>
        </w:rPr>
        <w:t xml:space="preserve">the rate of </w:t>
      </w:r>
      <w:r w:rsidRPr="000F7438">
        <w:rPr>
          <w:rFonts w:ascii="Times New Roman" w:hAnsi="Times New Roman" w:cs="Times New Roman"/>
          <w:sz w:val="24"/>
          <w:szCs w:val="24"/>
        </w:rPr>
        <w:t xml:space="preserve">poverty rather than heightening </w:t>
      </w:r>
      <w:r w:rsidR="00F65E09" w:rsidRPr="000F7438">
        <w:rPr>
          <w:rFonts w:ascii="Times New Roman" w:hAnsi="Times New Roman" w:cs="Times New Roman"/>
          <w:sz w:val="24"/>
          <w:szCs w:val="24"/>
        </w:rPr>
        <w:t>the vulnerability of the economy</w:t>
      </w:r>
      <w:r w:rsidRPr="000F7438">
        <w:rPr>
          <w:rFonts w:ascii="Times New Roman" w:hAnsi="Times New Roman" w:cs="Times New Roman"/>
          <w:sz w:val="24"/>
          <w:szCs w:val="24"/>
        </w:rPr>
        <w:t xml:space="preserve">. </w:t>
      </w:r>
    </w:p>
    <w:p w:rsidR="00803945" w:rsidRPr="000F7438" w:rsidRDefault="00803945" w:rsidP="005B188A">
      <w:pPr>
        <w:pStyle w:val="NoSpacing"/>
        <w:jc w:val="both"/>
        <w:rPr>
          <w:rFonts w:ascii="Times New Roman" w:hAnsi="Times New Roman" w:cs="Times New Roman"/>
          <w:sz w:val="24"/>
          <w:szCs w:val="24"/>
        </w:rPr>
      </w:pPr>
      <w:r w:rsidRPr="000F7438">
        <w:rPr>
          <w:rFonts w:ascii="Times New Roman" w:hAnsi="Times New Roman" w:cs="Times New Roman"/>
          <w:sz w:val="24"/>
          <w:szCs w:val="24"/>
        </w:rPr>
        <w:t xml:space="preserve">It is needful that </w:t>
      </w:r>
      <w:r w:rsidR="00F65E09" w:rsidRPr="000F7438">
        <w:rPr>
          <w:rFonts w:ascii="Times New Roman" w:eastAsia="Times New Roman" w:hAnsi="Times New Roman" w:cs="Times New Roman"/>
          <w:sz w:val="24"/>
          <w:szCs w:val="24"/>
        </w:rPr>
        <w:t>Agricultural Credit Guarantee Scheme Fund (ACGSF)</w:t>
      </w:r>
      <w:r w:rsidR="00F65E09" w:rsidRPr="000F7438">
        <w:rPr>
          <w:rFonts w:ascii="Times New Roman" w:hAnsi="Times New Roman" w:cs="Times New Roman"/>
          <w:sz w:val="24"/>
          <w:szCs w:val="24"/>
        </w:rPr>
        <w:t xml:space="preserve"> support for food-</w:t>
      </w:r>
      <w:r w:rsidRPr="000F7438">
        <w:rPr>
          <w:rFonts w:ascii="Times New Roman" w:hAnsi="Times New Roman" w:cs="Times New Roman"/>
          <w:sz w:val="24"/>
          <w:szCs w:val="24"/>
        </w:rPr>
        <w:t xml:space="preserve">crop </w:t>
      </w:r>
      <w:r w:rsidR="00F65E09" w:rsidRPr="000F7438">
        <w:rPr>
          <w:rFonts w:ascii="Times New Roman" w:hAnsi="Times New Roman" w:cs="Times New Roman"/>
          <w:sz w:val="24"/>
          <w:szCs w:val="24"/>
        </w:rPr>
        <w:t>production</w:t>
      </w:r>
      <w:r w:rsidRPr="000F7438">
        <w:rPr>
          <w:rFonts w:ascii="Times New Roman" w:hAnsi="Times New Roman" w:cs="Times New Roman"/>
          <w:sz w:val="24"/>
          <w:szCs w:val="24"/>
        </w:rPr>
        <w:t xml:space="preserve"> be complemented with </w:t>
      </w:r>
      <w:r w:rsidR="00F65E09" w:rsidRPr="000F7438">
        <w:rPr>
          <w:rFonts w:ascii="Times New Roman" w:hAnsi="Times New Roman" w:cs="Times New Roman"/>
          <w:sz w:val="24"/>
          <w:szCs w:val="24"/>
        </w:rPr>
        <w:t xml:space="preserve">agricultural </w:t>
      </w:r>
      <w:r w:rsidRPr="000F7438">
        <w:rPr>
          <w:rFonts w:ascii="Times New Roman" w:hAnsi="Times New Roman" w:cs="Times New Roman"/>
          <w:sz w:val="24"/>
          <w:szCs w:val="24"/>
        </w:rPr>
        <w:t xml:space="preserve">programs that enhance </w:t>
      </w:r>
      <w:r w:rsidR="00F65E09" w:rsidRPr="000F7438">
        <w:rPr>
          <w:rFonts w:ascii="Times New Roman" w:hAnsi="Times New Roman" w:cs="Times New Roman"/>
          <w:sz w:val="24"/>
          <w:szCs w:val="24"/>
        </w:rPr>
        <w:t>access of farmers</w:t>
      </w:r>
      <w:r w:rsidRPr="000F7438">
        <w:rPr>
          <w:rFonts w:ascii="Times New Roman" w:hAnsi="Times New Roman" w:cs="Times New Roman"/>
          <w:sz w:val="24"/>
          <w:szCs w:val="24"/>
        </w:rPr>
        <w:t xml:space="preserve"> to modern </w:t>
      </w:r>
      <w:r w:rsidR="00F65E09" w:rsidRPr="000F7438">
        <w:rPr>
          <w:rFonts w:ascii="Times New Roman" w:hAnsi="Times New Roman" w:cs="Times New Roman"/>
          <w:sz w:val="24"/>
          <w:szCs w:val="24"/>
        </w:rPr>
        <w:t xml:space="preserve">farm </w:t>
      </w:r>
      <w:r w:rsidRPr="000F7438">
        <w:rPr>
          <w:rFonts w:ascii="Times New Roman" w:hAnsi="Times New Roman" w:cs="Times New Roman"/>
          <w:sz w:val="24"/>
          <w:szCs w:val="24"/>
        </w:rPr>
        <w:t xml:space="preserve">inputs, </w:t>
      </w:r>
      <w:r w:rsidR="00F65E09" w:rsidRPr="000F7438">
        <w:rPr>
          <w:rFonts w:ascii="Times New Roman" w:hAnsi="Times New Roman" w:cs="Times New Roman"/>
          <w:sz w:val="24"/>
          <w:szCs w:val="24"/>
        </w:rPr>
        <w:t>farm produce-</w:t>
      </w:r>
      <w:r w:rsidRPr="000F7438">
        <w:rPr>
          <w:rFonts w:ascii="Times New Roman" w:hAnsi="Times New Roman" w:cs="Times New Roman"/>
          <w:sz w:val="24"/>
          <w:szCs w:val="24"/>
        </w:rPr>
        <w:t>storage facilities, and extension services</w:t>
      </w:r>
      <w:r w:rsidR="00F65E09" w:rsidRPr="000F7438">
        <w:rPr>
          <w:rFonts w:ascii="Times New Roman" w:hAnsi="Times New Roman" w:cs="Times New Roman"/>
          <w:sz w:val="24"/>
          <w:szCs w:val="24"/>
        </w:rPr>
        <w:t xml:space="preserve"> needed </w:t>
      </w:r>
      <w:r w:rsidRPr="000F7438">
        <w:rPr>
          <w:rFonts w:ascii="Times New Roman" w:hAnsi="Times New Roman" w:cs="Times New Roman"/>
          <w:sz w:val="24"/>
          <w:szCs w:val="24"/>
        </w:rPr>
        <w:t>to strengthen the effect on</w:t>
      </w:r>
      <w:r w:rsidR="00F65E09" w:rsidRPr="000F7438">
        <w:rPr>
          <w:rFonts w:ascii="Times New Roman" w:hAnsi="Times New Roman" w:cs="Times New Roman"/>
          <w:sz w:val="24"/>
          <w:szCs w:val="24"/>
        </w:rPr>
        <w:t xml:space="preserve"> the reduction of</w:t>
      </w:r>
      <w:r w:rsidRPr="000F7438">
        <w:rPr>
          <w:rFonts w:ascii="Times New Roman" w:hAnsi="Times New Roman" w:cs="Times New Roman"/>
          <w:sz w:val="24"/>
          <w:szCs w:val="24"/>
        </w:rPr>
        <w:t xml:space="preserve"> poverty. Enhancing </w:t>
      </w:r>
      <w:r w:rsidR="00CA378D" w:rsidRPr="000F7438">
        <w:rPr>
          <w:rFonts w:ascii="Times New Roman" w:hAnsi="Times New Roman" w:cs="Times New Roman"/>
          <w:sz w:val="24"/>
          <w:szCs w:val="24"/>
        </w:rPr>
        <w:t xml:space="preserve">linkages in </w:t>
      </w:r>
      <w:r w:rsidRPr="000F7438">
        <w:rPr>
          <w:rFonts w:ascii="Times New Roman" w:hAnsi="Times New Roman" w:cs="Times New Roman"/>
          <w:sz w:val="24"/>
          <w:szCs w:val="24"/>
        </w:rPr>
        <w:t xml:space="preserve">market and reducing post-harvest losses will help ensure that the marginal long-run benefits of </w:t>
      </w:r>
      <w:r w:rsidR="00CA378D" w:rsidRPr="000F7438">
        <w:rPr>
          <w:rFonts w:ascii="Times New Roman" w:hAnsi="Times New Roman" w:cs="Times New Roman"/>
          <w:sz w:val="24"/>
          <w:szCs w:val="24"/>
        </w:rPr>
        <w:t xml:space="preserve">financing </w:t>
      </w:r>
      <w:r w:rsidRPr="000F7438">
        <w:rPr>
          <w:rFonts w:ascii="Times New Roman" w:hAnsi="Times New Roman" w:cs="Times New Roman"/>
          <w:sz w:val="24"/>
          <w:szCs w:val="24"/>
        </w:rPr>
        <w:t xml:space="preserve">food crop </w:t>
      </w:r>
      <w:r w:rsidR="00CA378D" w:rsidRPr="000F7438">
        <w:rPr>
          <w:rFonts w:ascii="Times New Roman" w:hAnsi="Times New Roman" w:cs="Times New Roman"/>
          <w:sz w:val="24"/>
          <w:szCs w:val="24"/>
        </w:rPr>
        <w:t xml:space="preserve">production </w:t>
      </w:r>
      <w:r w:rsidRPr="000F7438">
        <w:rPr>
          <w:rFonts w:ascii="Times New Roman" w:hAnsi="Times New Roman" w:cs="Times New Roman"/>
          <w:sz w:val="24"/>
          <w:szCs w:val="24"/>
        </w:rPr>
        <w:t xml:space="preserve">translated into more reductions in </w:t>
      </w:r>
      <w:r w:rsidR="00CA378D" w:rsidRPr="000F7438">
        <w:rPr>
          <w:rFonts w:ascii="Times New Roman" w:hAnsi="Times New Roman" w:cs="Times New Roman"/>
          <w:sz w:val="24"/>
          <w:szCs w:val="24"/>
        </w:rPr>
        <w:t xml:space="preserve">the rate of </w:t>
      </w:r>
      <w:r w:rsidRPr="000F7438">
        <w:rPr>
          <w:rFonts w:ascii="Times New Roman" w:hAnsi="Times New Roman" w:cs="Times New Roman"/>
          <w:sz w:val="24"/>
          <w:szCs w:val="24"/>
        </w:rPr>
        <w:t>poverty</w:t>
      </w:r>
      <w:r w:rsidR="00CA378D" w:rsidRPr="000F7438">
        <w:rPr>
          <w:rFonts w:ascii="Times New Roman" w:hAnsi="Times New Roman" w:cs="Times New Roman"/>
          <w:sz w:val="24"/>
          <w:szCs w:val="24"/>
        </w:rPr>
        <w:t xml:space="preserve"> in Nigeria</w:t>
      </w:r>
      <w:r w:rsidRPr="000F7438">
        <w:rPr>
          <w:rFonts w:ascii="Times New Roman" w:hAnsi="Times New Roman" w:cs="Times New Roman"/>
          <w:sz w:val="24"/>
          <w:szCs w:val="24"/>
        </w:rPr>
        <w:t>.</w:t>
      </w:r>
    </w:p>
    <w:p w:rsidR="00803945" w:rsidRPr="000F7438" w:rsidRDefault="00803945" w:rsidP="00A40E9A">
      <w:pPr>
        <w:tabs>
          <w:tab w:val="left" w:pos="5433"/>
        </w:tabs>
        <w:rPr>
          <w:rFonts w:ascii="Times New Roman" w:eastAsia="Times New Roman" w:hAnsi="Times New Roman" w:cs="Times New Roman"/>
          <w:b/>
          <w:sz w:val="24"/>
          <w:szCs w:val="24"/>
        </w:rPr>
      </w:pPr>
    </w:p>
    <w:p w:rsidR="003041E7" w:rsidRPr="000F7438" w:rsidRDefault="003041E7" w:rsidP="003041E7">
      <w:pPr>
        <w:pStyle w:val="NoSpacing"/>
        <w:jc w:val="both"/>
        <w:rPr>
          <w:rFonts w:ascii="Times New Roman" w:hAnsi="Times New Roman" w:cs="Times New Roman"/>
          <w:b/>
          <w:sz w:val="24"/>
          <w:szCs w:val="24"/>
        </w:rPr>
      </w:pPr>
      <w:r w:rsidRPr="000F7438">
        <w:rPr>
          <w:rFonts w:ascii="Times New Roman" w:hAnsi="Times New Roman" w:cs="Times New Roman"/>
          <w:b/>
          <w:sz w:val="24"/>
          <w:szCs w:val="24"/>
        </w:rPr>
        <w:t xml:space="preserve">References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r w:rsidRPr="000F7438">
        <w:rPr>
          <w:rFonts w:ascii="Times New Roman" w:hAnsi="Times New Roman" w:cs="Times New Roman"/>
          <w:sz w:val="20"/>
          <w:szCs w:val="20"/>
        </w:rPr>
        <w:t>Afolabi</w:t>
      </w:r>
      <w:proofErr w:type="spellEnd"/>
      <w:r w:rsidRPr="000F7438">
        <w:rPr>
          <w:rFonts w:ascii="Times New Roman" w:hAnsi="Times New Roman" w:cs="Times New Roman"/>
          <w:sz w:val="20"/>
          <w:szCs w:val="20"/>
        </w:rPr>
        <w:t xml:space="preserve"> M, </w:t>
      </w:r>
      <w:proofErr w:type="spellStart"/>
      <w:r w:rsidRPr="000F7438">
        <w:rPr>
          <w:rFonts w:ascii="Times New Roman" w:hAnsi="Times New Roman" w:cs="Times New Roman"/>
          <w:sz w:val="20"/>
          <w:szCs w:val="20"/>
        </w:rPr>
        <w:t>Ikpefan</w:t>
      </w:r>
      <w:proofErr w:type="spellEnd"/>
      <w:r w:rsidRPr="000F7438">
        <w:rPr>
          <w:rFonts w:ascii="Times New Roman" w:hAnsi="Times New Roman" w:cs="Times New Roman"/>
          <w:sz w:val="20"/>
          <w:szCs w:val="20"/>
        </w:rPr>
        <w:t xml:space="preserve"> OA, </w:t>
      </w:r>
      <w:proofErr w:type="spellStart"/>
      <w:r w:rsidRPr="000F7438">
        <w:rPr>
          <w:rFonts w:ascii="Times New Roman" w:hAnsi="Times New Roman" w:cs="Times New Roman"/>
          <w:sz w:val="20"/>
          <w:szCs w:val="20"/>
        </w:rPr>
        <w:t>Osuwa</w:t>
      </w:r>
      <w:proofErr w:type="spellEnd"/>
      <w:r w:rsidRPr="000F7438">
        <w:rPr>
          <w:rFonts w:ascii="Times New Roman" w:hAnsi="Times New Roman" w:cs="Times New Roman"/>
          <w:sz w:val="20"/>
          <w:szCs w:val="20"/>
        </w:rPr>
        <w:t xml:space="preserve"> GO</w:t>
      </w:r>
      <w:r w:rsidR="003041E7" w:rsidRPr="000F7438">
        <w:rPr>
          <w:rFonts w:ascii="Times New Roman" w:hAnsi="Times New Roman" w:cs="Times New Roman"/>
          <w:sz w:val="20"/>
          <w:szCs w:val="20"/>
        </w:rPr>
        <w:t xml:space="preserve">, </w:t>
      </w:r>
      <w:proofErr w:type="spellStart"/>
      <w:r w:rsidRPr="000F7438">
        <w:rPr>
          <w:rFonts w:ascii="Times New Roman" w:hAnsi="Times New Roman" w:cs="Times New Roman"/>
          <w:sz w:val="20"/>
          <w:szCs w:val="20"/>
        </w:rPr>
        <w:t>Evbuomwan</w:t>
      </w:r>
      <w:proofErr w:type="spellEnd"/>
      <w:r w:rsidRPr="000F7438">
        <w:rPr>
          <w:rFonts w:ascii="Times New Roman" w:hAnsi="Times New Roman" w:cs="Times New Roman"/>
          <w:sz w:val="20"/>
          <w:szCs w:val="20"/>
        </w:rPr>
        <w:t>, G. 2021</w:t>
      </w:r>
      <w:r w:rsidR="003041E7" w:rsidRPr="000F7438">
        <w:rPr>
          <w:rFonts w:ascii="Times New Roman" w:hAnsi="Times New Roman" w:cs="Times New Roman"/>
          <w:sz w:val="20"/>
          <w:szCs w:val="20"/>
        </w:rPr>
        <w:t xml:space="preserve">. </w:t>
      </w:r>
      <w:proofErr w:type="gramStart"/>
      <w:r w:rsidR="003041E7" w:rsidRPr="000F7438">
        <w:rPr>
          <w:rFonts w:ascii="Times New Roman" w:hAnsi="Times New Roman" w:cs="Times New Roman"/>
          <w:sz w:val="20"/>
          <w:szCs w:val="20"/>
        </w:rPr>
        <w:t>Impact of agricultural credit on economic growth in Nigeria.</w:t>
      </w:r>
      <w:proofErr w:type="gramEnd"/>
      <w:r w:rsidR="003041E7" w:rsidRPr="000F7438">
        <w:rPr>
          <w:rFonts w:ascii="Times New Roman" w:hAnsi="Times New Roman" w:cs="Times New Roman"/>
          <w:sz w:val="20"/>
          <w:szCs w:val="20"/>
        </w:rPr>
        <w:t xml:space="preserve"> WSEAS Transactions on Business and Economics, 18, 511-523. </w:t>
      </w:r>
      <w:r w:rsidR="003041E7" w:rsidRPr="000F7438">
        <w:rPr>
          <w:rFonts w:ascii="Times New Roman" w:eastAsia="Times New Roman" w:hAnsi="Times New Roman" w:cs="Times New Roman"/>
          <w:color w:val="000000"/>
          <w:sz w:val="20"/>
          <w:szCs w:val="20"/>
        </w:rPr>
        <w:t xml:space="preserve"> </w:t>
      </w:r>
    </w:p>
    <w:p w:rsidR="003041E7" w:rsidRPr="000F7438" w:rsidRDefault="003041E7" w:rsidP="003041E7">
      <w:pPr>
        <w:pStyle w:val="NoSpacing"/>
        <w:ind w:left="630" w:hanging="630"/>
        <w:jc w:val="both"/>
        <w:rPr>
          <w:rFonts w:ascii="Times New Roman" w:eastAsia="Times New Roman" w:hAnsi="Times New Roman" w:cs="Times New Roman"/>
          <w:color w:val="000000"/>
          <w:sz w:val="20"/>
          <w:szCs w:val="20"/>
        </w:rPr>
      </w:pPr>
      <w:r w:rsidRPr="000F7438">
        <w:rPr>
          <w:rFonts w:ascii="Times New Roman" w:hAnsi="Times New Roman" w:cs="Times New Roman"/>
          <w:sz w:val="20"/>
          <w:szCs w:val="20"/>
        </w:rPr>
        <w:t>Ahmed</w:t>
      </w:r>
      <w:r w:rsidR="000E21C9" w:rsidRPr="000F7438">
        <w:rPr>
          <w:rFonts w:ascii="Times New Roman" w:hAnsi="Times New Roman" w:cs="Times New Roman"/>
          <w:sz w:val="20"/>
          <w:szCs w:val="20"/>
        </w:rPr>
        <w:t xml:space="preserve"> F</w:t>
      </w:r>
      <w:r w:rsidRPr="000F7438">
        <w:rPr>
          <w:rFonts w:ascii="Times New Roman" w:hAnsi="Times New Roman" w:cs="Times New Roman"/>
          <w:sz w:val="20"/>
          <w:szCs w:val="20"/>
        </w:rPr>
        <w:t>F</w:t>
      </w:r>
      <w:r w:rsidR="000E21C9" w:rsidRPr="000F7438">
        <w:rPr>
          <w:rFonts w:ascii="Times New Roman" w:hAnsi="Times New Roman" w:cs="Times New Roman"/>
          <w:sz w:val="20"/>
          <w:szCs w:val="20"/>
        </w:rPr>
        <w:t>, Yusuf AB</w:t>
      </w:r>
      <w:proofErr w:type="gramStart"/>
      <w:r w:rsidR="000E21C9" w:rsidRPr="000F7438">
        <w:rPr>
          <w:rFonts w:ascii="Times New Roman" w:hAnsi="Times New Roman" w:cs="Times New Roman"/>
          <w:sz w:val="20"/>
          <w:szCs w:val="20"/>
        </w:rPr>
        <w:t>,  Ahmed</w:t>
      </w:r>
      <w:proofErr w:type="gramEnd"/>
      <w:r w:rsidR="000E21C9" w:rsidRPr="000F7438">
        <w:rPr>
          <w:rFonts w:ascii="Times New Roman" w:hAnsi="Times New Roman" w:cs="Times New Roman"/>
          <w:sz w:val="20"/>
          <w:szCs w:val="20"/>
        </w:rPr>
        <w:t xml:space="preserve"> EA. 2020</w:t>
      </w:r>
      <w:r w:rsidRPr="000F7438">
        <w:rPr>
          <w:rFonts w:ascii="Times New Roman" w:hAnsi="Times New Roman" w:cs="Times New Roman"/>
          <w:sz w:val="20"/>
          <w:szCs w:val="20"/>
        </w:rPr>
        <w:t xml:space="preserve">. </w:t>
      </w:r>
      <w:proofErr w:type="gramStart"/>
      <w:r w:rsidRPr="000F7438">
        <w:rPr>
          <w:rFonts w:ascii="Times New Roman" w:hAnsi="Times New Roman" w:cs="Times New Roman"/>
          <w:sz w:val="20"/>
          <w:szCs w:val="20"/>
        </w:rPr>
        <w:t>Impact of enhanced agricultural credit flow under the agricultural credit guarantee scheme fund on economic growth in Nigeria.</w:t>
      </w:r>
      <w:proofErr w:type="gramEnd"/>
      <w:r w:rsidRPr="000F7438">
        <w:rPr>
          <w:rFonts w:ascii="Times New Roman" w:hAnsi="Times New Roman" w:cs="Times New Roman"/>
          <w:sz w:val="20"/>
          <w:szCs w:val="20"/>
        </w:rPr>
        <w:t xml:space="preserve"> Journal of Agricultural Economics, Environment and Social Sciences, 6(2), 55-70.</w:t>
      </w:r>
      <w:r w:rsidRPr="000F7438">
        <w:rPr>
          <w:rFonts w:ascii="Times New Roman" w:eastAsia="Times New Roman" w:hAnsi="Times New Roman" w:cs="Times New Roman"/>
          <w:color w:val="000000"/>
          <w:sz w:val="20"/>
          <w:szCs w:val="20"/>
        </w:rPr>
        <w:t xml:space="preserve">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r w:rsidRPr="000F7438">
        <w:rPr>
          <w:rFonts w:ascii="Times New Roman" w:hAnsi="Times New Roman" w:cs="Times New Roman"/>
          <w:sz w:val="20"/>
          <w:szCs w:val="20"/>
        </w:rPr>
        <w:t>Awujola</w:t>
      </w:r>
      <w:proofErr w:type="spellEnd"/>
      <w:r w:rsidRPr="000F7438">
        <w:rPr>
          <w:rFonts w:ascii="Times New Roman" w:hAnsi="Times New Roman" w:cs="Times New Roman"/>
          <w:sz w:val="20"/>
          <w:szCs w:val="20"/>
        </w:rPr>
        <w:t xml:space="preserve"> A, </w:t>
      </w:r>
      <w:proofErr w:type="spellStart"/>
      <w:r w:rsidRPr="000F7438">
        <w:rPr>
          <w:rFonts w:ascii="Times New Roman" w:hAnsi="Times New Roman" w:cs="Times New Roman"/>
          <w:sz w:val="20"/>
          <w:szCs w:val="20"/>
        </w:rPr>
        <w:t>Ezie</w:t>
      </w:r>
      <w:proofErr w:type="spellEnd"/>
      <w:r w:rsidRPr="000F7438">
        <w:rPr>
          <w:rFonts w:ascii="Times New Roman" w:hAnsi="Times New Roman" w:cs="Times New Roman"/>
          <w:sz w:val="20"/>
          <w:szCs w:val="20"/>
        </w:rPr>
        <w:t xml:space="preserve"> O</w:t>
      </w:r>
      <w:proofErr w:type="gramStart"/>
      <w:r w:rsidRPr="000F7438">
        <w:rPr>
          <w:rFonts w:ascii="Times New Roman" w:hAnsi="Times New Roman" w:cs="Times New Roman"/>
          <w:sz w:val="20"/>
          <w:szCs w:val="20"/>
        </w:rPr>
        <w:t xml:space="preserve">,  </w:t>
      </w:r>
      <w:proofErr w:type="spellStart"/>
      <w:r w:rsidRPr="000F7438">
        <w:rPr>
          <w:rFonts w:ascii="Times New Roman" w:hAnsi="Times New Roman" w:cs="Times New Roman"/>
          <w:sz w:val="20"/>
          <w:szCs w:val="20"/>
        </w:rPr>
        <w:t>Mevye</w:t>
      </w:r>
      <w:proofErr w:type="spellEnd"/>
      <w:proofErr w:type="gramEnd"/>
      <w:r w:rsidRPr="000F7438">
        <w:rPr>
          <w:rFonts w:ascii="Times New Roman" w:hAnsi="Times New Roman" w:cs="Times New Roman"/>
          <w:sz w:val="20"/>
          <w:szCs w:val="20"/>
        </w:rPr>
        <w:t xml:space="preserve"> D. </w:t>
      </w:r>
      <w:r w:rsidR="003041E7" w:rsidRPr="000F7438">
        <w:rPr>
          <w:rFonts w:ascii="Times New Roman" w:hAnsi="Times New Roman" w:cs="Times New Roman"/>
          <w:sz w:val="20"/>
          <w:szCs w:val="20"/>
        </w:rPr>
        <w:t>2</w:t>
      </w:r>
      <w:r w:rsidRPr="000F7438">
        <w:rPr>
          <w:rFonts w:ascii="Times New Roman" w:hAnsi="Times New Roman" w:cs="Times New Roman"/>
          <w:sz w:val="20"/>
          <w:szCs w:val="20"/>
        </w:rPr>
        <w:t>024</w:t>
      </w:r>
      <w:r w:rsidR="003041E7" w:rsidRPr="000F7438">
        <w:rPr>
          <w:rFonts w:ascii="Times New Roman" w:hAnsi="Times New Roman" w:cs="Times New Roman"/>
          <w:sz w:val="20"/>
          <w:szCs w:val="20"/>
        </w:rPr>
        <w:t xml:space="preserve">. Impact of agricultural credit guarantee scheme fund on agricultural output in Nigeria: 1999-2021. International Journal of Humanities Social Science and Management (IJHSSM), 4(1), 436-447. </w:t>
      </w:r>
      <w:r w:rsidR="003041E7" w:rsidRPr="000F7438">
        <w:rPr>
          <w:rFonts w:ascii="Times New Roman" w:eastAsia="Times New Roman" w:hAnsi="Times New Roman" w:cs="Times New Roman"/>
          <w:color w:val="000000"/>
          <w:sz w:val="20"/>
          <w:szCs w:val="20"/>
        </w:rPr>
        <w:t xml:space="preserve"> </w:t>
      </w:r>
    </w:p>
    <w:p w:rsidR="008D0E46" w:rsidRDefault="000E21C9" w:rsidP="003041E7">
      <w:pPr>
        <w:pStyle w:val="NoSpacing"/>
        <w:ind w:left="630" w:hanging="630"/>
        <w:jc w:val="both"/>
        <w:rPr>
          <w:rFonts w:ascii="Times New Roman" w:hAnsi="Times New Roman" w:cs="Times New Roman"/>
          <w:sz w:val="20"/>
          <w:szCs w:val="20"/>
        </w:rPr>
      </w:pPr>
      <w:proofErr w:type="spellStart"/>
      <w:r w:rsidRPr="000F7438">
        <w:rPr>
          <w:rFonts w:ascii="Times New Roman" w:hAnsi="Times New Roman" w:cs="Times New Roman"/>
          <w:sz w:val="20"/>
          <w:szCs w:val="20"/>
        </w:rPr>
        <w:t>Bawa</w:t>
      </w:r>
      <w:proofErr w:type="spellEnd"/>
      <w:r w:rsidRPr="000F7438">
        <w:rPr>
          <w:rFonts w:ascii="Times New Roman" w:hAnsi="Times New Roman" w:cs="Times New Roman"/>
          <w:sz w:val="20"/>
          <w:szCs w:val="20"/>
        </w:rPr>
        <w:t xml:space="preserve"> SS</w:t>
      </w:r>
      <w:proofErr w:type="gramStart"/>
      <w:r w:rsidRPr="000F7438">
        <w:rPr>
          <w:rFonts w:ascii="Times New Roman" w:hAnsi="Times New Roman" w:cs="Times New Roman"/>
          <w:sz w:val="20"/>
          <w:szCs w:val="20"/>
        </w:rPr>
        <w:t xml:space="preserve">,  </w:t>
      </w:r>
      <w:proofErr w:type="spellStart"/>
      <w:r w:rsidRPr="000F7438">
        <w:rPr>
          <w:rFonts w:ascii="Times New Roman" w:hAnsi="Times New Roman" w:cs="Times New Roman"/>
          <w:sz w:val="20"/>
          <w:szCs w:val="20"/>
        </w:rPr>
        <w:t>Miftahu</w:t>
      </w:r>
      <w:proofErr w:type="spellEnd"/>
      <w:proofErr w:type="gramEnd"/>
      <w:r w:rsidRPr="000F7438">
        <w:rPr>
          <w:rFonts w:ascii="Times New Roman" w:hAnsi="Times New Roman" w:cs="Times New Roman"/>
          <w:sz w:val="20"/>
          <w:szCs w:val="20"/>
        </w:rPr>
        <w:t xml:space="preserve"> I. 2023</w:t>
      </w:r>
      <w:r w:rsidR="003041E7" w:rsidRPr="000F7438">
        <w:rPr>
          <w:rFonts w:ascii="Times New Roman" w:hAnsi="Times New Roman" w:cs="Times New Roman"/>
          <w:sz w:val="20"/>
          <w:szCs w:val="20"/>
        </w:rPr>
        <w:t xml:space="preserve">. Effect of agricultural credit guarantee scheme fund on real output growth in Nigeria. International Journal of Advanced Multidisciplinary Research and Studies, 3(2), 1080-1085. </w:t>
      </w:r>
    </w:p>
    <w:p w:rsidR="003041E7" w:rsidRPr="008D0E46" w:rsidRDefault="008D0E46" w:rsidP="008D0E46">
      <w:pPr>
        <w:pStyle w:val="BodyText"/>
        <w:ind w:left="720" w:hanging="720"/>
        <w:jc w:val="both"/>
        <w:rPr>
          <w:i/>
          <w:sz w:val="20"/>
          <w:szCs w:val="20"/>
        </w:rPr>
      </w:pPr>
      <w:proofErr w:type="gramStart"/>
      <w:r>
        <w:rPr>
          <w:sz w:val="20"/>
          <w:szCs w:val="20"/>
        </w:rPr>
        <w:t>CBN.</w:t>
      </w:r>
      <w:proofErr w:type="gramEnd"/>
      <w:r w:rsidRPr="008D0E46">
        <w:rPr>
          <w:sz w:val="20"/>
          <w:szCs w:val="20"/>
        </w:rPr>
        <w:t xml:space="preserve"> 2025</w:t>
      </w:r>
      <w:r>
        <w:rPr>
          <w:sz w:val="20"/>
          <w:szCs w:val="20"/>
        </w:rPr>
        <w:t>.</w:t>
      </w:r>
      <w:r w:rsidRPr="008D0E46">
        <w:rPr>
          <w:sz w:val="20"/>
          <w:szCs w:val="20"/>
        </w:rPr>
        <w:t xml:space="preserve"> Central Bank of </w:t>
      </w:r>
      <w:proofErr w:type="spellStart"/>
      <w:r w:rsidRPr="008D0E46">
        <w:rPr>
          <w:sz w:val="20"/>
          <w:szCs w:val="20"/>
        </w:rPr>
        <w:t>Nigera</w:t>
      </w:r>
      <w:proofErr w:type="spellEnd"/>
      <w:r w:rsidRPr="008D0E46">
        <w:rPr>
          <w:sz w:val="20"/>
          <w:szCs w:val="20"/>
        </w:rPr>
        <w:t xml:space="preserve"> </w:t>
      </w:r>
      <w:r w:rsidRPr="008D0E46">
        <w:rPr>
          <w:i/>
          <w:sz w:val="20"/>
          <w:szCs w:val="20"/>
        </w:rPr>
        <w:t xml:space="preserve">Statistical bulletin.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r w:rsidRPr="000F7438">
        <w:rPr>
          <w:rFonts w:ascii="Times New Roman" w:hAnsi="Times New Roman" w:cs="Times New Roman"/>
          <w:sz w:val="20"/>
          <w:szCs w:val="20"/>
        </w:rPr>
        <w:t>Chukwu</w:t>
      </w:r>
      <w:proofErr w:type="spellEnd"/>
      <w:r w:rsidRPr="000F7438">
        <w:rPr>
          <w:rFonts w:ascii="Times New Roman" w:hAnsi="Times New Roman" w:cs="Times New Roman"/>
          <w:sz w:val="20"/>
          <w:szCs w:val="20"/>
        </w:rPr>
        <w:t xml:space="preserve"> PDE, </w:t>
      </w:r>
      <w:proofErr w:type="spellStart"/>
      <w:r w:rsidRPr="000F7438">
        <w:rPr>
          <w:rFonts w:ascii="Times New Roman" w:hAnsi="Times New Roman" w:cs="Times New Roman"/>
          <w:sz w:val="20"/>
          <w:szCs w:val="20"/>
        </w:rPr>
        <w:t>Onoh</w:t>
      </w:r>
      <w:proofErr w:type="spellEnd"/>
      <w:r w:rsidRPr="000F7438">
        <w:rPr>
          <w:rFonts w:ascii="Times New Roman" w:hAnsi="Times New Roman" w:cs="Times New Roman"/>
          <w:sz w:val="20"/>
          <w:szCs w:val="20"/>
        </w:rPr>
        <w:t xml:space="preserve"> UA</w:t>
      </w:r>
      <w:proofErr w:type="gramStart"/>
      <w:r w:rsidRPr="000F7438">
        <w:rPr>
          <w:rFonts w:ascii="Times New Roman" w:hAnsi="Times New Roman" w:cs="Times New Roman"/>
          <w:sz w:val="20"/>
          <w:szCs w:val="20"/>
        </w:rPr>
        <w:t xml:space="preserve">,  </w:t>
      </w:r>
      <w:proofErr w:type="spellStart"/>
      <w:r w:rsidRPr="000F7438">
        <w:rPr>
          <w:rFonts w:ascii="Times New Roman" w:hAnsi="Times New Roman" w:cs="Times New Roman"/>
          <w:sz w:val="20"/>
          <w:szCs w:val="20"/>
        </w:rPr>
        <w:t>Umoh</w:t>
      </w:r>
      <w:proofErr w:type="spellEnd"/>
      <w:proofErr w:type="gramEnd"/>
      <w:r w:rsidRPr="000F7438">
        <w:rPr>
          <w:rFonts w:ascii="Times New Roman" w:hAnsi="Times New Roman" w:cs="Times New Roman"/>
          <w:sz w:val="20"/>
          <w:szCs w:val="20"/>
        </w:rPr>
        <w:t xml:space="preserve"> UE. 2023</w:t>
      </w:r>
      <w:r w:rsidR="003041E7" w:rsidRPr="000F7438">
        <w:rPr>
          <w:rFonts w:ascii="Times New Roman" w:hAnsi="Times New Roman" w:cs="Times New Roman"/>
          <w:sz w:val="20"/>
          <w:szCs w:val="20"/>
        </w:rPr>
        <w:t xml:space="preserve">. Agricultural credit guarantee scheme fund and agricultural value-added growth rate in Nigeria. Journal of Economics and Sustainable Development, 4(16), 37-45.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r w:rsidRPr="000F7438">
        <w:rPr>
          <w:rFonts w:ascii="Times New Roman" w:hAnsi="Times New Roman" w:cs="Times New Roman"/>
          <w:sz w:val="20"/>
          <w:szCs w:val="20"/>
        </w:rPr>
        <w:t>Dawakintofa</w:t>
      </w:r>
      <w:proofErr w:type="spellEnd"/>
      <w:r w:rsidRPr="000F7438">
        <w:rPr>
          <w:rFonts w:ascii="Times New Roman" w:hAnsi="Times New Roman" w:cs="Times New Roman"/>
          <w:sz w:val="20"/>
          <w:szCs w:val="20"/>
        </w:rPr>
        <w:t xml:space="preserve"> AH</w:t>
      </w:r>
      <w:proofErr w:type="gramStart"/>
      <w:r w:rsidRPr="000F7438">
        <w:rPr>
          <w:rFonts w:ascii="Times New Roman" w:hAnsi="Times New Roman" w:cs="Times New Roman"/>
          <w:sz w:val="20"/>
          <w:szCs w:val="20"/>
        </w:rPr>
        <w:t>,  Srivastava</w:t>
      </w:r>
      <w:proofErr w:type="gramEnd"/>
      <w:r w:rsidRPr="000F7438">
        <w:rPr>
          <w:rFonts w:ascii="Times New Roman" w:hAnsi="Times New Roman" w:cs="Times New Roman"/>
          <w:sz w:val="20"/>
          <w:szCs w:val="20"/>
        </w:rPr>
        <w:t xml:space="preserve"> AK. 2024</w:t>
      </w:r>
      <w:r w:rsidR="003041E7" w:rsidRPr="000F7438">
        <w:rPr>
          <w:rFonts w:ascii="Times New Roman" w:hAnsi="Times New Roman" w:cs="Times New Roman"/>
          <w:sz w:val="20"/>
          <w:szCs w:val="20"/>
        </w:rPr>
        <w:t xml:space="preserve">. The impacts of agricultural credit guarantee scheme fund (ACGSF) in Nigeria (A Reviewed Analysis). International Journal of Innovative Research in Technology, 11(3), 1492-1498. </w:t>
      </w:r>
      <w:r w:rsidR="003041E7" w:rsidRPr="000F7438">
        <w:rPr>
          <w:rFonts w:ascii="Times New Roman" w:eastAsia="Times New Roman" w:hAnsi="Times New Roman" w:cs="Times New Roman"/>
          <w:color w:val="000000"/>
          <w:sz w:val="20"/>
          <w:szCs w:val="20"/>
        </w:rPr>
        <w:t xml:space="preserve">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proofErr w:type="gramStart"/>
      <w:r w:rsidRPr="000F7438">
        <w:rPr>
          <w:rFonts w:ascii="Times New Roman" w:hAnsi="Times New Roman" w:cs="Times New Roman"/>
          <w:sz w:val="20"/>
          <w:szCs w:val="20"/>
        </w:rPr>
        <w:t>Iriobe</w:t>
      </w:r>
      <w:proofErr w:type="spellEnd"/>
      <w:r w:rsidRPr="000F7438">
        <w:rPr>
          <w:rFonts w:ascii="Times New Roman" w:hAnsi="Times New Roman" w:cs="Times New Roman"/>
          <w:sz w:val="20"/>
          <w:szCs w:val="20"/>
        </w:rPr>
        <w:t xml:space="preserve"> GO.</w:t>
      </w:r>
      <w:proofErr w:type="gramEnd"/>
      <w:r w:rsidRPr="000F7438">
        <w:rPr>
          <w:rFonts w:ascii="Times New Roman" w:hAnsi="Times New Roman" w:cs="Times New Roman"/>
          <w:sz w:val="20"/>
          <w:szCs w:val="20"/>
        </w:rPr>
        <w:t xml:space="preserve"> 2023</w:t>
      </w:r>
      <w:r w:rsidR="003041E7" w:rsidRPr="000F7438">
        <w:rPr>
          <w:rFonts w:ascii="Times New Roman" w:hAnsi="Times New Roman" w:cs="Times New Roman"/>
          <w:sz w:val="20"/>
          <w:szCs w:val="20"/>
        </w:rPr>
        <w:t xml:space="preserve">. The Nigerian agricultural credit guarantee scheme fund (ACGSF) and the growth of the agricultural sector. </w:t>
      </w:r>
      <w:proofErr w:type="gramStart"/>
      <w:r w:rsidR="003041E7" w:rsidRPr="000F7438">
        <w:rPr>
          <w:rFonts w:ascii="Times New Roman" w:hAnsi="Times New Roman" w:cs="Times New Roman"/>
          <w:sz w:val="20"/>
          <w:szCs w:val="20"/>
        </w:rPr>
        <w:t>International Journal of Research Publication and Reviews, 4(6), 2865-2870.</w:t>
      </w:r>
      <w:proofErr w:type="gramEnd"/>
      <w:r w:rsidR="003041E7" w:rsidRPr="000F7438">
        <w:rPr>
          <w:rFonts w:ascii="Times New Roman" w:hAnsi="Times New Roman" w:cs="Times New Roman"/>
          <w:sz w:val="20"/>
          <w:szCs w:val="20"/>
        </w:rPr>
        <w:t xml:space="preserve"> </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proofErr w:type="gramStart"/>
      <w:r w:rsidRPr="000F7438">
        <w:rPr>
          <w:rFonts w:ascii="Times New Roman" w:hAnsi="Times New Roman" w:cs="Times New Roman"/>
          <w:sz w:val="20"/>
          <w:szCs w:val="20"/>
        </w:rPr>
        <w:t>Mubaraq</w:t>
      </w:r>
      <w:proofErr w:type="spellEnd"/>
      <w:r w:rsidRPr="000F7438">
        <w:rPr>
          <w:rFonts w:ascii="Times New Roman" w:hAnsi="Times New Roman" w:cs="Times New Roman"/>
          <w:sz w:val="20"/>
          <w:szCs w:val="20"/>
        </w:rPr>
        <w:t xml:space="preserve"> DS.</w:t>
      </w:r>
      <w:proofErr w:type="gramEnd"/>
      <w:r w:rsidRPr="000F7438">
        <w:rPr>
          <w:rFonts w:ascii="Times New Roman" w:hAnsi="Times New Roman" w:cs="Times New Roman"/>
          <w:sz w:val="20"/>
          <w:szCs w:val="20"/>
        </w:rPr>
        <w:t xml:space="preserve"> 2021</w:t>
      </w:r>
      <w:r w:rsidR="003041E7" w:rsidRPr="000F7438">
        <w:rPr>
          <w:rFonts w:ascii="Times New Roman" w:hAnsi="Times New Roman" w:cs="Times New Roman"/>
          <w:sz w:val="20"/>
          <w:szCs w:val="20"/>
        </w:rPr>
        <w:t>. Agricultural credit guarantee scheme fund (ACGSF) and agricultural performance in Nigeria: a threshold regression analysis. Online at https://mpra.ub.uni-muenchen.de/105564/ MPRA Paper No. 105564, posted 27 Jan 2021 08:45 UTC</w:t>
      </w:r>
    </w:p>
    <w:p w:rsidR="003041E7" w:rsidRPr="000F7438" w:rsidRDefault="000E21C9" w:rsidP="003041E7">
      <w:pPr>
        <w:pStyle w:val="NoSpacing"/>
        <w:ind w:left="630" w:hanging="630"/>
        <w:jc w:val="both"/>
        <w:rPr>
          <w:rFonts w:ascii="Times New Roman" w:eastAsia="Times New Roman" w:hAnsi="Times New Roman" w:cs="Times New Roman"/>
          <w:color w:val="000000"/>
          <w:sz w:val="20"/>
          <w:szCs w:val="20"/>
        </w:rPr>
      </w:pPr>
      <w:proofErr w:type="spellStart"/>
      <w:r w:rsidRPr="000F7438">
        <w:rPr>
          <w:rFonts w:ascii="Times New Roman" w:hAnsi="Times New Roman" w:cs="Times New Roman"/>
          <w:sz w:val="20"/>
          <w:szCs w:val="20"/>
          <w:shd w:val="clear" w:color="auto" w:fill="FFFFFF"/>
        </w:rPr>
        <w:t>Nwadioha</w:t>
      </w:r>
      <w:proofErr w:type="spellEnd"/>
      <w:r w:rsidRPr="000F7438">
        <w:rPr>
          <w:rFonts w:ascii="Times New Roman" w:hAnsi="Times New Roman" w:cs="Times New Roman"/>
          <w:sz w:val="20"/>
          <w:szCs w:val="20"/>
          <w:shd w:val="clear" w:color="auto" w:fill="FFFFFF"/>
        </w:rPr>
        <w:t xml:space="preserve"> NA, </w:t>
      </w:r>
      <w:proofErr w:type="spellStart"/>
      <w:r w:rsidRPr="000F7438">
        <w:rPr>
          <w:rFonts w:ascii="Times New Roman" w:hAnsi="Times New Roman" w:cs="Times New Roman"/>
          <w:sz w:val="20"/>
          <w:szCs w:val="20"/>
          <w:shd w:val="clear" w:color="auto" w:fill="FFFFFF"/>
        </w:rPr>
        <w:t>Igoni</w:t>
      </w:r>
      <w:proofErr w:type="spellEnd"/>
      <w:r w:rsidRPr="000F7438">
        <w:rPr>
          <w:rFonts w:ascii="Times New Roman" w:hAnsi="Times New Roman" w:cs="Times New Roman"/>
          <w:sz w:val="20"/>
          <w:szCs w:val="20"/>
          <w:shd w:val="clear" w:color="auto" w:fill="FFFFFF"/>
        </w:rPr>
        <w:t xml:space="preserve"> S.  2021</w:t>
      </w:r>
      <w:r w:rsidR="003041E7" w:rsidRPr="000F7438">
        <w:rPr>
          <w:rFonts w:ascii="Times New Roman" w:hAnsi="Times New Roman" w:cs="Times New Roman"/>
          <w:sz w:val="20"/>
          <w:szCs w:val="20"/>
          <w:shd w:val="clear" w:color="auto" w:fill="FFFFFF"/>
        </w:rPr>
        <w:t>. Impact of agricultural credits on the Nigerian economic growth. Journal of Research in Business and Management, 9(7), 31-39.</w:t>
      </w:r>
      <w:r w:rsidR="003041E7" w:rsidRPr="000F7438">
        <w:rPr>
          <w:rFonts w:ascii="Times New Roman" w:eastAsia="Times New Roman" w:hAnsi="Times New Roman" w:cs="Times New Roman"/>
          <w:color w:val="000000"/>
          <w:sz w:val="20"/>
          <w:szCs w:val="20"/>
        </w:rPr>
        <w:t xml:space="preserve"> </w:t>
      </w:r>
    </w:p>
    <w:p w:rsidR="003041E7" w:rsidRPr="000F7438" w:rsidRDefault="000E21C9"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hAnsi="Times New Roman" w:cs="Times New Roman"/>
          <w:sz w:val="20"/>
          <w:szCs w:val="20"/>
          <w:shd w:val="clear" w:color="auto" w:fill="FFFFFF"/>
        </w:rPr>
        <w:t>Ogunjobi</w:t>
      </w:r>
      <w:proofErr w:type="spellEnd"/>
      <w:r w:rsidRPr="000F7438">
        <w:rPr>
          <w:rFonts w:ascii="Times New Roman" w:hAnsi="Times New Roman" w:cs="Times New Roman"/>
          <w:sz w:val="20"/>
          <w:szCs w:val="20"/>
          <w:shd w:val="clear" w:color="auto" w:fill="FFFFFF"/>
        </w:rPr>
        <w:t xml:space="preserve"> J, </w:t>
      </w:r>
      <w:proofErr w:type="spellStart"/>
      <w:r w:rsidRPr="000F7438">
        <w:rPr>
          <w:rFonts w:ascii="Times New Roman" w:hAnsi="Times New Roman" w:cs="Times New Roman"/>
          <w:sz w:val="20"/>
          <w:szCs w:val="20"/>
          <w:shd w:val="clear" w:color="auto" w:fill="FFFFFF"/>
        </w:rPr>
        <w:t>Oladipo</w:t>
      </w:r>
      <w:proofErr w:type="spellEnd"/>
      <w:r w:rsidRPr="000F7438">
        <w:rPr>
          <w:rFonts w:ascii="Times New Roman" w:hAnsi="Times New Roman" w:cs="Times New Roman"/>
          <w:sz w:val="20"/>
          <w:szCs w:val="20"/>
          <w:shd w:val="clear" w:color="auto" w:fill="FFFFFF"/>
        </w:rPr>
        <w:t xml:space="preserve"> OA, </w:t>
      </w:r>
      <w:proofErr w:type="spellStart"/>
      <w:r w:rsidRPr="000F7438">
        <w:rPr>
          <w:rFonts w:ascii="Times New Roman" w:hAnsi="Times New Roman" w:cs="Times New Roman"/>
          <w:sz w:val="20"/>
          <w:szCs w:val="20"/>
          <w:shd w:val="clear" w:color="auto" w:fill="FFFFFF"/>
        </w:rPr>
        <w:t>Eluyela</w:t>
      </w:r>
      <w:proofErr w:type="spellEnd"/>
      <w:r w:rsidRPr="000F7438">
        <w:rPr>
          <w:rFonts w:ascii="Times New Roman" w:hAnsi="Times New Roman" w:cs="Times New Roman"/>
          <w:sz w:val="20"/>
          <w:szCs w:val="20"/>
          <w:shd w:val="clear" w:color="auto" w:fill="FFFFFF"/>
        </w:rPr>
        <w:t xml:space="preserve"> DF, </w:t>
      </w:r>
      <w:proofErr w:type="spellStart"/>
      <w:r w:rsidRPr="000F7438">
        <w:rPr>
          <w:rFonts w:ascii="Times New Roman" w:hAnsi="Times New Roman" w:cs="Times New Roman"/>
          <w:sz w:val="20"/>
          <w:szCs w:val="20"/>
          <w:shd w:val="clear" w:color="auto" w:fill="FFFFFF"/>
        </w:rPr>
        <w:t>Ekiran</w:t>
      </w:r>
      <w:proofErr w:type="spellEnd"/>
      <w:r w:rsidRPr="000F7438">
        <w:rPr>
          <w:rFonts w:ascii="Times New Roman" w:hAnsi="Times New Roman" w:cs="Times New Roman"/>
          <w:sz w:val="20"/>
          <w:szCs w:val="20"/>
          <w:shd w:val="clear" w:color="auto" w:fill="FFFFFF"/>
        </w:rPr>
        <w:t xml:space="preserve"> JO</w:t>
      </w:r>
      <w:proofErr w:type="gramStart"/>
      <w:r w:rsidRPr="000F7438">
        <w:rPr>
          <w:rFonts w:ascii="Times New Roman" w:hAnsi="Times New Roman" w:cs="Times New Roman"/>
          <w:sz w:val="20"/>
          <w:szCs w:val="20"/>
          <w:shd w:val="clear" w:color="auto" w:fill="FFFFFF"/>
        </w:rPr>
        <w:t xml:space="preserve">,  </w:t>
      </w:r>
      <w:proofErr w:type="spellStart"/>
      <w:r w:rsidRPr="000F7438">
        <w:rPr>
          <w:rFonts w:ascii="Times New Roman" w:hAnsi="Times New Roman" w:cs="Times New Roman"/>
          <w:sz w:val="20"/>
          <w:szCs w:val="20"/>
          <w:shd w:val="clear" w:color="auto" w:fill="FFFFFF"/>
        </w:rPr>
        <w:t>Adigbole</w:t>
      </w:r>
      <w:proofErr w:type="spellEnd"/>
      <w:proofErr w:type="gramEnd"/>
      <w:r w:rsidRPr="000F7438">
        <w:rPr>
          <w:rFonts w:ascii="Times New Roman" w:hAnsi="Times New Roman" w:cs="Times New Roman"/>
          <w:sz w:val="20"/>
          <w:szCs w:val="20"/>
          <w:shd w:val="clear" w:color="auto" w:fill="FFFFFF"/>
        </w:rPr>
        <w:t xml:space="preserve"> E. 2024</w:t>
      </w:r>
      <w:r w:rsidR="003041E7" w:rsidRPr="000F7438">
        <w:rPr>
          <w:rFonts w:ascii="Times New Roman" w:hAnsi="Times New Roman" w:cs="Times New Roman"/>
          <w:sz w:val="20"/>
          <w:szCs w:val="20"/>
          <w:shd w:val="clear" w:color="auto" w:fill="FFFFFF"/>
        </w:rPr>
        <w:t xml:space="preserve">. </w:t>
      </w:r>
      <w:proofErr w:type="gramStart"/>
      <w:r w:rsidR="003041E7" w:rsidRPr="000F7438">
        <w:rPr>
          <w:rFonts w:ascii="Times New Roman" w:hAnsi="Times New Roman" w:cs="Times New Roman"/>
          <w:sz w:val="20"/>
          <w:szCs w:val="20"/>
          <w:shd w:val="clear" w:color="auto" w:fill="FFFFFF"/>
        </w:rPr>
        <w:t>Impact of agricultural financing on poverty reduction and economic growth in Nigeria.</w:t>
      </w:r>
      <w:proofErr w:type="gramEnd"/>
      <w:r w:rsidR="003041E7" w:rsidRPr="000F7438">
        <w:rPr>
          <w:rFonts w:ascii="Times New Roman" w:hAnsi="Times New Roman" w:cs="Times New Roman"/>
          <w:sz w:val="20"/>
          <w:szCs w:val="20"/>
          <w:shd w:val="clear" w:color="auto" w:fill="FFFFFF"/>
        </w:rPr>
        <w:t xml:space="preserve"> Available at SSRN: </w:t>
      </w:r>
      <w:hyperlink r:id="rId12" w:tgtFrame="_blank" w:history="1">
        <w:r w:rsidR="003041E7" w:rsidRPr="000F7438">
          <w:rPr>
            <w:rStyle w:val="Hyperlink"/>
            <w:rFonts w:ascii="Times New Roman" w:hAnsi="Times New Roman" w:cs="Times New Roman"/>
            <w:sz w:val="20"/>
            <w:szCs w:val="20"/>
            <w:shd w:val="clear" w:color="auto" w:fill="FFFFFF"/>
          </w:rPr>
          <w:t>https://ssrn.com/abstract=4699722</w:t>
        </w:r>
      </w:hyperlink>
      <w:r w:rsidR="003041E7" w:rsidRPr="000F7438">
        <w:rPr>
          <w:rFonts w:ascii="Times New Roman" w:hAnsi="Times New Roman" w:cs="Times New Roman"/>
          <w:sz w:val="20"/>
          <w:szCs w:val="20"/>
          <w:shd w:val="clear" w:color="auto" w:fill="FFFFFF"/>
        </w:rPr>
        <w:t> or </w:t>
      </w:r>
      <w:hyperlink r:id="rId13" w:tgtFrame="_blank" w:history="1">
        <w:r w:rsidR="003041E7" w:rsidRPr="000F7438">
          <w:rPr>
            <w:rStyle w:val="Hyperlink"/>
            <w:rFonts w:ascii="Times New Roman" w:hAnsi="Times New Roman" w:cs="Times New Roman"/>
            <w:sz w:val="20"/>
            <w:szCs w:val="20"/>
            <w:shd w:val="clear" w:color="auto" w:fill="FFFFFF"/>
          </w:rPr>
          <w:t>http://dx.doi.org/10.2139/ssrn.4699722</w:t>
        </w:r>
      </w:hyperlink>
      <w:r w:rsidR="003041E7" w:rsidRPr="000F7438">
        <w:rPr>
          <w:rFonts w:ascii="Times New Roman" w:eastAsia="Times New Roman" w:hAnsi="Times New Roman" w:cs="Times New Roman"/>
          <w:sz w:val="20"/>
          <w:szCs w:val="20"/>
        </w:rPr>
        <w:t xml:space="preserve">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eastAsia="Times New Roman" w:hAnsi="Times New Roman" w:cs="Times New Roman"/>
          <w:sz w:val="20"/>
          <w:szCs w:val="20"/>
        </w:rPr>
        <w:t>Onu</w:t>
      </w:r>
      <w:proofErr w:type="spellEnd"/>
      <w:r w:rsidRPr="000F7438">
        <w:rPr>
          <w:rFonts w:ascii="Times New Roman" w:eastAsia="Times New Roman" w:hAnsi="Times New Roman" w:cs="Times New Roman"/>
          <w:sz w:val="20"/>
          <w:szCs w:val="20"/>
        </w:rPr>
        <w:t xml:space="preserve"> BI</w:t>
      </w:r>
      <w:proofErr w:type="gramStart"/>
      <w:r w:rsidRPr="000F7438">
        <w:rPr>
          <w:rFonts w:ascii="Times New Roman" w:eastAsia="Times New Roman" w:hAnsi="Times New Roman" w:cs="Times New Roman"/>
          <w:sz w:val="20"/>
          <w:szCs w:val="20"/>
        </w:rPr>
        <w:t xml:space="preserve">, </w:t>
      </w:r>
      <w:r w:rsidR="003041E7" w:rsidRPr="000F7438">
        <w:rPr>
          <w:rFonts w:ascii="Times New Roman" w:eastAsia="Times New Roman" w:hAnsi="Times New Roman" w:cs="Times New Roman"/>
          <w:sz w:val="20"/>
          <w:szCs w:val="20"/>
        </w:rPr>
        <w:t xml:space="preserve"> </w:t>
      </w:r>
      <w:proofErr w:type="spellStart"/>
      <w:r w:rsidRPr="000F7438">
        <w:rPr>
          <w:rFonts w:ascii="Times New Roman" w:hAnsi="Times New Roman" w:cs="Times New Roman"/>
          <w:sz w:val="20"/>
          <w:szCs w:val="20"/>
        </w:rPr>
        <w:t>Abasikene</w:t>
      </w:r>
      <w:proofErr w:type="spellEnd"/>
      <w:proofErr w:type="gramEnd"/>
      <w:r w:rsidRPr="000F7438">
        <w:rPr>
          <w:rFonts w:ascii="Times New Roman" w:hAnsi="Times New Roman" w:cs="Times New Roman"/>
          <w:sz w:val="20"/>
          <w:szCs w:val="20"/>
        </w:rPr>
        <w:t xml:space="preserve"> A. 2023</w:t>
      </w:r>
      <w:r w:rsidR="003041E7" w:rsidRPr="000F7438">
        <w:rPr>
          <w:rFonts w:ascii="Times New Roman" w:hAnsi="Times New Roman" w:cs="Times New Roman"/>
          <w:sz w:val="20"/>
          <w:szCs w:val="20"/>
        </w:rPr>
        <w:t xml:space="preserve">. </w:t>
      </w:r>
      <w:proofErr w:type="gramStart"/>
      <w:r w:rsidR="003041E7" w:rsidRPr="000F7438">
        <w:rPr>
          <w:rFonts w:ascii="Times New Roman" w:hAnsi="Times New Roman" w:cs="Times New Roman"/>
          <w:sz w:val="20"/>
          <w:szCs w:val="20"/>
        </w:rPr>
        <w:t>Impact of agricultural financing on economic growth in Nigeria.</w:t>
      </w:r>
      <w:proofErr w:type="gramEnd"/>
      <w:r w:rsidR="003041E7" w:rsidRPr="000F7438">
        <w:rPr>
          <w:rFonts w:ascii="Times New Roman" w:hAnsi="Times New Roman" w:cs="Times New Roman"/>
          <w:sz w:val="20"/>
          <w:szCs w:val="20"/>
        </w:rPr>
        <w:t xml:space="preserve"> Journal of Business Management, Innovation and Creativity, 2(2), 274-291.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proofErr w:type="gramStart"/>
      <w:r w:rsidRPr="000F7438">
        <w:rPr>
          <w:rFonts w:ascii="Times New Roman" w:hAnsi="Times New Roman" w:cs="Times New Roman"/>
          <w:sz w:val="20"/>
          <w:szCs w:val="20"/>
        </w:rPr>
        <w:t>Raufu</w:t>
      </w:r>
      <w:proofErr w:type="spellEnd"/>
      <w:r w:rsidRPr="000F7438">
        <w:rPr>
          <w:rFonts w:ascii="Times New Roman" w:hAnsi="Times New Roman" w:cs="Times New Roman"/>
          <w:sz w:val="20"/>
          <w:szCs w:val="20"/>
        </w:rPr>
        <w:t xml:space="preserve"> M, </w:t>
      </w:r>
      <w:proofErr w:type="spellStart"/>
      <w:r w:rsidRPr="000F7438">
        <w:rPr>
          <w:rFonts w:ascii="Times New Roman" w:hAnsi="Times New Roman" w:cs="Times New Roman"/>
          <w:sz w:val="20"/>
          <w:szCs w:val="20"/>
        </w:rPr>
        <w:t>Fajobi</w:t>
      </w:r>
      <w:proofErr w:type="spellEnd"/>
      <w:r w:rsidRPr="000F7438">
        <w:rPr>
          <w:rFonts w:ascii="Times New Roman" w:hAnsi="Times New Roman" w:cs="Times New Roman"/>
          <w:sz w:val="20"/>
          <w:szCs w:val="20"/>
        </w:rPr>
        <w:t xml:space="preserve"> DT, </w:t>
      </w:r>
      <w:proofErr w:type="spellStart"/>
      <w:r w:rsidRPr="000F7438">
        <w:rPr>
          <w:rFonts w:ascii="Times New Roman" w:hAnsi="Times New Roman" w:cs="Times New Roman"/>
          <w:sz w:val="20"/>
          <w:szCs w:val="20"/>
        </w:rPr>
        <w:t>Dlamini-Mazibuko</w:t>
      </w:r>
      <w:proofErr w:type="spellEnd"/>
      <w:r w:rsidRPr="000F7438">
        <w:rPr>
          <w:rFonts w:ascii="Times New Roman" w:hAnsi="Times New Roman" w:cs="Times New Roman"/>
          <w:sz w:val="20"/>
          <w:szCs w:val="20"/>
        </w:rPr>
        <w:t xml:space="preserve"> B</w:t>
      </w:r>
      <w:r w:rsidR="003041E7" w:rsidRPr="000F7438">
        <w:rPr>
          <w:rFonts w:ascii="Times New Roman" w:hAnsi="Times New Roman" w:cs="Times New Roman"/>
          <w:sz w:val="20"/>
          <w:szCs w:val="20"/>
        </w:rPr>
        <w:t xml:space="preserve">, </w:t>
      </w:r>
      <w:proofErr w:type="spellStart"/>
      <w:r w:rsidR="003041E7" w:rsidRPr="000F7438">
        <w:rPr>
          <w:rFonts w:ascii="Times New Roman" w:hAnsi="Times New Roman" w:cs="Times New Roman"/>
          <w:sz w:val="20"/>
          <w:szCs w:val="20"/>
        </w:rPr>
        <w:t>Miftaudeen</w:t>
      </w:r>
      <w:r w:rsidRPr="000F7438">
        <w:rPr>
          <w:rFonts w:ascii="Times New Roman" w:hAnsi="Times New Roman" w:cs="Times New Roman"/>
          <w:sz w:val="20"/>
          <w:szCs w:val="20"/>
        </w:rPr>
        <w:t>-Raufu</w:t>
      </w:r>
      <w:proofErr w:type="spellEnd"/>
      <w:r w:rsidRPr="000F7438">
        <w:rPr>
          <w:rFonts w:ascii="Times New Roman" w:hAnsi="Times New Roman" w:cs="Times New Roman"/>
          <w:sz w:val="20"/>
          <w:szCs w:val="20"/>
        </w:rPr>
        <w:t xml:space="preserve"> A, </w:t>
      </w:r>
      <w:proofErr w:type="spellStart"/>
      <w:r w:rsidRPr="000F7438">
        <w:rPr>
          <w:rFonts w:ascii="Times New Roman" w:hAnsi="Times New Roman" w:cs="Times New Roman"/>
          <w:sz w:val="20"/>
          <w:szCs w:val="20"/>
        </w:rPr>
        <w:t>Olalere</w:t>
      </w:r>
      <w:proofErr w:type="spellEnd"/>
      <w:r w:rsidRPr="000F7438">
        <w:rPr>
          <w:rFonts w:ascii="Times New Roman" w:hAnsi="Times New Roman" w:cs="Times New Roman"/>
          <w:sz w:val="20"/>
          <w:szCs w:val="20"/>
        </w:rPr>
        <w:t xml:space="preserve"> J. 2025</w:t>
      </w:r>
      <w:r w:rsidR="003041E7" w:rsidRPr="000F7438">
        <w:rPr>
          <w:rFonts w:ascii="Times New Roman" w:hAnsi="Times New Roman" w:cs="Times New Roman"/>
          <w:sz w:val="20"/>
          <w:szCs w:val="20"/>
        </w:rPr>
        <w:t>.</w:t>
      </w:r>
      <w:proofErr w:type="gramEnd"/>
      <w:r w:rsidR="003041E7" w:rsidRPr="000F7438">
        <w:rPr>
          <w:rFonts w:ascii="Times New Roman" w:hAnsi="Times New Roman" w:cs="Times New Roman"/>
          <w:sz w:val="20"/>
          <w:szCs w:val="20"/>
        </w:rPr>
        <w:t xml:space="preserve"> Agricultural </w:t>
      </w:r>
      <w:proofErr w:type="gramStart"/>
      <w:r w:rsidR="003041E7" w:rsidRPr="000F7438">
        <w:rPr>
          <w:rFonts w:ascii="Times New Roman" w:hAnsi="Times New Roman" w:cs="Times New Roman"/>
          <w:sz w:val="20"/>
          <w:szCs w:val="20"/>
        </w:rPr>
        <w:t>credit guarantee</w:t>
      </w:r>
      <w:proofErr w:type="gramEnd"/>
      <w:r w:rsidR="003041E7" w:rsidRPr="000F7438">
        <w:rPr>
          <w:rFonts w:ascii="Times New Roman" w:hAnsi="Times New Roman" w:cs="Times New Roman"/>
          <w:sz w:val="20"/>
          <w:szCs w:val="20"/>
        </w:rPr>
        <w:t xml:space="preserve"> scheme funds and agricultural performance in Nigeria. International Journal of Multidisciplinary Approach Research and Science, 3(1), 1-13.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r w:rsidRPr="000F7438">
        <w:rPr>
          <w:rFonts w:ascii="Times New Roman" w:hAnsi="Times New Roman" w:cs="Times New Roman"/>
          <w:sz w:val="20"/>
          <w:szCs w:val="20"/>
        </w:rPr>
        <w:t xml:space="preserve">Reuben J, </w:t>
      </w:r>
      <w:proofErr w:type="spellStart"/>
      <w:r w:rsidRPr="000F7438">
        <w:rPr>
          <w:rFonts w:ascii="Times New Roman" w:hAnsi="Times New Roman" w:cs="Times New Roman"/>
          <w:sz w:val="20"/>
          <w:szCs w:val="20"/>
        </w:rPr>
        <w:t>Nyam</w:t>
      </w:r>
      <w:proofErr w:type="spellEnd"/>
      <w:r w:rsidR="003041E7" w:rsidRPr="000F7438">
        <w:rPr>
          <w:rFonts w:ascii="Times New Roman" w:hAnsi="Times New Roman" w:cs="Times New Roman"/>
          <w:sz w:val="20"/>
          <w:szCs w:val="20"/>
        </w:rPr>
        <w:t xml:space="preserve"> </w:t>
      </w:r>
      <w:r w:rsidRPr="000F7438">
        <w:rPr>
          <w:rFonts w:ascii="Times New Roman" w:hAnsi="Times New Roman" w:cs="Times New Roman"/>
          <w:sz w:val="20"/>
          <w:szCs w:val="20"/>
        </w:rPr>
        <w:t xml:space="preserve">CM, </w:t>
      </w:r>
      <w:proofErr w:type="spellStart"/>
      <w:r w:rsidRPr="000F7438">
        <w:rPr>
          <w:rFonts w:ascii="Times New Roman" w:hAnsi="Times New Roman" w:cs="Times New Roman"/>
          <w:sz w:val="20"/>
          <w:szCs w:val="20"/>
        </w:rPr>
        <w:t>Rukwe</w:t>
      </w:r>
      <w:proofErr w:type="spellEnd"/>
      <w:r w:rsidR="003041E7" w:rsidRPr="000F7438">
        <w:rPr>
          <w:rFonts w:ascii="Times New Roman" w:hAnsi="Times New Roman" w:cs="Times New Roman"/>
          <w:sz w:val="20"/>
          <w:szCs w:val="20"/>
        </w:rPr>
        <w:t xml:space="preserve"> </w:t>
      </w:r>
      <w:r w:rsidRPr="000F7438">
        <w:rPr>
          <w:rFonts w:ascii="Times New Roman" w:hAnsi="Times New Roman" w:cs="Times New Roman"/>
          <w:sz w:val="20"/>
          <w:szCs w:val="20"/>
        </w:rPr>
        <w:t>DT. 2020</w:t>
      </w:r>
      <w:r w:rsidR="003041E7" w:rsidRPr="000F7438">
        <w:rPr>
          <w:rFonts w:ascii="Times New Roman" w:hAnsi="Times New Roman" w:cs="Times New Roman"/>
          <w:sz w:val="20"/>
          <w:szCs w:val="20"/>
        </w:rPr>
        <w:t xml:space="preserve">. Agricultural credit </w:t>
      </w:r>
      <w:proofErr w:type="gramStart"/>
      <w:r w:rsidR="003041E7" w:rsidRPr="000F7438">
        <w:rPr>
          <w:rFonts w:ascii="Times New Roman" w:hAnsi="Times New Roman" w:cs="Times New Roman"/>
          <w:sz w:val="20"/>
          <w:szCs w:val="20"/>
        </w:rPr>
        <w:t>guarantee</w:t>
      </w:r>
      <w:proofErr w:type="gramEnd"/>
      <w:r w:rsidR="003041E7" w:rsidRPr="000F7438">
        <w:rPr>
          <w:rFonts w:ascii="Times New Roman" w:hAnsi="Times New Roman" w:cs="Times New Roman"/>
          <w:sz w:val="20"/>
          <w:szCs w:val="20"/>
        </w:rPr>
        <w:t xml:space="preserve"> scheme fund and its effect on agricultural output in Nigeria. Review of Agricultural and Applied Economics, 23(2), 101-113. DOI</w:t>
      </w:r>
      <w:proofErr w:type="gramStart"/>
      <w:r w:rsidR="003041E7" w:rsidRPr="000F7438">
        <w:rPr>
          <w:rFonts w:ascii="Times New Roman" w:hAnsi="Times New Roman" w:cs="Times New Roman"/>
          <w:sz w:val="20"/>
          <w:szCs w:val="20"/>
        </w:rPr>
        <w:t>:10.15414</w:t>
      </w:r>
      <w:proofErr w:type="gramEnd"/>
      <w:r w:rsidR="003041E7" w:rsidRPr="000F7438">
        <w:rPr>
          <w:rFonts w:ascii="Times New Roman" w:hAnsi="Times New Roman" w:cs="Times New Roman"/>
          <w:sz w:val="20"/>
          <w:szCs w:val="20"/>
        </w:rPr>
        <w:t>/</w:t>
      </w:r>
      <w:proofErr w:type="spellStart"/>
      <w:r w:rsidR="003041E7" w:rsidRPr="000F7438">
        <w:rPr>
          <w:rFonts w:ascii="Times New Roman" w:hAnsi="Times New Roman" w:cs="Times New Roman"/>
          <w:sz w:val="20"/>
          <w:szCs w:val="20"/>
        </w:rPr>
        <w:t>raae</w:t>
      </w:r>
      <w:proofErr w:type="spellEnd"/>
      <w:r w:rsidR="003041E7" w:rsidRPr="000F7438">
        <w:rPr>
          <w:rFonts w:ascii="Times New Roman" w:hAnsi="Times New Roman" w:cs="Times New Roman"/>
          <w:sz w:val="20"/>
          <w:szCs w:val="20"/>
        </w:rPr>
        <w:t>. 2020.23.02.102-111</w:t>
      </w:r>
      <w:r w:rsidR="003041E7" w:rsidRPr="000F7438">
        <w:rPr>
          <w:rFonts w:ascii="Times New Roman" w:eastAsia="Times New Roman" w:hAnsi="Times New Roman" w:cs="Times New Roman"/>
          <w:sz w:val="20"/>
          <w:szCs w:val="20"/>
        </w:rPr>
        <w:t xml:space="preserve">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hAnsi="Times New Roman" w:cs="Times New Roman"/>
          <w:sz w:val="20"/>
          <w:szCs w:val="20"/>
          <w:shd w:val="clear" w:color="auto" w:fill="FFFFFF"/>
        </w:rPr>
        <w:t>Saidi</w:t>
      </w:r>
      <w:proofErr w:type="spellEnd"/>
      <w:r w:rsidRPr="000F7438">
        <w:rPr>
          <w:rFonts w:ascii="Times New Roman" w:hAnsi="Times New Roman" w:cs="Times New Roman"/>
          <w:sz w:val="20"/>
          <w:szCs w:val="20"/>
          <w:shd w:val="clear" w:color="auto" w:fill="FFFFFF"/>
        </w:rPr>
        <w:t xml:space="preserve"> A, </w:t>
      </w:r>
      <w:proofErr w:type="spellStart"/>
      <w:r w:rsidRPr="000F7438">
        <w:rPr>
          <w:rFonts w:ascii="Times New Roman" w:hAnsi="Times New Roman" w:cs="Times New Roman"/>
          <w:sz w:val="20"/>
          <w:szCs w:val="20"/>
          <w:shd w:val="clear" w:color="auto" w:fill="FFFFFF"/>
        </w:rPr>
        <w:t>Ogboru</w:t>
      </w:r>
      <w:proofErr w:type="spellEnd"/>
      <w:r w:rsidRPr="000F7438">
        <w:rPr>
          <w:rFonts w:ascii="Times New Roman" w:hAnsi="Times New Roman" w:cs="Times New Roman"/>
          <w:sz w:val="20"/>
          <w:szCs w:val="20"/>
          <w:shd w:val="clear" w:color="auto" w:fill="FFFFFF"/>
        </w:rPr>
        <w:t xml:space="preserve"> I</w:t>
      </w:r>
      <w:proofErr w:type="gramStart"/>
      <w:r w:rsidRPr="000F7438">
        <w:rPr>
          <w:rFonts w:ascii="Times New Roman" w:hAnsi="Times New Roman" w:cs="Times New Roman"/>
          <w:sz w:val="20"/>
          <w:szCs w:val="20"/>
          <w:shd w:val="clear" w:color="auto" w:fill="FFFFFF"/>
        </w:rPr>
        <w:t xml:space="preserve">,  </w:t>
      </w:r>
      <w:proofErr w:type="spellStart"/>
      <w:r w:rsidRPr="000F7438">
        <w:rPr>
          <w:rFonts w:ascii="Times New Roman" w:hAnsi="Times New Roman" w:cs="Times New Roman"/>
          <w:sz w:val="20"/>
          <w:szCs w:val="20"/>
          <w:shd w:val="clear" w:color="auto" w:fill="FFFFFF"/>
        </w:rPr>
        <w:t>Hamisu</w:t>
      </w:r>
      <w:proofErr w:type="spellEnd"/>
      <w:proofErr w:type="gramEnd"/>
      <w:r w:rsidRPr="000F7438">
        <w:rPr>
          <w:rFonts w:ascii="Times New Roman" w:hAnsi="Times New Roman" w:cs="Times New Roman"/>
          <w:sz w:val="20"/>
          <w:szCs w:val="20"/>
          <w:shd w:val="clear" w:color="auto" w:fill="FFFFFF"/>
        </w:rPr>
        <w:t xml:space="preserve"> N. 2024</w:t>
      </w:r>
      <w:r w:rsidR="003041E7" w:rsidRPr="000F7438">
        <w:rPr>
          <w:rFonts w:ascii="Times New Roman" w:hAnsi="Times New Roman" w:cs="Times New Roman"/>
          <w:sz w:val="20"/>
          <w:szCs w:val="20"/>
          <w:shd w:val="clear" w:color="auto" w:fill="FFFFFF"/>
        </w:rPr>
        <w:t xml:space="preserve">. </w:t>
      </w:r>
      <w:r w:rsidR="003041E7" w:rsidRPr="000F7438">
        <w:rPr>
          <w:rFonts w:ascii="Times New Roman" w:hAnsi="Times New Roman" w:cs="Times New Roman"/>
          <w:sz w:val="20"/>
          <w:szCs w:val="20"/>
        </w:rPr>
        <w:t xml:space="preserve">The impact of institutional credit on agricultural sector output in Nigeria: an application of the bound test approach. Journal of Economics and Financial Issues, 7(1), 108-130.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hAnsi="Times New Roman" w:cs="Times New Roman"/>
          <w:sz w:val="20"/>
          <w:szCs w:val="20"/>
          <w:shd w:val="clear" w:color="auto" w:fill="FFFFFF"/>
        </w:rPr>
        <w:t>Samaila</w:t>
      </w:r>
      <w:proofErr w:type="spellEnd"/>
      <w:r w:rsidRPr="000F7438">
        <w:rPr>
          <w:rFonts w:ascii="Times New Roman" w:hAnsi="Times New Roman" w:cs="Times New Roman"/>
          <w:sz w:val="20"/>
          <w:szCs w:val="20"/>
          <w:shd w:val="clear" w:color="auto" w:fill="FFFFFF"/>
        </w:rPr>
        <w:t xml:space="preserve"> BS, Idris</w:t>
      </w:r>
      <w:r w:rsidR="003041E7" w:rsidRPr="000F7438">
        <w:rPr>
          <w:rFonts w:ascii="Times New Roman" w:hAnsi="Times New Roman" w:cs="Times New Roman"/>
          <w:sz w:val="20"/>
          <w:szCs w:val="20"/>
          <w:shd w:val="clear" w:color="auto" w:fill="FFFFFF"/>
        </w:rPr>
        <w:t xml:space="preserve"> M. </w:t>
      </w:r>
      <w:r w:rsidRPr="000F7438">
        <w:rPr>
          <w:rFonts w:ascii="Times New Roman" w:hAnsi="Times New Roman" w:cs="Times New Roman"/>
          <w:sz w:val="20"/>
          <w:szCs w:val="20"/>
          <w:shd w:val="clear" w:color="auto" w:fill="FFFFFF"/>
        </w:rPr>
        <w:t>2023</w:t>
      </w:r>
      <w:r w:rsidR="003041E7" w:rsidRPr="000F7438">
        <w:rPr>
          <w:rFonts w:ascii="Times New Roman" w:hAnsi="Times New Roman" w:cs="Times New Roman"/>
          <w:sz w:val="20"/>
          <w:szCs w:val="20"/>
          <w:shd w:val="clear" w:color="auto" w:fill="FFFFFF"/>
        </w:rPr>
        <w:t>. Effect of agricultural credit guarantee scheme fund on real output growth in Nigeria. International Journal of Advanced Multidisciplinary Research and Studies, 3(2), 1080-1085.</w:t>
      </w:r>
      <w:r w:rsidR="003041E7" w:rsidRPr="000F7438">
        <w:rPr>
          <w:rFonts w:ascii="Times New Roman" w:eastAsia="Times New Roman" w:hAnsi="Times New Roman" w:cs="Times New Roman"/>
          <w:sz w:val="20"/>
          <w:szCs w:val="20"/>
        </w:rPr>
        <w:t xml:space="preserve"> </w:t>
      </w:r>
    </w:p>
    <w:p w:rsidR="003041E7" w:rsidRDefault="000F7438" w:rsidP="003041E7">
      <w:pPr>
        <w:pStyle w:val="NoSpacing"/>
        <w:ind w:left="630" w:hanging="630"/>
        <w:jc w:val="both"/>
        <w:rPr>
          <w:rFonts w:ascii="Times New Roman" w:hAnsi="Times New Roman" w:cs="Times New Roman"/>
          <w:color w:val="000000"/>
          <w:sz w:val="20"/>
          <w:szCs w:val="20"/>
          <w:shd w:val="clear" w:color="auto" w:fill="FFFFFF"/>
        </w:rPr>
      </w:pPr>
      <w:proofErr w:type="spellStart"/>
      <w:r w:rsidRPr="000F7438">
        <w:rPr>
          <w:rFonts w:ascii="Times New Roman" w:eastAsia="Times New Roman" w:hAnsi="Times New Roman" w:cs="Times New Roman"/>
          <w:sz w:val="20"/>
          <w:szCs w:val="20"/>
        </w:rPr>
        <w:lastRenderedPageBreak/>
        <w:t>Uremadu</w:t>
      </w:r>
      <w:proofErr w:type="spellEnd"/>
      <w:r w:rsidRPr="000F7438">
        <w:rPr>
          <w:rFonts w:ascii="Times New Roman" w:eastAsia="Times New Roman" w:hAnsi="Times New Roman" w:cs="Times New Roman"/>
          <w:sz w:val="20"/>
          <w:szCs w:val="20"/>
        </w:rPr>
        <w:t xml:space="preserve"> SO</w:t>
      </w:r>
      <w:proofErr w:type="gramStart"/>
      <w:r w:rsidRPr="000F7438">
        <w:rPr>
          <w:rFonts w:ascii="Times New Roman" w:eastAsia="Times New Roman" w:hAnsi="Times New Roman" w:cs="Times New Roman"/>
          <w:sz w:val="20"/>
          <w:szCs w:val="20"/>
        </w:rPr>
        <w:t xml:space="preserve">,  </w:t>
      </w:r>
      <w:proofErr w:type="spellStart"/>
      <w:r w:rsidRPr="000F7438">
        <w:rPr>
          <w:rFonts w:ascii="Times New Roman" w:eastAsia="Times New Roman" w:hAnsi="Times New Roman" w:cs="Times New Roman"/>
          <w:sz w:val="20"/>
          <w:szCs w:val="20"/>
        </w:rPr>
        <w:t>Onyele</w:t>
      </w:r>
      <w:proofErr w:type="spellEnd"/>
      <w:proofErr w:type="gramEnd"/>
      <w:r w:rsidRPr="000F7438">
        <w:rPr>
          <w:rFonts w:ascii="Times New Roman" w:eastAsia="Times New Roman" w:hAnsi="Times New Roman" w:cs="Times New Roman"/>
          <w:sz w:val="20"/>
          <w:szCs w:val="20"/>
        </w:rPr>
        <w:t xml:space="preserve"> KO. 2016</w:t>
      </w:r>
      <w:r w:rsidR="003041E7" w:rsidRPr="000F7438">
        <w:rPr>
          <w:rFonts w:ascii="Times New Roman" w:eastAsia="Times New Roman" w:hAnsi="Times New Roman" w:cs="Times New Roman"/>
          <w:sz w:val="20"/>
          <w:szCs w:val="20"/>
        </w:rPr>
        <w:t xml:space="preserve">. </w:t>
      </w:r>
      <w:r w:rsidR="003041E7" w:rsidRPr="000F7438">
        <w:rPr>
          <w:rFonts w:ascii="Times New Roman" w:hAnsi="Times New Roman" w:cs="Times New Roman"/>
          <w:bCs/>
          <w:color w:val="000000"/>
          <w:sz w:val="20"/>
          <w:szCs w:val="20"/>
          <w:shd w:val="clear" w:color="auto" w:fill="FFFFFF"/>
        </w:rPr>
        <w:t xml:space="preserve">The impact of selected agricultural exports on the growth of the domestic economy. </w:t>
      </w:r>
      <w:r w:rsidR="003041E7" w:rsidRPr="000F7438">
        <w:rPr>
          <w:rFonts w:ascii="Times New Roman" w:hAnsi="Times New Roman" w:cs="Times New Roman"/>
          <w:color w:val="000000"/>
          <w:sz w:val="20"/>
          <w:szCs w:val="20"/>
        </w:rPr>
        <w:t xml:space="preserve">Academia Journal of Agricultural Research 4(5): 281-291. </w:t>
      </w:r>
      <w:r w:rsidR="003041E7" w:rsidRPr="000F7438">
        <w:rPr>
          <w:rFonts w:ascii="Times New Roman" w:hAnsi="Times New Roman" w:cs="Times New Roman"/>
          <w:color w:val="000000"/>
          <w:sz w:val="20"/>
          <w:szCs w:val="20"/>
          <w:shd w:val="clear" w:color="auto" w:fill="FFFFFF"/>
        </w:rPr>
        <w:t>DOI: 10.15413/ajar.2016.0205</w:t>
      </w:r>
    </w:p>
    <w:p w:rsidR="008D0E46" w:rsidRPr="008D0E46" w:rsidRDefault="008D0E46" w:rsidP="008D0E46">
      <w:pPr>
        <w:pStyle w:val="BodyText"/>
        <w:ind w:left="720" w:hanging="720"/>
        <w:jc w:val="both"/>
        <w:rPr>
          <w:sz w:val="20"/>
          <w:szCs w:val="20"/>
        </w:rPr>
      </w:pPr>
      <w:bookmarkStart w:id="0" w:name="_GoBack"/>
      <w:proofErr w:type="gramStart"/>
      <w:r w:rsidRPr="008D0E46">
        <w:rPr>
          <w:sz w:val="20"/>
          <w:szCs w:val="20"/>
        </w:rPr>
        <w:t>WDI.</w:t>
      </w:r>
      <w:proofErr w:type="gramEnd"/>
      <w:r w:rsidRPr="008D0E46">
        <w:rPr>
          <w:sz w:val="20"/>
          <w:szCs w:val="20"/>
        </w:rPr>
        <w:t xml:space="preserve"> 2025. World Development Indicators World Bank Database. </w:t>
      </w:r>
    </w:p>
    <w:bookmarkEnd w:id="0"/>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hAnsi="Times New Roman" w:cs="Times New Roman"/>
          <w:sz w:val="20"/>
          <w:szCs w:val="20"/>
        </w:rPr>
        <w:t>Zakari</w:t>
      </w:r>
      <w:proofErr w:type="spellEnd"/>
      <w:r w:rsidRPr="000F7438">
        <w:rPr>
          <w:rFonts w:ascii="Times New Roman" w:hAnsi="Times New Roman" w:cs="Times New Roman"/>
          <w:sz w:val="20"/>
          <w:szCs w:val="20"/>
        </w:rPr>
        <w:t xml:space="preserve"> G, </w:t>
      </w:r>
      <w:proofErr w:type="spellStart"/>
      <w:r w:rsidRPr="000F7438">
        <w:rPr>
          <w:rFonts w:ascii="Times New Roman" w:hAnsi="Times New Roman" w:cs="Times New Roman"/>
          <w:sz w:val="20"/>
          <w:szCs w:val="20"/>
        </w:rPr>
        <w:t>Adamu</w:t>
      </w:r>
      <w:proofErr w:type="spellEnd"/>
      <w:r w:rsidRPr="000F7438">
        <w:rPr>
          <w:rFonts w:ascii="Times New Roman" w:hAnsi="Times New Roman" w:cs="Times New Roman"/>
          <w:sz w:val="20"/>
          <w:szCs w:val="20"/>
        </w:rPr>
        <w:t xml:space="preserve"> S, Kano HZ, </w:t>
      </w:r>
      <w:proofErr w:type="spellStart"/>
      <w:r w:rsidRPr="000F7438">
        <w:rPr>
          <w:rFonts w:ascii="Times New Roman" w:hAnsi="Times New Roman" w:cs="Times New Roman"/>
          <w:sz w:val="20"/>
          <w:szCs w:val="20"/>
        </w:rPr>
        <w:t>Adamu</w:t>
      </w:r>
      <w:proofErr w:type="spellEnd"/>
      <w:r w:rsidRPr="000F7438">
        <w:rPr>
          <w:rFonts w:ascii="Times New Roman" w:hAnsi="Times New Roman" w:cs="Times New Roman"/>
          <w:sz w:val="20"/>
          <w:szCs w:val="20"/>
        </w:rPr>
        <w:t xml:space="preserve"> YI</w:t>
      </w:r>
      <w:proofErr w:type="gramStart"/>
      <w:r w:rsidRPr="000F7438">
        <w:rPr>
          <w:rFonts w:ascii="Times New Roman" w:hAnsi="Times New Roman" w:cs="Times New Roman"/>
          <w:sz w:val="20"/>
          <w:szCs w:val="20"/>
        </w:rPr>
        <w:t xml:space="preserve">,  </w:t>
      </w:r>
      <w:proofErr w:type="spellStart"/>
      <w:r w:rsidRPr="000F7438">
        <w:rPr>
          <w:rFonts w:ascii="Times New Roman" w:hAnsi="Times New Roman" w:cs="Times New Roman"/>
          <w:sz w:val="20"/>
          <w:szCs w:val="20"/>
        </w:rPr>
        <w:t>Alhaji</w:t>
      </w:r>
      <w:proofErr w:type="spellEnd"/>
      <w:proofErr w:type="gramEnd"/>
      <w:r w:rsidRPr="000F7438">
        <w:rPr>
          <w:rFonts w:ascii="Times New Roman" w:hAnsi="Times New Roman" w:cs="Times New Roman"/>
          <w:sz w:val="20"/>
          <w:szCs w:val="20"/>
        </w:rPr>
        <w:t xml:space="preserve"> MS. 2025</w:t>
      </w:r>
      <w:r w:rsidR="003041E7" w:rsidRPr="000F7438">
        <w:rPr>
          <w:rFonts w:ascii="Times New Roman" w:hAnsi="Times New Roman" w:cs="Times New Roman"/>
          <w:sz w:val="20"/>
          <w:szCs w:val="20"/>
        </w:rPr>
        <w:t xml:space="preserve">. The impact of agricultural credit guarantee scheme fund (ACGSF) on rice production in Kura LGA, Kano State-Nigeria. IIARD International Journal of Economics and Business Management, 11(3), 168-182. </w:t>
      </w:r>
      <w:r w:rsidR="003041E7" w:rsidRPr="000F7438">
        <w:rPr>
          <w:rFonts w:ascii="Times New Roman" w:eastAsia="Times New Roman" w:hAnsi="Times New Roman" w:cs="Times New Roman"/>
          <w:sz w:val="20"/>
          <w:szCs w:val="20"/>
        </w:rPr>
        <w:t xml:space="preserve"> </w:t>
      </w:r>
    </w:p>
    <w:p w:rsidR="003041E7" w:rsidRPr="000F7438" w:rsidRDefault="000F7438" w:rsidP="003041E7">
      <w:pPr>
        <w:pStyle w:val="NoSpacing"/>
        <w:ind w:left="630" w:hanging="630"/>
        <w:jc w:val="both"/>
        <w:rPr>
          <w:rFonts w:ascii="Times New Roman" w:eastAsia="Times New Roman" w:hAnsi="Times New Roman" w:cs="Times New Roman"/>
          <w:sz w:val="20"/>
          <w:szCs w:val="20"/>
        </w:rPr>
      </w:pPr>
      <w:proofErr w:type="spellStart"/>
      <w:r w:rsidRPr="000F7438">
        <w:rPr>
          <w:rFonts w:ascii="Times New Roman" w:hAnsi="Times New Roman" w:cs="Times New Roman"/>
          <w:sz w:val="20"/>
          <w:szCs w:val="20"/>
        </w:rPr>
        <w:t>Zwingina</w:t>
      </w:r>
      <w:proofErr w:type="spellEnd"/>
      <w:r w:rsidRPr="000F7438">
        <w:rPr>
          <w:rFonts w:ascii="Times New Roman" w:hAnsi="Times New Roman" w:cs="Times New Roman"/>
          <w:sz w:val="20"/>
          <w:szCs w:val="20"/>
        </w:rPr>
        <w:t xml:space="preserve"> C</w:t>
      </w:r>
      <w:r w:rsidR="003041E7" w:rsidRPr="000F7438">
        <w:rPr>
          <w:rFonts w:ascii="Times New Roman" w:hAnsi="Times New Roman" w:cs="Times New Roman"/>
          <w:sz w:val="20"/>
          <w:szCs w:val="20"/>
        </w:rPr>
        <w:t>T</w:t>
      </w:r>
      <w:r w:rsidRPr="000F7438">
        <w:rPr>
          <w:rFonts w:ascii="Times New Roman" w:hAnsi="Times New Roman" w:cs="Times New Roman"/>
          <w:sz w:val="20"/>
          <w:szCs w:val="20"/>
        </w:rPr>
        <w:t>. 2023</w:t>
      </w:r>
      <w:r w:rsidR="003041E7" w:rsidRPr="000F7438">
        <w:rPr>
          <w:rFonts w:ascii="Times New Roman" w:hAnsi="Times New Roman" w:cs="Times New Roman"/>
          <w:sz w:val="20"/>
          <w:szCs w:val="20"/>
        </w:rPr>
        <w:t xml:space="preserve">. </w:t>
      </w:r>
      <w:proofErr w:type="gramStart"/>
      <w:r w:rsidR="003041E7" w:rsidRPr="000F7438">
        <w:rPr>
          <w:rFonts w:ascii="Times New Roman" w:hAnsi="Times New Roman" w:cs="Times New Roman"/>
          <w:sz w:val="20"/>
          <w:szCs w:val="20"/>
        </w:rPr>
        <w:t>An empirical study of agricultural financing and its implication on rural poverty alleviation in Nigeria.</w:t>
      </w:r>
      <w:proofErr w:type="gramEnd"/>
      <w:r w:rsidR="003041E7" w:rsidRPr="000F7438">
        <w:rPr>
          <w:rFonts w:ascii="Times New Roman" w:hAnsi="Times New Roman" w:cs="Times New Roman"/>
          <w:sz w:val="20"/>
          <w:szCs w:val="20"/>
        </w:rPr>
        <w:t xml:space="preserve"> Indo-Asian Journal of Finance and Accountings, 4(1), 1-22. https:// DOI:10.47509/IAJFA.2023.v04i01.0</w:t>
      </w:r>
    </w:p>
    <w:p w:rsidR="003041E7" w:rsidRPr="000F7438" w:rsidRDefault="003041E7" w:rsidP="003041E7">
      <w:pPr>
        <w:pStyle w:val="NoSpacing"/>
        <w:ind w:left="630" w:hanging="630"/>
        <w:jc w:val="both"/>
        <w:rPr>
          <w:rFonts w:ascii="Times New Roman" w:hAnsi="Times New Roman" w:cs="Times New Roman"/>
          <w:sz w:val="24"/>
          <w:szCs w:val="24"/>
        </w:rPr>
      </w:pPr>
    </w:p>
    <w:p w:rsidR="003041E7" w:rsidRPr="000F7438" w:rsidRDefault="003041E7" w:rsidP="003041E7">
      <w:pPr>
        <w:spacing w:line="240" w:lineRule="auto"/>
        <w:ind w:left="993" w:hanging="993"/>
        <w:jc w:val="both"/>
        <w:rPr>
          <w:rFonts w:ascii="Times New Roman" w:eastAsia="Times New Roman" w:hAnsi="Times New Roman" w:cs="Times New Roman"/>
          <w:sz w:val="24"/>
          <w:szCs w:val="24"/>
        </w:rPr>
      </w:pPr>
    </w:p>
    <w:p w:rsidR="003041E7" w:rsidRPr="000F7438" w:rsidRDefault="003041E7" w:rsidP="00A40E9A">
      <w:pPr>
        <w:tabs>
          <w:tab w:val="left" w:pos="5433"/>
        </w:tabs>
        <w:rPr>
          <w:rFonts w:ascii="Times New Roman" w:eastAsia="Times New Roman" w:hAnsi="Times New Roman" w:cs="Times New Roman"/>
          <w:b/>
          <w:sz w:val="24"/>
          <w:szCs w:val="24"/>
        </w:rPr>
      </w:pPr>
    </w:p>
    <w:sectPr w:rsidR="003041E7" w:rsidRPr="000F7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6B5C"/>
    <w:multiLevelType w:val="hybridMultilevel"/>
    <w:tmpl w:val="E2928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5AAC"/>
    <w:multiLevelType w:val="hybridMultilevel"/>
    <w:tmpl w:val="A1EED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E7981"/>
    <w:multiLevelType w:val="hybridMultilevel"/>
    <w:tmpl w:val="33106F58"/>
    <w:lvl w:ilvl="0" w:tplc="6B480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54293"/>
    <w:multiLevelType w:val="hybridMultilevel"/>
    <w:tmpl w:val="24B0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0B"/>
    <w:rsid w:val="000256A4"/>
    <w:rsid w:val="00091E02"/>
    <w:rsid w:val="000B56DD"/>
    <w:rsid w:val="000E21C9"/>
    <w:rsid w:val="000F7438"/>
    <w:rsid w:val="00100DB4"/>
    <w:rsid w:val="001A5E4A"/>
    <w:rsid w:val="00271992"/>
    <w:rsid w:val="00287F27"/>
    <w:rsid w:val="00296FB8"/>
    <w:rsid w:val="002A36CD"/>
    <w:rsid w:val="00300DC1"/>
    <w:rsid w:val="003041E7"/>
    <w:rsid w:val="003543F0"/>
    <w:rsid w:val="00357D1F"/>
    <w:rsid w:val="003B1AC6"/>
    <w:rsid w:val="004241F3"/>
    <w:rsid w:val="00430A3C"/>
    <w:rsid w:val="004A709E"/>
    <w:rsid w:val="00507768"/>
    <w:rsid w:val="00573D00"/>
    <w:rsid w:val="005B188A"/>
    <w:rsid w:val="005E7C99"/>
    <w:rsid w:val="005F2734"/>
    <w:rsid w:val="00654945"/>
    <w:rsid w:val="006C1D9C"/>
    <w:rsid w:val="0074058C"/>
    <w:rsid w:val="00763906"/>
    <w:rsid w:val="00767D58"/>
    <w:rsid w:val="00771F14"/>
    <w:rsid w:val="007C2D15"/>
    <w:rsid w:val="007D220B"/>
    <w:rsid w:val="00803945"/>
    <w:rsid w:val="00814D11"/>
    <w:rsid w:val="00844AD9"/>
    <w:rsid w:val="00846904"/>
    <w:rsid w:val="0088088F"/>
    <w:rsid w:val="008D0E46"/>
    <w:rsid w:val="008E48CC"/>
    <w:rsid w:val="008F195A"/>
    <w:rsid w:val="00920C77"/>
    <w:rsid w:val="00921737"/>
    <w:rsid w:val="00926F28"/>
    <w:rsid w:val="00961B9D"/>
    <w:rsid w:val="0098759B"/>
    <w:rsid w:val="00990C6A"/>
    <w:rsid w:val="009E3E48"/>
    <w:rsid w:val="00A40E9A"/>
    <w:rsid w:val="00A52495"/>
    <w:rsid w:val="00A75BE7"/>
    <w:rsid w:val="00AD5B82"/>
    <w:rsid w:val="00B117B8"/>
    <w:rsid w:val="00BB51DA"/>
    <w:rsid w:val="00BF0A94"/>
    <w:rsid w:val="00CA378D"/>
    <w:rsid w:val="00CE6330"/>
    <w:rsid w:val="00D26D41"/>
    <w:rsid w:val="00D62D80"/>
    <w:rsid w:val="00DA732D"/>
    <w:rsid w:val="00DB14B2"/>
    <w:rsid w:val="00DB1773"/>
    <w:rsid w:val="00DB1B82"/>
    <w:rsid w:val="00DD0B57"/>
    <w:rsid w:val="00EA2835"/>
    <w:rsid w:val="00EA53EE"/>
    <w:rsid w:val="00F41320"/>
    <w:rsid w:val="00F6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0B"/>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0B"/>
    <w:pPr>
      <w:ind w:left="720"/>
      <w:contextualSpacing/>
    </w:pPr>
  </w:style>
  <w:style w:type="paragraph" w:styleId="NoSpacing">
    <w:name w:val="No Spacing"/>
    <w:uiPriority w:val="1"/>
    <w:qFormat/>
    <w:rsid w:val="007D220B"/>
    <w:pPr>
      <w:spacing w:after="0" w:line="240" w:lineRule="auto"/>
    </w:pPr>
    <w:rPr>
      <w:kern w:val="0"/>
      <w:sz w:val="22"/>
      <w:szCs w:val="22"/>
      <w14:ligatures w14:val="none"/>
    </w:rPr>
  </w:style>
  <w:style w:type="paragraph" w:styleId="NormalWeb">
    <w:name w:val="Normal (Web)"/>
    <w:basedOn w:val="Normal"/>
    <w:uiPriority w:val="99"/>
    <w:unhideWhenUsed/>
    <w:rsid w:val="007D22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20B"/>
    <w:rPr>
      <w:b/>
      <w:bCs/>
    </w:rPr>
  </w:style>
  <w:style w:type="paragraph" w:styleId="BalloonText">
    <w:name w:val="Balloon Text"/>
    <w:basedOn w:val="Normal"/>
    <w:link w:val="BalloonTextChar"/>
    <w:uiPriority w:val="99"/>
    <w:semiHidden/>
    <w:unhideWhenUsed/>
    <w:rsid w:val="007D2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0B"/>
    <w:rPr>
      <w:rFonts w:ascii="Tahoma" w:hAnsi="Tahoma" w:cs="Tahoma"/>
      <w:kern w:val="0"/>
      <w:sz w:val="16"/>
      <w:szCs w:val="16"/>
      <w14:ligatures w14:val="none"/>
    </w:rPr>
  </w:style>
  <w:style w:type="character" w:styleId="Emphasis">
    <w:name w:val="Emphasis"/>
    <w:basedOn w:val="DefaultParagraphFont"/>
    <w:uiPriority w:val="20"/>
    <w:qFormat/>
    <w:rsid w:val="00803945"/>
    <w:rPr>
      <w:i/>
      <w:iCs/>
    </w:rPr>
  </w:style>
  <w:style w:type="table" w:styleId="TableGrid">
    <w:name w:val="Table Grid"/>
    <w:basedOn w:val="TableNormal"/>
    <w:uiPriority w:val="39"/>
    <w:rsid w:val="008039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945"/>
    <w:rPr>
      <w:color w:val="467886" w:themeColor="hyperlink"/>
      <w:u w:val="single"/>
    </w:rPr>
  </w:style>
  <w:style w:type="paragraph" w:styleId="BodyText">
    <w:name w:val="Body Text"/>
    <w:basedOn w:val="Normal"/>
    <w:link w:val="BodyTextChar"/>
    <w:uiPriority w:val="1"/>
    <w:qFormat/>
    <w:rsid w:val="008D0E46"/>
    <w:pPr>
      <w:widowControl w:val="0"/>
      <w:autoSpaceDE w:val="0"/>
      <w:autoSpaceDN w:val="0"/>
      <w:spacing w:after="0" w:line="240" w:lineRule="auto"/>
      <w:ind w:left="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D0E46"/>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0B"/>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0B"/>
    <w:pPr>
      <w:ind w:left="720"/>
      <w:contextualSpacing/>
    </w:pPr>
  </w:style>
  <w:style w:type="paragraph" w:styleId="NoSpacing">
    <w:name w:val="No Spacing"/>
    <w:uiPriority w:val="1"/>
    <w:qFormat/>
    <w:rsid w:val="007D220B"/>
    <w:pPr>
      <w:spacing w:after="0" w:line="240" w:lineRule="auto"/>
    </w:pPr>
    <w:rPr>
      <w:kern w:val="0"/>
      <w:sz w:val="22"/>
      <w:szCs w:val="22"/>
      <w14:ligatures w14:val="none"/>
    </w:rPr>
  </w:style>
  <w:style w:type="paragraph" w:styleId="NormalWeb">
    <w:name w:val="Normal (Web)"/>
    <w:basedOn w:val="Normal"/>
    <w:uiPriority w:val="99"/>
    <w:unhideWhenUsed/>
    <w:rsid w:val="007D22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20B"/>
    <w:rPr>
      <w:b/>
      <w:bCs/>
    </w:rPr>
  </w:style>
  <w:style w:type="paragraph" w:styleId="BalloonText">
    <w:name w:val="Balloon Text"/>
    <w:basedOn w:val="Normal"/>
    <w:link w:val="BalloonTextChar"/>
    <w:uiPriority w:val="99"/>
    <w:semiHidden/>
    <w:unhideWhenUsed/>
    <w:rsid w:val="007D2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0B"/>
    <w:rPr>
      <w:rFonts w:ascii="Tahoma" w:hAnsi="Tahoma" w:cs="Tahoma"/>
      <w:kern w:val="0"/>
      <w:sz w:val="16"/>
      <w:szCs w:val="16"/>
      <w14:ligatures w14:val="none"/>
    </w:rPr>
  </w:style>
  <w:style w:type="character" w:styleId="Emphasis">
    <w:name w:val="Emphasis"/>
    <w:basedOn w:val="DefaultParagraphFont"/>
    <w:uiPriority w:val="20"/>
    <w:qFormat/>
    <w:rsid w:val="00803945"/>
    <w:rPr>
      <w:i/>
      <w:iCs/>
    </w:rPr>
  </w:style>
  <w:style w:type="table" w:styleId="TableGrid">
    <w:name w:val="Table Grid"/>
    <w:basedOn w:val="TableNormal"/>
    <w:uiPriority w:val="39"/>
    <w:rsid w:val="008039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945"/>
    <w:rPr>
      <w:color w:val="467886" w:themeColor="hyperlink"/>
      <w:u w:val="single"/>
    </w:rPr>
  </w:style>
  <w:style w:type="paragraph" w:styleId="BodyText">
    <w:name w:val="Body Text"/>
    <w:basedOn w:val="Normal"/>
    <w:link w:val="BodyTextChar"/>
    <w:uiPriority w:val="1"/>
    <w:qFormat/>
    <w:rsid w:val="008D0E46"/>
    <w:pPr>
      <w:widowControl w:val="0"/>
      <w:autoSpaceDE w:val="0"/>
      <w:autoSpaceDN w:val="0"/>
      <w:spacing w:after="0" w:line="240" w:lineRule="auto"/>
      <w:ind w:left="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D0E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x.doi.org/10.2139/ssrn.4699722"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ssrn.com/abstract=46997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BiGgi Bantty</dc:creator>
  <cp:lastModifiedBy>BiGgi Bantty</cp:lastModifiedBy>
  <cp:revision>4</cp:revision>
  <dcterms:created xsi:type="dcterms:W3CDTF">2025-12-11T17:16:00Z</dcterms:created>
  <dcterms:modified xsi:type="dcterms:W3CDTF">2025-12-11T22:42:00Z</dcterms:modified>
</cp:coreProperties>
</file>