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09BA" w:rsidRDefault="007509BA" w:rsidP="00AD6273">
      <w:pPr>
        <w:spacing w:line="360" w:lineRule="auto"/>
        <w:jc w:val="center"/>
        <w:rPr>
          <w:rFonts w:ascii="Times New Roman" w:hAnsi="Times New Roman" w:cs="Times New Roman"/>
          <w:b/>
          <w:bCs/>
          <w:lang w:val="en-US"/>
        </w:rPr>
      </w:pPr>
      <w:r w:rsidRPr="005F2DDB">
        <w:rPr>
          <w:rFonts w:ascii="Times New Roman" w:hAnsi="Times New Roman" w:cs="Times New Roman"/>
          <w:b/>
          <w:bCs/>
          <w:lang w:val="en-US"/>
        </w:rPr>
        <w:t>ADDRESSING LEGAL GAPS: REFORMULATING PENAL PROVISIONS FOR NON-CIVIL SERVANTS IN PASSIVE BRIBERY CORRUPTION OFFENSES IN INDONESIA</w:t>
      </w:r>
    </w:p>
    <w:p w:rsidR="00AD6273" w:rsidRDefault="00AD6273" w:rsidP="008A0AC1">
      <w:pPr>
        <w:spacing w:line="360" w:lineRule="auto"/>
        <w:jc w:val="both"/>
        <w:rPr>
          <w:rFonts w:ascii="Times New Roman" w:hAnsi="Times New Roman" w:cs="Times New Roman"/>
          <w:b/>
          <w:bCs/>
          <w:lang w:val="en-US"/>
        </w:rPr>
      </w:pPr>
    </w:p>
    <w:p w:rsidR="00AD6273" w:rsidRDefault="00AD6273" w:rsidP="00DF157A">
      <w:pPr>
        <w:jc w:val="center"/>
        <w:rPr>
          <w:rFonts w:ascii="Times New Roman" w:hAnsi="Times New Roman" w:cs="Times New Roman"/>
        </w:rPr>
      </w:pPr>
      <w:r w:rsidRPr="00AD6273">
        <w:rPr>
          <w:rFonts w:ascii="Times New Roman" w:hAnsi="Times New Roman" w:cs="Times New Roman"/>
          <w:b/>
          <w:bCs/>
          <w:lang w:val="en-US"/>
        </w:rPr>
        <w:t xml:space="preserve">Evelin Nur </w:t>
      </w:r>
      <w:proofErr w:type="spellStart"/>
      <w:r w:rsidRPr="00AD6273">
        <w:rPr>
          <w:rFonts w:ascii="Times New Roman" w:hAnsi="Times New Roman" w:cs="Times New Roman"/>
          <w:b/>
          <w:bCs/>
          <w:lang w:val="en-US"/>
        </w:rPr>
        <w:t>Agusta</w:t>
      </w:r>
      <w:proofErr w:type="spellEnd"/>
    </w:p>
    <w:p w:rsidR="00AD6273" w:rsidRPr="00AD6273" w:rsidRDefault="00AD6273" w:rsidP="00DF157A">
      <w:pPr>
        <w:jc w:val="center"/>
        <w:rPr>
          <w:rFonts w:ascii="Times New Roman" w:hAnsi="Times New Roman" w:cs="Times New Roman"/>
          <w:lang w:val="en-US"/>
        </w:rPr>
      </w:pPr>
      <w:proofErr w:type="spellStart"/>
      <w:r w:rsidRPr="00AD6273">
        <w:rPr>
          <w:rFonts w:ascii="Times New Roman" w:hAnsi="Times New Roman" w:cs="Times New Roman"/>
          <w:lang w:val="pt-BR"/>
        </w:rPr>
        <w:t>Doctor</w:t>
      </w:r>
      <w:proofErr w:type="spellEnd"/>
      <w:r w:rsidRPr="00AD6273">
        <w:rPr>
          <w:rFonts w:ascii="Times New Roman" w:hAnsi="Times New Roman" w:cs="Times New Roman"/>
          <w:lang w:val="pt-BR"/>
        </w:rPr>
        <w:t xml:space="preserve"> </w:t>
      </w:r>
      <w:proofErr w:type="spellStart"/>
      <w:r w:rsidRPr="00AD6273">
        <w:rPr>
          <w:rFonts w:ascii="Times New Roman" w:hAnsi="Times New Roman" w:cs="Times New Roman"/>
          <w:lang w:val="pt-BR"/>
        </w:rPr>
        <w:t>of</w:t>
      </w:r>
      <w:proofErr w:type="spellEnd"/>
      <w:r w:rsidRPr="00AD6273">
        <w:rPr>
          <w:rFonts w:ascii="Times New Roman" w:hAnsi="Times New Roman" w:cs="Times New Roman"/>
          <w:lang w:val="pt-BR"/>
        </w:rPr>
        <w:t xml:space="preserve"> Law </w:t>
      </w:r>
      <w:proofErr w:type="spellStart"/>
      <w:r w:rsidRPr="00AD6273">
        <w:rPr>
          <w:rFonts w:ascii="Times New Roman" w:hAnsi="Times New Roman" w:cs="Times New Roman"/>
          <w:lang w:val="pt-BR"/>
        </w:rPr>
        <w:t>Program</w:t>
      </w:r>
      <w:proofErr w:type="spellEnd"/>
      <w:r w:rsidRPr="00AD6273">
        <w:rPr>
          <w:rFonts w:ascii="Times New Roman" w:hAnsi="Times New Roman" w:cs="Times New Roman"/>
          <w:lang w:val="pt-BR"/>
        </w:rPr>
        <w:t xml:space="preserve">, </w:t>
      </w:r>
      <w:proofErr w:type="spellStart"/>
      <w:r w:rsidRPr="00AD6273">
        <w:rPr>
          <w:rFonts w:ascii="Times New Roman" w:hAnsi="Times New Roman" w:cs="Times New Roman"/>
          <w:lang w:val="pt-BR"/>
        </w:rPr>
        <w:t>Universitas</w:t>
      </w:r>
      <w:proofErr w:type="spellEnd"/>
      <w:r w:rsidRPr="00AD6273">
        <w:rPr>
          <w:rFonts w:ascii="Times New Roman" w:hAnsi="Times New Roman" w:cs="Times New Roman"/>
          <w:lang w:val="pt-BR"/>
        </w:rPr>
        <w:t xml:space="preserve"> </w:t>
      </w:r>
      <w:proofErr w:type="spellStart"/>
      <w:r w:rsidRPr="00AD6273">
        <w:rPr>
          <w:rFonts w:ascii="Times New Roman" w:hAnsi="Times New Roman" w:cs="Times New Roman"/>
          <w:lang w:val="pt-BR"/>
        </w:rPr>
        <w:t>Diponegoro</w:t>
      </w:r>
      <w:proofErr w:type="spellEnd"/>
      <w:r w:rsidRPr="00AD6273">
        <w:rPr>
          <w:rFonts w:ascii="Times New Roman" w:hAnsi="Times New Roman" w:cs="Times New Roman"/>
          <w:lang w:val="pt-BR"/>
        </w:rPr>
        <w:t xml:space="preserve">, </w:t>
      </w:r>
      <w:proofErr w:type="spellStart"/>
      <w:r w:rsidRPr="00AD6273">
        <w:rPr>
          <w:rFonts w:ascii="Times New Roman" w:hAnsi="Times New Roman" w:cs="Times New Roman"/>
          <w:lang w:val="pt-BR"/>
        </w:rPr>
        <w:t>Jalan</w:t>
      </w:r>
      <w:proofErr w:type="spellEnd"/>
      <w:r w:rsidRPr="00AD6273">
        <w:rPr>
          <w:rFonts w:ascii="Times New Roman" w:hAnsi="Times New Roman" w:cs="Times New Roman"/>
          <w:lang w:val="pt-BR"/>
        </w:rPr>
        <w:t xml:space="preserve"> </w:t>
      </w:r>
      <w:proofErr w:type="spellStart"/>
      <w:r w:rsidRPr="00AD6273">
        <w:rPr>
          <w:rFonts w:ascii="Times New Roman" w:hAnsi="Times New Roman" w:cs="Times New Roman"/>
          <w:lang w:val="pt-BR"/>
        </w:rPr>
        <w:t>Imam</w:t>
      </w:r>
      <w:proofErr w:type="spellEnd"/>
      <w:r w:rsidRPr="00AD6273">
        <w:rPr>
          <w:rFonts w:ascii="Times New Roman" w:hAnsi="Times New Roman" w:cs="Times New Roman"/>
          <w:lang w:val="pt-BR"/>
        </w:rPr>
        <w:t xml:space="preserve"> </w:t>
      </w:r>
      <w:proofErr w:type="spellStart"/>
      <w:r w:rsidRPr="00AD6273">
        <w:rPr>
          <w:rFonts w:ascii="Times New Roman" w:hAnsi="Times New Roman" w:cs="Times New Roman"/>
          <w:lang w:val="pt-BR"/>
        </w:rPr>
        <w:t>Bardjo</w:t>
      </w:r>
      <w:proofErr w:type="spellEnd"/>
      <w:r w:rsidRPr="00AD6273">
        <w:rPr>
          <w:rFonts w:ascii="Times New Roman" w:hAnsi="Times New Roman" w:cs="Times New Roman"/>
          <w:lang w:val="pt-BR"/>
        </w:rPr>
        <w:t xml:space="preserve">, S.H., No. 1, Semarang City, Central Java 50241, </w:t>
      </w:r>
      <w:proofErr w:type="spellStart"/>
      <w:r w:rsidRPr="00AD6273">
        <w:rPr>
          <w:rFonts w:ascii="Times New Roman" w:hAnsi="Times New Roman" w:cs="Times New Roman"/>
          <w:lang w:val="pt-BR"/>
        </w:rPr>
        <w:t>Indonesia</w:t>
      </w:r>
      <w:proofErr w:type="spellEnd"/>
      <w:r w:rsidRPr="00AD6273">
        <w:rPr>
          <w:rFonts w:ascii="Times New Roman" w:hAnsi="Times New Roman" w:cs="Times New Roman"/>
          <w:lang w:val="en-US"/>
        </w:rPr>
        <w:t>.</w:t>
      </w:r>
    </w:p>
    <w:p w:rsidR="00AD6273" w:rsidRPr="00AD6273" w:rsidRDefault="00AD6273" w:rsidP="00DF157A">
      <w:pPr>
        <w:jc w:val="center"/>
        <w:rPr>
          <w:rFonts w:ascii="Times New Roman" w:hAnsi="Times New Roman" w:cs="Times New Roman"/>
        </w:rPr>
      </w:pPr>
      <w:r w:rsidRPr="00AD6273">
        <w:rPr>
          <w:rFonts w:ascii="Times New Roman" w:hAnsi="Times New Roman" w:cs="Times New Roman"/>
        </w:rPr>
        <w:t xml:space="preserve">Email: </w:t>
      </w:r>
      <w:r w:rsidRPr="00AD6273">
        <w:rPr>
          <w:rFonts w:ascii="Times New Roman" w:hAnsi="Times New Roman" w:cs="Times New Roman"/>
          <w:lang w:val="en-US"/>
        </w:rPr>
        <w:t>evelinnura@gmail.com</w:t>
      </w:r>
    </w:p>
    <w:p w:rsidR="00AD6273" w:rsidRPr="00AD6273" w:rsidRDefault="00AD6273" w:rsidP="00DF157A">
      <w:pPr>
        <w:jc w:val="center"/>
        <w:rPr>
          <w:rFonts w:ascii="Times New Roman" w:hAnsi="Times New Roman" w:cs="Times New Roman"/>
          <w:b/>
          <w:bCs/>
        </w:rPr>
      </w:pPr>
    </w:p>
    <w:p w:rsidR="00AD6273" w:rsidRDefault="00AD6273" w:rsidP="00DF157A">
      <w:pPr>
        <w:jc w:val="center"/>
        <w:rPr>
          <w:rFonts w:ascii="Times New Roman" w:hAnsi="Times New Roman" w:cs="Times New Roman"/>
        </w:rPr>
      </w:pPr>
      <w:proofErr w:type="spellStart"/>
      <w:r>
        <w:rPr>
          <w:rFonts w:ascii="Times New Roman" w:hAnsi="Times New Roman" w:cs="Times New Roman"/>
          <w:b/>
          <w:bCs/>
          <w:lang w:val="en-US"/>
        </w:rPr>
        <w:t>Pujiyono</w:t>
      </w:r>
      <w:proofErr w:type="spellEnd"/>
    </w:p>
    <w:p w:rsidR="00AD6273" w:rsidRPr="00AD6273" w:rsidRDefault="00AD6273" w:rsidP="00DF157A">
      <w:pPr>
        <w:jc w:val="center"/>
        <w:rPr>
          <w:rFonts w:ascii="Times New Roman" w:hAnsi="Times New Roman" w:cs="Times New Roman"/>
        </w:rPr>
      </w:pPr>
      <w:proofErr w:type="spellStart"/>
      <w:r w:rsidRPr="00AD6273">
        <w:rPr>
          <w:rFonts w:ascii="Times New Roman" w:hAnsi="Times New Roman" w:cs="Times New Roman"/>
        </w:rPr>
        <w:t>Faculty</w:t>
      </w:r>
      <w:proofErr w:type="spellEnd"/>
      <w:r w:rsidRPr="00AD6273">
        <w:rPr>
          <w:rFonts w:ascii="Times New Roman" w:hAnsi="Times New Roman" w:cs="Times New Roman"/>
        </w:rPr>
        <w:t xml:space="preserve"> </w:t>
      </w:r>
      <w:proofErr w:type="spellStart"/>
      <w:r w:rsidRPr="00AD6273">
        <w:rPr>
          <w:rFonts w:ascii="Times New Roman" w:hAnsi="Times New Roman" w:cs="Times New Roman"/>
        </w:rPr>
        <w:t>of</w:t>
      </w:r>
      <w:proofErr w:type="spellEnd"/>
      <w:r w:rsidRPr="00AD6273">
        <w:rPr>
          <w:rFonts w:ascii="Times New Roman" w:hAnsi="Times New Roman" w:cs="Times New Roman"/>
        </w:rPr>
        <w:t xml:space="preserve"> Law, Universitas Diponegoro, Jalan dr. Antonius Suroyo, </w:t>
      </w:r>
      <w:proofErr w:type="spellStart"/>
      <w:r w:rsidRPr="00AD6273">
        <w:rPr>
          <w:rFonts w:ascii="Times New Roman" w:hAnsi="Times New Roman" w:cs="Times New Roman"/>
        </w:rPr>
        <w:t>Tembalang</w:t>
      </w:r>
      <w:proofErr w:type="spellEnd"/>
      <w:r w:rsidRPr="00AD6273">
        <w:rPr>
          <w:rFonts w:ascii="Times New Roman" w:hAnsi="Times New Roman" w:cs="Times New Roman"/>
        </w:rPr>
        <w:t>, Semarang</w:t>
      </w:r>
    </w:p>
    <w:p w:rsidR="00AD6273" w:rsidRPr="00AD6273" w:rsidRDefault="00AD6273" w:rsidP="00DF157A">
      <w:pPr>
        <w:jc w:val="center"/>
        <w:rPr>
          <w:rFonts w:ascii="Times New Roman" w:hAnsi="Times New Roman" w:cs="Times New Roman"/>
        </w:rPr>
      </w:pPr>
      <w:r w:rsidRPr="00AD6273">
        <w:rPr>
          <w:rFonts w:ascii="Times New Roman" w:hAnsi="Times New Roman" w:cs="Times New Roman"/>
        </w:rPr>
        <w:t xml:space="preserve">City, </w:t>
      </w:r>
      <w:proofErr w:type="spellStart"/>
      <w:r w:rsidRPr="00AD6273">
        <w:rPr>
          <w:rFonts w:ascii="Times New Roman" w:hAnsi="Times New Roman" w:cs="Times New Roman"/>
        </w:rPr>
        <w:t>Central</w:t>
      </w:r>
      <w:proofErr w:type="spellEnd"/>
      <w:r w:rsidRPr="00AD6273">
        <w:rPr>
          <w:rFonts w:ascii="Times New Roman" w:hAnsi="Times New Roman" w:cs="Times New Roman"/>
        </w:rPr>
        <w:t xml:space="preserve"> Java 50275, Indonesia</w:t>
      </w:r>
    </w:p>
    <w:p w:rsidR="00AD6273" w:rsidRDefault="00AD6273" w:rsidP="00DF157A">
      <w:pPr>
        <w:jc w:val="center"/>
        <w:rPr>
          <w:rFonts w:ascii="Times New Roman" w:hAnsi="Times New Roman" w:cs="Times New Roman"/>
          <w:lang w:val="es-ES"/>
        </w:rPr>
      </w:pPr>
      <w:r w:rsidRPr="00AD6273">
        <w:rPr>
          <w:rFonts w:ascii="Times New Roman" w:hAnsi="Times New Roman" w:cs="Times New Roman"/>
        </w:rPr>
        <w:t xml:space="preserve">Email: </w:t>
      </w:r>
      <w:r w:rsidRPr="00AD6273">
        <w:rPr>
          <w:rFonts w:ascii="Times New Roman" w:hAnsi="Times New Roman" w:cs="Times New Roman"/>
          <w:lang w:val="es-VE"/>
        </w:rPr>
        <w:t>pujiyono@lecturer.undip.ac</w:t>
      </w:r>
      <w:r w:rsidRPr="00AD6273">
        <w:rPr>
          <w:rFonts w:ascii="Times New Roman" w:hAnsi="Times New Roman" w:cs="Times New Roman"/>
        </w:rPr>
        <w:t>.</w:t>
      </w:r>
      <w:proofErr w:type="spellStart"/>
      <w:r w:rsidRPr="00AD6273">
        <w:rPr>
          <w:rFonts w:ascii="Times New Roman" w:hAnsi="Times New Roman" w:cs="Times New Roman"/>
        </w:rPr>
        <w:t>id</w:t>
      </w:r>
      <w:proofErr w:type="spellEnd"/>
    </w:p>
    <w:p w:rsidR="00AD6273" w:rsidRPr="00AD6273" w:rsidRDefault="00AD6273" w:rsidP="00DF157A">
      <w:pPr>
        <w:jc w:val="center"/>
        <w:rPr>
          <w:rFonts w:ascii="Times New Roman" w:hAnsi="Times New Roman" w:cs="Times New Roman"/>
          <w:lang w:val="es-ES"/>
        </w:rPr>
      </w:pPr>
    </w:p>
    <w:p w:rsidR="00AD6273" w:rsidRDefault="00AD6273" w:rsidP="00DF157A">
      <w:pPr>
        <w:jc w:val="center"/>
        <w:rPr>
          <w:rFonts w:ascii="Times New Roman" w:hAnsi="Times New Roman" w:cs="Times New Roman"/>
        </w:rPr>
      </w:pPr>
      <w:proofErr w:type="spellStart"/>
      <w:r>
        <w:rPr>
          <w:rFonts w:ascii="Times New Roman" w:hAnsi="Times New Roman" w:cs="Times New Roman"/>
          <w:b/>
          <w:bCs/>
          <w:lang w:val="en-US"/>
        </w:rPr>
        <w:t>Nabitatus</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Sa’adah</w:t>
      </w:r>
      <w:proofErr w:type="spellEnd"/>
    </w:p>
    <w:p w:rsidR="00AD6273" w:rsidRPr="00AD6273" w:rsidRDefault="00AD6273" w:rsidP="00DF157A">
      <w:pPr>
        <w:jc w:val="center"/>
        <w:rPr>
          <w:rFonts w:ascii="Times New Roman" w:hAnsi="Times New Roman" w:cs="Times New Roman"/>
        </w:rPr>
      </w:pPr>
      <w:proofErr w:type="spellStart"/>
      <w:r w:rsidRPr="00AD6273">
        <w:rPr>
          <w:rFonts w:ascii="Times New Roman" w:hAnsi="Times New Roman" w:cs="Times New Roman"/>
        </w:rPr>
        <w:t>Faculty</w:t>
      </w:r>
      <w:proofErr w:type="spellEnd"/>
      <w:r w:rsidRPr="00AD6273">
        <w:rPr>
          <w:rFonts w:ascii="Times New Roman" w:hAnsi="Times New Roman" w:cs="Times New Roman"/>
        </w:rPr>
        <w:t xml:space="preserve"> </w:t>
      </w:r>
      <w:proofErr w:type="spellStart"/>
      <w:r w:rsidRPr="00AD6273">
        <w:rPr>
          <w:rFonts w:ascii="Times New Roman" w:hAnsi="Times New Roman" w:cs="Times New Roman"/>
        </w:rPr>
        <w:t>of</w:t>
      </w:r>
      <w:proofErr w:type="spellEnd"/>
      <w:r w:rsidRPr="00AD6273">
        <w:rPr>
          <w:rFonts w:ascii="Times New Roman" w:hAnsi="Times New Roman" w:cs="Times New Roman"/>
        </w:rPr>
        <w:t xml:space="preserve"> Law, Universitas Diponegoro, Jalan dr. Antonius Suroyo, </w:t>
      </w:r>
      <w:proofErr w:type="spellStart"/>
      <w:r w:rsidRPr="00AD6273">
        <w:rPr>
          <w:rFonts w:ascii="Times New Roman" w:hAnsi="Times New Roman" w:cs="Times New Roman"/>
        </w:rPr>
        <w:t>Tembalang</w:t>
      </w:r>
      <w:proofErr w:type="spellEnd"/>
      <w:r w:rsidRPr="00AD6273">
        <w:rPr>
          <w:rFonts w:ascii="Times New Roman" w:hAnsi="Times New Roman" w:cs="Times New Roman"/>
        </w:rPr>
        <w:t>, Semarang</w:t>
      </w:r>
    </w:p>
    <w:p w:rsidR="00AD6273" w:rsidRPr="00AD6273" w:rsidRDefault="00AD6273" w:rsidP="00DF157A">
      <w:pPr>
        <w:jc w:val="center"/>
        <w:rPr>
          <w:rFonts w:ascii="Times New Roman" w:hAnsi="Times New Roman" w:cs="Times New Roman"/>
        </w:rPr>
      </w:pPr>
      <w:r w:rsidRPr="00AD6273">
        <w:rPr>
          <w:rFonts w:ascii="Times New Roman" w:hAnsi="Times New Roman" w:cs="Times New Roman"/>
        </w:rPr>
        <w:t xml:space="preserve">City, </w:t>
      </w:r>
      <w:proofErr w:type="spellStart"/>
      <w:r w:rsidRPr="00AD6273">
        <w:rPr>
          <w:rFonts w:ascii="Times New Roman" w:hAnsi="Times New Roman" w:cs="Times New Roman"/>
        </w:rPr>
        <w:t>Central</w:t>
      </w:r>
      <w:proofErr w:type="spellEnd"/>
      <w:r w:rsidRPr="00AD6273">
        <w:rPr>
          <w:rFonts w:ascii="Times New Roman" w:hAnsi="Times New Roman" w:cs="Times New Roman"/>
        </w:rPr>
        <w:t xml:space="preserve"> Java 50275, Indonesia</w:t>
      </w:r>
    </w:p>
    <w:p w:rsidR="00AD6273" w:rsidRPr="00AD6273" w:rsidRDefault="00AD6273" w:rsidP="00DF157A">
      <w:pPr>
        <w:jc w:val="center"/>
        <w:rPr>
          <w:rFonts w:ascii="Times New Roman" w:hAnsi="Times New Roman" w:cs="Times New Roman"/>
        </w:rPr>
      </w:pPr>
      <w:r w:rsidRPr="00AD6273">
        <w:rPr>
          <w:rFonts w:ascii="Times New Roman" w:hAnsi="Times New Roman" w:cs="Times New Roman"/>
        </w:rPr>
        <w:t xml:space="preserve">Email: </w:t>
      </w:r>
      <w:proofErr w:type="spellStart"/>
      <w:r w:rsidRPr="00AD6273">
        <w:rPr>
          <w:rFonts w:ascii="Times New Roman" w:hAnsi="Times New Roman" w:cs="Times New Roman"/>
        </w:rPr>
        <w:t>nabitatussa'adah@lecturer.undip.ac.id</w:t>
      </w:r>
      <w:proofErr w:type="spellEnd"/>
    </w:p>
    <w:p w:rsidR="00AD6273" w:rsidRPr="00AD6273" w:rsidRDefault="00AD6273" w:rsidP="00AD6273">
      <w:pPr>
        <w:spacing w:line="480" w:lineRule="auto"/>
        <w:jc w:val="both"/>
        <w:rPr>
          <w:rFonts w:ascii="Times New Roman" w:hAnsi="Times New Roman" w:cs="Times New Roman"/>
          <w:b/>
          <w:bCs/>
        </w:rPr>
      </w:pPr>
    </w:p>
    <w:p w:rsidR="00AD6273" w:rsidRPr="005F2DDB" w:rsidRDefault="00AD6273" w:rsidP="008A0AC1">
      <w:pPr>
        <w:spacing w:line="360" w:lineRule="auto"/>
        <w:jc w:val="both"/>
        <w:rPr>
          <w:rFonts w:ascii="Times New Roman" w:hAnsi="Times New Roman" w:cs="Times New Roman"/>
          <w:b/>
          <w:bCs/>
          <w:lang w:val="en-US"/>
        </w:rPr>
      </w:pPr>
    </w:p>
    <w:p w:rsidR="007509BA" w:rsidRDefault="007509BA" w:rsidP="008A0AC1">
      <w:pPr>
        <w:spacing w:line="360" w:lineRule="auto"/>
        <w:jc w:val="both"/>
        <w:rPr>
          <w:rFonts w:ascii="Times New Roman" w:hAnsi="Times New Roman" w:cs="Times New Roman"/>
          <w:b/>
          <w:bCs/>
          <w:lang w:val="en-US"/>
        </w:rPr>
      </w:pPr>
    </w:p>
    <w:p w:rsidR="00AD6273" w:rsidRDefault="00AD6273" w:rsidP="008A0AC1">
      <w:pPr>
        <w:spacing w:line="360" w:lineRule="auto"/>
        <w:jc w:val="both"/>
        <w:rPr>
          <w:rFonts w:ascii="Times New Roman" w:hAnsi="Times New Roman" w:cs="Times New Roman"/>
          <w:b/>
          <w:bCs/>
          <w:lang w:val="en-US"/>
        </w:rPr>
      </w:pPr>
    </w:p>
    <w:p w:rsidR="00AD6273" w:rsidRDefault="00AD6273" w:rsidP="008A0AC1">
      <w:pPr>
        <w:spacing w:line="360" w:lineRule="auto"/>
        <w:jc w:val="both"/>
        <w:rPr>
          <w:rFonts w:ascii="Times New Roman" w:hAnsi="Times New Roman" w:cs="Times New Roman"/>
          <w:b/>
          <w:bCs/>
          <w:lang w:val="en-US"/>
        </w:rPr>
      </w:pPr>
    </w:p>
    <w:p w:rsidR="00AD6273" w:rsidRDefault="00AD6273" w:rsidP="008A0AC1">
      <w:pPr>
        <w:spacing w:line="360" w:lineRule="auto"/>
        <w:jc w:val="both"/>
        <w:rPr>
          <w:rFonts w:ascii="Times New Roman" w:hAnsi="Times New Roman" w:cs="Times New Roman"/>
          <w:b/>
          <w:bCs/>
          <w:lang w:val="en-US"/>
        </w:rPr>
      </w:pPr>
    </w:p>
    <w:p w:rsidR="00AD6273" w:rsidRDefault="00AD6273" w:rsidP="008A0AC1">
      <w:pPr>
        <w:spacing w:line="360" w:lineRule="auto"/>
        <w:jc w:val="both"/>
        <w:rPr>
          <w:rFonts w:ascii="Times New Roman" w:hAnsi="Times New Roman" w:cs="Times New Roman"/>
          <w:b/>
          <w:bCs/>
          <w:lang w:val="en-US"/>
        </w:rPr>
      </w:pPr>
    </w:p>
    <w:p w:rsidR="00AD6273" w:rsidRDefault="00AD6273" w:rsidP="008A0AC1">
      <w:pPr>
        <w:spacing w:line="360" w:lineRule="auto"/>
        <w:jc w:val="both"/>
        <w:rPr>
          <w:rFonts w:ascii="Times New Roman" w:hAnsi="Times New Roman" w:cs="Times New Roman"/>
          <w:b/>
          <w:bCs/>
          <w:lang w:val="en-US"/>
        </w:rPr>
      </w:pPr>
    </w:p>
    <w:p w:rsidR="00AD6273" w:rsidRDefault="00AD6273" w:rsidP="008A0AC1">
      <w:pPr>
        <w:spacing w:line="360" w:lineRule="auto"/>
        <w:jc w:val="both"/>
        <w:rPr>
          <w:rFonts w:ascii="Times New Roman" w:hAnsi="Times New Roman" w:cs="Times New Roman"/>
          <w:b/>
          <w:bCs/>
          <w:lang w:val="en-US"/>
        </w:rPr>
      </w:pPr>
    </w:p>
    <w:p w:rsidR="00AD6273" w:rsidRDefault="00AD6273" w:rsidP="008A0AC1">
      <w:pPr>
        <w:spacing w:line="360" w:lineRule="auto"/>
        <w:jc w:val="both"/>
        <w:rPr>
          <w:rFonts w:ascii="Times New Roman" w:hAnsi="Times New Roman" w:cs="Times New Roman"/>
          <w:b/>
          <w:bCs/>
          <w:lang w:val="en-US"/>
        </w:rPr>
      </w:pPr>
    </w:p>
    <w:p w:rsidR="00AD6273" w:rsidRDefault="00AD6273" w:rsidP="008A0AC1">
      <w:pPr>
        <w:spacing w:line="360" w:lineRule="auto"/>
        <w:jc w:val="both"/>
        <w:rPr>
          <w:rFonts w:ascii="Times New Roman" w:hAnsi="Times New Roman" w:cs="Times New Roman"/>
          <w:b/>
          <w:bCs/>
          <w:lang w:val="en-US"/>
        </w:rPr>
      </w:pPr>
    </w:p>
    <w:p w:rsidR="00AD6273" w:rsidRDefault="00AD6273" w:rsidP="008A0AC1">
      <w:pPr>
        <w:spacing w:line="360" w:lineRule="auto"/>
        <w:jc w:val="both"/>
        <w:rPr>
          <w:rFonts w:ascii="Times New Roman" w:hAnsi="Times New Roman" w:cs="Times New Roman"/>
          <w:b/>
          <w:bCs/>
          <w:lang w:val="en-US"/>
        </w:rPr>
      </w:pPr>
    </w:p>
    <w:p w:rsidR="00AD6273" w:rsidRDefault="00AD6273" w:rsidP="008A0AC1">
      <w:pPr>
        <w:spacing w:line="360" w:lineRule="auto"/>
        <w:jc w:val="both"/>
        <w:rPr>
          <w:rFonts w:ascii="Times New Roman" w:hAnsi="Times New Roman" w:cs="Times New Roman"/>
          <w:b/>
          <w:bCs/>
          <w:lang w:val="en-US"/>
        </w:rPr>
      </w:pPr>
    </w:p>
    <w:p w:rsidR="00AD6273" w:rsidRDefault="00AD6273" w:rsidP="008A0AC1">
      <w:pPr>
        <w:spacing w:line="360" w:lineRule="auto"/>
        <w:jc w:val="both"/>
        <w:rPr>
          <w:rFonts w:ascii="Times New Roman" w:hAnsi="Times New Roman" w:cs="Times New Roman"/>
          <w:b/>
          <w:bCs/>
          <w:lang w:val="en-US"/>
        </w:rPr>
      </w:pPr>
    </w:p>
    <w:p w:rsidR="00AD6273" w:rsidRDefault="00AD6273" w:rsidP="008A0AC1">
      <w:pPr>
        <w:spacing w:line="360" w:lineRule="auto"/>
        <w:jc w:val="both"/>
        <w:rPr>
          <w:rFonts w:ascii="Times New Roman" w:hAnsi="Times New Roman" w:cs="Times New Roman"/>
          <w:b/>
          <w:bCs/>
          <w:lang w:val="en-US"/>
        </w:rPr>
      </w:pPr>
    </w:p>
    <w:p w:rsidR="00AD6273" w:rsidRDefault="00AD6273" w:rsidP="008A0AC1">
      <w:pPr>
        <w:spacing w:line="360" w:lineRule="auto"/>
        <w:jc w:val="both"/>
        <w:rPr>
          <w:rFonts w:ascii="Times New Roman" w:hAnsi="Times New Roman" w:cs="Times New Roman"/>
          <w:b/>
          <w:bCs/>
          <w:lang w:val="en-US"/>
        </w:rPr>
      </w:pPr>
    </w:p>
    <w:p w:rsidR="00AD6273" w:rsidRDefault="00AD6273" w:rsidP="008A0AC1">
      <w:pPr>
        <w:spacing w:line="360" w:lineRule="auto"/>
        <w:jc w:val="both"/>
        <w:rPr>
          <w:rFonts w:ascii="Times New Roman" w:hAnsi="Times New Roman" w:cs="Times New Roman"/>
          <w:b/>
          <w:bCs/>
          <w:lang w:val="en-US"/>
        </w:rPr>
      </w:pPr>
    </w:p>
    <w:p w:rsidR="00AD6273" w:rsidRDefault="00AD6273" w:rsidP="008A0AC1">
      <w:pPr>
        <w:spacing w:line="360" w:lineRule="auto"/>
        <w:jc w:val="both"/>
        <w:rPr>
          <w:rFonts w:ascii="Times New Roman" w:hAnsi="Times New Roman" w:cs="Times New Roman"/>
          <w:b/>
          <w:bCs/>
          <w:lang w:val="en-US"/>
        </w:rPr>
      </w:pPr>
    </w:p>
    <w:p w:rsidR="00AD6273" w:rsidRDefault="00AD6273" w:rsidP="008A0AC1">
      <w:pPr>
        <w:spacing w:line="360" w:lineRule="auto"/>
        <w:jc w:val="both"/>
        <w:rPr>
          <w:rFonts w:ascii="Times New Roman" w:hAnsi="Times New Roman" w:cs="Times New Roman"/>
          <w:b/>
          <w:bCs/>
          <w:lang w:val="en-US"/>
        </w:rPr>
      </w:pPr>
    </w:p>
    <w:p w:rsidR="00DF157A" w:rsidRPr="005F2DDB" w:rsidRDefault="00DF157A" w:rsidP="008A0AC1">
      <w:pPr>
        <w:spacing w:line="360" w:lineRule="auto"/>
        <w:jc w:val="both"/>
        <w:rPr>
          <w:rFonts w:ascii="Times New Roman" w:hAnsi="Times New Roman" w:cs="Times New Roman"/>
          <w:b/>
          <w:bCs/>
          <w:lang w:val="en-US"/>
        </w:rPr>
      </w:pPr>
    </w:p>
    <w:p w:rsidR="00AE56BF" w:rsidRPr="005F2DDB" w:rsidRDefault="00AE56BF" w:rsidP="00DC70D7">
      <w:pPr>
        <w:spacing w:line="360" w:lineRule="auto"/>
        <w:jc w:val="center"/>
        <w:rPr>
          <w:rFonts w:ascii="Times New Roman" w:hAnsi="Times New Roman" w:cs="Times New Roman"/>
          <w:b/>
          <w:bCs/>
          <w:lang w:val="en-US"/>
        </w:rPr>
      </w:pPr>
      <w:r w:rsidRPr="005F2DDB">
        <w:rPr>
          <w:rFonts w:ascii="Times New Roman" w:hAnsi="Times New Roman" w:cs="Times New Roman"/>
          <w:b/>
          <w:bCs/>
          <w:lang w:val="en-US"/>
        </w:rPr>
        <w:lastRenderedPageBreak/>
        <w:t>ABSTRACT</w:t>
      </w:r>
    </w:p>
    <w:p w:rsidR="009C77AD" w:rsidRDefault="009C77AD" w:rsidP="008A0AC1">
      <w:pPr>
        <w:spacing w:line="360" w:lineRule="auto"/>
        <w:jc w:val="both"/>
        <w:rPr>
          <w:rFonts w:ascii="Times New Roman" w:hAnsi="Times New Roman" w:cs="Times New Roman"/>
          <w:lang w:val="en-US"/>
        </w:rPr>
      </w:pPr>
      <w:r w:rsidRPr="005F2DDB">
        <w:rPr>
          <w:rFonts w:ascii="Times New Roman" w:hAnsi="Times New Roman" w:cs="Times New Roman"/>
          <w:lang w:val="en-US"/>
        </w:rPr>
        <w:t xml:space="preserve">This study analyzes the legal subject arrangements about passive bribery corruption offenses outlined in Article 12 of Law No. 20 of 2001, which is limited to civil servants and state organizers. In practice, this crime frequently encompasses individuals who share close relationships with civil servants, including friends or relatives, who often engage actively in these violations. This research examines the </w:t>
      </w:r>
      <w:proofErr w:type="spellStart"/>
      <w:r w:rsidRPr="00AD6273">
        <w:rPr>
          <w:rFonts w:ascii="Times New Roman" w:hAnsi="Times New Roman" w:cs="Times New Roman"/>
          <w:i/>
          <w:iCs/>
          <w:lang w:val="en-US"/>
        </w:rPr>
        <w:t>rechtsvacuum</w:t>
      </w:r>
      <w:proofErr w:type="spellEnd"/>
      <w:r w:rsidRPr="005F2DDB">
        <w:rPr>
          <w:rFonts w:ascii="Times New Roman" w:hAnsi="Times New Roman" w:cs="Times New Roman"/>
          <w:lang w:val="en-US"/>
        </w:rPr>
        <w:t xml:space="preserve"> condition concerning legal subjects who are not civil servants within the framework of passive bribery corruption offenses. It will also address the challenges associated with </w:t>
      </w:r>
      <w:proofErr w:type="spellStart"/>
      <w:r w:rsidRPr="00AD6273">
        <w:rPr>
          <w:rFonts w:ascii="Times New Roman" w:hAnsi="Times New Roman" w:cs="Times New Roman"/>
          <w:i/>
          <w:iCs/>
          <w:lang w:val="en-US"/>
        </w:rPr>
        <w:t>ius</w:t>
      </w:r>
      <w:proofErr w:type="spellEnd"/>
      <w:r w:rsidRPr="00AD6273">
        <w:rPr>
          <w:rFonts w:ascii="Times New Roman" w:hAnsi="Times New Roman" w:cs="Times New Roman"/>
          <w:i/>
          <w:iCs/>
          <w:lang w:val="en-US"/>
        </w:rPr>
        <w:t xml:space="preserve"> </w:t>
      </w:r>
      <w:proofErr w:type="spellStart"/>
      <w:r w:rsidRPr="00AD6273">
        <w:rPr>
          <w:rFonts w:ascii="Times New Roman" w:hAnsi="Times New Roman" w:cs="Times New Roman"/>
          <w:i/>
          <w:iCs/>
          <w:lang w:val="en-US"/>
        </w:rPr>
        <w:t>constitutum</w:t>
      </w:r>
      <w:proofErr w:type="spellEnd"/>
      <w:r w:rsidRPr="005F2DDB">
        <w:rPr>
          <w:rFonts w:ascii="Times New Roman" w:hAnsi="Times New Roman" w:cs="Times New Roman"/>
          <w:lang w:val="en-US"/>
        </w:rPr>
        <w:t xml:space="preserve"> and </w:t>
      </w:r>
      <w:proofErr w:type="spellStart"/>
      <w:r w:rsidRPr="00AD6273">
        <w:rPr>
          <w:rFonts w:ascii="Times New Roman" w:hAnsi="Times New Roman" w:cs="Times New Roman"/>
          <w:i/>
          <w:iCs/>
          <w:lang w:val="en-US"/>
        </w:rPr>
        <w:t>ius</w:t>
      </w:r>
      <w:proofErr w:type="spellEnd"/>
      <w:r w:rsidRPr="00AD6273">
        <w:rPr>
          <w:rFonts w:ascii="Times New Roman" w:hAnsi="Times New Roman" w:cs="Times New Roman"/>
          <w:i/>
          <w:iCs/>
          <w:lang w:val="en-US"/>
        </w:rPr>
        <w:t xml:space="preserve"> </w:t>
      </w:r>
      <w:proofErr w:type="spellStart"/>
      <w:r w:rsidRPr="00AD6273">
        <w:rPr>
          <w:rFonts w:ascii="Times New Roman" w:hAnsi="Times New Roman" w:cs="Times New Roman"/>
          <w:i/>
          <w:iCs/>
          <w:lang w:val="en-US"/>
        </w:rPr>
        <w:t>constituendum</w:t>
      </w:r>
      <w:proofErr w:type="spellEnd"/>
      <w:r w:rsidRPr="005F2DDB">
        <w:rPr>
          <w:rFonts w:ascii="Times New Roman" w:hAnsi="Times New Roman" w:cs="Times New Roman"/>
          <w:lang w:val="en-US"/>
        </w:rPr>
        <w:t xml:space="preserve"> about the penal system. The results demonstrate that the regulations concerning the penal system for non-civil servant legal subjects remain unaddressed in Law No. 20 of 2001. This leads to judges and law enforcement officials interpreting the law in their ways, potentially resulting in inconsistencies in the management of corruption bribery cases. As a result, there is a presence of legal ambiguity that compromises the integrity of justice. This research suggests the necessity for reevaluating a just penal system for legal subjects who do not hold positions as civil servants or state organizers. This reformulation is anticipated to improve legal certainty and justice in enforcing laws about corruption offenses in Indonesia, ultimately establishing a more efficient system for a comprehensive approach to combating corruption.</w:t>
      </w:r>
    </w:p>
    <w:p w:rsidR="00AD6273" w:rsidRPr="005F2DDB" w:rsidRDefault="00AD6273" w:rsidP="008A0AC1">
      <w:pPr>
        <w:spacing w:line="360" w:lineRule="auto"/>
        <w:jc w:val="both"/>
        <w:rPr>
          <w:rFonts w:ascii="Times New Roman" w:hAnsi="Times New Roman" w:cs="Times New Roman"/>
          <w:lang w:val="en-US"/>
        </w:rPr>
      </w:pPr>
    </w:p>
    <w:p w:rsidR="00AE56BF" w:rsidRPr="005F2DDB" w:rsidRDefault="00AE56BF" w:rsidP="008A0AC1">
      <w:pPr>
        <w:spacing w:line="360" w:lineRule="auto"/>
        <w:jc w:val="both"/>
        <w:rPr>
          <w:rFonts w:ascii="Times New Roman" w:hAnsi="Times New Roman" w:cs="Times New Roman"/>
          <w:lang w:val="en-US"/>
        </w:rPr>
      </w:pPr>
      <w:r w:rsidRPr="005F2DDB">
        <w:rPr>
          <w:rFonts w:ascii="Times New Roman" w:hAnsi="Times New Roman" w:cs="Times New Roman"/>
          <w:b/>
          <w:bCs/>
          <w:lang w:val="en-US"/>
        </w:rPr>
        <w:t>Keywords</w:t>
      </w:r>
      <w:r w:rsidRPr="005F2DDB">
        <w:rPr>
          <w:rFonts w:ascii="Times New Roman" w:hAnsi="Times New Roman" w:cs="Times New Roman"/>
          <w:lang w:val="en-US"/>
        </w:rPr>
        <w:t xml:space="preserve">: </w:t>
      </w:r>
      <w:r w:rsidR="007509BA" w:rsidRPr="005F2DDB">
        <w:rPr>
          <w:rFonts w:ascii="Times New Roman" w:hAnsi="Times New Roman" w:cs="Times New Roman"/>
          <w:lang w:val="en-US"/>
        </w:rPr>
        <w:t>Corruption Offense, Passive Bribery, Legal Subject, Penal Reformulation, Legal Certainty</w:t>
      </w:r>
      <w:r w:rsidRPr="005F2DDB">
        <w:rPr>
          <w:rFonts w:ascii="Times New Roman" w:hAnsi="Times New Roman" w:cs="Times New Roman"/>
          <w:lang w:val="en-US"/>
        </w:rPr>
        <w:t>.</w:t>
      </w:r>
    </w:p>
    <w:p w:rsidR="00AE56BF" w:rsidRDefault="00AE56BF" w:rsidP="008A0AC1">
      <w:pPr>
        <w:spacing w:line="360" w:lineRule="auto"/>
        <w:jc w:val="both"/>
        <w:rPr>
          <w:rFonts w:ascii="Times New Roman" w:hAnsi="Times New Roman" w:cs="Times New Roman"/>
          <w:lang w:val="en-US"/>
        </w:rPr>
      </w:pPr>
    </w:p>
    <w:p w:rsidR="00AD6273" w:rsidRDefault="00AD6273" w:rsidP="008A0AC1">
      <w:pPr>
        <w:spacing w:line="360" w:lineRule="auto"/>
        <w:jc w:val="both"/>
        <w:rPr>
          <w:rFonts w:ascii="Times New Roman" w:hAnsi="Times New Roman" w:cs="Times New Roman"/>
          <w:lang w:val="en-US"/>
        </w:rPr>
      </w:pPr>
    </w:p>
    <w:p w:rsidR="00AD6273" w:rsidRDefault="00AD6273" w:rsidP="008A0AC1">
      <w:pPr>
        <w:spacing w:line="360" w:lineRule="auto"/>
        <w:jc w:val="both"/>
        <w:rPr>
          <w:rFonts w:ascii="Times New Roman" w:hAnsi="Times New Roman" w:cs="Times New Roman"/>
          <w:lang w:val="en-US"/>
        </w:rPr>
      </w:pPr>
    </w:p>
    <w:p w:rsidR="00AD6273" w:rsidRDefault="00AD6273" w:rsidP="008A0AC1">
      <w:pPr>
        <w:spacing w:line="360" w:lineRule="auto"/>
        <w:jc w:val="both"/>
        <w:rPr>
          <w:rFonts w:ascii="Times New Roman" w:hAnsi="Times New Roman" w:cs="Times New Roman"/>
          <w:lang w:val="en-US"/>
        </w:rPr>
      </w:pPr>
    </w:p>
    <w:p w:rsidR="00AD6273" w:rsidRDefault="00AD6273" w:rsidP="008A0AC1">
      <w:pPr>
        <w:spacing w:line="360" w:lineRule="auto"/>
        <w:jc w:val="both"/>
        <w:rPr>
          <w:rFonts w:ascii="Times New Roman" w:hAnsi="Times New Roman" w:cs="Times New Roman"/>
          <w:lang w:val="en-US"/>
        </w:rPr>
      </w:pPr>
    </w:p>
    <w:p w:rsidR="00AD6273" w:rsidRDefault="00AD6273" w:rsidP="008A0AC1">
      <w:pPr>
        <w:spacing w:line="360" w:lineRule="auto"/>
        <w:jc w:val="both"/>
        <w:rPr>
          <w:rFonts w:ascii="Times New Roman" w:hAnsi="Times New Roman" w:cs="Times New Roman"/>
          <w:lang w:val="en-US"/>
        </w:rPr>
      </w:pPr>
    </w:p>
    <w:p w:rsidR="00AD6273" w:rsidRDefault="00AD6273" w:rsidP="008A0AC1">
      <w:pPr>
        <w:spacing w:line="360" w:lineRule="auto"/>
        <w:jc w:val="both"/>
        <w:rPr>
          <w:rFonts w:ascii="Times New Roman" w:hAnsi="Times New Roman" w:cs="Times New Roman"/>
          <w:lang w:val="en-US"/>
        </w:rPr>
      </w:pPr>
    </w:p>
    <w:p w:rsidR="00AD6273" w:rsidRDefault="00AD6273" w:rsidP="008A0AC1">
      <w:pPr>
        <w:spacing w:line="360" w:lineRule="auto"/>
        <w:jc w:val="both"/>
        <w:rPr>
          <w:rFonts w:ascii="Times New Roman" w:hAnsi="Times New Roman" w:cs="Times New Roman"/>
          <w:lang w:val="en-US"/>
        </w:rPr>
      </w:pPr>
    </w:p>
    <w:p w:rsidR="00AD6273" w:rsidRDefault="00AD6273" w:rsidP="008A0AC1">
      <w:pPr>
        <w:spacing w:line="360" w:lineRule="auto"/>
        <w:jc w:val="both"/>
        <w:rPr>
          <w:rFonts w:ascii="Times New Roman" w:hAnsi="Times New Roman" w:cs="Times New Roman"/>
          <w:lang w:val="en-US"/>
        </w:rPr>
      </w:pPr>
    </w:p>
    <w:p w:rsidR="00AD6273" w:rsidRDefault="00AD6273" w:rsidP="008A0AC1">
      <w:pPr>
        <w:spacing w:line="360" w:lineRule="auto"/>
        <w:jc w:val="both"/>
        <w:rPr>
          <w:rFonts w:ascii="Times New Roman" w:hAnsi="Times New Roman" w:cs="Times New Roman"/>
          <w:lang w:val="en-US"/>
        </w:rPr>
      </w:pPr>
    </w:p>
    <w:p w:rsidR="00AD6273" w:rsidRDefault="00AD6273" w:rsidP="008A0AC1">
      <w:pPr>
        <w:spacing w:line="360" w:lineRule="auto"/>
        <w:jc w:val="both"/>
        <w:rPr>
          <w:rFonts w:ascii="Times New Roman" w:hAnsi="Times New Roman" w:cs="Times New Roman"/>
          <w:lang w:val="en-US"/>
        </w:rPr>
      </w:pPr>
    </w:p>
    <w:p w:rsidR="00AD6273" w:rsidRDefault="00AD6273" w:rsidP="008A0AC1">
      <w:pPr>
        <w:spacing w:line="360" w:lineRule="auto"/>
        <w:jc w:val="both"/>
        <w:rPr>
          <w:rFonts w:ascii="Times New Roman" w:hAnsi="Times New Roman" w:cs="Times New Roman"/>
          <w:lang w:val="en-US"/>
        </w:rPr>
      </w:pPr>
    </w:p>
    <w:p w:rsidR="00AD6273" w:rsidRDefault="00AD6273" w:rsidP="008A0AC1">
      <w:pPr>
        <w:spacing w:line="360" w:lineRule="auto"/>
        <w:jc w:val="both"/>
        <w:rPr>
          <w:rFonts w:ascii="Times New Roman" w:hAnsi="Times New Roman" w:cs="Times New Roman"/>
          <w:lang w:val="en-US"/>
        </w:rPr>
      </w:pPr>
    </w:p>
    <w:p w:rsidR="00AD6273" w:rsidRPr="005F2DDB" w:rsidRDefault="00AD6273" w:rsidP="008A0AC1">
      <w:pPr>
        <w:spacing w:line="360" w:lineRule="auto"/>
        <w:jc w:val="both"/>
        <w:rPr>
          <w:rFonts w:ascii="Times New Roman" w:hAnsi="Times New Roman" w:cs="Times New Roman"/>
          <w:lang w:val="en-US"/>
        </w:rPr>
      </w:pPr>
    </w:p>
    <w:p w:rsidR="00715748" w:rsidRPr="005F2DDB" w:rsidRDefault="00715748" w:rsidP="007A4C69">
      <w:pPr>
        <w:pStyle w:val="DaftarParagraf"/>
        <w:numPr>
          <w:ilvl w:val="0"/>
          <w:numId w:val="59"/>
        </w:numPr>
        <w:spacing w:line="360" w:lineRule="auto"/>
        <w:ind w:left="567" w:hanging="567"/>
        <w:jc w:val="both"/>
        <w:rPr>
          <w:rFonts w:ascii="Times New Roman" w:hAnsi="Times New Roman" w:cs="Times New Roman"/>
          <w:b/>
          <w:bCs/>
          <w:sz w:val="24"/>
          <w:szCs w:val="24"/>
          <w:lang w:val="en-US"/>
        </w:rPr>
      </w:pPr>
      <w:r w:rsidRPr="005F2DDB">
        <w:rPr>
          <w:rFonts w:ascii="Times New Roman" w:hAnsi="Times New Roman" w:cs="Times New Roman"/>
          <w:b/>
          <w:bCs/>
          <w:sz w:val="24"/>
          <w:szCs w:val="24"/>
          <w:lang w:val="en-US"/>
        </w:rPr>
        <w:lastRenderedPageBreak/>
        <w:t>INTRODUCTION</w:t>
      </w:r>
    </w:p>
    <w:p w:rsidR="007A4C69" w:rsidRPr="005F2DDB" w:rsidRDefault="007A4C69" w:rsidP="007A4C69">
      <w:pPr>
        <w:pStyle w:val="DaftarParagraf"/>
        <w:spacing w:line="360" w:lineRule="auto"/>
        <w:ind w:left="0" w:firstLine="567"/>
        <w:jc w:val="both"/>
        <w:rPr>
          <w:rFonts w:ascii="Times New Roman" w:hAnsi="Times New Roman" w:cs="Times New Roman"/>
          <w:sz w:val="24"/>
          <w:szCs w:val="24"/>
          <w:lang w:val="id-ID"/>
        </w:rPr>
      </w:pPr>
      <w:r w:rsidRPr="005F2DDB">
        <w:rPr>
          <w:rFonts w:ascii="Times New Roman" w:hAnsi="Times New Roman" w:cs="Times New Roman"/>
          <w:sz w:val="24"/>
          <w:szCs w:val="24"/>
          <w:lang w:val="id-ID"/>
        </w:rPr>
        <w:t xml:space="preserve">The </w:t>
      </w:r>
      <w:proofErr w:type="spellStart"/>
      <w:r w:rsidRPr="005F2DDB">
        <w:rPr>
          <w:rFonts w:ascii="Times New Roman" w:hAnsi="Times New Roman" w:cs="Times New Roman"/>
          <w:sz w:val="24"/>
          <w:szCs w:val="24"/>
          <w:lang w:val="id-ID"/>
        </w:rPr>
        <w:t>role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law</w:t>
      </w:r>
      <w:proofErr w:type="spellEnd"/>
      <w:r w:rsidRPr="005F2DDB">
        <w:rPr>
          <w:rFonts w:ascii="Times New Roman" w:hAnsi="Times New Roman" w:cs="Times New Roman"/>
          <w:sz w:val="24"/>
          <w:szCs w:val="24"/>
          <w:lang w:val="id-ID"/>
        </w:rPr>
        <w:t xml:space="preserve"> in </w:t>
      </w:r>
      <w:proofErr w:type="spellStart"/>
      <w:r w:rsidRPr="005F2DDB">
        <w:rPr>
          <w:rFonts w:ascii="Times New Roman" w:hAnsi="Times New Roman" w:cs="Times New Roman"/>
          <w:sz w:val="24"/>
          <w:szCs w:val="24"/>
          <w:lang w:val="id-ID"/>
        </w:rPr>
        <w:t>achieving</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national</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objectives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is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crucial</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for</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maintaining</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continuity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and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efficiency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national</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development</w:t>
      </w:r>
      <w:proofErr w:type="spellEnd"/>
      <w:r w:rsidR="00CF7C18">
        <w:rPr>
          <w:rFonts w:ascii="Times New Roman" w:hAnsi="Times New Roman" w:cs="Times New Roman"/>
          <w:sz w:val="24"/>
          <w:szCs w:val="24"/>
          <w:lang w:val="en-US"/>
        </w:rPr>
        <w:t xml:space="preserve"> </w:t>
      </w:r>
      <w:r w:rsidR="00CF7C18">
        <w:rPr>
          <w:rFonts w:ascii="Times New Roman" w:hAnsi="Times New Roman" w:cs="Times New Roman"/>
          <w:sz w:val="24"/>
          <w:szCs w:val="24"/>
          <w:lang w:val="en-US"/>
        </w:rPr>
        <w:fldChar w:fldCharType="begin"/>
      </w:r>
      <w:r w:rsidR="00CF7C18">
        <w:rPr>
          <w:rFonts w:ascii="Times New Roman" w:hAnsi="Times New Roman" w:cs="Times New Roman"/>
          <w:sz w:val="24"/>
          <w:szCs w:val="24"/>
          <w:lang w:val="en-US"/>
        </w:rPr>
        <w:instrText xml:space="preserve"> ADDIN ZOTERO_ITEM CSL_CITATION {"citationID":"ydNvS0mK","properties":{"formattedCitation":"(Lee, 2017; Widyawati, 2020)","plainCitation":"(Lee, 2017; Widyawati, 2020)","noteIndex":0},"citationItems":[{"id":16456,"uris":["http://zotero.org/users/local/h7uScc9k/items/XQGHXJN7"],"itemData":{"id":16456,"type":"article-journal","container-title":"Cornell International Law Journal","ISSN":"0010-8812","issue":"3","page":"415-472","title":"General Theory of Law and Development.","URL":"https://scholarship.law.cornell.edu/cilj/vol50/iss3/2/","volume":"50","author":[{"family":"Lee","given":"Yong-Shik"}],"issued":{"date-parts":[["2017"]]}}},{"id":12561,"uris":["http://zotero.org/users/local/h7uScc9k/items/L32Z3FE4"],"itemData":{"id":12561,"type":"article-journal","abstract":"The role of law in national development has a strategic role. The state is seen as the primary vehicle for implementing the plans that have been made and the law as a means of translating development goals into applied norms. The results show that the role of law in national development includes law as a tool of social engineering, law as a tool of social control, law as a means of controlling development, law as a means of enforcing justice, and law as a community education. Laws play an important role in national development. Indonesia as a constitutional state has laws that regulate various aspects of state life. Government policies are implemented with the aim of providing welfare. The conclusion in this paper is that the role of law in development has actually begun to appear when decisions made by development planners must be carried out.","container-title":"Jurnal Hukum Progresif","DOI":"10.14710/jhp.8.2.98-109","ISSN":"2655-6081, 1858-0254","issue":"2","language":"en","page":"98-109","source":"DOI.org (Crossref)","title":"The Role of the Law in Development Acceleration to Generate People Well-Being","URL":"https://ejournal.undip.ac.id/index.php/hukum_progresif/article/view/36004","volume":"8","author":[{"family":"Widyawati","given":"Anis"}],"accessed":{"date-parts":[["2024",4,6]]},"issued":{"date-parts":[["2020",10,30]]}}}],"schema":"https://github.com/citation-style-language/schema/raw/master/csl-citation.json"} </w:instrText>
      </w:r>
      <w:r w:rsidR="00CF7C18">
        <w:rPr>
          <w:rFonts w:ascii="Times New Roman" w:hAnsi="Times New Roman" w:cs="Times New Roman"/>
          <w:sz w:val="24"/>
          <w:szCs w:val="24"/>
          <w:lang w:val="en-US"/>
        </w:rPr>
        <w:fldChar w:fldCharType="separate"/>
      </w:r>
      <w:r w:rsidR="00CF7C18">
        <w:rPr>
          <w:rFonts w:ascii="Times New Roman" w:hAnsi="Times New Roman" w:cs="Times New Roman"/>
          <w:noProof/>
          <w:sz w:val="24"/>
          <w:szCs w:val="24"/>
          <w:lang w:val="en-US"/>
        </w:rPr>
        <w:t>(Lee, 2017; Widyawati, 2020)</w:t>
      </w:r>
      <w:r w:rsidR="00CF7C18">
        <w:rPr>
          <w:rFonts w:ascii="Times New Roman" w:hAnsi="Times New Roman" w:cs="Times New Roman"/>
          <w:sz w:val="24"/>
          <w:szCs w:val="24"/>
          <w:lang w:val="en-US"/>
        </w:rPr>
        <w:fldChar w:fldCharType="end"/>
      </w:r>
      <w:r w:rsidRPr="005F2DDB">
        <w:rPr>
          <w:rFonts w:ascii="Times New Roman" w:hAnsi="Times New Roman" w:cs="Times New Roman"/>
          <w:sz w:val="24"/>
          <w:szCs w:val="24"/>
          <w:lang w:val="id-ID"/>
        </w:rPr>
        <w:t xml:space="preserve">. In </w:t>
      </w:r>
      <w:proofErr w:type="spellStart"/>
      <w:r w:rsidRPr="005F2DDB">
        <w:rPr>
          <w:rFonts w:ascii="Times New Roman" w:hAnsi="Times New Roman" w:cs="Times New Roman"/>
          <w:sz w:val="24"/>
          <w:szCs w:val="24"/>
          <w:lang w:val="id-ID"/>
        </w:rPr>
        <w:t>this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context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criminal</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law</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is</w:t>
      </w:r>
      <w:proofErr w:type="spellEnd"/>
      <w:r w:rsidRPr="005F2DDB">
        <w:rPr>
          <w:rFonts w:ascii="Times New Roman" w:hAnsi="Times New Roman" w:cs="Times New Roman"/>
          <w:sz w:val="24"/>
          <w:szCs w:val="24"/>
          <w:lang w:val="id-ID"/>
        </w:rPr>
        <w:t xml:space="preserve"> a </w:t>
      </w:r>
      <w:proofErr w:type="spellStart"/>
      <w:r w:rsidRPr="005F2DDB">
        <w:rPr>
          <w:rFonts w:ascii="Times New Roman" w:hAnsi="Times New Roman" w:cs="Times New Roman"/>
          <w:sz w:val="24"/>
          <w:szCs w:val="24"/>
          <w:lang w:val="id-ID"/>
        </w:rPr>
        <w:t>significant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normative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instrument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that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operates</w:t>
      </w:r>
      <w:proofErr w:type="spellEnd"/>
      <w:r w:rsidRPr="005F2DDB">
        <w:rPr>
          <w:rFonts w:ascii="Times New Roman" w:hAnsi="Times New Roman" w:cs="Times New Roman"/>
          <w:sz w:val="24"/>
          <w:szCs w:val="24"/>
          <w:lang w:val="id-ID"/>
        </w:rPr>
        <w:t xml:space="preserve"> in a </w:t>
      </w:r>
      <w:proofErr w:type="spellStart"/>
      <w:r w:rsidRPr="005F2DDB">
        <w:rPr>
          <w:rFonts w:ascii="Times New Roman" w:hAnsi="Times New Roman" w:cs="Times New Roman"/>
          <w:sz w:val="24"/>
          <w:szCs w:val="24"/>
          <w:lang w:val="id-ID"/>
        </w:rPr>
        <w:t>repressive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capacity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and</w:t>
      </w:r>
      <w:proofErr w:type="spellEnd"/>
      <w:r w:rsidRPr="005F2DDB">
        <w:rPr>
          <w:rFonts w:ascii="Times New Roman" w:hAnsi="Times New Roman" w:cs="Times New Roman"/>
          <w:sz w:val="24"/>
          <w:szCs w:val="24"/>
          <w:lang w:val="id-ID"/>
        </w:rPr>
        <w:t xml:space="preserve"> in </w:t>
      </w:r>
      <w:proofErr w:type="spellStart"/>
      <w:r w:rsidRPr="005F2DDB">
        <w:rPr>
          <w:rFonts w:ascii="Times New Roman" w:hAnsi="Times New Roman" w:cs="Times New Roman"/>
          <w:sz w:val="24"/>
          <w:szCs w:val="24"/>
          <w:lang w:val="id-ID"/>
        </w:rPr>
        <w:t>preventive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educational</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and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restorative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ways</w:t>
      </w:r>
      <w:proofErr w:type="spellEnd"/>
      <w:r w:rsidR="00CF7C18">
        <w:rPr>
          <w:rFonts w:ascii="Times New Roman" w:hAnsi="Times New Roman" w:cs="Times New Roman"/>
          <w:sz w:val="24"/>
          <w:szCs w:val="24"/>
          <w:lang w:val="en-US"/>
        </w:rPr>
        <w:t xml:space="preserve"> </w:t>
      </w:r>
      <w:r w:rsidR="00CF7C18">
        <w:rPr>
          <w:rFonts w:ascii="Times New Roman" w:hAnsi="Times New Roman" w:cs="Times New Roman"/>
          <w:sz w:val="24"/>
          <w:szCs w:val="24"/>
          <w:lang w:val="en-US"/>
        </w:rPr>
        <w:fldChar w:fldCharType="begin"/>
      </w:r>
      <w:r w:rsidR="00CF7C18">
        <w:rPr>
          <w:rFonts w:ascii="Times New Roman" w:hAnsi="Times New Roman" w:cs="Times New Roman"/>
          <w:sz w:val="24"/>
          <w:szCs w:val="24"/>
          <w:lang w:val="en-US"/>
        </w:rPr>
        <w:instrText xml:space="preserve"> ADDIN ZOTERO_ITEM CSL_CITATION {"citationID":"AgafRjvk","properties":{"formattedCitation":"(Azarenok, Nicolay et al., 2022; Fletcher, 2000; Zakomoldin &amp; Duyunov, 2020)","plainCitation":"(Azarenok, Nicolay et al., 2022; Fletcher, 2000; Zakomoldin &amp; Duyunov, 2020)","noteIndex":0},"citationItems":[{"id":16458,"uris":["http://zotero.org/users/local/h7uScc9k/items/WTW6ZD2S"],"itemData":{"id":16458,"type":"paper-conference","container-title":"SHS Web Conf.","DOI":"10.1051/shsconf/202213400025","page":"00025","title":"The Goal Setting of Modern Criminal Proceedings Subject to Regulatory Consolidation","URL":"https://doi.org/10.1051/shsconf/202213400025","volume":"134","author":[{"literal":"Azarenok, Nicolay"},{"literal":"Muraviov, Kirill"},{"literal":"Grishin, Andrey"},{"literal":"Semenov, Evgeniy"},{"literal":"Pankov, Sergey"}],"issued":{"date-parts":[["2022"]]}}},{"id":16459,"uris":["http://zotero.org/users/local/h7uScc9k/items/RG7V7PXV"],"itemData":{"id":16459,"type":"article-journal","archive":"JSTOR","container-title":"California Law Review","DOI":"10.2307/3481188","ISSN":"00081221","issue":"3","note":"publisher: California Law Review, Inc.","page":"687-703","title":"The Nature and Function of Criminal Theory","URL":"http://www.jstor.org/stable/3481188","volume":"88","author":[{"family":"Fletcher","given":"George P."}],"accessed":{"date-parts":[["2025",4,26]]},"issued":{"date-parts":[["2000"]]}}},{"id":16457,"uris":["http://zotero.org/users/local/h7uScc9k/items/UBYA5JZR"],"itemData":{"id":16457,"type":"paper-conference","container-title":"Proceedings of the XIV European-Asian Law Congress \"The Value of Law\" (EAC-LAW 2020)","DOI":"10.2991/assehr.k.201205.072","ISBN":"2352-5398","page":"435-439","publisher":"Atlantis Press","title":"National Security as Object of Criminal Law Protection","URL":"https://doi.org/10.2991/assehr.k.201205.072","author":[{"family":"Zakomoldin","given":"Ruslan"},{"family":"Duyunov","given":"Vladimir"}],"issued":{"date-parts":[["2020",12,7]]}}}],"schema":"https://github.com/citation-style-language/schema/raw/master/csl-citation.json"} </w:instrText>
      </w:r>
      <w:r w:rsidR="00CF7C18">
        <w:rPr>
          <w:rFonts w:ascii="Times New Roman" w:hAnsi="Times New Roman" w:cs="Times New Roman"/>
          <w:sz w:val="24"/>
          <w:szCs w:val="24"/>
          <w:lang w:val="en-US"/>
        </w:rPr>
        <w:fldChar w:fldCharType="separate"/>
      </w:r>
      <w:r w:rsidR="00CF7C18">
        <w:rPr>
          <w:rFonts w:ascii="Times New Roman" w:hAnsi="Times New Roman" w:cs="Times New Roman"/>
          <w:noProof/>
          <w:sz w:val="24"/>
          <w:szCs w:val="24"/>
          <w:lang w:val="en-US"/>
        </w:rPr>
        <w:t>(Azarenok, Nicolay et al., 2022; Fletcher, 2000; Zakomoldin &amp; Duyunov, 2020)</w:t>
      </w:r>
      <w:r w:rsidR="00CF7C18">
        <w:rPr>
          <w:rFonts w:ascii="Times New Roman" w:hAnsi="Times New Roman" w:cs="Times New Roman"/>
          <w:sz w:val="24"/>
          <w:szCs w:val="24"/>
          <w:lang w:val="en-US"/>
        </w:rPr>
        <w:fldChar w:fldCharType="end"/>
      </w:r>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Criminal</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law</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is</w:t>
      </w:r>
      <w:proofErr w:type="spellEnd"/>
      <w:r w:rsidRPr="005F2DDB">
        <w:rPr>
          <w:rFonts w:ascii="Times New Roman" w:hAnsi="Times New Roman" w:cs="Times New Roman"/>
          <w:sz w:val="24"/>
          <w:szCs w:val="24"/>
          <w:lang w:val="id-ID"/>
        </w:rPr>
        <w:t xml:space="preserve"> a fundamental </w:t>
      </w:r>
      <w:proofErr w:type="spellStart"/>
      <w:r w:rsidRPr="005F2DDB">
        <w:rPr>
          <w:rFonts w:ascii="Times New Roman" w:hAnsi="Times New Roman" w:cs="Times New Roman"/>
          <w:sz w:val="24"/>
          <w:szCs w:val="24"/>
          <w:lang w:val="id-ID"/>
        </w:rPr>
        <w:t>component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national</w:t>
      </w:r>
      <w:proofErr w:type="spellEnd"/>
      <w:r w:rsidRPr="005F2DDB">
        <w:rPr>
          <w:rFonts w:ascii="Times New Roman" w:hAnsi="Times New Roman" w:cs="Times New Roman"/>
          <w:sz w:val="24"/>
          <w:szCs w:val="24"/>
          <w:lang w:val="id-ID"/>
        </w:rPr>
        <w:t xml:space="preserve"> legal </w:t>
      </w:r>
      <w:proofErr w:type="spellStart"/>
      <w:r w:rsidRPr="005F2DDB">
        <w:rPr>
          <w:rFonts w:ascii="Times New Roman" w:hAnsi="Times New Roman" w:cs="Times New Roman"/>
          <w:sz w:val="24"/>
          <w:szCs w:val="24"/>
          <w:lang w:val="id-ID"/>
        </w:rPr>
        <w:t>framework</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reflecting</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state</w:t>
      </w:r>
      <w:proofErr w:type="spellEnd"/>
      <w:r w:rsidR="00CF7C18">
        <w:rPr>
          <w:rFonts w:ascii="Times New Roman" w:hAnsi="Times New Roman" w:cs="Times New Roman"/>
          <w:sz w:val="24"/>
          <w:szCs w:val="24"/>
          <w:lang w:val="en-US"/>
        </w:rPr>
        <w:t>’</w:t>
      </w:r>
      <w:r w:rsidRPr="005F2DDB">
        <w:rPr>
          <w:rFonts w:ascii="Times New Roman" w:hAnsi="Times New Roman" w:cs="Times New Roman"/>
          <w:sz w:val="24"/>
          <w:szCs w:val="24"/>
          <w:lang w:val="id-ID"/>
        </w:rPr>
        <w:t xml:space="preserve">s </w:t>
      </w:r>
      <w:proofErr w:type="spellStart"/>
      <w:r w:rsidRPr="005F2DDB">
        <w:rPr>
          <w:rFonts w:ascii="Times New Roman" w:hAnsi="Times New Roman" w:cs="Times New Roman"/>
          <w:sz w:val="24"/>
          <w:szCs w:val="24"/>
          <w:lang w:val="id-ID"/>
        </w:rPr>
        <w:t>commitment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to</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establishing</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social</w:t>
      </w:r>
      <w:proofErr w:type="spellEnd"/>
      <w:r w:rsidRPr="005F2DDB">
        <w:rPr>
          <w:rFonts w:ascii="Times New Roman" w:hAnsi="Times New Roman" w:cs="Times New Roman"/>
          <w:sz w:val="24"/>
          <w:szCs w:val="24"/>
          <w:lang w:val="id-ID"/>
        </w:rPr>
        <w:t xml:space="preserve"> order, </w:t>
      </w:r>
      <w:proofErr w:type="spellStart"/>
      <w:r w:rsidRPr="005F2DDB">
        <w:rPr>
          <w:rFonts w:ascii="Times New Roman" w:hAnsi="Times New Roman" w:cs="Times New Roman"/>
          <w:sz w:val="24"/>
          <w:szCs w:val="24"/>
          <w:lang w:val="id-ID"/>
        </w:rPr>
        <w:t>justice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and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security</w:t>
      </w:r>
      <w:proofErr w:type="spellEnd"/>
      <w:r w:rsidRPr="005F2DDB">
        <w:rPr>
          <w:rFonts w:ascii="Times New Roman" w:hAnsi="Times New Roman" w:cs="Times New Roman"/>
          <w:sz w:val="24"/>
          <w:szCs w:val="24"/>
          <w:lang w:val="id-ID"/>
        </w:rPr>
        <w:t>—</w:t>
      </w:r>
      <w:proofErr w:type="spellStart"/>
      <w:r w:rsidRPr="005F2DDB">
        <w:rPr>
          <w:rFonts w:ascii="Times New Roman" w:hAnsi="Times New Roman" w:cs="Times New Roman"/>
          <w:sz w:val="24"/>
          <w:szCs w:val="24"/>
          <w:lang w:val="id-ID"/>
        </w:rPr>
        <w:t>essential</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elements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for</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achieving</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sustainable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development</w:t>
      </w:r>
      <w:proofErr w:type="spellEnd"/>
      <w:r w:rsidR="00CF7C18">
        <w:rPr>
          <w:rFonts w:ascii="Times New Roman" w:hAnsi="Times New Roman" w:cs="Times New Roman"/>
          <w:sz w:val="24"/>
          <w:szCs w:val="24"/>
          <w:lang w:val="en-US"/>
        </w:rPr>
        <w:t xml:space="preserve"> </w:t>
      </w:r>
      <w:r w:rsidR="00CF7C18">
        <w:rPr>
          <w:rFonts w:ascii="Times New Roman" w:hAnsi="Times New Roman" w:cs="Times New Roman"/>
          <w:sz w:val="24"/>
          <w:szCs w:val="24"/>
          <w:lang w:val="en-US"/>
        </w:rPr>
        <w:fldChar w:fldCharType="begin"/>
      </w:r>
      <w:r w:rsidR="00E73083">
        <w:rPr>
          <w:rFonts w:ascii="Times New Roman" w:hAnsi="Times New Roman" w:cs="Times New Roman"/>
          <w:sz w:val="24"/>
          <w:szCs w:val="24"/>
          <w:lang w:val="en-US"/>
        </w:rPr>
        <w:instrText xml:space="preserve"> ADDIN ZOTERO_ITEM CSL_CITATION {"citationID":"fwYkwtoo","properties":{"formattedCitation":"(Fletcher, 1998; Mahmutovic &amp; Alhamoudi, 2024)","plainCitation":"(Fletcher, 1998; Mahmutovic &amp; Alhamoudi, 2024)","noteIndex":0},"citationItems":[{"id":16461,"uris":["http://zotero.org/users/local/h7uScc9k/items/T5KA8I3B"],"itemData":{"id":16461,"type":"book","ISBN":"0-19-512171-6","publisher":"Oxford University Press","title":"Basic Concepts of Criminal Law","author":[{"family":"Fletcher","given":"George P."}],"issued":{"date-parts":[["1998"]]}}},{"id":16460,"uris":["http://zotero.org/users/local/h7uScc9k/items/WVD6P8AV"],"itemData":{"id":16460,"type":"article-journal","container-title":"Access to Justice in Eastern Europe","DOI":"10.33327/AJEE-18-7.1-a000102","issue":"1","page":"1-28","title":"Understanding the Relationship Between the Rule of Law and Sustainable Development","volume":"7","author":[{"family":"Mahmutovic","given":"Adnan"},{"family":"Alhamoudi","given":"Abdulaziz"}],"issued":{"date-parts":[["2024"]]}}}],"schema":"https://github.com/citation-style-language/schema/raw/master/csl-citation.json"} </w:instrText>
      </w:r>
      <w:r w:rsidR="00CF7C18">
        <w:rPr>
          <w:rFonts w:ascii="Times New Roman" w:hAnsi="Times New Roman" w:cs="Times New Roman"/>
          <w:sz w:val="24"/>
          <w:szCs w:val="24"/>
          <w:lang w:val="en-US"/>
        </w:rPr>
        <w:fldChar w:fldCharType="separate"/>
      </w:r>
      <w:r w:rsidR="00E73083">
        <w:rPr>
          <w:rFonts w:ascii="Times New Roman" w:hAnsi="Times New Roman" w:cs="Times New Roman"/>
          <w:noProof/>
          <w:sz w:val="24"/>
          <w:szCs w:val="24"/>
          <w:lang w:val="en-US"/>
        </w:rPr>
        <w:t>(Fletcher, 1998; Mahmutovic &amp; Alhamoudi, 2024)</w:t>
      </w:r>
      <w:r w:rsidR="00CF7C18">
        <w:rPr>
          <w:rFonts w:ascii="Times New Roman" w:hAnsi="Times New Roman" w:cs="Times New Roman"/>
          <w:sz w:val="24"/>
          <w:szCs w:val="24"/>
          <w:lang w:val="en-US"/>
        </w:rPr>
        <w:fldChar w:fldCharType="end"/>
      </w:r>
      <w:r w:rsidRPr="005F2DDB">
        <w:rPr>
          <w:rFonts w:ascii="Times New Roman" w:hAnsi="Times New Roman" w:cs="Times New Roman"/>
          <w:sz w:val="24"/>
          <w:szCs w:val="24"/>
          <w:lang w:val="id-ID"/>
        </w:rPr>
        <w:t xml:space="preserve">. The </w:t>
      </w:r>
      <w:proofErr w:type="spellStart"/>
      <w:r w:rsidRPr="005F2DDB">
        <w:rPr>
          <w:rFonts w:ascii="Times New Roman" w:hAnsi="Times New Roman" w:cs="Times New Roman"/>
          <w:sz w:val="24"/>
          <w:szCs w:val="24"/>
          <w:lang w:val="id-ID"/>
        </w:rPr>
        <w:t>purpose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criminal</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law</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is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clearly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articulated</w:t>
      </w:r>
      <w:proofErr w:type="spellEnd"/>
      <w:r w:rsidRPr="005F2DDB">
        <w:rPr>
          <w:rFonts w:ascii="Times New Roman" w:hAnsi="Times New Roman" w:cs="Times New Roman"/>
          <w:sz w:val="24"/>
          <w:szCs w:val="24"/>
          <w:lang w:val="id-ID"/>
        </w:rPr>
        <w:t xml:space="preserve"> in Law No. 1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2023 </w:t>
      </w:r>
      <w:proofErr w:type="spellStart"/>
      <w:r w:rsidRPr="005F2DDB">
        <w:rPr>
          <w:rFonts w:ascii="Times New Roman" w:hAnsi="Times New Roman" w:cs="Times New Roman"/>
          <w:sz w:val="24"/>
          <w:szCs w:val="24"/>
          <w:lang w:val="id-ID"/>
        </w:rPr>
        <w:t>on</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Criminal</w:t>
      </w:r>
      <w:proofErr w:type="spellEnd"/>
      <w:r w:rsidRPr="005F2DDB">
        <w:rPr>
          <w:rFonts w:ascii="Times New Roman" w:hAnsi="Times New Roman" w:cs="Times New Roman"/>
          <w:sz w:val="24"/>
          <w:szCs w:val="24"/>
          <w:lang w:val="id-ID"/>
        </w:rPr>
        <w:t xml:space="preserve"> Code, </w:t>
      </w:r>
      <w:proofErr w:type="spellStart"/>
      <w:r w:rsidRPr="005F2DDB">
        <w:rPr>
          <w:rFonts w:ascii="Times New Roman" w:hAnsi="Times New Roman" w:cs="Times New Roman"/>
          <w:sz w:val="24"/>
          <w:szCs w:val="24"/>
          <w:lang w:val="id-ID"/>
        </w:rPr>
        <w:t>especially</w:t>
      </w:r>
      <w:proofErr w:type="spellEnd"/>
      <w:r w:rsidRPr="005F2DDB">
        <w:rPr>
          <w:rFonts w:ascii="Times New Roman" w:hAnsi="Times New Roman" w:cs="Times New Roman"/>
          <w:sz w:val="24"/>
          <w:szCs w:val="24"/>
          <w:lang w:val="id-ID"/>
        </w:rPr>
        <w:t xml:space="preserve"> in </w:t>
      </w:r>
      <w:proofErr w:type="spellStart"/>
      <w:r w:rsidRPr="005F2DDB">
        <w:rPr>
          <w:rFonts w:ascii="Times New Roman" w:hAnsi="Times New Roman" w:cs="Times New Roman"/>
          <w:sz w:val="24"/>
          <w:szCs w:val="24"/>
          <w:lang w:val="id-ID"/>
        </w:rPr>
        <w:t>Article</w:t>
      </w:r>
      <w:proofErr w:type="spellEnd"/>
      <w:r w:rsidRPr="005F2DDB">
        <w:rPr>
          <w:rFonts w:ascii="Times New Roman" w:hAnsi="Times New Roman" w:cs="Times New Roman"/>
          <w:sz w:val="24"/>
          <w:szCs w:val="24"/>
          <w:lang w:val="id-ID"/>
        </w:rPr>
        <w:t xml:space="preserve"> 51.</w:t>
      </w:r>
    </w:p>
    <w:p w:rsidR="007A4C69" w:rsidRPr="005F2DDB" w:rsidRDefault="007A4C69" w:rsidP="007A4C69">
      <w:pPr>
        <w:pStyle w:val="DaftarParagraf"/>
        <w:spacing w:line="360" w:lineRule="auto"/>
        <w:ind w:left="0" w:firstLine="567"/>
        <w:jc w:val="both"/>
        <w:rPr>
          <w:rFonts w:ascii="Times New Roman" w:hAnsi="Times New Roman" w:cs="Times New Roman"/>
          <w:sz w:val="24"/>
          <w:szCs w:val="24"/>
          <w:lang w:val="id-ID"/>
        </w:rPr>
      </w:pPr>
      <w:r w:rsidRPr="005F2DDB">
        <w:rPr>
          <w:rFonts w:ascii="Times New Roman" w:hAnsi="Times New Roman" w:cs="Times New Roman"/>
          <w:sz w:val="24"/>
          <w:szCs w:val="24"/>
          <w:lang w:val="id-ID"/>
        </w:rPr>
        <w:t xml:space="preserve">The </w:t>
      </w:r>
      <w:proofErr w:type="spellStart"/>
      <w:r w:rsidRPr="005F2DDB">
        <w:rPr>
          <w:rFonts w:ascii="Times New Roman" w:hAnsi="Times New Roman" w:cs="Times New Roman"/>
          <w:sz w:val="24"/>
          <w:szCs w:val="24"/>
          <w:lang w:val="id-ID"/>
        </w:rPr>
        <w:t>article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highlights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that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punishment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serves</w:t>
      </w:r>
      <w:proofErr w:type="spellEnd"/>
      <w:r w:rsidRPr="005F2DDB">
        <w:rPr>
          <w:rFonts w:ascii="Times New Roman" w:hAnsi="Times New Roman" w:cs="Times New Roman"/>
          <w:sz w:val="24"/>
          <w:szCs w:val="24"/>
          <w:lang w:val="id-ID"/>
        </w:rPr>
        <w:t xml:space="preserve"> not </w:t>
      </w:r>
      <w:proofErr w:type="spellStart"/>
      <w:r w:rsidRPr="005F2DDB">
        <w:rPr>
          <w:rFonts w:ascii="Times New Roman" w:hAnsi="Times New Roman" w:cs="Times New Roman"/>
          <w:sz w:val="24"/>
          <w:szCs w:val="24"/>
          <w:lang w:val="id-ID"/>
        </w:rPr>
        <w:t>only</w:t>
      </w:r>
      <w:proofErr w:type="spellEnd"/>
      <w:r w:rsidRPr="005F2DDB">
        <w:rPr>
          <w:rFonts w:ascii="Times New Roman" w:hAnsi="Times New Roman" w:cs="Times New Roman"/>
          <w:sz w:val="24"/>
          <w:szCs w:val="24"/>
          <w:lang w:val="id-ID"/>
        </w:rPr>
        <w:t xml:space="preserve"> as a </w:t>
      </w:r>
      <w:proofErr w:type="spellStart"/>
      <w:r w:rsidRPr="005F2DDB">
        <w:rPr>
          <w:rFonts w:ascii="Times New Roman" w:hAnsi="Times New Roman" w:cs="Times New Roman"/>
          <w:sz w:val="24"/>
          <w:szCs w:val="24"/>
          <w:lang w:val="id-ID"/>
        </w:rPr>
        <w:t>means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retribution</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against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those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who</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commit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crimes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but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also</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aims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to</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reinforce</w:t>
      </w:r>
      <w:proofErr w:type="spellEnd"/>
      <w:r w:rsidRPr="005F2DDB">
        <w:rPr>
          <w:rFonts w:ascii="Times New Roman" w:hAnsi="Times New Roman" w:cs="Times New Roman"/>
          <w:sz w:val="24"/>
          <w:szCs w:val="24"/>
          <w:lang w:val="id-ID"/>
        </w:rPr>
        <w:t xml:space="preserve"> legal </w:t>
      </w:r>
      <w:proofErr w:type="spellStart"/>
      <w:r w:rsidRPr="005F2DDB">
        <w:rPr>
          <w:rFonts w:ascii="Times New Roman" w:hAnsi="Times New Roman" w:cs="Times New Roman"/>
          <w:sz w:val="24"/>
          <w:szCs w:val="24"/>
          <w:lang w:val="id-ID"/>
        </w:rPr>
        <w:t>standards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that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safeguard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well-being</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society</w:t>
      </w:r>
      <w:proofErr w:type="spellEnd"/>
      <w:r w:rsidRPr="005F2DDB">
        <w:rPr>
          <w:rFonts w:ascii="Times New Roman" w:hAnsi="Times New Roman" w:cs="Times New Roman"/>
          <w:sz w:val="24"/>
          <w:szCs w:val="24"/>
          <w:lang w:val="id-ID"/>
        </w:rPr>
        <w:t xml:space="preserve"> as a </w:t>
      </w:r>
      <w:proofErr w:type="spellStart"/>
      <w:r w:rsidRPr="005F2DDB">
        <w:rPr>
          <w:rFonts w:ascii="Times New Roman" w:hAnsi="Times New Roman" w:cs="Times New Roman"/>
          <w:sz w:val="24"/>
          <w:szCs w:val="24"/>
          <w:lang w:val="id-ID"/>
        </w:rPr>
        <w:t>whole</w:t>
      </w:r>
      <w:proofErr w:type="spellEnd"/>
      <w:r w:rsidRPr="005F2DDB">
        <w:rPr>
          <w:rFonts w:ascii="Times New Roman" w:hAnsi="Times New Roman" w:cs="Times New Roman"/>
          <w:sz w:val="24"/>
          <w:szCs w:val="24"/>
          <w:lang w:val="id-ID"/>
        </w:rPr>
        <w:t xml:space="preserve">. The </w:t>
      </w:r>
      <w:proofErr w:type="spellStart"/>
      <w:r w:rsidRPr="005F2DDB">
        <w:rPr>
          <w:rFonts w:ascii="Times New Roman" w:hAnsi="Times New Roman" w:cs="Times New Roman"/>
          <w:sz w:val="24"/>
          <w:szCs w:val="24"/>
          <w:lang w:val="id-ID"/>
        </w:rPr>
        <w:t>primary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aim</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punishment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is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to</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deter</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criminal</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behavior</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by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enhancing</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efficacy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legal </w:t>
      </w:r>
      <w:proofErr w:type="spellStart"/>
      <w:r w:rsidRPr="005F2DDB">
        <w:rPr>
          <w:rFonts w:ascii="Times New Roman" w:hAnsi="Times New Roman" w:cs="Times New Roman"/>
          <w:sz w:val="24"/>
          <w:szCs w:val="24"/>
          <w:lang w:val="id-ID"/>
        </w:rPr>
        <w:t>standards</w:t>
      </w:r>
      <w:proofErr w:type="spellEnd"/>
      <w:r w:rsidR="00FC298D">
        <w:rPr>
          <w:rFonts w:ascii="Times New Roman" w:hAnsi="Times New Roman" w:cs="Times New Roman"/>
          <w:sz w:val="24"/>
          <w:szCs w:val="24"/>
          <w:lang w:val="en-US"/>
        </w:rPr>
        <w:t xml:space="preserve"> </w:t>
      </w:r>
      <w:r w:rsidR="00FC298D">
        <w:rPr>
          <w:rFonts w:ascii="Times New Roman" w:hAnsi="Times New Roman" w:cs="Times New Roman"/>
          <w:sz w:val="24"/>
          <w:szCs w:val="24"/>
          <w:lang w:val="en-US"/>
        </w:rPr>
        <w:fldChar w:fldCharType="begin"/>
      </w:r>
      <w:r w:rsidR="00FC298D">
        <w:rPr>
          <w:rFonts w:ascii="Times New Roman" w:hAnsi="Times New Roman" w:cs="Times New Roman"/>
          <w:sz w:val="24"/>
          <w:szCs w:val="24"/>
          <w:lang w:val="en-US"/>
        </w:rPr>
        <w:instrText xml:space="preserve"> ADDIN ZOTERO_ITEM CSL_CITATION {"citationID":"KcdkIaNj","properties":{"formattedCitation":"(Robinson &amp; Darley, 2004, 2019)","plainCitation":"(Robinson &amp; Darley, 2004, 2019)","noteIndex":0},"citationItems":[{"id":16463,"uris":["http://zotero.org/users/local/h7uScc9k/items/ARLAK3Y7"],"itemData":{"id":16463,"type":"article-journal","abstract":"Having a criminal justice system that imposes sanctions no doubt does deter criminal conduct. But available social science research suggests that manipulating criminal law rules within that system to achieve heightened deterrence effects generally will be ineffective. Potential offenders often do not know of the legal rules. Even if they do, they frequently are unable to bring this knowledge to bear in guiding their conduct, due to a variety of situational, social, or chemical factors. Even if they can, a rational analysis commonly puts the perceived benefits of crime greater than its perceived costs, due to a variety of criminal justice realities such as low punishment rates. These conclusions are reinforced by studies of crime rates following rule changes. Many show no change in deterrent effect. Those that purport to show a deterrent effect commonly have persuasive non-deterrence explanations, such as a change in incapacitative effect. The few studies that segregate deterrent and incapacitative effects tend to reinforce the conclusion that rule formulation has a deterrent effect only in those unusual situations in which the preconditions to deterrence exist. Even there, the deterrent effects are quite minor and unpredictable, hence inadequate grounds to influence criminal law rule making.","container-title":"Oxford Journal of Legal Studies","DOI":"10.1093/ojls/24.2.173","ISSN":"0143-6503","issue":"2","journalAbbreviation":"Oxford Journal of Legal Studies","page":"173-205","title":"Does Criminal Law Deter? A Behavioural Science Investigation","URL":"https://doi.org/10.1093/ojls/24.2.173","volume":"24","author":[{"family":"Robinson","given":"Paul H."},{"family":"Darley","given":"John M."}],"accessed":{"date-parts":[["2025",4,26]]},"issued":{"date-parts":[["2004",7,1]]}}},{"id":16462,"uris":["http://zotero.org/users/local/h7uScc9k/items/QHPG86Q6"],"itemData":{"id":16462,"type":"chapter","container-title":"Deterrence","page":"3-56","publisher":"Routledge","title":"The Role of Deterrence in the Formulation of Criminal Law Rules: At Its Worst When Doing Its Best","author":[{"family":"Robinson","given":"Paul H"},{"family":"Darley","given":"John M"}],"issued":{"date-parts":[["2019"]]}}}],"schema":"https://github.com/citation-style-language/schema/raw/master/csl-citation.json"} </w:instrText>
      </w:r>
      <w:r w:rsidR="00FC298D">
        <w:rPr>
          <w:rFonts w:ascii="Times New Roman" w:hAnsi="Times New Roman" w:cs="Times New Roman"/>
          <w:sz w:val="24"/>
          <w:szCs w:val="24"/>
          <w:lang w:val="en-US"/>
        </w:rPr>
        <w:fldChar w:fldCharType="separate"/>
      </w:r>
      <w:r w:rsidR="00FC298D">
        <w:rPr>
          <w:rFonts w:ascii="Times New Roman" w:hAnsi="Times New Roman" w:cs="Times New Roman"/>
          <w:noProof/>
          <w:sz w:val="24"/>
          <w:szCs w:val="24"/>
          <w:lang w:val="en-US"/>
        </w:rPr>
        <w:t>(Robinson &amp; Darley, 2004, 2019)</w:t>
      </w:r>
      <w:r w:rsidR="00FC298D">
        <w:rPr>
          <w:rFonts w:ascii="Times New Roman" w:hAnsi="Times New Roman" w:cs="Times New Roman"/>
          <w:sz w:val="24"/>
          <w:szCs w:val="24"/>
          <w:lang w:val="en-US"/>
        </w:rPr>
        <w:fldChar w:fldCharType="end"/>
      </w:r>
      <w:r w:rsidRPr="005F2DDB">
        <w:rPr>
          <w:rFonts w:ascii="Times New Roman" w:hAnsi="Times New Roman" w:cs="Times New Roman"/>
          <w:sz w:val="24"/>
          <w:szCs w:val="24"/>
          <w:lang w:val="id-ID"/>
        </w:rPr>
        <w:t xml:space="preserve">. In </w:t>
      </w:r>
      <w:proofErr w:type="spellStart"/>
      <w:r w:rsidRPr="005F2DDB">
        <w:rPr>
          <w:rFonts w:ascii="Times New Roman" w:hAnsi="Times New Roman" w:cs="Times New Roman"/>
          <w:sz w:val="24"/>
          <w:szCs w:val="24"/>
          <w:lang w:val="id-ID"/>
        </w:rPr>
        <w:t>this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context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criminal</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law</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functions</w:t>
      </w:r>
      <w:proofErr w:type="spellEnd"/>
      <w:r w:rsidRPr="005F2DDB">
        <w:rPr>
          <w:rFonts w:ascii="Times New Roman" w:hAnsi="Times New Roman" w:cs="Times New Roman"/>
          <w:sz w:val="24"/>
          <w:szCs w:val="24"/>
          <w:lang w:val="id-ID"/>
        </w:rPr>
        <w:t xml:space="preserve"> as a </w:t>
      </w:r>
      <w:proofErr w:type="spellStart"/>
      <w:r w:rsidRPr="005F2DDB">
        <w:rPr>
          <w:rFonts w:ascii="Times New Roman" w:hAnsi="Times New Roman" w:cs="Times New Roman"/>
          <w:sz w:val="24"/>
          <w:szCs w:val="24"/>
          <w:lang w:val="id-ID"/>
        </w:rPr>
        <w:t>reminder</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and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cautionary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measure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indicating</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that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breaches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law</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will</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result</w:t>
      </w:r>
      <w:proofErr w:type="spellEnd"/>
      <w:r w:rsidRPr="005F2DDB">
        <w:rPr>
          <w:rFonts w:ascii="Times New Roman" w:hAnsi="Times New Roman" w:cs="Times New Roman"/>
          <w:sz w:val="24"/>
          <w:szCs w:val="24"/>
          <w:lang w:val="id-ID"/>
        </w:rPr>
        <w:t xml:space="preserve"> in </w:t>
      </w:r>
      <w:proofErr w:type="spellStart"/>
      <w:r w:rsidRPr="005F2DDB">
        <w:rPr>
          <w:rFonts w:ascii="Times New Roman" w:hAnsi="Times New Roman" w:cs="Times New Roman"/>
          <w:sz w:val="24"/>
          <w:szCs w:val="24"/>
          <w:lang w:val="id-ID"/>
        </w:rPr>
        <w:t>repercussions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This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motivates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individuals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to</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adhere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to</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regulations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fostering</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an</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organized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and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harmonious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society</w:t>
      </w:r>
      <w:proofErr w:type="spellEnd"/>
      <w:r w:rsidR="00FC298D">
        <w:rPr>
          <w:rFonts w:ascii="Times New Roman" w:hAnsi="Times New Roman" w:cs="Times New Roman"/>
          <w:sz w:val="24"/>
          <w:szCs w:val="24"/>
          <w:lang w:val="en-US"/>
        </w:rPr>
        <w:t xml:space="preserve"> </w:t>
      </w:r>
      <w:r w:rsidR="00FC298D">
        <w:rPr>
          <w:rFonts w:ascii="Times New Roman" w:hAnsi="Times New Roman" w:cs="Times New Roman"/>
          <w:sz w:val="24"/>
          <w:szCs w:val="24"/>
          <w:lang w:val="en-US"/>
        </w:rPr>
        <w:fldChar w:fldCharType="begin"/>
      </w:r>
      <w:r w:rsidR="003618BA">
        <w:rPr>
          <w:rFonts w:ascii="Times New Roman" w:hAnsi="Times New Roman" w:cs="Times New Roman"/>
          <w:sz w:val="24"/>
          <w:szCs w:val="24"/>
          <w:lang w:val="en-US"/>
        </w:rPr>
        <w:instrText xml:space="preserve"> ADDIN ZOTERO_ITEM CSL_CITATION {"citationID":"sVn0OS68","properties":{"formattedCitation":"(Mendes, 2004; Stafford, 2015)","plainCitation":"(Mendes, 2004; Stafford, 2015)","noteIndex":0},"citationItems":[{"id":16464,"uris":["http://zotero.org/users/local/h7uScc9k/items/8JV4CKY8"],"itemData":{"id":16464,"type":"article-journal","abstract":"In the late 1960s, Gary Becker incorporated into his formal model of deterrence theory an explicit statement that the theory's components?certainty and severity of punishment?are more or less influential than the other depending on an individual's preference for risk. The certainty of punishment is more influential than the severity of punishment in the decision of whether or not to commit crime if an individual is risk acceptant; if a criminal is risk averse, then the severity of punishment is more important than the certainty of punishment. Many aggregate deterrence studies arrive at estimates that reveal varying effects of the certainty and severity components of deterrence theory, with the certainty of punishment carrying the greater, and many times the only, weight. Leaning on Becker's extension of deterrence theory, empiricists assume that criminals have a preference for risk. Assertions that arrests and convictions are greater deterrent tools imply important worldly consequences because they indicate to governmental authorities where resources should be invested to insure the best deterrent payoff. In this article, I question both the need to take risk into consideration in aggregate-level deterrence studies and the empirical evidence that has been offered in support of attaching greater weight to the certainty of punishment. I show, first, that deterrence theory, from an applied policy standpoint, is encumbered through the explicit consideration of risk preferences. Next, I work through the algebra of the statistical formulations of deterrence models and demonstrate that the greater weight associated with certainty could well be an artifact of the model specification. Finally, I reanalyze data that appear to be consistent with the greater weight for certainty than severity argument and show that the evidence does not support that inference. Potential criminals mentally combine the three deterrence components?regardless of whether they are risk neutral, averse, or acceptant. I conclude by considering what it means to a worldly application of criminal deterrence theory to place equal weight on the certainty and the severity of punishment.","container-title":"Policy Studies Journal","DOI":"10.1111/j.0190-292X.2004.00053.x","ISSN":"0190-292X","issue":"1","journalAbbreviation":"Policy Studies Journal","note":"publisher: John Wiley &amp; Sons, Ltd","page":"59-74","title":"Certainty, Severity, and Their Relative Deterrent Effects: Questioning the Implications of the Role of Risk in Criminal Deterrence Policy","URL":"https://doi.org/10.1111/j.0190-292X.2004.00053.x","volume":"32","author":[{"family":"Mendes","given":"Silvia M."}],"accessed":{"date-parts":[["2025",4,26]]},"issued":{"date-parts":[["2004",2,1]]}}},{"id":16465,"uris":["http://zotero.org/users/local/h7uScc9k/items/3DUJVVXP"],"itemData":{"id":16465,"type":"chapter","abstract":"Deterrence theory can be traced to the early utilitarian philosophers, Cesare Beccaria and Jeremy Bentham, who believed that people are motivated to obtain pleasure and avoid pain. Crime, then, can be deterred by increasing the certainty (likelihood), celerity (swiftness), and severity (amount) of legal punishment for committing it. That idea continues to form the basis for contemporary deterrence theory, and that theory is subsumable under the more general social learning and rational choice theories. Contemporary deterrence theorists have recognized several important complexities, including distinctions between specific and general deterrence, absolute and restrictive deterrence, and actual and perceived punishments. Moreover, they have recognized that the deterrent effects of legal punishment may be contingent on a host of other factors, including the threat of extralegal punishment.","container-title":"International Encyclopedia of the Social &amp; Behavioral Sciences (Second Edition)","event-place":"Oxford","ISBN":"978-0-08-097087-5","note":"DOI: 10.1016/B978-0-08-097086-8.45005-1","page":"255-259","publisher":"Elsevier","publisher-place":"Oxford","title":"Deterrence Theory: Crime","URL":"https://www.sciencedirect.com/science/article/pii/B9780080970868450051","author":[{"family":"Stafford","given":"Mark C."}],"editor":[{"family":"Wright","given":"James D."}],"issued":{"date-parts":[["2015",1,1]]}}}],"schema":"https://github.com/citation-style-language/schema/raw/master/csl-citation.json"} </w:instrText>
      </w:r>
      <w:r w:rsidR="00FC298D">
        <w:rPr>
          <w:rFonts w:ascii="Times New Roman" w:hAnsi="Times New Roman" w:cs="Times New Roman"/>
          <w:sz w:val="24"/>
          <w:szCs w:val="24"/>
          <w:lang w:val="en-US"/>
        </w:rPr>
        <w:fldChar w:fldCharType="separate"/>
      </w:r>
      <w:r w:rsidR="003618BA">
        <w:rPr>
          <w:rFonts w:ascii="Times New Roman" w:hAnsi="Times New Roman" w:cs="Times New Roman"/>
          <w:noProof/>
          <w:sz w:val="24"/>
          <w:szCs w:val="24"/>
          <w:lang w:val="en-US"/>
        </w:rPr>
        <w:t>(Mendes, 2004; Stafford, 2015)</w:t>
      </w:r>
      <w:r w:rsidR="00FC298D">
        <w:rPr>
          <w:rFonts w:ascii="Times New Roman" w:hAnsi="Times New Roman" w:cs="Times New Roman"/>
          <w:sz w:val="24"/>
          <w:szCs w:val="24"/>
          <w:lang w:val="en-US"/>
        </w:rPr>
        <w:fldChar w:fldCharType="end"/>
      </w:r>
      <w:r w:rsidRPr="005F2DDB">
        <w:rPr>
          <w:rFonts w:ascii="Times New Roman" w:hAnsi="Times New Roman" w:cs="Times New Roman"/>
          <w:sz w:val="24"/>
          <w:szCs w:val="24"/>
          <w:lang w:val="id-ID"/>
        </w:rPr>
        <w:t>.</w:t>
      </w:r>
    </w:p>
    <w:p w:rsidR="007A4C69" w:rsidRPr="005F2DDB" w:rsidRDefault="007A4C69" w:rsidP="007A4C69">
      <w:pPr>
        <w:pStyle w:val="DaftarParagraf"/>
        <w:spacing w:line="360" w:lineRule="auto"/>
        <w:ind w:left="0" w:firstLine="567"/>
        <w:jc w:val="both"/>
        <w:rPr>
          <w:rFonts w:ascii="Times New Roman" w:hAnsi="Times New Roman" w:cs="Times New Roman"/>
          <w:sz w:val="24"/>
          <w:szCs w:val="24"/>
          <w:lang w:val="id-ID"/>
        </w:rPr>
      </w:pPr>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Additionally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criminal</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law</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extends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beyond</w:t>
      </w:r>
      <w:proofErr w:type="spellEnd"/>
      <w:r w:rsidRPr="005F2DDB">
        <w:rPr>
          <w:rFonts w:ascii="Times New Roman" w:hAnsi="Times New Roman" w:cs="Times New Roman"/>
          <w:sz w:val="24"/>
          <w:szCs w:val="24"/>
          <w:lang w:val="id-ID"/>
        </w:rPr>
        <w:t xml:space="preserve"> mere </w:t>
      </w:r>
      <w:proofErr w:type="spellStart"/>
      <w:r w:rsidRPr="005F2DDB">
        <w:rPr>
          <w:rFonts w:ascii="Times New Roman" w:hAnsi="Times New Roman" w:cs="Times New Roman"/>
          <w:sz w:val="24"/>
          <w:szCs w:val="24"/>
          <w:lang w:val="id-ID"/>
        </w:rPr>
        <w:t>deterrence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highlighting</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importance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rehabilitative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elements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through</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coaching</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and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mentoring</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offenders</w:t>
      </w:r>
      <w:proofErr w:type="spellEnd"/>
      <w:r w:rsidRPr="005F2DDB">
        <w:rPr>
          <w:rFonts w:ascii="Times New Roman" w:hAnsi="Times New Roman" w:cs="Times New Roman"/>
          <w:sz w:val="24"/>
          <w:szCs w:val="24"/>
          <w:lang w:val="id-ID"/>
        </w:rPr>
        <w:t xml:space="preserve">. The </w:t>
      </w:r>
      <w:proofErr w:type="spellStart"/>
      <w:r w:rsidRPr="005F2DDB">
        <w:rPr>
          <w:rFonts w:ascii="Times New Roman" w:hAnsi="Times New Roman" w:cs="Times New Roman"/>
          <w:sz w:val="24"/>
          <w:szCs w:val="24"/>
          <w:lang w:val="id-ID"/>
        </w:rPr>
        <w:t>objective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convict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correction</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is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to</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facilitate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reintegration</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individuals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who</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have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completed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their</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sentences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into</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society</w:t>
      </w:r>
      <w:proofErr w:type="spellEnd"/>
      <w:r w:rsidRPr="005F2DDB">
        <w:rPr>
          <w:rFonts w:ascii="Times New Roman" w:hAnsi="Times New Roman" w:cs="Times New Roman"/>
          <w:sz w:val="24"/>
          <w:szCs w:val="24"/>
          <w:lang w:val="id-ID"/>
        </w:rPr>
        <w:t xml:space="preserve"> as </w:t>
      </w:r>
      <w:proofErr w:type="spellStart"/>
      <w:r w:rsidRPr="005F2DDB">
        <w:rPr>
          <w:rFonts w:ascii="Times New Roman" w:hAnsi="Times New Roman" w:cs="Times New Roman"/>
          <w:sz w:val="24"/>
          <w:szCs w:val="24"/>
          <w:lang w:val="id-ID"/>
        </w:rPr>
        <w:t>improved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and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more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productive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members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ensuring</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that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their</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potential</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is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harnessed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effectively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to</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contribute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to</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national</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development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Consequently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punishment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should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be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viewed</w:t>
      </w:r>
      <w:proofErr w:type="spellEnd"/>
      <w:r w:rsidRPr="005F2DDB">
        <w:rPr>
          <w:rFonts w:ascii="Times New Roman" w:hAnsi="Times New Roman" w:cs="Times New Roman"/>
          <w:sz w:val="24"/>
          <w:szCs w:val="24"/>
          <w:lang w:val="id-ID"/>
        </w:rPr>
        <w:t xml:space="preserve"> not as a </w:t>
      </w:r>
      <w:proofErr w:type="spellStart"/>
      <w:r w:rsidRPr="005F2DDB">
        <w:rPr>
          <w:rFonts w:ascii="Times New Roman" w:hAnsi="Times New Roman" w:cs="Times New Roman"/>
          <w:sz w:val="24"/>
          <w:szCs w:val="24"/>
          <w:lang w:val="id-ID"/>
        </w:rPr>
        <w:t>conclusion</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to</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an</w:t>
      </w:r>
      <w:proofErr w:type="spellEnd"/>
      <w:r w:rsidRPr="005F2DDB">
        <w:rPr>
          <w:rFonts w:ascii="Times New Roman" w:hAnsi="Times New Roman" w:cs="Times New Roman"/>
          <w:sz w:val="24"/>
          <w:szCs w:val="24"/>
          <w:lang w:val="id-ID"/>
        </w:rPr>
        <w:t xml:space="preserve"> individual</w:t>
      </w:r>
      <w:r w:rsidR="00FC298D">
        <w:rPr>
          <w:rFonts w:ascii="Times New Roman" w:hAnsi="Times New Roman" w:cs="Times New Roman"/>
          <w:sz w:val="24"/>
          <w:szCs w:val="24"/>
          <w:lang w:val="en-US"/>
        </w:rPr>
        <w:t>’</w:t>
      </w:r>
      <w:r w:rsidRPr="005F2DDB">
        <w:rPr>
          <w:rFonts w:ascii="Times New Roman" w:hAnsi="Times New Roman" w:cs="Times New Roman"/>
          <w:sz w:val="24"/>
          <w:szCs w:val="24"/>
          <w:lang w:val="id-ID"/>
        </w:rPr>
        <w:t xml:space="preserve">s </w:t>
      </w:r>
      <w:proofErr w:type="spellStart"/>
      <w:r w:rsidRPr="005F2DDB">
        <w:rPr>
          <w:rFonts w:ascii="Times New Roman" w:hAnsi="Times New Roman" w:cs="Times New Roman"/>
          <w:sz w:val="24"/>
          <w:szCs w:val="24"/>
          <w:lang w:val="id-ID"/>
        </w:rPr>
        <w:t>social</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existence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but</w:t>
      </w:r>
      <w:proofErr w:type="spellEnd"/>
      <w:r w:rsidRPr="005F2DDB">
        <w:rPr>
          <w:rFonts w:ascii="Times New Roman" w:hAnsi="Times New Roman" w:cs="Times New Roman"/>
          <w:sz w:val="24"/>
          <w:szCs w:val="24"/>
          <w:lang w:val="id-ID"/>
        </w:rPr>
        <w:t xml:space="preserve"> as a </w:t>
      </w:r>
      <w:proofErr w:type="spellStart"/>
      <w:r w:rsidRPr="005F2DDB">
        <w:rPr>
          <w:rFonts w:ascii="Times New Roman" w:hAnsi="Times New Roman" w:cs="Times New Roman"/>
          <w:sz w:val="24"/>
          <w:szCs w:val="24"/>
          <w:lang w:val="id-ID"/>
        </w:rPr>
        <w:t>pivotal</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moment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for</w:t>
      </w:r>
      <w:proofErr w:type="spellEnd"/>
      <w:r w:rsidRPr="005F2DDB">
        <w:rPr>
          <w:rFonts w:ascii="Times New Roman" w:hAnsi="Times New Roman" w:cs="Times New Roman"/>
          <w:sz w:val="24"/>
          <w:szCs w:val="24"/>
          <w:lang w:val="id-ID"/>
        </w:rPr>
        <w:t xml:space="preserve"> personal </w:t>
      </w:r>
      <w:proofErr w:type="spellStart"/>
      <w:r w:rsidRPr="005F2DDB">
        <w:rPr>
          <w:rFonts w:ascii="Times New Roman" w:hAnsi="Times New Roman" w:cs="Times New Roman"/>
          <w:sz w:val="24"/>
          <w:szCs w:val="24"/>
          <w:lang w:val="id-ID"/>
        </w:rPr>
        <w:t>growth</w:t>
      </w:r>
      <w:proofErr w:type="spellEnd"/>
      <w:r w:rsidR="003618BA">
        <w:rPr>
          <w:rFonts w:ascii="Times New Roman" w:hAnsi="Times New Roman" w:cs="Times New Roman"/>
          <w:sz w:val="24"/>
          <w:szCs w:val="24"/>
          <w:lang w:val="en-US"/>
        </w:rPr>
        <w:t xml:space="preserve"> </w:t>
      </w:r>
      <w:r w:rsidR="003618BA">
        <w:rPr>
          <w:rFonts w:ascii="Times New Roman" w:hAnsi="Times New Roman" w:cs="Times New Roman"/>
          <w:sz w:val="24"/>
          <w:szCs w:val="24"/>
          <w:lang w:val="en-US"/>
        </w:rPr>
        <w:fldChar w:fldCharType="begin"/>
      </w:r>
      <w:r w:rsidR="003618BA">
        <w:rPr>
          <w:rFonts w:ascii="Times New Roman" w:hAnsi="Times New Roman" w:cs="Times New Roman"/>
          <w:sz w:val="24"/>
          <w:szCs w:val="24"/>
          <w:lang w:val="en-US"/>
        </w:rPr>
        <w:instrText xml:space="preserve"> ADDIN ZOTERO_ITEM CSL_CITATION {"citationID":"nHifkvuT","properties":{"formattedCitation":"(Legodi &amp; Dube, 2023; Muleya, 2022)","plainCitation":"(Legodi &amp; Dube, 2023; Muleya, 2022)","noteIndex":0},"citationItems":[{"id":16466,"uris":["http://zotero.org/users/local/h7uScc9k/items/AJH8VJS5"],"itemData":{"id":16466,"type":"article-journal","abstract":"Community reintegration of offenders is one of South Africa’s methods of rehabilitating offenders who have served a portion of their sentence in a correctional centre. However, overcrowding in the rural correctional facilities that have limited resources have exposed the correctional officials to enormous work-related challenges. This paper discusses the work-related challenges experienced by correctional officials at Rooigrond Correctional Centre, a rural correctional centre in North West Province in South Africa. This study employed a qualitative research approach and a descriptive research design to capture the challenges experienced by correctional officials during reintegration of offenders at Rooigrond Correctional Centre. Due to the different ranks of the correctional officials who participated in the study, a quota sampling technique was used to involve ten correctional officials in face-to-face interviews. Thematic data analysis was used, which showed that correctional officials experience a plethora of challenges which have an impact on work and personal levels. This paper makes significant conclusions and recommendations to improve the work-related experiences of the correctional officials in overcrowded, low-resourced rural correctional facilities.","container-title":"Social Sciences","DOI":"10.3390/socsci12090489","ISSN":"2076-0760","issue":"9","page":"489","title":"Community Reintegration of Offenders at an Overcrowded Rural Correctional Facility: Work Experiences of Correctional Officials","volume":"12","author":[{"family":"Legodi","given":"Refiloe"},{"family":"Dube","given":"Misheck"}],"issued":{"date-parts":[["2023"]]}}},{"id":16467,"uris":["http://zotero.org/users/local/h7uScc9k/items/TFF92RWW"],"itemData":{"id":16467,"type":"article-journal","abstract":"Successful social reintegration is critical if we are to reduce recidivism and crime in general. This voice of people article presents a background case for why effective offender reintegration services are key in South Africa, and the Eastern Cape in particular, through an example of the Offender Reintegration programme rendered by the National Institute of Crime Prevention and Reintegration of Offenders (NICRO). Apart from the paucity of literature on offender reintegration, very few voices from people working directly with these former offenders are ever heard. Therefore, this article seeks to address this gap by contributing to the body of knowledge on offender social reintegration.","container-title":"International Social Work","DOI":"10.1177/0020872820967425","ISSN":"0020-8728","issue":"5","note":"publisher: SAGE Publications Ltd","page":"1034-1042","title":"Thinking About Offender Social Reintegration: A Case Study of One Ngo Programme in the Eastern Cape Province of South Africa","URL":"https://doi.org/10.1177/0020872820967425","volume":"65","author":[{"family":"Muleya","given":"Emmison"}],"accessed":{"date-parts":[["2025",4,26]]},"issued":{"date-parts":[["2022",9,1]]}}}],"schema":"https://github.com/citation-style-language/schema/raw/master/csl-citation.json"} </w:instrText>
      </w:r>
      <w:r w:rsidR="003618BA">
        <w:rPr>
          <w:rFonts w:ascii="Times New Roman" w:hAnsi="Times New Roman" w:cs="Times New Roman"/>
          <w:sz w:val="24"/>
          <w:szCs w:val="24"/>
          <w:lang w:val="en-US"/>
        </w:rPr>
        <w:fldChar w:fldCharType="separate"/>
      </w:r>
      <w:r w:rsidR="003618BA">
        <w:rPr>
          <w:rFonts w:ascii="Times New Roman" w:hAnsi="Times New Roman" w:cs="Times New Roman"/>
          <w:noProof/>
          <w:sz w:val="24"/>
          <w:szCs w:val="24"/>
          <w:lang w:val="en-US"/>
        </w:rPr>
        <w:t>(Legodi &amp; Dube, 2023; Muleya, 2022)</w:t>
      </w:r>
      <w:r w:rsidR="003618BA">
        <w:rPr>
          <w:rFonts w:ascii="Times New Roman" w:hAnsi="Times New Roman" w:cs="Times New Roman"/>
          <w:sz w:val="24"/>
          <w:szCs w:val="24"/>
          <w:lang w:val="en-US"/>
        </w:rPr>
        <w:fldChar w:fldCharType="end"/>
      </w:r>
      <w:r w:rsidRPr="005F2DDB">
        <w:rPr>
          <w:rFonts w:ascii="Times New Roman" w:hAnsi="Times New Roman" w:cs="Times New Roman"/>
          <w:sz w:val="24"/>
          <w:szCs w:val="24"/>
          <w:lang w:val="id-ID"/>
        </w:rPr>
        <w:t>.</w:t>
      </w:r>
    </w:p>
    <w:p w:rsidR="007A4C69" w:rsidRPr="005F2DDB" w:rsidRDefault="007A4C69" w:rsidP="007A4C69">
      <w:pPr>
        <w:pStyle w:val="DaftarParagraf"/>
        <w:spacing w:line="360" w:lineRule="auto"/>
        <w:ind w:left="0" w:firstLine="567"/>
        <w:jc w:val="both"/>
        <w:rPr>
          <w:rFonts w:ascii="Times New Roman" w:hAnsi="Times New Roman" w:cs="Times New Roman"/>
          <w:sz w:val="24"/>
          <w:szCs w:val="24"/>
          <w:lang w:val="id-ID"/>
        </w:rPr>
      </w:pPr>
      <w:r w:rsidRPr="005F2DDB">
        <w:rPr>
          <w:rFonts w:ascii="Times New Roman" w:hAnsi="Times New Roman" w:cs="Times New Roman"/>
          <w:sz w:val="24"/>
          <w:szCs w:val="24"/>
          <w:lang w:val="id-ID"/>
        </w:rPr>
        <w:t xml:space="preserve"> A </w:t>
      </w:r>
      <w:proofErr w:type="spellStart"/>
      <w:r w:rsidRPr="005F2DDB">
        <w:rPr>
          <w:rFonts w:ascii="Times New Roman" w:hAnsi="Times New Roman" w:cs="Times New Roman"/>
          <w:sz w:val="24"/>
          <w:szCs w:val="24"/>
          <w:lang w:val="id-ID"/>
        </w:rPr>
        <w:t>significant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factor</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to</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consider</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is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function</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criminal</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law</w:t>
      </w:r>
      <w:proofErr w:type="spellEnd"/>
      <w:r w:rsidRPr="005F2DDB">
        <w:rPr>
          <w:rFonts w:ascii="Times New Roman" w:hAnsi="Times New Roman" w:cs="Times New Roman"/>
          <w:sz w:val="24"/>
          <w:szCs w:val="24"/>
          <w:lang w:val="id-ID"/>
        </w:rPr>
        <w:t xml:space="preserve"> in </w:t>
      </w:r>
      <w:proofErr w:type="spellStart"/>
      <w:r w:rsidRPr="005F2DDB">
        <w:rPr>
          <w:rFonts w:ascii="Times New Roman" w:hAnsi="Times New Roman" w:cs="Times New Roman"/>
          <w:sz w:val="24"/>
          <w:szCs w:val="24"/>
          <w:lang w:val="id-ID"/>
        </w:rPr>
        <w:t>addressing</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social</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conflicts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that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emerge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from</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criminal</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offenses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This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objective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focuses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on</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reestablishing</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social</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equilibrium</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fostering</w:t>
      </w:r>
      <w:proofErr w:type="spellEnd"/>
      <w:r w:rsidRPr="005F2DDB">
        <w:rPr>
          <w:rFonts w:ascii="Times New Roman" w:hAnsi="Times New Roman" w:cs="Times New Roman"/>
          <w:sz w:val="24"/>
          <w:szCs w:val="24"/>
          <w:lang w:val="id-ID"/>
        </w:rPr>
        <w:t xml:space="preserve"> a </w:t>
      </w:r>
      <w:proofErr w:type="spellStart"/>
      <w:r w:rsidRPr="005F2DDB">
        <w:rPr>
          <w:rFonts w:ascii="Times New Roman" w:hAnsi="Times New Roman" w:cs="Times New Roman"/>
          <w:sz w:val="24"/>
          <w:szCs w:val="24"/>
          <w:lang w:val="id-ID"/>
        </w:rPr>
        <w:t>perception</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meaningful</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justice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and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enhancing</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security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and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tranquility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within</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community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This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approach</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signifies</w:t>
      </w:r>
      <w:proofErr w:type="spellEnd"/>
      <w:r w:rsidRPr="005F2DDB">
        <w:rPr>
          <w:rFonts w:ascii="Times New Roman" w:hAnsi="Times New Roman" w:cs="Times New Roman"/>
          <w:sz w:val="24"/>
          <w:szCs w:val="24"/>
          <w:lang w:val="id-ID"/>
        </w:rPr>
        <w:t xml:space="preserve"> a </w:t>
      </w:r>
      <w:proofErr w:type="spellStart"/>
      <w:r w:rsidRPr="005F2DDB">
        <w:rPr>
          <w:rFonts w:ascii="Times New Roman" w:hAnsi="Times New Roman" w:cs="Times New Roman"/>
          <w:sz w:val="24"/>
          <w:szCs w:val="24"/>
          <w:lang w:val="id-ID"/>
        </w:rPr>
        <w:t>shift</w:t>
      </w:r>
      <w:proofErr w:type="spellEnd"/>
      <w:r w:rsidRPr="005F2DDB">
        <w:rPr>
          <w:rFonts w:ascii="Times New Roman" w:hAnsi="Times New Roman" w:cs="Times New Roman"/>
          <w:sz w:val="24"/>
          <w:szCs w:val="24"/>
          <w:lang w:val="id-ID"/>
        </w:rPr>
        <w:t xml:space="preserve"> in </w:t>
      </w:r>
      <w:proofErr w:type="spellStart"/>
      <w:r w:rsidRPr="005F2DDB">
        <w:rPr>
          <w:rFonts w:ascii="Times New Roman" w:hAnsi="Times New Roman" w:cs="Times New Roman"/>
          <w:sz w:val="24"/>
          <w:szCs w:val="24"/>
          <w:lang w:val="id-ID"/>
        </w:rPr>
        <w:t>national</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criminal</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law</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prioritizing</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interests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victims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and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society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while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also</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addressing</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need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to</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sanction</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perpetrators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Criminal</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law</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thus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engages</w:t>
      </w:r>
      <w:proofErr w:type="spellEnd"/>
      <w:r w:rsidRPr="005F2DDB">
        <w:rPr>
          <w:rFonts w:ascii="Times New Roman" w:hAnsi="Times New Roman" w:cs="Times New Roman"/>
          <w:sz w:val="24"/>
          <w:szCs w:val="24"/>
          <w:lang w:val="id-ID"/>
        </w:rPr>
        <w:t xml:space="preserve"> in a </w:t>
      </w:r>
      <w:proofErr w:type="spellStart"/>
      <w:r w:rsidRPr="005F2DDB">
        <w:rPr>
          <w:rFonts w:ascii="Times New Roman" w:hAnsi="Times New Roman" w:cs="Times New Roman"/>
          <w:sz w:val="24"/>
          <w:szCs w:val="24"/>
          <w:lang w:val="id-ID"/>
        </w:rPr>
        <w:t>process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social</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reconciliation</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that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is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both</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humane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and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constructive</w:t>
      </w:r>
      <w:proofErr w:type="spellEnd"/>
      <w:r w:rsidR="003618BA">
        <w:rPr>
          <w:rFonts w:ascii="Times New Roman" w:hAnsi="Times New Roman" w:cs="Times New Roman"/>
          <w:sz w:val="24"/>
          <w:szCs w:val="24"/>
          <w:lang w:val="en-US"/>
        </w:rPr>
        <w:t xml:space="preserve"> </w:t>
      </w:r>
      <w:r w:rsidR="003618BA">
        <w:rPr>
          <w:rFonts w:ascii="Times New Roman" w:hAnsi="Times New Roman" w:cs="Times New Roman"/>
          <w:sz w:val="24"/>
          <w:szCs w:val="24"/>
          <w:lang w:val="en-US"/>
        </w:rPr>
        <w:fldChar w:fldCharType="begin"/>
      </w:r>
      <w:r w:rsidR="003618BA">
        <w:rPr>
          <w:rFonts w:ascii="Times New Roman" w:hAnsi="Times New Roman" w:cs="Times New Roman"/>
          <w:sz w:val="24"/>
          <w:szCs w:val="24"/>
          <w:lang w:val="en-US"/>
        </w:rPr>
        <w:instrText xml:space="preserve"> ADDIN ZOTERO_ITEM CSL_CITATION {"citationID":"CTDpVDYU","properties":{"formattedCitation":"(Keiler et al., 2017; Murphy, 2010)","plainCitation":"(Keiler et al., 2017; Murphy, 2010)","noteIndex":0},"citationItems":[{"id":16470,"uris":["http://zotero.org/users/local/h7uScc9k/items/LTMRXDAH"],"itemData":{"id":16470,"type":"chapter","abstract":"Crime and criminal law arguably constitute omnipresent topics in our society. Issues of criminal justice and criminal policy often feature prominently in political discussions and election campaigns. Citizens demand security from their governments and criminal law seems one suitable tool for the task of providing it. This chapter introduces the reader to criminal law by considering its main functions, the rationale behind making something a criminal offence, and its justifications. It offers a careful analysis of the main structure of criminal law across jurisdictions and of the elements required for criminal liability. At the same time, this chapter shows the reader how criminal law is also a tool to protect human rights: it does so by studying procedural safeguards such as the presumption of innocence.","container-title":"Introduction to Law","event-place":"Cham","ISBN":"978-3-319-57252-9","note":"DOI: 10.1007/978-3-319-57252-9_7","page":"129-163","publisher":"Springer International Publishing","publisher-place":"Cham","title":"Criminal Law","URL":"https://doi.org/10.1007/978-3-319-57252-9_7","author":[{"family":"Keiler","given":"Johannes"},{"family":"Panzavolta","given":"Michele"},{"family":"Roef","given":"David"}],"editor":[{"family":"Hage","given":"Jaap"},{"family":"Waltermann","given":"Antonia"},{"family":"Akkermans","given":"Bram"}],"issued":{"date-parts":[["2017"]]}}},{"id":16469,"uris":["http://zotero.org/users/local/h7uScc9k/items/AJT7LNJX"],"itemData":{"id":16469,"type":"book","abstract":"Following extended periods of conflict or repression, political reconciliation is indispensable to the establishment or restoration of democratic relationships and critical to the pursuit of peacemaking globally. In this book, Colleen Murphy offers an innovative analysis of the moral problems plaguing political relationships under the strain of civil conflict and repression. Focusing on the unique moral damage that attends the deterioration of political relationships, Murphy identifies the precise kinds of repair and transformation that processes of political reconciliation ought to promote. Building on this analysis, she proposes a normative model of political relationships. A Moral Theory of Political Reconciliation delivers an original account of the failure and restoration of political relationships, which will be of interest to philosophers, social scientists, legal scholars, policy analysts, and all those who are interested in transitional justice, global politics, and democracy.","archive":"Cambridge Core","event-place":"Cambridge","ISBN":"978-0-521-19392-4","note":"DOI: 10.1017/CBO9780511761652","publisher":"Cambridge University Press","publisher-place":"Cambridge","source":"Cambridge University Press","title":"A Moral Theory of Political Reconciliation","URL":"https://www.cambridge.org/core/product/2263D29F3DC8632A325224DBC7CEA3FB","author":[{"family":"Murphy","given":"Colleen"}],"issued":{"date-parts":[["2010"]]}}}],"schema":"https://github.com/citation-style-language/schema/raw/master/csl-citation.json"} </w:instrText>
      </w:r>
      <w:r w:rsidR="003618BA">
        <w:rPr>
          <w:rFonts w:ascii="Times New Roman" w:hAnsi="Times New Roman" w:cs="Times New Roman"/>
          <w:sz w:val="24"/>
          <w:szCs w:val="24"/>
          <w:lang w:val="en-US"/>
        </w:rPr>
        <w:fldChar w:fldCharType="separate"/>
      </w:r>
      <w:r w:rsidR="003618BA">
        <w:rPr>
          <w:rFonts w:ascii="Times New Roman" w:hAnsi="Times New Roman" w:cs="Times New Roman"/>
          <w:noProof/>
          <w:sz w:val="24"/>
          <w:szCs w:val="24"/>
          <w:lang w:val="en-US"/>
        </w:rPr>
        <w:t>(Keiler et al., 2017; Murphy, 2010)</w:t>
      </w:r>
      <w:r w:rsidR="003618BA">
        <w:rPr>
          <w:rFonts w:ascii="Times New Roman" w:hAnsi="Times New Roman" w:cs="Times New Roman"/>
          <w:sz w:val="24"/>
          <w:szCs w:val="24"/>
          <w:lang w:val="en-US"/>
        </w:rPr>
        <w:fldChar w:fldCharType="end"/>
      </w:r>
      <w:r w:rsidRPr="005F2DDB">
        <w:rPr>
          <w:rFonts w:ascii="Times New Roman" w:hAnsi="Times New Roman" w:cs="Times New Roman"/>
          <w:sz w:val="24"/>
          <w:szCs w:val="24"/>
          <w:lang w:val="id-ID"/>
        </w:rPr>
        <w:t>.</w:t>
      </w:r>
    </w:p>
    <w:p w:rsidR="007A4C69" w:rsidRPr="005F2DDB" w:rsidRDefault="007A4C69" w:rsidP="007A4C69">
      <w:pPr>
        <w:pStyle w:val="DaftarParagraf"/>
        <w:spacing w:line="360" w:lineRule="auto"/>
        <w:ind w:left="0" w:firstLine="567"/>
        <w:jc w:val="both"/>
        <w:rPr>
          <w:rFonts w:ascii="Times New Roman" w:hAnsi="Times New Roman" w:cs="Times New Roman"/>
          <w:sz w:val="24"/>
          <w:szCs w:val="24"/>
          <w:lang w:val="id-ID"/>
        </w:rPr>
      </w:pPr>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Ultimately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objective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punishment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outlined</w:t>
      </w:r>
      <w:proofErr w:type="spellEnd"/>
      <w:r w:rsidRPr="005F2DDB">
        <w:rPr>
          <w:rFonts w:ascii="Times New Roman" w:hAnsi="Times New Roman" w:cs="Times New Roman"/>
          <w:sz w:val="24"/>
          <w:szCs w:val="24"/>
          <w:lang w:val="id-ID"/>
        </w:rPr>
        <w:t xml:space="preserve"> in </w:t>
      </w:r>
      <w:proofErr w:type="spellStart"/>
      <w:r w:rsidRPr="005F2DDB">
        <w:rPr>
          <w:rFonts w:ascii="Times New Roman" w:hAnsi="Times New Roman" w:cs="Times New Roman"/>
          <w:sz w:val="24"/>
          <w:szCs w:val="24"/>
          <w:lang w:val="id-ID"/>
        </w:rPr>
        <w:t>Article</w:t>
      </w:r>
      <w:proofErr w:type="spellEnd"/>
      <w:r w:rsidRPr="005F2DDB">
        <w:rPr>
          <w:rFonts w:ascii="Times New Roman" w:hAnsi="Times New Roman" w:cs="Times New Roman"/>
          <w:sz w:val="24"/>
          <w:szCs w:val="24"/>
          <w:lang w:val="id-ID"/>
        </w:rPr>
        <w:t xml:space="preserve"> 51 </w:t>
      </w:r>
      <w:proofErr w:type="spellStart"/>
      <w:r w:rsidRPr="005F2DDB">
        <w:rPr>
          <w:rFonts w:ascii="Times New Roman" w:hAnsi="Times New Roman" w:cs="Times New Roman"/>
          <w:sz w:val="24"/>
          <w:szCs w:val="24"/>
          <w:lang w:val="id-ID"/>
        </w:rPr>
        <w:t>is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to</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cultivate</w:t>
      </w:r>
      <w:proofErr w:type="spellEnd"/>
      <w:r w:rsidRPr="005F2DDB">
        <w:rPr>
          <w:rFonts w:ascii="Times New Roman" w:hAnsi="Times New Roman" w:cs="Times New Roman"/>
          <w:sz w:val="24"/>
          <w:szCs w:val="24"/>
          <w:lang w:val="id-ID"/>
        </w:rPr>
        <w:t xml:space="preserve"> a </w:t>
      </w:r>
      <w:proofErr w:type="spellStart"/>
      <w:r w:rsidRPr="005F2DDB">
        <w:rPr>
          <w:rFonts w:ascii="Times New Roman" w:hAnsi="Times New Roman" w:cs="Times New Roman"/>
          <w:sz w:val="24"/>
          <w:szCs w:val="24"/>
          <w:lang w:val="id-ID"/>
        </w:rPr>
        <w:t>sense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remorse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and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alleviate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convict</w:t>
      </w:r>
      <w:proofErr w:type="spellEnd"/>
      <w:r w:rsidR="003618BA">
        <w:rPr>
          <w:rFonts w:ascii="Times New Roman" w:hAnsi="Times New Roman" w:cs="Times New Roman"/>
          <w:sz w:val="24"/>
          <w:szCs w:val="24"/>
          <w:lang w:val="en-US"/>
        </w:rPr>
        <w:t>’</w:t>
      </w:r>
      <w:r w:rsidRPr="005F2DDB">
        <w:rPr>
          <w:rFonts w:ascii="Times New Roman" w:hAnsi="Times New Roman" w:cs="Times New Roman"/>
          <w:sz w:val="24"/>
          <w:szCs w:val="24"/>
          <w:lang w:val="id-ID"/>
        </w:rPr>
        <w:t xml:space="preserve">s </w:t>
      </w:r>
      <w:proofErr w:type="spellStart"/>
      <w:r w:rsidRPr="005F2DDB">
        <w:rPr>
          <w:rFonts w:ascii="Times New Roman" w:hAnsi="Times New Roman" w:cs="Times New Roman"/>
          <w:sz w:val="24"/>
          <w:szCs w:val="24"/>
          <w:lang w:val="id-ID"/>
        </w:rPr>
        <w:t>guilt</w:t>
      </w:r>
      <w:proofErr w:type="spellEnd"/>
      <w:r w:rsidRPr="005F2DDB">
        <w:rPr>
          <w:rFonts w:ascii="Times New Roman" w:hAnsi="Times New Roman" w:cs="Times New Roman"/>
          <w:sz w:val="24"/>
          <w:szCs w:val="24"/>
          <w:lang w:val="id-ID"/>
        </w:rPr>
        <w:t xml:space="preserve">. The </w:t>
      </w:r>
      <w:proofErr w:type="spellStart"/>
      <w:r w:rsidRPr="005F2DDB">
        <w:rPr>
          <w:rFonts w:ascii="Times New Roman" w:hAnsi="Times New Roman" w:cs="Times New Roman"/>
          <w:sz w:val="24"/>
          <w:szCs w:val="24"/>
          <w:lang w:val="id-ID"/>
        </w:rPr>
        <w:t>punishment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system</w:t>
      </w:r>
      <w:proofErr w:type="spellEnd"/>
      <w:r w:rsidRPr="005F2DDB">
        <w:rPr>
          <w:rFonts w:ascii="Times New Roman" w:hAnsi="Times New Roman" w:cs="Times New Roman"/>
          <w:sz w:val="24"/>
          <w:szCs w:val="24"/>
          <w:lang w:val="id-ID"/>
        </w:rPr>
        <w:t xml:space="preserve"> in Indonesia </w:t>
      </w:r>
      <w:proofErr w:type="spellStart"/>
      <w:r w:rsidRPr="005F2DDB">
        <w:rPr>
          <w:rFonts w:ascii="Times New Roman" w:hAnsi="Times New Roman" w:cs="Times New Roman"/>
          <w:sz w:val="24"/>
          <w:szCs w:val="24"/>
          <w:lang w:val="id-ID"/>
        </w:rPr>
        <w:t>demonstrates</w:t>
      </w:r>
      <w:proofErr w:type="spellEnd"/>
      <w:r w:rsidRPr="005F2DDB">
        <w:rPr>
          <w:rFonts w:ascii="Times New Roman" w:hAnsi="Times New Roman" w:cs="Times New Roman"/>
          <w:sz w:val="24"/>
          <w:szCs w:val="24"/>
          <w:lang w:val="id-ID"/>
        </w:rPr>
        <w:t xml:space="preserve"> a </w:t>
      </w:r>
      <w:proofErr w:type="spellStart"/>
      <w:r w:rsidRPr="005F2DDB">
        <w:rPr>
          <w:rFonts w:ascii="Times New Roman" w:hAnsi="Times New Roman" w:cs="Times New Roman"/>
          <w:sz w:val="24"/>
          <w:szCs w:val="24"/>
          <w:lang w:val="id-ID"/>
        </w:rPr>
        <w:t>multifaceted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approach</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addressing</w:t>
      </w:r>
      <w:proofErr w:type="spellEnd"/>
      <w:r w:rsidRPr="005F2DDB">
        <w:rPr>
          <w:rFonts w:ascii="Times New Roman" w:hAnsi="Times New Roman" w:cs="Times New Roman"/>
          <w:sz w:val="24"/>
          <w:szCs w:val="24"/>
          <w:lang w:val="id-ID"/>
        </w:rPr>
        <w:t xml:space="preserve"> not </w:t>
      </w:r>
      <w:proofErr w:type="spellStart"/>
      <w:r w:rsidRPr="005F2DDB">
        <w:rPr>
          <w:rFonts w:ascii="Times New Roman" w:hAnsi="Times New Roman" w:cs="Times New Roman"/>
          <w:sz w:val="24"/>
          <w:szCs w:val="24"/>
          <w:lang w:val="id-ID"/>
        </w:rPr>
        <w:t>only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physical</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dimensions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but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also</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psychological</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and</w:t>
      </w:r>
      <w:proofErr w:type="spellEnd"/>
      <w:r w:rsidRPr="005F2DDB">
        <w:rPr>
          <w:rFonts w:ascii="Times New Roman" w:hAnsi="Times New Roman" w:cs="Times New Roman"/>
          <w:sz w:val="24"/>
          <w:szCs w:val="24"/>
          <w:lang w:val="id-ID"/>
        </w:rPr>
        <w:t xml:space="preserve"> </w:t>
      </w:r>
      <w:r w:rsidRPr="005F2DDB">
        <w:rPr>
          <w:rFonts w:ascii="Times New Roman" w:hAnsi="Times New Roman" w:cs="Times New Roman"/>
          <w:sz w:val="24"/>
          <w:szCs w:val="24"/>
          <w:lang w:val="id-ID"/>
        </w:rPr>
        <w:lastRenderedPageBreak/>
        <w:t xml:space="preserve">moral </w:t>
      </w:r>
      <w:proofErr w:type="spellStart"/>
      <w:r w:rsidRPr="005F2DDB">
        <w:rPr>
          <w:rFonts w:ascii="Times New Roman" w:hAnsi="Times New Roman" w:cs="Times New Roman"/>
          <w:sz w:val="24"/>
          <w:szCs w:val="24"/>
          <w:lang w:val="id-ID"/>
        </w:rPr>
        <w:t>considerations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This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framework</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aims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to</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ensure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that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offenders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genuinely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acknowledge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their</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wrongdoings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and</w:t>
      </w:r>
      <w:proofErr w:type="spellEnd"/>
      <w:r w:rsidRPr="005F2DDB">
        <w:rPr>
          <w:rFonts w:ascii="Times New Roman" w:hAnsi="Times New Roman" w:cs="Times New Roman"/>
          <w:sz w:val="24"/>
          <w:szCs w:val="24"/>
          <w:lang w:val="id-ID"/>
        </w:rPr>
        <w:t xml:space="preserve"> are </w:t>
      </w:r>
      <w:proofErr w:type="spellStart"/>
      <w:r w:rsidRPr="005F2DDB">
        <w:rPr>
          <w:rFonts w:ascii="Times New Roman" w:hAnsi="Times New Roman" w:cs="Times New Roman"/>
          <w:sz w:val="24"/>
          <w:szCs w:val="24"/>
          <w:lang w:val="id-ID"/>
        </w:rPr>
        <w:t>motivated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to</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avoid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similar</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actions</w:t>
      </w:r>
      <w:proofErr w:type="spellEnd"/>
      <w:r w:rsidRPr="005F2DDB">
        <w:rPr>
          <w:rFonts w:ascii="Times New Roman" w:hAnsi="Times New Roman" w:cs="Times New Roman"/>
          <w:sz w:val="24"/>
          <w:szCs w:val="24"/>
          <w:lang w:val="id-ID"/>
        </w:rPr>
        <w:t>.</w:t>
      </w:r>
      <w:r w:rsidR="003618BA">
        <w:rPr>
          <w:rFonts w:ascii="Times New Roman" w:hAnsi="Times New Roman" w:cs="Times New Roman"/>
          <w:sz w:val="24"/>
          <w:szCs w:val="24"/>
          <w:lang w:val="en-US"/>
        </w:rPr>
        <w:t xml:space="preserve"> </w:t>
      </w:r>
      <w:proofErr w:type="spellStart"/>
      <w:r w:rsidRPr="005F2DDB">
        <w:rPr>
          <w:rFonts w:ascii="Times New Roman" w:hAnsi="Times New Roman" w:cs="Times New Roman"/>
          <w:sz w:val="24"/>
          <w:szCs w:val="24"/>
          <w:lang w:val="id-ID"/>
        </w:rPr>
        <w:t>Within</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this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framework</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punishment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serves</w:t>
      </w:r>
      <w:proofErr w:type="spellEnd"/>
      <w:r w:rsidRPr="005F2DDB">
        <w:rPr>
          <w:rFonts w:ascii="Times New Roman" w:hAnsi="Times New Roman" w:cs="Times New Roman"/>
          <w:sz w:val="24"/>
          <w:szCs w:val="24"/>
          <w:lang w:val="id-ID"/>
        </w:rPr>
        <w:t xml:space="preserve"> as a </w:t>
      </w:r>
      <w:proofErr w:type="spellStart"/>
      <w:r w:rsidRPr="005F2DDB">
        <w:rPr>
          <w:rFonts w:ascii="Times New Roman" w:hAnsi="Times New Roman" w:cs="Times New Roman"/>
          <w:sz w:val="24"/>
          <w:szCs w:val="24"/>
          <w:lang w:val="id-ID"/>
        </w:rPr>
        <w:t>mechanism</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for</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personality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transformation</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thereby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facilitating</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attainment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a </w:t>
      </w:r>
      <w:proofErr w:type="spellStart"/>
      <w:r w:rsidRPr="005F2DDB">
        <w:rPr>
          <w:rFonts w:ascii="Times New Roman" w:hAnsi="Times New Roman" w:cs="Times New Roman"/>
          <w:sz w:val="24"/>
          <w:szCs w:val="24"/>
          <w:lang w:val="id-ID"/>
        </w:rPr>
        <w:t>more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just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peaceful</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and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civilized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society</w:t>
      </w:r>
      <w:proofErr w:type="spellEnd"/>
      <w:r w:rsidR="00CD1F94">
        <w:rPr>
          <w:rFonts w:ascii="Times New Roman" w:hAnsi="Times New Roman" w:cs="Times New Roman"/>
          <w:sz w:val="24"/>
          <w:szCs w:val="24"/>
          <w:lang w:val="en-US"/>
        </w:rPr>
        <w:t xml:space="preserve"> </w:t>
      </w:r>
      <w:r w:rsidR="00CD1F94">
        <w:rPr>
          <w:rFonts w:ascii="Times New Roman" w:hAnsi="Times New Roman" w:cs="Times New Roman"/>
          <w:sz w:val="24"/>
          <w:szCs w:val="24"/>
          <w:lang w:val="en-US"/>
        </w:rPr>
        <w:fldChar w:fldCharType="begin"/>
      </w:r>
      <w:r w:rsidR="00CD1F94">
        <w:rPr>
          <w:rFonts w:ascii="Times New Roman" w:hAnsi="Times New Roman" w:cs="Times New Roman"/>
          <w:sz w:val="24"/>
          <w:szCs w:val="24"/>
          <w:lang w:val="en-US"/>
        </w:rPr>
        <w:instrText xml:space="preserve"> ADDIN ZOTERO_ITEM CSL_CITATION {"citationID":"6kLDwbJu","properties":{"formattedCitation":"(Fagan &amp; Meares, 2008; Garland, 2018; Rochaeti &amp; Maryani, 2020)","plainCitation":"(Fagan &amp; Meares, 2008; Garland, 2018; Rochaeti &amp; Maryani, 2020)","noteIndex":0},"citationItems":[{"id":16473,"uris":["http://zotero.org/users/local/h7uScc9k/items/ZU9RKZDP"],"itemData":{"id":16473,"type":"article-journal","container-title":"Ohio State Journal of Criminal Law","page":"173-229","title":"Punishment, Deterrence and Social Control: The Paradox of Punishment in Minority Communities","URL":"https://scholarship.law.columbia.edu/faculty_scholarship/504/","volume":"6","author":[{"family":"Fagan","given":"Jeffery"},{"family":"Meares","given":"Tracey L"}],"issued":{"date-parts":[["2008"]]}}},{"id":16472,"uris":["http://zotero.org/users/local/h7uScc9k/items/9RQB49C2"],"itemData":{"id":16472,"type":"book","ISBN":"1-61027-378-8","publisher":"Quid Pro Books","title":"Punishment and Welfare: A History of Penal Strategies","volume":"29","author":[{"family":"Garland","given":"David"}],"issued":{"date-parts":[["2018"]]}}},{"id":16471,"uris":["http://zotero.org/users/local/h7uScc9k/items/6QKG2VUB"],"itemData":{"id":16471,"type":"paper-conference","container-title":"Proceedings of the International Conference on Community Development (ICCD 2020)","DOI":"10.2991/assehr.k.201017.121","ISBN":"2352-5398","page":"546-549","publisher":"Atlantis Press","title":"A Juridical Analysis the Act Draft Correctional in Fostering Inmates in Future Indonesian Correctional Institution","URL":"https://doi.org/10.2991/assehr.k.201017.121","author":[{"family":"Rochaeti","given":"Nur"},{"family":"Maryani","given":"Desy"}],"issued":{"date-parts":[["2020",10,20]]}}}],"schema":"https://github.com/citation-style-language/schema/raw/master/csl-citation.json"} </w:instrText>
      </w:r>
      <w:r w:rsidR="00CD1F94">
        <w:rPr>
          <w:rFonts w:ascii="Times New Roman" w:hAnsi="Times New Roman" w:cs="Times New Roman"/>
          <w:sz w:val="24"/>
          <w:szCs w:val="24"/>
          <w:lang w:val="en-US"/>
        </w:rPr>
        <w:fldChar w:fldCharType="separate"/>
      </w:r>
      <w:r w:rsidR="00CD1F94">
        <w:rPr>
          <w:rFonts w:ascii="Times New Roman" w:hAnsi="Times New Roman" w:cs="Times New Roman"/>
          <w:noProof/>
          <w:sz w:val="24"/>
          <w:szCs w:val="24"/>
          <w:lang w:val="en-US"/>
        </w:rPr>
        <w:t>(Fagan &amp; Meares, 2008; Garland, 2018; Rochaeti &amp; Maryani, 2020)</w:t>
      </w:r>
      <w:r w:rsidR="00CD1F94">
        <w:rPr>
          <w:rFonts w:ascii="Times New Roman" w:hAnsi="Times New Roman" w:cs="Times New Roman"/>
          <w:sz w:val="24"/>
          <w:szCs w:val="24"/>
          <w:lang w:val="en-US"/>
        </w:rPr>
        <w:fldChar w:fldCharType="end"/>
      </w:r>
      <w:r w:rsidRPr="005F2DDB">
        <w:rPr>
          <w:rFonts w:ascii="Times New Roman" w:hAnsi="Times New Roman" w:cs="Times New Roman"/>
          <w:sz w:val="24"/>
          <w:szCs w:val="24"/>
          <w:lang w:val="id-ID"/>
        </w:rPr>
        <w:t>.</w:t>
      </w:r>
    </w:p>
    <w:p w:rsidR="007A4C69" w:rsidRPr="005F2DDB" w:rsidRDefault="007A4C69" w:rsidP="007A4C69">
      <w:pPr>
        <w:pStyle w:val="DaftarParagraf"/>
        <w:spacing w:line="360" w:lineRule="auto"/>
        <w:ind w:left="0" w:firstLine="567"/>
        <w:jc w:val="both"/>
        <w:rPr>
          <w:rFonts w:ascii="Times New Roman" w:hAnsi="Times New Roman" w:cs="Times New Roman"/>
          <w:sz w:val="24"/>
          <w:szCs w:val="24"/>
          <w:lang w:val="id-ID"/>
        </w:rPr>
      </w:pPr>
      <w:r w:rsidRPr="005F2DDB">
        <w:rPr>
          <w:rFonts w:ascii="Times New Roman" w:hAnsi="Times New Roman" w:cs="Times New Roman"/>
          <w:sz w:val="24"/>
          <w:szCs w:val="24"/>
          <w:lang w:val="id-ID"/>
        </w:rPr>
        <w:t xml:space="preserve"> The </w:t>
      </w:r>
      <w:proofErr w:type="spellStart"/>
      <w:r w:rsidRPr="005F2DDB">
        <w:rPr>
          <w:rFonts w:ascii="Times New Roman" w:hAnsi="Times New Roman" w:cs="Times New Roman"/>
          <w:sz w:val="24"/>
          <w:szCs w:val="24"/>
          <w:lang w:val="id-ID"/>
        </w:rPr>
        <w:t>provisions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above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indicate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that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criminal</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law</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serves</w:t>
      </w:r>
      <w:proofErr w:type="spellEnd"/>
      <w:r w:rsidRPr="005F2DDB">
        <w:rPr>
          <w:rFonts w:ascii="Times New Roman" w:hAnsi="Times New Roman" w:cs="Times New Roman"/>
          <w:sz w:val="24"/>
          <w:szCs w:val="24"/>
          <w:lang w:val="id-ID"/>
        </w:rPr>
        <w:t xml:space="preserve"> as a </w:t>
      </w:r>
      <w:proofErr w:type="spellStart"/>
      <w:r w:rsidRPr="005F2DDB">
        <w:rPr>
          <w:rFonts w:ascii="Times New Roman" w:hAnsi="Times New Roman" w:cs="Times New Roman"/>
          <w:sz w:val="24"/>
          <w:szCs w:val="24"/>
          <w:lang w:val="id-ID"/>
        </w:rPr>
        <w:t>mechanism</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for</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preventing</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harm</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resulting</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from</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criminal</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behavior</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facilitating</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rehabilitation</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offenders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for</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reintegration</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into</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society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and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addressing</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restitution</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losses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incurred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by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criminal</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acts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which</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encompasses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restoring</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victims</w:t>
      </w:r>
      <w:proofErr w:type="spellEnd"/>
      <w:r w:rsidR="00CD1F94">
        <w:rPr>
          <w:rFonts w:ascii="Times New Roman" w:hAnsi="Times New Roman" w:cs="Times New Roman"/>
          <w:sz w:val="24"/>
          <w:szCs w:val="24"/>
          <w:lang w:val="en-US"/>
        </w:rPr>
        <w:t>’</w:t>
      </w:r>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rights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and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losses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This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explanation</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leads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to</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conclusion</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that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criminal</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law</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serves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primarily</w:t>
      </w:r>
      <w:proofErr w:type="spellEnd"/>
      <w:r w:rsidRPr="005F2DDB">
        <w:rPr>
          <w:rFonts w:ascii="Times New Roman" w:hAnsi="Times New Roman" w:cs="Times New Roman"/>
          <w:sz w:val="24"/>
          <w:szCs w:val="24"/>
          <w:lang w:val="id-ID"/>
        </w:rPr>
        <w:t xml:space="preserve"> as a </w:t>
      </w:r>
      <w:proofErr w:type="spellStart"/>
      <w:r w:rsidRPr="005F2DDB">
        <w:rPr>
          <w:rFonts w:ascii="Times New Roman" w:hAnsi="Times New Roman" w:cs="Times New Roman"/>
          <w:sz w:val="24"/>
          <w:szCs w:val="24"/>
          <w:lang w:val="id-ID"/>
        </w:rPr>
        <w:t>mechanism</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for</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suppressing</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and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eliminating</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criminal</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acts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within</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society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which</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may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obstruct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national</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development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and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impede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achievement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national</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objectives</w:t>
      </w:r>
      <w:proofErr w:type="spellEnd"/>
      <w:r w:rsidR="00CD1F94">
        <w:rPr>
          <w:rFonts w:ascii="Times New Roman" w:hAnsi="Times New Roman" w:cs="Times New Roman"/>
          <w:sz w:val="24"/>
          <w:szCs w:val="24"/>
          <w:lang w:val="en-US"/>
        </w:rPr>
        <w:t xml:space="preserve"> </w:t>
      </w:r>
      <w:r w:rsidR="00CD1F94">
        <w:rPr>
          <w:rFonts w:ascii="Times New Roman" w:hAnsi="Times New Roman" w:cs="Times New Roman"/>
          <w:sz w:val="24"/>
          <w:szCs w:val="24"/>
          <w:lang w:val="en-US"/>
        </w:rPr>
        <w:fldChar w:fldCharType="begin"/>
      </w:r>
      <w:r w:rsidR="00CD1F94">
        <w:rPr>
          <w:rFonts w:ascii="Times New Roman" w:hAnsi="Times New Roman" w:cs="Times New Roman"/>
          <w:sz w:val="24"/>
          <w:szCs w:val="24"/>
          <w:lang w:val="en-US"/>
        </w:rPr>
        <w:instrText xml:space="preserve"> ADDIN ZOTERO_ITEM CSL_CITATION {"citationID":"D56rtr6M","properties":{"formattedCitation":"(Martin &amp; Storey, 2014; Robinson, 2017)","plainCitation":"(Martin &amp; Storey, 2014; Robinson, 2017)","noteIndex":0},"citationItems":[{"id":16475,"uris":["http://zotero.org/users/local/h7uScc9k/items/7RBDPUSY"],"itemData":{"id":16475,"type":"chapter","container-title":"Unlocking Criminal Law","note":"DOI: 10.4324/9781315770376-13","publisher":"Routledge","title":"Introduction to Criminal Law","URL":"https://www.taylorfrancis.com/chapters/mono/10.4324/9781315770376-13/introduction-criminal-law-jacqueline-martin-tony-storey","author":[{"family":"Martin","given":"Jacqueline"},{"family":"Storey","given":"Tony"}],"issued":{"date-parts":[["2014"]]}}},{"id":16474,"uris":["http://zotero.org/users/local/h7uScc9k/items/A5KEHDX9"],"itemData":{"id":16474,"type":"chapter","container-title":"The Structure and Limits of Criminal Law","page":"175-232","publisher":"Routledge","title":"A Functional Analysis of Criminal Law","author":[{"family":"Robinson","given":"Paul H"}],"issued":{"date-parts":[["2017"]]}}}],"schema":"https://github.com/citation-style-language/schema/raw/master/csl-citation.json"} </w:instrText>
      </w:r>
      <w:r w:rsidR="00CD1F94">
        <w:rPr>
          <w:rFonts w:ascii="Times New Roman" w:hAnsi="Times New Roman" w:cs="Times New Roman"/>
          <w:sz w:val="24"/>
          <w:szCs w:val="24"/>
          <w:lang w:val="en-US"/>
        </w:rPr>
        <w:fldChar w:fldCharType="separate"/>
      </w:r>
      <w:r w:rsidR="00CD1F94">
        <w:rPr>
          <w:rFonts w:ascii="Times New Roman" w:hAnsi="Times New Roman" w:cs="Times New Roman"/>
          <w:noProof/>
          <w:sz w:val="24"/>
          <w:szCs w:val="24"/>
          <w:lang w:val="en-US"/>
        </w:rPr>
        <w:t>(Martin &amp; Storey, 2014; Robinson, 2017)</w:t>
      </w:r>
      <w:r w:rsidR="00CD1F94">
        <w:rPr>
          <w:rFonts w:ascii="Times New Roman" w:hAnsi="Times New Roman" w:cs="Times New Roman"/>
          <w:sz w:val="24"/>
          <w:szCs w:val="24"/>
          <w:lang w:val="en-US"/>
        </w:rPr>
        <w:fldChar w:fldCharType="end"/>
      </w:r>
      <w:r w:rsidRPr="005F2DDB">
        <w:rPr>
          <w:rFonts w:ascii="Times New Roman" w:hAnsi="Times New Roman" w:cs="Times New Roman"/>
          <w:sz w:val="24"/>
          <w:szCs w:val="24"/>
          <w:lang w:val="id-ID"/>
        </w:rPr>
        <w:t>.</w:t>
      </w:r>
    </w:p>
    <w:p w:rsidR="007A4C69" w:rsidRPr="005F2DDB" w:rsidRDefault="007A4C69" w:rsidP="007A4C69">
      <w:pPr>
        <w:pStyle w:val="DaftarParagraf"/>
        <w:spacing w:line="360" w:lineRule="auto"/>
        <w:ind w:left="0" w:firstLine="567"/>
        <w:jc w:val="both"/>
        <w:rPr>
          <w:rFonts w:ascii="Times New Roman" w:hAnsi="Times New Roman" w:cs="Times New Roman"/>
          <w:sz w:val="24"/>
          <w:szCs w:val="24"/>
          <w:lang w:val="id-ID"/>
        </w:rPr>
      </w:pPr>
      <w:r w:rsidRPr="005F2DDB">
        <w:rPr>
          <w:rFonts w:ascii="Times New Roman" w:hAnsi="Times New Roman" w:cs="Times New Roman"/>
          <w:sz w:val="24"/>
          <w:szCs w:val="24"/>
          <w:lang w:val="id-ID"/>
        </w:rPr>
        <w:t xml:space="preserve"> The legal </w:t>
      </w:r>
      <w:proofErr w:type="spellStart"/>
      <w:r w:rsidRPr="005F2DDB">
        <w:rPr>
          <w:rFonts w:ascii="Times New Roman" w:hAnsi="Times New Roman" w:cs="Times New Roman"/>
          <w:sz w:val="24"/>
          <w:szCs w:val="24"/>
          <w:lang w:val="id-ID"/>
        </w:rPr>
        <w:t>subject</w:t>
      </w:r>
      <w:proofErr w:type="spellEnd"/>
      <w:r w:rsidRPr="005F2DDB">
        <w:rPr>
          <w:rFonts w:ascii="Times New Roman" w:hAnsi="Times New Roman" w:cs="Times New Roman"/>
          <w:sz w:val="24"/>
          <w:szCs w:val="24"/>
          <w:lang w:val="id-ID"/>
        </w:rPr>
        <w:t xml:space="preserve"> in </w:t>
      </w:r>
      <w:proofErr w:type="spellStart"/>
      <w:r w:rsidRPr="005F2DDB">
        <w:rPr>
          <w:rFonts w:ascii="Times New Roman" w:hAnsi="Times New Roman" w:cs="Times New Roman"/>
          <w:sz w:val="24"/>
          <w:szCs w:val="24"/>
          <w:lang w:val="id-ID"/>
        </w:rPr>
        <w:t>the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crime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corruption</w:t>
      </w:r>
      <w:proofErr w:type="spellEnd"/>
      <w:r w:rsidRPr="005F2DDB">
        <w:rPr>
          <w:rFonts w:ascii="Times New Roman" w:hAnsi="Times New Roman" w:cs="Times New Roman"/>
          <w:sz w:val="24"/>
          <w:szCs w:val="24"/>
          <w:lang w:val="id-ID"/>
        </w:rPr>
        <w:t xml:space="preserve">, as </w:t>
      </w:r>
      <w:proofErr w:type="spellStart"/>
      <w:r w:rsidRPr="005F2DDB">
        <w:rPr>
          <w:rFonts w:ascii="Times New Roman" w:hAnsi="Times New Roman" w:cs="Times New Roman"/>
          <w:sz w:val="24"/>
          <w:szCs w:val="24"/>
          <w:lang w:val="id-ID"/>
        </w:rPr>
        <w:t>outlined</w:t>
      </w:r>
      <w:proofErr w:type="spellEnd"/>
      <w:r w:rsidRPr="005F2DDB">
        <w:rPr>
          <w:rFonts w:ascii="Times New Roman" w:hAnsi="Times New Roman" w:cs="Times New Roman"/>
          <w:sz w:val="24"/>
          <w:szCs w:val="24"/>
          <w:lang w:val="id-ID"/>
        </w:rPr>
        <w:t xml:space="preserve"> in </w:t>
      </w:r>
      <w:proofErr w:type="spellStart"/>
      <w:r w:rsidRPr="005F2DDB">
        <w:rPr>
          <w:rFonts w:ascii="Times New Roman" w:hAnsi="Times New Roman" w:cs="Times New Roman"/>
          <w:sz w:val="24"/>
          <w:szCs w:val="24"/>
          <w:lang w:val="id-ID"/>
        </w:rPr>
        <w:t>Article</w:t>
      </w:r>
      <w:proofErr w:type="spellEnd"/>
      <w:r w:rsidRPr="005F2DDB">
        <w:rPr>
          <w:rFonts w:ascii="Times New Roman" w:hAnsi="Times New Roman" w:cs="Times New Roman"/>
          <w:sz w:val="24"/>
          <w:szCs w:val="24"/>
          <w:lang w:val="id-ID"/>
        </w:rPr>
        <w:t xml:space="preserve"> 1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Law No. 20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2001 </w:t>
      </w:r>
      <w:proofErr w:type="spellStart"/>
      <w:r w:rsidRPr="005F2DDB">
        <w:rPr>
          <w:rFonts w:ascii="Times New Roman" w:hAnsi="Times New Roman" w:cs="Times New Roman"/>
          <w:sz w:val="24"/>
          <w:szCs w:val="24"/>
          <w:lang w:val="id-ID"/>
        </w:rPr>
        <w:t>amending</w:t>
      </w:r>
      <w:proofErr w:type="spellEnd"/>
      <w:r w:rsidRPr="005F2DDB">
        <w:rPr>
          <w:rFonts w:ascii="Times New Roman" w:hAnsi="Times New Roman" w:cs="Times New Roman"/>
          <w:sz w:val="24"/>
          <w:szCs w:val="24"/>
          <w:lang w:val="id-ID"/>
        </w:rPr>
        <w:t xml:space="preserve"> Law No. 31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1999 </w:t>
      </w:r>
      <w:proofErr w:type="spellStart"/>
      <w:r w:rsidRPr="005F2DDB">
        <w:rPr>
          <w:rFonts w:ascii="Times New Roman" w:hAnsi="Times New Roman" w:cs="Times New Roman"/>
          <w:sz w:val="24"/>
          <w:szCs w:val="24"/>
          <w:lang w:val="id-ID"/>
        </w:rPr>
        <w:t>on</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Eradication</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Crime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Corruption</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demonstrates</w:t>
      </w:r>
      <w:proofErr w:type="spellEnd"/>
      <w:r w:rsidRPr="005F2DDB">
        <w:rPr>
          <w:rFonts w:ascii="Times New Roman" w:hAnsi="Times New Roman" w:cs="Times New Roman"/>
          <w:sz w:val="24"/>
          <w:szCs w:val="24"/>
          <w:lang w:val="id-ID"/>
        </w:rPr>
        <w:t xml:space="preserve"> a </w:t>
      </w:r>
      <w:proofErr w:type="spellStart"/>
      <w:r w:rsidRPr="005F2DDB">
        <w:rPr>
          <w:rFonts w:ascii="Times New Roman" w:hAnsi="Times New Roman" w:cs="Times New Roman"/>
          <w:sz w:val="24"/>
          <w:szCs w:val="24"/>
          <w:lang w:val="id-ID"/>
        </w:rPr>
        <w:t>comprehensive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and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expansive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framework</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designed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to</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encompass</w:t>
      </w:r>
      <w:proofErr w:type="spellEnd"/>
      <w:r w:rsidRPr="005F2DDB">
        <w:rPr>
          <w:rFonts w:ascii="Times New Roman" w:hAnsi="Times New Roman" w:cs="Times New Roman"/>
          <w:sz w:val="24"/>
          <w:szCs w:val="24"/>
          <w:lang w:val="id-ID"/>
        </w:rPr>
        <w:t xml:space="preserve"> a </w:t>
      </w:r>
      <w:proofErr w:type="spellStart"/>
      <w:r w:rsidRPr="005F2DDB">
        <w:rPr>
          <w:rFonts w:ascii="Times New Roman" w:hAnsi="Times New Roman" w:cs="Times New Roman"/>
          <w:sz w:val="24"/>
          <w:szCs w:val="24"/>
          <w:lang w:val="id-ID"/>
        </w:rPr>
        <w:t>wide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range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individuals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who</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may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be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implicated</w:t>
      </w:r>
      <w:proofErr w:type="spellEnd"/>
      <w:r w:rsidRPr="005F2DDB">
        <w:rPr>
          <w:rFonts w:ascii="Times New Roman" w:hAnsi="Times New Roman" w:cs="Times New Roman"/>
          <w:sz w:val="24"/>
          <w:szCs w:val="24"/>
          <w:lang w:val="id-ID"/>
        </w:rPr>
        <w:t xml:space="preserve"> in </w:t>
      </w:r>
      <w:proofErr w:type="spellStart"/>
      <w:r w:rsidRPr="005F2DDB">
        <w:rPr>
          <w:rFonts w:ascii="Times New Roman" w:hAnsi="Times New Roman" w:cs="Times New Roman"/>
          <w:sz w:val="24"/>
          <w:szCs w:val="24"/>
          <w:lang w:val="id-ID"/>
        </w:rPr>
        <w:t>corrupt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activities</w:t>
      </w:r>
      <w:proofErr w:type="spellEnd"/>
      <w:r w:rsidR="00E94862">
        <w:rPr>
          <w:rFonts w:ascii="Times New Roman" w:hAnsi="Times New Roman" w:cs="Times New Roman"/>
          <w:sz w:val="24"/>
          <w:szCs w:val="24"/>
          <w:lang w:val="en-US"/>
        </w:rPr>
        <w:t xml:space="preserve"> </w:t>
      </w:r>
      <w:r w:rsidR="00E94862">
        <w:rPr>
          <w:rFonts w:ascii="Times New Roman" w:hAnsi="Times New Roman" w:cs="Times New Roman"/>
          <w:sz w:val="24"/>
          <w:szCs w:val="24"/>
          <w:lang w:val="en-US"/>
        </w:rPr>
        <w:fldChar w:fldCharType="begin"/>
      </w:r>
      <w:r w:rsidR="00E94862">
        <w:rPr>
          <w:rFonts w:ascii="Times New Roman" w:hAnsi="Times New Roman" w:cs="Times New Roman"/>
          <w:sz w:val="24"/>
          <w:szCs w:val="24"/>
          <w:lang w:val="en-US"/>
        </w:rPr>
        <w:instrText xml:space="preserve"> ADDIN ZOTERO_ITEM CSL_CITATION {"citationID":"apsI2L6z","properties":{"formattedCitation":"(Sukmareni et al., 2019; Wiriadinata, 2015)","plainCitation":"(Sukmareni et al., 2019; Wiriadinata, 2015)","noteIndex":0},"citationItems":[{"id":16476,"uris":["http://zotero.org/users/local/h7uScc9k/items/GNPA765U"],"itemData":{"id":16476,"type":"paper-conference","container-title":"Proceedings of the First International Conference on Progressive Civil Society (ICONPROCS 2019)","DOI":"10.2991/iconprocs-19.2019.60","ISBN":"2352-5398","page":"285-288","publisher":"Atlantis Press","title":"Policy for Formulating Criminal Law in the Indonesian Criminal Justice System","URL":"https://doi.org/10.2991/iconprocs-19.2019.60","author":[{"family":"Sukmareni","given":"Sukmareni"},{"family":"Zurneti","given":"Aria"},{"family":"Munandar","given":"Syaiful"}],"issued":{"date-parts":[["2019",5]]}}},{"id":16477,"uris":["http://zotero.org/users/local/h7uScc9k/items/RKLSJNI9"],"itemData":{"id":16477,"type":"article-journal","container-title":"Indonesian Journal of International Law","DOI":"10.17304/ijil.vol12.2.602","ISSN":"2356-5527","issue":"2","page":"237-252","title":"Corruption and Reversal Burden of Proof","volume":"12","author":[{"family":"Wiriadinata","given":"Wahyu"}],"issued":{"date-parts":[["2015"]]}}}],"schema":"https://github.com/citation-style-language/schema/raw/master/csl-citation.json"} </w:instrText>
      </w:r>
      <w:r w:rsidR="00E94862">
        <w:rPr>
          <w:rFonts w:ascii="Times New Roman" w:hAnsi="Times New Roman" w:cs="Times New Roman"/>
          <w:sz w:val="24"/>
          <w:szCs w:val="24"/>
          <w:lang w:val="en-US"/>
        </w:rPr>
        <w:fldChar w:fldCharType="separate"/>
      </w:r>
      <w:r w:rsidR="00E94862">
        <w:rPr>
          <w:rFonts w:ascii="Times New Roman" w:hAnsi="Times New Roman" w:cs="Times New Roman"/>
          <w:noProof/>
          <w:sz w:val="24"/>
          <w:szCs w:val="24"/>
          <w:lang w:val="en-US"/>
        </w:rPr>
        <w:t>(Sukmareni et al., 2019; Wiriadinata, 2015)</w:t>
      </w:r>
      <w:r w:rsidR="00E94862">
        <w:rPr>
          <w:rFonts w:ascii="Times New Roman" w:hAnsi="Times New Roman" w:cs="Times New Roman"/>
          <w:sz w:val="24"/>
          <w:szCs w:val="24"/>
          <w:lang w:val="en-US"/>
        </w:rPr>
        <w:fldChar w:fldCharType="end"/>
      </w:r>
      <w:r w:rsidRPr="005F2DDB">
        <w:rPr>
          <w:rFonts w:ascii="Times New Roman" w:hAnsi="Times New Roman" w:cs="Times New Roman"/>
          <w:sz w:val="24"/>
          <w:szCs w:val="24"/>
          <w:lang w:val="id-ID"/>
        </w:rPr>
        <w:t xml:space="preserve">. Legal </w:t>
      </w:r>
      <w:proofErr w:type="spellStart"/>
      <w:r w:rsidRPr="005F2DDB">
        <w:rPr>
          <w:rFonts w:ascii="Times New Roman" w:hAnsi="Times New Roman" w:cs="Times New Roman"/>
          <w:sz w:val="24"/>
          <w:szCs w:val="24"/>
          <w:lang w:val="id-ID"/>
        </w:rPr>
        <w:t>subjects</w:t>
      </w:r>
      <w:proofErr w:type="spellEnd"/>
      <w:r w:rsidRPr="005F2DDB">
        <w:rPr>
          <w:rFonts w:ascii="Times New Roman" w:hAnsi="Times New Roman" w:cs="Times New Roman"/>
          <w:sz w:val="24"/>
          <w:szCs w:val="24"/>
          <w:lang w:val="id-ID"/>
        </w:rPr>
        <w:t xml:space="preserve"> in </w:t>
      </w:r>
      <w:proofErr w:type="spellStart"/>
      <w:r w:rsidRPr="005F2DDB">
        <w:rPr>
          <w:rFonts w:ascii="Times New Roman" w:hAnsi="Times New Roman" w:cs="Times New Roman"/>
          <w:sz w:val="24"/>
          <w:szCs w:val="24"/>
          <w:lang w:val="id-ID"/>
        </w:rPr>
        <w:t>this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context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can</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be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systematically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categorized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into</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several</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primary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groups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Initially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corporations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emerge</w:t>
      </w:r>
      <w:proofErr w:type="spellEnd"/>
      <w:r w:rsidRPr="005F2DDB">
        <w:rPr>
          <w:rFonts w:ascii="Times New Roman" w:hAnsi="Times New Roman" w:cs="Times New Roman"/>
          <w:sz w:val="24"/>
          <w:szCs w:val="24"/>
          <w:lang w:val="id-ID"/>
        </w:rPr>
        <w:t xml:space="preserve"> as legal </w:t>
      </w:r>
      <w:proofErr w:type="spellStart"/>
      <w:r w:rsidRPr="005F2DDB">
        <w:rPr>
          <w:rFonts w:ascii="Times New Roman" w:hAnsi="Times New Roman" w:cs="Times New Roman"/>
          <w:sz w:val="24"/>
          <w:szCs w:val="24"/>
          <w:lang w:val="id-ID"/>
        </w:rPr>
        <w:t>subjects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capable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being</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held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accountable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encompassing</w:t>
      </w:r>
      <w:proofErr w:type="spellEnd"/>
      <w:r w:rsidRPr="005F2DDB">
        <w:rPr>
          <w:rFonts w:ascii="Times New Roman" w:hAnsi="Times New Roman" w:cs="Times New Roman"/>
          <w:sz w:val="24"/>
          <w:szCs w:val="24"/>
          <w:lang w:val="id-ID"/>
        </w:rPr>
        <w:t xml:space="preserve"> legal </w:t>
      </w:r>
      <w:proofErr w:type="spellStart"/>
      <w:r w:rsidRPr="005F2DDB">
        <w:rPr>
          <w:rFonts w:ascii="Times New Roman" w:hAnsi="Times New Roman" w:cs="Times New Roman"/>
          <w:sz w:val="24"/>
          <w:szCs w:val="24"/>
          <w:lang w:val="id-ID"/>
        </w:rPr>
        <w:t>and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unincorporated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entities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This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provision</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establishes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that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institutions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or</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organizations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irrespective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their</w:t>
      </w:r>
      <w:proofErr w:type="spellEnd"/>
      <w:r w:rsidRPr="005F2DDB">
        <w:rPr>
          <w:rFonts w:ascii="Times New Roman" w:hAnsi="Times New Roman" w:cs="Times New Roman"/>
          <w:sz w:val="24"/>
          <w:szCs w:val="24"/>
          <w:lang w:val="id-ID"/>
        </w:rPr>
        <w:t xml:space="preserve"> formal legal status, </w:t>
      </w:r>
      <w:proofErr w:type="spellStart"/>
      <w:r w:rsidRPr="005F2DDB">
        <w:rPr>
          <w:rFonts w:ascii="Times New Roman" w:hAnsi="Times New Roman" w:cs="Times New Roman"/>
          <w:sz w:val="24"/>
          <w:szCs w:val="24"/>
          <w:lang w:val="id-ID"/>
        </w:rPr>
        <w:t>may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still</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face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charges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if</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implicated</w:t>
      </w:r>
      <w:proofErr w:type="spellEnd"/>
      <w:r w:rsidRPr="005F2DDB">
        <w:rPr>
          <w:rFonts w:ascii="Times New Roman" w:hAnsi="Times New Roman" w:cs="Times New Roman"/>
          <w:sz w:val="24"/>
          <w:szCs w:val="24"/>
          <w:lang w:val="id-ID"/>
        </w:rPr>
        <w:t xml:space="preserve"> in </w:t>
      </w:r>
      <w:proofErr w:type="spellStart"/>
      <w:r w:rsidRPr="005F2DDB">
        <w:rPr>
          <w:rFonts w:ascii="Times New Roman" w:hAnsi="Times New Roman" w:cs="Times New Roman"/>
          <w:sz w:val="24"/>
          <w:szCs w:val="24"/>
          <w:lang w:val="id-ID"/>
        </w:rPr>
        <w:t>corruption</w:t>
      </w:r>
      <w:proofErr w:type="spellEnd"/>
      <w:r w:rsidRPr="005F2DDB">
        <w:rPr>
          <w:rFonts w:ascii="Times New Roman" w:hAnsi="Times New Roman" w:cs="Times New Roman"/>
          <w:sz w:val="24"/>
          <w:szCs w:val="24"/>
          <w:lang w:val="id-ID"/>
        </w:rPr>
        <w:t xml:space="preserve">. The </w:t>
      </w:r>
      <w:proofErr w:type="spellStart"/>
      <w:r w:rsidRPr="005F2DDB">
        <w:rPr>
          <w:rFonts w:ascii="Times New Roman" w:hAnsi="Times New Roman" w:cs="Times New Roman"/>
          <w:sz w:val="24"/>
          <w:szCs w:val="24"/>
          <w:lang w:val="id-ID"/>
        </w:rPr>
        <w:t>scope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civil</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servants</w:t>
      </w:r>
      <w:proofErr w:type="spellEnd"/>
      <w:r w:rsidRPr="005F2DDB">
        <w:rPr>
          <w:rFonts w:ascii="Times New Roman" w:hAnsi="Times New Roman" w:cs="Times New Roman"/>
          <w:sz w:val="24"/>
          <w:szCs w:val="24"/>
          <w:lang w:val="id-ID"/>
        </w:rPr>
        <w:t xml:space="preserve"> as legal </w:t>
      </w:r>
      <w:proofErr w:type="spellStart"/>
      <w:r w:rsidRPr="005F2DDB">
        <w:rPr>
          <w:rFonts w:ascii="Times New Roman" w:hAnsi="Times New Roman" w:cs="Times New Roman"/>
          <w:sz w:val="24"/>
          <w:szCs w:val="24"/>
          <w:lang w:val="id-ID"/>
        </w:rPr>
        <w:t>subjects</w:t>
      </w:r>
      <w:proofErr w:type="spellEnd"/>
      <w:r w:rsidRPr="005F2DDB">
        <w:rPr>
          <w:rFonts w:ascii="Times New Roman" w:hAnsi="Times New Roman" w:cs="Times New Roman"/>
          <w:sz w:val="24"/>
          <w:szCs w:val="24"/>
          <w:lang w:val="id-ID"/>
        </w:rPr>
        <w:t xml:space="preserve"> has </w:t>
      </w:r>
      <w:proofErr w:type="spellStart"/>
      <w:r w:rsidRPr="005F2DDB">
        <w:rPr>
          <w:rFonts w:ascii="Times New Roman" w:hAnsi="Times New Roman" w:cs="Times New Roman"/>
          <w:sz w:val="24"/>
          <w:szCs w:val="24"/>
          <w:lang w:val="id-ID"/>
        </w:rPr>
        <w:t>been</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expanded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and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clarified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This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category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encompasses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civil</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servants</w:t>
      </w:r>
      <w:proofErr w:type="spellEnd"/>
      <w:r w:rsidRPr="005F2DDB">
        <w:rPr>
          <w:rFonts w:ascii="Times New Roman" w:hAnsi="Times New Roman" w:cs="Times New Roman"/>
          <w:sz w:val="24"/>
          <w:szCs w:val="24"/>
          <w:lang w:val="id-ID"/>
        </w:rPr>
        <w:t xml:space="preserve"> as </w:t>
      </w:r>
      <w:proofErr w:type="spellStart"/>
      <w:r w:rsidRPr="005F2DDB">
        <w:rPr>
          <w:rFonts w:ascii="Times New Roman" w:hAnsi="Times New Roman" w:cs="Times New Roman"/>
          <w:sz w:val="24"/>
          <w:szCs w:val="24"/>
          <w:lang w:val="id-ID"/>
        </w:rPr>
        <w:t>defined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by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civil</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service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regulations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and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Criminal</w:t>
      </w:r>
      <w:proofErr w:type="spellEnd"/>
      <w:r w:rsidRPr="005F2DDB">
        <w:rPr>
          <w:rFonts w:ascii="Times New Roman" w:hAnsi="Times New Roman" w:cs="Times New Roman"/>
          <w:sz w:val="24"/>
          <w:szCs w:val="24"/>
          <w:lang w:val="id-ID"/>
        </w:rPr>
        <w:t xml:space="preserve"> Code </w:t>
      </w:r>
      <w:proofErr w:type="spellStart"/>
      <w:r w:rsidRPr="005F2DDB">
        <w:rPr>
          <w:rFonts w:ascii="Times New Roman" w:hAnsi="Times New Roman" w:cs="Times New Roman"/>
          <w:sz w:val="24"/>
          <w:szCs w:val="24"/>
          <w:lang w:val="id-ID"/>
        </w:rPr>
        <w:t>and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extends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to</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individuals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compensated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through</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salaries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or</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wages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sourced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from</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state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and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local</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finances</w:t>
      </w:r>
      <w:proofErr w:type="spellEnd"/>
      <w:r w:rsidRPr="005F2DDB">
        <w:rPr>
          <w:rFonts w:ascii="Times New Roman" w:hAnsi="Times New Roman" w:cs="Times New Roman"/>
          <w:sz w:val="24"/>
          <w:szCs w:val="24"/>
          <w:lang w:val="id-ID"/>
        </w:rPr>
        <w:t>.</w:t>
      </w:r>
    </w:p>
    <w:p w:rsidR="007A4C69" w:rsidRPr="005F2DDB" w:rsidRDefault="007A4C69" w:rsidP="007A4C69">
      <w:pPr>
        <w:pStyle w:val="DaftarParagraf"/>
        <w:spacing w:line="360" w:lineRule="auto"/>
        <w:ind w:left="0" w:firstLine="567"/>
        <w:jc w:val="both"/>
        <w:rPr>
          <w:rFonts w:ascii="Times New Roman" w:hAnsi="Times New Roman" w:cs="Times New Roman"/>
          <w:sz w:val="24"/>
          <w:szCs w:val="24"/>
          <w:lang w:val="id-ID"/>
        </w:rPr>
      </w:pPr>
      <w:proofErr w:type="spellStart"/>
      <w:r w:rsidRPr="005F2DDB">
        <w:rPr>
          <w:rFonts w:ascii="Times New Roman" w:hAnsi="Times New Roman" w:cs="Times New Roman"/>
          <w:sz w:val="24"/>
          <w:szCs w:val="24"/>
          <w:lang w:val="id-ID"/>
        </w:rPr>
        <w:t>Additionally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individuals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employed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by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corporations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that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benefit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from</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state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or</w:t>
      </w:r>
      <w:proofErr w:type="spellEnd"/>
      <w:r w:rsidRPr="005F2DDB">
        <w:rPr>
          <w:rFonts w:ascii="Times New Roman" w:hAnsi="Times New Roman" w:cs="Times New Roman"/>
          <w:sz w:val="24"/>
          <w:szCs w:val="24"/>
          <w:lang w:val="id-ID"/>
        </w:rPr>
        <w:t xml:space="preserve"> regional </w:t>
      </w:r>
      <w:proofErr w:type="spellStart"/>
      <w:r w:rsidRPr="005F2DDB">
        <w:rPr>
          <w:rFonts w:ascii="Times New Roman" w:hAnsi="Times New Roman" w:cs="Times New Roman"/>
          <w:sz w:val="24"/>
          <w:szCs w:val="24"/>
          <w:lang w:val="id-ID"/>
        </w:rPr>
        <w:t>funding</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and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those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working</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for</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companies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utilizing</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state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or</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community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resources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or</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facilities</w:t>
      </w:r>
      <w:proofErr w:type="spellEnd"/>
      <w:r w:rsidRPr="005F2DDB">
        <w:rPr>
          <w:rFonts w:ascii="Times New Roman" w:hAnsi="Times New Roman" w:cs="Times New Roman"/>
          <w:sz w:val="24"/>
          <w:szCs w:val="24"/>
          <w:lang w:val="id-ID"/>
        </w:rPr>
        <w:t xml:space="preserve"> are </w:t>
      </w:r>
      <w:proofErr w:type="spellStart"/>
      <w:r w:rsidRPr="005F2DDB">
        <w:rPr>
          <w:rFonts w:ascii="Times New Roman" w:hAnsi="Times New Roman" w:cs="Times New Roman"/>
          <w:sz w:val="24"/>
          <w:szCs w:val="24"/>
          <w:lang w:val="id-ID"/>
        </w:rPr>
        <w:t>classified</w:t>
      </w:r>
      <w:proofErr w:type="spellEnd"/>
      <w:r w:rsidRPr="005F2DDB">
        <w:rPr>
          <w:rFonts w:ascii="Times New Roman" w:hAnsi="Times New Roman" w:cs="Times New Roman"/>
          <w:sz w:val="24"/>
          <w:szCs w:val="24"/>
          <w:lang w:val="id-ID"/>
        </w:rPr>
        <w:t xml:space="preserve"> as </w:t>
      </w:r>
      <w:proofErr w:type="spellStart"/>
      <w:r w:rsidRPr="005F2DDB">
        <w:rPr>
          <w:rFonts w:ascii="Times New Roman" w:hAnsi="Times New Roman" w:cs="Times New Roman"/>
          <w:sz w:val="24"/>
          <w:szCs w:val="24"/>
          <w:lang w:val="id-ID"/>
        </w:rPr>
        <w:t>civil</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servants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within</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this</w:t>
      </w:r>
      <w:proofErr w:type="spellEnd"/>
      <w:r w:rsidRPr="005F2DDB">
        <w:rPr>
          <w:rFonts w:ascii="Times New Roman" w:hAnsi="Times New Roman" w:cs="Times New Roman"/>
          <w:sz w:val="24"/>
          <w:szCs w:val="24"/>
          <w:lang w:val="id-ID"/>
        </w:rPr>
        <w:t xml:space="preserve"> legal </w:t>
      </w:r>
      <w:proofErr w:type="spellStart"/>
      <w:r w:rsidRPr="005F2DDB">
        <w:rPr>
          <w:rFonts w:ascii="Times New Roman" w:hAnsi="Times New Roman" w:cs="Times New Roman"/>
          <w:sz w:val="24"/>
          <w:szCs w:val="24"/>
          <w:lang w:val="id-ID"/>
        </w:rPr>
        <w:t>framework</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This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illustrates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state's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initiatives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to</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adapt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to</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different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employment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relationships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directly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or</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indirectly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linked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to</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public</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resources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Third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concept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w:t>
      </w:r>
      <w:r w:rsidR="00CD1F94">
        <w:rPr>
          <w:rFonts w:ascii="Times New Roman" w:hAnsi="Times New Roman" w:cs="Times New Roman"/>
          <w:sz w:val="24"/>
          <w:szCs w:val="24"/>
          <w:lang w:val="en-US"/>
        </w:rPr>
        <w:t>“</w:t>
      </w:r>
      <w:proofErr w:type="spellStart"/>
      <w:r w:rsidRPr="005F2DDB">
        <w:rPr>
          <w:rFonts w:ascii="Times New Roman" w:hAnsi="Times New Roman" w:cs="Times New Roman"/>
          <w:sz w:val="24"/>
          <w:szCs w:val="24"/>
          <w:lang w:val="id-ID"/>
        </w:rPr>
        <w:t>every</w:t>
      </w:r>
      <w:proofErr w:type="spellEnd"/>
      <w:r w:rsidRPr="005F2DDB">
        <w:rPr>
          <w:rFonts w:ascii="Times New Roman" w:hAnsi="Times New Roman" w:cs="Times New Roman"/>
          <w:sz w:val="24"/>
          <w:szCs w:val="24"/>
          <w:lang w:val="id-ID"/>
        </w:rPr>
        <w:t xml:space="preserve"> person</w:t>
      </w:r>
      <w:r w:rsidR="00CD1F94">
        <w:rPr>
          <w:rFonts w:ascii="Times New Roman" w:hAnsi="Times New Roman" w:cs="Times New Roman"/>
          <w:sz w:val="24"/>
          <w:szCs w:val="24"/>
          <w:lang w:val="en-US"/>
        </w:rPr>
        <w:t>”</w:t>
      </w:r>
      <w:r w:rsidRPr="005F2DDB">
        <w:rPr>
          <w:rFonts w:ascii="Times New Roman" w:hAnsi="Times New Roman" w:cs="Times New Roman"/>
          <w:sz w:val="24"/>
          <w:szCs w:val="24"/>
          <w:lang w:val="id-ID"/>
        </w:rPr>
        <w:t xml:space="preserve"> in </w:t>
      </w:r>
      <w:proofErr w:type="spellStart"/>
      <w:r w:rsidRPr="005F2DDB">
        <w:rPr>
          <w:rFonts w:ascii="Times New Roman" w:hAnsi="Times New Roman" w:cs="Times New Roman"/>
          <w:sz w:val="24"/>
          <w:szCs w:val="24"/>
          <w:lang w:val="id-ID"/>
        </w:rPr>
        <w:t>this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law</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encompasses</w:t>
      </w:r>
      <w:proofErr w:type="spellEnd"/>
      <w:r w:rsidRPr="005F2DDB">
        <w:rPr>
          <w:rFonts w:ascii="Times New Roman" w:hAnsi="Times New Roman" w:cs="Times New Roman"/>
          <w:sz w:val="24"/>
          <w:szCs w:val="24"/>
          <w:lang w:val="id-ID"/>
        </w:rPr>
        <w:t xml:space="preserve"> not </w:t>
      </w:r>
      <w:proofErr w:type="spellStart"/>
      <w:r w:rsidRPr="005F2DDB">
        <w:rPr>
          <w:rFonts w:ascii="Times New Roman" w:hAnsi="Times New Roman" w:cs="Times New Roman"/>
          <w:sz w:val="24"/>
          <w:szCs w:val="24"/>
          <w:lang w:val="id-ID"/>
        </w:rPr>
        <w:t>only</w:t>
      </w:r>
      <w:proofErr w:type="spellEnd"/>
      <w:r w:rsidRPr="005F2DDB">
        <w:rPr>
          <w:rFonts w:ascii="Times New Roman" w:hAnsi="Times New Roman" w:cs="Times New Roman"/>
          <w:sz w:val="24"/>
          <w:szCs w:val="24"/>
          <w:lang w:val="id-ID"/>
        </w:rPr>
        <w:t xml:space="preserve"> natural </w:t>
      </w:r>
      <w:proofErr w:type="spellStart"/>
      <w:r w:rsidRPr="005F2DDB">
        <w:rPr>
          <w:rFonts w:ascii="Times New Roman" w:hAnsi="Times New Roman" w:cs="Times New Roman"/>
          <w:sz w:val="24"/>
          <w:szCs w:val="24"/>
          <w:lang w:val="id-ID"/>
        </w:rPr>
        <w:t>individuals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but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also</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corporations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thereby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broadening</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scope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criminal</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responsibility</w:t>
      </w:r>
      <w:proofErr w:type="spellEnd"/>
      <w:r w:rsidRPr="005F2DDB">
        <w:rPr>
          <w:rFonts w:ascii="Times New Roman" w:hAnsi="Times New Roman" w:cs="Times New Roman"/>
          <w:sz w:val="24"/>
          <w:szCs w:val="24"/>
          <w:lang w:val="id-ID"/>
        </w:rPr>
        <w:t xml:space="preserve"> in </w:t>
      </w:r>
      <w:proofErr w:type="spellStart"/>
      <w:r w:rsidRPr="005F2DDB">
        <w:rPr>
          <w:rFonts w:ascii="Times New Roman" w:hAnsi="Times New Roman" w:cs="Times New Roman"/>
          <w:sz w:val="24"/>
          <w:szCs w:val="24"/>
          <w:lang w:val="id-ID"/>
        </w:rPr>
        <w:t>the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fight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against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corruption</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Furthermore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specific</w:t>
      </w:r>
      <w:proofErr w:type="spellEnd"/>
      <w:r w:rsidRPr="005F2DDB">
        <w:rPr>
          <w:rFonts w:ascii="Times New Roman" w:hAnsi="Times New Roman" w:cs="Times New Roman"/>
          <w:sz w:val="24"/>
          <w:szCs w:val="24"/>
          <w:lang w:val="id-ID"/>
        </w:rPr>
        <w:t xml:space="preserve"> legal </w:t>
      </w:r>
      <w:proofErr w:type="spellStart"/>
      <w:r w:rsidRPr="005F2DDB">
        <w:rPr>
          <w:rFonts w:ascii="Times New Roman" w:hAnsi="Times New Roman" w:cs="Times New Roman"/>
          <w:sz w:val="24"/>
          <w:szCs w:val="24"/>
          <w:lang w:val="id-ID"/>
        </w:rPr>
        <w:t>subjects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including</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judges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contractors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construction</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experts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and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advocates</w:t>
      </w:r>
      <w:proofErr w:type="spellEnd"/>
      <w:r w:rsidRPr="005F2DDB">
        <w:rPr>
          <w:rFonts w:ascii="Times New Roman" w:hAnsi="Times New Roman" w:cs="Times New Roman"/>
          <w:sz w:val="24"/>
          <w:szCs w:val="24"/>
          <w:lang w:val="id-ID"/>
        </w:rPr>
        <w:t xml:space="preserve">, are </w:t>
      </w:r>
      <w:proofErr w:type="spellStart"/>
      <w:r w:rsidRPr="005F2DDB">
        <w:rPr>
          <w:rFonts w:ascii="Times New Roman" w:hAnsi="Times New Roman" w:cs="Times New Roman"/>
          <w:sz w:val="24"/>
          <w:szCs w:val="24"/>
          <w:lang w:val="id-ID"/>
        </w:rPr>
        <w:t>clearly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identified</w:t>
      </w:r>
      <w:proofErr w:type="spellEnd"/>
      <w:r w:rsidRPr="005F2DDB">
        <w:rPr>
          <w:rFonts w:ascii="Times New Roman" w:hAnsi="Times New Roman" w:cs="Times New Roman"/>
          <w:sz w:val="24"/>
          <w:szCs w:val="24"/>
          <w:lang w:val="id-ID"/>
        </w:rPr>
        <w:t xml:space="preserve">.  The </w:t>
      </w:r>
      <w:proofErr w:type="spellStart"/>
      <w:r w:rsidRPr="005F2DDB">
        <w:rPr>
          <w:rFonts w:ascii="Times New Roman" w:hAnsi="Times New Roman" w:cs="Times New Roman"/>
          <w:sz w:val="24"/>
          <w:szCs w:val="24"/>
          <w:lang w:val="id-ID"/>
        </w:rPr>
        <w:t>reference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to</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these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professions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highlights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that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those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engaged</w:t>
      </w:r>
      <w:proofErr w:type="spellEnd"/>
      <w:r w:rsidRPr="005F2DDB">
        <w:rPr>
          <w:rFonts w:ascii="Times New Roman" w:hAnsi="Times New Roman" w:cs="Times New Roman"/>
          <w:sz w:val="24"/>
          <w:szCs w:val="24"/>
          <w:lang w:val="id-ID"/>
        </w:rPr>
        <w:t xml:space="preserve"> in </w:t>
      </w:r>
      <w:proofErr w:type="spellStart"/>
      <w:r w:rsidRPr="005F2DDB">
        <w:rPr>
          <w:rFonts w:ascii="Times New Roman" w:hAnsi="Times New Roman" w:cs="Times New Roman"/>
          <w:sz w:val="24"/>
          <w:szCs w:val="24"/>
          <w:lang w:val="id-ID"/>
        </w:rPr>
        <w:t>decision</w:t>
      </w:r>
      <w:proofErr w:type="spellEnd"/>
      <w:r w:rsidRPr="005F2DDB">
        <w:rPr>
          <w:rFonts w:ascii="Times New Roman" w:hAnsi="Times New Roman" w:cs="Times New Roman"/>
          <w:sz w:val="24"/>
          <w:szCs w:val="24"/>
          <w:lang w:val="id-ID"/>
        </w:rPr>
        <w:t xml:space="preserve">-making, </w:t>
      </w:r>
      <w:proofErr w:type="spellStart"/>
      <w:r w:rsidRPr="005F2DDB">
        <w:rPr>
          <w:rFonts w:ascii="Times New Roman" w:hAnsi="Times New Roman" w:cs="Times New Roman"/>
          <w:sz w:val="24"/>
          <w:szCs w:val="24"/>
          <w:lang w:val="id-ID"/>
        </w:rPr>
        <w:t>management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public</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funds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and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participation</w:t>
      </w:r>
      <w:proofErr w:type="spellEnd"/>
      <w:r w:rsidRPr="005F2DDB">
        <w:rPr>
          <w:rFonts w:ascii="Times New Roman" w:hAnsi="Times New Roman" w:cs="Times New Roman"/>
          <w:sz w:val="24"/>
          <w:szCs w:val="24"/>
          <w:lang w:val="id-ID"/>
        </w:rPr>
        <w:t xml:space="preserve"> in legal </w:t>
      </w:r>
      <w:proofErr w:type="spellStart"/>
      <w:r w:rsidRPr="005F2DDB">
        <w:rPr>
          <w:rFonts w:ascii="Times New Roman" w:hAnsi="Times New Roman" w:cs="Times New Roman"/>
          <w:sz w:val="24"/>
          <w:szCs w:val="24"/>
          <w:lang w:val="id-ID"/>
        </w:rPr>
        <w:t>or</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lastRenderedPageBreak/>
        <w:t>development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processes</w:t>
      </w:r>
      <w:proofErr w:type="spellEnd"/>
      <w:r w:rsidRPr="005F2DDB">
        <w:rPr>
          <w:rFonts w:ascii="Times New Roman" w:hAnsi="Times New Roman" w:cs="Times New Roman"/>
          <w:sz w:val="24"/>
          <w:szCs w:val="24"/>
          <w:lang w:val="id-ID"/>
        </w:rPr>
        <w:t xml:space="preserve"> are </w:t>
      </w:r>
      <w:proofErr w:type="spellStart"/>
      <w:r w:rsidRPr="005F2DDB">
        <w:rPr>
          <w:rFonts w:ascii="Times New Roman" w:hAnsi="Times New Roman" w:cs="Times New Roman"/>
          <w:sz w:val="24"/>
          <w:szCs w:val="24"/>
          <w:lang w:val="id-ID"/>
        </w:rPr>
        <w:t>subject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to</w:t>
      </w:r>
      <w:proofErr w:type="spellEnd"/>
      <w:r w:rsidRPr="005F2DDB">
        <w:rPr>
          <w:rFonts w:ascii="Times New Roman" w:hAnsi="Times New Roman" w:cs="Times New Roman"/>
          <w:sz w:val="24"/>
          <w:szCs w:val="24"/>
          <w:lang w:val="id-ID"/>
        </w:rPr>
        <w:t xml:space="preserve"> legal </w:t>
      </w:r>
      <w:proofErr w:type="spellStart"/>
      <w:r w:rsidRPr="005F2DDB">
        <w:rPr>
          <w:rFonts w:ascii="Times New Roman" w:hAnsi="Times New Roman" w:cs="Times New Roman"/>
          <w:sz w:val="24"/>
          <w:szCs w:val="24"/>
          <w:lang w:val="id-ID"/>
        </w:rPr>
        <w:t>oversight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and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potential</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sanctions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if</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found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guilty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corruption</w:t>
      </w:r>
      <w:proofErr w:type="spellEnd"/>
      <w:r w:rsidRPr="005F2DDB">
        <w:rPr>
          <w:rFonts w:ascii="Times New Roman" w:hAnsi="Times New Roman" w:cs="Times New Roman"/>
          <w:sz w:val="24"/>
          <w:szCs w:val="24"/>
          <w:lang w:val="id-ID"/>
        </w:rPr>
        <w:t>.</w:t>
      </w:r>
    </w:p>
    <w:p w:rsidR="007A4C69" w:rsidRPr="005F2DDB" w:rsidRDefault="007A4C69" w:rsidP="007A4C69">
      <w:pPr>
        <w:pStyle w:val="DaftarParagraf"/>
        <w:spacing w:line="360" w:lineRule="auto"/>
        <w:ind w:left="0" w:firstLine="567"/>
        <w:jc w:val="both"/>
        <w:rPr>
          <w:rFonts w:ascii="Times New Roman" w:hAnsi="Times New Roman" w:cs="Times New Roman"/>
          <w:sz w:val="24"/>
          <w:szCs w:val="24"/>
          <w:lang w:val="id-ID"/>
        </w:rPr>
      </w:pPr>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Bribery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represents</w:t>
      </w:r>
      <w:proofErr w:type="spellEnd"/>
      <w:r w:rsidRPr="005F2DDB">
        <w:rPr>
          <w:rFonts w:ascii="Times New Roman" w:hAnsi="Times New Roman" w:cs="Times New Roman"/>
          <w:sz w:val="24"/>
          <w:szCs w:val="24"/>
          <w:lang w:val="id-ID"/>
        </w:rPr>
        <w:t xml:space="preserve"> a </w:t>
      </w:r>
      <w:proofErr w:type="spellStart"/>
      <w:r w:rsidRPr="005F2DDB">
        <w:rPr>
          <w:rFonts w:ascii="Times New Roman" w:hAnsi="Times New Roman" w:cs="Times New Roman"/>
          <w:sz w:val="24"/>
          <w:szCs w:val="24"/>
          <w:lang w:val="id-ID"/>
        </w:rPr>
        <w:t>specific</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category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within</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broader</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spectrum</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corruption</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offenses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Bribes</w:t>
      </w:r>
      <w:proofErr w:type="spellEnd"/>
      <w:r w:rsidRPr="005F2DDB">
        <w:rPr>
          <w:rFonts w:ascii="Times New Roman" w:hAnsi="Times New Roman" w:cs="Times New Roman"/>
          <w:sz w:val="24"/>
          <w:szCs w:val="24"/>
          <w:lang w:val="id-ID"/>
        </w:rPr>
        <w:t xml:space="preserve"> are </w:t>
      </w:r>
      <w:proofErr w:type="spellStart"/>
      <w:r w:rsidRPr="005F2DDB">
        <w:rPr>
          <w:rFonts w:ascii="Times New Roman" w:hAnsi="Times New Roman" w:cs="Times New Roman"/>
          <w:sz w:val="24"/>
          <w:szCs w:val="24"/>
          <w:lang w:val="id-ID"/>
        </w:rPr>
        <w:t>typically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offered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to</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individuals</w:t>
      </w:r>
      <w:proofErr w:type="spellEnd"/>
      <w:r w:rsidRPr="005F2DDB">
        <w:rPr>
          <w:rFonts w:ascii="Times New Roman" w:hAnsi="Times New Roman" w:cs="Times New Roman"/>
          <w:sz w:val="24"/>
          <w:szCs w:val="24"/>
          <w:lang w:val="id-ID"/>
        </w:rPr>
        <w:t xml:space="preserve"> in </w:t>
      </w:r>
      <w:proofErr w:type="spellStart"/>
      <w:r w:rsidRPr="005F2DDB">
        <w:rPr>
          <w:rFonts w:ascii="Times New Roman" w:hAnsi="Times New Roman" w:cs="Times New Roman"/>
          <w:sz w:val="24"/>
          <w:szCs w:val="24"/>
          <w:lang w:val="id-ID"/>
        </w:rPr>
        <w:t>positions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authority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within</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an</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agency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or</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institution</w:t>
      </w:r>
      <w:proofErr w:type="spellEnd"/>
      <w:r w:rsidRPr="005F2DDB">
        <w:rPr>
          <w:rFonts w:ascii="Times New Roman" w:hAnsi="Times New Roman" w:cs="Times New Roman"/>
          <w:sz w:val="24"/>
          <w:szCs w:val="24"/>
          <w:lang w:val="id-ID"/>
        </w:rPr>
        <w:t xml:space="preserve">. The </w:t>
      </w:r>
      <w:proofErr w:type="spellStart"/>
      <w:r w:rsidRPr="005F2DDB">
        <w:rPr>
          <w:rFonts w:ascii="Times New Roman" w:hAnsi="Times New Roman" w:cs="Times New Roman"/>
          <w:sz w:val="24"/>
          <w:szCs w:val="24"/>
          <w:lang w:val="id-ID"/>
        </w:rPr>
        <w:t>party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providing</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bribe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often</w:t>
      </w:r>
      <w:proofErr w:type="spellEnd"/>
      <w:r w:rsidRPr="005F2DDB">
        <w:rPr>
          <w:rFonts w:ascii="Times New Roman" w:hAnsi="Times New Roman" w:cs="Times New Roman"/>
          <w:sz w:val="24"/>
          <w:szCs w:val="24"/>
          <w:lang w:val="id-ID"/>
        </w:rPr>
        <w:t xml:space="preserve"> has </w:t>
      </w:r>
      <w:proofErr w:type="spellStart"/>
      <w:r w:rsidRPr="005F2DDB">
        <w:rPr>
          <w:rFonts w:ascii="Times New Roman" w:hAnsi="Times New Roman" w:cs="Times New Roman"/>
          <w:sz w:val="24"/>
          <w:szCs w:val="24"/>
          <w:lang w:val="id-ID"/>
        </w:rPr>
        <w:t>specific</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objectives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wish</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to</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fulfill</w:t>
      </w:r>
      <w:proofErr w:type="spellEnd"/>
      <w:r w:rsidRPr="005F2DDB">
        <w:rPr>
          <w:rFonts w:ascii="Times New Roman" w:hAnsi="Times New Roman" w:cs="Times New Roman"/>
          <w:sz w:val="24"/>
          <w:szCs w:val="24"/>
          <w:lang w:val="id-ID"/>
        </w:rPr>
        <w:t xml:space="preserve">. In </w:t>
      </w:r>
      <w:proofErr w:type="spellStart"/>
      <w:r w:rsidRPr="005F2DDB">
        <w:rPr>
          <w:rFonts w:ascii="Times New Roman" w:hAnsi="Times New Roman" w:cs="Times New Roman"/>
          <w:sz w:val="24"/>
          <w:szCs w:val="24"/>
          <w:lang w:val="id-ID"/>
        </w:rPr>
        <w:t>criminal</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law</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both</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bribe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giver</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and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recipient</w:t>
      </w:r>
      <w:proofErr w:type="spellEnd"/>
      <w:r w:rsidRPr="005F2DDB">
        <w:rPr>
          <w:rFonts w:ascii="Times New Roman" w:hAnsi="Times New Roman" w:cs="Times New Roman"/>
          <w:sz w:val="24"/>
          <w:szCs w:val="24"/>
          <w:lang w:val="id-ID"/>
        </w:rPr>
        <w:t xml:space="preserve"> are </w:t>
      </w:r>
      <w:proofErr w:type="spellStart"/>
      <w:r w:rsidRPr="005F2DDB">
        <w:rPr>
          <w:rFonts w:ascii="Times New Roman" w:hAnsi="Times New Roman" w:cs="Times New Roman"/>
          <w:sz w:val="24"/>
          <w:szCs w:val="24"/>
          <w:lang w:val="id-ID"/>
        </w:rPr>
        <w:t>recognized</w:t>
      </w:r>
      <w:proofErr w:type="spellEnd"/>
      <w:r w:rsidRPr="005F2DDB">
        <w:rPr>
          <w:rFonts w:ascii="Times New Roman" w:hAnsi="Times New Roman" w:cs="Times New Roman"/>
          <w:sz w:val="24"/>
          <w:szCs w:val="24"/>
          <w:lang w:val="id-ID"/>
        </w:rPr>
        <w:t xml:space="preserve"> as legal </w:t>
      </w:r>
      <w:proofErr w:type="spellStart"/>
      <w:r w:rsidRPr="005F2DDB">
        <w:rPr>
          <w:rFonts w:ascii="Times New Roman" w:hAnsi="Times New Roman" w:cs="Times New Roman"/>
          <w:sz w:val="24"/>
          <w:szCs w:val="24"/>
          <w:lang w:val="id-ID"/>
        </w:rPr>
        <w:t>subjects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each</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bearing</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responsibilities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and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rights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that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law</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must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uphold</w:t>
      </w:r>
      <w:proofErr w:type="spellEnd"/>
      <w:r w:rsidR="00E94862">
        <w:rPr>
          <w:rFonts w:ascii="Times New Roman" w:hAnsi="Times New Roman" w:cs="Times New Roman"/>
          <w:sz w:val="24"/>
          <w:szCs w:val="24"/>
          <w:lang w:val="en-US"/>
        </w:rPr>
        <w:t xml:space="preserve"> </w:t>
      </w:r>
      <w:r w:rsidR="00E94862">
        <w:rPr>
          <w:rFonts w:ascii="Times New Roman" w:hAnsi="Times New Roman" w:cs="Times New Roman"/>
          <w:sz w:val="24"/>
          <w:szCs w:val="24"/>
          <w:lang w:val="en-US"/>
        </w:rPr>
        <w:fldChar w:fldCharType="begin"/>
      </w:r>
      <w:r w:rsidR="00E94862">
        <w:rPr>
          <w:rFonts w:ascii="Times New Roman" w:hAnsi="Times New Roman" w:cs="Times New Roman"/>
          <w:sz w:val="24"/>
          <w:szCs w:val="24"/>
          <w:lang w:val="en-US"/>
        </w:rPr>
        <w:instrText xml:space="preserve"> ADDIN ZOTERO_ITEM CSL_CITATION {"citationID":"mKkpfezA","properties":{"formattedCitation":"(Hattu &amp; Fadillah, 2023; Sijabat, 2022)","plainCitation":"(Hattu &amp; Fadillah, 2023; Sijabat, 2022)","noteIndex":0},"citationItems":[{"id":16479,"uris":["http://zotero.org/users/local/h7uScc9k/items/FZZB3FGH"],"itemData":{"id":16479,"type":"article-journal","container-title":"LUTUR Law Journal","DOI":"10.30598/lutur.v4i2.10633","ISSN":"2775-9938","issue":"2","page":"81-91","title":"Penyidikan Terhadap Anggota Militer Yang Melakukan Tindak Pidana Umum dan Tindak Pidana Korupsi","volume":"4","author":[{"family":"Hattu","given":"Jacob"},{"family":"Fadillah","given":"Astuti Nur"}],"issued":{"date-parts":[["2023"]]}}},{"id":16478,"uris":["http://zotero.org/users/local/h7uScc9k/items/HR6P6ESP"],"itemData":{"id":16478,"type":"book","publisher":"Penerbit Alumni","title":"Masalah Suap Sebagai Tindak Pidana Korupsi","author":[{"family":"Sijabat","given":"Togar Sahat Manaek"}],"issued":{"date-parts":[["2022"]]}}}],"schema":"https://github.com/citation-style-language/schema/raw/master/csl-citation.json"} </w:instrText>
      </w:r>
      <w:r w:rsidR="00E94862">
        <w:rPr>
          <w:rFonts w:ascii="Times New Roman" w:hAnsi="Times New Roman" w:cs="Times New Roman"/>
          <w:sz w:val="24"/>
          <w:szCs w:val="24"/>
          <w:lang w:val="en-US"/>
        </w:rPr>
        <w:fldChar w:fldCharType="separate"/>
      </w:r>
      <w:r w:rsidR="00E94862">
        <w:rPr>
          <w:rFonts w:ascii="Times New Roman" w:hAnsi="Times New Roman" w:cs="Times New Roman"/>
          <w:noProof/>
          <w:sz w:val="24"/>
          <w:szCs w:val="24"/>
          <w:lang w:val="en-US"/>
        </w:rPr>
        <w:t>(Hattu &amp; Fadillah, 2023; Sijabat, 2022)</w:t>
      </w:r>
      <w:r w:rsidR="00E94862">
        <w:rPr>
          <w:rFonts w:ascii="Times New Roman" w:hAnsi="Times New Roman" w:cs="Times New Roman"/>
          <w:sz w:val="24"/>
          <w:szCs w:val="24"/>
          <w:lang w:val="en-US"/>
        </w:rPr>
        <w:fldChar w:fldCharType="end"/>
      </w:r>
      <w:r w:rsidRPr="005F2DDB">
        <w:rPr>
          <w:rFonts w:ascii="Times New Roman" w:hAnsi="Times New Roman" w:cs="Times New Roman"/>
          <w:sz w:val="24"/>
          <w:szCs w:val="24"/>
          <w:lang w:val="id-ID"/>
        </w:rPr>
        <w:t>.</w:t>
      </w:r>
    </w:p>
    <w:p w:rsidR="007A4C69" w:rsidRPr="005F2DDB" w:rsidRDefault="007A4C69" w:rsidP="007A4C69">
      <w:pPr>
        <w:pStyle w:val="DaftarParagraf"/>
        <w:spacing w:line="360" w:lineRule="auto"/>
        <w:ind w:left="0" w:firstLine="567"/>
        <w:jc w:val="both"/>
        <w:rPr>
          <w:rFonts w:ascii="Times New Roman" w:hAnsi="Times New Roman" w:cs="Times New Roman"/>
          <w:sz w:val="24"/>
          <w:szCs w:val="24"/>
          <w:lang w:val="id-ID"/>
        </w:rPr>
      </w:pPr>
      <w:r w:rsidRPr="005F2DDB">
        <w:rPr>
          <w:rFonts w:ascii="Times New Roman" w:hAnsi="Times New Roman" w:cs="Times New Roman"/>
          <w:sz w:val="24"/>
          <w:szCs w:val="24"/>
          <w:lang w:val="id-ID"/>
        </w:rPr>
        <w:t xml:space="preserve"> The </w:t>
      </w:r>
      <w:proofErr w:type="spellStart"/>
      <w:r w:rsidRPr="005F2DDB">
        <w:rPr>
          <w:rFonts w:ascii="Times New Roman" w:hAnsi="Times New Roman" w:cs="Times New Roman"/>
          <w:sz w:val="24"/>
          <w:szCs w:val="24"/>
          <w:lang w:val="id-ID"/>
        </w:rPr>
        <w:t>definition</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bribery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is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outlined</w:t>
      </w:r>
      <w:proofErr w:type="spellEnd"/>
      <w:r w:rsidRPr="005F2DDB">
        <w:rPr>
          <w:rFonts w:ascii="Times New Roman" w:hAnsi="Times New Roman" w:cs="Times New Roman"/>
          <w:sz w:val="24"/>
          <w:szCs w:val="24"/>
          <w:lang w:val="id-ID"/>
        </w:rPr>
        <w:t xml:space="preserve"> in Law No. 11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1980, </w:t>
      </w:r>
      <w:proofErr w:type="spellStart"/>
      <w:r w:rsidRPr="005F2DDB">
        <w:rPr>
          <w:rFonts w:ascii="Times New Roman" w:hAnsi="Times New Roman" w:cs="Times New Roman"/>
          <w:sz w:val="24"/>
          <w:szCs w:val="24"/>
          <w:lang w:val="id-ID"/>
        </w:rPr>
        <w:t>which</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addresses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Crime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Bribery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related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to</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w:t>
      </w:r>
      <w:proofErr w:type="spellEnd"/>
      <w:r w:rsidRPr="005F2DDB">
        <w:rPr>
          <w:rFonts w:ascii="Times New Roman" w:hAnsi="Times New Roman" w:cs="Times New Roman"/>
          <w:sz w:val="24"/>
          <w:szCs w:val="24"/>
          <w:lang w:val="id-ID"/>
        </w:rPr>
        <w:t xml:space="preserve"> Financial </w:t>
      </w:r>
      <w:proofErr w:type="spellStart"/>
      <w:r w:rsidRPr="005F2DDB">
        <w:rPr>
          <w:rFonts w:ascii="Times New Roman" w:hAnsi="Times New Roman" w:cs="Times New Roman"/>
          <w:sz w:val="24"/>
          <w:szCs w:val="24"/>
          <w:lang w:val="id-ID"/>
        </w:rPr>
        <w:t>and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Administrative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Rights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Leaders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and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Members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w:t>
      </w:r>
      <w:proofErr w:type="spellEnd"/>
      <w:r w:rsidRPr="005F2DDB">
        <w:rPr>
          <w:rFonts w:ascii="Times New Roman" w:hAnsi="Times New Roman" w:cs="Times New Roman"/>
          <w:sz w:val="24"/>
          <w:szCs w:val="24"/>
          <w:lang w:val="id-ID"/>
        </w:rPr>
        <w:t xml:space="preserve"> Supreme </w:t>
      </w:r>
      <w:proofErr w:type="spellStart"/>
      <w:r w:rsidRPr="005F2DDB">
        <w:rPr>
          <w:rFonts w:ascii="Times New Roman" w:hAnsi="Times New Roman" w:cs="Times New Roman"/>
          <w:sz w:val="24"/>
          <w:szCs w:val="24"/>
          <w:lang w:val="id-ID"/>
        </w:rPr>
        <w:t>or</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Highest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Institutions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w:t>
      </w:r>
      <w:proofErr w:type="spellEnd"/>
      <w:r w:rsidRPr="005F2DDB">
        <w:rPr>
          <w:rFonts w:ascii="Times New Roman" w:hAnsi="Times New Roman" w:cs="Times New Roman"/>
          <w:sz w:val="24"/>
          <w:szCs w:val="24"/>
          <w:lang w:val="id-ID"/>
        </w:rPr>
        <w:t xml:space="preserve"> State </w:t>
      </w:r>
      <w:proofErr w:type="spellStart"/>
      <w:r w:rsidRPr="005F2DDB">
        <w:rPr>
          <w:rFonts w:ascii="Times New Roman" w:hAnsi="Times New Roman" w:cs="Times New Roman"/>
          <w:sz w:val="24"/>
          <w:szCs w:val="24"/>
          <w:lang w:val="id-ID"/>
        </w:rPr>
        <w:t>and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Former</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Members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and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Leaders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these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institutions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Bribery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is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providing</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money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goods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or</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other</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compensation</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from</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bribe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giver</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to</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bribe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recipient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intended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to</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influence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recipient</w:t>
      </w:r>
      <w:proofErr w:type="spellEnd"/>
      <w:r w:rsidR="00E94862">
        <w:rPr>
          <w:rFonts w:ascii="Times New Roman" w:hAnsi="Times New Roman" w:cs="Times New Roman"/>
          <w:sz w:val="24"/>
          <w:szCs w:val="24"/>
          <w:lang w:val="en-US"/>
        </w:rPr>
        <w:t>’</w:t>
      </w:r>
      <w:r w:rsidRPr="005F2DDB">
        <w:rPr>
          <w:rFonts w:ascii="Times New Roman" w:hAnsi="Times New Roman" w:cs="Times New Roman"/>
          <w:sz w:val="24"/>
          <w:szCs w:val="24"/>
          <w:lang w:val="id-ID"/>
        </w:rPr>
        <w:t xml:space="preserve">s </w:t>
      </w:r>
      <w:proofErr w:type="spellStart"/>
      <w:r w:rsidRPr="005F2DDB">
        <w:rPr>
          <w:rFonts w:ascii="Times New Roman" w:hAnsi="Times New Roman" w:cs="Times New Roman"/>
          <w:sz w:val="24"/>
          <w:szCs w:val="24"/>
          <w:lang w:val="id-ID"/>
        </w:rPr>
        <w:t>behavior</w:t>
      </w:r>
      <w:proofErr w:type="spellEnd"/>
      <w:r w:rsidRPr="005F2DDB">
        <w:rPr>
          <w:rFonts w:ascii="Times New Roman" w:hAnsi="Times New Roman" w:cs="Times New Roman"/>
          <w:sz w:val="24"/>
          <w:szCs w:val="24"/>
          <w:lang w:val="id-ID"/>
        </w:rPr>
        <w:t xml:space="preserve"> in </w:t>
      </w:r>
      <w:proofErr w:type="spellStart"/>
      <w:r w:rsidRPr="005F2DDB">
        <w:rPr>
          <w:rFonts w:ascii="Times New Roman" w:hAnsi="Times New Roman" w:cs="Times New Roman"/>
          <w:sz w:val="24"/>
          <w:szCs w:val="24"/>
          <w:lang w:val="id-ID"/>
        </w:rPr>
        <w:t>favor</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giver</w:t>
      </w:r>
      <w:proofErr w:type="spellEnd"/>
      <w:r w:rsidR="00E94862">
        <w:rPr>
          <w:rFonts w:ascii="Times New Roman" w:hAnsi="Times New Roman" w:cs="Times New Roman"/>
          <w:sz w:val="24"/>
          <w:szCs w:val="24"/>
          <w:lang w:val="en-US"/>
        </w:rPr>
        <w:t>’</w:t>
      </w:r>
      <w:r w:rsidRPr="005F2DDB">
        <w:rPr>
          <w:rFonts w:ascii="Times New Roman" w:hAnsi="Times New Roman" w:cs="Times New Roman"/>
          <w:sz w:val="24"/>
          <w:szCs w:val="24"/>
          <w:lang w:val="id-ID"/>
        </w:rPr>
        <w:t xml:space="preserve">s </w:t>
      </w:r>
      <w:proofErr w:type="spellStart"/>
      <w:r w:rsidRPr="005F2DDB">
        <w:rPr>
          <w:rFonts w:ascii="Times New Roman" w:hAnsi="Times New Roman" w:cs="Times New Roman"/>
          <w:sz w:val="24"/>
          <w:szCs w:val="24"/>
          <w:lang w:val="id-ID"/>
        </w:rPr>
        <w:t>interests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even</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when</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such</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behavior</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contradicts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recipient</w:t>
      </w:r>
      <w:proofErr w:type="spellEnd"/>
      <w:r w:rsidR="00E94862">
        <w:rPr>
          <w:rFonts w:ascii="Times New Roman" w:hAnsi="Times New Roman" w:cs="Times New Roman"/>
          <w:sz w:val="24"/>
          <w:szCs w:val="24"/>
          <w:lang w:val="en-US"/>
        </w:rPr>
        <w:t>’</w:t>
      </w:r>
      <w:r w:rsidRPr="005F2DDB">
        <w:rPr>
          <w:rFonts w:ascii="Times New Roman" w:hAnsi="Times New Roman" w:cs="Times New Roman"/>
          <w:sz w:val="24"/>
          <w:szCs w:val="24"/>
          <w:lang w:val="id-ID"/>
        </w:rPr>
        <w:t xml:space="preserve">s </w:t>
      </w:r>
      <w:proofErr w:type="spellStart"/>
      <w:r w:rsidRPr="005F2DDB">
        <w:rPr>
          <w:rFonts w:ascii="Times New Roman" w:hAnsi="Times New Roman" w:cs="Times New Roman"/>
          <w:sz w:val="24"/>
          <w:szCs w:val="24"/>
          <w:lang w:val="id-ID"/>
        </w:rPr>
        <w:t>stance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Therefore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this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understanding</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reveals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that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crime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bribery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is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characterized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by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proactive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behavior</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an</w:t>
      </w:r>
      <w:proofErr w:type="spellEnd"/>
      <w:r w:rsidRPr="005F2DDB">
        <w:rPr>
          <w:rFonts w:ascii="Times New Roman" w:hAnsi="Times New Roman" w:cs="Times New Roman"/>
          <w:sz w:val="24"/>
          <w:szCs w:val="24"/>
          <w:lang w:val="id-ID"/>
        </w:rPr>
        <w:t xml:space="preserve"> individual </w:t>
      </w:r>
      <w:proofErr w:type="spellStart"/>
      <w:r w:rsidRPr="005F2DDB">
        <w:rPr>
          <w:rFonts w:ascii="Times New Roman" w:hAnsi="Times New Roman" w:cs="Times New Roman"/>
          <w:sz w:val="24"/>
          <w:szCs w:val="24"/>
          <w:lang w:val="id-ID"/>
        </w:rPr>
        <w:t>or</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group</w:t>
      </w:r>
      <w:proofErr w:type="spellEnd"/>
      <w:r w:rsidRPr="005F2DDB">
        <w:rPr>
          <w:rFonts w:ascii="Times New Roman" w:hAnsi="Times New Roman" w:cs="Times New Roman"/>
          <w:sz w:val="24"/>
          <w:szCs w:val="24"/>
          <w:lang w:val="id-ID"/>
        </w:rPr>
        <w:t xml:space="preserve"> in </w:t>
      </w:r>
      <w:proofErr w:type="spellStart"/>
      <w:r w:rsidRPr="005F2DDB">
        <w:rPr>
          <w:rFonts w:ascii="Times New Roman" w:hAnsi="Times New Roman" w:cs="Times New Roman"/>
          <w:sz w:val="24"/>
          <w:szCs w:val="24"/>
          <w:lang w:val="id-ID"/>
        </w:rPr>
        <w:t>offering</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money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goods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or</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services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to</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state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officials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to</w:t>
      </w:r>
      <w:proofErr w:type="spellEnd"/>
      <w:r w:rsidRPr="005F2DDB">
        <w:rPr>
          <w:rFonts w:ascii="Times New Roman" w:hAnsi="Times New Roman" w:cs="Times New Roman"/>
          <w:sz w:val="24"/>
          <w:szCs w:val="24"/>
          <w:lang w:val="id-ID"/>
        </w:rPr>
        <w:t xml:space="preserve"> gain </w:t>
      </w:r>
      <w:proofErr w:type="spellStart"/>
      <w:r w:rsidRPr="005F2DDB">
        <w:rPr>
          <w:rFonts w:ascii="Times New Roman" w:hAnsi="Times New Roman" w:cs="Times New Roman"/>
          <w:sz w:val="24"/>
          <w:szCs w:val="24"/>
          <w:lang w:val="id-ID"/>
        </w:rPr>
        <w:t>favorable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access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to</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government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resources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which</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is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executed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unlawfully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Bribery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involves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transactional</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actions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facilitating</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access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to</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benefits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obtained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through</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policies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enacted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by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state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officials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who</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unlawfully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accept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bribes</w:t>
      </w:r>
      <w:proofErr w:type="spellEnd"/>
      <w:r w:rsidR="00147153">
        <w:rPr>
          <w:rFonts w:ascii="Times New Roman" w:hAnsi="Times New Roman" w:cs="Times New Roman"/>
          <w:sz w:val="24"/>
          <w:szCs w:val="24"/>
          <w:lang w:val="en-US"/>
        </w:rPr>
        <w:t xml:space="preserve"> </w:t>
      </w:r>
      <w:r w:rsidR="00147153">
        <w:rPr>
          <w:rFonts w:ascii="Times New Roman" w:hAnsi="Times New Roman" w:cs="Times New Roman"/>
          <w:sz w:val="24"/>
          <w:szCs w:val="24"/>
          <w:lang w:val="en-US"/>
        </w:rPr>
        <w:fldChar w:fldCharType="begin"/>
      </w:r>
      <w:r w:rsidR="00147153">
        <w:rPr>
          <w:rFonts w:ascii="Times New Roman" w:hAnsi="Times New Roman" w:cs="Times New Roman"/>
          <w:sz w:val="24"/>
          <w:szCs w:val="24"/>
          <w:lang w:val="en-US"/>
        </w:rPr>
        <w:instrText xml:space="preserve"> ADDIN ZOTERO_ITEM CSL_CITATION {"citationID":"KWfdIlJf","properties":{"formattedCitation":"(Fatimah et al., 2023; Supriyadi, 2022)","plainCitation":"(Fatimah et al., 2023; Supriyadi, 2022)","noteIndex":0},"citationItems":[{"id":16480,"uris":["http://zotero.org/users/local/h7uScc9k/items/37QTDITC"],"itemData":{"id":16480,"type":"article-journal","container-title":"Edu Sociata: Jurnal Pendidikan Sosiologi","DOI":"10.33627/es.v6i2.1340","ISSN":"2599-2511","issue":"2","page":"1111-1120","title":"Analisis Kasus Suap Recruitment Karyawan Pabrik Perspektif Sosiologi Politik Dan Kekuasaan","volume":"6","author":[{"family":"Fatimah","given":"Empat Siti"},{"family":"Novianti","given":"Fadilah"},{"family":"Rohalia","given":"Siti"},{"family":"Amalia","given":"Syifa"},{"family":"Hardiansyah","given":"Muhammad Agus"}],"issued":{"date-parts":[["2023"]]}}},{"id":16481,"uris":["http://zotero.org/users/local/h7uScc9k/items/29TLP83W"],"itemData":{"id":16481,"type":"article-journal","container-title":"ADIL: Jurnal Hukum","DOI":"10.33476/ajl.v13i1.1980","ISSN":"2597-9884","issue":"1","page":"61-77","title":"Telaah Terhadap Norma Gratifikasi Dengan Modus Operandi Pemberian Kenaikan Jabatan","volume":"13","author":[{"family":"Supriyadi","given":"Achmad"}],"issued":{"date-parts":[["2022"]]}}}],"schema":"https://github.com/citation-style-language/schema/raw/master/csl-citation.json"} </w:instrText>
      </w:r>
      <w:r w:rsidR="00147153">
        <w:rPr>
          <w:rFonts w:ascii="Times New Roman" w:hAnsi="Times New Roman" w:cs="Times New Roman"/>
          <w:sz w:val="24"/>
          <w:szCs w:val="24"/>
          <w:lang w:val="en-US"/>
        </w:rPr>
        <w:fldChar w:fldCharType="separate"/>
      </w:r>
      <w:r w:rsidR="00147153">
        <w:rPr>
          <w:rFonts w:ascii="Times New Roman" w:hAnsi="Times New Roman" w:cs="Times New Roman"/>
          <w:noProof/>
          <w:sz w:val="24"/>
          <w:szCs w:val="24"/>
          <w:lang w:val="en-US"/>
        </w:rPr>
        <w:t>(Fatimah et al., 2023; Supriyadi, 2022)</w:t>
      </w:r>
      <w:r w:rsidR="00147153">
        <w:rPr>
          <w:rFonts w:ascii="Times New Roman" w:hAnsi="Times New Roman" w:cs="Times New Roman"/>
          <w:sz w:val="24"/>
          <w:szCs w:val="24"/>
          <w:lang w:val="en-US"/>
        </w:rPr>
        <w:fldChar w:fldCharType="end"/>
      </w:r>
      <w:r w:rsidRPr="005F2DDB">
        <w:rPr>
          <w:rFonts w:ascii="Times New Roman" w:hAnsi="Times New Roman" w:cs="Times New Roman"/>
          <w:sz w:val="24"/>
          <w:szCs w:val="24"/>
          <w:lang w:val="id-ID"/>
        </w:rPr>
        <w:t>.</w:t>
      </w:r>
    </w:p>
    <w:p w:rsidR="007A4C69" w:rsidRPr="005F2DDB" w:rsidRDefault="007A4C69" w:rsidP="007A4C69">
      <w:pPr>
        <w:pStyle w:val="DaftarParagraf"/>
        <w:spacing w:line="360" w:lineRule="auto"/>
        <w:ind w:left="0" w:firstLine="567"/>
        <w:jc w:val="both"/>
        <w:rPr>
          <w:rFonts w:ascii="Times New Roman" w:hAnsi="Times New Roman" w:cs="Times New Roman"/>
          <w:sz w:val="24"/>
          <w:szCs w:val="24"/>
          <w:lang w:val="id-ID"/>
        </w:rPr>
      </w:pPr>
      <w:r w:rsidRPr="005F2DDB">
        <w:rPr>
          <w:rFonts w:ascii="Times New Roman" w:hAnsi="Times New Roman" w:cs="Times New Roman"/>
          <w:sz w:val="24"/>
          <w:szCs w:val="24"/>
          <w:lang w:val="id-ID"/>
        </w:rPr>
        <w:t xml:space="preserve"> The </w:t>
      </w:r>
      <w:proofErr w:type="spellStart"/>
      <w:r w:rsidRPr="005F2DDB">
        <w:rPr>
          <w:rFonts w:ascii="Times New Roman" w:hAnsi="Times New Roman" w:cs="Times New Roman"/>
          <w:sz w:val="24"/>
          <w:szCs w:val="24"/>
          <w:lang w:val="id-ID"/>
        </w:rPr>
        <w:t>provisions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Law No. 20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2001, </w:t>
      </w:r>
      <w:proofErr w:type="spellStart"/>
      <w:r w:rsidRPr="005F2DDB">
        <w:rPr>
          <w:rFonts w:ascii="Times New Roman" w:hAnsi="Times New Roman" w:cs="Times New Roman"/>
          <w:sz w:val="24"/>
          <w:szCs w:val="24"/>
          <w:lang w:val="id-ID"/>
        </w:rPr>
        <w:t>which</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amends</w:t>
      </w:r>
      <w:proofErr w:type="spellEnd"/>
      <w:r w:rsidRPr="005F2DDB">
        <w:rPr>
          <w:rFonts w:ascii="Times New Roman" w:hAnsi="Times New Roman" w:cs="Times New Roman"/>
          <w:sz w:val="24"/>
          <w:szCs w:val="24"/>
          <w:lang w:val="id-ID"/>
        </w:rPr>
        <w:t xml:space="preserve"> Law No. 31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1999 </w:t>
      </w:r>
      <w:proofErr w:type="spellStart"/>
      <w:r w:rsidRPr="005F2DDB">
        <w:rPr>
          <w:rFonts w:ascii="Times New Roman" w:hAnsi="Times New Roman" w:cs="Times New Roman"/>
          <w:sz w:val="24"/>
          <w:szCs w:val="24"/>
          <w:lang w:val="id-ID"/>
        </w:rPr>
        <w:t>regarding</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eradicating</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corruption</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specifically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address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punishment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passive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bribery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for</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Public</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Servants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or</w:t>
      </w:r>
      <w:proofErr w:type="spellEnd"/>
      <w:r w:rsidRPr="005F2DDB">
        <w:rPr>
          <w:rFonts w:ascii="Times New Roman" w:hAnsi="Times New Roman" w:cs="Times New Roman"/>
          <w:sz w:val="24"/>
          <w:szCs w:val="24"/>
          <w:lang w:val="id-ID"/>
        </w:rPr>
        <w:t xml:space="preserve"> State </w:t>
      </w:r>
      <w:proofErr w:type="spellStart"/>
      <w:r w:rsidRPr="005F2DDB">
        <w:rPr>
          <w:rFonts w:ascii="Times New Roman" w:hAnsi="Times New Roman" w:cs="Times New Roman"/>
          <w:sz w:val="24"/>
          <w:szCs w:val="24"/>
          <w:lang w:val="id-ID"/>
        </w:rPr>
        <w:t>Administrators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However</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it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is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essential</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to</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note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that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crime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passive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corruption</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can</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also</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be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perpetrated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by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individuals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who</w:t>
      </w:r>
      <w:proofErr w:type="spellEnd"/>
      <w:r w:rsidRPr="005F2DDB">
        <w:rPr>
          <w:rFonts w:ascii="Times New Roman" w:hAnsi="Times New Roman" w:cs="Times New Roman"/>
          <w:sz w:val="24"/>
          <w:szCs w:val="24"/>
          <w:lang w:val="id-ID"/>
        </w:rPr>
        <w:t xml:space="preserve"> are not </w:t>
      </w:r>
      <w:proofErr w:type="spellStart"/>
      <w:r w:rsidRPr="005F2DDB">
        <w:rPr>
          <w:rFonts w:ascii="Times New Roman" w:hAnsi="Times New Roman" w:cs="Times New Roman"/>
          <w:sz w:val="24"/>
          <w:szCs w:val="24"/>
          <w:lang w:val="id-ID"/>
        </w:rPr>
        <w:t>Public</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Servants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or</w:t>
      </w:r>
      <w:proofErr w:type="spellEnd"/>
      <w:r w:rsidRPr="005F2DDB">
        <w:rPr>
          <w:rFonts w:ascii="Times New Roman" w:hAnsi="Times New Roman" w:cs="Times New Roman"/>
          <w:sz w:val="24"/>
          <w:szCs w:val="24"/>
          <w:lang w:val="id-ID"/>
        </w:rPr>
        <w:t xml:space="preserve"> State </w:t>
      </w:r>
      <w:proofErr w:type="spellStart"/>
      <w:r w:rsidRPr="005F2DDB">
        <w:rPr>
          <w:rFonts w:ascii="Times New Roman" w:hAnsi="Times New Roman" w:cs="Times New Roman"/>
          <w:sz w:val="24"/>
          <w:szCs w:val="24"/>
          <w:lang w:val="id-ID"/>
        </w:rPr>
        <w:t>Organizers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These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individuals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may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exploit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their</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close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or</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familial</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relationships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with</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Public</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Servants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or</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Organizers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within</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government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agencies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or</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local</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authorities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to</w:t>
      </w:r>
      <w:proofErr w:type="spellEnd"/>
      <w:r w:rsidRPr="005F2DDB">
        <w:rPr>
          <w:rFonts w:ascii="Times New Roman" w:hAnsi="Times New Roman" w:cs="Times New Roman"/>
          <w:sz w:val="24"/>
          <w:szCs w:val="24"/>
          <w:lang w:val="id-ID"/>
        </w:rPr>
        <w:t xml:space="preserve"> gain personal </w:t>
      </w:r>
      <w:proofErr w:type="spellStart"/>
      <w:r w:rsidRPr="005F2DDB">
        <w:rPr>
          <w:rFonts w:ascii="Times New Roman" w:hAnsi="Times New Roman" w:cs="Times New Roman"/>
          <w:sz w:val="24"/>
          <w:szCs w:val="24"/>
          <w:lang w:val="id-ID"/>
        </w:rPr>
        <w:t>benefits</w:t>
      </w:r>
      <w:proofErr w:type="spellEnd"/>
      <w:r w:rsidR="00147153">
        <w:rPr>
          <w:rFonts w:ascii="Times New Roman" w:hAnsi="Times New Roman" w:cs="Times New Roman"/>
          <w:sz w:val="24"/>
          <w:szCs w:val="24"/>
          <w:lang w:val="en-US"/>
        </w:rPr>
        <w:t xml:space="preserve"> </w:t>
      </w:r>
      <w:r w:rsidR="00147153">
        <w:rPr>
          <w:rFonts w:ascii="Times New Roman" w:hAnsi="Times New Roman" w:cs="Times New Roman"/>
          <w:sz w:val="24"/>
          <w:szCs w:val="24"/>
          <w:lang w:val="en-US"/>
        </w:rPr>
        <w:fldChar w:fldCharType="begin"/>
      </w:r>
      <w:r w:rsidR="00147153">
        <w:rPr>
          <w:rFonts w:ascii="Times New Roman" w:hAnsi="Times New Roman" w:cs="Times New Roman"/>
          <w:sz w:val="24"/>
          <w:szCs w:val="24"/>
          <w:lang w:val="en-US"/>
        </w:rPr>
        <w:instrText xml:space="preserve"> ADDIN ZOTERO_ITEM CSL_CITATION {"citationID":"wna6bcQq","properties":{"formattedCitation":"(Hasibuan, 2023)","plainCitation":"(Hasibuan, 2023)","noteIndex":0},"citationItems":[{"id":16482,"uris":["http://zotero.org/users/local/h7uScc9k/items/BPIREPLE"],"itemData":{"id":16482,"type":"article-journal","container-title":"The Juris","DOI":"10.56301/juris.v7i2.1051","ISSN":"2580-8370","issue":"2","page":"445-452","title":"Analisis Yuridis Perbuatan Penyuapan Dalam Tindak Pidana Korupsi","volume":"7","author":[{"family":"Hasibuan","given":"Imelda"}],"issued":{"date-parts":[["2023"]]}}}],"schema":"https://github.com/citation-style-language/schema/raw/master/csl-citation.json"} </w:instrText>
      </w:r>
      <w:r w:rsidR="00147153">
        <w:rPr>
          <w:rFonts w:ascii="Times New Roman" w:hAnsi="Times New Roman" w:cs="Times New Roman"/>
          <w:sz w:val="24"/>
          <w:szCs w:val="24"/>
          <w:lang w:val="en-US"/>
        </w:rPr>
        <w:fldChar w:fldCharType="separate"/>
      </w:r>
      <w:r w:rsidR="00147153">
        <w:rPr>
          <w:rFonts w:ascii="Times New Roman" w:hAnsi="Times New Roman" w:cs="Times New Roman"/>
          <w:noProof/>
          <w:sz w:val="24"/>
          <w:szCs w:val="24"/>
          <w:lang w:val="en-US"/>
        </w:rPr>
        <w:t>(Hasibuan, 2023)</w:t>
      </w:r>
      <w:r w:rsidR="00147153">
        <w:rPr>
          <w:rFonts w:ascii="Times New Roman" w:hAnsi="Times New Roman" w:cs="Times New Roman"/>
          <w:sz w:val="24"/>
          <w:szCs w:val="24"/>
          <w:lang w:val="en-US"/>
        </w:rPr>
        <w:fldChar w:fldCharType="end"/>
      </w:r>
      <w:r w:rsidRPr="005F2DDB">
        <w:rPr>
          <w:rFonts w:ascii="Times New Roman" w:hAnsi="Times New Roman" w:cs="Times New Roman"/>
          <w:sz w:val="24"/>
          <w:szCs w:val="24"/>
          <w:lang w:val="id-ID"/>
        </w:rPr>
        <w:t>.</w:t>
      </w:r>
    </w:p>
    <w:p w:rsidR="007A4C69" w:rsidRPr="005F2DDB" w:rsidRDefault="007A4C69" w:rsidP="007A4C69">
      <w:pPr>
        <w:pStyle w:val="DaftarParagraf"/>
        <w:spacing w:after="0" w:line="360" w:lineRule="auto"/>
        <w:ind w:left="0" w:firstLine="567"/>
        <w:jc w:val="both"/>
        <w:rPr>
          <w:rFonts w:ascii="Times New Roman" w:hAnsi="Times New Roman" w:cs="Times New Roman"/>
          <w:sz w:val="24"/>
          <w:szCs w:val="24"/>
          <w:lang w:val="id-ID"/>
        </w:rPr>
      </w:pPr>
      <w:r w:rsidRPr="005F2DDB">
        <w:rPr>
          <w:rFonts w:ascii="Times New Roman" w:hAnsi="Times New Roman" w:cs="Times New Roman"/>
          <w:sz w:val="24"/>
          <w:szCs w:val="24"/>
          <w:lang w:val="id-ID"/>
        </w:rPr>
        <w:t xml:space="preserve"> The </w:t>
      </w:r>
      <w:proofErr w:type="spellStart"/>
      <w:r w:rsidRPr="005F2DDB">
        <w:rPr>
          <w:rFonts w:ascii="Times New Roman" w:hAnsi="Times New Roman" w:cs="Times New Roman"/>
          <w:sz w:val="24"/>
          <w:szCs w:val="24"/>
          <w:lang w:val="id-ID"/>
        </w:rPr>
        <w:t>lack</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regulation</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concerning</w:t>
      </w:r>
      <w:proofErr w:type="spellEnd"/>
      <w:r w:rsidRPr="005F2DDB">
        <w:rPr>
          <w:rFonts w:ascii="Times New Roman" w:hAnsi="Times New Roman" w:cs="Times New Roman"/>
          <w:sz w:val="24"/>
          <w:szCs w:val="24"/>
          <w:lang w:val="id-ID"/>
        </w:rPr>
        <w:t xml:space="preserve"> legal </w:t>
      </w:r>
      <w:proofErr w:type="spellStart"/>
      <w:r w:rsidRPr="005F2DDB">
        <w:rPr>
          <w:rFonts w:ascii="Times New Roman" w:hAnsi="Times New Roman" w:cs="Times New Roman"/>
          <w:sz w:val="24"/>
          <w:szCs w:val="24"/>
          <w:lang w:val="id-ID"/>
        </w:rPr>
        <w:t>subjects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who</w:t>
      </w:r>
      <w:proofErr w:type="spellEnd"/>
      <w:r w:rsidRPr="005F2DDB">
        <w:rPr>
          <w:rFonts w:ascii="Times New Roman" w:hAnsi="Times New Roman" w:cs="Times New Roman"/>
          <w:sz w:val="24"/>
          <w:szCs w:val="24"/>
          <w:lang w:val="id-ID"/>
        </w:rPr>
        <w:t xml:space="preserve"> are </w:t>
      </w:r>
      <w:proofErr w:type="spellStart"/>
      <w:r w:rsidRPr="005F2DDB">
        <w:rPr>
          <w:rFonts w:ascii="Times New Roman" w:hAnsi="Times New Roman" w:cs="Times New Roman"/>
          <w:sz w:val="24"/>
          <w:szCs w:val="24"/>
          <w:lang w:val="id-ID"/>
        </w:rPr>
        <w:t>neither</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Public</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Servants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nor</w:t>
      </w:r>
      <w:proofErr w:type="spellEnd"/>
      <w:r w:rsidRPr="005F2DDB">
        <w:rPr>
          <w:rFonts w:ascii="Times New Roman" w:hAnsi="Times New Roman" w:cs="Times New Roman"/>
          <w:sz w:val="24"/>
          <w:szCs w:val="24"/>
          <w:lang w:val="id-ID"/>
        </w:rPr>
        <w:t xml:space="preserve"> State </w:t>
      </w:r>
      <w:proofErr w:type="spellStart"/>
      <w:r w:rsidRPr="005F2DDB">
        <w:rPr>
          <w:rFonts w:ascii="Times New Roman" w:hAnsi="Times New Roman" w:cs="Times New Roman"/>
          <w:sz w:val="24"/>
          <w:szCs w:val="24"/>
          <w:lang w:val="id-ID"/>
        </w:rPr>
        <w:t>Administrators</w:t>
      </w:r>
      <w:proofErr w:type="spellEnd"/>
      <w:r w:rsidRPr="005F2DDB">
        <w:rPr>
          <w:rFonts w:ascii="Times New Roman" w:hAnsi="Times New Roman" w:cs="Times New Roman"/>
          <w:sz w:val="24"/>
          <w:szCs w:val="24"/>
          <w:lang w:val="id-ID"/>
        </w:rPr>
        <w:t xml:space="preserve"> in </w:t>
      </w:r>
      <w:proofErr w:type="spellStart"/>
      <w:r w:rsidRPr="005F2DDB">
        <w:rPr>
          <w:rFonts w:ascii="Times New Roman" w:hAnsi="Times New Roman" w:cs="Times New Roman"/>
          <w:sz w:val="24"/>
          <w:szCs w:val="24"/>
          <w:lang w:val="id-ID"/>
        </w:rPr>
        <w:t>cases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passive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bribery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corruption</w:t>
      </w:r>
      <w:proofErr w:type="spellEnd"/>
      <w:r w:rsidRPr="005F2DDB">
        <w:rPr>
          <w:rFonts w:ascii="Times New Roman" w:hAnsi="Times New Roman" w:cs="Times New Roman"/>
          <w:sz w:val="24"/>
          <w:szCs w:val="24"/>
          <w:lang w:val="id-ID"/>
        </w:rPr>
        <w:t xml:space="preserve"> has </w:t>
      </w:r>
      <w:proofErr w:type="spellStart"/>
      <w:r w:rsidRPr="005F2DDB">
        <w:rPr>
          <w:rFonts w:ascii="Times New Roman" w:hAnsi="Times New Roman" w:cs="Times New Roman"/>
          <w:sz w:val="24"/>
          <w:szCs w:val="24"/>
          <w:lang w:val="id-ID"/>
        </w:rPr>
        <w:t>led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to</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varied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interpretations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law</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by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law</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enforcement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officials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including</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Investigators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Prosecutors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and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Judges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This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divergence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results</w:t>
      </w:r>
      <w:proofErr w:type="spellEnd"/>
      <w:r w:rsidRPr="005F2DDB">
        <w:rPr>
          <w:rFonts w:ascii="Times New Roman" w:hAnsi="Times New Roman" w:cs="Times New Roman"/>
          <w:sz w:val="24"/>
          <w:szCs w:val="24"/>
          <w:lang w:val="id-ID"/>
        </w:rPr>
        <w:t xml:space="preserve"> in </w:t>
      </w:r>
      <w:proofErr w:type="spellStart"/>
      <w:r w:rsidRPr="005F2DDB">
        <w:rPr>
          <w:rFonts w:ascii="Times New Roman" w:hAnsi="Times New Roman" w:cs="Times New Roman"/>
          <w:sz w:val="24"/>
          <w:szCs w:val="24"/>
          <w:lang w:val="id-ID"/>
        </w:rPr>
        <w:t>inconsistent</w:t>
      </w:r>
      <w:proofErr w:type="spellEnd"/>
      <w:r w:rsidRPr="005F2DDB">
        <w:rPr>
          <w:rFonts w:ascii="Times New Roman" w:hAnsi="Times New Roman" w:cs="Times New Roman"/>
          <w:sz w:val="24"/>
          <w:szCs w:val="24"/>
          <w:lang w:val="id-ID"/>
        </w:rPr>
        <w:t xml:space="preserve"> legal </w:t>
      </w:r>
      <w:proofErr w:type="spellStart"/>
      <w:r w:rsidRPr="005F2DDB">
        <w:rPr>
          <w:rFonts w:ascii="Times New Roman" w:hAnsi="Times New Roman" w:cs="Times New Roman"/>
          <w:sz w:val="24"/>
          <w:szCs w:val="24"/>
          <w:lang w:val="id-ID"/>
        </w:rPr>
        <w:t>perspectives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and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contributes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to</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disparities</w:t>
      </w:r>
      <w:proofErr w:type="spellEnd"/>
      <w:r w:rsidRPr="005F2DDB">
        <w:rPr>
          <w:rFonts w:ascii="Times New Roman" w:hAnsi="Times New Roman" w:cs="Times New Roman"/>
          <w:sz w:val="24"/>
          <w:szCs w:val="24"/>
          <w:lang w:val="id-ID"/>
        </w:rPr>
        <w:t xml:space="preserve"> in </w:t>
      </w:r>
      <w:proofErr w:type="spellStart"/>
      <w:r w:rsidRPr="005F2DDB">
        <w:rPr>
          <w:rFonts w:ascii="Times New Roman" w:hAnsi="Times New Roman" w:cs="Times New Roman"/>
          <w:sz w:val="24"/>
          <w:szCs w:val="24"/>
          <w:lang w:val="id-ID"/>
        </w:rPr>
        <w:t>judicial</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decisions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related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to</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application</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criminal</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acts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of</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passive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bribery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corruption</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for</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those</w:t>
      </w:r>
      <w:proofErr w:type="spellEnd"/>
      <w:r w:rsidRPr="005F2DDB">
        <w:rPr>
          <w:rFonts w:ascii="Times New Roman" w:hAnsi="Times New Roman" w:cs="Times New Roman"/>
          <w:sz w:val="24"/>
          <w:szCs w:val="24"/>
          <w:lang w:val="id-ID"/>
        </w:rPr>
        <w:t xml:space="preserve"> not </w:t>
      </w:r>
      <w:proofErr w:type="spellStart"/>
      <w:r w:rsidRPr="005F2DDB">
        <w:rPr>
          <w:rFonts w:ascii="Times New Roman" w:hAnsi="Times New Roman" w:cs="Times New Roman"/>
          <w:sz w:val="24"/>
          <w:szCs w:val="24"/>
          <w:lang w:val="id-ID"/>
        </w:rPr>
        <w:t>classified</w:t>
      </w:r>
      <w:proofErr w:type="spellEnd"/>
      <w:r w:rsidRPr="005F2DDB">
        <w:rPr>
          <w:rFonts w:ascii="Times New Roman" w:hAnsi="Times New Roman" w:cs="Times New Roman"/>
          <w:sz w:val="24"/>
          <w:szCs w:val="24"/>
          <w:lang w:val="id-ID"/>
        </w:rPr>
        <w:t xml:space="preserve"> as </w:t>
      </w:r>
      <w:proofErr w:type="spellStart"/>
      <w:r w:rsidRPr="005F2DDB">
        <w:rPr>
          <w:rFonts w:ascii="Times New Roman" w:hAnsi="Times New Roman" w:cs="Times New Roman"/>
          <w:sz w:val="24"/>
          <w:szCs w:val="24"/>
          <w:lang w:val="id-ID"/>
        </w:rPr>
        <w:t>Public</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Servants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or</w:t>
      </w:r>
      <w:proofErr w:type="spellEnd"/>
      <w:r w:rsidRPr="005F2DDB">
        <w:rPr>
          <w:rFonts w:ascii="Times New Roman" w:hAnsi="Times New Roman" w:cs="Times New Roman"/>
          <w:sz w:val="24"/>
          <w:szCs w:val="24"/>
          <w:lang w:val="id-ID"/>
        </w:rPr>
        <w:t xml:space="preserve"> State </w:t>
      </w:r>
      <w:proofErr w:type="spellStart"/>
      <w:r w:rsidRPr="005F2DDB">
        <w:rPr>
          <w:rFonts w:ascii="Times New Roman" w:hAnsi="Times New Roman" w:cs="Times New Roman"/>
          <w:sz w:val="24"/>
          <w:szCs w:val="24"/>
          <w:lang w:val="id-ID"/>
        </w:rPr>
        <w:t>Administrators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This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situation</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leads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to</w:t>
      </w:r>
      <w:proofErr w:type="spellEnd"/>
      <w:r w:rsidRPr="005F2DDB">
        <w:rPr>
          <w:rFonts w:ascii="Times New Roman" w:hAnsi="Times New Roman" w:cs="Times New Roman"/>
          <w:sz w:val="24"/>
          <w:szCs w:val="24"/>
          <w:lang w:val="id-ID"/>
        </w:rPr>
        <w:t xml:space="preserve"> legal </w:t>
      </w:r>
      <w:proofErr w:type="spellStart"/>
      <w:r w:rsidRPr="005F2DDB">
        <w:rPr>
          <w:rFonts w:ascii="Times New Roman" w:hAnsi="Times New Roman" w:cs="Times New Roman"/>
          <w:sz w:val="24"/>
          <w:szCs w:val="24"/>
          <w:lang w:val="id-ID"/>
        </w:rPr>
        <w:t>ambiguity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and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inequity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within</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community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consequently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it</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is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essential</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to</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reevaluate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and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reform</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the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lastRenderedPageBreak/>
        <w:t>criminal</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framework</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concerning</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passive</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bribery</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corruption</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for</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individuals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who</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do</w:t>
      </w:r>
      <w:proofErr w:type="spellEnd"/>
      <w:r w:rsidRPr="005F2DDB">
        <w:rPr>
          <w:rFonts w:ascii="Times New Roman" w:hAnsi="Times New Roman" w:cs="Times New Roman"/>
          <w:sz w:val="24"/>
          <w:szCs w:val="24"/>
          <w:lang w:val="id-ID"/>
        </w:rPr>
        <w:t xml:space="preserve"> not </w:t>
      </w:r>
      <w:proofErr w:type="spellStart"/>
      <w:r w:rsidRPr="005F2DDB">
        <w:rPr>
          <w:rFonts w:ascii="Times New Roman" w:hAnsi="Times New Roman" w:cs="Times New Roman"/>
          <w:sz w:val="24"/>
          <w:szCs w:val="24"/>
          <w:lang w:val="id-ID"/>
        </w:rPr>
        <w:t>hold</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positions</w:t>
      </w:r>
      <w:proofErr w:type="spellEnd"/>
      <w:r w:rsidRPr="005F2DDB">
        <w:rPr>
          <w:rFonts w:ascii="Times New Roman" w:hAnsi="Times New Roman" w:cs="Times New Roman"/>
          <w:sz w:val="24"/>
          <w:szCs w:val="24"/>
          <w:lang w:val="id-ID"/>
        </w:rPr>
        <w:t xml:space="preserve"> as State </w:t>
      </w:r>
      <w:proofErr w:type="spellStart"/>
      <w:r w:rsidRPr="005F2DDB">
        <w:rPr>
          <w:rFonts w:ascii="Times New Roman" w:hAnsi="Times New Roman" w:cs="Times New Roman"/>
          <w:sz w:val="24"/>
          <w:szCs w:val="24"/>
          <w:lang w:val="id-ID"/>
        </w:rPr>
        <w:t>Employees</w:t>
      </w:r>
      <w:proofErr w:type="spellEnd"/>
      <w:r w:rsidRPr="005F2DDB">
        <w:rPr>
          <w:rFonts w:ascii="Times New Roman" w:hAnsi="Times New Roman" w:cs="Times New Roman"/>
          <w:sz w:val="24"/>
          <w:szCs w:val="24"/>
          <w:lang w:val="id-ID"/>
        </w:rPr>
        <w:t xml:space="preserve"> </w:t>
      </w:r>
      <w:proofErr w:type="spellStart"/>
      <w:r w:rsidRPr="005F2DDB">
        <w:rPr>
          <w:rFonts w:ascii="Times New Roman" w:hAnsi="Times New Roman" w:cs="Times New Roman"/>
          <w:sz w:val="24"/>
          <w:szCs w:val="24"/>
          <w:lang w:val="id-ID"/>
        </w:rPr>
        <w:t>or</w:t>
      </w:r>
      <w:proofErr w:type="spellEnd"/>
      <w:r w:rsidRPr="005F2DDB">
        <w:rPr>
          <w:rFonts w:ascii="Times New Roman" w:hAnsi="Times New Roman" w:cs="Times New Roman"/>
          <w:sz w:val="24"/>
          <w:szCs w:val="24"/>
          <w:lang w:val="id-ID"/>
        </w:rPr>
        <w:t xml:space="preserve"> State </w:t>
      </w:r>
      <w:proofErr w:type="spellStart"/>
      <w:r w:rsidRPr="005F2DDB">
        <w:rPr>
          <w:rFonts w:ascii="Times New Roman" w:hAnsi="Times New Roman" w:cs="Times New Roman"/>
          <w:sz w:val="24"/>
          <w:szCs w:val="24"/>
          <w:lang w:val="id-ID"/>
        </w:rPr>
        <w:t>Administrators</w:t>
      </w:r>
      <w:proofErr w:type="spellEnd"/>
      <w:r w:rsidRPr="005F2DDB">
        <w:rPr>
          <w:rFonts w:ascii="Times New Roman" w:hAnsi="Times New Roman" w:cs="Times New Roman"/>
          <w:sz w:val="24"/>
          <w:szCs w:val="24"/>
          <w:lang w:val="id-ID"/>
        </w:rPr>
        <w:t>.</w:t>
      </w:r>
    </w:p>
    <w:p w:rsidR="0002075B" w:rsidRPr="005F2DDB" w:rsidRDefault="0002075B" w:rsidP="008A0AC1">
      <w:pPr>
        <w:pStyle w:val="DaftarParagraf"/>
        <w:spacing w:after="0" w:line="360" w:lineRule="auto"/>
        <w:ind w:left="0" w:firstLine="567"/>
        <w:jc w:val="both"/>
        <w:rPr>
          <w:rFonts w:ascii="Times New Roman" w:hAnsi="Times New Roman" w:cs="Times New Roman"/>
          <w:sz w:val="24"/>
          <w:szCs w:val="24"/>
        </w:rPr>
      </w:pPr>
    </w:p>
    <w:p w:rsidR="00B71B0B" w:rsidRPr="005F2DDB" w:rsidRDefault="0002075B" w:rsidP="004008A7">
      <w:pPr>
        <w:pStyle w:val="DaftarParagraf"/>
        <w:numPr>
          <w:ilvl w:val="0"/>
          <w:numId w:val="59"/>
        </w:numPr>
        <w:spacing w:line="360" w:lineRule="auto"/>
        <w:ind w:left="567" w:hanging="567"/>
        <w:jc w:val="both"/>
        <w:rPr>
          <w:rFonts w:ascii="Times New Roman" w:hAnsi="Times New Roman" w:cs="Times New Roman"/>
          <w:b/>
          <w:bCs/>
          <w:sz w:val="24"/>
          <w:szCs w:val="24"/>
        </w:rPr>
      </w:pPr>
      <w:r w:rsidRPr="005F2DDB">
        <w:rPr>
          <w:rFonts w:ascii="Times New Roman" w:hAnsi="Times New Roman" w:cs="Times New Roman"/>
          <w:b/>
          <w:bCs/>
          <w:sz w:val="24"/>
          <w:szCs w:val="24"/>
        </w:rPr>
        <w:t>REFORMULATION OF THE PUNISHMENT SYSTEM FOR THE CRIME OF CORRUPTION OF PASSIVE BRIBERY FOR LEGAL SUBJECTS NON-CIVIL SERVANTS AND STATE OFFICIALS: REALIZING JUSTICE BASED ON PANCASILA</w:t>
      </w:r>
    </w:p>
    <w:p w:rsidR="009C77AD" w:rsidRPr="005F2DDB" w:rsidRDefault="009C77AD" w:rsidP="009C77AD">
      <w:pPr>
        <w:spacing w:line="360" w:lineRule="auto"/>
        <w:ind w:firstLine="567"/>
        <w:jc w:val="both"/>
        <w:rPr>
          <w:rFonts w:ascii="Times New Roman" w:hAnsi="Times New Roman" w:cs="Times New Roman"/>
          <w:lang w:val="en-ID"/>
        </w:rPr>
      </w:pPr>
      <w:bookmarkStart w:id="0" w:name="_Hlk139913407"/>
      <w:r w:rsidRPr="005F2DDB">
        <w:rPr>
          <w:rFonts w:ascii="Times New Roman" w:hAnsi="Times New Roman" w:cs="Times New Roman"/>
          <w:lang w:val="en-ID"/>
        </w:rPr>
        <w:t>The legal subjects involved in the corruption crime of passive bribery, as outlined in Article 11 and Article 12 of the Law on the Eradication of Corruption Crimes, include State Employees, State Administrators, and Judges. The provisions outlined in Article 11 and Article 12 of the Law on the Eradication of Corruption Crimes classify the offense as qualified, applicable solely to those who are bribe recipients and hold the status of Public Servants, State Administrators, or Judges. In contrast, relatives, close friends, or individuals with a close relationship to state officials, who may have the initial intent and are actively engaged in facilitating the criminal act of passive bribery, do not fall within the legal subject qualifications for the crime of passive bribery as defined in these articles. This situation leads to legal ambiguity and inequity for the community concerning the criminalization of passive bribery corruption cases involving individuals who are neither Public Servants nor State Organizers. Consequently, it is essential to establish a criminalization framework that effectively addresses perpetrators of passive bribery corruption outside these roles</w:t>
      </w:r>
      <w:r w:rsidR="00F46E31">
        <w:rPr>
          <w:rFonts w:ascii="Times New Roman" w:hAnsi="Times New Roman" w:cs="Times New Roman"/>
          <w:lang w:val="en-ID"/>
        </w:rPr>
        <w:t xml:space="preserve"> </w:t>
      </w:r>
      <w:r w:rsidR="00F46E31">
        <w:rPr>
          <w:rFonts w:ascii="Times New Roman" w:hAnsi="Times New Roman" w:cs="Times New Roman"/>
          <w:lang w:val="en-ID"/>
        </w:rPr>
        <w:fldChar w:fldCharType="begin"/>
      </w:r>
      <w:r w:rsidR="00F46E31">
        <w:rPr>
          <w:rFonts w:ascii="Times New Roman" w:hAnsi="Times New Roman" w:cs="Times New Roman"/>
          <w:lang w:val="en-ID"/>
        </w:rPr>
        <w:instrText xml:space="preserve"> ADDIN ZOTERO_ITEM CSL_CITATION {"citationID":"CVJ0MfcE","properties":{"formattedCitation":"(Ginting et al., 2023; Priandy et al., 2022)","plainCitation":"(Ginting et al., 2023; Priandy et al., 2022)","noteIndex":0},"citationItems":[{"id":16484,"uris":["http://zotero.org/users/local/h7uScc9k/items/KFD3ZBXC"],"itemData":{"id":16484,"type":"article-journal","container-title":"Jurnal Konstitusi","DOI":"10.31078/jk2049","ISSN":"2548-1657","issue":"4","journalAbbreviation":"Jurnal Konstitusi","page":"721-736","title":"Legal Pluralism Perspective in Prosecuting Perpetrators of Bribery and Gratuities Corruption Crimes","volume":"20","author":[{"family":"Ginting","given":"Jamin"},{"family":"Talbot","given":"Patrick"},{"family":"Darryl","given":"Erdick"}],"issued":{"date-parts":[["2023"]]}}},{"id":16483,"uris":["http://zotero.org/users/local/h7uScc9k/items/4Z4UP3PN"],"itemData":{"id":16483,"type":"article-journal","abstract":"There are still a number of individuals and government bodies in Indonesia that have the capacity to abuse the power that they possess. In government entities, it is possible for KPK investigators to abuse their positions of power. Since the investigators have to make direct contact with the crime or the suspect, it is possible that they will accept bribes or gifts. This study aims to investigate the types of crimes that may be committed by KPK investigators when handling corruption cases, the criminal liability of law enforcement based on the Criminal Acts of Corruption Act, and the efforts made by the government to address the issue of criminal acts of corruption. This article employs qualitative analysis, which entails a detailed description of the processed data in the form of phrases, as the technique of data analysis used in this research (descriptive). In terms of Indonesian criminal law, corruption is governed by Law No. 31 of 1999 and Law No. 20 of 2001 on the Eradication of Corruption Crimes. These rules establish the extent of the punishment for corruption offenders, which includes imprisonment, fines, and the death penalty. In addition, the government aims to seize the profits of illegal acts of corruption via asset recovery through enforcing the Law on the Prevention and Eradication of the Crime of Money Laundering. Regarding law enforcement, the government created the Corruption Eradication Commission (KPK) and the Corruption Court.","container-title":"International Journal of Innovative Technologies in Social Science","DOI":"10.31435/rsglobal_ijitss/30122022/7879","issue":"4","note":"section: Original Research Articles","page":"1-12","title":"Arrangements of Law Enforcement Involving Law Enforcement Officers in Bribery","URL":"https://rsglobal.pl/index.php/ijitss/article/view/2424","volume":"36","author":[{"family":"Priandy","given":"Bagus"},{"family":"Zulfa","given":"Eva Achjani"},{"family":"Nita","given":"Surya"}],"accessed":{"date-parts":[["2025",4,26]]},"issued":{"date-parts":[["2022",11,24]]}}}],"schema":"https://github.com/citation-style-language/schema/raw/master/csl-citation.json"} </w:instrText>
      </w:r>
      <w:r w:rsidR="00F46E31">
        <w:rPr>
          <w:rFonts w:ascii="Times New Roman" w:hAnsi="Times New Roman" w:cs="Times New Roman"/>
          <w:lang w:val="en-ID"/>
        </w:rPr>
        <w:fldChar w:fldCharType="separate"/>
      </w:r>
      <w:r w:rsidR="00F46E31">
        <w:rPr>
          <w:rFonts w:ascii="Times New Roman" w:hAnsi="Times New Roman" w:cs="Times New Roman"/>
          <w:noProof/>
          <w:lang w:val="en-ID"/>
        </w:rPr>
        <w:t>(Ginting et al., 2023; Priandy et al., 2022)</w:t>
      </w:r>
      <w:r w:rsidR="00F46E31">
        <w:rPr>
          <w:rFonts w:ascii="Times New Roman" w:hAnsi="Times New Roman" w:cs="Times New Roman"/>
          <w:lang w:val="en-ID"/>
        </w:rPr>
        <w:fldChar w:fldCharType="end"/>
      </w:r>
      <w:r w:rsidRPr="005F2DDB">
        <w:rPr>
          <w:rFonts w:ascii="Times New Roman" w:hAnsi="Times New Roman" w:cs="Times New Roman"/>
          <w:lang w:val="en-ID"/>
        </w:rPr>
        <w:t>.</w:t>
      </w:r>
    </w:p>
    <w:p w:rsidR="009C77AD" w:rsidRPr="005F2DDB" w:rsidRDefault="009C77AD" w:rsidP="009C77AD">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Andi Hamzah</w:t>
      </w:r>
      <w:r w:rsidR="00F46E31">
        <w:rPr>
          <w:rFonts w:ascii="Times New Roman" w:hAnsi="Times New Roman" w:cs="Times New Roman"/>
          <w:lang w:val="en-ID"/>
        </w:rPr>
        <w:t xml:space="preserve"> </w:t>
      </w:r>
      <w:r w:rsidR="00F46E31">
        <w:rPr>
          <w:rFonts w:ascii="Times New Roman" w:hAnsi="Times New Roman" w:cs="Times New Roman"/>
          <w:lang w:val="en-ID"/>
        </w:rPr>
        <w:fldChar w:fldCharType="begin"/>
      </w:r>
      <w:r w:rsidR="00F46E31">
        <w:rPr>
          <w:rFonts w:ascii="Times New Roman" w:hAnsi="Times New Roman" w:cs="Times New Roman"/>
          <w:lang w:val="en-ID"/>
        </w:rPr>
        <w:instrText xml:space="preserve"> ADDIN ZOTERO_ITEM CSL_CITATION {"citationID":"yaGhc9P1","properties":{"formattedCitation":"(Hamzah, 2005, 2017)","plainCitation":"(Hamzah, 2005, 2017)","noteIndex":0},"citationItems":[{"id":7537,"uris":["http://zotero.org/users/local/h7uScc9k/items/4HVPHS6U"],"itemData":{"id":7537,"type":"book","ISBN":"978-979-8980-35-0","publisher":"Yarsif Watampone","title":"Asas-Asas Hukum Pidana","author":[{"family":"Hamzah","given":"Andi"}],"issued":{"date-parts":[["2005"]]}}},{"id":10367,"uris":["http://zotero.org/users/local/h7uScc9k/items/58RDVCY4"],"itemData":{"id":10367,"type":"book","event-place":"Jakarta","ISBN":"978-979-007-744-7","publisher":"Sinar Grafika","publisher-place":"Jakarta","title":"Hukum Pidana Indonesia","author":[{"family":"Hamzah","given":"Andi"}],"issued":{"date-parts":[["2017"]]}}}],"schema":"https://github.com/citation-style-language/schema/raw/master/csl-citation.json"} </w:instrText>
      </w:r>
      <w:r w:rsidR="00F46E31">
        <w:rPr>
          <w:rFonts w:ascii="Times New Roman" w:hAnsi="Times New Roman" w:cs="Times New Roman"/>
          <w:lang w:val="en-ID"/>
        </w:rPr>
        <w:fldChar w:fldCharType="separate"/>
      </w:r>
      <w:r w:rsidR="00F46E31">
        <w:rPr>
          <w:rFonts w:ascii="Times New Roman" w:hAnsi="Times New Roman" w:cs="Times New Roman"/>
          <w:noProof/>
          <w:lang w:val="en-ID"/>
        </w:rPr>
        <w:t>(2005, 2017)</w:t>
      </w:r>
      <w:r w:rsidR="00F46E31">
        <w:rPr>
          <w:rFonts w:ascii="Times New Roman" w:hAnsi="Times New Roman" w:cs="Times New Roman"/>
          <w:lang w:val="en-ID"/>
        </w:rPr>
        <w:fldChar w:fldCharType="end"/>
      </w:r>
      <w:r w:rsidR="00F46E31">
        <w:rPr>
          <w:rFonts w:ascii="Times New Roman" w:hAnsi="Times New Roman" w:cs="Times New Roman"/>
          <w:lang w:val="en-ID"/>
        </w:rPr>
        <w:t xml:space="preserve"> </w:t>
      </w:r>
      <w:r w:rsidRPr="005F2DDB">
        <w:rPr>
          <w:rFonts w:ascii="Times New Roman" w:hAnsi="Times New Roman" w:cs="Times New Roman"/>
          <w:lang w:val="en-ID"/>
        </w:rPr>
        <w:t xml:space="preserve">articulates punishment as </w:t>
      </w:r>
      <w:r w:rsidR="00F46E31">
        <w:rPr>
          <w:rFonts w:ascii="Times New Roman" w:hAnsi="Times New Roman" w:cs="Times New Roman"/>
          <w:lang w:val="en-ID"/>
        </w:rPr>
        <w:t>“</w:t>
      </w:r>
      <w:r w:rsidRPr="005F2DDB">
        <w:rPr>
          <w:rFonts w:ascii="Times New Roman" w:hAnsi="Times New Roman" w:cs="Times New Roman"/>
          <w:lang w:val="en-ID"/>
        </w:rPr>
        <w:t>the act of determining the law or deciding about the law (</w:t>
      </w:r>
      <w:proofErr w:type="spellStart"/>
      <w:r w:rsidRPr="00F46E31">
        <w:rPr>
          <w:rFonts w:ascii="Times New Roman" w:hAnsi="Times New Roman" w:cs="Times New Roman"/>
          <w:i/>
          <w:iCs/>
          <w:lang w:val="en-ID"/>
        </w:rPr>
        <w:t>berechten</w:t>
      </w:r>
      <w:proofErr w:type="spellEnd"/>
      <w:r w:rsidRPr="005F2DDB">
        <w:rPr>
          <w:rFonts w:ascii="Times New Roman" w:hAnsi="Times New Roman" w:cs="Times New Roman"/>
          <w:lang w:val="en-ID"/>
        </w:rPr>
        <w:t>).</w:t>
      </w:r>
      <w:r w:rsidR="00F46E31">
        <w:rPr>
          <w:rFonts w:ascii="Times New Roman" w:hAnsi="Times New Roman" w:cs="Times New Roman"/>
          <w:lang w:val="en-ID"/>
        </w:rPr>
        <w:t>”</w:t>
      </w:r>
      <w:r w:rsidRPr="005F2DDB">
        <w:rPr>
          <w:rFonts w:ascii="Times New Roman" w:hAnsi="Times New Roman" w:cs="Times New Roman"/>
          <w:lang w:val="en-ID"/>
        </w:rPr>
        <w:t xml:space="preserve">  Additionally, the sentencing system encompasses the legal framework governing criminal sanctions and penalties. In this instance, </w:t>
      </w:r>
      <w:proofErr w:type="spellStart"/>
      <w:r w:rsidRPr="005F2DDB">
        <w:rPr>
          <w:rFonts w:ascii="Times New Roman" w:hAnsi="Times New Roman" w:cs="Times New Roman"/>
          <w:lang w:val="en-ID"/>
        </w:rPr>
        <w:t>Subekti</w:t>
      </w:r>
      <w:proofErr w:type="spellEnd"/>
      <w:r w:rsidRPr="005F2DDB">
        <w:rPr>
          <w:rFonts w:ascii="Times New Roman" w:hAnsi="Times New Roman" w:cs="Times New Roman"/>
          <w:lang w:val="en-ID"/>
        </w:rPr>
        <w:t xml:space="preserve"> and </w:t>
      </w:r>
      <w:proofErr w:type="spellStart"/>
      <w:r w:rsidRPr="005F2DDB">
        <w:rPr>
          <w:rFonts w:ascii="Times New Roman" w:hAnsi="Times New Roman" w:cs="Times New Roman"/>
          <w:lang w:val="en-ID"/>
        </w:rPr>
        <w:t>Tjitro</w:t>
      </w:r>
      <w:r w:rsidR="00F46E31">
        <w:rPr>
          <w:rFonts w:ascii="Times New Roman" w:hAnsi="Times New Roman" w:cs="Times New Roman"/>
          <w:lang w:val="en-ID"/>
        </w:rPr>
        <w:t>s</w:t>
      </w:r>
      <w:r w:rsidRPr="005F2DDB">
        <w:rPr>
          <w:rFonts w:ascii="Times New Roman" w:hAnsi="Times New Roman" w:cs="Times New Roman"/>
          <w:lang w:val="en-ID"/>
        </w:rPr>
        <w:t>oedibyo</w:t>
      </w:r>
      <w:proofErr w:type="spellEnd"/>
      <w:r w:rsidR="00F46E31">
        <w:rPr>
          <w:rFonts w:ascii="Times New Roman" w:hAnsi="Times New Roman" w:cs="Times New Roman"/>
          <w:lang w:val="en-ID"/>
        </w:rPr>
        <w:t xml:space="preserve"> </w:t>
      </w:r>
      <w:r w:rsidR="00F46E31">
        <w:rPr>
          <w:rFonts w:ascii="Times New Roman" w:hAnsi="Times New Roman" w:cs="Times New Roman"/>
          <w:lang w:val="en-ID"/>
        </w:rPr>
        <w:fldChar w:fldCharType="begin"/>
      </w:r>
      <w:r w:rsidR="00F46E31">
        <w:rPr>
          <w:rFonts w:ascii="Times New Roman" w:hAnsi="Times New Roman" w:cs="Times New Roman"/>
          <w:lang w:val="en-ID"/>
        </w:rPr>
        <w:instrText xml:space="preserve"> ADDIN ZOTERO_ITEM CSL_CITATION {"citationID":"2CoCIwDn","properties":{"formattedCitation":"(Subekti &amp; Tjitrosudibio, 2008)","plainCitation":"(Subekti &amp; Tjitrosudibio, 2008)","noteIndex":0},"citationItems":[{"id":16485,"uris":["http://zotero.org/users/local/h7uScc9k/items/YTJHPZKT"],"itemData":{"id":16485,"type":"book","event-place":"Jakarta","ISBN":"978-979-408-041-2","publisher":"Pradnya Paramita","publisher-place":"Jakarta","title":"Kamus Hukum","author":[{"family":"Subekti","given":"R."},{"family":"Tjitrosudibio","given":"R."}],"issued":{"date-parts":[["2008"]]}}}],"schema":"https://github.com/citation-style-language/schema/raw/master/csl-citation.json"} </w:instrText>
      </w:r>
      <w:r w:rsidR="00F46E31">
        <w:rPr>
          <w:rFonts w:ascii="Times New Roman" w:hAnsi="Times New Roman" w:cs="Times New Roman"/>
          <w:lang w:val="en-ID"/>
        </w:rPr>
        <w:fldChar w:fldCharType="separate"/>
      </w:r>
      <w:r w:rsidR="00F46E31">
        <w:rPr>
          <w:rFonts w:ascii="Times New Roman" w:hAnsi="Times New Roman" w:cs="Times New Roman"/>
          <w:noProof/>
          <w:lang w:val="en-ID"/>
        </w:rPr>
        <w:t>(2008)</w:t>
      </w:r>
      <w:r w:rsidR="00F46E31">
        <w:rPr>
          <w:rFonts w:ascii="Times New Roman" w:hAnsi="Times New Roman" w:cs="Times New Roman"/>
          <w:lang w:val="en-ID"/>
        </w:rPr>
        <w:fldChar w:fldCharType="end"/>
      </w:r>
      <w:r w:rsidRPr="005F2DDB">
        <w:rPr>
          <w:rFonts w:ascii="Times New Roman" w:hAnsi="Times New Roman" w:cs="Times New Roman"/>
          <w:lang w:val="en-ID"/>
        </w:rPr>
        <w:t xml:space="preserve"> articulated that Punishment constitutes a form of retribution. Criminal punishment serves as a mechanism to </w:t>
      </w:r>
      <w:proofErr w:type="spellStart"/>
      <w:r w:rsidRPr="005F2DDB">
        <w:rPr>
          <w:rFonts w:ascii="Times New Roman" w:hAnsi="Times New Roman" w:cs="Times New Roman"/>
          <w:lang w:val="en-ID"/>
        </w:rPr>
        <w:t>fulfill</w:t>
      </w:r>
      <w:proofErr w:type="spellEnd"/>
      <w:r w:rsidRPr="005F2DDB">
        <w:rPr>
          <w:rFonts w:ascii="Times New Roman" w:hAnsi="Times New Roman" w:cs="Times New Roman"/>
          <w:lang w:val="en-ID"/>
        </w:rPr>
        <w:t xml:space="preserve"> the objectives associated with punitive measures. Crime presents a significant humanitarian and social challenge that every society encounters. In any society, the presence of criminal offenses is inevitable</w:t>
      </w:r>
      <w:r w:rsidR="00BE6E83">
        <w:rPr>
          <w:rFonts w:ascii="Times New Roman" w:hAnsi="Times New Roman" w:cs="Times New Roman"/>
          <w:lang w:val="en-ID"/>
        </w:rPr>
        <w:t xml:space="preserve"> </w:t>
      </w:r>
      <w:r w:rsidR="00BE6E83">
        <w:rPr>
          <w:rFonts w:ascii="Times New Roman" w:hAnsi="Times New Roman" w:cs="Times New Roman"/>
          <w:lang w:val="en-ID"/>
        </w:rPr>
        <w:fldChar w:fldCharType="begin"/>
      </w:r>
      <w:r w:rsidR="00BE6E83">
        <w:rPr>
          <w:rFonts w:ascii="Times New Roman" w:hAnsi="Times New Roman" w:cs="Times New Roman"/>
          <w:lang w:val="en-ID"/>
        </w:rPr>
        <w:instrText xml:space="preserve"> ADDIN ZOTERO_ITEM CSL_CITATION {"citationID":"zQ7cSCWo","properties":{"formattedCitation":"(Marpaung, 2012; Setiady, 2010)","plainCitation":"(Marpaung, 2012; Setiady, 2010)","noteIndex":0},"citationItems":[{"id":16487,"uris":["http://zotero.org/users/local/h7uScc9k/items/66JV5LZT"],"itemData":{"id":16487,"type":"book","event-place":"Jakarta","note":"publisher: Sinar Grafika","publisher":"Sinar Grafika","publisher-place":"Jakarta","title":"Asas Teori Praktik Hukum Pidana","author":[{"family":"Marpaung","given":"Leden"}],"issued":{"date-parts":[["2012"]]}}},{"id":16486,"uris":["http://zotero.org/users/local/h7uScc9k/items/JA2X5WAF"],"itemData":{"id":16486,"type":"book","ISBN":"602-8361-73-9","publisher":"Alfabeta","title":"Pokok-Pokok Hukum Penitensier Indonesia","author":[{"family":"Setiady","given":"Tolib"}],"issued":{"date-parts":[["2010"]]}}}],"schema":"https://github.com/citation-style-language/schema/raw/master/csl-citation.json"} </w:instrText>
      </w:r>
      <w:r w:rsidR="00BE6E83">
        <w:rPr>
          <w:rFonts w:ascii="Times New Roman" w:hAnsi="Times New Roman" w:cs="Times New Roman"/>
          <w:lang w:val="en-ID"/>
        </w:rPr>
        <w:fldChar w:fldCharType="separate"/>
      </w:r>
      <w:r w:rsidR="00BE6E83">
        <w:rPr>
          <w:rFonts w:ascii="Times New Roman" w:hAnsi="Times New Roman" w:cs="Times New Roman"/>
          <w:noProof/>
          <w:lang w:val="en-ID"/>
        </w:rPr>
        <w:t>(Marpaung, 2012; Setiady, 2010)</w:t>
      </w:r>
      <w:r w:rsidR="00BE6E83">
        <w:rPr>
          <w:rFonts w:ascii="Times New Roman" w:hAnsi="Times New Roman" w:cs="Times New Roman"/>
          <w:lang w:val="en-ID"/>
        </w:rPr>
        <w:fldChar w:fldCharType="end"/>
      </w:r>
      <w:r w:rsidRPr="005F2DDB">
        <w:rPr>
          <w:rFonts w:ascii="Times New Roman" w:hAnsi="Times New Roman" w:cs="Times New Roman"/>
          <w:lang w:val="en-ID"/>
        </w:rPr>
        <w:t xml:space="preserve">. In the view of Bambang </w:t>
      </w:r>
      <w:proofErr w:type="spellStart"/>
      <w:r w:rsidRPr="005F2DDB">
        <w:rPr>
          <w:rFonts w:ascii="Times New Roman" w:hAnsi="Times New Roman" w:cs="Times New Roman"/>
          <w:lang w:val="en-ID"/>
        </w:rPr>
        <w:t>Waluyo</w:t>
      </w:r>
      <w:proofErr w:type="spellEnd"/>
      <w:r w:rsidR="00BE6E83">
        <w:rPr>
          <w:rFonts w:ascii="Times New Roman" w:hAnsi="Times New Roman" w:cs="Times New Roman"/>
          <w:lang w:val="en-ID"/>
        </w:rPr>
        <w:t xml:space="preserve"> </w:t>
      </w:r>
      <w:r w:rsidR="00BE6E83">
        <w:rPr>
          <w:rFonts w:ascii="Times New Roman" w:hAnsi="Times New Roman" w:cs="Times New Roman"/>
          <w:lang w:val="en-ID"/>
        </w:rPr>
        <w:fldChar w:fldCharType="begin"/>
      </w:r>
      <w:r w:rsidR="00BE6E83">
        <w:rPr>
          <w:rFonts w:ascii="Times New Roman" w:hAnsi="Times New Roman" w:cs="Times New Roman"/>
          <w:lang w:val="en-ID"/>
        </w:rPr>
        <w:instrText xml:space="preserve"> ADDIN ZOTERO_ITEM CSL_CITATION {"citationID":"qOJpUews","properties":{"formattedCitation":"(Bambang, 2004)","plainCitation":"(Bambang, 2004)","noteIndex":0},"citationItems":[{"id":16488,"uris":["http://zotero.org/users/local/h7uScc9k/items/6LYMSK2R"],"itemData":{"id":16488,"type":"book","publisher":"Sinar Grafika","title":"Pidana dan Pemidanaan","author":[{"family":"Bambang","given":"Waluyo"}],"issued":{"date-parts":[["2004"]]}}}],"schema":"https://github.com/citation-style-language/schema/raw/master/csl-citation.json"} </w:instrText>
      </w:r>
      <w:r w:rsidR="00BE6E83">
        <w:rPr>
          <w:rFonts w:ascii="Times New Roman" w:hAnsi="Times New Roman" w:cs="Times New Roman"/>
          <w:lang w:val="en-ID"/>
        </w:rPr>
        <w:fldChar w:fldCharType="separate"/>
      </w:r>
      <w:r w:rsidR="00BE6E83">
        <w:rPr>
          <w:rFonts w:ascii="Times New Roman" w:hAnsi="Times New Roman" w:cs="Times New Roman"/>
          <w:noProof/>
          <w:lang w:val="en-ID"/>
        </w:rPr>
        <w:t>(2004)</w:t>
      </w:r>
      <w:r w:rsidR="00BE6E83">
        <w:rPr>
          <w:rFonts w:ascii="Times New Roman" w:hAnsi="Times New Roman" w:cs="Times New Roman"/>
          <w:lang w:val="en-ID"/>
        </w:rPr>
        <w:fldChar w:fldCharType="end"/>
      </w:r>
      <w:r w:rsidRPr="005F2DDB">
        <w:rPr>
          <w:rFonts w:ascii="Times New Roman" w:hAnsi="Times New Roman" w:cs="Times New Roman"/>
          <w:lang w:val="en-ID"/>
        </w:rPr>
        <w:t xml:space="preserve">, criminalization refers to the process of sentencing, which is a lawful measure aimed at imposing penalties on individuals who have been legally and convincingly determined to be guilty of a criminal offense through the criminal justice system. Criminalization refers to establishing laws that define certain </w:t>
      </w:r>
      <w:proofErr w:type="spellStart"/>
      <w:r w:rsidRPr="005F2DDB">
        <w:rPr>
          <w:rFonts w:ascii="Times New Roman" w:hAnsi="Times New Roman" w:cs="Times New Roman"/>
          <w:lang w:val="en-ID"/>
        </w:rPr>
        <w:t>behaviors</w:t>
      </w:r>
      <w:proofErr w:type="spellEnd"/>
      <w:r w:rsidRPr="005F2DDB">
        <w:rPr>
          <w:rFonts w:ascii="Times New Roman" w:hAnsi="Times New Roman" w:cs="Times New Roman"/>
          <w:lang w:val="en-ID"/>
        </w:rPr>
        <w:t xml:space="preserve"> as punishable offenses, while sentencing pertains to the procedural aspects of determining and administering </w:t>
      </w:r>
      <w:r w:rsidRPr="005F2DDB">
        <w:rPr>
          <w:rFonts w:ascii="Times New Roman" w:hAnsi="Times New Roman" w:cs="Times New Roman"/>
          <w:lang w:val="en-ID"/>
        </w:rPr>
        <w:lastRenderedPageBreak/>
        <w:t>the penalties associated with those offenses. The notion of mono-dualistic balance posits that the principle of culpability is the counterpart to the principle of legality, necessitating explicit formulation within the law. The principle that there should be no punishment without established guilt is a foundational concept in ensuring accountability for individuals who have committed criminal offenses</w:t>
      </w:r>
      <w:r w:rsidR="00BE6E83">
        <w:rPr>
          <w:rFonts w:ascii="Times New Roman" w:hAnsi="Times New Roman" w:cs="Times New Roman"/>
          <w:lang w:val="en-ID"/>
        </w:rPr>
        <w:t xml:space="preserve"> </w:t>
      </w:r>
      <w:r w:rsidR="00BE6E83">
        <w:rPr>
          <w:rFonts w:ascii="Times New Roman" w:hAnsi="Times New Roman" w:cs="Times New Roman"/>
          <w:lang w:val="en-ID"/>
        </w:rPr>
        <w:fldChar w:fldCharType="begin"/>
      </w:r>
      <w:r w:rsidR="00BE6E83">
        <w:rPr>
          <w:rFonts w:ascii="Times New Roman" w:hAnsi="Times New Roman" w:cs="Times New Roman"/>
          <w:lang w:val="en-ID"/>
        </w:rPr>
        <w:instrText xml:space="preserve"> ADDIN ZOTERO_ITEM CSL_CITATION {"citationID":"131Zswuc","properties":{"formattedCitation":"(Arief, 1996)","plainCitation":"(Arief, 1996)","noteIndex":0},"citationItems":[{"id":3418,"uris":["http://zotero.org/users/local/h7uScc9k/items/875AUPBS"],"itemData":{"id":3418,"type":"book","event-place":"Bandung","publisher":"Citra Aditya Bakti","publisher-place":"Bandung","title":"Bunga Rampai Kebijakan Hukum Pidana","author":[{"family":"Arief","given":"Barda Nawawi"}],"issued":{"date-parts":[["1996"]]}}}],"schema":"https://github.com/citation-style-language/schema/raw/master/csl-citation.json"} </w:instrText>
      </w:r>
      <w:r w:rsidR="00BE6E83">
        <w:rPr>
          <w:rFonts w:ascii="Times New Roman" w:hAnsi="Times New Roman" w:cs="Times New Roman"/>
          <w:lang w:val="en-ID"/>
        </w:rPr>
        <w:fldChar w:fldCharType="separate"/>
      </w:r>
      <w:r w:rsidR="00BE6E83">
        <w:rPr>
          <w:rFonts w:ascii="Times New Roman" w:hAnsi="Times New Roman" w:cs="Times New Roman"/>
          <w:noProof/>
          <w:lang w:val="en-ID"/>
        </w:rPr>
        <w:t>(Arief, 1996)</w:t>
      </w:r>
      <w:r w:rsidR="00BE6E83">
        <w:rPr>
          <w:rFonts w:ascii="Times New Roman" w:hAnsi="Times New Roman" w:cs="Times New Roman"/>
          <w:lang w:val="en-ID"/>
        </w:rPr>
        <w:fldChar w:fldCharType="end"/>
      </w:r>
      <w:r w:rsidRPr="005F2DDB">
        <w:rPr>
          <w:rFonts w:ascii="Times New Roman" w:hAnsi="Times New Roman" w:cs="Times New Roman"/>
          <w:lang w:val="en-ID"/>
        </w:rPr>
        <w:t>.</w:t>
      </w:r>
    </w:p>
    <w:p w:rsidR="009C77AD" w:rsidRPr="005F2DDB" w:rsidRDefault="009C77AD" w:rsidP="009C77AD">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 xml:space="preserve">Criminal punishment serves primarily as a mechanism to </w:t>
      </w:r>
      <w:proofErr w:type="spellStart"/>
      <w:r w:rsidRPr="005F2DDB">
        <w:rPr>
          <w:rFonts w:ascii="Times New Roman" w:hAnsi="Times New Roman" w:cs="Times New Roman"/>
          <w:lang w:val="en-ID"/>
        </w:rPr>
        <w:t>fulfill</w:t>
      </w:r>
      <w:proofErr w:type="spellEnd"/>
      <w:r w:rsidRPr="005F2DDB">
        <w:rPr>
          <w:rFonts w:ascii="Times New Roman" w:hAnsi="Times New Roman" w:cs="Times New Roman"/>
          <w:lang w:val="en-ID"/>
        </w:rPr>
        <w:t xml:space="preserve"> a specific objective, thus necessitating a clear definition of the purpose behind the imposition of punishment. The purpose of punishment can be understood through the interplay of two primary goals: the protection of society and the safety or cultivation of individual criminal offenders. This dual focus establishes the foundation for the conditions of punishment, which are rooted in two fundamental principles of criminal law: the principle of legality and the principle of guilt or culpability. Thus, the punishment system is intricately linked to criminal offenses and the concept of criminal responsibility</w:t>
      </w:r>
      <w:r w:rsidR="00BE6E83">
        <w:rPr>
          <w:rFonts w:ascii="Times New Roman" w:hAnsi="Times New Roman" w:cs="Times New Roman"/>
          <w:lang w:val="en-ID"/>
        </w:rPr>
        <w:t xml:space="preserve"> </w:t>
      </w:r>
      <w:r w:rsidR="00BE6E83">
        <w:rPr>
          <w:rFonts w:ascii="Times New Roman" w:hAnsi="Times New Roman" w:cs="Times New Roman"/>
          <w:lang w:val="en-ID"/>
        </w:rPr>
        <w:fldChar w:fldCharType="begin"/>
      </w:r>
      <w:r w:rsidR="00BE6E83">
        <w:rPr>
          <w:rFonts w:ascii="Times New Roman" w:hAnsi="Times New Roman" w:cs="Times New Roman"/>
          <w:lang w:val="en-ID"/>
        </w:rPr>
        <w:instrText xml:space="preserve"> ADDIN ZOTERO_ITEM CSL_CITATION {"citationID":"MzJyWrIj","properties":{"formattedCitation":"(Arief, 1996)","plainCitation":"(Arief, 1996)","noteIndex":0},"citationItems":[{"id":3418,"uris":["http://zotero.org/users/local/h7uScc9k/items/875AUPBS"],"itemData":{"id":3418,"type":"book","event-place":"Bandung","publisher":"Citra Aditya Bakti","publisher-place":"Bandung","title":"Bunga Rampai Kebijakan Hukum Pidana","author":[{"family":"Arief","given":"Barda Nawawi"}],"issued":{"date-parts":[["1996"]]}}}],"schema":"https://github.com/citation-style-language/schema/raw/master/csl-citation.json"} </w:instrText>
      </w:r>
      <w:r w:rsidR="00BE6E83">
        <w:rPr>
          <w:rFonts w:ascii="Times New Roman" w:hAnsi="Times New Roman" w:cs="Times New Roman"/>
          <w:lang w:val="en-ID"/>
        </w:rPr>
        <w:fldChar w:fldCharType="separate"/>
      </w:r>
      <w:r w:rsidR="00BE6E83">
        <w:rPr>
          <w:rFonts w:ascii="Times New Roman" w:hAnsi="Times New Roman" w:cs="Times New Roman"/>
          <w:noProof/>
          <w:lang w:val="en-ID"/>
        </w:rPr>
        <w:t>(Arief, 1996)</w:t>
      </w:r>
      <w:r w:rsidR="00BE6E83">
        <w:rPr>
          <w:rFonts w:ascii="Times New Roman" w:hAnsi="Times New Roman" w:cs="Times New Roman"/>
          <w:lang w:val="en-ID"/>
        </w:rPr>
        <w:fldChar w:fldCharType="end"/>
      </w:r>
      <w:r w:rsidRPr="005F2DDB">
        <w:rPr>
          <w:rFonts w:ascii="Times New Roman" w:hAnsi="Times New Roman" w:cs="Times New Roman"/>
          <w:lang w:val="en-ID"/>
        </w:rPr>
        <w:t>.</w:t>
      </w:r>
    </w:p>
    <w:p w:rsidR="009C77AD" w:rsidRPr="005F2DDB" w:rsidRDefault="009C77AD" w:rsidP="009C77AD">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 xml:space="preserve">Marc </w:t>
      </w:r>
      <w:proofErr w:type="spellStart"/>
      <w:r w:rsidRPr="005F2DDB">
        <w:rPr>
          <w:rFonts w:ascii="Times New Roman" w:hAnsi="Times New Roman" w:cs="Times New Roman"/>
          <w:lang w:val="en-ID"/>
        </w:rPr>
        <w:t>Ancel</w:t>
      </w:r>
      <w:proofErr w:type="spellEnd"/>
      <w:r w:rsidR="00BE6E83">
        <w:rPr>
          <w:rFonts w:ascii="Times New Roman" w:hAnsi="Times New Roman" w:cs="Times New Roman"/>
          <w:lang w:val="en-ID"/>
        </w:rPr>
        <w:t xml:space="preserve"> </w:t>
      </w:r>
      <w:r w:rsidR="00BE6E83">
        <w:rPr>
          <w:rFonts w:ascii="Times New Roman" w:hAnsi="Times New Roman" w:cs="Times New Roman"/>
          <w:lang w:val="en-ID"/>
        </w:rPr>
        <w:fldChar w:fldCharType="begin"/>
      </w:r>
      <w:r w:rsidR="00BE6E83">
        <w:rPr>
          <w:rFonts w:ascii="Times New Roman" w:hAnsi="Times New Roman" w:cs="Times New Roman"/>
          <w:lang w:val="en-ID"/>
        </w:rPr>
        <w:instrText xml:space="preserve"> ADDIN ZOTERO_ITEM CSL_CITATION {"citationID":"hFrN36KL","properties":{"formattedCitation":"(Ancel, 1998)","plainCitation":"(Ancel, 1998)","noteIndex":0},"citationItems":[{"id":16489,"uris":["http://zotero.org/users/local/h7uScc9k/items/8YIFZM4H"],"itemData":{"id":16489,"type":"book","collection-number":"v. 14","collection-title":"International Library of Sociology Series","ISBN":"978-0-415-17745-0","publisher":"Routledge","title":"Social Defence: A Modern Approach to Criminal Problems","author":[{"family":"Ancel","given":"Marc"}],"issued":{"date-parts":[["1998"]]}}}],"schema":"https://github.com/citation-style-language/schema/raw/master/csl-citation.json"} </w:instrText>
      </w:r>
      <w:r w:rsidR="00BE6E83">
        <w:rPr>
          <w:rFonts w:ascii="Times New Roman" w:hAnsi="Times New Roman" w:cs="Times New Roman"/>
          <w:lang w:val="en-ID"/>
        </w:rPr>
        <w:fldChar w:fldCharType="separate"/>
      </w:r>
      <w:r w:rsidR="00BE6E83">
        <w:rPr>
          <w:rFonts w:ascii="Times New Roman" w:hAnsi="Times New Roman" w:cs="Times New Roman"/>
          <w:noProof/>
          <w:lang w:val="en-ID"/>
        </w:rPr>
        <w:t>(1998)</w:t>
      </w:r>
      <w:r w:rsidR="00BE6E83">
        <w:rPr>
          <w:rFonts w:ascii="Times New Roman" w:hAnsi="Times New Roman" w:cs="Times New Roman"/>
          <w:lang w:val="en-ID"/>
        </w:rPr>
        <w:fldChar w:fldCharType="end"/>
      </w:r>
      <w:r w:rsidRPr="005F2DDB">
        <w:rPr>
          <w:rFonts w:ascii="Times New Roman" w:hAnsi="Times New Roman" w:cs="Times New Roman"/>
          <w:lang w:val="en-ID"/>
        </w:rPr>
        <w:t xml:space="preserve"> articulated that </w:t>
      </w:r>
      <w:r w:rsidR="00BE6E83">
        <w:rPr>
          <w:rFonts w:ascii="Times New Roman" w:hAnsi="Times New Roman" w:cs="Times New Roman"/>
          <w:lang w:val="en-ID"/>
        </w:rPr>
        <w:t>“</w:t>
      </w:r>
      <w:r w:rsidRPr="005F2DDB">
        <w:rPr>
          <w:rFonts w:ascii="Times New Roman" w:hAnsi="Times New Roman" w:cs="Times New Roman"/>
          <w:lang w:val="en-ID"/>
        </w:rPr>
        <w:t>modern criminal science</w:t>
      </w:r>
      <w:r w:rsidR="00BE6E83">
        <w:rPr>
          <w:rFonts w:ascii="Times New Roman" w:hAnsi="Times New Roman" w:cs="Times New Roman"/>
          <w:lang w:val="en-ID"/>
        </w:rPr>
        <w:t>”</w:t>
      </w:r>
      <w:r w:rsidRPr="005F2DDB">
        <w:rPr>
          <w:rFonts w:ascii="Times New Roman" w:hAnsi="Times New Roman" w:cs="Times New Roman"/>
          <w:lang w:val="en-ID"/>
        </w:rPr>
        <w:t xml:space="preserve"> is comprised of three integral components: </w:t>
      </w:r>
      <w:r w:rsidR="00BE6E83">
        <w:rPr>
          <w:rFonts w:ascii="Times New Roman" w:hAnsi="Times New Roman" w:cs="Times New Roman"/>
          <w:lang w:val="en-ID"/>
        </w:rPr>
        <w:t>“</w:t>
      </w:r>
      <w:r w:rsidRPr="005F2DDB">
        <w:rPr>
          <w:rFonts w:ascii="Times New Roman" w:hAnsi="Times New Roman" w:cs="Times New Roman"/>
          <w:lang w:val="en-ID"/>
        </w:rPr>
        <w:t>Criminology,</w:t>
      </w:r>
      <w:r w:rsidR="00BE6E83">
        <w:rPr>
          <w:rFonts w:ascii="Times New Roman" w:hAnsi="Times New Roman" w:cs="Times New Roman"/>
          <w:lang w:val="en-ID"/>
        </w:rPr>
        <w:t>”</w:t>
      </w:r>
      <w:r w:rsidRPr="005F2DDB">
        <w:rPr>
          <w:rFonts w:ascii="Times New Roman" w:hAnsi="Times New Roman" w:cs="Times New Roman"/>
          <w:lang w:val="en-ID"/>
        </w:rPr>
        <w:t xml:space="preserve"> </w:t>
      </w:r>
      <w:r w:rsidR="00BE6E83">
        <w:rPr>
          <w:rFonts w:ascii="Times New Roman" w:hAnsi="Times New Roman" w:cs="Times New Roman"/>
          <w:lang w:val="en-ID"/>
        </w:rPr>
        <w:t>“</w:t>
      </w:r>
      <w:r w:rsidRPr="005F2DDB">
        <w:rPr>
          <w:rFonts w:ascii="Times New Roman" w:hAnsi="Times New Roman" w:cs="Times New Roman"/>
          <w:lang w:val="en-ID"/>
        </w:rPr>
        <w:t>Criminal Law,</w:t>
      </w:r>
      <w:r w:rsidR="00BE6E83">
        <w:rPr>
          <w:rFonts w:ascii="Times New Roman" w:hAnsi="Times New Roman" w:cs="Times New Roman"/>
          <w:lang w:val="en-ID"/>
        </w:rPr>
        <w:t>”</w:t>
      </w:r>
      <w:r w:rsidRPr="005F2DDB">
        <w:rPr>
          <w:rFonts w:ascii="Times New Roman" w:hAnsi="Times New Roman" w:cs="Times New Roman"/>
          <w:lang w:val="en-ID"/>
        </w:rPr>
        <w:t xml:space="preserve"> and </w:t>
      </w:r>
      <w:r w:rsidR="00BE6E83">
        <w:rPr>
          <w:rFonts w:ascii="Times New Roman" w:hAnsi="Times New Roman" w:cs="Times New Roman"/>
          <w:lang w:val="en-ID"/>
        </w:rPr>
        <w:t>“</w:t>
      </w:r>
      <w:r w:rsidRPr="005F2DDB">
        <w:rPr>
          <w:rFonts w:ascii="Times New Roman" w:hAnsi="Times New Roman" w:cs="Times New Roman"/>
          <w:lang w:val="en-ID"/>
        </w:rPr>
        <w:t>Penal Policy.</w:t>
      </w:r>
      <w:r w:rsidR="00BE6E83">
        <w:rPr>
          <w:rFonts w:ascii="Times New Roman" w:hAnsi="Times New Roman" w:cs="Times New Roman"/>
          <w:lang w:val="en-ID"/>
        </w:rPr>
        <w:t>”</w:t>
      </w:r>
      <w:r w:rsidRPr="005F2DDB">
        <w:rPr>
          <w:rFonts w:ascii="Times New Roman" w:hAnsi="Times New Roman" w:cs="Times New Roman"/>
          <w:lang w:val="en-ID"/>
        </w:rPr>
        <w:t xml:space="preserve"> He emphasized that "Penal Policy" embodies both scientific and artistic elements, ultimately aiming to enhance the formulation of effective legal regulations. This discipline serves as a guiding framework for lawmakers, the judiciary, and those responsible for implementing court decisions</w:t>
      </w:r>
      <w:r w:rsidR="00BE6E83">
        <w:rPr>
          <w:rFonts w:ascii="Times New Roman" w:hAnsi="Times New Roman" w:cs="Times New Roman"/>
          <w:lang w:val="en-ID"/>
        </w:rPr>
        <w:t xml:space="preserve"> </w:t>
      </w:r>
      <w:r w:rsidR="00BE6E83">
        <w:rPr>
          <w:rFonts w:ascii="Times New Roman" w:hAnsi="Times New Roman" w:cs="Times New Roman"/>
          <w:lang w:val="en-ID"/>
        </w:rPr>
        <w:fldChar w:fldCharType="begin"/>
      </w:r>
      <w:r w:rsidR="00BE6E83">
        <w:rPr>
          <w:rFonts w:ascii="Times New Roman" w:hAnsi="Times New Roman" w:cs="Times New Roman"/>
          <w:lang w:val="en-ID"/>
        </w:rPr>
        <w:instrText xml:space="preserve"> ADDIN ZOTERO_ITEM CSL_CITATION {"citationID":"md752fFW","properties":{"formattedCitation":"(Arief, 1996)","plainCitation":"(Arief, 1996)","noteIndex":0},"citationItems":[{"id":3418,"uris":["http://zotero.org/users/local/h7uScc9k/items/875AUPBS"],"itemData":{"id":3418,"type":"book","event-place":"Bandung","publisher":"Citra Aditya Bakti","publisher-place":"Bandung","title":"Bunga Rampai Kebijakan Hukum Pidana","author":[{"family":"Arief","given":"Barda Nawawi"}],"issued":{"date-parts":[["1996"]]}}}],"schema":"https://github.com/citation-style-language/schema/raw/master/csl-citation.json"} </w:instrText>
      </w:r>
      <w:r w:rsidR="00BE6E83">
        <w:rPr>
          <w:rFonts w:ascii="Times New Roman" w:hAnsi="Times New Roman" w:cs="Times New Roman"/>
          <w:lang w:val="en-ID"/>
        </w:rPr>
        <w:fldChar w:fldCharType="separate"/>
      </w:r>
      <w:r w:rsidR="00BE6E83">
        <w:rPr>
          <w:rFonts w:ascii="Times New Roman" w:hAnsi="Times New Roman" w:cs="Times New Roman"/>
          <w:noProof/>
          <w:lang w:val="en-ID"/>
        </w:rPr>
        <w:t>(Arief, 1996)</w:t>
      </w:r>
      <w:r w:rsidR="00BE6E83">
        <w:rPr>
          <w:rFonts w:ascii="Times New Roman" w:hAnsi="Times New Roman" w:cs="Times New Roman"/>
          <w:lang w:val="en-ID"/>
        </w:rPr>
        <w:fldChar w:fldCharType="end"/>
      </w:r>
      <w:r w:rsidRPr="005F2DDB">
        <w:rPr>
          <w:rFonts w:ascii="Times New Roman" w:hAnsi="Times New Roman" w:cs="Times New Roman"/>
          <w:lang w:val="en-ID"/>
        </w:rPr>
        <w:t>.</w:t>
      </w:r>
    </w:p>
    <w:p w:rsidR="009C77AD" w:rsidRPr="005F2DDB" w:rsidRDefault="009C77AD" w:rsidP="009C77AD">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 xml:space="preserve">Efforts and policies to establish effective criminal law regulations are inherently linked to preventing crime. Consequently, the policy or politics surrounding criminal law is integral to criminal politics. In this context, the politics of criminal law aligns closely with the concept of </w:t>
      </w:r>
      <w:r w:rsidR="00BE6E83">
        <w:rPr>
          <w:rFonts w:ascii="Times New Roman" w:hAnsi="Times New Roman" w:cs="Times New Roman"/>
          <w:lang w:val="en-ID"/>
        </w:rPr>
        <w:t>“</w:t>
      </w:r>
      <w:r w:rsidRPr="005F2DDB">
        <w:rPr>
          <w:rFonts w:ascii="Times New Roman" w:hAnsi="Times New Roman" w:cs="Times New Roman"/>
          <w:lang w:val="en-ID"/>
        </w:rPr>
        <w:t>crime prevention policy through criminal law</w:t>
      </w:r>
      <w:r w:rsidR="00BE6E83">
        <w:rPr>
          <w:rFonts w:ascii="Times New Roman" w:hAnsi="Times New Roman" w:cs="Times New Roman"/>
          <w:lang w:val="en-ID"/>
        </w:rPr>
        <w:t xml:space="preserve">” </w:t>
      </w:r>
      <w:r w:rsidRPr="005F2DDB">
        <w:rPr>
          <w:rFonts w:ascii="Times New Roman" w:hAnsi="Times New Roman" w:cs="Times New Roman"/>
          <w:lang w:val="en-ID"/>
        </w:rPr>
        <w:t>.</w:t>
      </w:r>
    </w:p>
    <w:p w:rsidR="009C77AD" w:rsidRPr="005F2DDB" w:rsidRDefault="009C77AD" w:rsidP="009C77AD">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Penal reform constitutes a significant aspect of the broader criminal law framework, often called penal policy. It involves a systematic effort to realign and transform criminal law in alignment with the fundamental values underpinning society</w:t>
      </w:r>
      <w:r w:rsidR="00BE6E83">
        <w:rPr>
          <w:rFonts w:ascii="Times New Roman" w:hAnsi="Times New Roman" w:cs="Times New Roman"/>
          <w:lang w:val="en-ID"/>
        </w:rPr>
        <w:t>’</w:t>
      </w:r>
      <w:r w:rsidRPr="005F2DDB">
        <w:rPr>
          <w:rFonts w:ascii="Times New Roman" w:hAnsi="Times New Roman" w:cs="Times New Roman"/>
          <w:lang w:val="en-ID"/>
        </w:rPr>
        <w:t xml:space="preserve">s </w:t>
      </w:r>
      <w:proofErr w:type="spellStart"/>
      <w:r w:rsidRPr="005F2DDB">
        <w:rPr>
          <w:rFonts w:ascii="Times New Roman" w:hAnsi="Times New Roman" w:cs="Times New Roman"/>
          <w:lang w:val="en-ID"/>
        </w:rPr>
        <w:t>sociopolitical</w:t>
      </w:r>
      <w:proofErr w:type="spellEnd"/>
      <w:r w:rsidRPr="005F2DDB">
        <w:rPr>
          <w:rFonts w:ascii="Times New Roman" w:hAnsi="Times New Roman" w:cs="Times New Roman"/>
          <w:lang w:val="en-ID"/>
        </w:rPr>
        <w:t>, socio-philosophical, and socio-cultural dimensions, which influence social policy, criminal policy, and law enforcement practices.</w:t>
      </w:r>
    </w:p>
    <w:p w:rsidR="009C77AD" w:rsidRPr="005F2DDB" w:rsidRDefault="009C77AD" w:rsidP="009C77AD">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 xml:space="preserve">Two primary issues in criminal policy utilizing penal measures involve the determination of the timeframe: identifying which actions should be classified as criminal offenses and deciding on the appropriate sanctions for offenders. The formulation of criminal law policy, which addresses these issues, must adopt a policy-oriented approach that extends beyond criminal law to encompass broader legal development. Essentially, criminal law reform signifies an initiative to review and reassess in alignment with the fundamental socio-political, </w:t>
      </w:r>
      <w:r w:rsidRPr="005F2DDB">
        <w:rPr>
          <w:rFonts w:ascii="Times New Roman" w:hAnsi="Times New Roman" w:cs="Times New Roman"/>
          <w:lang w:val="en-ID"/>
        </w:rPr>
        <w:lastRenderedPageBreak/>
        <w:t>socio-philosophical, and socio-cultural values of Indonesian society, which underpin social policy, criminal policy, and law enforcement policy in Indonesia</w:t>
      </w:r>
      <w:r w:rsidR="00FB160E">
        <w:rPr>
          <w:rFonts w:ascii="Times New Roman" w:hAnsi="Times New Roman" w:cs="Times New Roman"/>
          <w:lang w:val="en-ID"/>
        </w:rPr>
        <w:t xml:space="preserve"> </w:t>
      </w:r>
      <w:r w:rsidR="00FB160E">
        <w:rPr>
          <w:rFonts w:ascii="Times New Roman" w:hAnsi="Times New Roman" w:cs="Times New Roman"/>
          <w:lang w:val="en-ID"/>
        </w:rPr>
        <w:fldChar w:fldCharType="begin"/>
      </w:r>
      <w:r w:rsidR="00FB160E">
        <w:rPr>
          <w:rFonts w:ascii="Times New Roman" w:hAnsi="Times New Roman" w:cs="Times New Roman"/>
          <w:lang w:val="en-ID"/>
        </w:rPr>
        <w:instrText xml:space="preserve"> ADDIN ZOTERO_ITEM CSL_CITATION {"citationID":"q5yNR3uO","properties":{"formattedCitation":"(Arief, 1996)","plainCitation":"(Arief, 1996)","noteIndex":0},"citationItems":[{"id":3418,"uris":["http://zotero.org/users/local/h7uScc9k/items/875AUPBS"],"itemData":{"id":3418,"type":"book","event-place":"Bandung","publisher":"Citra Aditya Bakti","publisher-place":"Bandung","title":"Bunga Rampai Kebijakan Hukum Pidana","author":[{"family":"Arief","given":"Barda Nawawi"}],"issued":{"date-parts":[["1996"]]}}}],"schema":"https://github.com/citation-style-language/schema/raw/master/csl-citation.json"} </w:instrText>
      </w:r>
      <w:r w:rsidR="00FB160E">
        <w:rPr>
          <w:rFonts w:ascii="Times New Roman" w:hAnsi="Times New Roman" w:cs="Times New Roman"/>
          <w:lang w:val="en-ID"/>
        </w:rPr>
        <w:fldChar w:fldCharType="separate"/>
      </w:r>
      <w:r w:rsidR="00FB160E">
        <w:rPr>
          <w:rFonts w:ascii="Times New Roman" w:hAnsi="Times New Roman" w:cs="Times New Roman"/>
          <w:noProof/>
          <w:lang w:val="en-ID"/>
        </w:rPr>
        <w:t>(Arief, 1996)</w:t>
      </w:r>
      <w:r w:rsidR="00FB160E">
        <w:rPr>
          <w:rFonts w:ascii="Times New Roman" w:hAnsi="Times New Roman" w:cs="Times New Roman"/>
          <w:lang w:val="en-ID"/>
        </w:rPr>
        <w:fldChar w:fldCharType="end"/>
      </w:r>
      <w:r w:rsidRPr="005F2DDB">
        <w:rPr>
          <w:rFonts w:ascii="Times New Roman" w:hAnsi="Times New Roman" w:cs="Times New Roman"/>
          <w:lang w:val="en-ID"/>
        </w:rPr>
        <w:t>.</w:t>
      </w:r>
    </w:p>
    <w:p w:rsidR="009C77AD" w:rsidRPr="005F2DDB" w:rsidRDefault="009C77AD" w:rsidP="009C77AD">
      <w:pPr>
        <w:spacing w:line="360" w:lineRule="auto"/>
        <w:ind w:firstLine="567"/>
        <w:jc w:val="both"/>
        <w:rPr>
          <w:rFonts w:ascii="Times New Roman" w:hAnsi="Times New Roman" w:cs="Times New Roman"/>
          <w:lang w:val="en-ID"/>
        </w:rPr>
      </w:pPr>
      <w:proofErr w:type="spellStart"/>
      <w:r w:rsidRPr="005F2DDB">
        <w:rPr>
          <w:rFonts w:ascii="Times New Roman" w:hAnsi="Times New Roman" w:cs="Times New Roman"/>
          <w:lang w:val="en-ID"/>
        </w:rPr>
        <w:t>Barda</w:t>
      </w:r>
      <w:proofErr w:type="spellEnd"/>
      <w:r w:rsidRPr="005F2DDB">
        <w:rPr>
          <w:rFonts w:ascii="Times New Roman" w:hAnsi="Times New Roman" w:cs="Times New Roman"/>
          <w:lang w:val="en-ID"/>
        </w:rPr>
        <w:t xml:space="preserve"> Nawawi </w:t>
      </w:r>
      <w:proofErr w:type="spellStart"/>
      <w:r w:rsidRPr="005F2DDB">
        <w:rPr>
          <w:rFonts w:ascii="Times New Roman" w:hAnsi="Times New Roman" w:cs="Times New Roman"/>
          <w:lang w:val="en-ID"/>
        </w:rPr>
        <w:t>Arief</w:t>
      </w:r>
      <w:proofErr w:type="spellEnd"/>
      <w:r w:rsidR="00FB160E">
        <w:rPr>
          <w:rFonts w:ascii="Times New Roman" w:hAnsi="Times New Roman" w:cs="Times New Roman"/>
          <w:lang w:val="en-ID"/>
        </w:rPr>
        <w:t xml:space="preserve"> </w:t>
      </w:r>
      <w:r w:rsidR="00FB160E">
        <w:rPr>
          <w:rFonts w:ascii="Times New Roman" w:hAnsi="Times New Roman" w:cs="Times New Roman"/>
          <w:lang w:val="en-ID"/>
        </w:rPr>
        <w:fldChar w:fldCharType="begin"/>
      </w:r>
      <w:r w:rsidR="00FB160E">
        <w:rPr>
          <w:rFonts w:ascii="Times New Roman" w:hAnsi="Times New Roman" w:cs="Times New Roman"/>
          <w:lang w:val="en-ID"/>
        </w:rPr>
        <w:instrText xml:space="preserve"> ADDIN ZOTERO_ITEM CSL_CITATION {"citationID":"PCZAM5EV","properties":{"formattedCitation":"(Arief, 1996, 2005, 2021)","plainCitation":"(Arief, 1996, 2005, 2021)","noteIndex":0},"citationItems":[{"id":3418,"uris":["http://zotero.org/users/local/h7uScc9k/items/875AUPBS"],"itemData":{"id":3418,"type":"book","event-place":"Bandung","publisher":"Citra Aditya Bakti","publisher-place":"Bandung","title":"Bunga Rampai Kebijakan Hukum Pidana","author":[{"family":"Arief","given":"Barda Nawawi"}],"issued":{"date-parts":[["1996"]]}},"label":"page"},{"id":4493,"uris":["http://zotero.org/users/local/h7uScc9k/items/WYRL6FEJ"],"itemData":{"id":4493,"type":"book","event-place":"Bandung","ISBN":"978-979-414-929-4","note":"LCCN: 2006329078","publisher":"Citra Aditya Bakti","publisher-place":"Bandung","title":"Pembaharuan Hukum Pidana Dalam Perspektif Kajian Perbandingan","author":[{"family":"Arief","given":"B.N."}],"issued":{"date-parts":[["2005"]]}}},{"id":4780,"uris":["http://zotero.org/users/local/h7uScc9k/items/Q5LMICJT"],"itemData":{"id":4780,"type":"book","event-place":"Semarang","publisher":"Badan Penerbit Universitas Diponegoro","publisher-place":"Semarang","title":"Pembangunan Sistem Hukum Nasional (Indonesia)","author":[{"family":"Arief","given":"Barda Nawawi"}],"issued":{"date-parts":[["2021"]]}}}],"schema":"https://github.com/citation-style-language/schema/raw/master/csl-citation.json"} </w:instrText>
      </w:r>
      <w:r w:rsidR="00FB160E">
        <w:rPr>
          <w:rFonts w:ascii="Times New Roman" w:hAnsi="Times New Roman" w:cs="Times New Roman"/>
          <w:lang w:val="en-ID"/>
        </w:rPr>
        <w:fldChar w:fldCharType="separate"/>
      </w:r>
      <w:r w:rsidR="00FB160E">
        <w:rPr>
          <w:rFonts w:ascii="Times New Roman" w:hAnsi="Times New Roman" w:cs="Times New Roman"/>
          <w:noProof/>
          <w:lang w:val="en-ID"/>
        </w:rPr>
        <w:t>(1996, 2005, 2021)</w:t>
      </w:r>
      <w:r w:rsidR="00FB160E">
        <w:rPr>
          <w:rFonts w:ascii="Times New Roman" w:hAnsi="Times New Roman" w:cs="Times New Roman"/>
          <w:lang w:val="en-ID"/>
        </w:rPr>
        <w:fldChar w:fldCharType="end"/>
      </w:r>
      <w:r w:rsidRPr="005F2DDB">
        <w:rPr>
          <w:rFonts w:ascii="Times New Roman" w:hAnsi="Times New Roman" w:cs="Times New Roman"/>
          <w:lang w:val="en-ID"/>
        </w:rPr>
        <w:t xml:space="preserve"> asserts that criminal law reform should be approached through policy, as it fundamentally represents a strategic step within legal politics, law enforcement, criminal law politics, and social politics. Each policy inherently involves value considerations. Consequently, criminal law reform must also focus on values.</w:t>
      </w:r>
    </w:p>
    <w:p w:rsidR="009C77AD" w:rsidRPr="005F2DDB" w:rsidRDefault="009C77AD" w:rsidP="009C77AD">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 xml:space="preserve">Rules related to corruption in Indonesia have existed since the old order era. The current regulations about corruption crimes that are still valid in Indonesia are Law No. 11 of 1980 concerning the Crime of Bribery of Financial/Administrative Rights of Leaders and Members of the Highest State Institutions and Former Members of the Highest State Institutions and Former Leaders of the Highest State Institutions and Former Members of the Highest State Institutions, Law No. 20 of 2001 concerning Amendments to Law No. 31 of 1999 concerning Eradication of Corruption and currently the government has also passed Law No. 1 of 2023 concerning the Criminal Code which will take effect in 2026. The three laws contain regulations related to corruption crimes and their criminal sanctions, including the corruption crime of bribery. However, they have not yet regulated provisions related to legal subjects who are not Public Servants or State Administrators as perpetrators of the corruption crime of passive bribery. </w:t>
      </w:r>
    </w:p>
    <w:p w:rsidR="009C77AD" w:rsidRPr="005F2DDB" w:rsidRDefault="009C77AD" w:rsidP="009C77AD">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 xml:space="preserve">Bribes are typically offered to individuals in positions of authority within an agency or institution, while the party providing the bribe seeks to </w:t>
      </w:r>
      <w:proofErr w:type="spellStart"/>
      <w:r w:rsidRPr="005F2DDB">
        <w:rPr>
          <w:rFonts w:ascii="Times New Roman" w:hAnsi="Times New Roman" w:cs="Times New Roman"/>
          <w:lang w:val="en-ID"/>
        </w:rPr>
        <w:t>fulfill</w:t>
      </w:r>
      <w:proofErr w:type="spellEnd"/>
      <w:r w:rsidRPr="005F2DDB">
        <w:rPr>
          <w:rFonts w:ascii="Times New Roman" w:hAnsi="Times New Roman" w:cs="Times New Roman"/>
          <w:lang w:val="en-ID"/>
        </w:rPr>
        <w:t xml:space="preserve"> specific desires. In the context of criminal law, both the bribe giver and the recipient are considered legal subjects with responsibilities and rights defined by the law. It is important to note that bribery is distinct from gratuities in its characteristics.</w:t>
      </w:r>
    </w:p>
    <w:p w:rsidR="009C77AD" w:rsidRPr="005F2DDB" w:rsidRDefault="009C77AD" w:rsidP="009C77AD">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The legal framework surrounding the crime of bribery, as outlined in Law No. 20 of 2001 amending Law No. 31 of 1999 on the Eradication of the Crime of Corruption, identifies two distinct categories of individuals involved. On the one hand, individuals or groups outside the realm of Public Servants or State Administrators are classified as bribe givers, falling under the legal definition of active bribery as detailed in Articles 5 and 6. Conversely, Public Servants, State Administrators, or Judges who hold specific authority within government agencies are categorized as recipients of bribes, thus constituting passive bribery as defined in Articles 11 and 12. Notably, recent developments indicate that passive bribery is not exclusively perpetrated by Public Servants or State Organizers but also by individuals who do not hold such statuses.</w:t>
      </w:r>
    </w:p>
    <w:p w:rsidR="009C77AD" w:rsidRPr="005F2DDB" w:rsidRDefault="009C77AD" w:rsidP="009C77AD">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lastRenderedPageBreak/>
        <w:t>The lack of regulation concerning legal entities that are neither public servants nor state administrators has led to various legal frameworks within Indonesia's corrupt criminal justice system. This is particularly evident among judges, who are crucial in delivering justice to the community. Furthermore, the criminalization of family members, relatives, or individuals closely associated with a Public Official or State Organizer involved in passive bribery cannot always be interpreted as participation or assistance in facilitating the crime, especially when considering Article 55 of the Criminal Code in conjunction with the Law on the Eradication of Corruption Crimes.</w:t>
      </w:r>
    </w:p>
    <w:p w:rsidR="009C77AD" w:rsidRPr="005F2DDB" w:rsidRDefault="009C77AD" w:rsidP="009C77AD">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 xml:space="preserve">The crime of bribery does not solely arise from the intentions of the bribe giver or the State Organizer accepting the bribe; it can also stem from influences exerted by family, relatives, or individuals closely associated with the State Employee or State Organizer. Furthermore, the application of Article 55 of the Criminal Code in conjunction with Article 11 or Article 12 of the Law on the Eradication of Corruption Crimes appears to be inappropriate, as Articles 11 and 12 pertain to criminal offenses that can only be applied to State Employees or State Organizers due to their classification as qualified offenses. </w:t>
      </w:r>
    </w:p>
    <w:p w:rsidR="009C77AD" w:rsidRPr="005F2DDB" w:rsidRDefault="009C77AD" w:rsidP="009C77AD">
      <w:pPr>
        <w:spacing w:line="360" w:lineRule="auto"/>
        <w:ind w:firstLine="567"/>
        <w:jc w:val="both"/>
        <w:rPr>
          <w:rFonts w:ascii="Times New Roman" w:hAnsi="Times New Roman" w:cs="Times New Roman"/>
          <w:lang w:val="en-ID"/>
        </w:rPr>
      </w:pPr>
      <w:proofErr w:type="spellStart"/>
      <w:r w:rsidRPr="005F2DDB">
        <w:rPr>
          <w:rFonts w:ascii="Times New Roman" w:hAnsi="Times New Roman" w:cs="Times New Roman"/>
          <w:lang w:val="en-ID"/>
        </w:rPr>
        <w:t>Pompe</w:t>
      </w:r>
      <w:proofErr w:type="spellEnd"/>
      <w:r w:rsidRPr="005F2DDB">
        <w:rPr>
          <w:rFonts w:ascii="Times New Roman" w:hAnsi="Times New Roman" w:cs="Times New Roman"/>
          <w:lang w:val="en-ID"/>
        </w:rPr>
        <w:t xml:space="preserve"> </w:t>
      </w:r>
      <w:r w:rsidR="00FB160E">
        <w:rPr>
          <w:rFonts w:ascii="Times New Roman" w:hAnsi="Times New Roman" w:cs="Times New Roman"/>
          <w:lang w:val="en-ID"/>
        </w:rPr>
        <w:fldChar w:fldCharType="begin"/>
      </w:r>
      <w:r w:rsidR="00FB160E">
        <w:rPr>
          <w:rFonts w:ascii="Times New Roman" w:hAnsi="Times New Roman" w:cs="Times New Roman"/>
          <w:lang w:val="en-ID"/>
        </w:rPr>
        <w:instrText xml:space="preserve"> ADDIN ZOTERO_ITEM CSL_CITATION {"citationID":"cvZarwa7","properties":{"formattedCitation":"(Pompe, 1959)","plainCitation":"(Pompe, 1959)","noteIndex":0},"citationItems":[{"id":16491,"uris":["http://zotero.org/users/local/h7uScc9k/items/N3SEY4QA"],"itemData":{"id":16491,"type":"book","publisher":"Tjeenk Willink","title":"Handboek Van Het Nederlandse Strafrecht","author":[{"family":"Pompe","given":"Willem Petrus Joseph"}],"issued":{"date-parts":[["1959"]]}}}],"schema":"https://github.com/citation-style-language/schema/raw/master/csl-citation.json"} </w:instrText>
      </w:r>
      <w:r w:rsidR="00FB160E">
        <w:rPr>
          <w:rFonts w:ascii="Times New Roman" w:hAnsi="Times New Roman" w:cs="Times New Roman"/>
          <w:lang w:val="en-ID"/>
        </w:rPr>
        <w:fldChar w:fldCharType="separate"/>
      </w:r>
      <w:r w:rsidR="00FB160E">
        <w:rPr>
          <w:rFonts w:ascii="Times New Roman" w:hAnsi="Times New Roman" w:cs="Times New Roman"/>
          <w:noProof/>
          <w:lang w:val="en-ID"/>
        </w:rPr>
        <w:t>(1959)</w:t>
      </w:r>
      <w:r w:rsidR="00FB160E">
        <w:rPr>
          <w:rFonts w:ascii="Times New Roman" w:hAnsi="Times New Roman" w:cs="Times New Roman"/>
          <w:lang w:val="en-ID"/>
        </w:rPr>
        <w:fldChar w:fldCharType="end"/>
      </w:r>
      <w:r w:rsidR="00FB160E">
        <w:rPr>
          <w:rFonts w:ascii="Times New Roman" w:hAnsi="Times New Roman" w:cs="Times New Roman"/>
          <w:lang w:val="en-ID"/>
        </w:rPr>
        <w:t xml:space="preserve"> </w:t>
      </w:r>
      <w:r w:rsidRPr="005F2DDB">
        <w:rPr>
          <w:rFonts w:ascii="Times New Roman" w:hAnsi="Times New Roman" w:cs="Times New Roman"/>
          <w:lang w:val="en-ID"/>
        </w:rPr>
        <w:t>outlines three scenarios regarding participation in a criminal offense</w:t>
      </w:r>
      <w:r w:rsidR="00FB160E">
        <w:rPr>
          <w:rFonts w:ascii="Times New Roman" w:hAnsi="Times New Roman" w:cs="Times New Roman"/>
          <w:lang w:val="en-ID"/>
        </w:rPr>
        <w:t xml:space="preserve"> </w:t>
      </w:r>
      <w:r w:rsidR="00FB160E">
        <w:rPr>
          <w:rFonts w:ascii="Times New Roman" w:hAnsi="Times New Roman" w:cs="Times New Roman"/>
          <w:lang w:val="en-ID"/>
        </w:rPr>
        <w:fldChar w:fldCharType="begin"/>
      </w:r>
      <w:r w:rsidR="00FB160E">
        <w:rPr>
          <w:rFonts w:ascii="Times New Roman" w:hAnsi="Times New Roman" w:cs="Times New Roman"/>
          <w:lang w:val="en-ID"/>
        </w:rPr>
        <w:instrText xml:space="preserve"> ADDIN ZOTERO_ITEM CSL_CITATION {"citationID":"HYCjH7yL","properties":{"formattedCitation":"(Arief, 2016)","plainCitation":"(Arief, 2016)","noteIndex":0},"citationItems":[{"id":16492,"uris":["http://zotero.org/users/local/h7uScc9k/items/CZJDDNMI"],"itemData":{"id":16492,"type":"book","event-place":"Semarang","publisher":"Badan Penerbit Univeritas Diponegoro","publisher-place":"Semarang","title":"Hukum Pidana Lanjut","author":[{"family":"Arief","given":"Barda Nawawi"}],"issued":{"date-parts":[["2016"]]}}}],"schema":"https://github.com/citation-style-language/schema/raw/master/csl-citation.json"} </w:instrText>
      </w:r>
      <w:r w:rsidR="00FB160E">
        <w:rPr>
          <w:rFonts w:ascii="Times New Roman" w:hAnsi="Times New Roman" w:cs="Times New Roman"/>
          <w:lang w:val="en-ID"/>
        </w:rPr>
        <w:fldChar w:fldCharType="separate"/>
      </w:r>
      <w:r w:rsidR="00FB160E">
        <w:rPr>
          <w:rFonts w:ascii="Times New Roman" w:hAnsi="Times New Roman" w:cs="Times New Roman"/>
          <w:noProof/>
          <w:lang w:val="en-ID"/>
        </w:rPr>
        <w:t>(Arief, 2016)</w:t>
      </w:r>
      <w:r w:rsidR="00FB160E">
        <w:rPr>
          <w:rFonts w:ascii="Times New Roman" w:hAnsi="Times New Roman" w:cs="Times New Roman"/>
          <w:lang w:val="en-ID"/>
        </w:rPr>
        <w:fldChar w:fldCharType="end"/>
      </w:r>
      <w:r w:rsidRPr="005F2DDB">
        <w:rPr>
          <w:rFonts w:ascii="Times New Roman" w:hAnsi="Times New Roman" w:cs="Times New Roman"/>
          <w:lang w:val="en-ID"/>
        </w:rPr>
        <w:t>. The first scenario involves both individuals meeting all the criteria outlined in the offense definition. For instance, two individuals collaborate to commit theft in a rice warehouse. The second scenario occurs when one individual meets all the criteria while the other does not. An example is two pickpockets, where one (A) distracts the target while the other (B) steals the wallet. The third scenario involves neither individual fulfilling all the criteria, yet they collectively engage in the offense. An illustration of this is theft by mischief (Article 363 paragraph (1) 5), where one perpetrator breaks in while the accomplice enters the house to take the goods, which are handed over to the burglar</w:t>
      </w:r>
      <w:r w:rsidR="00FB160E">
        <w:rPr>
          <w:rFonts w:ascii="Times New Roman" w:hAnsi="Times New Roman" w:cs="Times New Roman"/>
          <w:lang w:val="en-ID"/>
        </w:rPr>
        <w:t xml:space="preserve"> </w:t>
      </w:r>
      <w:r w:rsidR="00FB160E">
        <w:rPr>
          <w:rFonts w:ascii="Times New Roman" w:hAnsi="Times New Roman" w:cs="Times New Roman"/>
          <w:lang w:val="en-ID"/>
        </w:rPr>
        <w:fldChar w:fldCharType="begin"/>
      </w:r>
      <w:r w:rsidR="00FB160E">
        <w:rPr>
          <w:rFonts w:ascii="Times New Roman" w:hAnsi="Times New Roman" w:cs="Times New Roman"/>
          <w:lang w:val="en-ID"/>
        </w:rPr>
        <w:instrText xml:space="preserve"> ADDIN ZOTERO_ITEM CSL_CITATION {"citationID":"BuDPb4Nm","properties":{"formattedCitation":"(Setiawan et al., 2019)","plainCitation":"(Setiawan et al., 2019)","noteIndex":0},"citationItems":[{"id":16490,"uris":["http://zotero.org/users/local/h7uScc9k/items/Y2Z9YJXA"],"itemData":{"id":16490,"type":"book","event-place":"Yogyakarta","publisher":"FH UII Press","publisher-place":"Yogyakarta","title":"Menggugat Keyakinan Hakim Tanpa Alat Bukti: Eksaminasi Putusan OTT Ridwan Mukti","author":[{"family":"Setiawan","given":"M. Arif"},{"literal":"Nurjihad"},{"family":"Ali","given":"Mahrus"},{"family":"Nugroho","given":"Eko Roal"},{"family":"Baried","given":"Rizky Ramadhan"}],"issued":{"date-parts":[["2019"]]}}}],"schema":"https://github.com/citation-style-language/schema/raw/master/csl-citation.json"} </w:instrText>
      </w:r>
      <w:r w:rsidR="00FB160E">
        <w:rPr>
          <w:rFonts w:ascii="Times New Roman" w:hAnsi="Times New Roman" w:cs="Times New Roman"/>
          <w:lang w:val="en-ID"/>
        </w:rPr>
        <w:fldChar w:fldCharType="separate"/>
      </w:r>
      <w:r w:rsidR="00FB160E">
        <w:rPr>
          <w:rFonts w:ascii="Times New Roman" w:hAnsi="Times New Roman" w:cs="Times New Roman"/>
          <w:noProof/>
          <w:lang w:val="en-ID"/>
        </w:rPr>
        <w:t>(Setiawan et al., 2019)</w:t>
      </w:r>
      <w:r w:rsidR="00FB160E">
        <w:rPr>
          <w:rFonts w:ascii="Times New Roman" w:hAnsi="Times New Roman" w:cs="Times New Roman"/>
          <w:lang w:val="en-ID"/>
        </w:rPr>
        <w:fldChar w:fldCharType="end"/>
      </w:r>
      <w:r w:rsidRPr="005F2DDB">
        <w:rPr>
          <w:rFonts w:ascii="Times New Roman" w:hAnsi="Times New Roman" w:cs="Times New Roman"/>
          <w:lang w:val="en-ID"/>
        </w:rPr>
        <w:t>.</w:t>
      </w:r>
    </w:p>
    <w:p w:rsidR="009C77AD" w:rsidRPr="005F2DDB" w:rsidRDefault="009C77AD" w:rsidP="009C77AD">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 xml:space="preserve">A person who has the initiative and is actively involved in realizing the criminal act of bribery cannot be equated with the role and position of a co-perpetrator, and vice versa. People whose status is not a Public Servant but have a close relationship with a Public Servant or State Administrator utilize their close relationship by taking the initiative and being actively involved in communicating and connecting with Public Servants or State Administrators and parties who have an interest in causing the criminal act of bribery to occur cannot necessarily be applied Article 55 or 56 of the Criminal Code and be equated as a party who participates in giving bribes or participating in receiving bribes. In addition, the qualification in Article 12 of the Anti-Corruption Eradication Law, which explicitly regulates Public Servants or State Administrators as legal subjects of the criminal act of passive bribery, makes the act an offense </w:t>
      </w:r>
      <w:r w:rsidRPr="005F2DDB">
        <w:rPr>
          <w:rFonts w:ascii="Times New Roman" w:hAnsi="Times New Roman" w:cs="Times New Roman"/>
          <w:lang w:val="en-ID"/>
        </w:rPr>
        <w:lastRenderedPageBreak/>
        <w:t>with special qualifications so that people whose status is not Public Servants or State Administrators are not included in the qualifications of Article 12 of the Anti-Corruption Eradication Law and cannot necessarily be applied Article 55 of the Criminal Code.</w:t>
      </w:r>
    </w:p>
    <w:p w:rsidR="009C77AD" w:rsidRPr="005F2DDB" w:rsidRDefault="009C77AD" w:rsidP="009C77AD">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The pluralism of the legal paradigm of the judge's decision can be seen in Decision No.: 76/</w:t>
      </w:r>
      <w:proofErr w:type="spellStart"/>
      <w:r w:rsidRPr="005F2DDB">
        <w:rPr>
          <w:rFonts w:ascii="Times New Roman" w:hAnsi="Times New Roman" w:cs="Times New Roman"/>
          <w:lang w:val="en-ID"/>
        </w:rPr>
        <w:t>Pid</w:t>
      </w:r>
      <w:proofErr w:type="spellEnd"/>
      <w:r w:rsidRPr="005F2DDB">
        <w:rPr>
          <w:rFonts w:ascii="Times New Roman" w:hAnsi="Times New Roman" w:cs="Times New Roman"/>
          <w:lang w:val="en-ID"/>
        </w:rPr>
        <w:t xml:space="preserve">. Sus-TPK/2018/PN. Jkt. </w:t>
      </w:r>
      <w:proofErr w:type="spellStart"/>
      <w:r w:rsidRPr="005F2DDB">
        <w:rPr>
          <w:rFonts w:ascii="Times New Roman" w:hAnsi="Times New Roman" w:cs="Times New Roman"/>
          <w:lang w:val="en-ID"/>
        </w:rPr>
        <w:t>Pst</w:t>
      </w:r>
      <w:proofErr w:type="spellEnd"/>
      <w:r w:rsidRPr="005F2DDB">
        <w:rPr>
          <w:rFonts w:ascii="Times New Roman" w:hAnsi="Times New Roman" w:cs="Times New Roman"/>
          <w:lang w:val="en-ID"/>
        </w:rPr>
        <w:t xml:space="preserve"> related to the bribery case of regional balance funds in the State Budget for the Fiscal Year 2018. The Panel of Judges of the Jakarta Corruption Court in the case found Eka </w:t>
      </w:r>
      <w:proofErr w:type="spellStart"/>
      <w:r w:rsidRPr="005F2DDB">
        <w:rPr>
          <w:rFonts w:ascii="Times New Roman" w:hAnsi="Times New Roman" w:cs="Times New Roman"/>
          <w:lang w:val="en-ID"/>
        </w:rPr>
        <w:t>Kamaluddin</w:t>
      </w:r>
      <w:proofErr w:type="spellEnd"/>
      <w:r w:rsidRPr="005F2DDB">
        <w:rPr>
          <w:rFonts w:ascii="Times New Roman" w:hAnsi="Times New Roman" w:cs="Times New Roman"/>
          <w:lang w:val="en-ID"/>
        </w:rPr>
        <w:t xml:space="preserve">, who is a private consultant, guilty of committing a criminal act of corruption jointly with Amin </w:t>
      </w:r>
      <w:proofErr w:type="spellStart"/>
      <w:r w:rsidRPr="005F2DDB">
        <w:rPr>
          <w:rFonts w:ascii="Times New Roman" w:hAnsi="Times New Roman" w:cs="Times New Roman"/>
          <w:lang w:val="en-ID"/>
        </w:rPr>
        <w:t>Santono</w:t>
      </w:r>
      <w:proofErr w:type="spellEnd"/>
      <w:r w:rsidRPr="005F2DDB">
        <w:rPr>
          <w:rFonts w:ascii="Times New Roman" w:hAnsi="Times New Roman" w:cs="Times New Roman"/>
          <w:lang w:val="en-ID"/>
        </w:rPr>
        <w:t xml:space="preserve"> as a Member of Commission XI of the House of Representatives and Yaya Purnomo as a civil servant at the Ministry of Finance to receive bribes. However, one of the members of the panel of judges in the case had a dissenting opinion regarding one of the elements in the indictment in Article 12 letter of the Anti-Corruption Eradication Law in conjunction with Article 55 paragraph (1) to 1 in conjunction with Article 65 paragraph (1) of the Criminal Code, with the consideration that based on the provisions in Article 12 letter an of the Anti-Corruption Eradication Law there are elements of civil servants and state administrators, which means that the defendant must have positions as civil servants and state administrators. At the same time, Eka </w:t>
      </w:r>
      <w:proofErr w:type="spellStart"/>
      <w:r w:rsidRPr="005F2DDB">
        <w:rPr>
          <w:rFonts w:ascii="Times New Roman" w:hAnsi="Times New Roman" w:cs="Times New Roman"/>
          <w:lang w:val="en-ID"/>
        </w:rPr>
        <w:t>Kamaluddin</w:t>
      </w:r>
      <w:proofErr w:type="spellEnd"/>
      <w:r w:rsidRPr="005F2DDB">
        <w:rPr>
          <w:rFonts w:ascii="Times New Roman" w:hAnsi="Times New Roman" w:cs="Times New Roman"/>
          <w:lang w:val="en-ID"/>
        </w:rPr>
        <w:t xml:space="preserve"> is a consultant or private party.</w:t>
      </w:r>
    </w:p>
    <w:p w:rsidR="009C77AD" w:rsidRPr="005F2DDB" w:rsidRDefault="009C77AD" w:rsidP="009C77AD">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 xml:space="preserve"> Another decision can also be seen in the case of Procurement of Goods for Emergency Response to the Covid-19 Pandemic Disaster at the Social Service of the West Bandung Regency Government for the 2020 Budget Year, which involved several defendants, namely Aa </w:t>
      </w:r>
      <w:proofErr w:type="spellStart"/>
      <w:r w:rsidRPr="005F2DDB">
        <w:rPr>
          <w:rFonts w:ascii="Times New Roman" w:hAnsi="Times New Roman" w:cs="Times New Roman"/>
          <w:lang w:val="en-ID"/>
        </w:rPr>
        <w:t>Umbara</w:t>
      </w:r>
      <w:proofErr w:type="spellEnd"/>
      <w:r w:rsidRPr="005F2DDB">
        <w:rPr>
          <w:rFonts w:ascii="Times New Roman" w:hAnsi="Times New Roman" w:cs="Times New Roman"/>
          <w:lang w:val="en-ID"/>
        </w:rPr>
        <w:t xml:space="preserve"> </w:t>
      </w:r>
      <w:proofErr w:type="spellStart"/>
      <w:r w:rsidRPr="005F2DDB">
        <w:rPr>
          <w:rFonts w:ascii="Times New Roman" w:hAnsi="Times New Roman" w:cs="Times New Roman"/>
          <w:lang w:val="en-ID"/>
        </w:rPr>
        <w:t>Sutisna</w:t>
      </w:r>
      <w:proofErr w:type="spellEnd"/>
      <w:r w:rsidRPr="005F2DDB">
        <w:rPr>
          <w:rFonts w:ascii="Times New Roman" w:hAnsi="Times New Roman" w:cs="Times New Roman"/>
          <w:lang w:val="en-ID"/>
        </w:rPr>
        <w:t xml:space="preserve"> as the Regent of West Bandung, Andri </w:t>
      </w:r>
      <w:proofErr w:type="spellStart"/>
      <w:r w:rsidRPr="005F2DDB">
        <w:rPr>
          <w:rFonts w:ascii="Times New Roman" w:hAnsi="Times New Roman" w:cs="Times New Roman"/>
          <w:lang w:val="en-ID"/>
        </w:rPr>
        <w:t>Wibawa</w:t>
      </w:r>
      <w:proofErr w:type="spellEnd"/>
      <w:r w:rsidRPr="005F2DDB">
        <w:rPr>
          <w:rFonts w:ascii="Times New Roman" w:hAnsi="Times New Roman" w:cs="Times New Roman"/>
          <w:lang w:val="en-ID"/>
        </w:rPr>
        <w:t xml:space="preserve"> who is AA </w:t>
      </w:r>
      <w:proofErr w:type="spellStart"/>
      <w:r w:rsidRPr="005F2DDB">
        <w:rPr>
          <w:rFonts w:ascii="Times New Roman" w:hAnsi="Times New Roman" w:cs="Times New Roman"/>
          <w:lang w:val="en-ID"/>
        </w:rPr>
        <w:t>Umbara</w:t>
      </w:r>
      <w:proofErr w:type="spellEnd"/>
      <w:r w:rsidRPr="005F2DDB">
        <w:rPr>
          <w:rFonts w:ascii="Times New Roman" w:hAnsi="Times New Roman" w:cs="Times New Roman"/>
          <w:lang w:val="en-ID"/>
        </w:rPr>
        <w:t xml:space="preserve"> </w:t>
      </w:r>
      <w:proofErr w:type="spellStart"/>
      <w:r w:rsidRPr="005F2DDB">
        <w:rPr>
          <w:rFonts w:ascii="Times New Roman" w:hAnsi="Times New Roman" w:cs="Times New Roman"/>
          <w:lang w:val="en-ID"/>
        </w:rPr>
        <w:t>Sutisna's</w:t>
      </w:r>
      <w:proofErr w:type="spellEnd"/>
      <w:r w:rsidRPr="005F2DDB">
        <w:rPr>
          <w:rFonts w:ascii="Times New Roman" w:hAnsi="Times New Roman" w:cs="Times New Roman"/>
          <w:lang w:val="en-ID"/>
        </w:rPr>
        <w:t xml:space="preserve"> biological son and M. </w:t>
      </w:r>
      <w:proofErr w:type="spellStart"/>
      <w:r w:rsidRPr="005F2DDB">
        <w:rPr>
          <w:rFonts w:ascii="Times New Roman" w:hAnsi="Times New Roman" w:cs="Times New Roman"/>
          <w:lang w:val="en-ID"/>
        </w:rPr>
        <w:t>Totoh</w:t>
      </w:r>
      <w:proofErr w:type="spellEnd"/>
      <w:r w:rsidRPr="005F2DDB">
        <w:rPr>
          <w:rFonts w:ascii="Times New Roman" w:hAnsi="Times New Roman" w:cs="Times New Roman"/>
          <w:lang w:val="en-ID"/>
        </w:rPr>
        <w:t xml:space="preserve"> </w:t>
      </w:r>
      <w:proofErr w:type="spellStart"/>
      <w:r w:rsidRPr="005F2DDB">
        <w:rPr>
          <w:rFonts w:ascii="Times New Roman" w:hAnsi="Times New Roman" w:cs="Times New Roman"/>
          <w:lang w:val="en-ID"/>
        </w:rPr>
        <w:t>Gunawan</w:t>
      </w:r>
      <w:proofErr w:type="spellEnd"/>
      <w:r w:rsidRPr="005F2DDB">
        <w:rPr>
          <w:rFonts w:ascii="Times New Roman" w:hAnsi="Times New Roman" w:cs="Times New Roman"/>
          <w:lang w:val="en-ID"/>
        </w:rPr>
        <w:t xml:space="preserve">, Aa </w:t>
      </w:r>
      <w:proofErr w:type="spellStart"/>
      <w:r w:rsidRPr="005F2DDB">
        <w:rPr>
          <w:rFonts w:ascii="Times New Roman" w:hAnsi="Times New Roman" w:cs="Times New Roman"/>
          <w:lang w:val="en-ID"/>
        </w:rPr>
        <w:t>Umbara</w:t>
      </w:r>
      <w:proofErr w:type="spellEnd"/>
      <w:r w:rsidRPr="005F2DDB">
        <w:rPr>
          <w:rFonts w:ascii="Times New Roman" w:hAnsi="Times New Roman" w:cs="Times New Roman"/>
          <w:lang w:val="en-ID"/>
        </w:rPr>
        <w:t xml:space="preserve"> </w:t>
      </w:r>
      <w:proofErr w:type="spellStart"/>
      <w:r w:rsidRPr="005F2DDB">
        <w:rPr>
          <w:rFonts w:ascii="Times New Roman" w:hAnsi="Times New Roman" w:cs="Times New Roman"/>
          <w:lang w:val="en-ID"/>
        </w:rPr>
        <w:t>Sutisna's</w:t>
      </w:r>
      <w:proofErr w:type="spellEnd"/>
      <w:r w:rsidRPr="005F2DDB">
        <w:rPr>
          <w:rFonts w:ascii="Times New Roman" w:hAnsi="Times New Roman" w:cs="Times New Roman"/>
          <w:lang w:val="en-ID"/>
        </w:rPr>
        <w:t xml:space="preserve"> close friend since childhood as well as the owner of PT Jagat </w:t>
      </w:r>
      <w:proofErr w:type="spellStart"/>
      <w:r w:rsidRPr="005F2DDB">
        <w:rPr>
          <w:rFonts w:ascii="Times New Roman" w:hAnsi="Times New Roman" w:cs="Times New Roman"/>
          <w:lang w:val="en-ID"/>
        </w:rPr>
        <w:t>Dirgantara</w:t>
      </w:r>
      <w:proofErr w:type="spellEnd"/>
      <w:r w:rsidRPr="005F2DDB">
        <w:rPr>
          <w:rFonts w:ascii="Times New Roman" w:hAnsi="Times New Roman" w:cs="Times New Roman"/>
          <w:lang w:val="en-ID"/>
        </w:rPr>
        <w:t xml:space="preserve"> and CV Sentral </w:t>
      </w:r>
      <w:proofErr w:type="spellStart"/>
      <w:r w:rsidRPr="005F2DDB">
        <w:rPr>
          <w:rFonts w:ascii="Times New Roman" w:hAnsi="Times New Roman" w:cs="Times New Roman"/>
          <w:lang w:val="en-ID"/>
        </w:rPr>
        <w:t>Sayuran</w:t>
      </w:r>
      <w:proofErr w:type="spellEnd"/>
      <w:r w:rsidRPr="005F2DDB">
        <w:rPr>
          <w:rFonts w:ascii="Times New Roman" w:hAnsi="Times New Roman" w:cs="Times New Roman"/>
          <w:lang w:val="en-ID"/>
        </w:rPr>
        <w:t xml:space="preserve"> Garden City </w:t>
      </w:r>
      <w:proofErr w:type="spellStart"/>
      <w:r w:rsidRPr="005F2DDB">
        <w:rPr>
          <w:rFonts w:ascii="Times New Roman" w:hAnsi="Times New Roman" w:cs="Times New Roman"/>
          <w:lang w:val="en-ID"/>
        </w:rPr>
        <w:t>Lembang</w:t>
      </w:r>
      <w:proofErr w:type="spellEnd"/>
      <w:r w:rsidRPr="005F2DDB">
        <w:rPr>
          <w:rFonts w:ascii="Times New Roman" w:hAnsi="Times New Roman" w:cs="Times New Roman"/>
          <w:lang w:val="en-ID"/>
        </w:rPr>
        <w:t xml:space="preserve">, in which case both Andri </w:t>
      </w:r>
      <w:proofErr w:type="spellStart"/>
      <w:r w:rsidRPr="005F2DDB">
        <w:rPr>
          <w:rFonts w:ascii="Times New Roman" w:hAnsi="Times New Roman" w:cs="Times New Roman"/>
          <w:lang w:val="en-ID"/>
        </w:rPr>
        <w:t>Wibawa</w:t>
      </w:r>
      <w:proofErr w:type="spellEnd"/>
      <w:r w:rsidRPr="005F2DDB">
        <w:rPr>
          <w:rFonts w:ascii="Times New Roman" w:hAnsi="Times New Roman" w:cs="Times New Roman"/>
          <w:lang w:val="en-ID"/>
        </w:rPr>
        <w:t xml:space="preserve"> and M. </w:t>
      </w:r>
      <w:proofErr w:type="spellStart"/>
      <w:r w:rsidRPr="005F2DDB">
        <w:rPr>
          <w:rFonts w:ascii="Times New Roman" w:hAnsi="Times New Roman" w:cs="Times New Roman"/>
          <w:lang w:val="en-ID"/>
        </w:rPr>
        <w:t>Totoh</w:t>
      </w:r>
      <w:proofErr w:type="spellEnd"/>
      <w:r w:rsidRPr="005F2DDB">
        <w:rPr>
          <w:rFonts w:ascii="Times New Roman" w:hAnsi="Times New Roman" w:cs="Times New Roman"/>
          <w:lang w:val="en-ID"/>
        </w:rPr>
        <w:t xml:space="preserve"> </w:t>
      </w:r>
      <w:proofErr w:type="spellStart"/>
      <w:r w:rsidRPr="005F2DDB">
        <w:rPr>
          <w:rFonts w:ascii="Times New Roman" w:hAnsi="Times New Roman" w:cs="Times New Roman"/>
          <w:lang w:val="en-ID"/>
        </w:rPr>
        <w:t>Gunawan</w:t>
      </w:r>
      <w:proofErr w:type="spellEnd"/>
      <w:r w:rsidRPr="005F2DDB">
        <w:rPr>
          <w:rFonts w:ascii="Times New Roman" w:hAnsi="Times New Roman" w:cs="Times New Roman"/>
          <w:lang w:val="en-ID"/>
        </w:rPr>
        <w:t xml:space="preserve"> are legal subjects and not public servants or state administrators. In this case, the Panel of Judges of the Bandung Corruption Crime through decision No.: 56/</w:t>
      </w:r>
      <w:proofErr w:type="spellStart"/>
      <w:r w:rsidRPr="005F2DDB">
        <w:rPr>
          <w:rFonts w:ascii="Times New Roman" w:hAnsi="Times New Roman" w:cs="Times New Roman"/>
          <w:lang w:val="en-ID"/>
        </w:rPr>
        <w:t>Pid.Sus</w:t>
      </w:r>
      <w:proofErr w:type="spellEnd"/>
      <w:r w:rsidRPr="005F2DDB">
        <w:rPr>
          <w:rFonts w:ascii="Times New Roman" w:hAnsi="Times New Roman" w:cs="Times New Roman"/>
          <w:lang w:val="en-ID"/>
        </w:rPr>
        <w:t xml:space="preserve">-TPK/2021/PN. </w:t>
      </w:r>
      <w:proofErr w:type="spellStart"/>
      <w:r w:rsidRPr="005F2DDB">
        <w:rPr>
          <w:rFonts w:ascii="Times New Roman" w:hAnsi="Times New Roman" w:cs="Times New Roman"/>
          <w:lang w:val="en-ID"/>
        </w:rPr>
        <w:t>Bdg</w:t>
      </w:r>
      <w:proofErr w:type="spellEnd"/>
      <w:r w:rsidRPr="005F2DDB">
        <w:rPr>
          <w:rFonts w:ascii="Times New Roman" w:hAnsi="Times New Roman" w:cs="Times New Roman"/>
          <w:lang w:val="en-ID"/>
        </w:rPr>
        <w:t xml:space="preserve"> decided that Aa </w:t>
      </w:r>
      <w:proofErr w:type="spellStart"/>
      <w:r w:rsidRPr="005F2DDB">
        <w:rPr>
          <w:rFonts w:ascii="Times New Roman" w:hAnsi="Times New Roman" w:cs="Times New Roman"/>
          <w:lang w:val="en-ID"/>
        </w:rPr>
        <w:t>Umbara</w:t>
      </w:r>
      <w:proofErr w:type="spellEnd"/>
      <w:r w:rsidRPr="005F2DDB">
        <w:rPr>
          <w:rFonts w:ascii="Times New Roman" w:hAnsi="Times New Roman" w:cs="Times New Roman"/>
          <w:lang w:val="en-ID"/>
        </w:rPr>
        <w:t xml:space="preserve"> </w:t>
      </w:r>
      <w:proofErr w:type="spellStart"/>
      <w:r w:rsidRPr="005F2DDB">
        <w:rPr>
          <w:rFonts w:ascii="Times New Roman" w:hAnsi="Times New Roman" w:cs="Times New Roman"/>
          <w:lang w:val="en-ID"/>
        </w:rPr>
        <w:t>Sutisna</w:t>
      </w:r>
      <w:proofErr w:type="spellEnd"/>
      <w:r w:rsidRPr="005F2DDB">
        <w:rPr>
          <w:rFonts w:ascii="Times New Roman" w:hAnsi="Times New Roman" w:cs="Times New Roman"/>
          <w:lang w:val="en-ID"/>
        </w:rPr>
        <w:t xml:space="preserve">, as the Regent of West Bandung Regency for the period 2018-2023, had been proven legally and convincingly intentionally participating in contracting, procurement, or rental and gratuities as charged by the Public Prosecutor, namely First violating Article 12 letter </w:t>
      </w:r>
      <w:proofErr w:type="spellStart"/>
      <w:r w:rsidRPr="005F2DDB">
        <w:rPr>
          <w:rFonts w:ascii="Times New Roman" w:hAnsi="Times New Roman" w:cs="Times New Roman"/>
          <w:lang w:val="en-ID"/>
        </w:rPr>
        <w:t>i</w:t>
      </w:r>
      <w:proofErr w:type="spellEnd"/>
      <w:r w:rsidRPr="005F2DDB">
        <w:rPr>
          <w:rFonts w:ascii="Times New Roman" w:hAnsi="Times New Roman" w:cs="Times New Roman"/>
          <w:lang w:val="en-ID"/>
        </w:rPr>
        <w:t xml:space="preserve"> of Law No. 31 of 1999 concerning Eradication of Corruption as amended by Law No. 20 of 2001 concerning Amendments to Law No. 31 of 1999 concerning Eradication of Corruption jo. Article 55, paragraph (1) to 1 of the Criminal Code, and Second, violating Article 12 B of Law No. 31 of 1999 concerning Eradication of Corruption as amended by Law No. 20 of 2001 concerning Amendments to Law No. 31 of 1999 concerning Eradication of Corruption jo. Article 65 paragraph (1) of the Criminal Code, meanwhile, against Andri </w:t>
      </w:r>
      <w:proofErr w:type="spellStart"/>
      <w:r w:rsidRPr="005F2DDB">
        <w:rPr>
          <w:rFonts w:ascii="Times New Roman" w:hAnsi="Times New Roman" w:cs="Times New Roman"/>
          <w:lang w:val="en-ID"/>
        </w:rPr>
        <w:t>Wibawa</w:t>
      </w:r>
      <w:proofErr w:type="spellEnd"/>
      <w:r w:rsidRPr="005F2DDB">
        <w:rPr>
          <w:rFonts w:ascii="Times New Roman" w:hAnsi="Times New Roman" w:cs="Times New Roman"/>
          <w:lang w:val="en-ID"/>
        </w:rPr>
        <w:t xml:space="preserve"> and </w:t>
      </w:r>
      <w:r w:rsidRPr="005F2DDB">
        <w:rPr>
          <w:rFonts w:ascii="Times New Roman" w:hAnsi="Times New Roman" w:cs="Times New Roman"/>
          <w:lang w:val="en-ID"/>
        </w:rPr>
        <w:lastRenderedPageBreak/>
        <w:t xml:space="preserve">defendant M. </w:t>
      </w:r>
      <w:proofErr w:type="spellStart"/>
      <w:r w:rsidRPr="005F2DDB">
        <w:rPr>
          <w:rFonts w:ascii="Times New Roman" w:hAnsi="Times New Roman" w:cs="Times New Roman"/>
          <w:lang w:val="en-ID"/>
        </w:rPr>
        <w:t>Totoh</w:t>
      </w:r>
      <w:proofErr w:type="spellEnd"/>
      <w:r w:rsidRPr="005F2DDB">
        <w:rPr>
          <w:rFonts w:ascii="Times New Roman" w:hAnsi="Times New Roman" w:cs="Times New Roman"/>
          <w:lang w:val="en-ID"/>
        </w:rPr>
        <w:t xml:space="preserve"> </w:t>
      </w:r>
      <w:proofErr w:type="spellStart"/>
      <w:r w:rsidRPr="005F2DDB">
        <w:rPr>
          <w:rFonts w:ascii="Times New Roman" w:hAnsi="Times New Roman" w:cs="Times New Roman"/>
          <w:lang w:val="en-ID"/>
        </w:rPr>
        <w:t>Gunawan</w:t>
      </w:r>
      <w:proofErr w:type="spellEnd"/>
      <w:r w:rsidRPr="005F2DDB">
        <w:rPr>
          <w:rFonts w:ascii="Times New Roman" w:hAnsi="Times New Roman" w:cs="Times New Roman"/>
          <w:lang w:val="en-ID"/>
        </w:rPr>
        <w:t xml:space="preserve">, who was brought to trial together with Aa </w:t>
      </w:r>
      <w:proofErr w:type="spellStart"/>
      <w:r w:rsidRPr="005F2DDB">
        <w:rPr>
          <w:rFonts w:ascii="Times New Roman" w:hAnsi="Times New Roman" w:cs="Times New Roman"/>
          <w:lang w:val="en-ID"/>
        </w:rPr>
        <w:t>Umbara</w:t>
      </w:r>
      <w:proofErr w:type="spellEnd"/>
      <w:r w:rsidRPr="005F2DDB">
        <w:rPr>
          <w:rFonts w:ascii="Times New Roman" w:hAnsi="Times New Roman" w:cs="Times New Roman"/>
          <w:lang w:val="en-ID"/>
        </w:rPr>
        <w:t xml:space="preserve">, the Panel of Judges thought that both of them were not Public Servants or State Administrators so that they did not </w:t>
      </w:r>
      <w:proofErr w:type="spellStart"/>
      <w:r w:rsidRPr="005F2DDB">
        <w:rPr>
          <w:rFonts w:ascii="Times New Roman" w:hAnsi="Times New Roman" w:cs="Times New Roman"/>
          <w:lang w:val="en-ID"/>
        </w:rPr>
        <w:t>fulfill</w:t>
      </w:r>
      <w:proofErr w:type="spellEnd"/>
      <w:r w:rsidRPr="005F2DDB">
        <w:rPr>
          <w:rFonts w:ascii="Times New Roman" w:hAnsi="Times New Roman" w:cs="Times New Roman"/>
          <w:lang w:val="en-ID"/>
        </w:rPr>
        <w:t xml:space="preserve"> the elements of Public Servants or State Administrators and both were acquitted.</w:t>
      </w:r>
    </w:p>
    <w:p w:rsidR="009C77AD" w:rsidRPr="005F2DDB" w:rsidRDefault="009C77AD" w:rsidP="009C77AD">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 xml:space="preserve"> The two cases illustrate the presence of legal ambiguity and inequity within the criminal system concerning passive bribery corruption for legal entities that do not fall under the category of public servants or state administrators. Consequently, there is a pressing need to </w:t>
      </w:r>
      <w:proofErr w:type="spellStart"/>
      <w:r w:rsidRPr="005F2DDB">
        <w:rPr>
          <w:rFonts w:ascii="Times New Roman" w:hAnsi="Times New Roman" w:cs="Times New Roman"/>
          <w:lang w:val="en-ID"/>
        </w:rPr>
        <w:t>reevaluate</w:t>
      </w:r>
      <w:proofErr w:type="spellEnd"/>
      <w:r w:rsidRPr="005F2DDB">
        <w:rPr>
          <w:rFonts w:ascii="Times New Roman" w:hAnsi="Times New Roman" w:cs="Times New Roman"/>
          <w:lang w:val="en-ID"/>
        </w:rPr>
        <w:t xml:space="preserve"> and reform the criminal framework addressing passive bribery corruption for these legal subjects. This reform should aim to integrate legal entities outside the realm of State Employees or State Administrators and their respective offenses into Law No. 20 of 2001, which amends Law No. 31 of 1999 on eradicating corruption. Such adjustments are essential to </w:t>
      </w:r>
      <w:proofErr w:type="spellStart"/>
      <w:r w:rsidRPr="005F2DDB">
        <w:rPr>
          <w:rFonts w:ascii="Times New Roman" w:hAnsi="Times New Roman" w:cs="Times New Roman"/>
          <w:lang w:val="en-ID"/>
        </w:rPr>
        <w:t>fulfill</w:t>
      </w:r>
      <w:proofErr w:type="spellEnd"/>
      <w:r w:rsidRPr="005F2DDB">
        <w:rPr>
          <w:rFonts w:ascii="Times New Roman" w:hAnsi="Times New Roman" w:cs="Times New Roman"/>
          <w:lang w:val="en-ID"/>
        </w:rPr>
        <w:t xml:space="preserve"> the principle of justice articulated in the Preamble of the 1945 Constitution of the Republic of Indonesia, which emphasizes justice rooted in the values of Pancasila.</w:t>
      </w:r>
    </w:p>
    <w:p w:rsidR="009C77AD" w:rsidRPr="005F2DDB" w:rsidRDefault="009C77AD" w:rsidP="009C77AD">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 xml:space="preserve"> Pancasila justice represents a framework of principles that inform the legal system. This form of justice emphasizes the importance of human rights and equal protection under the law, reflecting the foundational principles of Pancasila. The characteristics inherent in Pancasila-based justice, particularly safeguarding human rights and the assurance of equality before the law, are intrinsically linked to the five precepts of Pancasila. Thus, Pancasila justice emerges from a thoughtful consideration of these five principles, serving as a guiding framework for legal formation that prioritizes human rights and equitable legal protection.</w:t>
      </w:r>
    </w:p>
    <w:p w:rsidR="009C77AD" w:rsidRPr="005F2DDB" w:rsidRDefault="009C77AD" w:rsidP="009C77AD">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 xml:space="preserve"> The discussion in this research will incorporate a comparative analysis of criminal law. </w:t>
      </w:r>
      <w:proofErr w:type="spellStart"/>
      <w:r w:rsidRPr="005F2DDB">
        <w:rPr>
          <w:rFonts w:ascii="Times New Roman" w:hAnsi="Times New Roman" w:cs="Times New Roman"/>
          <w:lang w:val="en-ID"/>
        </w:rPr>
        <w:t>Barda</w:t>
      </w:r>
      <w:proofErr w:type="spellEnd"/>
      <w:r w:rsidRPr="005F2DDB">
        <w:rPr>
          <w:rFonts w:ascii="Times New Roman" w:hAnsi="Times New Roman" w:cs="Times New Roman"/>
          <w:lang w:val="en-ID"/>
        </w:rPr>
        <w:t xml:space="preserve"> Nawawi</w:t>
      </w:r>
      <w:r w:rsidR="00FB160E">
        <w:rPr>
          <w:rFonts w:ascii="Times New Roman" w:hAnsi="Times New Roman" w:cs="Times New Roman"/>
          <w:lang w:val="en-ID"/>
        </w:rPr>
        <w:t xml:space="preserve"> </w:t>
      </w:r>
      <w:r w:rsidR="00FB160E">
        <w:rPr>
          <w:rFonts w:ascii="Times New Roman" w:hAnsi="Times New Roman" w:cs="Times New Roman"/>
          <w:lang w:val="en-ID"/>
        </w:rPr>
        <w:fldChar w:fldCharType="begin"/>
      </w:r>
      <w:r w:rsidR="002C73D1">
        <w:rPr>
          <w:rFonts w:ascii="Times New Roman" w:hAnsi="Times New Roman" w:cs="Times New Roman"/>
          <w:lang w:val="en-ID"/>
        </w:rPr>
        <w:instrText xml:space="preserve"> ADDIN ZOTERO_ITEM CSL_CITATION {"citationID":"Gn4KwQbN","properties":{"formattedCitation":"(Arief, 2011)","plainCitation":"(Arief, 2011)","noteIndex":0},"citationItems":[{"id":9710,"uris":["http://zotero.org/users/local/h7uScc9k/items/B6GT3BJQ"],"itemData":{"id":9710,"type":"book","event-place":"Jakarta","publisher":"Rajawali Pers","publisher-place":"Jakarta","title":"Perbandingan Hukum Pidana","author":[{"family":"Arief","given":"Barda Nawawi"}],"issued":{"date-parts":[["2011"]]}}}],"schema":"https://github.com/citation-style-language/schema/raw/master/csl-citation.json"} </w:instrText>
      </w:r>
      <w:r w:rsidR="00FB160E">
        <w:rPr>
          <w:rFonts w:ascii="Times New Roman" w:hAnsi="Times New Roman" w:cs="Times New Roman"/>
          <w:lang w:val="en-ID"/>
        </w:rPr>
        <w:fldChar w:fldCharType="separate"/>
      </w:r>
      <w:r w:rsidR="002C73D1">
        <w:rPr>
          <w:rFonts w:ascii="Times New Roman" w:hAnsi="Times New Roman" w:cs="Times New Roman"/>
          <w:noProof/>
          <w:lang w:val="en-ID"/>
        </w:rPr>
        <w:t>(2011)</w:t>
      </w:r>
      <w:r w:rsidR="00FB160E">
        <w:rPr>
          <w:rFonts w:ascii="Times New Roman" w:hAnsi="Times New Roman" w:cs="Times New Roman"/>
          <w:lang w:val="en-ID"/>
        </w:rPr>
        <w:fldChar w:fldCharType="end"/>
      </w:r>
      <w:r w:rsidRPr="005F2DDB">
        <w:rPr>
          <w:rFonts w:ascii="Times New Roman" w:hAnsi="Times New Roman" w:cs="Times New Roman"/>
          <w:lang w:val="en-ID"/>
        </w:rPr>
        <w:t xml:space="preserve"> identifies various terminologies associated with comparative law. In English, the term aligns with comparative law, comparative jurisprudence, and foreign law. In the Netherlands, comparative law is closely related to </w:t>
      </w:r>
      <w:proofErr w:type="spellStart"/>
      <w:r w:rsidRPr="00FB160E">
        <w:rPr>
          <w:rFonts w:ascii="Times New Roman" w:hAnsi="Times New Roman" w:cs="Times New Roman"/>
          <w:i/>
          <w:iCs/>
          <w:lang w:val="en-ID"/>
        </w:rPr>
        <w:t>vergleihende</w:t>
      </w:r>
      <w:proofErr w:type="spellEnd"/>
      <w:r w:rsidRPr="00FB160E">
        <w:rPr>
          <w:rFonts w:ascii="Times New Roman" w:hAnsi="Times New Roman" w:cs="Times New Roman"/>
          <w:i/>
          <w:iCs/>
          <w:lang w:val="en-ID"/>
        </w:rPr>
        <w:t xml:space="preserve"> </w:t>
      </w:r>
      <w:proofErr w:type="spellStart"/>
      <w:r w:rsidRPr="00FB160E">
        <w:rPr>
          <w:rFonts w:ascii="Times New Roman" w:hAnsi="Times New Roman" w:cs="Times New Roman"/>
          <w:i/>
          <w:iCs/>
          <w:lang w:val="en-ID"/>
        </w:rPr>
        <w:t>rechtstlehre</w:t>
      </w:r>
      <w:proofErr w:type="spellEnd"/>
      <w:r w:rsidRPr="005F2DDB">
        <w:rPr>
          <w:rFonts w:ascii="Times New Roman" w:hAnsi="Times New Roman" w:cs="Times New Roman"/>
          <w:lang w:val="en-ID"/>
        </w:rPr>
        <w:t xml:space="preserve">, while in France, it corresponds to </w:t>
      </w:r>
      <w:r w:rsidRPr="00FB160E">
        <w:rPr>
          <w:rFonts w:ascii="Times New Roman" w:hAnsi="Times New Roman" w:cs="Times New Roman"/>
          <w:i/>
          <w:iCs/>
          <w:lang w:val="en-ID"/>
        </w:rPr>
        <w:t xml:space="preserve">droit </w:t>
      </w:r>
      <w:proofErr w:type="spellStart"/>
      <w:r w:rsidRPr="00FB160E">
        <w:rPr>
          <w:rFonts w:ascii="Times New Roman" w:hAnsi="Times New Roman" w:cs="Times New Roman"/>
          <w:i/>
          <w:iCs/>
          <w:lang w:val="en-ID"/>
        </w:rPr>
        <w:t>comparé</w:t>
      </w:r>
      <w:proofErr w:type="spellEnd"/>
      <w:r w:rsidRPr="005F2DDB">
        <w:rPr>
          <w:rFonts w:ascii="Times New Roman" w:hAnsi="Times New Roman" w:cs="Times New Roman"/>
          <w:lang w:val="en-ID"/>
        </w:rPr>
        <w:t xml:space="preserve">. In Germany, the term can be understood as </w:t>
      </w:r>
      <w:proofErr w:type="spellStart"/>
      <w:r w:rsidRPr="005F2DDB">
        <w:rPr>
          <w:rFonts w:ascii="Times New Roman" w:hAnsi="Times New Roman" w:cs="Times New Roman"/>
          <w:lang w:val="en-ID"/>
        </w:rPr>
        <w:t>rechtsvergleichung</w:t>
      </w:r>
      <w:proofErr w:type="spellEnd"/>
      <w:r w:rsidRPr="005F2DDB">
        <w:rPr>
          <w:rFonts w:ascii="Times New Roman" w:hAnsi="Times New Roman" w:cs="Times New Roman"/>
          <w:lang w:val="en-ID"/>
        </w:rPr>
        <w:t xml:space="preserve"> or </w:t>
      </w:r>
      <w:proofErr w:type="spellStart"/>
      <w:r w:rsidRPr="00FB160E">
        <w:rPr>
          <w:rFonts w:ascii="Times New Roman" w:hAnsi="Times New Roman" w:cs="Times New Roman"/>
          <w:i/>
          <w:iCs/>
          <w:lang w:val="en-ID"/>
        </w:rPr>
        <w:t>vergleichende</w:t>
      </w:r>
      <w:proofErr w:type="spellEnd"/>
      <w:r w:rsidRPr="005F2DDB">
        <w:rPr>
          <w:rFonts w:ascii="Times New Roman" w:hAnsi="Times New Roman" w:cs="Times New Roman"/>
          <w:lang w:val="en-ID"/>
        </w:rPr>
        <w:t>. Comparative jurisprudence, an English term, examines legal science principles by comparing global legal systems. Conversely, comparative law pertains to studying different foreign legal systems for comparison.</w:t>
      </w:r>
    </w:p>
    <w:p w:rsidR="009C77AD" w:rsidRPr="005F2DDB" w:rsidRDefault="009C77AD" w:rsidP="009C77AD">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 xml:space="preserve"> The analysis of criminal law within this research focuses on the criminalization framework concerning passive bribery corruption for legal subjects who are neither Public Servants nor State Administrators, as outlined in the Corruption Eradication Law in Singapore and Malaysia. Singapore and Malaysia, like Indonesia, are in Southeast Asia and share similar social and cultural characteristics. However, according to the Transparency International (TI) 2023 report, Singapore has achieved the highest anti-corruption rating in Southeast Asia, with Malaysia in second place. Given their success in combating corruption, Singapore and </w:t>
      </w:r>
      <w:r w:rsidRPr="005F2DDB">
        <w:rPr>
          <w:rFonts w:ascii="Times New Roman" w:hAnsi="Times New Roman" w:cs="Times New Roman"/>
          <w:lang w:val="en-ID"/>
        </w:rPr>
        <w:lastRenderedPageBreak/>
        <w:t>Malaysia are pertinent benchmarks for evaluating anti-corruption efforts, particularly regarding passive bribery offenses involving legal subjects outside public service or state administration.</w:t>
      </w:r>
    </w:p>
    <w:bookmarkEnd w:id="0"/>
    <w:p w:rsidR="0002075B" w:rsidRPr="005F2DDB" w:rsidRDefault="0002075B" w:rsidP="0002075B">
      <w:pPr>
        <w:spacing w:line="360" w:lineRule="auto"/>
        <w:jc w:val="both"/>
        <w:rPr>
          <w:rFonts w:ascii="Times New Roman" w:hAnsi="Times New Roman" w:cs="Times New Roman"/>
        </w:rPr>
      </w:pPr>
    </w:p>
    <w:p w:rsidR="00B71B0B" w:rsidRPr="005F2DDB" w:rsidRDefault="00B71B0B" w:rsidP="004008A7">
      <w:pPr>
        <w:pStyle w:val="DaftarParagraf"/>
        <w:numPr>
          <w:ilvl w:val="0"/>
          <w:numId w:val="59"/>
        </w:numPr>
        <w:spacing w:line="360" w:lineRule="auto"/>
        <w:ind w:left="567" w:hanging="567"/>
        <w:jc w:val="both"/>
        <w:rPr>
          <w:rFonts w:ascii="Times New Roman" w:hAnsi="Times New Roman" w:cs="Times New Roman"/>
          <w:b/>
          <w:bCs/>
          <w:color w:val="000000" w:themeColor="text1"/>
          <w:sz w:val="24"/>
          <w:szCs w:val="24"/>
          <w:shd w:val="clear" w:color="auto" w:fill="FFFFFF"/>
          <w:lang w:val="en-US"/>
        </w:rPr>
      </w:pPr>
      <w:r w:rsidRPr="005F2DDB">
        <w:rPr>
          <w:rFonts w:ascii="Times New Roman" w:hAnsi="Times New Roman" w:cs="Times New Roman"/>
          <w:b/>
          <w:bCs/>
          <w:color w:val="000000" w:themeColor="text1"/>
          <w:sz w:val="24"/>
          <w:szCs w:val="24"/>
          <w:shd w:val="clear" w:color="auto" w:fill="FFFFFF"/>
          <w:lang w:val="en-US"/>
        </w:rPr>
        <w:t>HISTORICAL, JURIDICAL, AND ETHICAL DIMENSIONS OF THE CRIME OF BRIBERY: BETWEEN SOCIAL NORMS, NATIONAL LAW, AND SHARIA PERSPECTIVES</w:t>
      </w:r>
    </w:p>
    <w:p w:rsidR="004008A7" w:rsidRPr="002C73D1" w:rsidRDefault="004008A7" w:rsidP="004008A7">
      <w:pPr>
        <w:spacing w:line="360" w:lineRule="auto"/>
        <w:ind w:firstLine="567"/>
        <w:jc w:val="both"/>
        <w:rPr>
          <w:rFonts w:ascii="Times New Roman" w:hAnsi="Times New Roman" w:cs="Times New Roman"/>
          <w:color w:val="000000" w:themeColor="text1"/>
          <w:shd w:val="clear" w:color="auto" w:fill="FFFFFF"/>
          <w:lang w:val="en-US"/>
        </w:rPr>
      </w:pPr>
      <w:proofErr w:type="spellStart"/>
      <w:r w:rsidRPr="005F2DDB">
        <w:rPr>
          <w:rFonts w:ascii="Times New Roman" w:hAnsi="Times New Roman" w:cs="Times New Roman"/>
          <w:color w:val="000000" w:themeColor="text1"/>
          <w:shd w:val="clear" w:color="auto" w:fill="FFFFFF"/>
        </w:rPr>
        <w:t>Bribery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originates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from</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French</w:t>
      </w:r>
      <w:proofErr w:type="spellEnd"/>
      <w:r w:rsidRPr="005F2DDB">
        <w:rPr>
          <w:rFonts w:ascii="Times New Roman" w:hAnsi="Times New Roman" w:cs="Times New Roman"/>
          <w:color w:val="000000" w:themeColor="text1"/>
          <w:shd w:val="clear" w:color="auto" w:fill="FFFFFF"/>
        </w:rPr>
        <w:t xml:space="preserve"> term </w:t>
      </w:r>
      <w:proofErr w:type="spellStart"/>
      <w:r w:rsidRPr="002C73D1">
        <w:rPr>
          <w:rFonts w:ascii="Times New Roman" w:hAnsi="Times New Roman" w:cs="Times New Roman"/>
          <w:i/>
          <w:iCs/>
          <w:color w:val="000000" w:themeColor="text1"/>
          <w:shd w:val="clear" w:color="auto" w:fill="FFFFFF"/>
        </w:rPr>
        <w:t>briberie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which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translates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002C73D1">
        <w:rPr>
          <w:rFonts w:ascii="Times New Roman" w:hAnsi="Times New Roman" w:cs="Times New Roman"/>
          <w:color w:val="000000" w:themeColor="text1"/>
          <w:shd w:val="clear" w:color="auto" w:fill="FFFFFF"/>
          <w:lang w:val="en-US"/>
        </w:rPr>
        <w:t>‘</w:t>
      </w:r>
      <w:r w:rsidRPr="005F2DDB">
        <w:rPr>
          <w:rFonts w:ascii="Times New Roman" w:hAnsi="Times New Roman" w:cs="Times New Roman"/>
          <w:color w:val="000000" w:themeColor="text1"/>
          <w:shd w:val="clear" w:color="auto" w:fill="FFFFFF"/>
        </w:rPr>
        <w:t>beggin</w:t>
      </w:r>
      <w:proofErr w:type="spellEnd"/>
      <w:r w:rsidRPr="005F2DDB">
        <w:rPr>
          <w:rFonts w:ascii="Times New Roman" w:hAnsi="Times New Roman" w:cs="Times New Roman"/>
          <w:color w:val="000000" w:themeColor="text1"/>
          <w:shd w:val="clear" w:color="auto" w:fill="FFFFFF"/>
        </w:rPr>
        <w:t>g</w:t>
      </w:r>
      <w:r w:rsidR="002C73D1">
        <w:rPr>
          <w:rFonts w:ascii="Times New Roman" w:hAnsi="Times New Roman" w:cs="Times New Roman"/>
          <w:color w:val="000000" w:themeColor="text1"/>
          <w:shd w:val="clear" w:color="auto" w:fill="FFFFFF"/>
          <w:lang w:val="en-US"/>
        </w:rPr>
        <w:t>’</w:t>
      </w:r>
      <w:r w:rsidRPr="005F2DDB">
        <w:rPr>
          <w:rFonts w:ascii="Times New Roman" w:hAnsi="Times New Roman" w:cs="Times New Roman"/>
          <w:color w:val="000000" w:themeColor="text1"/>
          <w:shd w:val="clear" w:color="auto" w:fill="FFFFFF"/>
        </w:rPr>
        <w:t xml:space="preserve"> or </w:t>
      </w:r>
      <w:proofErr w:type="spellStart"/>
      <w:r w:rsidR="002C73D1">
        <w:rPr>
          <w:rFonts w:ascii="Times New Roman" w:hAnsi="Times New Roman" w:cs="Times New Roman"/>
          <w:color w:val="000000" w:themeColor="text1"/>
          <w:shd w:val="clear" w:color="auto" w:fill="FFFFFF"/>
          <w:lang w:val="en-US"/>
        </w:rPr>
        <w:t>‘</w:t>
      </w:r>
      <w:r w:rsidRPr="005F2DDB">
        <w:rPr>
          <w:rFonts w:ascii="Times New Roman" w:hAnsi="Times New Roman" w:cs="Times New Roman"/>
          <w:color w:val="000000" w:themeColor="text1"/>
          <w:shd w:val="clear" w:color="auto" w:fill="FFFFFF"/>
        </w:rPr>
        <w:t>vagranc</w:t>
      </w:r>
      <w:proofErr w:type="spellEnd"/>
      <w:r w:rsidRPr="005F2DDB">
        <w:rPr>
          <w:rFonts w:ascii="Times New Roman" w:hAnsi="Times New Roman" w:cs="Times New Roman"/>
          <w:color w:val="000000" w:themeColor="text1"/>
          <w:shd w:val="clear" w:color="auto" w:fill="FFFFFF"/>
        </w:rPr>
        <w:t>y</w:t>
      </w:r>
      <w:r w:rsidR="002C73D1">
        <w:rPr>
          <w:rFonts w:ascii="Times New Roman" w:hAnsi="Times New Roman" w:cs="Times New Roman"/>
          <w:color w:val="000000" w:themeColor="text1"/>
          <w:shd w:val="clear" w:color="auto" w:fill="FFFFFF"/>
          <w:lang w:val="en-US"/>
        </w:rPr>
        <w:t>’</w:t>
      </w:r>
      <w:r w:rsidRPr="005F2DDB">
        <w:rPr>
          <w:rFonts w:ascii="Times New Roman" w:hAnsi="Times New Roman" w:cs="Times New Roman"/>
          <w:color w:val="000000" w:themeColor="text1"/>
          <w:shd w:val="clear" w:color="auto" w:fill="FFFFFF"/>
        </w:rPr>
        <w:t xml:space="preserve">. In Latin, </w:t>
      </w:r>
      <w:proofErr w:type="spellStart"/>
      <w:r w:rsidRPr="005F2DDB">
        <w:rPr>
          <w:rFonts w:ascii="Times New Roman" w:hAnsi="Times New Roman" w:cs="Times New Roman"/>
          <w:color w:val="000000" w:themeColor="text1"/>
          <w:shd w:val="clear" w:color="auto" w:fill="FFFFFF"/>
        </w:rPr>
        <w:t>it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referred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as a </w:t>
      </w:r>
      <w:proofErr w:type="spellStart"/>
      <w:r w:rsidRPr="005F2DDB">
        <w:rPr>
          <w:rFonts w:ascii="Times New Roman" w:hAnsi="Times New Roman" w:cs="Times New Roman"/>
          <w:color w:val="000000" w:themeColor="text1"/>
          <w:shd w:val="clear" w:color="auto" w:fill="FFFFFF"/>
        </w:rPr>
        <w:t>bribe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which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translates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a </w:t>
      </w:r>
      <w:proofErr w:type="spellStart"/>
      <w:r w:rsidRPr="005F2DDB">
        <w:rPr>
          <w:rFonts w:ascii="Times New Roman" w:hAnsi="Times New Roman" w:cs="Times New Roman"/>
          <w:color w:val="000000" w:themeColor="text1"/>
          <w:shd w:val="clear" w:color="auto" w:fill="FFFFFF"/>
        </w:rPr>
        <w:t>piece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bread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given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a </w:t>
      </w:r>
      <w:proofErr w:type="spellStart"/>
      <w:r w:rsidRPr="005F2DDB">
        <w:rPr>
          <w:rFonts w:ascii="Times New Roman" w:hAnsi="Times New Roman" w:cs="Times New Roman"/>
          <w:color w:val="000000" w:themeColor="text1"/>
          <w:shd w:val="clear" w:color="auto" w:fill="FFFFFF"/>
        </w:rPr>
        <w:t>beggar</w:t>
      </w:r>
      <w:proofErr w:type="spellEnd"/>
      <w:r w:rsidRPr="005F2DDB">
        <w:rPr>
          <w:rFonts w:ascii="Times New Roman" w:hAnsi="Times New Roman" w:cs="Times New Roman"/>
          <w:color w:val="000000" w:themeColor="text1"/>
          <w:shd w:val="clear" w:color="auto" w:fill="FFFFFF"/>
        </w:rPr>
        <w:t xml:space="preserve">.  In </w:t>
      </w:r>
      <w:proofErr w:type="spellStart"/>
      <w:r w:rsidRPr="005F2DDB">
        <w:rPr>
          <w:rFonts w:ascii="Times New Roman" w:hAnsi="Times New Roman" w:cs="Times New Roman"/>
          <w:color w:val="000000" w:themeColor="text1"/>
          <w:shd w:val="clear" w:color="auto" w:fill="FFFFFF"/>
        </w:rPr>
        <w:t>its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evolution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term </w:t>
      </w:r>
      <w:proofErr w:type="spellStart"/>
      <w:r w:rsidRPr="005F2DDB">
        <w:rPr>
          <w:rFonts w:ascii="Times New Roman" w:hAnsi="Times New Roman" w:cs="Times New Roman"/>
          <w:color w:val="000000" w:themeColor="text1"/>
          <w:shd w:val="clear" w:color="auto" w:fill="FFFFFF"/>
        </w:rPr>
        <w:t>bribe</w:t>
      </w:r>
      <w:proofErr w:type="spellEnd"/>
      <w:r w:rsidRPr="005F2DDB">
        <w:rPr>
          <w:rFonts w:ascii="Times New Roman" w:hAnsi="Times New Roman" w:cs="Times New Roman"/>
          <w:color w:val="000000" w:themeColor="text1"/>
          <w:shd w:val="clear" w:color="auto" w:fill="FFFFFF"/>
        </w:rPr>
        <w:t xml:space="preserve"> has </w:t>
      </w:r>
      <w:proofErr w:type="spellStart"/>
      <w:r w:rsidRPr="005F2DDB">
        <w:rPr>
          <w:rFonts w:ascii="Times New Roman" w:hAnsi="Times New Roman" w:cs="Times New Roman"/>
          <w:color w:val="000000" w:themeColor="text1"/>
          <w:shd w:val="clear" w:color="auto" w:fill="FFFFFF"/>
        </w:rPr>
        <w:t>come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signify</w:t>
      </w:r>
      <w:proofErr w:type="spellEnd"/>
      <w:r w:rsidRPr="005F2DDB">
        <w:rPr>
          <w:rFonts w:ascii="Times New Roman" w:hAnsi="Times New Roman" w:cs="Times New Roman"/>
          <w:color w:val="000000" w:themeColor="text1"/>
          <w:shd w:val="clear" w:color="auto" w:fill="FFFFFF"/>
        </w:rPr>
        <w:t xml:space="preserve"> </w:t>
      </w:r>
      <w:r w:rsidR="002C73D1">
        <w:rPr>
          <w:rFonts w:ascii="Times New Roman" w:hAnsi="Times New Roman" w:cs="Times New Roman"/>
          <w:color w:val="000000" w:themeColor="text1"/>
          <w:shd w:val="clear" w:color="auto" w:fill="FFFFFF"/>
          <w:lang w:val="en-US"/>
        </w:rPr>
        <w:t>‘</w:t>
      </w:r>
      <w:proofErr w:type="spellStart"/>
      <w:r w:rsidRPr="005F2DDB">
        <w:rPr>
          <w:rFonts w:ascii="Times New Roman" w:hAnsi="Times New Roman" w:cs="Times New Roman"/>
          <w:color w:val="000000" w:themeColor="text1"/>
          <w:shd w:val="clear" w:color="auto" w:fill="FFFFFF"/>
        </w:rPr>
        <w:t>alms</w:t>
      </w:r>
      <w:proofErr w:type="spellEnd"/>
      <w:r w:rsidRPr="005F2DDB">
        <w:rPr>
          <w:rFonts w:ascii="Times New Roman" w:hAnsi="Times New Roman" w:cs="Times New Roman"/>
          <w:color w:val="000000" w:themeColor="text1"/>
          <w:shd w:val="clear" w:color="auto" w:fill="FFFFFF"/>
        </w:rPr>
        <w:t>,</w:t>
      </w:r>
      <w:r w:rsidR="002C73D1">
        <w:rPr>
          <w:rFonts w:ascii="Times New Roman" w:hAnsi="Times New Roman" w:cs="Times New Roman"/>
          <w:color w:val="000000" w:themeColor="text1"/>
          <w:shd w:val="clear" w:color="auto" w:fill="FFFFFF"/>
          <w:lang w:val="en-US"/>
        </w:rPr>
        <w:t>’ ‘</w:t>
      </w:r>
      <w:proofErr w:type="spellStart"/>
      <w:r w:rsidRPr="005F2DDB">
        <w:rPr>
          <w:rFonts w:ascii="Times New Roman" w:hAnsi="Times New Roman" w:cs="Times New Roman"/>
          <w:color w:val="000000" w:themeColor="text1"/>
          <w:shd w:val="clear" w:color="auto" w:fill="FFFFFF"/>
        </w:rPr>
        <w:t>blackmail</w:t>
      </w:r>
      <w:proofErr w:type="spellEnd"/>
      <w:r w:rsidRPr="005F2DDB">
        <w:rPr>
          <w:rFonts w:ascii="Times New Roman" w:hAnsi="Times New Roman" w:cs="Times New Roman"/>
          <w:color w:val="000000" w:themeColor="text1"/>
          <w:shd w:val="clear" w:color="auto" w:fill="FFFFFF"/>
        </w:rPr>
        <w:t>,</w:t>
      </w:r>
      <w:r w:rsidR="002C73D1">
        <w:rPr>
          <w:rFonts w:ascii="Times New Roman" w:hAnsi="Times New Roman" w:cs="Times New Roman"/>
          <w:color w:val="000000" w:themeColor="text1"/>
          <w:shd w:val="clear" w:color="auto" w:fill="FFFFFF"/>
          <w:lang w:val="en-US"/>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r w:rsidR="002C73D1">
        <w:rPr>
          <w:rFonts w:ascii="Times New Roman" w:hAnsi="Times New Roman" w:cs="Times New Roman"/>
          <w:color w:val="000000" w:themeColor="text1"/>
          <w:shd w:val="clear" w:color="auto" w:fill="FFFFFF"/>
          <w:lang w:val="en-US"/>
        </w:rPr>
        <w:t>‘</w:t>
      </w:r>
      <w:proofErr w:type="spellStart"/>
      <w:r w:rsidRPr="005F2DDB">
        <w:rPr>
          <w:rFonts w:ascii="Times New Roman" w:hAnsi="Times New Roman" w:cs="Times New Roman"/>
          <w:color w:val="000000" w:themeColor="text1"/>
          <w:shd w:val="clear" w:color="auto" w:fill="FFFFFF"/>
        </w:rPr>
        <w:t>extortion</w:t>
      </w:r>
      <w:proofErr w:type="spellEnd"/>
      <w:r w:rsidRPr="005F2DDB">
        <w:rPr>
          <w:rFonts w:ascii="Times New Roman" w:hAnsi="Times New Roman" w:cs="Times New Roman"/>
          <w:color w:val="000000" w:themeColor="text1"/>
          <w:shd w:val="clear" w:color="auto" w:fill="FFFFFF"/>
        </w:rPr>
        <w:t>,</w:t>
      </w:r>
      <w:r w:rsidR="002C73D1">
        <w:rPr>
          <w:rFonts w:ascii="Times New Roman" w:hAnsi="Times New Roman" w:cs="Times New Roman"/>
          <w:color w:val="000000" w:themeColor="text1"/>
          <w:shd w:val="clear" w:color="auto" w:fill="FFFFFF"/>
          <w:lang w:val="en-US"/>
        </w:rPr>
        <w:t xml:space="preserve">’ </w:t>
      </w:r>
      <w:proofErr w:type="spellStart"/>
      <w:r w:rsidRPr="005F2DDB">
        <w:rPr>
          <w:rFonts w:ascii="Times New Roman" w:hAnsi="Times New Roman" w:cs="Times New Roman"/>
          <w:color w:val="000000" w:themeColor="text1"/>
          <w:shd w:val="clear" w:color="auto" w:fill="FFFFFF"/>
        </w:rPr>
        <w:t>particularly</w:t>
      </w:r>
      <w:proofErr w:type="spellEnd"/>
      <w:r w:rsidRPr="005F2DDB">
        <w:rPr>
          <w:rFonts w:ascii="Times New Roman" w:hAnsi="Times New Roman" w:cs="Times New Roman"/>
          <w:color w:val="000000" w:themeColor="text1"/>
          <w:shd w:val="clear" w:color="auto" w:fill="FFFFFF"/>
        </w:rPr>
        <w:t xml:space="preserve"> in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context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r w:rsidR="002C73D1">
        <w:rPr>
          <w:rFonts w:ascii="Times New Roman" w:hAnsi="Times New Roman" w:cs="Times New Roman"/>
          <w:color w:val="000000" w:themeColor="text1"/>
          <w:shd w:val="clear" w:color="auto" w:fill="FFFFFF"/>
          <w:lang w:val="en-US"/>
        </w:rPr>
        <w:t>‘</w:t>
      </w:r>
      <w:proofErr w:type="spellStart"/>
      <w:r w:rsidRPr="005F2DDB">
        <w:rPr>
          <w:rFonts w:ascii="Times New Roman" w:hAnsi="Times New Roman" w:cs="Times New Roman"/>
          <w:color w:val="000000" w:themeColor="text1"/>
          <w:shd w:val="clear" w:color="auto" w:fill="FFFFFF"/>
        </w:rPr>
        <w:t>gifts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exchanged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exert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corrupt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influence</w:t>
      </w:r>
      <w:proofErr w:type="spellEnd"/>
      <w:r w:rsidR="002C73D1">
        <w:rPr>
          <w:rFonts w:ascii="Times New Roman" w:hAnsi="Times New Roman" w:cs="Times New Roman"/>
          <w:color w:val="000000" w:themeColor="text1"/>
          <w:shd w:val="clear" w:color="auto" w:fill="FFFFFF"/>
          <w:lang w:val="en-US"/>
        </w:rPr>
        <w:t>’</w:t>
      </w:r>
      <w:r w:rsidR="00172B50">
        <w:rPr>
          <w:rFonts w:ascii="Times New Roman" w:hAnsi="Times New Roman" w:cs="Times New Roman"/>
          <w:color w:val="000000" w:themeColor="text1"/>
          <w:shd w:val="clear" w:color="auto" w:fill="FFFFFF"/>
          <w:lang w:val="en-US"/>
        </w:rPr>
        <w:t xml:space="preserve"> </w:t>
      </w:r>
      <w:r w:rsidR="00172B50">
        <w:rPr>
          <w:rFonts w:ascii="Times New Roman" w:hAnsi="Times New Roman" w:cs="Times New Roman"/>
          <w:color w:val="000000" w:themeColor="text1"/>
          <w:shd w:val="clear" w:color="auto" w:fill="FFFFFF"/>
          <w:lang w:val="en-US"/>
        </w:rPr>
        <w:fldChar w:fldCharType="begin"/>
      </w:r>
      <w:r w:rsidR="00172B50">
        <w:rPr>
          <w:rFonts w:ascii="Times New Roman" w:hAnsi="Times New Roman" w:cs="Times New Roman"/>
          <w:color w:val="000000" w:themeColor="text1"/>
          <w:shd w:val="clear" w:color="auto" w:fill="FFFFFF"/>
          <w:lang w:val="en-US"/>
        </w:rPr>
        <w:instrText xml:space="preserve"> ADDIN ZOTERO_ITEM CSL_CITATION {"citationID":"35CHTonL","properties":{"formattedCitation":"(Hidayat, 2017; Setiyawan &amp; Farida, 2022)","plainCitation":"(Hidayat, 2017; Setiyawan &amp; Farida, 2022)","noteIndex":0},"citationItems":[{"id":16493,"uris":["http://zotero.org/users/local/h7uScc9k/items/Q7JK47ZG"],"itemData":{"id":16493,"type":"article-journal","abstract":"The eradication of corruption could not be easy as assumed generally to do because of the system of government so far never priores the transparency and reliability vertically on primordialism which use the recruitment system, mutation and promotion on the base of nepotism to family, same of ethnic, and motion of political repayment.","container-title":"EduTech: Jurnal Ilmu Pendidikan dan Ilmu Sosial","DOI":"10.30596/edutech.v3i2.1249","issue":"2","page":"41-53","title":"Pertanggungjawaban Pidana Pelaku Tindak Pidana Suap dalam Tindak Pidana Korupsi","volume":"3","author":[{"family":"Hidayat","given":""}],"issued":{"date-parts":[["2017"]]}}},{"id":16494,"uris":["http://zotero.org/users/local/h7uScc9k/items/RUQYY66Z"],"itemData":{"id":16494,"type":"article-journal","abstract":"Perilaku suap sudah mengakar di setiap lapisan masyarakat Indonesia dan menjadi suatu budaya koruptif yang merugikan bangsa Indonesia. Perilaku suap sudah menjadi suatu ancaman yang nyata bagi Bangsa Indonesia karena dari tahun-ke tahun seperti tidak ada kata habis, bahkan dalam perkembangannya semakin meningkat, baik dalam jumlah kasus dan kerugian negara maupun kualitasnya. Pencegahan terhadapa kecelakaan lalu lintas sudah dilaksanakan oleh pihak yang berwenang dalam hal ini Satuan Polisi Lalu Lintas dengan penegakan hukum melakukan fungsi pengawasan terhadap masyarakat secara langsung di jalan mengenai kewajiban bagi kendaraan bermotor untuk melengkapi surat perizinan dan kelengkapan alat kendaraan. Namun tindakan penegakan hukum seperti penilangan juga menimbulkan suatu masalah baru yaitu berkembang nya perilaku suap antara masyarakat dan oknum polantas. Tujuan penelitian ini adalah untuk mengetahui apa penyebab masyarakat masih melakukan tindakan suap terhadap petugas kepolisian. &amp;nbsp;Tulisan ini menggunakan metode penelitian Metode Penelitian Empiris yaitu suatu metode penelitian hukum yang menggunakan fakta-fakta empiris yang diambil dari perilaku manusia, baik perilaku verbal yang didapat dari wawancara maupun perilaku nyata yang dilakukan melalui pengamatan langsung. Hasil penelitian menunjukan bahwa perilaku suap menyuap yang dilakukan oleh masyarakat terhadap oknum polantas disebabkan oleh beberapa faktor seperti faktor ekonomi serta faktor kekeluargaan","container-title":"Veritas","DOI":"10.34005/veritas.v8i1.1842","issue":"1","page":"109-121","title":"Kajian Sosiologi Hukum terhadap Perilaku Suap oleh Masyarakat Kepada Polisi Lalu Lintas","volume":"8","author":[{"family":"Setiyawan","given":"Erlangga Bagus"},{"family":"Farida","given":"Hana"}],"issued":{"date-parts":[["2022"]]}}}],"schema":"https://github.com/citation-style-language/schema/raw/master/csl-citation.json"} </w:instrText>
      </w:r>
      <w:r w:rsidR="00172B50">
        <w:rPr>
          <w:rFonts w:ascii="Times New Roman" w:hAnsi="Times New Roman" w:cs="Times New Roman"/>
          <w:color w:val="000000" w:themeColor="text1"/>
          <w:shd w:val="clear" w:color="auto" w:fill="FFFFFF"/>
          <w:lang w:val="en-US"/>
        </w:rPr>
        <w:fldChar w:fldCharType="separate"/>
      </w:r>
      <w:r w:rsidR="00172B50">
        <w:rPr>
          <w:rFonts w:ascii="Times New Roman" w:hAnsi="Times New Roman" w:cs="Times New Roman"/>
          <w:noProof/>
          <w:color w:val="000000" w:themeColor="text1"/>
          <w:shd w:val="clear" w:color="auto" w:fill="FFFFFF"/>
          <w:lang w:val="en-US"/>
        </w:rPr>
        <w:t>(Hidayat, 2017; Setiyawan &amp; Farida, 2022)</w:t>
      </w:r>
      <w:r w:rsidR="00172B50">
        <w:rPr>
          <w:rFonts w:ascii="Times New Roman" w:hAnsi="Times New Roman" w:cs="Times New Roman"/>
          <w:color w:val="000000" w:themeColor="text1"/>
          <w:shd w:val="clear" w:color="auto" w:fill="FFFFFF"/>
          <w:lang w:val="en-US"/>
        </w:rPr>
        <w:fldChar w:fldCharType="end"/>
      </w:r>
      <w:r w:rsidR="00172B50">
        <w:rPr>
          <w:rFonts w:ascii="Times New Roman" w:hAnsi="Times New Roman" w:cs="Times New Roman"/>
          <w:color w:val="000000" w:themeColor="text1"/>
          <w:shd w:val="clear" w:color="auto" w:fill="FFFFFF"/>
          <w:lang w:val="en-US"/>
        </w:rPr>
        <w:t>.</w:t>
      </w:r>
    </w:p>
    <w:p w:rsidR="004008A7" w:rsidRPr="005F2DDB" w:rsidRDefault="004008A7" w:rsidP="004008A7">
      <w:pPr>
        <w:spacing w:line="360" w:lineRule="auto"/>
        <w:ind w:firstLine="567"/>
        <w:jc w:val="both"/>
        <w:rPr>
          <w:rFonts w:ascii="Times New Roman" w:hAnsi="Times New Roman" w:cs="Times New Roman"/>
          <w:color w:val="000000" w:themeColor="text1"/>
          <w:shd w:val="clear" w:color="auto" w:fill="FFFFFF"/>
        </w:rPr>
      </w:pPr>
      <w:proofErr w:type="spellStart"/>
      <w:r w:rsidRPr="005F2DDB">
        <w:rPr>
          <w:rFonts w:ascii="Times New Roman" w:hAnsi="Times New Roman" w:cs="Times New Roman"/>
          <w:color w:val="000000" w:themeColor="text1"/>
          <w:shd w:val="clear" w:color="auto" w:fill="FFFFFF"/>
        </w:rPr>
        <w:t>Bribery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represents</w:t>
      </w:r>
      <w:proofErr w:type="spellEnd"/>
      <w:r w:rsidRPr="005F2DDB">
        <w:rPr>
          <w:rFonts w:ascii="Times New Roman" w:hAnsi="Times New Roman" w:cs="Times New Roman"/>
          <w:color w:val="000000" w:themeColor="text1"/>
          <w:shd w:val="clear" w:color="auto" w:fill="FFFFFF"/>
        </w:rPr>
        <w:t xml:space="preserve"> a </w:t>
      </w:r>
      <w:proofErr w:type="spellStart"/>
      <w:r w:rsidRPr="005F2DDB">
        <w:rPr>
          <w:rFonts w:ascii="Times New Roman" w:hAnsi="Times New Roman" w:cs="Times New Roman"/>
          <w:color w:val="000000" w:themeColor="text1"/>
          <w:shd w:val="clear" w:color="auto" w:fill="FFFFFF"/>
        </w:rPr>
        <w:t>specific</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category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corruption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crime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governed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by</w:t>
      </w:r>
      <w:proofErr w:type="spellEnd"/>
      <w:r w:rsidRPr="005F2DDB">
        <w:rPr>
          <w:rFonts w:ascii="Times New Roman" w:hAnsi="Times New Roman" w:cs="Times New Roman"/>
          <w:color w:val="000000" w:themeColor="text1"/>
          <w:shd w:val="clear" w:color="auto" w:fill="FFFFFF"/>
        </w:rPr>
        <w:t xml:space="preserve"> Law No. 20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2001, </w:t>
      </w:r>
      <w:proofErr w:type="spellStart"/>
      <w:r w:rsidRPr="005F2DDB">
        <w:rPr>
          <w:rFonts w:ascii="Times New Roman" w:hAnsi="Times New Roman" w:cs="Times New Roman"/>
          <w:color w:val="000000" w:themeColor="text1"/>
          <w:shd w:val="clear" w:color="auto" w:fill="FFFFFF"/>
        </w:rPr>
        <w:t>which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amends</w:t>
      </w:r>
      <w:proofErr w:type="spellEnd"/>
      <w:r w:rsidRPr="005F2DDB">
        <w:rPr>
          <w:rFonts w:ascii="Times New Roman" w:hAnsi="Times New Roman" w:cs="Times New Roman"/>
          <w:color w:val="000000" w:themeColor="text1"/>
          <w:shd w:val="clear" w:color="auto" w:fill="FFFFFF"/>
        </w:rPr>
        <w:t xml:space="preserve"> Law No. 31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1999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focuses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eradication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corruption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crimes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Additionally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addressed</w:t>
      </w:r>
      <w:proofErr w:type="spellEnd"/>
      <w:r w:rsidRPr="005F2DDB">
        <w:rPr>
          <w:rFonts w:ascii="Times New Roman" w:hAnsi="Times New Roman" w:cs="Times New Roman"/>
          <w:color w:val="000000" w:themeColor="text1"/>
          <w:shd w:val="clear" w:color="auto" w:fill="FFFFFF"/>
        </w:rPr>
        <w:t xml:space="preserve"> in Law No. 1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2023 </w:t>
      </w:r>
      <w:proofErr w:type="spellStart"/>
      <w:r w:rsidRPr="005F2DDB">
        <w:rPr>
          <w:rFonts w:ascii="Times New Roman" w:hAnsi="Times New Roman" w:cs="Times New Roman"/>
          <w:color w:val="000000" w:themeColor="text1"/>
          <w:shd w:val="clear" w:color="auto" w:fill="FFFFFF"/>
        </w:rPr>
        <w:t>about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Criminal</w:t>
      </w:r>
      <w:proofErr w:type="spellEnd"/>
      <w:r w:rsidRPr="005F2DDB">
        <w:rPr>
          <w:rFonts w:ascii="Times New Roman" w:hAnsi="Times New Roman" w:cs="Times New Roman"/>
          <w:color w:val="000000" w:themeColor="text1"/>
          <w:shd w:val="clear" w:color="auto" w:fill="FFFFFF"/>
        </w:rPr>
        <w:t xml:space="preserve"> Code. </w:t>
      </w:r>
      <w:proofErr w:type="spellStart"/>
      <w:r w:rsidRPr="005F2DDB">
        <w:rPr>
          <w:rFonts w:ascii="Times New Roman" w:hAnsi="Times New Roman" w:cs="Times New Roman"/>
          <w:color w:val="000000" w:themeColor="text1"/>
          <w:shd w:val="clear" w:color="auto" w:fill="FFFFFF"/>
        </w:rPr>
        <w:t>Bribery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Risywah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originates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from</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Arabic</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terms</w:t>
      </w:r>
      <w:proofErr w:type="spellEnd"/>
      <w:r w:rsidRPr="005F2DDB">
        <w:rPr>
          <w:rFonts w:ascii="Times New Roman" w:hAnsi="Times New Roman" w:cs="Times New Roman"/>
          <w:color w:val="000000" w:themeColor="text1"/>
          <w:shd w:val="clear" w:color="auto" w:fill="FFFFFF"/>
        </w:rPr>
        <w:t xml:space="preserve"> </w:t>
      </w:r>
      <w:r w:rsidR="002C73D1">
        <w:rPr>
          <w:rFonts w:ascii="Times New Roman" w:hAnsi="Times New Roman" w:cs="Times New Roman"/>
          <w:color w:val="000000" w:themeColor="text1"/>
          <w:shd w:val="clear" w:color="auto" w:fill="FFFFFF"/>
          <w:lang w:val="en-US"/>
        </w:rPr>
        <w:t>“</w:t>
      </w:r>
      <w:proofErr w:type="spellStart"/>
      <w:r w:rsidRPr="002C73D1">
        <w:rPr>
          <w:rFonts w:ascii="Times New Roman" w:hAnsi="Times New Roman" w:cs="Times New Roman"/>
          <w:i/>
          <w:iCs/>
          <w:color w:val="000000" w:themeColor="text1"/>
          <w:shd w:val="clear" w:color="auto" w:fill="FFFFFF"/>
        </w:rPr>
        <w:t>rasya</w:t>
      </w:r>
      <w:proofErr w:type="spellEnd"/>
      <w:r w:rsidRPr="002C73D1">
        <w:rPr>
          <w:rFonts w:ascii="Times New Roman" w:hAnsi="Times New Roman" w:cs="Times New Roman"/>
          <w:i/>
          <w:iCs/>
          <w:color w:val="000000" w:themeColor="text1"/>
          <w:shd w:val="clear" w:color="auto" w:fill="FFFFFF"/>
        </w:rPr>
        <w:t xml:space="preserve">, </w:t>
      </w:r>
      <w:proofErr w:type="spellStart"/>
      <w:r w:rsidRPr="002C73D1">
        <w:rPr>
          <w:rFonts w:ascii="Times New Roman" w:hAnsi="Times New Roman" w:cs="Times New Roman"/>
          <w:i/>
          <w:iCs/>
          <w:color w:val="000000" w:themeColor="text1"/>
          <w:shd w:val="clear" w:color="auto" w:fill="FFFFFF"/>
        </w:rPr>
        <w:t>yarsyu</w:t>
      </w:r>
      <w:proofErr w:type="spellEnd"/>
      <w:r w:rsidRPr="002C73D1">
        <w:rPr>
          <w:rFonts w:ascii="Times New Roman" w:hAnsi="Times New Roman" w:cs="Times New Roman"/>
          <w:i/>
          <w:iCs/>
          <w:color w:val="000000" w:themeColor="text1"/>
          <w:shd w:val="clear" w:color="auto" w:fill="FFFFFF"/>
        </w:rPr>
        <w:t xml:space="preserve">, </w:t>
      </w:r>
      <w:proofErr w:type="spellStart"/>
      <w:r w:rsidRPr="002C73D1">
        <w:rPr>
          <w:rFonts w:ascii="Times New Roman" w:hAnsi="Times New Roman" w:cs="Times New Roman"/>
          <w:i/>
          <w:iCs/>
          <w:color w:val="000000" w:themeColor="text1"/>
          <w:shd w:val="clear" w:color="auto" w:fill="FFFFFF"/>
        </w:rPr>
        <w:t>rasywan</w:t>
      </w:r>
      <w:proofErr w:type="spellEnd"/>
      <w:r w:rsidRPr="005F2DDB">
        <w:rPr>
          <w:rFonts w:ascii="Times New Roman" w:hAnsi="Times New Roman" w:cs="Times New Roman"/>
          <w:color w:val="000000" w:themeColor="text1"/>
          <w:shd w:val="clear" w:color="auto" w:fill="FFFFFF"/>
        </w:rPr>
        <w:t>,</w:t>
      </w:r>
      <w:r w:rsidR="002C73D1">
        <w:rPr>
          <w:rFonts w:ascii="Times New Roman" w:hAnsi="Times New Roman" w:cs="Times New Roman"/>
          <w:color w:val="000000" w:themeColor="text1"/>
          <w:shd w:val="clear" w:color="auto" w:fill="FFFFFF"/>
          <w:lang w:val="en-US"/>
        </w:rPr>
        <w:t xml:space="preserve">” </w:t>
      </w:r>
      <w:proofErr w:type="spellStart"/>
      <w:r w:rsidRPr="005F2DDB">
        <w:rPr>
          <w:rFonts w:ascii="Times New Roman" w:hAnsi="Times New Roman" w:cs="Times New Roman"/>
          <w:color w:val="000000" w:themeColor="text1"/>
          <w:shd w:val="clear" w:color="auto" w:fill="FFFFFF"/>
        </w:rPr>
        <w:t>which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denote</w:t>
      </w:r>
      <w:proofErr w:type="spellEnd"/>
      <w:r w:rsidRPr="005F2DDB">
        <w:rPr>
          <w:rFonts w:ascii="Times New Roman" w:hAnsi="Times New Roman" w:cs="Times New Roman"/>
          <w:color w:val="000000" w:themeColor="text1"/>
          <w:shd w:val="clear" w:color="auto" w:fill="FFFFFF"/>
        </w:rPr>
        <w:t xml:space="preserve"> </w:t>
      </w:r>
      <w:r w:rsidR="002C73D1">
        <w:rPr>
          <w:rFonts w:ascii="Times New Roman" w:hAnsi="Times New Roman" w:cs="Times New Roman"/>
          <w:color w:val="000000" w:themeColor="text1"/>
          <w:shd w:val="clear" w:color="auto" w:fill="FFFFFF"/>
          <w:lang w:val="en-US"/>
        </w:rPr>
        <w:t>“</w:t>
      </w:r>
      <w:proofErr w:type="spellStart"/>
      <w:r w:rsidRPr="005F2DDB">
        <w:rPr>
          <w:rFonts w:ascii="Times New Roman" w:hAnsi="Times New Roman" w:cs="Times New Roman"/>
          <w:color w:val="000000" w:themeColor="text1"/>
          <w:shd w:val="clear" w:color="auto" w:fill="FFFFFF"/>
        </w:rPr>
        <w:t>bribe</w:t>
      </w:r>
      <w:proofErr w:type="spellEnd"/>
      <w:r w:rsidR="002C73D1">
        <w:rPr>
          <w:rFonts w:ascii="Times New Roman" w:hAnsi="Times New Roman" w:cs="Times New Roman"/>
          <w:color w:val="000000" w:themeColor="text1"/>
          <w:shd w:val="clear" w:color="auto" w:fill="FFFFFF"/>
          <w:lang w:val="en-US"/>
        </w:rPr>
        <w:t>”</w:t>
      </w:r>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r w:rsidR="002C73D1">
        <w:rPr>
          <w:rFonts w:ascii="Times New Roman" w:hAnsi="Times New Roman" w:cs="Times New Roman"/>
          <w:color w:val="000000" w:themeColor="text1"/>
          <w:shd w:val="clear" w:color="auto" w:fill="FFFFFF"/>
          <w:lang w:val="en-US"/>
        </w:rPr>
        <w:t>“</w:t>
      </w:r>
      <w:proofErr w:type="spellStart"/>
      <w:r w:rsidRPr="005F2DDB">
        <w:rPr>
          <w:rFonts w:ascii="Times New Roman" w:hAnsi="Times New Roman" w:cs="Times New Roman"/>
          <w:color w:val="000000" w:themeColor="text1"/>
          <w:shd w:val="clear" w:color="auto" w:fill="FFFFFF"/>
        </w:rPr>
        <w:t>inducement</w:t>
      </w:r>
      <w:proofErr w:type="spellEnd"/>
      <w:r w:rsidRPr="005F2DDB">
        <w:rPr>
          <w:rFonts w:ascii="Times New Roman" w:hAnsi="Times New Roman" w:cs="Times New Roman"/>
          <w:color w:val="000000" w:themeColor="text1"/>
          <w:shd w:val="clear" w:color="auto" w:fill="FFFFFF"/>
        </w:rPr>
        <w:t>.</w:t>
      </w:r>
      <w:r w:rsidR="002C73D1">
        <w:rPr>
          <w:rFonts w:ascii="Times New Roman" w:hAnsi="Times New Roman" w:cs="Times New Roman"/>
          <w:color w:val="000000" w:themeColor="text1"/>
          <w:shd w:val="clear" w:color="auto" w:fill="FFFFFF"/>
          <w:lang w:val="en-US"/>
        </w:rPr>
        <w:t>”</w:t>
      </w:r>
      <w:r w:rsidRPr="005F2DDB">
        <w:rPr>
          <w:rFonts w:ascii="Times New Roman" w:hAnsi="Times New Roman" w:cs="Times New Roman"/>
          <w:color w:val="000000" w:themeColor="text1"/>
          <w:shd w:val="clear" w:color="auto" w:fill="FFFFFF"/>
        </w:rPr>
        <w:t xml:space="preserve">  In </w:t>
      </w:r>
      <w:proofErr w:type="spellStart"/>
      <w:r w:rsidRPr="005F2DDB">
        <w:rPr>
          <w:rFonts w:ascii="Times New Roman" w:hAnsi="Times New Roman" w:cs="Times New Roman"/>
          <w:color w:val="000000" w:themeColor="text1"/>
          <w:shd w:val="clear" w:color="auto" w:fill="FFFFFF"/>
        </w:rPr>
        <w:t>society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there</w:t>
      </w:r>
      <w:proofErr w:type="spellEnd"/>
      <w:r w:rsidRPr="005F2DDB">
        <w:rPr>
          <w:rFonts w:ascii="Times New Roman" w:hAnsi="Times New Roman" w:cs="Times New Roman"/>
          <w:color w:val="000000" w:themeColor="text1"/>
          <w:shd w:val="clear" w:color="auto" w:fill="FFFFFF"/>
        </w:rPr>
        <w:t xml:space="preserve"> are </w:t>
      </w:r>
      <w:proofErr w:type="spellStart"/>
      <w:r w:rsidRPr="005F2DDB">
        <w:rPr>
          <w:rFonts w:ascii="Times New Roman" w:hAnsi="Times New Roman" w:cs="Times New Roman"/>
          <w:color w:val="000000" w:themeColor="text1"/>
          <w:shd w:val="clear" w:color="auto" w:fill="FFFFFF"/>
        </w:rPr>
        <w:t>various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analogous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terms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such</w:t>
      </w:r>
      <w:proofErr w:type="spellEnd"/>
      <w:r w:rsidRPr="005F2DDB">
        <w:rPr>
          <w:rFonts w:ascii="Times New Roman" w:hAnsi="Times New Roman" w:cs="Times New Roman"/>
          <w:color w:val="000000" w:themeColor="text1"/>
          <w:shd w:val="clear" w:color="auto" w:fill="FFFFFF"/>
        </w:rPr>
        <w:t xml:space="preserve"> as </w:t>
      </w:r>
      <w:r w:rsidR="002C73D1">
        <w:rPr>
          <w:rFonts w:ascii="Times New Roman" w:hAnsi="Times New Roman" w:cs="Times New Roman"/>
          <w:color w:val="000000" w:themeColor="text1"/>
          <w:shd w:val="clear" w:color="auto" w:fill="FFFFFF"/>
          <w:lang w:val="en-US"/>
        </w:rPr>
        <w:t>“</w:t>
      </w:r>
      <w:proofErr w:type="spellStart"/>
      <w:r w:rsidRPr="005F2DDB">
        <w:rPr>
          <w:rFonts w:ascii="Times New Roman" w:hAnsi="Times New Roman" w:cs="Times New Roman"/>
          <w:color w:val="000000" w:themeColor="text1"/>
          <w:shd w:val="clear" w:color="auto" w:fill="FFFFFF"/>
        </w:rPr>
        <w:t>bribe</w:t>
      </w:r>
      <w:proofErr w:type="spellEnd"/>
      <w:r w:rsidRPr="005F2DDB">
        <w:rPr>
          <w:rFonts w:ascii="Times New Roman" w:hAnsi="Times New Roman" w:cs="Times New Roman"/>
          <w:color w:val="000000" w:themeColor="text1"/>
          <w:shd w:val="clear" w:color="auto" w:fill="FFFFFF"/>
        </w:rPr>
        <w:t>,</w:t>
      </w:r>
      <w:r w:rsidR="002C73D1">
        <w:rPr>
          <w:rFonts w:ascii="Times New Roman" w:hAnsi="Times New Roman" w:cs="Times New Roman"/>
          <w:color w:val="000000" w:themeColor="text1"/>
          <w:shd w:val="clear" w:color="auto" w:fill="FFFFFF"/>
          <w:lang w:val="en-US"/>
        </w:rPr>
        <w:t>”</w:t>
      </w:r>
      <w:r w:rsidRPr="005F2DDB">
        <w:rPr>
          <w:rFonts w:ascii="Times New Roman" w:hAnsi="Times New Roman" w:cs="Times New Roman"/>
          <w:color w:val="000000" w:themeColor="text1"/>
          <w:shd w:val="clear" w:color="auto" w:fill="FFFFFF"/>
        </w:rPr>
        <w:t xml:space="preserve"> </w:t>
      </w:r>
      <w:r w:rsidR="002C73D1">
        <w:rPr>
          <w:rFonts w:ascii="Times New Roman" w:hAnsi="Times New Roman" w:cs="Times New Roman"/>
          <w:color w:val="000000" w:themeColor="text1"/>
          <w:shd w:val="clear" w:color="auto" w:fill="FFFFFF"/>
          <w:lang w:val="en-US"/>
        </w:rPr>
        <w:t>“</w:t>
      </w:r>
      <w:proofErr w:type="spellStart"/>
      <w:r w:rsidRPr="005F2DDB">
        <w:rPr>
          <w:rFonts w:ascii="Times New Roman" w:hAnsi="Times New Roman" w:cs="Times New Roman"/>
          <w:color w:val="000000" w:themeColor="text1"/>
          <w:shd w:val="clear" w:color="auto" w:fill="FFFFFF"/>
        </w:rPr>
        <w:t>stick</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money</w:t>
      </w:r>
      <w:proofErr w:type="spellEnd"/>
      <w:r w:rsidRPr="005F2DDB">
        <w:rPr>
          <w:rFonts w:ascii="Times New Roman" w:hAnsi="Times New Roman" w:cs="Times New Roman"/>
          <w:color w:val="000000" w:themeColor="text1"/>
          <w:shd w:val="clear" w:color="auto" w:fill="FFFFFF"/>
        </w:rPr>
        <w:t>,</w:t>
      </w:r>
      <w:r w:rsidR="002C73D1">
        <w:rPr>
          <w:rFonts w:ascii="Times New Roman" w:hAnsi="Times New Roman" w:cs="Times New Roman"/>
          <w:color w:val="000000" w:themeColor="text1"/>
          <w:shd w:val="clear" w:color="auto" w:fill="FFFFFF"/>
          <w:lang w:val="en-US"/>
        </w:rPr>
        <w:t>”</w:t>
      </w:r>
      <w:r w:rsidRPr="005F2DDB">
        <w:rPr>
          <w:rFonts w:ascii="Times New Roman" w:hAnsi="Times New Roman" w:cs="Times New Roman"/>
          <w:color w:val="000000" w:themeColor="text1"/>
          <w:shd w:val="clear" w:color="auto" w:fill="FFFFFF"/>
        </w:rPr>
        <w:t xml:space="preserve"> </w:t>
      </w:r>
      <w:r w:rsidR="002C73D1">
        <w:rPr>
          <w:rFonts w:ascii="Times New Roman" w:hAnsi="Times New Roman" w:cs="Times New Roman"/>
          <w:color w:val="000000" w:themeColor="text1"/>
          <w:shd w:val="clear" w:color="auto" w:fill="FFFFFF"/>
          <w:lang w:val="en-US"/>
        </w:rPr>
        <w:t>“</w:t>
      </w:r>
      <w:proofErr w:type="spellStart"/>
      <w:r w:rsidRPr="005F2DDB">
        <w:rPr>
          <w:rFonts w:ascii="Times New Roman" w:hAnsi="Times New Roman" w:cs="Times New Roman"/>
          <w:color w:val="000000" w:themeColor="text1"/>
          <w:shd w:val="clear" w:color="auto" w:fill="FFFFFF"/>
        </w:rPr>
        <w:t>polish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money</w:t>
      </w:r>
      <w:proofErr w:type="spellEnd"/>
      <w:r w:rsidRPr="005F2DDB">
        <w:rPr>
          <w:rFonts w:ascii="Times New Roman" w:hAnsi="Times New Roman" w:cs="Times New Roman"/>
          <w:color w:val="000000" w:themeColor="text1"/>
          <w:shd w:val="clear" w:color="auto" w:fill="FFFFFF"/>
        </w:rPr>
        <w:t>,</w:t>
      </w:r>
      <w:r w:rsidR="002C73D1">
        <w:rPr>
          <w:rFonts w:ascii="Times New Roman" w:hAnsi="Times New Roman" w:cs="Times New Roman"/>
          <w:color w:val="000000" w:themeColor="text1"/>
          <w:shd w:val="clear" w:color="auto" w:fill="FFFFFF"/>
          <w:lang w:val="en-US"/>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r w:rsidR="002C73D1">
        <w:rPr>
          <w:rFonts w:ascii="Times New Roman" w:hAnsi="Times New Roman" w:cs="Times New Roman"/>
          <w:color w:val="000000" w:themeColor="text1"/>
          <w:shd w:val="clear" w:color="auto" w:fill="FFFFFF"/>
          <w:lang w:val="en-US"/>
        </w:rPr>
        <w:t>“</w:t>
      </w:r>
      <w:proofErr w:type="spellStart"/>
      <w:r w:rsidRPr="005F2DDB">
        <w:rPr>
          <w:rFonts w:ascii="Times New Roman" w:hAnsi="Times New Roman" w:cs="Times New Roman"/>
          <w:color w:val="000000" w:themeColor="text1"/>
          <w:shd w:val="clear" w:color="auto" w:fill="FFFFFF"/>
        </w:rPr>
        <w:t>grease</w:t>
      </w:r>
      <w:proofErr w:type="spellEnd"/>
      <w:r w:rsidRPr="005F2DDB">
        <w:rPr>
          <w:rFonts w:ascii="Times New Roman" w:hAnsi="Times New Roman" w:cs="Times New Roman"/>
          <w:color w:val="000000" w:themeColor="text1"/>
          <w:shd w:val="clear" w:color="auto" w:fill="FFFFFF"/>
        </w:rPr>
        <w:t>.</w:t>
      </w:r>
      <w:r w:rsidR="002C73D1">
        <w:rPr>
          <w:rFonts w:ascii="Times New Roman" w:hAnsi="Times New Roman" w:cs="Times New Roman"/>
          <w:color w:val="000000" w:themeColor="text1"/>
          <w:shd w:val="clear" w:color="auto" w:fill="FFFFFF"/>
          <w:lang w:val="en-US"/>
        </w:rPr>
        <w:t>”</w:t>
      </w:r>
      <w:r w:rsidRPr="005F2DDB">
        <w:rPr>
          <w:rFonts w:ascii="Times New Roman" w:hAnsi="Times New Roman" w:cs="Times New Roman"/>
          <w:color w:val="000000" w:themeColor="text1"/>
          <w:shd w:val="clear" w:color="auto" w:fill="FFFFFF"/>
        </w:rPr>
        <w:t xml:space="preserve">  </w:t>
      </w:r>
      <w:proofErr w:type="spellStart"/>
      <w:r w:rsidRPr="002C73D1">
        <w:rPr>
          <w:rFonts w:ascii="Times New Roman" w:hAnsi="Times New Roman" w:cs="Times New Roman"/>
          <w:i/>
          <w:iCs/>
          <w:color w:val="000000" w:themeColor="text1"/>
          <w:shd w:val="clear" w:color="auto" w:fill="FFFFFF"/>
        </w:rPr>
        <w:t>Risywah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bribery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represents</w:t>
      </w:r>
      <w:proofErr w:type="spellEnd"/>
      <w:r w:rsidRPr="005F2DDB">
        <w:rPr>
          <w:rFonts w:ascii="Times New Roman" w:hAnsi="Times New Roman" w:cs="Times New Roman"/>
          <w:color w:val="000000" w:themeColor="text1"/>
          <w:shd w:val="clear" w:color="auto" w:fill="FFFFFF"/>
        </w:rPr>
        <w:t xml:space="preserve"> a </w:t>
      </w:r>
      <w:proofErr w:type="spellStart"/>
      <w:r w:rsidRPr="005F2DDB">
        <w:rPr>
          <w:rFonts w:ascii="Times New Roman" w:hAnsi="Times New Roman" w:cs="Times New Roman"/>
          <w:color w:val="000000" w:themeColor="text1"/>
          <w:shd w:val="clear" w:color="auto" w:fill="FFFFFF"/>
        </w:rPr>
        <w:t>deviation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from</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normative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social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conduct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within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group</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dynamics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opposes</w:t>
      </w:r>
      <w:proofErr w:type="spellEnd"/>
      <w:r w:rsidRPr="005F2DDB">
        <w:rPr>
          <w:rFonts w:ascii="Times New Roman" w:hAnsi="Times New Roman" w:cs="Times New Roman"/>
          <w:color w:val="000000" w:themeColor="text1"/>
          <w:shd w:val="clear" w:color="auto" w:fill="FFFFFF"/>
        </w:rPr>
        <w:t xml:space="preserve"> Islamic </w:t>
      </w:r>
      <w:proofErr w:type="spellStart"/>
      <w:r w:rsidRPr="005F2DDB">
        <w:rPr>
          <w:rFonts w:ascii="Times New Roman" w:hAnsi="Times New Roman" w:cs="Times New Roman"/>
          <w:color w:val="000000" w:themeColor="text1"/>
          <w:shd w:val="clear" w:color="auto" w:fill="FFFFFF"/>
        </w:rPr>
        <w:t>principles</w:t>
      </w:r>
      <w:proofErr w:type="spellEnd"/>
      <w:r w:rsidRPr="005F2DDB">
        <w:rPr>
          <w:rFonts w:ascii="Times New Roman" w:hAnsi="Times New Roman" w:cs="Times New Roman"/>
          <w:color w:val="000000" w:themeColor="text1"/>
          <w:shd w:val="clear" w:color="auto" w:fill="FFFFFF"/>
        </w:rPr>
        <w:t xml:space="preserve">. </w:t>
      </w:r>
      <w:proofErr w:type="spellStart"/>
      <w:r w:rsidRPr="002C73D1">
        <w:rPr>
          <w:rFonts w:ascii="Times New Roman" w:hAnsi="Times New Roman" w:cs="Times New Roman"/>
          <w:i/>
          <w:iCs/>
          <w:color w:val="000000" w:themeColor="text1"/>
          <w:shd w:val="clear" w:color="auto" w:fill="FFFFFF"/>
        </w:rPr>
        <w:t>Risywah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refers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a </w:t>
      </w:r>
      <w:proofErr w:type="spellStart"/>
      <w:r w:rsidRPr="005F2DDB">
        <w:rPr>
          <w:rFonts w:ascii="Times New Roman" w:hAnsi="Times New Roman" w:cs="Times New Roman"/>
          <w:color w:val="000000" w:themeColor="text1"/>
          <w:shd w:val="clear" w:color="auto" w:fill="FFFFFF"/>
        </w:rPr>
        <w:t>gift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intended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fulfill</w:t>
      </w:r>
      <w:proofErr w:type="spellEnd"/>
      <w:r w:rsidRPr="005F2DDB">
        <w:rPr>
          <w:rFonts w:ascii="Times New Roman" w:hAnsi="Times New Roman" w:cs="Times New Roman"/>
          <w:color w:val="000000" w:themeColor="text1"/>
          <w:shd w:val="clear" w:color="auto" w:fill="FFFFFF"/>
        </w:rPr>
        <w:t xml:space="preserve"> personal </w:t>
      </w:r>
      <w:proofErr w:type="spellStart"/>
      <w:r w:rsidRPr="005F2DDB">
        <w:rPr>
          <w:rFonts w:ascii="Times New Roman" w:hAnsi="Times New Roman" w:cs="Times New Roman"/>
          <w:color w:val="000000" w:themeColor="text1"/>
          <w:shd w:val="clear" w:color="auto" w:fill="FFFFFF"/>
        </w:rPr>
        <w:t>interests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misuse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rights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through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improper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methods</w:t>
      </w:r>
      <w:proofErr w:type="spellEnd"/>
      <w:r w:rsidR="00172B50">
        <w:rPr>
          <w:rFonts w:ascii="Times New Roman" w:hAnsi="Times New Roman" w:cs="Times New Roman"/>
          <w:color w:val="000000" w:themeColor="text1"/>
          <w:shd w:val="clear" w:color="auto" w:fill="FFFFFF"/>
          <w:lang w:val="en-US"/>
        </w:rPr>
        <w:t xml:space="preserve"> </w:t>
      </w:r>
      <w:r w:rsidR="00172B50">
        <w:rPr>
          <w:rFonts w:ascii="Times New Roman" w:hAnsi="Times New Roman" w:cs="Times New Roman"/>
          <w:color w:val="000000" w:themeColor="text1"/>
          <w:shd w:val="clear" w:color="auto" w:fill="FFFFFF"/>
          <w:lang w:val="en-US"/>
        </w:rPr>
        <w:fldChar w:fldCharType="begin"/>
      </w:r>
      <w:r w:rsidR="00172B50">
        <w:rPr>
          <w:rFonts w:ascii="Times New Roman" w:hAnsi="Times New Roman" w:cs="Times New Roman"/>
          <w:color w:val="000000" w:themeColor="text1"/>
          <w:shd w:val="clear" w:color="auto" w:fill="FFFFFF"/>
          <w:lang w:val="en-US"/>
        </w:rPr>
        <w:instrText xml:space="preserve"> ADDIN ZOTERO_ITEM CSL_CITATION {"citationID":"J1HShH5P","properties":{"formattedCitation":"(Irfan, 2011)","plainCitation":"(Irfan, 2011)","noteIndex":0},"citationItems":[{"id":16495,"uris":["http://zotero.org/users/local/h7uScc9k/items/VMAU354Y"],"itemData":{"id":16495,"type":"book","ISBN":"978-602-8689-41-0","note":"LCCN: 2011339972","publisher":"Amzah","title":"Korupsi Dalam Hukum Pidana Islam","author":[{"family":"Irfan","given":"Nurul"}],"issued":{"date-parts":[["2011"]]}}}],"schema":"https://github.com/citation-style-language/schema/raw/master/csl-citation.json"} </w:instrText>
      </w:r>
      <w:r w:rsidR="00172B50">
        <w:rPr>
          <w:rFonts w:ascii="Times New Roman" w:hAnsi="Times New Roman" w:cs="Times New Roman"/>
          <w:color w:val="000000" w:themeColor="text1"/>
          <w:shd w:val="clear" w:color="auto" w:fill="FFFFFF"/>
          <w:lang w:val="en-US"/>
        </w:rPr>
        <w:fldChar w:fldCharType="separate"/>
      </w:r>
      <w:r w:rsidR="00172B50">
        <w:rPr>
          <w:rFonts w:ascii="Times New Roman" w:hAnsi="Times New Roman" w:cs="Times New Roman"/>
          <w:noProof/>
          <w:color w:val="000000" w:themeColor="text1"/>
          <w:shd w:val="clear" w:color="auto" w:fill="FFFFFF"/>
          <w:lang w:val="en-US"/>
        </w:rPr>
        <w:t>(Irfan, 2011)</w:t>
      </w:r>
      <w:r w:rsidR="00172B50">
        <w:rPr>
          <w:rFonts w:ascii="Times New Roman" w:hAnsi="Times New Roman" w:cs="Times New Roman"/>
          <w:color w:val="000000" w:themeColor="text1"/>
          <w:shd w:val="clear" w:color="auto" w:fill="FFFFFF"/>
          <w:lang w:val="en-US"/>
        </w:rPr>
        <w:fldChar w:fldCharType="end"/>
      </w:r>
      <w:r w:rsidRPr="005F2DDB">
        <w:rPr>
          <w:rFonts w:ascii="Times New Roman" w:hAnsi="Times New Roman" w:cs="Times New Roman"/>
          <w:color w:val="000000" w:themeColor="text1"/>
          <w:shd w:val="clear" w:color="auto" w:fill="FFFFFF"/>
        </w:rPr>
        <w:t>.</w:t>
      </w:r>
    </w:p>
    <w:p w:rsidR="004008A7" w:rsidRPr="005F2DDB" w:rsidRDefault="004008A7" w:rsidP="004008A7">
      <w:pPr>
        <w:spacing w:line="360" w:lineRule="auto"/>
        <w:ind w:firstLine="567"/>
        <w:jc w:val="both"/>
        <w:rPr>
          <w:rFonts w:ascii="Times New Roman" w:hAnsi="Times New Roman" w:cs="Times New Roman"/>
          <w:color w:val="000000" w:themeColor="text1"/>
          <w:shd w:val="clear" w:color="auto" w:fill="FFFFFF"/>
        </w:rPr>
      </w:pPr>
      <w:proofErr w:type="spellStart"/>
      <w:r w:rsidRPr="002C73D1">
        <w:rPr>
          <w:rFonts w:ascii="Times New Roman" w:hAnsi="Times New Roman" w:cs="Times New Roman"/>
          <w:i/>
          <w:iCs/>
          <w:color w:val="000000" w:themeColor="text1"/>
          <w:shd w:val="clear" w:color="auto" w:fill="FFFFFF"/>
        </w:rPr>
        <w:t>Rasuah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originating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from</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Arabic</w:t>
      </w:r>
      <w:proofErr w:type="spellEnd"/>
      <w:r w:rsidRPr="005F2DDB">
        <w:rPr>
          <w:rFonts w:ascii="Times New Roman" w:hAnsi="Times New Roman" w:cs="Times New Roman"/>
          <w:color w:val="000000" w:themeColor="text1"/>
          <w:shd w:val="clear" w:color="auto" w:fill="FFFFFF"/>
        </w:rPr>
        <w:t xml:space="preserve"> term </w:t>
      </w:r>
      <w:r w:rsidR="002C73D1">
        <w:rPr>
          <w:rFonts w:ascii="Times New Roman" w:hAnsi="Times New Roman" w:cs="Times New Roman"/>
          <w:color w:val="000000" w:themeColor="text1"/>
          <w:shd w:val="clear" w:color="auto" w:fill="FFFFFF"/>
          <w:lang w:val="en-US"/>
        </w:rPr>
        <w:t>“</w:t>
      </w:r>
      <w:proofErr w:type="spellStart"/>
      <w:r w:rsidRPr="002C73D1">
        <w:rPr>
          <w:rFonts w:ascii="Times New Roman" w:hAnsi="Times New Roman" w:cs="Times New Roman"/>
          <w:i/>
          <w:iCs/>
          <w:color w:val="000000" w:themeColor="text1"/>
          <w:shd w:val="clear" w:color="auto" w:fill="FFFFFF"/>
        </w:rPr>
        <w:t>risywah</w:t>
      </w:r>
      <w:proofErr w:type="spellEnd"/>
      <w:r w:rsidRPr="005F2DDB">
        <w:rPr>
          <w:rFonts w:ascii="Times New Roman" w:hAnsi="Times New Roman" w:cs="Times New Roman"/>
          <w:color w:val="000000" w:themeColor="text1"/>
          <w:shd w:val="clear" w:color="auto" w:fill="FFFFFF"/>
        </w:rPr>
        <w:t>,</w:t>
      </w:r>
      <w:r w:rsidR="002C73D1">
        <w:rPr>
          <w:rFonts w:ascii="Times New Roman" w:hAnsi="Times New Roman" w:cs="Times New Roman"/>
          <w:color w:val="000000" w:themeColor="text1"/>
          <w:shd w:val="clear" w:color="auto" w:fill="FFFFFF"/>
          <w:lang w:val="en-US"/>
        </w:rPr>
        <w:t>”</w:t>
      </w:r>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defined</w:t>
      </w:r>
      <w:proofErr w:type="spellEnd"/>
      <w:r w:rsidRPr="005F2DDB">
        <w:rPr>
          <w:rFonts w:ascii="Times New Roman" w:hAnsi="Times New Roman" w:cs="Times New Roman"/>
          <w:color w:val="000000" w:themeColor="text1"/>
          <w:shd w:val="clear" w:color="auto" w:fill="FFFFFF"/>
        </w:rPr>
        <w:t xml:space="preserve"> as </w:t>
      </w:r>
      <w:proofErr w:type="spellStart"/>
      <w:r w:rsidRPr="005F2DDB">
        <w:rPr>
          <w:rFonts w:ascii="Times New Roman" w:hAnsi="Times New Roman" w:cs="Times New Roman"/>
          <w:color w:val="000000" w:themeColor="text1"/>
          <w:shd w:val="clear" w:color="auto" w:fill="FFFFFF"/>
        </w:rPr>
        <w:t>corruption</w:t>
      </w:r>
      <w:proofErr w:type="spellEnd"/>
      <w:r w:rsidRPr="005F2DDB">
        <w:rPr>
          <w:rFonts w:ascii="Times New Roman" w:hAnsi="Times New Roman" w:cs="Times New Roman"/>
          <w:color w:val="000000" w:themeColor="text1"/>
          <w:shd w:val="clear" w:color="auto" w:fill="FFFFFF"/>
        </w:rPr>
        <w:t xml:space="preserve"> in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standard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Arabic</w:t>
      </w:r>
      <w:proofErr w:type="spellEnd"/>
      <w:r w:rsidRPr="005F2DDB">
        <w:rPr>
          <w:rFonts w:ascii="Times New Roman" w:hAnsi="Times New Roman" w:cs="Times New Roman"/>
          <w:color w:val="000000" w:themeColor="text1"/>
          <w:shd w:val="clear" w:color="auto" w:fill="FFFFFF"/>
        </w:rPr>
        <w:t xml:space="preserve">-Indonesian </w:t>
      </w:r>
      <w:proofErr w:type="spellStart"/>
      <w:r w:rsidRPr="005F2DDB">
        <w:rPr>
          <w:rFonts w:ascii="Times New Roman" w:hAnsi="Times New Roman" w:cs="Times New Roman"/>
          <w:color w:val="000000" w:themeColor="text1"/>
          <w:shd w:val="clear" w:color="auto" w:fill="FFFFFF"/>
        </w:rPr>
        <w:t>dictionary</w:t>
      </w:r>
      <w:proofErr w:type="spellEnd"/>
      <w:r w:rsidRPr="005F2DDB">
        <w:rPr>
          <w:rFonts w:ascii="Times New Roman" w:hAnsi="Times New Roman" w:cs="Times New Roman"/>
          <w:color w:val="000000" w:themeColor="text1"/>
          <w:shd w:val="clear" w:color="auto" w:fill="FFFFFF"/>
        </w:rPr>
        <w:t xml:space="preserve">. </w:t>
      </w:r>
      <w:proofErr w:type="spellStart"/>
      <w:r w:rsidRPr="002C73D1">
        <w:rPr>
          <w:rFonts w:ascii="Times New Roman" w:hAnsi="Times New Roman" w:cs="Times New Roman"/>
          <w:i/>
          <w:iCs/>
          <w:color w:val="000000" w:themeColor="text1"/>
          <w:shd w:val="clear" w:color="auto" w:fill="FFFFFF"/>
        </w:rPr>
        <w:t>Risywah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bribery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denotes</w:t>
      </w:r>
      <w:proofErr w:type="spellEnd"/>
      <w:r w:rsidRPr="005F2DDB">
        <w:rPr>
          <w:rFonts w:ascii="Times New Roman" w:hAnsi="Times New Roman" w:cs="Times New Roman"/>
          <w:color w:val="000000" w:themeColor="text1"/>
          <w:shd w:val="clear" w:color="auto" w:fill="FFFFFF"/>
        </w:rPr>
        <w:t xml:space="preserve"> a </w:t>
      </w:r>
      <w:proofErr w:type="spellStart"/>
      <w:r w:rsidRPr="005F2DDB">
        <w:rPr>
          <w:rFonts w:ascii="Times New Roman" w:hAnsi="Times New Roman" w:cs="Times New Roman"/>
          <w:color w:val="000000" w:themeColor="text1"/>
          <w:shd w:val="clear" w:color="auto" w:fill="FFFFFF"/>
        </w:rPr>
        <w:t>gift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provided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w:t>
      </w:r>
      <w:proofErr w:type="spellEnd"/>
      <w:r w:rsidRPr="005F2DDB">
        <w:rPr>
          <w:rFonts w:ascii="Times New Roman" w:hAnsi="Times New Roman" w:cs="Times New Roman"/>
          <w:color w:val="000000" w:themeColor="text1"/>
          <w:shd w:val="clear" w:color="auto" w:fill="FFFFFF"/>
        </w:rPr>
        <w:t xml:space="preserve"> individual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a </w:t>
      </w:r>
      <w:proofErr w:type="spellStart"/>
      <w:r w:rsidRPr="005F2DDB">
        <w:rPr>
          <w:rFonts w:ascii="Times New Roman" w:hAnsi="Times New Roman" w:cs="Times New Roman"/>
          <w:color w:val="000000" w:themeColor="text1"/>
          <w:shd w:val="clear" w:color="auto" w:fill="FFFFFF"/>
        </w:rPr>
        <w:t>judge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another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party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secure</w:t>
      </w:r>
      <w:proofErr w:type="spellEnd"/>
      <w:r w:rsidRPr="005F2DDB">
        <w:rPr>
          <w:rFonts w:ascii="Times New Roman" w:hAnsi="Times New Roman" w:cs="Times New Roman"/>
          <w:color w:val="000000" w:themeColor="text1"/>
          <w:shd w:val="clear" w:color="auto" w:fill="FFFFFF"/>
        </w:rPr>
        <w:t xml:space="preserve"> a </w:t>
      </w:r>
      <w:proofErr w:type="spellStart"/>
      <w:r w:rsidRPr="005F2DDB">
        <w:rPr>
          <w:rFonts w:ascii="Times New Roman" w:hAnsi="Times New Roman" w:cs="Times New Roman"/>
          <w:color w:val="000000" w:themeColor="text1"/>
          <w:shd w:val="clear" w:color="auto" w:fill="FFFFFF"/>
        </w:rPr>
        <w:t>favorable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outcome</w:t>
      </w:r>
      <w:proofErr w:type="spellEnd"/>
      <w:r w:rsidRPr="005F2DDB">
        <w:rPr>
          <w:rFonts w:ascii="Times New Roman" w:hAnsi="Times New Roman" w:cs="Times New Roman"/>
          <w:color w:val="000000" w:themeColor="text1"/>
          <w:shd w:val="clear" w:color="auto" w:fill="FFFFFF"/>
        </w:rPr>
        <w:t xml:space="preserve"> in a </w:t>
      </w:r>
      <w:proofErr w:type="spellStart"/>
      <w:r w:rsidRPr="005F2DDB">
        <w:rPr>
          <w:rFonts w:ascii="Times New Roman" w:hAnsi="Times New Roman" w:cs="Times New Roman"/>
          <w:color w:val="000000" w:themeColor="text1"/>
          <w:shd w:val="clear" w:color="auto" w:fill="FFFFFF"/>
        </w:rPr>
        <w:t>case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through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unethical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methods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achieve</w:t>
      </w:r>
      <w:proofErr w:type="spellEnd"/>
      <w:r w:rsidRPr="005F2DDB">
        <w:rPr>
          <w:rFonts w:ascii="Times New Roman" w:hAnsi="Times New Roman" w:cs="Times New Roman"/>
          <w:color w:val="000000" w:themeColor="text1"/>
          <w:shd w:val="clear" w:color="auto" w:fill="FFFFFF"/>
        </w:rPr>
        <w:t xml:space="preserve"> a </w:t>
      </w:r>
      <w:proofErr w:type="spellStart"/>
      <w:r w:rsidRPr="005F2DDB">
        <w:rPr>
          <w:rFonts w:ascii="Times New Roman" w:hAnsi="Times New Roman" w:cs="Times New Roman"/>
          <w:color w:val="000000" w:themeColor="text1"/>
          <w:shd w:val="clear" w:color="auto" w:fill="FFFFFF"/>
        </w:rPr>
        <w:t>specific</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role</w:t>
      </w:r>
      <w:proofErr w:type="spellEnd"/>
      <w:r w:rsidR="00172B50">
        <w:rPr>
          <w:rFonts w:ascii="Times New Roman" w:hAnsi="Times New Roman" w:cs="Times New Roman"/>
          <w:color w:val="000000" w:themeColor="text1"/>
          <w:shd w:val="clear" w:color="auto" w:fill="FFFFFF"/>
          <w:lang w:val="en-US"/>
        </w:rPr>
        <w:t xml:space="preserve"> </w:t>
      </w:r>
      <w:r w:rsidR="00172B50">
        <w:rPr>
          <w:rFonts w:ascii="Times New Roman" w:hAnsi="Times New Roman" w:cs="Times New Roman"/>
          <w:color w:val="000000" w:themeColor="text1"/>
          <w:shd w:val="clear" w:color="auto" w:fill="FFFFFF"/>
          <w:lang w:val="en-US"/>
        </w:rPr>
        <w:fldChar w:fldCharType="begin"/>
      </w:r>
      <w:r w:rsidR="00172B50">
        <w:rPr>
          <w:rFonts w:ascii="Times New Roman" w:hAnsi="Times New Roman" w:cs="Times New Roman"/>
          <w:color w:val="000000" w:themeColor="text1"/>
          <w:shd w:val="clear" w:color="auto" w:fill="FFFFFF"/>
          <w:lang w:val="en-US"/>
        </w:rPr>
        <w:instrText xml:space="preserve"> ADDIN ZOTERO_ITEM CSL_CITATION {"citationID":"uYt9hlEe","properties":{"formattedCitation":"(Syarbaini, 2024; Utami &amp; Nugrahaningsih, 2015)","plainCitation":"(Syarbaini, 2024; Utami &amp; Nugrahaningsih, 2015)","noteIndex":0},"citationItems":[{"id":16497,"uris":["http://zotero.org/users/local/h7uScc9k/items/LD7GGHUJ"],"itemData":{"id":16497,"type":"article-journal","container-title":"Jurnal Tahqiqa: Jurnal Ilmiah Pemikiran Hukum Islam","DOI":"10.61393/tahqiqa.v18i1.205","ISSN":"2828-4372","issue":"1","page":"1-15","title":"Terminologi Korupsi Menurut Perspektif Hukum Pidana Islam","volume":"18","author":[{"family":"Syarbaini","given":"Ahmad"}],"issued":{"date-parts":[["2024"]]}}},{"id":16498,"uris":["http://zotero.org/users/local/h7uScc9k/items/H7LFGEFY"],"itemData":{"id":16498,"type":"book","event-place":"Yogyakarta","publisher":"Istana Media","publisher-place":"Yogyakarta","title":"Waspada Korupsi Di Sekitar Kita","author":[{"family":"Utami","given":"Indah Wahyu"},{"family":"Nugrahaningsih","given":"Widi"}],"issued":{"date-parts":[["2015"]]}}}],"schema":"https://github.com/citation-style-language/schema/raw/master/csl-citation.json"} </w:instrText>
      </w:r>
      <w:r w:rsidR="00172B50">
        <w:rPr>
          <w:rFonts w:ascii="Times New Roman" w:hAnsi="Times New Roman" w:cs="Times New Roman"/>
          <w:color w:val="000000" w:themeColor="text1"/>
          <w:shd w:val="clear" w:color="auto" w:fill="FFFFFF"/>
          <w:lang w:val="en-US"/>
        </w:rPr>
        <w:fldChar w:fldCharType="separate"/>
      </w:r>
      <w:r w:rsidR="00172B50">
        <w:rPr>
          <w:rFonts w:ascii="Times New Roman" w:hAnsi="Times New Roman" w:cs="Times New Roman"/>
          <w:noProof/>
          <w:color w:val="000000" w:themeColor="text1"/>
          <w:shd w:val="clear" w:color="auto" w:fill="FFFFFF"/>
          <w:lang w:val="en-US"/>
        </w:rPr>
        <w:t>(Syarbaini, 2024; Utami &amp; Nugrahaningsih, 2015)</w:t>
      </w:r>
      <w:r w:rsidR="00172B50">
        <w:rPr>
          <w:rFonts w:ascii="Times New Roman" w:hAnsi="Times New Roman" w:cs="Times New Roman"/>
          <w:color w:val="000000" w:themeColor="text1"/>
          <w:shd w:val="clear" w:color="auto" w:fill="FFFFFF"/>
          <w:lang w:val="en-US"/>
        </w:rPr>
        <w:fldChar w:fldCharType="end"/>
      </w:r>
      <w:r w:rsidRPr="005F2DDB">
        <w:rPr>
          <w:rFonts w:ascii="Times New Roman" w:hAnsi="Times New Roman" w:cs="Times New Roman"/>
          <w:color w:val="000000" w:themeColor="text1"/>
          <w:shd w:val="clear" w:color="auto" w:fill="FFFFFF"/>
        </w:rPr>
        <w:t xml:space="preserve">. Baharuddin </w:t>
      </w:r>
      <w:proofErr w:type="spellStart"/>
      <w:r w:rsidRPr="005F2DDB">
        <w:rPr>
          <w:rFonts w:ascii="Times New Roman" w:hAnsi="Times New Roman" w:cs="Times New Roman"/>
          <w:color w:val="000000" w:themeColor="text1"/>
          <w:shd w:val="clear" w:color="auto" w:fill="FFFFFF"/>
        </w:rPr>
        <w:t>Lopa</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articulates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that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corruption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encompasses</w:t>
      </w:r>
      <w:proofErr w:type="spellEnd"/>
      <w:r w:rsidRPr="005F2DDB">
        <w:rPr>
          <w:rFonts w:ascii="Times New Roman" w:hAnsi="Times New Roman" w:cs="Times New Roman"/>
          <w:color w:val="000000" w:themeColor="text1"/>
          <w:shd w:val="clear" w:color="auto" w:fill="FFFFFF"/>
        </w:rPr>
        <w:t xml:space="preserve"> a </w:t>
      </w:r>
      <w:proofErr w:type="spellStart"/>
      <w:r w:rsidRPr="005F2DDB">
        <w:rPr>
          <w:rFonts w:ascii="Times New Roman" w:hAnsi="Times New Roman" w:cs="Times New Roman"/>
          <w:color w:val="000000" w:themeColor="text1"/>
          <w:shd w:val="clear" w:color="auto" w:fill="FFFFFF"/>
        </w:rPr>
        <w:t>broad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spectrum</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domains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such</w:t>
      </w:r>
      <w:proofErr w:type="spellEnd"/>
      <w:r w:rsidRPr="005F2DDB">
        <w:rPr>
          <w:rFonts w:ascii="Times New Roman" w:hAnsi="Times New Roman" w:cs="Times New Roman"/>
          <w:color w:val="000000" w:themeColor="text1"/>
          <w:shd w:val="clear" w:color="auto" w:fill="FFFFFF"/>
        </w:rPr>
        <w:t xml:space="preserve"> as </w:t>
      </w:r>
      <w:proofErr w:type="spellStart"/>
      <w:r w:rsidRPr="005F2DDB">
        <w:rPr>
          <w:rFonts w:ascii="Times New Roman" w:hAnsi="Times New Roman" w:cs="Times New Roman"/>
          <w:color w:val="000000" w:themeColor="text1"/>
          <w:shd w:val="clear" w:color="auto" w:fill="FFFFFF"/>
        </w:rPr>
        <w:t>bribery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economic</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manipulation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breaches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public</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interest</w:t>
      </w:r>
      <w:proofErr w:type="spellEnd"/>
      <w:r w:rsidR="00172B50">
        <w:rPr>
          <w:rFonts w:ascii="Times New Roman" w:hAnsi="Times New Roman" w:cs="Times New Roman"/>
          <w:color w:val="000000" w:themeColor="text1"/>
          <w:shd w:val="clear" w:color="auto" w:fill="FFFFFF"/>
          <w:lang w:val="en-US"/>
        </w:rPr>
        <w:t xml:space="preserve"> </w:t>
      </w:r>
      <w:r w:rsidR="00172B50">
        <w:rPr>
          <w:rFonts w:ascii="Times New Roman" w:hAnsi="Times New Roman" w:cs="Times New Roman"/>
          <w:color w:val="000000" w:themeColor="text1"/>
          <w:shd w:val="clear" w:color="auto" w:fill="FFFFFF"/>
          <w:lang w:val="en-US"/>
        </w:rPr>
        <w:fldChar w:fldCharType="begin"/>
      </w:r>
      <w:r w:rsidR="00172B50">
        <w:rPr>
          <w:rFonts w:ascii="Times New Roman" w:hAnsi="Times New Roman" w:cs="Times New Roman"/>
          <w:color w:val="000000" w:themeColor="text1"/>
          <w:shd w:val="clear" w:color="auto" w:fill="FFFFFF"/>
          <w:lang w:val="en-US"/>
        </w:rPr>
        <w:instrText xml:space="preserve"> ADDIN ZOTERO_ITEM CSL_CITATION {"citationID":"vbfZSLTy","properties":{"formattedCitation":"(Kasiyanto, 2018)","plainCitation":"(Kasiyanto, 2018)","noteIndex":0},"citationItems":[{"id":16496,"uris":["http://zotero.org/users/local/h7uScc9k/items/IK8UTGCP"],"itemData":{"id":16496,"type":"book","ISBN":"978-602-422-689-3","note":"LCCN: 2018334197","publisher":"Kencana","title":"Tindak Pidana Korupsi: Pada Proses Pengadaan Barang dan Jasa","author":[{"family":"Kasiyanto","given":"Agus"}],"issued":{"date-parts":[["2018"]]}}}],"schema":"https://github.com/citation-style-language/schema/raw/master/csl-citation.json"} </w:instrText>
      </w:r>
      <w:r w:rsidR="00172B50">
        <w:rPr>
          <w:rFonts w:ascii="Times New Roman" w:hAnsi="Times New Roman" w:cs="Times New Roman"/>
          <w:color w:val="000000" w:themeColor="text1"/>
          <w:shd w:val="clear" w:color="auto" w:fill="FFFFFF"/>
          <w:lang w:val="en-US"/>
        </w:rPr>
        <w:fldChar w:fldCharType="separate"/>
      </w:r>
      <w:r w:rsidR="00172B50">
        <w:rPr>
          <w:rFonts w:ascii="Times New Roman" w:hAnsi="Times New Roman" w:cs="Times New Roman"/>
          <w:noProof/>
          <w:color w:val="000000" w:themeColor="text1"/>
          <w:shd w:val="clear" w:color="auto" w:fill="FFFFFF"/>
          <w:lang w:val="en-US"/>
        </w:rPr>
        <w:t>(Kasiyanto, 2018)</w:t>
      </w:r>
      <w:r w:rsidR="00172B50">
        <w:rPr>
          <w:rFonts w:ascii="Times New Roman" w:hAnsi="Times New Roman" w:cs="Times New Roman"/>
          <w:color w:val="000000" w:themeColor="text1"/>
          <w:shd w:val="clear" w:color="auto" w:fill="FFFFFF"/>
          <w:lang w:val="en-US"/>
        </w:rPr>
        <w:fldChar w:fldCharType="end"/>
      </w:r>
      <w:r w:rsidRPr="005F2DDB">
        <w:rPr>
          <w:rFonts w:ascii="Times New Roman" w:hAnsi="Times New Roman" w:cs="Times New Roman"/>
          <w:color w:val="000000" w:themeColor="text1"/>
          <w:shd w:val="clear" w:color="auto" w:fill="FFFFFF"/>
        </w:rPr>
        <w:t>.</w:t>
      </w:r>
    </w:p>
    <w:p w:rsidR="004008A7" w:rsidRPr="005F2DDB" w:rsidRDefault="004008A7" w:rsidP="004008A7">
      <w:pPr>
        <w:spacing w:line="360" w:lineRule="auto"/>
        <w:ind w:firstLine="567"/>
        <w:jc w:val="both"/>
        <w:rPr>
          <w:rFonts w:ascii="Times New Roman" w:hAnsi="Times New Roman" w:cs="Times New Roman"/>
          <w:color w:val="000000" w:themeColor="text1"/>
          <w:shd w:val="clear" w:color="auto" w:fill="FFFFFF"/>
        </w:rPr>
      </w:pPr>
      <w:r w:rsidRPr="005F2DDB">
        <w:rPr>
          <w:rFonts w:ascii="Times New Roman" w:hAnsi="Times New Roman" w:cs="Times New Roman"/>
          <w:color w:val="000000" w:themeColor="text1"/>
          <w:shd w:val="clear" w:color="auto" w:fill="FFFFFF"/>
        </w:rPr>
        <w:t xml:space="preserve">The </w:t>
      </w:r>
      <w:proofErr w:type="spellStart"/>
      <w:r w:rsidRPr="005F2DDB">
        <w:rPr>
          <w:rFonts w:ascii="Times New Roman" w:hAnsi="Times New Roman" w:cs="Times New Roman"/>
          <w:color w:val="000000" w:themeColor="text1"/>
          <w:shd w:val="clear" w:color="auto" w:fill="FFFFFF"/>
        </w:rPr>
        <w:t>literature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surrounding</w:t>
      </w:r>
      <w:proofErr w:type="spellEnd"/>
      <w:r w:rsidRPr="005F2DDB">
        <w:rPr>
          <w:rFonts w:ascii="Times New Roman" w:hAnsi="Times New Roman" w:cs="Times New Roman"/>
          <w:color w:val="000000" w:themeColor="text1"/>
          <w:shd w:val="clear" w:color="auto" w:fill="FFFFFF"/>
        </w:rPr>
        <w:t xml:space="preserve"> Islamic </w:t>
      </w:r>
      <w:proofErr w:type="spellStart"/>
      <w:r w:rsidRPr="005F2DDB">
        <w:rPr>
          <w:rFonts w:ascii="Times New Roman" w:hAnsi="Times New Roman" w:cs="Times New Roman"/>
          <w:color w:val="000000" w:themeColor="text1"/>
          <w:shd w:val="clear" w:color="auto" w:fill="FFFFFF"/>
        </w:rPr>
        <w:t>language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law</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presents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concept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172B50">
        <w:rPr>
          <w:rFonts w:ascii="Times New Roman" w:hAnsi="Times New Roman" w:cs="Times New Roman"/>
          <w:i/>
          <w:iCs/>
          <w:color w:val="000000" w:themeColor="text1"/>
          <w:shd w:val="clear" w:color="auto" w:fill="FFFFFF"/>
        </w:rPr>
        <w:t>rishwah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bribery</w:t>
      </w:r>
      <w:proofErr w:type="spellEnd"/>
      <w:r w:rsidRPr="005F2DDB">
        <w:rPr>
          <w:rFonts w:ascii="Times New Roman" w:hAnsi="Times New Roman" w:cs="Times New Roman"/>
          <w:color w:val="000000" w:themeColor="text1"/>
          <w:shd w:val="clear" w:color="auto" w:fill="FFFFFF"/>
        </w:rPr>
        <w:t xml:space="preserve">, as </w:t>
      </w:r>
      <w:proofErr w:type="spellStart"/>
      <w:r w:rsidRPr="005F2DDB">
        <w:rPr>
          <w:rFonts w:ascii="Times New Roman" w:hAnsi="Times New Roman" w:cs="Times New Roman"/>
          <w:color w:val="000000" w:themeColor="text1"/>
          <w:shd w:val="clear" w:color="auto" w:fill="FFFFFF"/>
        </w:rPr>
        <w:t>multifaceted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profound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highlighting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critical</w:t>
      </w:r>
      <w:proofErr w:type="spellEnd"/>
      <w:r w:rsidRPr="005F2DDB">
        <w:rPr>
          <w:rFonts w:ascii="Times New Roman" w:hAnsi="Times New Roman" w:cs="Times New Roman"/>
          <w:color w:val="000000" w:themeColor="text1"/>
          <w:shd w:val="clear" w:color="auto" w:fill="FFFFFF"/>
        </w:rPr>
        <w:t xml:space="preserve"> moral </w:t>
      </w:r>
      <w:proofErr w:type="spellStart"/>
      <w:r w:rsidRPr="005F2DDB">
        <w:rPr>
          <w:rFonts w:ascii="Times New Roman" w:hAnsi="Times New Roman" w:cs="Times New Roman"/>
          <w:color w:val="000000" w:themeColor="text1"/>
          <w:shd w:val="clear" w:color="auto" w:fill="FFFFFF"/>
        </w:rPr>
        <w:t>considerations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imperative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role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law</w:t>
      </w:r>
      <w:proofErr w:type="spellEnd"/>
      <w:r w:rsidRPr="005F2DDB">
        <w:rPr>
          <w:rFonts w:ascii="Times New Roman" w:hAnsi="Times New Roman" w:cs="Times New Roman"/>
          <w:color w:val="000000" w:themeColor="text1"/>
          <w:shd w:val="clear" w:color="auto" w:fill="FFFFFF"/>
        </w:rPr>
        <w:t xml:space="preserve"> in </w:t>
      </w:r>
      <w:proofErr w:type="spellStart"/>
      <w:r w:rsidRPr="005F2DDB">
        <w:rPr>
          <w:rFonts w:ascii="Times New Roman" w:hAnsi="Times New Roman" w:cs="Times New Roman"/>
          <w:color w:val="000000" w:themeColor="text1"/>
          <w:shd w:val="clear" w:color="auto" w:fill="FFFFFF"/>
        </w:rPr>
        <w:t>upholding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social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integrity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justice</w:t>
      </w:r>
      <w:proofErr w:type="spellEnd"/>
      <w:r w:rsidR="00172B50">
        <w:rPr>
          <w:rFonts w:ascii="Times New Roman" w:hAnsi="Times New Roman" w:cs="Times New Roman"/>
          <w:color w:val="000000" w:themeColor="text1"/>
          <w:shd w:val="clear" w:color="auto" w:fill="FFFFFF"/>
          <w:lang w:val="en-US"/>
        </w:rPr>
        <w:t xml:space="preserve"> </w:t>
      </w:r>
      <w:r w:rsidR="00172B50">
        <w:rPr>
          <w:rFonts w:ascii="Times New Roman" w:hAnsi="Times New Roman" w:cs="Times New Roman"/>
          <w:color w:val="000000" w:themeColor="text1"/>
          <w:shd w:val="clear" w:color="auto" w:fill="FFFFFF"/>
          <w:lang w:val="en-US"/>
        </w:rPr>
        <w:fldChar w:fldCharType="begin"/>
      </w:r>
      <w:r w:rsidR="00172B50">
        <w:rPr>
          <w:rFonts w:ascii="Times New Roman" w:hAnsi="Times New Roman" w:cs="Times New Roman"/>
          <w:color w:val="000000" w:themeColor="text1"/>
          <w:shd w:val="clear" w:color="auto" w:fill="FFFFFF"/>
          <w:lang w:val="en-US"/>
        </w:rPr>
        <w:instrText xml:space="preserve"> ADDIN ZOTERO_ITEM CSL_CITATION {"citationID":"eblVlzAm","properties":{"formattedCitation":"(Irfan, 2022)","plainCitation":"(Irfan, 2022)","noteIndex":0},"citationItems":[{"id":16499,"uris":["http://zotero.org/users/local/h7uScc9k/items/N2NHI23W"],"itemData":{"id":16499,"type":"book","ISBN":"602-8689-93-9","publisher":"Amzah","title":"Gratifikasi Dan Kriminalitas Seksual","author":[{"family":"Irfan","given":"Nurul"}],"issued":{"date-parts":[["2022"]]}}}],"schema":"https://github.com/citation-style-language/schema/raw/master/csl-citation.json"} </w:instrText>
      </w:r>
      <w:r w:rsidR="00172B50">
        <w:rPr>
          <w:rFonts w:ascii="Times New Roman" w:hAnsi="Times New Roman" w:cs="Times New Roman"/>
          <w:color w:val="000000" w:themeColor="text1"/>
          <w:shd w:val="clear" w:color="auto" w:fill="FFFFFF"/>
          <w:lang w:val="en-US"/>
        </w:rPr>
        <w:fldChar w:fldCharType="separate"/>
      </w:r>
      <w:r w:rsidR="00172B50">
        <w:rPr>
          <w:rFonts w:ascii="Times New Roman" w:hAnsi="Times New Roman" w:cs="Times New Roman"/>
          <w:noProof/>
          <w:color w:val="000000" w:themeColor="text1"/>
          <w:shd w:val="clear" w:color="auto" w:fill="FFFFFF"/>
          <w:lang w:val="en-US"/>
        </w:rPr>
        <w:t>(Irfan, 2022)</w:t>
      </w:r>
      <w:r w:rsidR="00172B50">
        <w:rPr>
          <w:rFonts w:ascii="Times New Roman" w:hAnsi="Times New Roman" w:cs="Times New Roman"/>
          <w:color w:val="000000" w:themeColor="text1"/>
          <w:shd w:val="clear" w:color="auto" w:fill="FFFFFF"/>
          <w:lang w:val="en-US"/>
        </w:rPr>
        <w:fldChar w:fldCharType="end"/>
      </w:r>
      <w:r w:rsidRPr="005F2DDB">
        <w:rPr>
          <w:rFonts w:ascii="Times New Roman" w:hAnsi="Times New Roman" w:cs="Times New Roman"/>
          <w:color w:val="000000" w:themeColor="text1"/>
          <w:shd w:val="clear" w:color="auto" w:fill="FFFFFF"/>
        </w:rPr>
        <w:t xml:space="preserve">. The </w:t>
      </w:r>
      <w:proofErr w:type="spellStart"/>
      <w:r w:rsidRPr="005F2DDB">
        <w:rPr>
          <w:rFonts w:ascii="Times New Roman" w:hAnsi="Times New Roman" w:cs="Times New Roman"/>
          <w:color w:val="000000" w:themeColor="text1"/>
          <w:shd w:val="clear" w:color="auto" w:fill="FFFFFF"/>
        </w:rPr>
        <w:t>concept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rishwah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encompasses</w:t>
      </w:r>
      <w:proofErr w:type="spellEnd"/>
      <w:r w:rsidRPr="005F2DDB">
        <w:rPr>
          <w:rFonts w:ascii="Times New Roman" w:hAnsi="Times New Roman" w:cs="Times New Roman"/>
          <w:color w:val="000000" w:themeColor="text1"/>
          <w:shd w:val="clear" w:color="auto" w:fill="FFFFFF"/>
        </w:rPr>
        <w:t xml:space="preserve"> not </w:t>
      </w:r>
      <w:proofErr w:type="spellStart"/>
      <w:r w:rsidRPr="005F2DDB">
        <w:rPr>
          <w:rFonts w:ascii="Times New Roman" w:hAnsi="Times New Roman" w:cs="Times New Roman"/>
          <w:color w:val="000000" w:themeColor="text1"/>
          <w:shd w:val="clear" w:color="auto" w:fill="FFFFFF"/>
        </w:rPr>
        <w:t>just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tangible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elements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gift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but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also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considers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gift</w:t>
      </w:r>
      <w:proofErr w:type="spellEnd"/>
      <w:r w:rsidR="00172B50">
        <w:rPr>
          <w:rFonts w:ascii="Times New Roman" w:hAnsi="Times New Roman" w:cs="Times New Roman"/>
          <w:color w:val="000000" w:themeColor="text1"/>
          <w:shd w:val="clear" w:color="auto" w:fill="FFFFFF"/>
          <w:lang w:val="en-US"/>
        </w:rPr>
        <w:t>’</w:t>
      </w:r>
      <w:r w:rsidRPr="005F2DDB">
        <w:rPr>
          <w:rFonts w:ascii="Times New Roman" w:hAnsi="Times New Roman" w:cs="Times New Roman"/>
          <w:color w:val="000000" w:themeColor="text1"/>
          <w:shd w:val="clear" w:color="auto" w:fill="FFFFFF"/>
        </w:rPr>
        <w:t xml:space="preserve">s </w:t>
      </w:r>
      <w:proofErr w:type="spellStart"/>
      <w:r w:rsidRPr="005F2DDB">
        <w:rPr>
          <w:rFonts w:ascii="Times New Roman" w:hAnsi="Times New Roman" w:cs="Times New Roman"/>
          <w:color w:val="000000" w:themeColor="text1"/>
          <w:shd w:val="clear" w:color="auto" w:fill="FFFFFF"/>
        </w:rPr>
        <w:t>intent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circumstances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consequences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about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principles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truth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justice</w:t>
      </w:r>
      <w:proofErr w:type="spellEnd"/>
      <w:r w:rsidRPr="005F2DDB">
        <w:rPr>
          <w:rFonts w:ascii="Times New Roman" w:hAnsi="Times New Roman" w:cs="Times New Roman"/>
          <w:color w:val="000000" w:themeColor="text1"/>
          <w:shd w:val="clear" w:color="auto" w:fill="FFFFFF"/>
        </w:rPr>
        <w:t xml:space="preserve">. The </w:t>
      </w:r>
      <w:proofErr w:type="spellStart"/>
      <w:r w:rsidRPr="005F2DDB">
        <w:rPr>
          <w:rFonts w:ascii="Times New Roman" w:hAnsi="Times New Roman" w:cs="Times New Roman"/>
          <w:color w:val="000000" w:themeColor="text1"/>
          <w:shd w:val="clear" w:color="auto" w:fill="FFFFFF"/>
        </w:rPr>
        <w:t>authors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Al-Mu</w:t>
      </w:r>
      <w:r w:rsidR="00172B50">
        <w:rPr>
          <w:rFonts w:ascii="Times New Roman" w:hAnsi="Times New Roman" w:cs="Times New Roman"/>
          <w:color w:val="000000" w:themeColor="text1"/>
          <w:shd w:val="clear" w:color="auto" w:fill="FFFFFF"/>
          <w:lang w:val="en-US"/>
        </w:rPr>
        <w:t>’</w:t>
      </w:r>
      <w:r w:rsidRPr="005F2DDB">
        <w:rPr>
          <w:rFonts w:ascii="Times New Roman" w:hAnsi="Times New Roman" w:cs="Times New Roman"/>
          <w:color w:val="000000" w:themeColor="text1"/>
          <w:shd w:val="clear" w:color="auto" w:fill="FFFFFF"/>
        </w:rPr>
        <w:t xml:space="preserve">jam Al-Wasith </w:t>
      </w:r>
      <w:proofErr w:type="spellStart"/>
      <w:r w:rsidRPr="005F2DDB">
        <w:rPr>
          <w:rFonts w:ascii="Times New Roman" w:hAnsi="Times New Roman" w:cs="Times New Roman"/>
          <w:color w:val="000000" w:themeColor="text1"/>
          <w:shd w:val="clear" w:color="auto" w:fill="FFFFFF"/>
        </w:rPr>
        <w:t>characterize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rishwah</w:t>
      </w:r>
      <w:proofErr w:type="spellEnd"/>
      <w:r w:rsidRPr="005F2DDB">
        <w:rPr>
          <w:rFonts w:ascii="Times New Roman" w:hAnsi="Times New Roman" w:cs="Times New Roman"/>
          <w:color w:val="000000" w:themeColor="text1"/>
          <w:shd w:val="clear" w:color="auto" w:fill="FFFFFF"/>
        </w:rPr>
        <w:t xml:space="preserve"> as a </w:t>
      </w:r>
      <w:proofErr w:type="spellStart"/>
      <w:r w:rsidRPr="005F2DDB">
        <w:rPr>
          <w:rFonts w:ascii="Times New Roman" w:hAnsi="Times New Roman" w:cs="Times New Roman"/>
          <w:color w:val="000000" w:themeColor="text1"/>
          <w:shd w:val="clear" w:color="auto" w:fill="FFFFFF"/>
        </w:rPr>
        <w:t>form</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exchange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aimed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achieving</w:t>
      </w:r>
      <w:proofErr w:type="spellEnd"/>
      <w:r w:rsidRPr="005F2DDB">
        <w:rPr>
          <w:rFonts w:ascii="Times New Roman" w:hAnsi="Times New Roman" w:cs="Times New Roman"/>
          <w:color w:val="000000" w:themeColor="text1"/>
          <w:shd w:val="clear" w:color="auto" w:fill="FFFFFF"/>
        </w:rPr>
        <w:t xml:space="preserve"> a </w:t>
      </w:r>
      <w:proofErr w:type="spellStart"/>
      <w:r w:rsidRPr="005F2DDB">
        <w:rPr>
          <w:rFonts w:ascii="Times New Roman" w:hAnsi="Times New Roman" w:cs="Times New Roman"/>
          <w:color w:val="000000" w:themeColor="text1"/>
          <w:shd w:val="clear" w:color="auto" w:fill="FFFFFF"/>
        </w:rPr>
        <w:t>particular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advantage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however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may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also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serve</w:t>
      </w:r>
      <w:proofErr w:type="spellEnd"/>
      <w:r w:rsidRPr="005F2DDB">
        <w:rPr>
          <w:rFonts w:ascii="Times New Roman" w:hAnsi="Times New Roman" w:cs="Times New Roman"/>
          <w:color w:val="000000" w:themeColor="text1"/>
          <w:shd w:val="clear" w:color="auto" w:fill="FFFFFF"/>
        </w:rPr>
        <w:t xml:space="preserve"> as a </w:t>
      </w:r>
      <w:proofErr w:type="spellStart"/>
      <w:r w:rsidRPr="005F2DDB">
        <w:rPr>
          <w:rFonts w:ascii="Times New Roman" w:hAnsi="Times New Roman" w:cs="Times New Roman"/>
          <w:color w:val="000000" w:themeColor="text1"/>
          <w:shd w:val="clear" w:color="auto" w:fill="FFFFFF"/>
        </w:rPr>
        <w:t>rationale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unethical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actions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a </w:t>
      </w:r>
      <w:proofErr w:type="spellStart"/>
      <w:r w:rsidRPr="005F2DDB">
        <w:rPr>
          <w:rFonts w:ascii="Times New Roman" w:hAnsi="Times New Roman" w:cs="Times New Roman"/>
          <w:color w:val="000000" w:themeColor="text1"/>
          <w:shd w:val="clear" w:color="auto" w:fill="FFFFFF"/>
        </w:rPr>
        <w:t>means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lastRenderedPageBreak/>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casting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aspersions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legitimate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ones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Rishwah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can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serve</w:t>
      </w:r>
      <w:proofErr w:type="spellEnd"/>
      <w:r w:rsidRPr="005F2DDB">
        <w:rPr>
          <w:rFonts w:ascii="Times New Roman" w:hAnsi="Times New Roman" w:cs="Times New Roman"/>
          <w:color w:val="000000" w:themeColor="text1"/>
          <w:shd w:val="clear" w:color="auto" w:fill="FFFFFF"/>
        </w:rPr>
        <w:t xml:space="preserve"> as a </w:t>
      </w:r>
      <w:proofErr w:type="spellStart"/>
      <w:r w:rsidRPr="005F2DDB">
        <w:rPr>
          <w:rFonts w:ascii="Times New Roman" w:hAnsi="Times New Roman" w:cs="Times New Roman"/>
          <w:color w:val="000000" w:themeColor="text1"/>
          <w:shd w:val="clear" w:color="auto" w:fill="FFFFFF"/>
        </w:rPr>
        <w:t>manipulative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instrument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that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erodes</w:t>
      </w:r>
      <w:proofErr w:type="spellEnd"/>
      <w:r w:rsidRPr="005F2DDB">
        <w:rPr>
          <w:rFonts w:ascii="Times New Roman" w:hAnsi="Times New Roman" w:cs="Times New Roman"/>
          <w:color w:val="000000" w:themeColor="text1"/>
          <w:shd w:val="clear" w:color="auto" w:fill="FFFFFF"/>
        </w:rPr>
        <w:t xml:space="preserve"> moral </w:t>
      </w:r>
      <w:proofErr w:type="spellStart"/>
      <w:r w:rsidRPr="005F2DDB">
        <w:rPr>
          <w:rFonts w:ascii="Times New Roman" w:hAnsi="Times New Roman" w:cs="Times New Roman"/>
          <w:color w:val="000000" w:themeColor="text1"/>
          <w:shd w:val="clear" w:color="auto" w:fill="FFFFFF"/>
        </w:rPr>
        <w:t>values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when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applied</w:t>
      </w:r>
      <w:proofErr w:type="spellEnd"/>
      <w:r w:rsidRPr="005F2DDB">
        <w:rPr>
          <w:rFonts w:ascii="Times New Roman" w:hAnsi="Times New Roman" w:cs="Times New Roman"/>
          <w:color w:val="000000" w:themeColor="text1"/>
          <w:shd w:val="clear" w:color="auto" w:fill="FFFFFF"/>
        </w:rPr>
        <w:t xml:space="preserve"> in </w:t>
      </w:r>
      <w:proofErr w:type="spellStart"/>
      <w:r w:rsidRPr="005F2DDB">
        <w:rPr>
          <w:rFonts w:ascii="Times New Roman" w:hAnsi="Times New Roman" w:cs="Times New Roman"/>
          <w:color w:val="000000" w:themeColor="text1"/>
          <w:shd w:val="clear" w:color="auto" w:fill="FFFFFF"/>
        </w:rPr>
        <w:t>dishonest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situations</w:t>
      </w:r>
      <w:proofErr w:type="spellEnd"/>
      <w:r w:rsidRPr="005F2DDB">
        <w:rPr>
          <w:rFonts w:ascii="Times New Roman" w:hAnsi="Times New Roman" w:cs="Times New Roman"/>
          <w:color w:val="000000" w:themeColor="text1"/>
          <w:shd w:val="clear" w:color="auto" w:fill="FFFFFF"/>
        </w:rPr>
        <w:t>.</w:t>
      </w:r>
    </w:p>
    <w:p w:rsidR="004008A7" w:rsidRPr="005F2DDB" w:rsidRDefault="004008A7" w:rsidP="004008A7">
      <w:pPr>
        <w:spacing w:line="360" w:lineRule="auto"/>
        <w:ind w:firstLine="567"/>
        <w:jc w:val="both"/>
        <w:rPr>
          <w:rFonts w:ascii="Times New Roman" w:hAnsi="Times New Roman" w:cs="Times New Roman"/>
          <w:color w:val="000000" w:themeColor="text1"/>
          <w:shd w:val="clear" w:color="auto" w:fill="FFFFFF"/>
        </w:rPr>
      </w:pPr>
      <w:r w:rsidRPr="005F2DDB">
        <w:rPr>
          <w:rFonts w:ascii="Times New Roman" w:hAnsi="Times New Roman" w:cs="Times New Roman"/>
          <w:color w:val="000000" w:themeColor="text1"/>
          <w:shd w:val="clear" w:color="auto" w:fill="FFFFFF"/>
        </w:rPr>
        <w:t>Louis Ma</w:t>
      </w:r>
      <w:r w:rsidR="00172B50">
        <w:rPr>
          <w:rFonts w:ascii="Times New Roman" w:hAnsi="Times New Roman" w:cs="Times New Roman"/>
          <w:color w:val="000000" w:themeColor="text1"/>
          <w:shd w:val="clear" w:color="auto" w:fill="FFFFFF"/>
          <w:lang w:val="en-US"/>
        </w:rPr>
        <w:t>’</w:t>
      </w:r>
      <w:proofErr w:type="spellStart"/>
      <w:r w:rsidRPr="005F2DDB">
        <w:rPr>
          <w:rFonts w:ascii="Times New Roman" w:hAnsi="Times New Roman" w:cs="Times New Roman"/>
          <w:color w:val="000000" w:themeColor="text1"/>
          <w:shd w:val="clear" w:color="auto" w:fill="FFFFFF"/>
        </w:rPr>
        <w:t>luf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Al-</w:t>
      </w:r>
      <w:proofErr w:type="spellStart"/>
      <w:r w:rsidRPr="005F2DDB">
        <w:rPr>
          <w:rFonts w:ascii="Times New Roman" w:hAnsi="Times New Roman" w:cs="Times New Roman"/>
          <w:color w:val="000000" w:themeColor="text1"/>
          <w:shd w:val="clear" w:color="auto" w:fill="FFFFFF"/>
        </w:rPr>
        <w:t>Jurjani</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provide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comparable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definitions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characterizing</w:t>
      </w:r>
      <w:proofErr w:type="spellEnd"/>
      <w:r w:rsidRPr="005F2DDB">
        <w:rPr>
          <w:rFonts w:ascii="Times New Roman" w:hAnsi="Times New Roman" w:cs="Times New Roman"/>
          <w:color w:val="000000" w:themeColor="text1"/>
          <w:shd w:val="clear" w:color="auto" w:fill="FFFFFF"/>
        </w:rPr>
        <w:t xml:space="preserve"> </w:t>
      </w:r>
      <w:proofErr w:type="spellStart"/>
      <w:r w:rsidRPr="00172B50">
        <w:rPr>
          <w:rFonts w:ascii="Times New Roman" w:hAnsi="Times New Roman" w:cs="Times New Roman"/>
          <w:i/>
          <w:iCs/>
          <w:color w:val="000000" w:themeColor="text1"/>
          <w:shd w:val="clear" w:color="auto" w:fill="FFFFFF"/>
        </w:rPr>
        <w:t>riywah</w:t>
      </w:r>
      <w:proofErr w:type="spellEnd"/>
      <w:r w:rsidRPr="005F2DDB">
        <w:rPr>
          <w:rFonts w:ascii="Times New Roman" w:hAnsi="Times New Roman" w:cs="Times New Roman"/>
          <w:color w:val="000000" w:themeColor="text1"/>
          <w:shd w:val="clear" w:color="auto" w:fill="FFFFFF"/>
        </w:rPr>
        <w:t xml:space="preserve"> as a </w:t>
      </w:r>
      <w:proofErr w:type="spellStart"/>
      <w:r w:rsidRPr="005F2DDB">
        <w:rPr>
          <w:rFonts w:ascii="Times New Roman" w:hAnsi="Times New Roman" w:cs="Times New Roman"/>
          <w:color w:val="000000" w:themeColor="text1"/>
          <w:shd w:val="clear" w:color="auto" w:fill="FFFFFF"/>
        </w:rPr>
        <w:t>means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rationalize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misconduct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thereby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highlighting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underlying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intention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manipulate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truth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through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such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actions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According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Ali Qara</w:t>
      </w:r>
      <w:r w:rsidR="00172B50">
        <w:rPr>
          <w:rFonts w:ascii="Times New Roman" w:hAnsi="Times New Roman" w:cs="Times New Roman"/>
          <w:color w:val="000000" w:themeColor="text1"/>
          <w:shd w:val="clear" w:color="auto" w:fill="FFFFFF"/>
          <w:lang w:val="en-US"/>
        </w:rPr>
        <w:t>’</w:t>
      </w:r>
      <w:r w:rsidRPr="005F2DDB">
        <w:rPr>
          <w:rFonts w:ascii="Times New Roman" w:hAnsi="Times New Roman" w:cs="Times New Roman"/>
          <w:color w:val="000000" w:themeColor="text1"/>
          <w:shd w:val="clear" w:color="auto" w:fill="FFFFFF"/>
        </w:rPr>
        <w:t xml:space="preserve">ah, </w:t>
      </w:r>
      <w:proofErr w:type="spellStart"/>
      <w:r w:rsidRPr="00172B50">
        <w:rPr>
          <w:rFonts w:ascii="Times New Roman" w:hAnsi="Times New Roman" w:cs="Times New Roman"/>
          <w:i/>
          <w:iCs/>
          <w:color w:val="000000" w:themeColor="text1"/>
          <w:shd w:val="clear" w:color="auto" w:fill="FFFFFF"/>
        </w:rPr>
        <w:t>risywah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defined</w:t>
      </w:r>
      <w:proofErr w:type="spellEnd"/>
      <w:r w:rsidRPr="005F2DDB">
        <w:rPr>
          <w:rFonts w:ascii="Times New Roman" w:hAnsi="Times New Roman" w:cs="Times New Roman"/>
          <w:color w:val="000000" w:themeColor="text1"/>
          <w:shd w:val="clear" w:color="auto" w:fill="FFFFFF"/>
        </w:rPr>
        <w:t xml:space="preserve"> as </w:t>
      </w:r>
      <w:proofErr w:type="spellStart"/>
      <w:r w:rsidRPr="005F2DDB">
        <w:rPr>
          <w:rFonts w:ascii="Times New Roman" w:hAnsi="Times New Roman" w:cs="Times New Roman"/>
          <w:color w:val="000000" w:themeColor="text1"/>
          <w:shd w:val="clear" w:color="auto" w:fill="FFFFFF"/>
        </w:rPr>
        <w:t>something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provided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solicit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assistance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highlighting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inherent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power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imbalance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between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provider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receiver</w:t>
      </w:r>
      <w:proofErr w:type="spellEnd"/>
      <w:r w:rsidRPr="005F2DDB">
        <w:rPr>
          <w:rFonts w:ascii="Times New Roman" w:hAnsi="Times New Roman" w:cs="Times New Roman"/>
          <w:color w:val="000000" w:themeColor="text1"/>
          <w:shd w:val="clear" w:color="auto" w:fill="FFFFFF"/>
        </w:rPr>
        <w:t xml:space="preserve">. In </w:t>
      </w:r>
      <w:proofErr w:type="spellStart"/>
      <w:r w:rsidRPr="005F2DDB">
        <w:rPr>
          <w:rFonts w:ascii="Times New Roman" w:hAnsi="Times New Roman" w:cs="Times New Roman"/>
          <w:color w:val="000000" w:themeColor="text1"/>
          <w:shd w:val="clear" w:color="auto" w:fill="FFFFFF"/>
        </w:rPr>
        <w:t>this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scenario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gift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is</w:t>
      </w:r>
      <w:proofErr w:type="spellEnd"/>
      <w:r w:rsidRPr="005F2DDB">
        <w:rPr>
          <w:rFonts w:ascii="Times New Roman" w:hAnsi="Times New Roman" w:cs="Times New Roman"/>
          <w:color w:val="000000" w:themeColor="text1"/>
          <w:shd w:val="clear" w:color="auto" w:fill="FFFFFF"/>
        </w:rPr>
        <w:t xml:space="preserve"> a </w:t>
      </w:r>
      <w:proofErr w:type="spellStart"/>
      <w:r w:rsidRPr="005F2DDB">
        <w:rPr>
          <w:rFonts w:ascii="Times New Roman" w:hAnsi="Times New Roman" w:cs="Times New Roman"/>
          <w:color w:val="000000" w:themeColor="text1"/>
          <w:shd w:val="clear" w:color="auto" w:fill="FFFFFF"/>
        </w:rPr>
        <w:t>mechanism</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secure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access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preferential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treatment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that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otherwise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unattainable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through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proper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channels</w:t>
      </w:r>
      <w:proofErr w:type="spellEnd"/>
      <w:r w:rsidRPr="005F2DDB">
        <w:rPr>
          <w:rFonts w:ascii="Times New Roman" w:hAnsi="Times New Roman" w:cs="Times New Roman"/>
          <w:color w:val="000000" w:themeColor="text1"/>
          <w:shd w:val="clear" w:color="auto" w:fill="FFFFFF"/>
        </w:rPr>
        <w:t>.</w:t>
      </w:r>
    </w:p>
    <w:p w:rsidR="004008A7" w:rsidRPr="005F2DDB" w:rsidRDefault="004008A7" w:rsidP="004008A7">
      <w:pPr>
        <w:spacing w:line="360" w:lineRule="auto"/>
        <w:ind w:firstLine="567"/>
        <w:jc w:val="both"/>
        <w:rPr>
          <w:rFonts w:ascii="Times New Roman" w:hAnsi="Times New Roman" w:cs="Times New Roman"/>
          <w:color w:val="000000" w:themeColor="text1"/>
          <w:shd w:val="clear" w:color="auto" w:fill="FFFFFF"/>
        </w:rPr>
      </w:pPr>
      <w:r w:rsidRPr="005F2DDB">
        <w:rPr>
          <w:rFonts w:ascii="Times New Roman" w:hAnsi="Times New Roman" w:cs="Times New Roman"/>
          <w:color w:val="000000" w:themeColor="text1"/>
          <w:shd w:val="clear" w:color="auto" w:fill="FFFFFF"/>
        </w:rPr>
        <w:t>Mansur bin Yunus Idris Al-</w:t>
      </w:r>
      <w:proofErr w:type="spellStart"/>
      <w:r w:rsidRPr="005F2DDB">
        <w:rPr>
          <w:rFonts w:ascii="Times New Roman" w:hAnsi="Times New Roman" w:cs="Times New Roman"/>
          <w:color w:val="000000" w:themeColor="text1"/>
          <w:shd w:val="clear" w:color="auto" w:fill="FFFFFF"/>
        </w:rPr>
        <w:t>Bahuti</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offers</w:t>
      </w:r>
      <w:proofErr w:type="spellEnd"/>
      <w:r w:rsidRPr="005F2DDB">
        <w:rPr>
          <w:rFonts w:ascii="Times New Roman" w:hAnsi="Times New Roman" w:cs="Times New Roman"/>
          <w:color w:val="000000" w:themeColor="text1"/>
          <w:shd w:val="clear" w:color="auto" w:fill="FFFFFF"/>
        </w:rPr>
        <w:t xml:space="preserve"> a </w:t>
      </w:r>
      <w:proofErr w:type="spellStart"/>
      <w:r w:rsidRPr="005F2DDB">
        <w:rPr>
          <w:rFonts w:ascii="Times New Roman" w:hAnsi="Times New Roman" w:cs="Times New Roman"/>
          <w:color w:val="000000" w:themeColor="text1"/>
          <w:shd w:val="clear" w:color="auto" w:fill="FFFFFF"/>
        </w:rPr>
        <w:t>comprehensive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examination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differentiating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between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prohibited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risywah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gifts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that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do</w:t>
      </w:r>
      <w:proofErr w:type="spellEnd"/>
      <w:r w:rsidRPr="005F2DDB">
        <w:rPr>
          <w:rFonts w:ascii="Times New Roman" w:hAnsi="Times New Roman" w:cs="Times New Roman"/>
          <w:color w:val="000000" w:themeColor="text1"/>
          <w:shd w:val="clear" w:color="auto" w:fill="FFFFFF"/>
        </w:rPr>
        <w:t xml:space="preserve"> not </w:t>
      </w:r>
      <w:proofErr w:type="spellStart"/>
      <w:r w:rsidRPr="005F2DDB">
        <w:rPr>
          <w:rFonts w:ascii="Times New Roman" w:hAnsi="Times New Roman" w:cs="Times New Roman"/>
          <w:color w:val="000000" w:themeColor="text1"/>
          <w:shd w:val="clear" w:color="auto" w:fill="FFFFFF"/>
        </w:rPr>
        <w:t>fall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under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category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172B50">
        <w:rPr>
          <w:rFonts w:ascii="Times New Roman" w:hAnsi="Times New Roman" w:cs="Times New Roman"/>
          <w:i/>
          <w:iCs/>
          <w:color w:val="000000" w:themeColor="text1"/>
          <w:shd w:val="clear" w:color="auto" w:fill="FFFFFF"/>
        </w:rPr>
        <w:t>risywah</w:t>
      </w:r>
      <w:proofErr w:type="spellEnd"/>
      <w:r w:rsidRPr="005F2DDB">
        <w:rPr>
          <w:rFonts w:ascii="Times New Roman" w:hAnsi="Times New Roman" w:cs="Times New Roman"/>
          <w:color w:val="000000" w:themeColor="text1"/>
          <w:shd w:val="clear" w:color="auto" w:fill="FFFFFF"/>
        </w:rPr>
        <w:t xml:space="preserve">. He </w:t>
      </w:r>
      <w:proofErr w:type="spellStart"/>
      <w:r w:rsidRPr="005F2DDB">
        <w:rPr>
          <w:rFonts w:ascii="Times New Roman" w:hAnsi="Times New Roman" w:cs="Times New Roman"/>
          <w:color w:val="000000" w:themeColor="text1"/>
          <w:shd w:val="clear" w:color="auto" w:fill="FFFFFF"/>
        </w:rPr>
        <w:t>asserts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that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unequivocally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forbidden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gift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aims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sway</w:t>
      </w:r>
      <w:proofErr w:type="spellEnd"/>
      <w:r w:rsidRPr="005F2DDB">
        <w:rPr>
          <w:rFonts w:ascii="Times New Roman" w:hAnsi="Times New Roman" w:cs="Times New Roman"/>
          <w:color w:val="000000" w:themeColor="text1"/>
          <w:shd w:val="clear" w:color="auto" w:fill="FFFFFF"/>
        </w:rPr>
        <w:t xml:space="preserve"> a </w:t>
      </w:r>
      <w:proofErr w:type="spellStart"/>
      <w:r w:rsidRPr="005F2DDB">
        <w:rPr>
          <w:rFonts w:ascii="Times New Roman" w:hAnsi="Times New Roman" w:cs="Times New Roman"/>
          <w:color w:val="000000" w:themeColor="text1"/>
          <w:shd w:val="clear" w:color="auto" w:fill="FFFFFF"/>
        </w:rPr>
        <w:t>decision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towards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falsehood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dismiss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truth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Nonetheless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when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intention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oppose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injustice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compel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w:t>
      </w:r>
      <w:proofErr w:type="spellEnd"/>
      <w:r w:rsidRPr="005F2DDB">
        <w:rPr>
          <w:rFonts w:ascii="Times New Roman" w:hAnsi="Times New Roman" w:cs="Times New Roman"/>
          <w:color w:val="000000" w:themeColor="text1"/>
          <w:shd w:val="clear" w:color="auto" w:fill="FFFFFF"/>
        </w:rPr>
        <w:t xml:space="preserve"> individual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meet</w:t>
      </w:r>
      <w:proofErr w:type="spellEnd"/>
      <w:r w:rsidRPr="005F2DDB">
        <w:rPr>
          <w:rFonts w:ascii="Times New Roman" w:hAnsi="Times New Roman" w:cs="Times New Roman"/>
          <w:color w:val="000000" w:themeColor="text1"/>
          <w:shd w:val="clear" w:color="auto" w:fill="FFFFFF"/>
        </w:rPr>
        <w:t xml:space="preserve"> a </w:t>
      </w:r>
      <w:proofErr w:type="spellStart"/>
      <w:r w:rsidRPr="005F2DDB">
        <w:rPr>
          <w:rFonts w:ascii="Times New Roman" w:hAnsi="Times New Roman" w:cs="Times New Roman"/>
          <w:color w:val="000000" w:themeColor="text1"/>
          <w:shd w:val="clear" w:color="auto" w:fill="FFFFFF"/>
        </w:rPr>
        <w:t>rightful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obligation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does</w:t>
      </w:r>
      <w:proofErr w:type="spellEnd"/>
      <w:r w:rsidRPr="005F2DDB">
        <w:rPr>
          <w:rFonts w:ascii="Times New Roman" w:hAnsi="Times New Roman" w:cs="Times New Roman"/>
          <w:color w:val="000000" w:themeColor="text1"/>
          <w:shd w:val="clear" w:color="auto" w:fill="FFFFFF"/>
        </w:rPr>
        <w:t xml:space="preserve"> not </w:t>
      </w:r>
      <w:proofErr w:type="spellStart"/>
      <w:r w:rsidRPr="005F2DDB">
        <w:rPr>
          <w:rFonts w:ascii="Times New Roman" w:hAnsi="Times New Roman" w:cs="Times New Roman"/>
          <w:color w:val="000000" w:themeColor="text1"/>
          <w:shd w:val="clear" w:color="auto" w:fill="FFFFFF"/>
        </w:rPr>
        <w:t>qualify</w:t>
      </w:r>
      <w:proofErr w:type="spellEnd"/>
      <w:r w:rsidRPr="005F2DDB">
        <w:rPr>
          <w:rFonts w:ascii="Times New Roman" w:hAnsi="Times New Roman" w:cs="Times New Roman"/>
          <w:color w:val="000000" w:themeColor="text1"/>
          <w:shd w:val="clear" w:color="auto" w:fill="FFFFFF"/>
        </w:rPr>
        <w:t xml:space="preserve"> as a </w:t>
      </w:r>
      <w:proofErr w:type="spellStart"/>
      <w:r w:rsidRPr="005F2DDB">
        <w:rPr>
          <w:rFonts w:ascii="Times New Roman" w:hAnsi="Times New Roman" w:cs="Times New Roman"/>
          <w:color w:val="000000" w:themeColor="text1"/>
          <w:shd w:val="clear" w:color="auto" w:fill="FFFFFF"/>
        </w:rPr>
        <w:t>bribe</w:t>
      </w:r>
      <w:proofErr w:type="spellEnd"/>
      <w:r w:rsidRPr="005F2DDB">
        <w:rPr>
          <w:rFonts w:ascii="Times New Roman" w:hAnsi="Times New Roman" w:cs="Times New Roman"/>
          <w:color w:val="000000" w:themeColor="text1"/>
          <w:shd w:val="clear" w:color="auto" w:fill="FFFFFF"/>
        </w:rPr>
        <w:t xml:space="preserve"> in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prohibited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context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This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method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emphasizes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significance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intention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behind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gift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its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impact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when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evaluating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ethicality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action</w:t>
      </w:r>
      <w:proofErr w:type="spellEnd"/>
      <w:r w:rsidRPr="005F2DDB">
        <w:rPr>
          <w:rFonts w:ascii="Times New Roman" w:hAnsi="Times New Roman" w:cs="Times New Roman"/>
          <w:color w:val="000000" w:themeColor="text1"/>
          <w:shd w:val="clear" w:color="auto" w:fill="FFFFFF"/>
        </w:rPr>
        <w:t>.</w:t>
      </w:r>
    </w:p>
    <w:p w:rsidR="004008A7" w:rsidRPr="005F2DDB" w:rsidRDefault="004008A7" w:rsidP="004008A7">
      <w:pPr>
        <w:spacing w:line="360" w:lineRule="auto"/>
        <w:ind w:firstLine="567"/>
        <w:jc w:val="both"/>
        <w:rPr>
          <w:rFonts w:ascii="Times New Roman" w:hAnsi="Times New Roman" w:cs="Times New Roman"/>
          <w:color w:val="000000" w:themeColor="text1"/>
          <w:shd w:val="clear" w:color="auto" w:fill="FFFFFF"/>
        </w:rPr>
      </w:pPr>
      <w:proofErr w:type="spellStart"/>
      <w:r w:rsidRPr="005F2DDB">
        <w:rPr>
          <w:rFonts w:ascii="Times New Roman" w:hAnsi="Times New Roman" w:cs="Times New Roman"/>
          <w:color w:val="000000" w:themeColor="text1"/>
          <w:shd w:val="clear" w:color="auto" w:fill="FFFFFF"/>
        </w:rPr>
        <w:t>Moreover</w:t>
      </w:r>
      <w:proofErr w:type="spellEnd"/>
      <w:r w:rsidRPr="005F2DDB">
        <w:rPr>
          <w:rFonts w:ascii="Times New Roman" w:hAnsi="Times New Roman" w:cs="Times New Roman"/>
          <w:color w:val="000000" w:themeColor="text1"/>
          <w:shd w:val="clear" w:color="auto" w:fill="FFFFFF"/>
        </w:rPr>
        <w:t xml:space="preserve">, As-Sayyid Abdullah Jamaludin </w:t>
      </w:r>
      <w:proofErr w:type="spellStart"/>
      <w:r w:rsidRPr="005F2DDB">
        <w:rPr>
          <w:rFonts w:ascii="Times New Roman" w:hAnsi="Times New Roman" w:cs="Times New Roman"/>
          <w:color w:val="000000" w:themeColor="text1"/>
          <w:shd w:val="clear" w:color="auto" w:fill="FFFFFF"/>
        </w:rPr>
        <w:t>characterizes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rishwah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explicitly</w:t>
      </w:r>
      <w:proofErr w:type="spellEnd"/>
      <w:r w:rsidRPr="005F2DDB">
        <w:rPr>
          <w:rFonts w:ascii="Times New Roman" w:hAnsi="Times New Roman" w:cs="Times New Roman"/>
          <w:color w:val="000000" w:themeColor="text1"/>
          <w:shd w:val="clear" w:color="auto" w:fill="FFFFFF"/>
        </w:rPr>
        <w:t xml:space="preserve"> as a </w:t>
      </w:r>
      <w:proofErr w:type="spellStart"/>
      <w:r w:rsidRPr="005F2DDB">
        <w:rPr>
          <w:rFonts w:ascii="Times New Roman" w:hAnsi="Times New Roman" w:cs="Times New Roman"/>
          <w:color w:val="000000" w:themeColor="text1"/>
          <w:shd w:val="clear" w:color="auto" w:fill="FFFFFF"/>
        </w:rPr>
        <w:t>type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gift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commission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reward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deemed</w:t>
      </w:r>
      <w:proofErr w:type="spellEnd"/>
      <w:r w:rsidRPr="005F2DDB">
        <w:rPr>
          <w:rFonts w:ascii="Times New Roman" w:hAnsi="Times New Roman" w:cs="Times New Roman"/>
          <w:color w:val="000000" w:themeColor="text1"/>
          <w:shd w:val="clear" w:color="auto" w:fill="FFFFFF"/>
        </w:rPr>
        <w:t xml:space="preserve"> haram </w:t>
      </w:r>
      <w:proofErr w:type="spellStart"/>
      <w:r w:rsidRPr="005F2DDB">
        <w:rPr>
          <w:rFonts w:ascii="Times New Roman" w:hAnsi="Times New Roman" w:cs="Times New Roman"/>
          <w:color w:val="000000" w:themeColor="text1"/>
          <w:shd w:val="clear" w:color="auto" w:fill="FFFFFF"/>
        </w:rPr>
        <w:t>according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primary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sources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Islamic </w:t>
      </w:r>
      <w:proofErr w:type="spellStart"/>
      <w:r w:rsidRPr="005F2DDB">
        <w:rPr>
          <w:rFonts w:ascii="Times New Roman" w:hAnsi="Times New Roman" w:cs="Times New Roman"/>
          <w:color w:val="000000" w:themeColor="text1"/>
          <w:shd w:val="clear" w:color="auto" w:fill="FFFFFF"/>
        </w:rPr>
        <w:t>law</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which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include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Qur</w:t>
      </w:r>
      <w:proofErr w:type="spellEnd"/>
      <w:r w:rsidR="00172B50">
        <w:rPr>
          <w:rFonts w:ascii="Times New Roman" w:hAnsi="Times New Roman" w:cs="Times New Roman"/>
          <w:color w:val="000000" w:themeColor="text1"/>
          <w:shd w:val="clear" w:color="auto" w:fill="FFFFFF"/>
          <w:lang w:val="en-US"/>
        </w:rPr>
        <w:t>’</w:t>
      </w:r>
      <w:proofErr w:type="spellStart"/>
      <w:r w:rsidRPr="005F2DDB">
        <w:rPr>
          <w:rFonts w:ascii="Times New Roman" w:hAnsi="Times New Roman" w:cs="Times New Roman"/>
          <w:color w:val="000000" w:themeColor="text1"/>
          <w:shd w:val="clear" w:color="auto" w:fill="FFFFFF"/>
        </w:rPr>
        <w:t>an</w:t>
      </w:r>
      <w:proofErr w:type="spellEnd"/>
      <w:r w:rsidRPr="005F2DDB">
        <w:rPr>
          <w:rFonts w:ascii="Times New Roman" w:hAnsi="Times New Roman" w:cs="Times New Roman"/>
          <w:color w:val="000000" w:themeColor="text1"/>
          <w:shd w:val="clear" w:color="auto" w:fill="FFFFFF"/>
        </w:rPr>
        <w:t xml:space="preserve">, Hadith,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Ijma</w:t>
      </w:r>
      <w:proofErr w:type="spellEnd"/>
      <w:r w:rsidR="00172B50">
        <w:rPr>
          <w:rFonts w:ascii="Times New Roman" w:hAnsi="Times New Roman" w:cs="Times New Roman"/>
          <w:color w:val="000000" w:themeColor="text1"/>
          <w:shd w:val="clear" w:color="auto" w:fill="FFFFFF"/>
          <w:lang w:val="en-US"/>
        </w:rPr>
        <w:t>’</w:t>
      </w:r>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This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approach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posits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that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gift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intended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sway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justice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process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objective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decision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irrespective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context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outcomes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fundamentally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contradicts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principles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shar</w:t>
      </w:r>
      <w:proofErr w:type="spellEnd"/>
      <w:r w:rsidR="00172B50">
        <w:rPr>
          <w:rFonts w:ascii="Times New Roman" w:hAnsi="Times New Roman" w:cs="Times New Roman"/>
          <w:color w:val="000000" w:themeColor="text1"/>
          <w:shd w:val="clear" w:color="auto" w:fill="FFFFFF"/>
          <w:lang w:val="en-US"/>
        </w:rPr>
        <w:t>’</w:t>
      </w:r>
      <w:proofErr w:type="spellStart"/>
      <w:r w:rsidRPr="005F2DDB">
        <w:rPr>
          <w:rFonts w:ascii="Times New Roman" w:hAnsi="Times New Roman" w:cs="Times New Roman"/>
          <w:color w:val="000000" w:themeColor="text1"/>
          <w:shd w:val="clear" w:color="auto" w:fill="FFFFFF"/>
        </w:rPr>
        <w:t>iyyah</w:t>
      </w:r>
      <w:proofErr w:type="spellEnd"/>
      <w:r w:rsidRPr="005F2DDB">
        <w:rPr>
          <w:rFonts w:ascii="Times New Roman" w:hAnsi="Times New Roman" w:cs="Times New Roman"/>
          <w:color w:val="000000" w:themeColor="text1"/>
          <w:shd w:val="clear" w:color="auto" w:fill="FFFFFF"/>
        </w:rPr>
        <w:t>.</w:t>
      </w:r>
    </w:p>
    <w:p w:rsidR="004008A7" w:rsidRPr="005F2DDB" w:rsidRDefault="004008A7" w:rsidP="004008A7">
      <w:pPr>
        <w:spacing w:line="360" w:lineRule="auto"/>
        <w:ind w:firstLine="567"/>
        <w:jc w:val="both"/>
        <w:rPr>
          <w:rFonts w:ascii="Times New Roman" w:hAnsi="Times New Roman" w:cs="Times New Roman"/>
          <w:color w:val="000000" w:themeColor="text1"/>
          <w:shd w:val="clear" w:color="auto" w:fill="FFFFFF"/>
        </w:rPr>
      </w:pPr>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From</w:t>
      </w:r>
      <w:proofErr w:type="spellEnd"/>
      <w:r w:rsidRPr="005F2DDB">
        <w:rPr>
          <w:rFonts w:ascii="Times New Roman" w:hAnsi="Times New Roman" w:cs="Times New Roman"/>
          <w:color w:val="000000" w:themeColor="text1"/>
          <w:shd w:val="clear" w:color="auto" w:fill="FFFFFF"/>
        </w:rPr>
        <w:t xml:space="preserve"> a </w:t>
      </w:r>
      <w:proofErr w:type="spellStart"/>
      <w:r w:rsidRPr="005F2DDB">
        <w:rPr>
          <w:rFonts w:ascii="Times New Roman" w:hAnsi="Times New Roman" w:cs="Times New Roman"/>
          <w:color w:val="000000" w:themeColor="text1"/>
          <w:shd w:val="clear" w:color="auto" w:fill="FFFFFF"/>
        </w:rPr>
        <w:t>sociological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perspective</w:t>
      </w:r>
      <w:proofErr w:type="spellEnd"/>
      <w:r w:rsidRPr="005F2DDB">
        <w:rPr>
          <w:rFonts w:ascii="Times New Roman" w:hAnsi="Times New Roman" w:cs="Times New Roman"/>
          <w:color w:val="000000" w:themeColor="text1"/>
          <w:shd w:val="clear" w:color="auto" w:fill="FFFFFF"/>
        </w:rPr>
        <w:t xml:space="preserve">, Syamsul Hak Azhim Abadi </w:t>
      </w:r>
      <w:proofErr w:type="spellStart"/>
      <w:r w:rsidRPr="005F2DDB">
        <w:rPr>
          <w:rFonts w:ascii="Times New Roman" w:hAnsi="Times New Roman" w:cs="Times New Roman"/>
          <w:color w:val="000000" w:themeColor="text1"/>
          <w:shd w:val="clear" w:color="auto" w:fill="FFFFFF"/>
        </w:rPr>
        <w:t>characterizes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risywah</w:t>
      </w:r>
      <w:proofErr w:type="spellEnd"/>
      <w:r w:rsidRPr="005F2DDB">
        <w:rPr>
          <w:rFonts w:ascii="Times New Roman" w:hAnsi="Times New Roman" w:cs="Times New Roman"/>
          <w:color w:val="000000" w:themeColor="text1"/>
          <w:shd w:val="clear" w:color="auto" w:fill="FFFFFF"/>
        </w:rPr>
        <w:t xml:space="preserve"> as a </w:t>
      </w:r>
      <w:proofErr w:type="spellStart"/>
      <w:r w:rsidRPr="005F2DDB">
        <w:rPr>
          <w:rFonts w:ascii="Times New Roman" w:hAnsi="Times New Roman" w:cs="Times New Roman"/>
          <w:color w:val="000000" w:themeColor="text1"/>
          <w:shd w:val="clear" w:color="auto" w:fill="FFFFFF"/>
        </w:rPr>
        <w:t>deliberate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effort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create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specific</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relationships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achieve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particular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objectives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through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strategic</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manipulation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This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definition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emphasizes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manipulative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strategies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involved</w:t>
      </w:r>
      <w:proofErr w:type="spellEnd"/>
      <w:r w:rsidRPr="005F2DDB">
        <w:rPr>
          <w:rFonts w:ascii="Times New Roman" w:hAnsi="Times New Roman" w:cs="Times New Roman"/>
          <w:color w:val="000000" w:themeColor="text1"/>
          <w:shd w:val="clear" w:color="auto" w:fill="FFFFFF"/>
        </w:rPr>
        <w:t xml:space="preserve"> in </w:t>
      </w:r>
      <w:proofErr w:type="spellStart"/>
      <w:r w:rsidRPr="005F2DDB">
        <w:rPr>
          <w:rFonts w:ascii="Times New Roman" w:hAnsi="Times New Roman" w:cs="Times New Roman"/>
          <w:color w:val="000000" w:themeColor="text1"/>
          <w:shd w:val="clear" w:color="auto" w:fill="FFFFFF"/>
        </w:rPr>
        <w:t>bribery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which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frequently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occur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concealed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systematically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within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power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networks</w:t>
      </w:r>
      <w:proofErr w:type="spellEnd"/>
      <w:r w:rsidRPr="005F2DDB">
        <w:rPr>
          <w:rFonts w:ascii="Times New Roman" w:hAnsi="Times New Roman" w:cs="Times New Roman"/>
          <w:color w:val="000000" w:themeColor="text1"/>
          <w:shd w:val="clear" w:color="auto" w:fill="FFFFFF"/>
        </w:rPr>
        <w:t>. Abdullah bin Abdul Muhsin Ath-</w:t>
      </w:r>
      <w:proofErr w:type="spellStart"/>
      <w:r w:rsidRPr="005F2DDB">
        <w:rPr>
          <w:rFonts w:ascii="Times New Roman" w:hAnsi="Times New Roman" w:cs="Times New Roman"/>
          <w:color w:val="000000" w:themeColor="text1"/>
          <w:shd w:val="clear" w:color="auto" w:fill="FFFFFF"/>
        </w:rPr>
        <w:t>Thariqi</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articulates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that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these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gifts</w:t>
      </w:r>
      <w:proofErr w:type="spellEnd"/>
      <w:r w:rsidRPr="005F2DDB">
        <w:rPr>
          <w:rFonts w:ascii="Times New Roman" w:hAnsi="Times New Roman" w:cs="Times New Roman"/>
          <w:color w:val="000000" w:themeColor="text1"/>
          <w:shd w:val="clear" w:color="auto" w:fill="FFFFFF"/>
        </w:rPr>
        <w:t xml:space="preserve"> are </w:t>
      </w:r>
      <w:proofErr w:type="spellStart"/>
      <w:r w:rsidRPr="005F2DDB">
        <w:rPr>
          <w:rFonts w:ascii="Times New Roman" w:hAnsi="Times New Roman" w:cs="Times New Roman"/>
          <w:color w:val="000000" w:themeColor="text1"/>
          <w:shd w:val="clear" w:color="auto" w:fill="FFFFFF"/>
        </w:rPr>
        <w:t>commonly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motivated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ambition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attain</w:t>
      </w:r>
      <w:proofErr w:type="spellEnd"/>
      <w:r w:rsidRPr="005F2DDB">
        <w:rPr>
          <w:rFonts w:ascii="Times New Roman" w:hAnsi="Times New Roman" w:cs="Times New Roman"/>
          <w:color w:val="000000" w:themeColor="text1"/>
          <w:shd w:val="clear" w:color="auto" w:fill="FFFFFF"/>
        </w:rPr>
        <w:t xml:space="preserve"> status, gain </w:t>
      </w:r>
      <w:proofErr w:type="spellStart"/>
      <w:r w:rsidRPr="005F2DDB">
        <w:rPr>
          <w:rFonts w:ascii="Times New Roman" w:hAnsi="Times New Roman" w:cs="Times New Roman"/>
          <w:color w:val="000000" w:themeColor="text1"/>
          <w:shd w:val="clear" w:color="auto" w:fill="FFFFFF"/>
        </w:rPr>
        <w:t>financial</w:t>
      </w:r>
      <w:proofErr w:type="spellEnd"/>
      <w:r w:rsidRPr="005F2DDB">
        <w:rPr>
          <w:rFonts w:ascii="Times New Roman" w:hAnsi="Times New Roman" w:cs="Times New Roman"/>
          <w:color w:val="000000" w:themeColor="text1"/>
          <w:shd w:val="clear" w:color="auto" w:fill="FFFFFF"/>
        </w:rPr>
        <w:t xml:space="preserve"> gain,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ingratiate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oneself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with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influential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individuals</w:t>
      </w:r>
      <w:proofErr w:type="spellEnd"/>
      <w:r w:rsidRPr="005F2DDB">
        <w:rPr>
          <w:rFonts w:ascii="Times New Roman" w:hAnsi="Times New Roman" w:cs="Times New Roman"/>
          <w:color w:val="000000" w:themeColor="text1"/>
          <w:shd w:val="clear" w:color="auto" w:fill="FFFFFF"/>
        </w:rPr>
        <w:t xml:space="preserve">. In </w:t>
      </w:r>
      <w:proofErr w:type="spellStart"/>
      <w:r w:rsidRPr="005F2DDB">
        <w:rPr>
          <w:rFonts w:ascii="Times New Roman" w:hAnsi="Times New Roman" w:cs="Times New Roman"/>
          <w:color w:val="000000" w:themeColor="text1"/>
          <w:shd w:val="clear" w:color="auto" w:fill="FFFFFF"/>
        </w:rPr>
        <w:t>this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context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bribery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represents</w:t>
      </w:r>
      <w:proofErr w:type="spellEnd"/>
      <w:r w:rsidRPr="005F2DDB">
        <w:rPr>
          <w:rFonts w:ascii="Times New Roman" w:hAnsi="Times New Roman" w:cs="Times New Roman"/>
          <w:color w:val="000000" w:themeColor="text1"/>
          <w:shd w:val="clear" w:color="auto" w:fill="FFFFFF"/>
        </w:rPr>
        <w:t xml:space="preserve"> a </w:t>
      </w:r>
      <w:proofErr w:type="spellStart"/>
      <w:r w:rsidRPr="005F2DDB">
        <w:rPr>
          <w:rFonts w:ascii="Times New Roman" w:hAnsi="Times New Roman" w:cs="Times New Roman"/>
          <w:color w:val="000000" w:themeColor="text1"/>
          <w:shd w:val="clear" w:color="auto" w:fill="FFFFFF"/>
        </w:rPr>
        <w:t>clear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manifestation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leveraging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power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structures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for</w:t>
      </w:r>
      <w:proofErr w:type="spellEnd"/>
      <w:r w:rsidRPr="005F2DDB">
        <w:rPr>
          <w:rFonts w:ascii="Times New Roman" w:hAnsi="Times New Roman" w:cs="Times New Roman"/>
          <w:color w:val="000000" w:themeColor="text1"/>
          <w:shd w:val="clear" w:color="auto" w:fill="FFFFFF"/>
        </w:rPr>
        <w:t xml:space="preserve"> individual </w:t>
      </w:r>
      <w:proofErr w:type="spellStart"/>
      <w:r w:rsidRPr="005F2DDB">
        <w:rPr>
          <w:rFonts w:ascii="Times New Roman" w:hAnsi="Times New Roman" w:cs="Times New Roman"/>
          <w:color w:val="000000" w:themeColor="text1"/>
          <w:shd w:val="clear" w:color="auto" w:fill="FFFFFF"/>
        </w:rPr>
        <w:t>benefit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thereby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eroding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integrity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broader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social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framework</w:t>
      </w:r>
      <w:proofErr w:type="spellEnd"/>
      <w:r w:rsidRPr="005F2DDB">
        <w:rPr>
          <w:rFonts w:ascii="Times New Roman" w:hAnsi="Times New Roman" w:cs="Times New Roman"/>
          <w:color w:val="000000" w:themeColor="text1"/>
          <w:shd w:val="clear" w:color="auto" w:fill="FFFFFF"/>
        </w:rPr>
        <w:t>.</w:t>
      </w:r>
    </w:p>
    <w:p w:rsidR="004008A7" w:rsidRPr="005F2DDB" w:rsidRDefault="004008A7" w:rsidP="004008A7">
      <w:pPr>
        <w:spacing w:line="360" w:lineRule="auto"/>
        <w:ind w:firstLine="567"/>
        <w:jc w:val="both"/>
        <w:rPr>
          <w:rFonts w:ascii="Times New Roman" w:hAnsi="Times New Roman" w:cs="Times New Roman"/>
          <w:color w:val="000000" w:themeColor="text1"/>
          <w:shd w:val="clear" w:color="auto" w:fill="FFFFFF"/>
        </w:rPr>
      </w:pPr>
      <w:proofErr w:type="spellStart"/>
      <w:r w:rsidRPr="005F2DDB">
        <w:rPr>
          <w:rFonts w:ascii="Times New Roman" w:hAnsi="Times New Roman" w:cs="Times New Roman"/>
          <w:color w:val="000000" w:themeColor="text1"/>
          <w:shd w:val="clear" w:color="auto" w:fill="FFFFFF"/>
        </w:rPr>
        <w:t>Ibn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Hazm</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presents</w:t>
      </w:r>
      <w:proofErr w:type="spellEnd"/>
      <w:r w:rsidRPr="005F2DDB">
        <w:rPr>
          <w:rFonts w:ascii="Times New Roman" w:hAnsi="Times New Roman" w:cs="Times New Roman"/>
          <w:color w:val="000000" w:themeColor="text1"/>
          <w:shd w:val="clear" w:color="auto" w:fill="FFFFFF"/>
        </w:rPr>
        <w:t xml:space="preserve"> a </w:t>
      </w:r>
      <w:proofErr w:type="spellStart"/>
      <w:r w:rsidRPr="005F2DDB">
        <w:rPr>
          <w:rFonts w:ascii="Times New Roman" w:hAnsi="Times New Roman" w:cs="Times New Roman"/>
          <w:color w:val="000000" w:themeColor="text1"/>
          <w:shd w:val="clear" w:color="auto" w:fill="FFFFFF"/>
        </w:rPr>
        <w:t>particularly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severe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evaluation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characterizing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risywah</w:t>
      </w:r>
      <w:proofErr w:type="spellEnd"/>
      <w:r w:rsidRPr="005F2DDB">
        <w:rPr>
          <w:rFonts w:ascii="Times New Roman" w:hAnsi="Times New Roman" w:cs="Times New Roman"/>
          <w:color w:val="000000" w:themeColor="text1"/>
          <w:shd w:val="clear" w:color="auto" w:fill="FFFFFF"/>
        </w:rPr>
        <w:t xml:space="preserve"> as a </w:t>
      </w:r>
      <w:proofErr w:type="spellStart"/>
      <w:r w:rsidRPr="005F2DDB">
        <w:rPr>
          <w:rFonts w:ascii="Times New Roman" w:hAnsi="Times New Roman" w:cs="Times New Roman"/>
          <w:color w:val="000000" w:themeColor="text1"/>
          <w:shd w:val="clear" w:color="auto" w:fill="FFFFFF"/>
        </w:rPr>
        <w:t>gift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designed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undermine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truth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rationalize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falsehood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Bribery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represents</w:t>
      </w:r>
      <w:proofErr w:type="spellEnd"/>
      <w:r w:rsidRPr="005F2DDB">
        <w:rPr>
          <w:rFonts w:ascii="Times New Roman" w:hAnsi="Times New Roman" w:cs="Times New Roman"/>
          <w:color w:val="000000" w:themeColor="text1"/>
          <w:shd w:val="clear" w:color="auto" w:fill="FFFFFF"/>
        </w:rPr>
        <w:t xml:space="preserve"> a </w:t>
      </w:r>
      <w:proofErr w:type="spellStart"/>
      <w:r w:rsidRPr="005F2DDB">
        <w:rPr>
          <w:rFonts w:ascii="Times New Roman" w:hAnsi="Times New Roman" w:cs="Times New Roman"/>
          <w:color w:val="000000" w:themeColor="text1"/>
          <w:shd w:val="clear" w:color="auto" w:fill="FFFFFF"/>
        </w:rPr>
        <w:t>breach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ethical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standards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undermines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foundational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principle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truth</w:t>
      </w:r>
      <w:proofErr w:type="spellEnd"/>
      <w:r w:rsidRPr="005F2DDB">
        <w:rPr>
          <w:rFonts w:ascii="Times New Roman" w:hAnsi="Times New Roman" w:cs="Times New Roman"/>
          <w:color w:val="000000" w:themeColor="text1"/>
          <w:shd w:val="clear" w:color="auto" w:fill="FFFFFF"/>
        </w:rPr>
        <w:t>. Qardhawi</w:t>
      </w:r>
      <w:r w:rsidR="009739F7">
        <w:rPr>
          <w:rFonts w:ascii="Times New Roman" w:hAnsi="Times New Roman" w:cs="Times New Roman"/>
          <w:color w:val="000000" w:themeColor="text1"/>
          <w:shd w:val="clear" w:color="auto" w:fill="FFFFFF"/>
          <w:lang w:val="en-US"/>
        </w:rPr>
        <w:t xml:space="preserve"> </w:t>
      </w:r>
      <w:r w:rsidR="009739F7">
        <w:rPr>
          <w:rFonts w:ascii="Times New Roman" w:hAnsi="Times New Roman" w:cs="Times New Roman"/>
          <w:color w:val="000000" w:themeColor="text1"/>
          <w:shd w:val="clear" w:color="auto" w:fill="FFFFFF"/>
          <w:lang w:val="en-US"/>
        </w:rPr>
        <w:fldChar w:fldCharType="begin"/>
      </w:r>
      <w:r w:rsidR="009739F7">
        <w:rPr>
          <w:rFonts w:ascii="Times New Roman" w:hAnsi="Times New Roman" w:cs="Times New Roman"/>
          <w:color w:val="000000" w:themeColor="text1"/>
          <w:shd w:val="clear" w:color="auto" w:fill="FFFFFF"/>
          <w:lang w:val="en-US"/>
        </w:rPr>
        <w:instrText xml:space="preserve"> ADDIN ZOTERO_ITEM CSL_CITATION {"citationID":"eiUTly3w","properties":{"formattedCitation":"(Qordhawi, 1997)","plainCitation":"(Qordhawi, 1997)","noteIndex":0},"citationItems":[{"id":16500,"uris":["http://zotero.org/users/local/h7uScc9k/items/SBSNVXHG"],"itemData":{"id":16500,"type":"book","event-place":"Bandung","publisher":"Armico","publisher-place":"Bandung","title":"Responsi Hukum Pidana: Penyertaan dan Gabungan Tindak Pidana","author":[{"family":"Qordhawi","given":""}],"issued":{"date-parts":[["1997"]]}}}],"schema":"https://github.com/citation-style-language/schema/raw/master/csl-citation.json"} </w:instrText>
      </w:r>
      <w:r w:rsidR="009739F7">
        <w:rPr>
          <w:rFonts w:ascii="Times New Roman" w:hAnsi="Times New Roman" w:cs="Times New Roman"/>
          <w:color w:val="000000" w:themeColor="text1"/>
          <w:shd w:val="clear" w:color="auto" w:fill="FFFFFF"/>
          <w:lang w:val="en-US"/>
        </w:rPr>
        <w:fldChar w:fldCharType="separate"/>
      </w:r>
      <w:r w:rsidR="009739F7">
        <w:rPr>
          <w:rFonts w:ascii="Times New Roman" w:hAnsi="Times New Roman" w:cs="Times New Roman"/>
          <w:noProof/>
          <w:color w:val="000000" w:themeColor="text1"/>
          <w:shd w:val="clear" w:color="auto" w:fill="FFFFFF"/>
          <w:lang w:val="en-US"/>
        </w:rPr>
        <w:t>(1997)</w:t>
      </w:r>
      <w:r w:rsidR="009739F7">
        <w:rPr>
          <w:rFonts w:ascii="Times New Roman" w:hAnsi="Times New Roman" w:cs="Times New Roman"/>
          <w:color w:val="000000" w:themeColor="text1"/>
          <w:shd w:val="clear" w:color="auto" w:fill="FFFFFF"/>
          <w:lang w:val="en-US"/>
        </w:rPr>
        <w:fldChar w:fldCharType="end"/>
      </w:r>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articulated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that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bribery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functions</w:t>
      </w:r>
      <w:proofErr w:type="spellEnd"/>
      <w:r w:rsidRPr="005F2DDB">
        <w:rPr>
          <w:rFonts w:ascii="Times New Roman" w:hAnsi="Times New Roman" w:cs="Times New Roman"/>
          <w:color w:val="000000" w:themeColor="text1"/>
          <w:shd w:val="clear" w:color="auto" w:fill="FFFFFF"/>
        </w:rPr>
        <w:t xml:space="preserve"> as a </w:t>
      </w:r>
      <w:proofErr w:type="spellStart"/>
      <w:r w:rsidRPr="005F2DDB">
        <w:rPr>
          <w:rFonts w:ascii="Times New Roman" w:hAnsi="Times New Roman" w:cs="Times New Roman"/>
          <w:color w:val="000000" w:themeColor="text1"/>
          <w:shd w:val="clear" w:color="auto" w:fill="FFFFFF"/>
        </w:rPr>
        <w:t>gift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w:t>
      </w:r>
      <w:proofErr w:type="spellEnd"/>
      <w:r w:rsidRPr="005F2DDB">
        <w:rPr>
          <w:rFonts w:ascii="Times New Roman" w:hAnsi="Times New Roman" w:cs="Times New Roman"/>
          <w:color w:val="000000" w:themeColor="text1"/>
          <w:shd w:val="clear" w:color="auto" w:fill="FFFFFF"/>
        </w:rPr>
        <w:t xml:space="preserve"> individual in a </w:t>
      </w:r>
      <w:proofErr w:type="spellStart"/>
      <w:r w:rsidRPr="005F2DDB">
        <w:rPr>
          <w:rFonts w:ascii="Times New Roman" w:hAnsi="Times New Roman" w:cs="Times New Roman"/>
          <w:color w:val="000000" w:themeColor="text1"/>
          <w:shd w:val="clear" w:color="auto" w:fill="FFFFFF"/>
        </w:rPr>
        <w:t>position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authority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aimed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ensuring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desired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outcome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a </w:t>
      </w:r>
      <w:proofErr w:type="spellStart"/>
      <w:r w:rsidRPr="005F2DDB">
        <w:rPr>
          <w:rFonts w:ascii="Times New Roman" w:hAnsi="Times New Roman" w:cs="Times New Roman"/>
          <w:color w:val="000000" w:themeColor="text1"/>
          <w:shd w:val="clear" w:color="auto" w:fill="FFFFFF"/>
        </w:rPr>
        <w:t>case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eliminating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adversaries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securing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competitive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advantages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incapacitating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opponents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This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perspective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highlights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detrimental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nature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bribery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within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lastRenderedPageBreak/>
        <w:t>social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structures</w:t>
      </w:r>
      <w:proofErr w:type="spellEnd"/>
      <w:r w:rsidRPr="005F2DDB">
        <w:rPr>
          <w:rFonts w:ascii="Times New Roman" w:hAnsi="Times New Roman" w:cs="Times New Roman"/>
          <w:color w:val="000000" w:themeColor="text1"/>
          <w:shd w:val="clear" w:color="auto" w:fill="FFFFFF"/>
        </w:rPr>
        <w:t xml:space="preserve">, as </w:t>
      </w:r>
      <w:proofErr w:type="spellStart"/>
      <w:r w:rsidRPr="005F2DDB">
        <w:rPr>
          <w:rFonts w:ascii="Times New Roman" w:hAnsi="Times New Roman" w:cs="Times New Roman"/>
          <w:color w:val="000000" w:themeColor="text1"/>
          <w:shd w:val="clear" w:color="auto" w:fill="FFFFFF"/>
        </w:rPr>
        <w:t>it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erodes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integrity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justice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system</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reinforces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power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individuals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with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greater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resources</w:t>
      </w:r>
      <w:proofErr w:type="spellEnd"/>
      <w:r w:rsidRPr="005F2DDB">
        <w:rPr>
          <w:rFonts w:ascii="Times New Roman" w:hAnsi="Times New Roman" w:cs="Times New Roman"/>
          <w:color w:val="000000" w:themeColor="text1"/>
          <w:shd w:val="clear" w:color="auto" w:fill="FFFFFF"/>
        </w:rPr>
        <w:t>.</w:t>
      </w:r>
    </w:p>
    <w:p w:rsidR="004008A7" w:rsidRPr="005F2DDB" w:rsidRDefault="004008A7" w:rsidP="004008A7">
      <w:pPr>
        <w:spacing w:line="360" w:lineRule="auto"/>
        <w:ind w:firstLine="567"/>
        <w:jc w:val="both"/>
        <w:rPr>
          <w:rFonts w:ascii="Times New Roman" w:hAnsi="Times New Roman" w:cs="Times New Roman"/>
          <w:color w:val="000000" w:themeColor="text1"/>
          <w:shd w:val="clear" w:color="auto" w:fill="FFFFFF"/>
        </w:rPr>
      </w:pPr>
      <w:r w:rsidRPr="005F2DDB">
        <w:rPr>
          <w:rFonts w:ascii="Times New Roman" w:hAnsi="Times New Roman" w:cs="Times New Roman"/>
          <w:color w:val="000000" w:themeColor="text1"/>
          <w:shd w:val="clear" w:color="auto" w:fill="FFFFFF"/>
        </w:rPr>
        <w:t>Wiyono</w:t>
      </w:r>
      <w:r w:rsidR="009739F7">
        <w:rPr>
          <w:rFonts w:ascii="Times New Roman" w:hAnsi="Times New Roman" w:cs="Times New Roman"/>
          <w:color w:val="000000" w:themeColor="text1"/>
          <w:shd w:val="clear" w:color="auto" w:fill="FFFFFF"/>
          <w:lang w:val="en-US"/>
        </w:rPr>
        <w:t xml:space="preserve"> </w:t>
      </w:r>
      <w:r w:rsidR="009739F7">
        <w:rPr>
          <w:rFonts w:ascii="Times New Roman" w:hAnsi="Times New Roman" w:cs="Times New Roman"/>
          <w:color w:val="000000" w:themeColor="text1"/>
          <w:shd w:val="clear" w:color="auto" w:fill="FFFFFF"/>
          <w:lang w:val="en-US"/>
        </w:rPr>
        <w:fldChar w:fldCharType="begin"/>
      </w:r>
      <w:r w:rsidR="009739F7">
        <w:rPr>
          <w:rFonts w:ascii="Times New Roman" w:hAnsi="Times New Roman" w:cs="Times New Roman"/>
          <w:color w:val="000000" w:themeColor="text1"/>
          <w:shd w:val="clear" w:color="auto" w:fill="FFFFFF"/>
          <w:lang w:val="en-US"/>
        </w:rPr>
        <w:instrText xml:space="preserve"> ADDIN ZOTERO_ITEM CSL_CITATION {"citationID":"JB6g5PbJ","properties":{"formattedCitation":"(Wiyono, 2009)","plainCitation":"(Wiyono, 2009)","noteIndex":0},"citationItems":[{"id":16501,"uris":["http://zotero.org/users/local/h7uScc9k/items/QXSDSTH3"],"itemData":{"id":16501,"type":"book","note":"publisher: Sinar Grafika","publisher":"Sinar Grafika","title":"Pembahasan Undang Undang Pemberantasan Tindak Pidana Korupsi","author":[{"family":"Wiyono","given":"R"}],"issued":{"date-parts":[["2009"]]}}}],"schema":"https://github.com/citation-style-language/schema/raw/master/csl-citation.json"} </w:instrText>
      </w:r>
      <w:r w:rsidR="009739F7">
        <w:rPr>
          <w:rFonts w:ascii="Times New Roman" w:hAnsi="Times New Roman" w:cs="Times New Roman"/>
          <w:color w:val="000000" w:themeColor="text1"/>
          <w:shd w:val="clear" w:color="auto" w:fill="FFFFFF"/>
          <w:lang w:val="en-US"/>
        </w:rPr>
        <w:fldChar w:fldCharType="separate"/>
      </w:r>
      <w:r w:rsidR="009739F7">
        <w:rPr>
          <w:rFonts w:ascii="Times New Roman" w:hAnsi="Times New Roman" w:cs="Times New Roman"/>
          <w:noProof/>
          <w:color w:val="000000" w:themeColor="text1"/>
          <w:shd w:val="clear" w:color="auto" w:fill="FFFFFF"/>
          <w:lang w:val="en-US"/>
        </w:rPr>
        <w:t>(2009)</w:t>
      </w:r>
      <w:r w:rsidR="009739F7">
        <w:rPr>
          <w:rFonts w:ascii="Times New Roman" w:hAnsi="Times New Roman" w:cs="Times New Roman"/>
          <w:color w:val="000000" w:themeColor="text1"/>
          <w:shd w:val="clear" w:color="auto" w:fill="FFFFFF"/>
          <w:lang w:val="en-US"/>
        </w:rPr>
        <w:fldChar w:fldCharType="end"/>
      </w:r>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asserts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that</w:t>
      </w:r>
      <w:proofErr w:type="spellEnd"/>
      <w:r w:rsidRPr="005F2DDB">
        <w:rPr>
          <w:rFonts w:ascii="Times New Roman" w:hAnsi="Times New Roman" w:cs="Times New Roman"/>
          <w:color w:val="000000" w:themeColor="text1"/>
          <w:shd w:val="clear" w:color="auto" w:fill="FFFFFF"/>
        </w:rPr>
        <w:t xml:space="preserve"> in modern </w:t>
      </w:r>
      <w:proofErr w:type="spellStart"/>
      <w:r w:rsidRPr="005F2DDB">
        <w:rPr>
          <w:rFonts w:ascii="Times New Roman" w:hAnsi="Times New Roman" w:cs="Times New Roman"/>
          <w:color w:val="000000" w:themeColor="text1"/>
          <w:shd w:val="clear" w:color="auto" w:fill="FFFFFF"/>
        </w:rPr>
        <w:t>positive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law</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bribery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defined</w:t>
      </w:r>
      <w:proofErr w:type="spellEnd"/>
      <w:r w:rsidRPr="005F2DDB">
        <w:rPr>
          <w:rFonts w:ascii="Times New Roman" w:hAnsi="Times New Roman" w:cs="Times New Roman"/>
          <w:color w:val="000000" w:themeColor="text1"/>
          <w:shd w:val="clear" w:color="auto" w:fill="FFFFFF"/>
        </w:rPr>
        <w:t xml:space="preserve"> as </w:t>
      </w:r>
      <w:proofErr w:type="spellStart"/>
      <w:r w:rsidRPr="005F2DDB">
        <w:rPr>
          <w:rFonts w:ascii="Times New Roman" w:hAnsi="Times New Roman" w:cs="Times New Roman"/>
          <w:color w:val="000000" w:themeColor="text1"/>
          <w:shd w:val="clear" w:color="auto" w:fill="FFFFFF"/>
        </w:rPr>
        <w:t>providing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money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goods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agreement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authority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figure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such</w:t>
      </w:r>
      <w:proofErr w:type="spellEnd"/>
      <w:r w:rsidRPr="005F2DDB">
        <w:rPr>
          <w:rFonts w:ascii="Times New Roman" w:hAnsi="Times New Roman" w:cs="Times New Roman"/>
          <w:color w:val="000000" w:themeColor="text1"/>
          <w:shd w:val="clear" w:color="auto" w:fill="FFFFFF"/>
        </w:rPr>
        <w:t xml:space="preserve"> as </w:t>
      </w:r>
      <w:proofErr w:type="spellStart"/>
      <w:r w:rsidRPr="005F2DDB">
        <w:rPr>
          <w:rFonts w:ascii="Times New Roman" w:hAnsi="Times New Roman" w:cs="Times New Roman"/>
          <w:color w:val="000000" w:themeColor="text1"/>
          <w:shd w:val="clear" w:color="auto" w:fill="FFFFFF"/>
        </w:rPr>
        <w:t>an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official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intending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sway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decisions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personal </w:t>
      </w:r>
      <w:proofErr w:type="spellStart"/>
      <w:r w:rsidRPr="005F2DDB">
        <w:rPr>
          <w:rFonts w:ascii="Times New Roman" w:hAnsi="Times New Roman" w:cs="Times New Roman"/>
          <w:color w:val="000000" w:themeColor="text1"/>
          <w:shd w:val="clear" w:color="auto" w:fill="FFFFFF"/>
        </w:rPr>
        <w:t>advantage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individual </w:t>
      </w:r>
      <w:proofErr w:type="spellStart"/>
      <w:r w:rsidRPr="005F2DDB">
        <w:rPr>
          <w:rFonts w:ascii="Times New Roman" w:hAnsi="Times New Roman" w:cs="Times New Roman"/>
          <w:color w:val="000000" w:themeColor="text1"/>
          <w:shd w:val="clear" w:color="auto" w:fill="FFFFFF"/>
        </w:rPr>
        <w:t>offering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This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explanation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illustrates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that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bribery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distorts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decision</w:t>
      </w:r>
      <w:proofErr w:type="spellEnd"/>
      <w:r w:rsidRPr="005F2DDB">
        <w:rPr>
          <w:rFonts w:ascii="Times New Roman" w:hAnsi="Times New Roman" w:cs="Times New Roman"/>
          <w:color w:val="000000" w:themeColor="text1"/>
          <w:shd w:val="clear" w:color="auto" w:fill="FFFFFF"/>
        </w:rPr>
        <w:t xml:space="preserve">-making, </w:t>
      </w:r>
      <w:proofErr w:type="spellStart"/>
      <w:r w:rsidRPr="005F2DDB">
        <w:rPr>
          <w:rFonts w:ascii="Times New Roman" w:hAnsi="Times New Roman" w:cs="Times New Roman"/>
          <w:color w:val="000000" w:themeColor="text1"/>
          <w:shd w:val="clear" w:color="auto" w:fill="FFFFFF"/>
        </w:rPr>
        <w:t>which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should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grounded</w:t>
      </w:r>
      <w:proofErr w:type="spellEnd"/>
      <w:r w:rsidRPr="005F2DDB">
        <w:rPr>
          <w:rFonts w:ascii="Times New Roman" w:hAnsi="Times New Roman" w:cs="Times New Roman"/>
          <w:color w:val="000000" w:themeColor="text1"/>
          <w:shd w:val="clear" w:color="auto" w:fill="FFFFFF"/>
        </w:rPr>
        <w:t xml:space="preserve"> in </w:t>
      </w:r>
      <w:proofErr w:type="spellStart"/>
      <w:r w:rsidRPr="005F2DDB">
        <w:rPr>
          <w:rFonts w:ascii="Times New Roman" w:hAnsi="Times New Roman" w:cs="Times New Roman"/>
          <w:color w:val="000000" w:themeColor="text1"/>
          <w:shd w:val="clear" w:color="auto" w:fill="FFFFFF"/>
        </w:rPr>
        <w:t>objectivity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public</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interest</w:t>
      </w:r>
      <w:proofErr w:type="spellEnd"/>
      <w:r w:rsidRPr="005F2DDB">
        <w:rPr>
          <w:rFonts w:ascii="Times New Roman" w:hAnsi="Times New Roman" w:cs="Times New Roman"/>
          <w:color w:val="000000" w:themeColor="text1"/>
          <w:shd w:val="clear" w:color="auto" w:fill="FFFFFF"/>
        </w:rPr>
        <w:t>.</w:t>
      </w:r>
    </w:p>
    <w:p w:rsidR="004008A7" w:rsidRPr="005F2DDB" w:rsidRDefault="004008A7" w:rsidP="004008A7">
      <w:pPr>
        <w:spacing w:line="360" w:lineRule="auto"/>
        <w:ind w:firstLine="567"/>
        <w:jc w:val="both"/>
        <w:rPr>
          <w:rFonts w:ascii="Times New Roman" w:hAnsi="Times New Roman" w:cs="Times New Roman"/>
          <w:color w:val="000000" w:themeColor="text1"/>
          <w:shd w:val="clear" w:color="auto" w:fill="FFFFFF"/>
        </w:rPr>
      </w:pPr>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Muladi</w:t>
      </w:r>
      <w:proofErr w:type="spellEnd"/>
      <w:r w:rsidR="009739F7">
        <w:rPr>
          <w:rFonts w:ascii="Times New Roman" w:hAnsi="Times New Roman" w:cs="Times New Roman"/>
          <w:color w:val="000000" w:themeColor="text1"/>
          <w:shd w:val="clear" w:color="auto" w:fill="FFFFFF"/>
          <w:lang w:val="en-US"/>
        </w:rPr>
        <w:t xml:space="preserve"> </w:t>
      </w:r>
      <w:r w:rsidR="009739F7">
        <w:rPr>
          <w:rFonts w:ascii="Times New Roman" w:hAnsi="Times New Roman" w:cs="Times New Roman"/>
          <w:color w:val="000000" w:themeColor="text1"/>
          <w:shd w:val="clear" w:color="auto" w:fill="FFFFFF"/>
          <w:lang w:val="en-US"/>
        </w:rPr>
        <w:fldChar w:fldCharType="begin"/>
      </w:r>
      <w:r w:rsidR="009739F7">
        <w:rPr>
          <w:rFonts w:ascii="Times New Roman" w:hAnsi="Times New Roman" w:cs="Times New Roman"/>
          <w:color w:val="000000" w:themeColor="text1"/>
          <w:shd w:val="clear" w:color="auto" w:fill="FFFFFF"/>
          <w:lang w:val="en-US"/>
        </w:rPr>
        <w:instrText xml:space="preserve"> ADDIN ZOTERO_ITEM CSL_CITATION {"citationID":"RoobBk74","properties":{"formattedCitation":"(Muladi, 2015)","plainCitation":"(Muladi, 2015)","noteIndex":0},"citationItems":[{"id":16502,"uris":["http://zotero.org/users/local/h7uScc9k/items/38URZ9LN"],"itemData":{"id":16502,"type":"paper-conference","event-title":"Suap, Mafia Peradilan, Penegakan Hukum dan Pembaharuan Hukum Pidana","publisher":"The collaboration between the Faculty of Law at Diponegoro University and the Judicial Commission","title":"Tindak Pidana Suap sebagai Core Crime Mafia Peradilan dan Penanggulangannya","author":[{"family":"Muladi","given":""}],"issued":{"date-parts":[["2015"]]}}}],"schema":"https://github.com/citation-style-language/schema/raw/master/csl-citation.json"} </w:instrText>
      </w:r>
      <w:r w:rsidR="009739F7">
        <w:rPr>
          <w:rFonts w:ascii="Times New Roman" w:hAnsi="Times New Roman" w:cs="Times New Roman"/>
          <w:color w:val="000000" w:themeColor="text1"/>
          <w:shd w:val="clear" w:color="auto" w:fill="FFFFFF"/>
          <w:lang w:val="en-US"/>
        </w:rPr>
        <w:fldChar w:fldCharType="separate"/>
      </w:r>
      <w:r w:rsidR="009739F7">
        <w:rPr>
          <w:rFonts w:ascii="Times New Roman" w:hAnsi="Times New Roman" w:cs="Times New Roman"/>
          <w:noProof/>
          <w:color w:val="000000" w:themeColor="text1"/>
          <w:shd w:val="clear" w:color="auto" w:fill="FFFFFF"/>
          <w:lang w:val="en-US"/>
        </w:rPr>
        <w:t>(2015)</w:t>
      </w:r>
      <w:r w:rsidR="009739F7">
        <w:rPr>
          <w:rFonts w:ascii="Times New Roman" w:hAnsi="Times New Roman" w:cs="Times New Roman"/>
          <w:color w:val="000000" w:themeColor="text1"/>
          <w:shd w:val="clear" w:color="auto" w:fill="FFFFFF"/>
          <w:lang w:val="en-US"/>
        </w:rPr>
        <w:fldChar w:fldCharType="end"/>
      </w:r>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defines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bribery</w:t>
      </w:r>
      <w:proofErr w:type="spellEnd"/>
      <w:r w:rsidRPr="005F2DDB">
        <w:rPr>
          <w:rFonts w:ascii="Times New Roman" w:hAnsi="Times New Roman" w:cs="Times New Roman"/>
          <w:color w:val="000000" w:themeColor="text1"/>
          <w:shd w:val="clear" w:color="auto" w:fill="FFFFFF"/>
        </w:rPr>
        <w:t xml:space="preserve"> as a </w:t>
      </w:r>
      <w:proofErr w:type="spellStart"/>
      <w:r w:rsidRPr="005F2DDB">
        <w:rPr>
          <w:rFonts w:ascii="Times New Roman" w:hAnsi="Times New Roman" w:cs="Times New Roman"/>
          <w:color w:val="000000" w:themeColor="text1"/>
          <w:shd w:val="clear" w:color="auto" w:fill="FFFFFF"/>
        </w:rPr>
        <w:t>promise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lure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inappropriate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gift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offered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a </w:t>
      </w:r>
      <w:proofErr w:type="spellStart"/>
      <w:r w:rsidRPr="005F2DDB">
        <w:rPr>
          <w:rFonts w:ascii="Times New Roman" w:hAnsi="Times New Roman" w:cs="Times New Roman"/>
          <w:color w:val="000000" w:themeColor="text1"/>
          <w:shd w:val="clear" w:color="auto" w:fill="FFFFFF"/>
        </w:rPr>
        <w:t>public</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official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employee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either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directly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indirectly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persuade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official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employee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violate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neglect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their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legitimate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duties</w:t>
      </w:r>
      <w:proofErr w:type="spellEnd"/>
      <w:r w:rsidRPr="005F2DDB">
        <w:rPr>
          <w:rFonts w:ascii="Times New Roman" w:hAnsi="Times New Roman" w:cs="Times New Roman"/>
          <w:color w:val="000000" w:themeColor="text1"/>
          <w:shd w:val="clear" w:color="auto" w:fill="FFFFFF"/>
        </w:rPr>
        <w:t>.</w:t>
      </w:r>
    </w:p>
    <w:p w:rsidR="004008A7" w:rsidRPr="005F2DDB" w:rsidRDefault="004008A7" w:rsidP="004008A7">
      <w:pPr>
        <w:spacing w:line="360" w:lineRule="auto"/>
        <w:ind w:firstLine="567"/>
        <w:jc w:val="both"/>
        <w:rPr>
          <w:rFonts w:ascii="Times New Roman" w:hAnsi="Times New Roman" w:cs="Times New Roman"/>
          <w:color w:val="000000" w:themeColor="text1"/>
          <w:shd w:val="clear" w:color="auto" w:fill="FFFFFF"/>
        </w:rPr>
      </w:pPr>
      <w:r w:rsidRPr="005F2DDB">
        <w:rPr>
          <w:rFonts w:ascii="Times New Roman" w:hAnsi="Times New Roman" w:cs="Times New Roman"/>
          <w:color w:val="000000" w:themeColor="text1"/>
          <w:shd w:val="clear" w:color="auto" w:fill="FFFFFF"/>
        </w:rPr>
        <w:t xml:space="preserve">K. </w:t>
      </w:r>
      <w:proofErr w:type="spellStart"/>
      <w:r w:rsidRPr="005F2DDB">
        <w:rPr>
          <w:rFonts w:ascii="Times New Roman" w:hAnsi="Times New Roman" w:cs="Times New Roman"/>
          <w:color w:val="000000" w:themeColor="text1"/>
          <w:shd w:val="clear" w:color="auto" w:fill="FFFFFF"/>
        </w:rPr>
        <w:t>Wantjik</w:t>
      </w:r>
      <w:proofErr w:type="spellEnd"/>
      <w:r w:rsidR="009739F7">
        <w:rPr>
          <w:rFonts w:ascii="Times New Roman" w:hAnsi="Times New Roman" w:cs="Times New Roman"/>
          <w:color w:val="000000" w:themeColor="text1"/>
          <w:shd w:val="clear" w:color="auto" w:fill="FFFFFF"/>
          <w:lang w:val="en-US"/>
        </w:rPr>
        <w:t xml:space="preserve"> </w:t>
      </w:r>
      <w:r w:rsidR="009739F7">
        <w:rPr>
          <w:rFonts w:ascii="Times New Roman" w:hAnsi="Times New Roman" w:cs="Times New Roman"/>
          <w:color w:val="000000" w:themeColor="text1"/>
          <w:shd w:val="clear" w:color="auto" w:fill="FFFFFF"/>
          <w:lang w:val="en-US"/>
        </w:rPr>
        <w:fldChar w:fldCharType="begin"/>
      </w:r>
      <w:r w:rsidR="009739F7">
        <w:rPr>
          <w:rFonts w:ascii="Times New Roman" w:hAnsi="Times New Roman" w:cs="Times New Roman"/>
          <w:color w:val="000000" w:themeColor="text1"/>
          <w:shd w:val="clear" w:color="auto" w:fill="FFFFFF"/>
          <w:lang w:val="en-US"/>
        </w:rPr>
        <w:instrText xml:space="preserve"> ADDIN ZOTERO_ITEM CSL_CITATION {"citationID":"nZkEghmJ","properties":{"formattedCitation":"(Wantjik, 2002)","plainCitation":"(Wantjik, 2002)","noteIndex":0},"citationItems":[{"id":16503,"uris":["http://zotero.org/users/local/h7uScc9k/items/7FGL5QNG"],"itemData":{"id":16503,"type":"book","event-place":"Jakarta","publisher":"Ghalia Indonesia","publisher-place":"Jakarta","title":"Tindak Pidana Korupsi","author":[{"family":"Wantjik","given":"K"}],"issued":{"date-parts":[["2002"]]}}}],"schema":"https://github.com/citation-style-language/schema/raw/master/csl-citation.json"} </w:instrText>
      </w:r>
      <w:r w:rsidR="009739F7">
        <w:rPr>
          <w:rFonts w:ascii="Times New Roman" w:hAnsi="Times New Roman" w:cs="Times New Roman"/>
          <w:color w:val="000000" w:themeColor="text1"/>
          <w:shd w:val="clear" w:color="auto" w:fill="FFFFFF"/>
          <w:lang w:val="en-US"/>
        </w:rPr>
        <w:fldChar w:fldCharType="separate"/>
      </w:r>
      <w:r w:rsidR="009739F7">
        <w:rPr>
          <w:rFonts w:ascii="Times New Roman" w:hAnsi="Times New Roman" w:cs="Times New Roman"/>
          <w:noProof/>
          <w:color w:val="000000" w:themeColor="text1"/>
          <w:shd w:val="clear" w:color="auto" w:fill="FFFFFF"/>
          <w:lang w:val="en-US"/>
        </w:rPr>
        <w:t>(2002)</w:t>
      </w:r>
      <w:r w:rsidR="009739F7">
        <w:rPr>
          <w:rFonts w:ascii="Times New Roman" w:hAnsi="Times New Roman" w:cs="Times New Roman"/>
          <w:color w:val="000000" w:themeColor="text1"/>
          <w:shd w:val="clear" w:color="auto" w:fill="FFFFFF"/>
          <w:lang w:val="en-US"/>
        </w:rPr>
        <w:fldChar w:fldCharType="end"/>
      </w:r>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posits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that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bribery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fundamentally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contradicts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social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religious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moral </w:t>
      </w:r>
      <w:proofErr w:type="spellStart"/>
      <w:r w:rsidRPr="005F2DDB">
        <w:rPr>
          <w:rFonts w:ascii="Times New Roman" w:hAnsi="Times New Roman" w:cs="Times New Roman"/>
          <w:color w:val="000000" w:themeColor="text1"/>
          <w:shd w:val="clear" w:color="auto" w:fill="FFFFFF"/>
        </w:rPr>
        <w:t>norms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Furthermore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undermines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public</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interest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damages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community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jeopardizes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safety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state</w:t>
      </w:r>
      <w:proofErr w:type="spellEnd"/>
      <w:r w:rsidRPr="005F2DDB">
        <w:rPr>
          <w:rFonts w:ascii="Times New Roman" w:hAnsi="Times New Roman" w:cs="Times New Roman"/>
          <w:color w:val="000000" w:themeColor="text1"/>
          <w:shd w:val="clear" w:color="auto" w:fill="FFFFFF"/>
        </w:rPr>
        <w:t>.</w:t>
      </w:r>
    </w:p>
    <w:p w:rsidR="004008A7" w:rsidRPr="005F2DDB" w:rsidRDefault="004008A7" w:rsidP="004008A7">
      <w:pPr>
        <w:spacing w:line="360" w:lineRule="auto"/>
        <w:ind w:firstLine="567"/>
        <w:jc w:val="both"/>
        <w:rPr>
          <w:rFonts w:ascii="Times New Roman" w:hAnsi="Times New Roman" w:cs="Times New Roman"/>
          <w:color w:val="000000" w:themeColor="text1"/>
          <w:shd w:val="clear" w:color="auto" w:fill="FFFFFF"/>
        </w:rPr>
      </w:pPr>
      <w:r w:rsidRPr="005F2DDB">
        <w:rPr>
          <w:rFonts w:ascii="Times New Roman" w:hAnsi="Times New Roman" w:cs="Times New Roman"/>
          <w:color w:val="000000" w:themeColor="text1"/>
          <w:shd w:val="clear" w:color="auto" w:fill="FFFFFF"/>
        </w:rPr>
        <w:t xml:space="preserve">The </w:t>
      </w:r>
      <w:proofErr w:type="spellStart"/>
      <w:r w:rsidRPr="005F2DDB">
        <w:rPr>
          <w:rFonts w:ascii="Times New Roman" w:hAnsi="Times New Roman" w:cs="Times New Roman"/>
          <w:color w:val="000000" w:themeColor="text1"/>
          <w:shd w:val="clear" w:color="auto" w:fill="FFFFFF"/>
        </w:rPr>
        <w:t>criminal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act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bribery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defined</w:t>
      </w:r>
      <w:proofErr w:type="spellEnd"/>
      <w:r w:rsidRPr="005F2DDB">
        <w:rPr>
          <w:rFonts w:ascii="Times New Roman" w:hAnsi="Times New Roman" w:cs="Times New Roman"/>
          <w:color w:val="000000" w:themeColor="text1"/>
          <w:shd w:val="clear" w:color="auto" w:fill="FFFFFF"/>
        </w:rPr>
        <w:t xml:space="preserve"> in Law No. 11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1980, </w:t>
      </w:r>
      <w:proofErr w:type="spellStart"/>
      <w:r w:rsidRPr="005F2DDB">
        <w:rPr>
          <w:rFonts w:ascii="Times New Roman" w:hAnsi="Times New Roman" w:cs="Times New Roman"/>
          <w:color w:val="000000" w:themeColor="text1"/>
          <w:shd w:val="clear" w:color="auto" w:fill="FFFFFF"/>
        </w:rPr>
        <w:t>which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addresses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corruption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financial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administrative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rights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leaders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members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highest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state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institutions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including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former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members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leaders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This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act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involves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transferring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money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goods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other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forms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value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from</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giver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recipient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aimed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influencing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recipient</w:t>
      </w:r>
      <w:proofErr w:type="spellEnd"/>
      <w:r w:rsidR="009739F7">
        <w:rPr>
          <w:rFonts w:ascii="Times New Roman" w:hAnsi="Times New Roman" w:cs="Times New Roman"/>
          <w:color w:val="000000" w:themeColor="text1"/>
          <w:shd w:val="clear" w:color="auto" w:fill="FFFFFF"/>
          <w:lang w:val="en-US"/>
        </w:rPr>
        <w:t>’</w:t>
      </w:r>
      <w:r w:rsidRPr="005F2DDB">
        <w:rPr>
          <w:rFonts w:ascii="Times New Roman" w:hAnsi="Times New Roman" w:cs="Times New Roman"/>
          <w:color w:val="000000" w:themeColor="text1"/>
          <w:shd w:val="clear" w:color="auto" w:fill="FFFFFF"/>
        </w:rPr>
        <w:t xml:space="preserve">s </w:t>
      </w:r>
      <w:proofErr w:type="spellStart"/>
      <w:r w:rsidRPr="005F2DDB">
        <w:rPr>
          <w:rFonts w:ascii="Times New Roman" w:hAnsi="Times New Roman" w:cs="Times New Roman"/>
          <w:color w:val="000000" w:themeColor="text1"/>
          <w:shd w:val="clear" w:color="auto" w:fill="FFFFFF"/>
        </w:rPr>
        <w:t>behavior</w:t>
      </w:r>
      <w:proofErr w:type="spellEnd"/>
      <w:r w:rsidRPr="005F2DDB">
        <w:rPr>
          <w:rFonts w:ascii="Times New Roman" w:hAnsi="Times New Roman" w:cs="Times New Roman"/>
          <w:color w:val="000000" w:themeColor="text1"/>
          <w:shd w:val="clear" w:color="auto" w:fill="FFFFFF"/>
        </w:rPr>
        <w:t xml:space="preserve"> in </w:t>
      </w:r>
      <w:proofErr w:type="spellStart"/>
      <w:r w:rsidRPr="005F2DDB">
        <w:rPr>
          <w:rFonts w:ascii="Times New Roman" w:hAnsi="Times New Roman" w:cs="Times New Roman"/>
          <w:color w:val="000000" w:themeColor="text1"/>
          <w:shd w:val="clear" w:color="auto" w:fill="FFFFFF"/>
        </w:rPr>
        <w:t>favor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giver</w:t>
      </w:r>
      <w:proofErr w:type="spellEnd"/>
      <w:r w:rsidR="009739F7">
        <w:rPr>
          <w:rFonts w:ascii="Times New Roman" w:hAnsi="Times New Roman" w:cs="Times New Roman"/>
          <w:color w:val="000000" w:themeColor="text1"/>
          <w:shd w:val="clear" w:color="auto" w:fill="FFFFFF"/>
          <w:lang w:val="en-US"/>
        </w:rPr>
        <w:t>’</w:t>
      </w:r>
      <w:r w:rsidRPr="005F2DDB">
        <w:rPr>
          <w:rFonts w:ascii="Times New Roman" w:hAnsi="Times New Roman" w:cs="Times New Roman"/>
          <w:color w:val="000000" w:themeColor="text1"/>
          <w:shd w:val="clear" w:color="auto" w:fill="FFFFFF"/>
        </w:rPr>
        <w:t xml:space="preserve">s </w:t>
      </w:r>
      <w:proofErr w:type="spellStart"/>
      <w:r w:rsidRPr="005F2DDB">
        <w:rPr>
          <w:rFonts w:ascii="Times New Roman" w:hAnsi="Times New Roman" w:cs="Times New Roman"/>
          <w:color w:val="000000" w:themeColor="text1"/>
          <w:shd w:val="clear" w:color="auto" w:fill="FFFFFF"/>
        </w:rPr>
        <w:t>interests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even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when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such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behavior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contradicts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recipient</w:t>
      </w:r>
      <w:proofErr w:type="spellEnd"/>
      <w:r w:rsidR="009739F7">
        <w:rPr>
          <w:rFonts w:ascii="Times New Roman" w:hAnsi="Times New Roman" w:cs="Times New Roman"/>
          <w:color w:val="000000" w:themeColor="text1"/>
          <w:shd w:val="clear" w:color="auto" w:fill="FFFFFF"/>
          <w:lang w:val="en-US"/>
        </w:rPr>
        <w:t>’</w:t>
      </w:r>
      <w:r w:rsidRPr="005F2DDB">
        <w:rPr>
          <w:rFonts w:ascii="Times New Roman" w:hAnsi="Times New Roman" w:cs="Times New Roman"/>
          <w:color w:val="000000" w:themeColor="text1"/>
          <w:shd w:val="clear" w:color="auto" w:fill="FFFFFF"/>
        </w:rPr>
        <w:t xml:space="preserve">s </w:t>
      </w:r>
      <w:proofErr w:type="spellStart"/>
      <w:r w:rsidRPr="005F2DDB">
        <w:rPr>
          <w:rFonts w:ascii="Times New Roman" w:hAnsi="Times New Roman" w:cs="Times New Roman"/>
          <w:color w:val="000000" w:themeColor="text1"/>
          <w:shd w:val="clear" w:color="auto" w:fill="FFFFFF"/>
        </w:rPr>
        <w:t>stance</w:t>
      </w:r>
      <w:proofErr w:type="spellEnd"/>
      <w:r w:rsidRPr="005F2DDB">
        <w:rPr>
          <w:rFonts w:ascii="Times New Roman" w:hAnsi="Times New Roman" w:cs="Times New Roman"/>
          <w:color w:val="000000" w:themeColor="text1"/>
          <w:shd w:val="clear" w:color="auto" w:fill="FFFFFF"/>
        </w:rPr>
        <w:t xml:space="preserve">. </w:t>
      </w:r>
    </w:p>
    <w:p w:rsidR="004008A7" w:rsidRPr="005F2DDB" w:rsidRDefault="004008A7" w:rsidP="004008A7">
      <w:pPr>
        <w:spacing w:line="360" w:lineRule="auto"/>
        <w:ind w:firstLine="567"/>
        <w:jc w:val="both"/>
        <w:rPr>
          <w:rFonts w:ascii="Times New Roman" w:hAnsi="Times New Roman" w:cs="Times New Roman"/>
          <w:color w:val="000000" w:themeColor="text1"/>
          <w:shd w:val="clear" w:color="auto" w:fill="FFFFFF"/>
        </w:rPr>
      </w:pPr>
      <w:r w:rsidRPr="005F2DDB">
        <w:rPr>
          <w:rFonts w:ascii="Times New Roman" w:hAnsi="Times New Roman" w:cs="Times New Roman"/>
          <w:color w:val="000000" w:themeColor="text1"/>
          <w:shd w:val="clear" w:color="auto" w:fill="FFFFFF"/>
        </w:rPr>
        <w:t xml:space="preserve">The </w:t>
      </w:r>
      <w:proofErr w:type="spellStart"/>
      <w:r w:rsidRPr="005F2DDB">
        <w:rPr>
          <w:rFonts w:ascii="Times New Roman" w:hAnsi="Times New Roman" w:cs="Times New Roman"/>
          <w:color w:val="000000" w:themeColor="text1"/>
          <w:shd w:val="clear" w:color="auto" w:fill="FFFFFF"/>
        </w:rPr>
        <w:t>crime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bribery</w:t>
      </w:r>
      <w:proofErr w:type="spellEnd"/>
      <w:r w:rsidRPr="005F2DDB">
        <w:rPr>
          <w:rFonts w:ascii="Times New Roman" w:hAnsi="Times New Roman" w:cs="Times New Roman"/>
          <w:color w:val="000000" w:themeColor="text1"/>
          <w:shd w:val="clear" w:color="auto" w:fill="FFFFFF"/>
        </w:rPr>
        <w:t xml:space="preserve">, as </w:t>
      </w:r>
      <w:proofErr w:type="spellStart"/>
      <w:r w:rsidRPr="005F2DDB">
        <w:rPr>
          <w:rFonts w:ascii="Times New Roman" w:hAnsi="Times New Roman" w:cs="Times New Roman"/>
          <w:color w:val="000000" w:themeColor="text1"/>
          <w:shd w:val="clear" w:color="auto" w:fill="FFFFFF"/>
        </w:rPr>
        <w:t>defined</w:t>
      </w:r>
      <w:proofErr w:type="spellEnd"/>
      <w:r w:rsidRPr="005F2DDB">
        <w:rPr>
          <w:rFonts w:ascii="Times New Roman" w:hAnsi="Times New Roman" w:cs="Times New Roman"/>
          <w:color w:val="000000" w:themeColor="text1"/>
          <w:shd w:val="clear" w:color="auto" w:fill="FFFFFF"/>
        </w:rPr>
        <w:t xml:space="preserve"> in Law No. 20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2001, </w:t>
      </w:r>
      <w:proofErr w:type="spellStart"/>
      <w:r w:rsidRPr="005F2DDB">
        <w:rPr>
          <w:rFonts w:ascii="Times New Roman" w:hAnsi="Times New Roman" w:cs="Times New Roman"/>
          <w:color w:val="000000" w:themeColor="text1"/>
          <w:shd w:val="clear" w:color="auto" w:fill="FFFFFF"/>
        </w:rPr>
        <w:t>amending</w:t>
      </w:r>
      <w:proofErr w:type="spellEnd"/>
      <w:r w:rsidRPr="005F2DDB">
        <w:rPr>
          <w:rFonts w:ascii="Times New Roman" w:hAnsi="Times New Roman" w:cs="Times New Roman"/>
          <w:color w:val="000000" w:themeColor="text1"/>
          <w:shd w:val="clear" w:color="auto" w:fill="FFFFFF"/>
        </w:rPr>
        <w:t xml:space="preserve"> Law No. 31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1999 </w:t>
      </w:r>
      <w:proofErr w:type="spellStart"/>
      <w:r w:rsidRPr="005F2DDB">
        <w:rPr>
          <w:rFonts w:ascii="Times New Roman" w:hAnsi="Times New Roman" w:cs="Times New Roman"/>
          <w:color w:val="000000" w:themeColor="text1"/>
          <w:shd w:val="clear" w:color="auto" w:fill="FFFFFF"/>
        </w:rPr>
        <w:t>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Eradication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Corruption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detailed</w:t>
      </w:r>
      <w:proofErr w:type="spellEnd"/>
      <w:r w:rsidRPr="005F2DDB">
        <w:rPr>
          <w:rFonts w:ascii="Times New Roman" w:hAnsi="Times New Roman" w:cs="Times New Roman"/>
          <w:color w:val="000000" w:themeColor="text1"/>
          <w:shd w:val="clear" w:color="auto" w:fill="FFFFFF"/>
        </w:rPr>
        <w:t xml:space="preserve"> in </w:t>
      </w:r>
      <w:proofErr w:type="spellStart"/>
      <w:r w:rsidRPr="005F2DDB">
        <w:rPr>
          <w:rFonts w:ascii="Times New Roman" w:hAnsi="Times New Roman" w:cs="Times New Roman"/>
          <w:color w:val="000000" w:themeColor="text1"/>
          <w:shd w:val="clear" w:color="auto" w:fill="FFFFFF"/>
        </w:rPr>
        <w:t>Articles</w:t>
      </w:r>
      <w:proofErr w:type="spellEnd"/>
      <w:r w:rsidRPr="005F2DDB">
        <w:rPr>
          <w:rFonts w:ascii="Times New Roman" w:hAnsi="Times New Roman" w:cs="Times New Roman"/>
          <w:color w:val="000000" w:themeColor="text1"/>
          <w:shd w:val="clear" w:color="auto" w:fill="FFFFFF"/>
        </w:rPr>
        <w:t xml:space="preserve"> 5, 6, 11,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12. </w:t>
      </w:r>
      <w:proofErr w:type="spellStart"/>
      <w:r w:rsidRPr="005F2DDB">
        <w:rPr>
          <w:rFonts w:ascii="Times New Roman" w:hAnsi="Times New Roman" w:cs="Times New Roman"/>
          <w:color w:val="000000" w:themeColor="text1"/>
          <w:shd w:val="clear" w:color="auto" w:fill="FFFFFF"/>
        </w:rPr>
        <w:t>It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describes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bribery</w:t>
      </w:r>
      <w:proofErr w:type="spellEnd"/>
      <w:r w:rsidRPr="005F2DDB">
        <w:rPr>
          <w:rFonts w:ascii="Times New Roman" w:hAnsi="Times New Roman" w:cs="Times New Roman"/>
          <w:color w:val="000000" w:themeColor="text1"/>
          <w:shd w:val="clear" w:color="auto" w:fill="FFFFFF"/>
        </w:rPr>
        <w:t xml:space="preserve"> as </w:t>
      </w:r>
      <w:proofErr w:type="spellStart"/>
      <w:r w:rsidRPr="005F2DDB">
        <w:rPr>
          <w:rFonts w:ascii="Times New Roman" w:hAnsi="Times New Roman" w:cs="Times New Roman"/>
          <w:color w:val="000000" w:themeColor="text1"/>
          <w:shd w:val="clear" w:color="auto" w:fill="FFFFFF"/>
        </w:rPr>
        <w:t>giving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promising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something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a </w:t>
      </w:r>
      <w:proofErr w:type="spellStart"/>
      <w:r w:rsidRPr="005F2DDB">
        <w:rPr>
          <w:rFonts w:ascii="Times New Roman" w:hAnsi="Times New Roman" w:cs="Times New Roman"/>
          <w:color w:val="000000" w:themeColor="text1"/>
          <w:shd w:val="clear" w:color="auto" w:fill="FFFFFF"/>
        </w:rPr>
        <w:t>Public</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Servant</w:t>
      </w:r>
      <w:proofErr w:type="spellEnd"/>
      <w:r w:rsidRPr="005F2DDB">
        <w:rPr>
          <w:rFonts w:ascii="Times New Roman" w:hAnsi="Times New Roman" w:cs="Times New Roman"/>
          <w:color w:val="000000" w:themeColor="text1"/>
          <w:shd w:val="clear" w:color="auto" w:fill="FFFFFF"/>
        </w:rPr>
        <w:t xml:space="preserve">, State </w:t>
      </w:r>
      <w:proofErr w:type="spellStart"/>
      <w:r w:rsidRPr="005F2DDB">
        <w:rPr>
          <w:rFonts w:ascii="Times New Roman" w:hAnsi="Times New Roman" w:cs="Times New Roman"/>
          <w:color w:val="000000" w:themeColor="text1"/>
          <w:shd w:val="clear" w:color="auto" w:fill="FFFFFF"/>
        </w:rPr>
        <w:t>Organizer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Judge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intending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influence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their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actions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Additionally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Articles</w:t>
      </w:r>
      <w:proofErr w:type="spellEnd"/>
      <w:r w:rsidRPr="005F2DDB">
        <w:rPr>
          <w:rFonts w:ascii="Times New Roman" w:hAnsi="Times New Roman" w:cs="Times New Roman"/>
          <w:color w:val="000000" w:themeColor="text1"/>
          <w:shd w:val="clear" w:color="auto" w:fill="FFFFFF"/>
        </w:rPr>
        <w:t xml:space="preserve"> 605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606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Law No. 1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2023 </w:t>
      </w:r>
      <w:proofErr w:type="spellStart"/>
      <w:r w:rsidRPr="005F2DDB">
        <w:rPr>
          <w:rFonts w:ascii="Times New Roman" w:hAnsi="Times New Roman" w:cs="Times New Roman"/>
          <w:color w:val="000000" w:themeColor="text1"/>
          <w:shd w:val="clear" w:color="auto" w:fill="FFFFFF"/>
        </w:rPr>
        <w:t>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Criminal</w:t>
      </w:r>
      <w:proofErr w:type="spellEnd"/>
      <w:r w:rsidRPr="005F2DDB">
        <w:rPr>
          <w:rFonts w:ascii="Times New Roman" w:hAnsi="Times New Roman" w:cs="Times New Roman"/>
          <w:color w:val="000000" w:themeColor="text1"/>
          <w:shd w:val="clear" w:color="auto" w:fill="FFFFFF"/>
        </w:rPr>
        <w:t xml:space="preserve"> Code </w:t>
      </w:r>
      <w:proofErr w:type="spellStart"/>
      <w:r w:rsidRPr="005F2DDB">
        <w:rPr>
          <w:rFonts w:ascii="Times New Roman" w:hAnsi="Times New Roman" w:cs="Times New Roman"/>
          <w:color w:val="000000" w:themeColor="text1"/>
          <w:shd w:val="clear" w:color="auto" w:fill="FFFFFF"/>
        </w:rPr>
        <w:t>further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define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bribery</w:t>
      </w:r>
      <w:proofErr w:type="spellEnd"/>
      <w:r w:rsidRPr="005F2DDB">
        <w:rPr>
          <w:rFonts w:ascii="Times New Roman" w:hAnsi="Times New Roman" w:cs="Times New Roman"/>
          <w:color w:val="000000" w:themeColor="text1"/>
          <w:shd w:val="clear" w:color="auto" w:fill="FFFFFF"/>
        </w:rPr>
        <w:t xml:space="preserve"> as </w:t>
      </w:r>
      <w:proofErr w:type="spellStart"/>
      <w:r w:rsidRPr="005F2DDB">
        <w:rPr>
          <w:rFonts w:ascii="Times New Roman" w:hAnsi="Times New Roman" w:cs="Times New Roman"/>
          <w:color w:val="000000" w:themeColor="text1"/>
          <w:shd w:val="clear" w:color="auto" w:fill="FFFFFF"/>
        </w:rPr>
        <w:t>giving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promising</w:t>
      </w:r>
      <w:proofErr w:type="spellEnd"/>
      <w:r w:rsidRPr="005F2DDB">
        <w:rPr>
          <w:rFonts w:ascii="Times New Roman" w:hAnsi="Times New Roman" w:cs="Times New Roman"/>
          <w:color w:val="000000" w:themeColor="text1"/>
          <w:shd w:val="clear" w:color="auto" w:fill="FFFFFF"/>
        </w:rPr>
        <w:t xml:space="preserve"> a </w:t>
      </w:r>
      <w:proofErr w:type="spellStart"/>
      <w:r w:rsidRPr="005F2DDB">
        <w:rPr>
          <w:rFonts w:ascii="Times New Roman" w:hAnsi="Times New Roman" w:cs="Times New Roman"/>
          <w:color w:val="000000" w:themeColor="text1"/>
          <w:shd w:val="clear" w:color="auto" w:fill="FFFFFF"/>
        </w:rPr>
        <w:t>gift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favor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a </w:t>
      </w:r>
      <w:proofErr w:type="spellStart"/>
      <w:r w:rsidRPr="005F2DDB">
        <w:rPr>
          <w:rFonts w:ascii="Times New Roman" w:hAnsi="Times New Roman" w:cs="Times New Roman"/>
          <w:color w:val="000000" w:themeColor="text1"/>
          <w:shd w:val="clear" w:color="auto" w:fill="FFFFFF"/>
        </w:rPr>
        <w:t>Public</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Servant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State </w:t>
      </w:r>
      <w:proofErr w:type="spellStart"/>
      <w:r w:rsidRPr="005F2DDB">
        <w:rPr>
          <w:rFonts w:ascii="Times New Roman" w:hAnsi="Times New Roman" w:cs="Times New Roman"/>
          <w:color w:val="000000" w:themeColor="text1"/>
          <w:shd w:val="clear" w:color="auto" w:fill="FFFFFF"/>
        </w:rPr>
        <w:t>Organizer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induce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them</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act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refrain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from</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acting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about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their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official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duties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powers</w:t>
      </w:r>
      <w:proofErr w:type="spellEnd"/>
      <w:r w:rsidR="009C35EA">
        <w:rPr>
          <w:rFonts w:ascii="Times New Roman" w:hAnsi="Times New Roman" w:cs="Times New Roman"/>
          <w:color w:val="000000" w:themeColor="text1"/>
          <w:shd w:val="clear" w:color="auto" w:fill="FFFFFF"/>
          <w:lang w:val="en-US"/>
        </w:rPr>
        <w:t xml:space="preserve"> </w:t>
      </w:r>
      <w:r w:rsidR="009C35EA">
        <w:rPr>
          <w:rFonts w:ascii="Times New Roman" w:hAnsi="Times New Roman" w:cs="Times New Roman"/>
          <w:color w:val="000000" w:themeColor="text1"/>
          <w:shd w:val="clear" w:color="auto" w:fill="FFFFFF"/>
          <w:lang w:val="en-US"/>
        </w:rPr>
        <w:fldChar w:fldCharType="begin"/>
      </w:r>
      <w:r w:rsidR="009C35EA">
        <w:rPr>
          <w:rFonts w:ascii="Times New Roman" w:hAnsi="Times New Roman" w:cs="Times New Roman"/>
          <w:color w:val="000000" w:themeColor="text1"/>
          <w:shd w:val="clear" w:color="auto" w:fill="FFFFFF"/>
          <w:lang w:val="en-US"/>
        </w:rPr>
        <w:instrText xml:space="preserve"> ADDIN ZOTERO_ITEM CSL_CITATION {"citationID":"fJNHyOhY","properties":{"formattedCitation":"(Wahyudi, 2019)","plainCitation":"(Wahyudi, 2019)","noteIndex":0},"citationItems":[{"id":16509,"uris":["http://zotero.org/users/local/h7uScc9k/items/JZ2ALW6A"],"itemData":{"id":16509,"type":"article-journal","container-title":"Journal of Indonesian Legal Studies","DOI":"10.15294/jils.v4i01.28224","ISSN":"2548-1592","issue":"1","page":"45-72","title":"Penal Policy on Assets Recovery on Corruption Cases in Indonesia","volume":"4","author":[{"family":"Wahyudi","given":"Sugeng"}],"issued":{"date-parts":[["2019"]]}}}],"schema":"https://github.com/citation-style-language/schema/raw/master/csl-citation.json"} </w:instrText>
      </w:r>
      <w:r w:rsidR="009C35EA">
        <w:rPr>
          <w:rFonts w:ascii="Times New Roman" w:hAnsi="Times New Roman" w:cs="Times New Roman"/>
          <w:color w:val="000000" w:themeColor="text1"/>
          <w:shd w:val="clear" w:color="auto" w:fill="FFFFFF"/>
          <w:lang w:val="en-US"/>
        </w:rPr>
        <w:fldChar w:fldCharType="separate"/>
      </w:r>
      <w:r w:rsidR="009C35EA">
        <w:rPr>
          <w:rFonts w:ascii="Times New Roman" w:hAnsi="Times New Roman" w:cs="Times New Roman"/>
          <w:noProof/>
          <w:color w:val="000000" w:themeColor="text1"/>
          <w:shd w:val="clear" w:color="auto" w:fill="FFFFFF"/>
          <w:lang w:val="en-US"/>
        </w:rPr>
        <w:t>(Wahyudi, 2019)</w:t>
      </w:r>
      <w:r w:rsidR="009C35EA">
        <w:rPr>
          <w:rFonts w:ascii="Times New Roman" w:hAnsi="Times New Roman" w:cs="Times New Roman"/>
          <w:color w:val="000000" w:themeColor="text1"/>
          <w:shd w:val="clear" w:color="auto" w:fill="FFFFFF"/>
          <w:lang w:val="en-US"/>
        </w:rPr>
        <w:fldChar w:fldCharType="end"/>
      </w:r>
      <w:r w:rsidRPr="005F2DDB">
        <w:rPr>
          <w:rFonts w:ascii="Times New Roman" w:hAnsi="Times New Roman" w:cs="Times New Roman"/>
          <w:color w:val="000000" w:themeColor="text1"/>
          <w:shd w:val="clear" w:color="auto" w:fill="FFFFFF"/>
        </w:rPr>
        <w:t>.</w:t>
      </w:r>
    </w:p>
    <w:p w:rsidR="004008A7" w:rsidRPr="005F2DDB" w:rsidRDefault="004008A7" w:rsidP="004008A7">
      <w:pPr>
        <w:spacing w:line="360" w:lineRule="auto"/>
        <w:ind w:firstLine="567"/>
        <w:jc w:val="both"/>
        <w:rPr>
          <w:rFonts w:ascii="Times New Roman" w:hAnsi="Times New Roman" w:cs="Times New Roman"/>
          <w:color w:val="000000" w:themeColor="text1"/>
          <w:shd w:val="clear" w:color="auto" w:fill="FFFFFF"/>
        </w:rPr>
      </w:pPr>
      <w:r w:rsidRPr="005F2DDB">
        <w:rPr>
          <w:rFonts w:ascii="Times New Roman" w:hAnsi="Times New Roman" w:cs="Times New Roman"/>
          <w:color w:val="000000" w:themeColor="text1"/>
          <w:shd w:val="clear" w:color="auto" w:fill="FFFFFF"/>
        </w:rPr>
        <w:t xml:space="preserve">In </w:t>
      </w:r>
      <w:proofErr w:type="spellStart"/>
      <w:r w:rsidRPr="005F2DDB">
        <w:rPr>
          <w:rFonts w:ascii="Times New Roman" w:hAnsi="Times New Roman" w:cs="Times New Roman"/>
          <w:color w:val="000000" w:themeColor="text1"/>
          <w:shd w:val="clear" w:color="auto" w:fill="FFFFFF"/>
        </w:rPr>
        <w:t>conclusion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crime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bribery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characterized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proactive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behavior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w:t>
      </w:r>
      <w:proofErr w:type="spellEnd"/>
      <w:r w:rsidRPr="005F2DDB">
        <w:rPr>
          <w:rFonts w:ascii="Times New Roman" w:hAnsi="Times New Roman" w:cs="Times New Roman"/>
          <w:color w:val="000000" w:themeColor="text1"/>
          <w:shd w:val="clear" w:color="auto" w:fill="FFFFFF"/>
        </w:rPr>
        <w:t xml:space="preserve"> individual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group</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who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offers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promises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money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goods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services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a State </w:t>
      </w:r>
      <w:proofErr w:type="spellStart"/>
      <w:r w:rsidRPr="005F2DDB">
        <w:rPr>
          <w:rFonts w:ascii="Times New Roman" w:hAnsi="Times New Roman" w:cs="Times New Roman"/>
          <w:color w:val="000000" w:themeColor="text1"/>
          <w:shd w:val="clear" w:color="auto" w:fill="FFFFFF"/>
        </w:rPr>
        <w:t>Employee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State </w:t>
      </w:r>
      <w:proofErr w:type="spellStart"/>
      <w:r w:rsidRPr="005F2DDB">
        <w:rPr>
          <w:rFonts w:ascii="Times New Roman" w:hAnsi="Times New Roman" w:cs="Times New Roman"/>
          <w:color w:val="000000" w:themeColor="text1"/>
          <w:shd w:val="clear" w:color="auto" w:fill="FFFFFF"/>
        </w:rPr>
        <w:t>Organizer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This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done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with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intent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that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State </w:t>
      </w:r>
      <w:proofErr w:type="spellStart"/>
      <w:r w:rsidRPr="005F2DDB">
        <w:rPr>
          <w:rFonts w:ascii="Times New Roman" w:hAnsi="Times New Roman" w:cs="Times New Roman"/>
          <w:color w:val="000000" w:themeColor="text1"/>
          <w:shd w:val="clear" w:color="auto" w:fill="FFFFFF"/>
        </w:rPr>
        <w:t>Employee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State </w:t>
      </w:r>
      <w:proofErr w:type="spellStart"/>
      <w:r w:rsidRPr="005F2DDB">
        <w:rPr>
          <w:rFonts w:ascii="Times New Roman" w:hAnsi="Times New Roman" w:cs="Times New Roman"/>
          <w:color w:val="000000" w:themeColor="text1"/>
          <w:shd w:val="clear" w:color="auto" w:fill="FFFFFF"/>
        </w:rPr>
        <w:t>Organizer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will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act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refrain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from</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acting</w:t>
      </w:r>
      <w:proofErr w:type="spellEnd"/>
      <w:r w:rsidRPr="005F2DDB">
        <w:rPr>
          <w:rFonts w:ascii="Times New Roman" w:hAnsi="Times New Roman" w:cs="Times New Roman"/>
          <w:color w:val="000000" w:themeColor="text1"/>
          <w:shd w:val="clear" w:color="auto" w:fill="FFFFFF"/>
        </w:rPr>
        <w:t xml:space="preserve"> in a </w:t>
      </w:r>
      <w:proofErr w:type="spellStart"/>
      <w:r w:rsidRPr="005F2DDB">
        <w:rPr>
          <w:rFonts w:ascii="Times New Roman" w:hAnsi="Times New Roman" w:cs="Times New Roman"/>
          <w:color w:val="000000" w:themeColor="text1"/>
          <w:shd w:val="clear" w:color="auto" w:fill="FFFFFF"/>
        </w:rPr>
        <w:t>manner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related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their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position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authority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aligning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with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desires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giver</w:t>
      </w:r>
      <w:proofErr w:type="spellEnd"/>
      <w:r w:rsidRPr="005F2DDB">
        <w:rPr>
          <w:rFonts w:ascii="Times New Roman" w:hAnsi="Times New Roman" w:cs="Times New Roman"/>
          <w:color w:val="000000" w:themeColor="text1"/>
          <w:shd w:val="clear" w:color="auto" w:fill="FFFFFF"/>
        </w:rPr>
        <w:t>.</w:t>
      </w:r>
    </w:p>
    <w:p w:rsidR="004008A7" w:rsidRPr="005F2DDB" w:rsidRDefault="004008A7" w:rsidP="004008A7">
      <w:pPr>
        <w:spacing w:line="360" w:lineRule="auto"/>
        <w:ind w:firstLine="567"/>
        <w:jc w:val="both"/>
        <w:rPr>
          <w:rFonts w:ascii="Times New Roman" w:hAnsi="Times New Roman" w:cs="Times New Roman"/>
          <w:color w:val="000000" w:themeColor="text1"/>
          <w:shd w:val="clear" w:color="auto" w:fill="FFFFFF"/>
        </w:rPr>
      </w:pPr>
      <w:proofErr w:type="spellStart"/>
      <w:r w:rsidRPr="005F2DDB">
        <w:rPr>
          <w:rFonts w:ascii="Times New Roman" w:hAnsi="Times New Roman" w:cs="Times New Roman"/>
          <w:color w:val="000000" w:themeColor="text1"/>
          <w:shd w:val="clear" w:color="auto" w:fill="FFFFFF"/>
        </w:rPr>
        <w:t>Article</w:t>
      </w:r>
      <w:proofErr w:type="spellEnd"/>
      <w:r w:rsidRPr="005F2DDB">
        <w:rPr>
          <w:rFonts w:ascii="Times New Roman" w:hAnsi="Times New Roman" w:cs="Times New Roman"/>
          <w:color w:val="000000" w:themeColor="text1"/>
          <w:shd w:val="clear" w:color="auto" w:fill="FFFFFF"/>
        </w:rPr>
        <w:t xml:space="preserve"> 15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UNCAC </w:t>
      </w:r>
      <w:proofErr w:type="spellStart"/>
      <w:r w:rsidRPr="005F2DDB">
        <w:rPr>
          <w:rFonts w:ascii="Times New Roman" w:hAnsi="Times New Roman" w:cs="Times New Roman"/>
          <w:color w:val="000000" w:themeColor="text1"/>
          <w:shd w:val="clear" w:color="auto" w:fill="FFFFFF"/>
        </w:rPr>
        <w:t>establishes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international</w:t>
      </w:r>
      <w:proofErr w:type="spellEnd"/>
      <w:r w:rsidRPr="005F2DDB">
        <w:rPr>
          <w:rFonts w:ascii="Times New Roman" w:hAnsi="Times New Roman" w:cs="Times New Roman"/>
          <w:color w:val="000000" w:themeColor="text1"/>
          <w:shd w:val="clear" w:color="auto" w:fill="FFFFFF"/>
        </w:rPr>
        <w:t xml:space="preserve"> legal </w:t>
      </w:r>
      <w:proofErr w:type="spellStart"/>
      <w:r w:rsidRPr="005F2DDB">
        <w:rPr>
          <w:rFonts w:ascii="Times New Roman" w:hAnsi="Times New Roman" w:cs="Times New Roman"/>
          <w:color w:val="000000" w:themeColor="text1"/>
          <w:shd w:val="clear" w:color="auto" w:fill="FFFFFF"/>
        </w:rPr>
        <w:t>framework</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that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serves</w:t>
      </w:r>
      <w:proofErr w:type="spellEnd"/>
      <w:r w:rsidRPr="005F2DDB">
        <w:rPr>
          <w:rFonts w:ascii="Times New Roman" w:hAnsi="Times New Roman" w:cs="Times New Roman"/>
          <w:color w:val="000000" w:themeColor="text1"/>
          <w:shd w:val="clear" w:color="auto" w:fill="FFFFFF"/>
        </w:rPr>
        <w:t xml:space="preserve"> as a </w:t>
      </w:r>
      <w:proofErr w:type="spellStart"/>
      <w:r w:rsidRPr="005F2DDB">
        <w:rPr>
          <w:rFonts w:ascii="Times New Roman" w:hAnsi="Times New Roman" w:cs="Times New Roman"/>
          <w:color w:val="000000" w:themeColor="text1"/>
          <w:shd w:val="clear" w:color="auto" w:fill="FFFFFF"/>
        </w:rPr>
        <w:t>crucial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reference</w:t>
      </w:r>
      <w:proofErr w:type="spellEnd"/>
      <w:r w:rsidRPr="005F2DDB">
        <w:rPr>
          <w:rFonts w:ascii="Times New Roman" w:hAnsi="Times New Roman" w:cs="Times New Roman"/>
          <w:color w:val="000000" w:themeColor="text1"/>
          <w:shd w:val="clear" w:color="auto" w:fill="FFFFFF"/>
        </w:rPr>
        <w:t xml:space="preserve"> in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fight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against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corruption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particularly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regarding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bribery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national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public</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officials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This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provision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outlines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several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key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elements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that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define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characteristics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lastRenderedPageBreak/>
        <w:t>bribery</w:t>
      </w:r>
      <w:proofErr w:type="spellEnd"/>
      <w:r w:rsidRPr="005F2DDB">
        <w:rPr>
          <w:rFonts w:ascii="Times New Roman" w:hAnsi="Times New Roman" w:cs="Times New Roman"/>
          <w:color w:val="000000" w:themeColor="text1"/>
          <w:shd w:val="clear" w:color="auto" w:fill="FFFFFF"/>
        </w:rPr>
        <w:t xml:space="preserve"> as a </w:t>
      </w:r>
      <w:proofErr w:type="spellStart"/>
      <w:r w:rsidRPr="005F2DDB">
        <w:rPr>
          <w:rFonts w:ascii="Times New Roman" w:hAnsi="Times New Roman" w:cs="Times New Roman"/>
          <w:color w:val="000000" w:themeColor="text1"/>
          <w:shd w:val="clear" w:color="auto" w:fill="FFFFFF"/>
        </w:rPr>
        <w:t>form</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corruption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Firstly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act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qualifies</w:t>
      </w:r>
      <w:proofErr w:type="spellEnd"/>
      <w:r w:rsidRPr="005F2DDB">
        <w:rPr>
          <w:rFonts w:ascii="Times New Roman" w:hAnsi="Times New Roman" w:cs="Times New Roman"/>
          <w:color w:val="000000" w:themeColor="text1"/>
          <w:shd w:val="clear" w:color="auto" w:fill="FFFFFF"/>
        </w:rPr>
        <w:t xml:space="preserve"> as a </w:t>
      </w:r>
      <w:proofErr w:type="spellStart"/>
      <w:r w:rsidRPr="005F2DDB">
        <w:rPr>
          <w:rFonts w:ascii="Times New Roman" w:hAnsi="Times New Roman" w:cs="Times New Roman"/>
          <w:color w:val="000000" w:themeColor="text1"/>
          <w:shd w:val="clear" w:color="auto" w:fill="FFFFFF"/>
        </w:rPr>
        <w:t>corruption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crime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only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executed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intentionally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indicating</w:t>
      </w:r>
      <w:proofErr w:type="spellEnd"/>
      <w:r w:rsidRPr="005F2DDB">
        <w:rPr>
          <w:rFonts w:ascii="Times New Roman" w:hAnsi="Times New Roman" w:cs="Times New Roman"/>
          <w:color w:val="000000" w:themeColor="text1"/>
          <w:shd w:val="clear" w:color="auto" w:fill="FFFFFF"/>
        </w:rPr>
        <w:t xml:space="preserve"> a </w:t>
      </w:r>
      <w:proofErr w:type="spellStart"/>
      <w:r w:rsidRPr="005F2DDB">
        <w:rPr>
          <w:rFonts w:ascii="Times New Roman" w:hAnsi="Times New Roman" w:cs="Times New Roman"/>
          <w:color w:val="000000" w:themeColor="text1"/>
          <w:shd w:val="clear" w:color="auto" w:fill="FFFFFF"/>
        </w:rPr>
        <w:t>conscious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intention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will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perpetrator</w:t>
      </w:r>
      <w:proofErr w:type="spellEnd"/>
      <w:r w:rsidR="009739F7">
        <w:rPr>
          <w:rFonts w:ascii="Times New Roman" w:hAnsi="Times New Roman" w:cs="Times New Roman"/>
          <w:color w:val="000000" w:themeColor="text1"/>
          <w:shd w:val="clear" w:color="auto" w:fill="FFFFFF"/>
          <w:lang w:val="en-US"/>
        </w:rPr>
        <w:t>’</w:t>
      </w:r>
      <w:r w:rsidRPr="005F2DDB">
        <w:rPr>
          <w:rFonts w:ascii="Times New Roman" w:hAnsi="Times New Roman" w:cs="Times New Roman"/>
          <w:color w:val="000000" w:themeColor="text1"/>
          <w:shd w:val="clear" w:color="auto" w:fill="FFFFFF"/>
        </w:rPr>
        <w:t xml:space="preserve">s </w:t>
      </w:r>
      <w:proofErr w:type="spellStart"/>
      <w:r w:rsidRPr="005F2DDB">
        <w:rPr>
          <w:rFonts w:ascii="Times New Roman" w:hAnsi="Times New Roman" w:cs="Times New Roman"/>
          <w:color w:val="000000" w:themeColor="text1"/>
          <w:shd w:val="clear" w:color="auto" w:fill="FFFFFF"/>
        </w:rPr>
        <w:t>part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Secondly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act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must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manifest</w:t>
      </w:r>
      <w:proofErr w:type="spellEnd"/>
      <w:r w:rsidRPr="005F2DDB">
        <w:rPr>
          <w:rFonts w:ascii="Times New Roman" w:hAnsi="Times New Roman" w:cs="Times New Roman"/>
          <w:color w:val="000000" w:themeColor="text1"/>
          <w:shd w:val="clear" w:color="auto" w:fill="FFFFFF"/>
        </w:rPr>
        <w:t xml:space="preserve"> as a </w:t>
      </w:r>
      <w:proofErr w:type="spellStart"/>
      <w:r w:rsidRPr="005F2DDB">
        <w:rPr>
          <w:rFonts w:ascii="Times New Roman" w:hAnsi="Times New Roman" w:cs="Times New Roman"/>
          <w:color w:val="000000" w:themeColor="text1"/>
          <w:shd w:val="clear" w:color="auto" w:fill="FFFFFF"/>
        </w:rPr>
        <w:t>promise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offer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tangible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intangible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gift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Thirdly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gift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must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deemed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improper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inappropriate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contravening</w:t>
      </w:r>
      <w:proofErr w:type="spellEnd"/>
      <w:r w:rsidRPr="005F2DDB">
        <w:rPr>
          <w:rFonts w:ascii="Times New Roman" w:hAnsi="Times New Roman" w:cs="Times New Roman"/>
          <w:color w:val="000000" w:themeColor="text1"/>
          <w:shd w:val="clear" w:color="auto" w:fill="FFFFFF"/>
        </w:rPr>
        <w:t xml:space="preserve"> legal </w:t>
      </w:r>
      <w:proofErr w:type="spellStart"/>
      <w:r w:rsidRPr="005F2DDB">
        <w:rPr>
          <w:rFonts w:ascii="Times New Roman" w:hAnsi="Times New Roman" w:cs="Times New Roman"/>
          <w:color w:val="000000" w:themeColor="text1"/>
          <w:shd w:val="clear" w:color="auto" w:fill="FFFFFF"/>
        </w:rPr>
        <w:t>norms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official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ethics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Lastly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act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may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occur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either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directly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indirectly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suggesting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that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involvement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intermediaries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alternative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channels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still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falls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under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category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corrupt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behavior</w:t>
      </w:r>
      <w:proofErr w:type="spellEnd"/>
      <w:r w:rsidR="009C35EA">
        <w:rPr>
          <w:rFonts w:ascii="Times New Roman" w:hAnsi="Times New Roman" w:cs="Times New Roman"/>
          <w:color w:val="000000" w:themeColor="text1"/>
          <w:shd w:val="clear" w:color="auto" w:fill="FFFFFF"/>
          <w:lang w:val="en-US"/>
        </w:rPr>
        <w:t xml:space="preserve"> </w:t>
      </w:r>
      <w:r w:rsidR="009C35EA">
        <w:rPr>
          <w:rFonts w:ascii="Times New Roman" w:hAnsi="Times New Roman" w:cs="Times New Roman"/>
          <w:color w:val="000000" w:themeColor="text1"/>
          <w:shd w:val="clear" w:color="auto" w:fill="FFFFFF"/>
          <w:lang w:val="en-US"/>
        </w:rPr>
        <w:fldChar w:fldCharType="begin"/>
      </w:r>
      <w:r w:rsidR="009C35EA">
        <w:rPr>
          <w:rFonts w:ascii="Times New Roman" w:hAnsi="Times New Roman" w:cs="Times New Roman"/>
          <w:color w:val="000000" w:themeColor="text1"/>
          <w:shd w:val="clear" w:color="auto" w:fill="FFFFFF"/>
          <w:lang w:val="en-US"/>
        </w:rPr>
        <w:instrText xml:space="preserve"> ADDIN ZOTERO_ITEM CSL_CITATION {"citationID":"ptJLSnUK","properties":{"formattedCitation":"(Weilert, 2016; Wouters et al., 2013)","plainCitation":"(Weilert, 2016; Wouters et al., 2013)","noteIndex":0},"citationItems":[{"id":16504,"uris":["http://zotero.org/users/local/h7uScc9k/items/T8JSJ9PX"],"itemData":{"id":16504,"type":"article-journal","container-title":"Max Planck Yearbook of United Nations Law Online","DOI":"10.1163/18757413-00190008","issue":"1","journalAbbreviation":"Max Planck Yearbook of United Nations Law Online","language":"English","note":"publisher-place: Leiden, The Netherlands\npublisher: Brill | Nijhoff","page":"216-240","title":"United Nations Convention against Corruption (UNCAC) – After Ten Years of Being in Force","URL":"https://brill.com/view/journals/mpyo/19/1/article-p216_8.xml","volume":"19","author":[{"family":"Weilert","given":"A. Katarina"}],"issued":{"date-parts":[["2016",5,30]]}}},{"id":16505,"uris":["http://zotero.org/users/local/h7uScc9k/items/JSH5DGHY"],"itemData":{"id":16505,"type":"article-journal","abstract":"Overview of the background and development of the international legal framework against corruption - international anti-corruption instruments - anti-corruption initiatives within international financial institutions - challenges to the current global anti-corruption framework - definitional problems - corruption and good governance - corruption and human rights - private sphere corruption.","archive_location":"agis_archive.20133030","container-title":"Melbourne Journal of International Law","ISSN":"1444-8602","issue":"1","language":"English","note":"publisher-place: Parkville, Victoria, Australia\npublisher: University of Melbourne - Law School","page":"205-280","source":"Informit","title":"The International Legal Framework Against Corruption: Achievements and Challenges","URL":"https://search.informit.org/doi/10.3316/agis_archive.20133030","volume":"14","author":[{"family":"Wouters","given":"Jan"},{"family":"Ryngaert","given":"Cedric"},{"family":"Cloots","given":"Sofie"}],"accessed":{"date-parts":[["2025",4,26]]},"issued":{"date-parts":[["2013",6,1]]}}}],"schema":"https://github.com/citation-style-language/schema/raw/master/csl-citation.json"} </w:instrText>
      </w:r>
      <w:r w:rsidR="009C35EA">
        <w:rPr>
          <w:rFonts w:ascii="Times New Roman" w:hAnsi="Times New Roman" w:cs="Times New Roman"/>
          <w:color w:val="000000" w:themeColor="text1"/>
          <w:shd w:val="clear" w:color="auto" w:fill="FFFFFF"/>
          <w:lang w:val="en-US"/>
        </w:rPr>
        <w:fldChar w:fldCharType="separate"/>
      </w:r>
      <w:r w:rsidR="009C35EA">
        <w:rPr>
          <w:rFonts w:ascii="Times New Roman" w:hAnsi="Times New Roman" w:cs="Times New Roman"/>
          <w:noProof/>
          <w:color w:val="000000" w:themeColor="text1"/>
          <w:shd w:val="clear" w:color="auto" w:fill="FFFFFF"/>
          <w:lang w:val="en-US"/>
        </w:rPr>
        <w:t>(Weilert, 2016; Wouters et al., 2013)</w:t>
      </w:r>
      <w:r w:rsidR="009C35EA">
        <w:rPr>
          <w:rFonts w:ascii="Times New Roman" w:hAnsi="Times New Roman" w:cs="Times New Roman"/>
          <w:color w:val="000000" w:themeColor="text1"/>
          <w:shd w:val="clear" w:color="auto" w:fill="FFFFFF"/>
          <w:lang w:val="en-US"/>
        </w:rPr>
        <w:fldChar w:fldCharType="end"/>
      </w:r>
      <w:r w:rsidRPr="005F2DDB">
        <w:rPr>
          <w:rFonts w:ascii="Times New Roman" w:hAnsi="Times New Roman" w:cs="Times New Roman"/>
          <w:color w:val="000000" w:themeColor="text1"/>
          <w:shd w:val="clear" w:color="auto" w:fill="FFFFFF"/>
        </w:rPr>
        <w:t>.</w:t>
      </w:r>
    </w:p>
    <w:p w:rsidR="004008A7" w:rsidRPr="005F2DDB" w:rsidRDefault="004008A7" w:rsidP="004008A7">
      <w:pPr>
        <w:spacing w:line="360" w:lineRule="auto"/>
        <w:ind w:firstLine="567"/>
        <w:jc w:val="both"/>
        <w:rPr>
          <w:rFonts w:ascii="Times New Roman" w:hAnsi="Times New Roman" w:cs="Times New Roman"/>
          <w:color w:val="000000" w:themeColor="text1"/>
          <w:shd w:val="clear" w:color="auto" w:fill="FFFFFF"/>
        </w:rPr>
      </w:pPr>
      <w:proofErr w:type="spellStart"/>
      <w:r w:rsidRPr="005F2DDB">
        <w:rPr>
          <w:rFonts w:ascii="Times New Roman" w:hAnsi="Times New Roman" w:cs="Times New Roman"/>
          <w:color w:val="000000" w:themeColor="text1"/>
          <w:shd w:val="clear" w:color="auto" w:fill="FFFFFF"/>
        </w:rPr>
        <w:t>Additionally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fifth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element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highlights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that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target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act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is</w:t>
      </w:r>
      <w:proofErr w:type="spellEnd"/>
      <w:r w:rsidRPr="005F2DDB">
        <w:rPr>
          <w:rFonts w:ascii="Times New Roman" w:hAnsi="Times New Roman" w:cs="Times New Roman"/>
          <w:color w:val="000000" w:themeColor="text1"/>
          <w:shd w:val="clear" w:color="auto" w:fill="FFFFFF"/>
        </w:rPr>
        <w:t xml:space="preserve"> a </w:t>
      </w:r>
      <w:proofErr w:type="spellStart"/>
      <w:r w:rsidRPr="005F2DDB">
        <w:rPr>
          <w:rFonts w:ascii="Times New Roman" w:hAnsi="Times New Roman" w:cs="Times New Roman"/>
          <w:color w:val="000000" w:themeColor="text1"/>
          <w:shd w:val="clear" w:color="auto" w:fill="FFFFFF"/>
        </w:rPr>
        <w:t>national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public</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official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specifically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w:t>
      </w:r>
      <w:proofErr w:type="spellEnd"/>
      <w:r w:rsidRPr="005F2DDB">
        <w:rPr>
          <w:rFonts w:ascii="Times New Roman" w:hAnsi="Times New Roman" w:cs="Times New Roman"/>
          <w:color w:val="000000" w:themeColor="text1"/>
          <w:shd w:val="clear" w:color="auto" w:fill="FFFFFF"/>
        </w:rPr>
        <w:t xml:space="preserve"> individual </w:t>
      </w:r>
      <w:proofErr w:type="spellStart"/>
      <w:r w:rsidRPr="005F2DDB">
        <w:rPr>
          <w:rFonts w:ascii="Times New Roman" w:hAnsi="Times New Roman" w:cs="Times New Roman"/>
          <w:color w:val="000000" w:themeColor="text1"/>
          <w:shd w:val="clear" w:color="auto" w:fill="FFFFFF"/>
        </w:rPr>
        <w:t>with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functions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responsibilities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within</w:t>
      </w:r>
      <w:proofErr w:type="spellEnd"/>
      <w:r w:rsidRPr="005F2DDB">
        <w:rPr>
          <w:rFonts w:ascii="Times New Roman" w:hAnsi="Times New Roman" w:cs="Times New Roman"/>
          <w:color w:val="000000" w:themeColor="text1"/>
          <w:shd w:val="clear" w:color="auto" w:fill="FFFFFF"/>
        </w:rPr>
        <w:t xml:space="preserve"> a </w:t>
      </w:r>
      <w:proofErr w:type="spellStart"/>
      <w:r w:rsidRPr="005F2DDB">
        <w:rPr>
          <w:rFonts w:ascii="Times New Roman" w:hAnsi="Times New Roman" w:cs="Times New Roman"/>
          <w:color w:val="000000" w:themeColor="text1"/>
          <w:shd w:val="clear" w:color="auto" w:fill="FFFFFF"/>
        </w:rPr>
        <w:t>state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institution</w:t>
      </w:r>
      <w:proofErr w:type="spellEnd"/>
      <w:r w:rsidRPr="005F2DDB">
        <w:rPr>
          <w:rFonts w:ascii="Times New Roman" w:hAnsi="Times New Roman" w:cs="Times New Roman"/>
          <w:color w:val="000000" w:themeColor="text1"/>
          <w:shd w:val="clear" w:color="auto" w:fill="FFFFFF"/>
        </w:rPr>
        <w:t xml:space="preserve">. The </w:t>
      </w:r>
      <w:proofErr w:type="spellStart"/>
      <w:r w:rsidRPr="005F2DDB">
        <w:rPr>
          <w:rFonts w:ascii="Times New Roman" w:hAnsi="Times New Roman" w:cs="Times New Roman"/>
          <w:color w:val="000000" w:themeColor="text1"/>
          <w:shd w:val="clear" w:color="auto" w:fill="FFFFFF"/>
        </w:rPr>
        <w:t>sixth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element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stipulates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that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act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must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confer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benefits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advantages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official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other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parties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including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individuals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legal </w:t>
      </w:r>
      <w:proofErr w:type="spellStart"/>
      <w:r w:rsidRPr="005F2DDB">
        <w:rPr>
          <w:rFonts w:ascii="Times New Roman" w:hAnsi="Times New Roman" w:cs="Times New Roman"/>
          <w:color w:val="000000" w:themeColor="text1"/>
          <w:shd w:val="clear" w:color="auto" w:fill="FFFFFF"/>
        </w:rPr>
        <w:t>entities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Ultimately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motivation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behind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gift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must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influence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actions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decisions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official</w:t>
      </w:r>
      <w:proofErr w:type="spellEnd"/>
      <w:r w:rsidRPr="005F2DDB">
        <w:rPr>
          <w:rFonts w:ascii="Times New Roman" w:hAnsi="Times New Roman" w:cs="Times New Roman"/>
          <w:color w:val="000000" w:themeColor="text1"/>
          <w:shd w:val="clear" w:color="auto" w:fill="FFFFFF"/>
        </w:rPr>
        <w:t xml:space="preserve"> in </w:t>
      </w:r>
      <w:proofErr w:type="spellStart"/>
      <w:r w:rsidRPr="005F2DDB">
        <w:rPr>
          <w:rFonts w:ascii="Times New Roman" w:hAnsi="Times New Roman" w:cs="Times New Roman"/>
          <w:color w:val="000000" w:themeColor="text1"/>
          <w:shd w:val="clear" w:color="auto" w:fill="FFFFFF"/>
        </w:rPr>
        <w:t>question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guiding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them</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act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refrain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from</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acting</w:t>
      </w:r>
      <w:proofErr w:type="spellEnd"/>
      <w:r w:rsidRPr="005F2DDB">
        <w:rPr>
          <w:rFonts w:ascii="Times New Roman" w:hAnsi="Times New Roman" w:cs="Times New Roman"/>
          <w:color w:val="000000" w:themeColor="text1"/>
          <w:shd w:val="clear" w:color="auto" w:fill="FFFFFF"/>
        </w:rPr>
        <w:t xml:space="preserve"> in a </w:t>
      </w:r>
      <w:proofErr w:type="spellStart"/>
      <w:r w:rsidRPr="005F2DDB">
        <w:rPr>
          <w:rFonts w:ascii="Times New Roman" w:hAnsi="Times New Roman" w:cs="Times New Roman"/>
          <w:color w:val="000000" w:themeColor="text1"/>
          <w:shd w:val="clear" w:color="auto" w:fill="FFFFFF"/>
        </w:rPr>
        <w:t>particular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manner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related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their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public</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duties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Collectively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these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provisions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underscore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dynamics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power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instrumental </w:t>
      </w:r>
      <w:proofErr w:type="spellStart"/>
      <w:r w:rsidRPr="005F2DDB">
        <w:rPr>
          <w:rFonts w:ascii="Times New Roman" w:hAnsi="Times New Roman" w:cs="Times New Roman"/>
          <w:color w:val="000000" w:themeColor="text1"/>
          <w:shd w:val="clear" w:color="auto" w:fill="FFFFFF"/>
        </w:rPr>
        <w:t>motives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inherent</w:t>
      </w:r>
      <w:proofErr w:type="spellEnd"/>
      <w:r w:rsidRPr="005F2DDB">
        <w:rPr>
          <w:rFonts w:ascii="Times New Roman" w:hAnsi="Times New Roman" w:cs="Times New Roman"/>
          <w:color w:val="000000" w:themeColor="text1"/>
          <w:shd w:val="clear" w:color="auto" w:fill="FFFFFF"/>
        </w:rPr>
        <w:t xml:space="preserve"> in </w:t>
      </w:r>
      <w:proofErr w:type="spellStart"/>
      <w:r w:rsidRPr="005F2DDB">
        <w:rPr>
          <w:rFonts w:ascii="Times New Roman" w:hAnsi="Times New Roman" w:cs="Times New Roman"/>
          <w:color w:val="000000" w:themeColor="text1"/>
          <w:shd w:val="clear" w:color="auto" w:fill="FFFFFF"/>
        </w:rPr>
        <w:t>bribery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practices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where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gifts</w:t>
      </w:r>
      <w:proofErr w:type="spellEnd"/>
      <w:r w:rsidRPr="005F2DDB">
        <w:rPr>
          <w:rFonts w:ascii="Times New Roman" w:hAnsi="Times New Roman" w:cs="Times New Roman"/>
          <w:color w:val="000000" w:themeColor="text1"/>
          <w:shd w:val="clear" w:color="auto" w:fill="FFFFFF"/>
        </w:rPr>
        <w:t xml:space="preserve"> are not mere </w:t>
      </w:r>
      <w:proofErr w:type="spellStart"/>
      <w:r w:rsidRPr="005F2DDB">
        <w:rPr>
          <w:rFonts w:ascii="Times New Roman" w:hAnsi="Times New Roman" w:cs="Times New Roman"/>
          <w:color w:val="000000" w:themeColor="text1"/>
          <w:shd w:val="clear" w:color="auto" w:fill="FFFFFF"/>
        </w:rPr>
        <w:t>social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gestures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but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tools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exerting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influence</w:t>
      </w:r>
      <w:proofErr w:type="spellEnd"/>
      <w:r w:rsidRPr="005F2DDB">
        <w:rPr>
          <w:rFonts w:ascii="Times New Roman" w:hAnsi="Times New Roman" w:cs="Times New Roman"/>
          <w:color w:val="000000" w:themeColor="text1"/>
          <w:shd w:val="clear" w:color="auto" w:fill="FFFFFF"/>
        </w:rPr>
        <w:t xml:space="preserve"> over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decisions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actions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state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officials</w:t>
      </w:r>
      <w:proofErr w:type="spellEnd"/>
      <w:r w:rsidRPr="005F2DDB">
        <w:rPr>
          <w:rFonts w:ascii="Times New Roman" w:hAnsi="Times New Roman" w:cs="Times New Roman"/>
          <w:color w:val="000000" w:themeColor="text1"/>
          <w:shd w:val="clear" w:color="auto" w:fill="FFFFFF"/>
        </w:rPr>
        <w:t>.</w:t>
      </w:r>
    </w:p>
    <w:p w:rsidR="004008A7" w:rsidRPr="005F2DDB" w:rsidRDefault="004008A7" w:rsidP="004008A7">
      <w:pPr>
        <w:spacing w:line="360" w:lineRule="auto"/>
        <w:ind w:firstLine="567"/>
        <w:jc w:val="both"/>
        <w:rPr>
          <w:rFonts w:ascii="Times New Roman" w:hAnsi="Times New Roman" w:cs="Times New Roman"/>
          <w:color w:val="000000" w:themeColor="text1"/>
          <w:shd w:val="clear" w:color="auto" w:fill="FFFFFF"/>
        </w:rPr>
      </w:pPr>
      <w:r w:rsidRPr="005F2DDB">
        <w:rPr>
          <w:rFonts w:ascii="Times New Roman" w:hAnsi="Times New Roman" w:cs="Times New Roman"/>
          <w:color w:val="000000" w:themeColor="text1"/>
          <w:shd w:val="clear" w:color="auto" w:fill="FFFFFF"/>
        </w:rPr>
        <w:t xml:space="preserve">In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national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context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corruption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crime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manifested</w:t>
      </w:r>
      <w:proofErr w:type="spellEnd"/>
      <w:r w:rsidRPr="005F2DDB">
        <w:rPr>
          <w:rFonts w:ascii="Times New Roman" w:hAnsi="Times New Roman" w:cs="Times New Roman"/>
          <w:color w:val="000000" w:themeColor="text1"/>
          <w:shd w:val="clear" w:color="auto" w:fill="FFFFFF"/>
        </w:rPr>
        <w:t xml:space="preserve"> as </w:t>
      </w:r>
      <w:proofErr w:type="spellStart"/>
      <w:r w:rsidRPr="005F2DDB">
        <w:rPr>
          <w:rFonts w:ascii="Times New Roman" w:hAnsi="Times New Roman" w:cs="Times New Roman"/>
          <w:color w:val="000000" w:themeColor="text1"/>
          <w:shd w:val="clear" w:color="auto" w:fill="FFFFFF"/>
        </w:rPr>
        <w:t>bribery</w:t>
      </w:r>
      <w:proofErr w:type="spellEnd"/>
      <w:r w:rsidRPr="005F2DDB">
        <w:rPr>
          <w:rFonts w:ascii="Times New Roman" w:hAnsi="Times New Roman" w:cs="Times New Roman"/>
          <w:color w:val="000000" w:themeColor="text1"/>
          <w:shd w:val="clear" w:color="auto" w:fill="FFFFFF"/>
        </w:rPr>
        <w:t xml:space="preserve">, as </w:t>
      </w:r>
      <w:proofErr w:type="spellStart"/>
      <w:r w:rsidRPr="005F2DDB">
        <w:rPr>
          <w:rFonts w:ascii="Times New Roman" w:hAnsi="Times New Roman" w:cs="Times New Roman"/>
          <w:color w:val="000000" w:themeColor="text1"/>
          <w:shd w:val="clear" w:color="auto" w:fill="FFFFFF"/>
        </w:rPr>
        <w:t>outlined</w:t>
      </w:r>
      <w:proofErr w:type="spellEnd"/>
      <w:r w:rsidRPr="005F2DDB">
        <w:rPr>
          <w:rFonts w:ascii="Times New Roman" w:hAnsi="Times New Roman" w:cs="Times New Roman"/>
          <w:color w:val="000000" w:themeColor="text1"/>
          <w:shd w:val="clear" w:color="auto" w:fill="FFFFFF"/>
        </w:rPr>
        <w:t xml:space="preserve"> in Law No. 20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2001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further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reinforced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by</w:t>
      </w:r>
      <w:proofErr w:type="spellEnd"/>
      <w:r w:rsidRPr="005F2DDB">
        <w:rPr>
          <w:rFonts w:ascii="Times New Roman" w:hAnsi="Times New Roman" w:cs="Times New Roman"/>
          <w:color w:val="000000" w:themeColor="text1"/>
          <w:shd w:val="clear" w:color="auto" w:fill="FFFFFF"/>
        </w:rPr>
        <w:t xml:space="preserve"> Law No. 1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2023 </w:t>
      </w:r>
      <w:proofErr w:type="spellStart"/>
      <w:r w:rsidRPr="005F2DDB">
        <w:rPr>
          <w:rFonts w:ascii="Times New Roman" w:hAnsi="Times New Roman" w:cs="Times New Roman"/>
          <w:color w:val="000000" w:themeColor="text1"/>
          <w:shd w:val="clear" w:color="auto" w:fill="FFFFFF"/>
        </w:rPr>
        <w:t>regarding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Criminal</w:t>
      </w:r>
      <w:proofErr w:type="spellEnd"/>
      <w:r w:rsidRPr="005F2DDB">
        <w:rPr>
          <w:rFonts w:ascii="Times New Roman" w:hAnsi="Times New Roman" w:cs="Times New Roman"/>
          <w:color w:val="000000" w:themeColor="text1"/>
          <w:shd w:val="clear" w:color="auto" w:fill="FFFFFF"/>
        </w:rPr>
        <w:t xml:space="preserve"> Code, </w:t>
      </w:r>
      <w:proofErr w:type="spellStart"/>
      <w:r w:rsidRPr="005F2DDB">
        <w:rPr>
          <w:rFonts w:ascii="Times New Roman" w:hAnsi="Times New Roman" w:cs="Times New Roman"/>
          <w:color w:val="000000" w:themeColor="text1"/>
          <w:shd w:val="clear" w:color="auto" w:fill="FFFFFF"/>
        </w:rPr>
        <w:t>exhibits</w:t>
      </w:r>
      <w:proofErr w:type="spellEnd"/>
      <w:r w:rsidRPr="005F2DDB">
        <w:rPr>
          <w:rFonts w:ascii="Times New Roman" w:hAnsi="Times New Roman" w:cs="Times New Roman"/>
          <w:color w:val="000000" w:themeColor="text1"/>
          <w:shd w:val="clear" w:color="auto" w:fill="FFFFFF"/>
        </w:rPr>
        <w:t xml:space="preserve"> a </w:t>
      </w:r>
      <w:proofErr w:type="spellStart"/>
      <w:r w:rsidRPr="005F2DDB">
        <w:rPr>
          <w:rFonts w:ascii="Times New Roman" w:hAnsi="Times New Roman" w:cs="Times New Roman"/>
          <w:color w:val="000000" w:themeColor="text1"/>
          <w:shd w:val="clear" w:color="auto" w:fill="FFFFFF"/>
        </w:rPr>
        <w:t>comparable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elemental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structure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This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structure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articulated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through</w:t>
      </w:r>
      <w:proofErr w:type="spellEnd"/>
      <w:r w:rsidRPr="005F2DDB">
        <w:rPr>
          <w:rFonts w:ascii="Times New Roman" w:hAnsi="Times New Roman" w:cs="Times New Roman"/>
          <w:color w:val="000000" w:themeColor="text1"/>
          <w:shd w:val="clear" w:color="auto" w:fill="FFFFFF"/>
        </w:rPr>
        <w:t xml:space="preserve"> a </w:t>
      </w:r>
      <w:proofErr w:type="spellStart"/>
      <w:r w:rsidRPr="005F2DDB">
        <w:rPr>
          <w:rFonts w:ascii="Times New Roman" w:hAnsi="Times New Roman" w:cs="Times New Roman"/>
          <w:color w:val="000000" w:themeColor="text1"/>
          <w:shd w:val="clear" w:color="auto" w:fill="FFFFFF"/>
        </w:rPr>
        <w:t>national</w:t>
      </w:r>
      <w:proofErr w:type="spellEnd"/>
      <w:r w:rsidRPr="005F2DDB">
        <w:rPr>
          <w:rFonts w:ascii="Times New Roman" w:hAnsi="Times New Roman" w:cs="Times New Roman"/>
          <w:color w:val="000000" w:themeColor="text1"/>
          <w:shd w:val="clear" w:color="auto" w:fill="FFFFFF"/>
        </w:rPr>
        <w:t xml:space="preserve"> legal </w:t>
      </w:r>
      <w:proofErr w:type="spellStart"/>
      <w:r w:rsidRPr="005F2DDB">
        <w:rPr>
          <w:rFonts w:ascii="Times New Roman" w:hAnsi="Times New Roman" w:cs="Times New Roman"/>
          <w:color w:val="000000" w:themeColor="text1"/>
          <w:shd w:val="clear" w:color="auto" w:fill="FFFFFF"/>
        </w:rPr>
        <w:t>framework</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systematic</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methodology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Initially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crucial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note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presence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a </w:t>
      </w:r>
      <w:proofErr w:type="spellStart"/>
      <w:r w:rsidRPr="005F2DDB">
        <w:rPr>
          <w:rFonts w:ascii="Times New Roman" w:hAnsi="Times New Roman" w:cs="Times New Roman"/>
          <w:color w:val="000000" w:themeColor="text1"/>
          <w:shd w:val="clear" w:color="auto" w:fill="FFFFFF"/>
        </w:rPr>
        <w:t>perpetrator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which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can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either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w:t>
      </w:r>
      <w:proofErr w:type="spellEnd"/>
      <w:r w:rsidRPr="005F2DDB">
        <w:rPr>
          <w:rFonts w:ascii="Times New Roman" w:hAnsi="Times New Roman" w:cs="Times New Roman"/>
          <w:color w:val="000000" w:themeColor="text1"/>
          <w:shd w:val="clear" w:color="auto" w:fill="FFFFFF"/>
        </w:rPr>
        <w:t xml:space="preserve"> individual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a </w:t>
      </w:r>
      <w:proofErr w:type="spellStart"/>
      <w:r w:rsidRPr="005F2DDB">
        <w:rPr>
          <w:rFonts w:ascii="Times New Roman" w:hAnsi="Times New Roman" w:cs="Times New Roman"/>
          <w:color w:val="000000" w:themeColor="text1"/>
          <w:shd w:val="clear" w:color="auto" w:fill="FFFFFF"/>
        </w:rPr>
        <w:t>corporation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acting</w:t>
      </w:r>
      <w:proofErr w:type="spellEnd"/>
      <w:r w:rsidRPr="005F2DDB">
        <w:rPr>
          <w:rFonts w:ascii="Times New Roman" w:hAnsi="Times New Roman" w:cs="Times New Roman"/>
          <w:color w:val="000000" w:themeColor="text1"/>
          <w:shd w:val="clear" w:color="auto" w:fill="FFFFFF"/>
        </w:rPr>
        <w:t xml:space="preserve"> as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giver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This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highlights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that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legal </w:t>
      </w:r>
      <w:proofErr w:type="spellStart"/>
      <w:r w:rsidRPr="005F2DDB">
        <w:rPr>
          <w:rFonts w:ascii="Times New Roman" w:hAnsi="Times New Roman" w:cs="Times New Roman"/>
          <w:color w:val="000000" w:themeColor="text1"/>
          <w:shd w:val="clear" w:color="auto" w:fill="FFFFFF"/>
        </w:rPr>
        <w:t>subject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involved</w:t>
      </w:r>
      <w:proofErr w:type="spellEnd"/>
      <w:r w:rsidRPr="005F2DDB">
        <w:rPr>
          <w:rFonts w:ascii="Times New Roman" w:hAnsi="Times New Roman" w:cs="Times New Roman"/>
          <w:color w:val="000000" w:themeColor="text1"/>
          <w:shd w:val="clear" w:color="auto" w:fill="FFFFFF"/>
        </w:rPr>
        <w:t xml:space="preserve"> in </w:t>
      </w:r>
      <w:proofErr w:type="spellStart"/>
      <w:r w:rsidRPr="005F2DDB">
        <w:rPr>
          <w:rFonts w:ascii="Times New Roman" w:hAnsi="Times New Roman" w:cs="Times New Roman"/>
          <w:color w:val="000000" w:themeColor="text1"/>
          <w:shd w:val="clear" w:color="auto" w:fill="FFFFFF"/>
        </w:rPr>
        <w:t>bribery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extends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beyond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individuals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include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business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entities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collective</w:t>
      </w:r>
      <w:proofErr w:type="spellEnd"/>
      <w:r w:rsidRPr="005F2DDB">
        <w:rPr>
          <w:rFonts w:ascii="Times New Roman" w:hAnsi="Times New Roman" w:cs="Times New Roman"/>
          <w:color w:val="000000" w:themeColor="text1"/>
          <w:shd w:val="clear" w:color="auto" w:fill="FFFFFF"/>
        </w:rPr>
        <w:t xml:space="preserve"> legal </w:t>
      </w:r>
      <w:proofErr w:type="spellStart"/>
      <w:r w:rsidRPr="005F2DDB">
        <w:rPr>
          <w:rFonts w:ascii="Times New Roman" w:hAnsi="Times New Roman" w:cs="Times New Roman"/>
          <w:color w:val="000000" w:themeColor="text1"/>
          <w:shd w:val="clear" w:color="auto" w:fill="FFFFFF"/>
        </w:rPr>
        <w:t>entities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capable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engaging</w:t>
      </w:r>
      <w:proofErr w:type="spellEnd"/>
      <w:r w:rsidRPr="005F2DDB">
        <w:rPr>
          <w:rFonts w:ascii="Times New Roman" w:hAnsi="Times New Roman" w:cs="Times New Roman"/>
          <w:color w:val="000000" w:themeColor="text1"/>
          <w:shd w:val="clear" w:color="auto" w:fill="FFFFFF"/>
        </w:rPr>
        <w:t xml:space="preserve"> in </w:t>
      </w:r>
      <w:proofErr w:type="spellStart"/>
      <w:r w:rsidRPr="005F2DDB">
        <w:rPr>
          <w:rFonts w:ascii="Times New Roman" w:hAnsi="Times New Roman" w:cs="Times New Roman"/>
          <w:color w:val="000000" w:themeColor="text1"/>
          <w:shd w:val="clear" w:color="auto" w:fill="FFFFFF"/>
        </w:rPr>
        <w:t>social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economic</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interactions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Furthermore</w:t>
      </w:r>
      <w:proofErr w:type="spellEnd"/>
      <w:r w:rsidRPr="005F2DDB">
        <w:rPr>
          <w:rFonts w:ascii="Times New Roman" w:hAnsi="Times New Roman" w:cs="Times New Roman"/>
          <w:color w:val="000000" w:themeColor="text1"/>
          <w:shd w:val="clear" w:color="auto" w:fill="FFFFFF"/>
        </w:rPr>
        <w:t xml:space="preserve">, a </w:t>
      </w:r>
      <w:proofErr w:type="spellStart"/>
      <w:r w:rsidRPr="005F2DDB">
        <w:rPr>
          <w:rFonts w:ascii="Times New Roman" w:hAnsi="Times New Roman" w:cs="Times New Roman"/>
          <w:color w:val="000000" w:themeColor="text1"/>
          <w:shd w:val="clear" w:color="auto" w:fill="FFFFFF"/>
        </w:rPr>
        <w:t>recipient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typically</w:t>
      </w:r>
      <w:proofErr w:type="spellEnd"/>
      <w:r w:rsidRPr="005F2DDB">
        <w:rPr>
          <w:rFonts w:ascii="Times New Roman" w:hAnsi="Times New Roman" w:cs="Times New Roman"/>
          <w:color w:val="000000" w:themeColor="text1"/>
          <w:shd w:val="clear" w:color="auto" w:fill="FFFFFF"/>
        </w:rPr>
        <w:t xml:space="preserve"> a </w:t>
      </w:r>
      <w:proofErr w:type="spellStart"/>
      <w:r w:rsidRPr="005F2DDB">
        <w:rPr>
          <w:rFonts w:ascii="Times New Roman" w:hAnsi="Times New Roman" w:cs="Times New Roman"/>
          <w:color w:val="000000" w:themeColor="text1"/>
          <w:shd w:val="clear" w:color="auto" w:fill="FFFFFF"/>
        </w:rPr>
        <w:t>judge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civil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servant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state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organizer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holds</w:t>
      </w:r>
      <w:proofErr w:type="spellEnd"/>
      <w:r w:rsidRPr="005F2DDB">
        <w:rPr>
          <w:rFonts w:ascii="Times New Roman" w:hAnsi="Times New Roman" w:cs="Times New Roman"/>
          <w:color w:val="000000" w:themeColor="text1"/>
          <w:shd w:val="clear" w:color="auto" w:fill="FFFFFF"/>
        </w:rPr>
        <w:t xml:space="preserve"> a </w:t>
      </w:r>
      <w:proofErr w:type="spellStart"/>
      <w:r w:rsidRPr="005F2DDB">
        <w:rPr>
          <w:rFonts w:ascii="Times New Roman" w:hAnsi="Times New Roman" w:cs="Times New Roman"/>
          <w:color w:val="000000" w:themeColor="text1"/>
          <w:shd w:val="clear" w:color="auto" w:fill="FFFFFF"/>
        </w:rPr>
        <w:t>specific</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position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authority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within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agency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region. </w:t>
      </w:r>
      <w:proofErr w:type="spellStart"/>
      <w:r w:rsidRPr="005F2DDB">
        <w:rPr>
          <w:rFonts w:ascii="Times New Roman" w:hAnsi="Times New Roman" w:cs="Times New Roman"/>
          <w:color w:val="000000" w:themeColor="text1"/>
          <w:shd w:val="clear" w:color="auto" w:fill="FFFFFF"/>
        </w:rPr>
        <w:t>This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underscores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that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taker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occupies</w:t>
      </w:r>
      <w:proofErr w:type="spellEnd"/>
      <w:r w:rsidRPr="005F2DDB">
        <w:rPr>
          <w:rFonts w:ascii="Times New Roman" w:hAnsi="Times New Roman" w:cs="Times New Roman"/>
          <w:color w:val="000000" w:themeColor="text1"/>
          <w:shd w:val="clear" w:color="auto" w:fill="FFFFFF"/>
        </w:rPr>
        <w:t xml:space="preserve"> a </w:t>
      </w:r>
      <w:proofErr w:type="spellStart"/>
      <w:r w:rsidRPr="005F2DDB">
        <w:rPr>
          <w:rFonts w:ascii="Times New Roman" w:hAnsi="Times New Roman" w:cs="Times New Roman"/>
          <w:color w:val="000000" w:themeColor="text1"/>
          <w:shd w:val="clear" w:color="auto" w:fill="FFFFFF"/>
        </w:rPr>
        <w:t>significant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role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within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administrative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judicial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framework</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state</w:t>
      </w:r>
      <w:proofErr w:type="spellEnd"/>
      <w:r w:rsidRPr="005F2DDB">
        <w:rPr>
          <w:rFonts w:ascii="Times New Roman" w:hAnsi="Times New Roman" w:cs="Times New Roman"/>
          <w:color w:val="000000" w:themeColor="text1"/>
          <w:shd w:val="clear" w:color="auto" w:fill="FFFFFF"/>
        </w:rPr>
        <w:t>.</w:t>
      </w:r>
    </w:p>
    <w:p w:rsidR="004008A7" w:rsidRPr="005F2DDB" w:rsidRDefault="004008A7" w:rsidP="004008A7">
      <w:pPr>
        <w:spacing w:line="360" w:lineRule="auto"/>
        <w:ind w:firstLine="567"/>
        <w:jc w:val="both"/>
        <w:rPr>
          <w:rFonts w:ascii="Times New Roman" w:hAnsi="Times New Roman" w:cs="Times New Roman"/>
          <w:color w:val="000000" w:themeColor="text1"/>
          <w:shd w:val="clear" w:color="auto" w:fill="FFFFFF"/>
        </w:rPr>
      </w:pPr>
      <w:r w:rsidRPr="005F2DDB">
        <w:rPr>
          <w:rFonts w:ascii="Times New Roman" w:hAnsi="Times New Roman" w:cs="Times New Roman"/>
          <w:color w:val="000000" w:themeColor="text1"/>
          <w:shd w:val="clear" w:color="auto" w:fill="FFFFFF"/>
        </w:rPr>
        <w:t xml:space="preserve">The </w:t>
      </w:r>
      <w:proofErr w:type="spellStart"/>
      <w:r w:rsidRPr="005F2DDB">
        <w:rPr>
          <w:rFonts w:ascii="Times New Roman" w:hAnsi="Times New Roman" w:cs="Times New Roman"/>
          <w:color w:val="000000" w:themeColor="text1"/>
          <w:shd w:val="clear" w:color="auto" w:fill="FFFFFF"/>
        </w:rPr>
        <w:t>third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element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pertains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tangible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manifestation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which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may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goods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promises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gifts</w:t>
      </w:r>
      <w:proofErr w:type="spellEnd"/>
      <w:r w:rsidRPr="005F2DDB">
        <w:rPr>
          <w:rFonts w:ascii="Times New Roman" w:hAnsi="Times New Roman" w:cs="Times New Roman"/>
          <w:color w:val="000000" w:themeColor="text1"/>
          <w:shd w:val="clear" w:color="auto" w:fill="FFFFFF"/>
        </w:rPr>
        <w:t xml:space="preserve">. The </w:t>
      </w:r>
      <w:proofErr w:type="spellStart"/>
      <w:r w:rsidRPr="005F2DDB">
        <w:rPr>
          <w:rFonts w:ascii="Times New Roman" w:hAnsi="Times New Roman" w:cs="Times New Roman"/>
          <w:color w:val="000000" w:themeColor="text1"/>
          <w:shd w:val="clear" w:color="auto" w:fill="FFFFFF"/>
        </w:rPr>
        <w:t>evaluation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this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gift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extends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beyond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its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physical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characteristics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encompass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intention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behind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its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potential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effect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integrity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recipient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official</w:t>
      </w:r>
      <w:proofErr w:type="spellEnd"/>
      <w:r w:rsidRPr="005F2DDB">
        <w:rPr>
          <w:rFonts w:ascii="Times New Roman" w:hAnsi="Times New Roman" w:cs="Times New Roman"/>
          <w:color w:val="000000" w:themeColor="text1"/>
          <w:shd w:val="clear" w:color="auto" w:fill="FFFFFF"/>
        </w:rPr>
        <w:t xml:space="preserve">. The final </w:t>
      </w:r>
      <w:proofErr w:type="spellStart"/>
      <w:r w:rsidRPr="005F2DDB">
        <w:rPr>
          <w:rFonts w:ascii="Times New Roman" w:hAnsi="Times New Roman" w:cs="Times New Roman"/>
          <w:color w:val="000000" w:themeColor="text1"/>
          <w:shd w:val="clear" w:color="auto" w:fill="FFFFFF"/>
        </w:rPr>
        <w:t>element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involves</w:t>
      </w:r>
      <w:proofErr w:type="spellEnd"/>
      <w:r w:rsidRPr="005F2DDB">
        <w:rPr>
          <w:rFonts w:ascii="Times New Roman" w:hAnsi="Times New Roman" w:cs="Times New Roman"/>
          <w:color w:val="000000" w:themeColor="text1"/>
          <w:shd w:val="clear" w:color="auto" w:fill="FFFFFF"/>
        </w:rPr>
        <w:t xml:space="preserve"> a </w:t>
      </w:r>
      <w:proofErr w:type="spellStart"/>
      <w:r w:rsidRPr="005F2DDB">
        <w:rPr>
          <w:rFonts w:ascii="Times New Roman" w:hAnsi="Times New Roman" w:cs="Times New Roman"/>
          <w:color w:val="000000" w:themeColor="text1"/>
          <w:shd w:val="clear" w:color="auto" w:fill="FFFFFF"/>
        </w:rPr>
        <w:t>defined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intent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purpose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associated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with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gift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aimed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explicitly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swaying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actions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decisions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official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receiving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align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with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desires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giver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This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establishes</w:t>
      </w:r>
      <w:proofErr w:type="spellEnd"/>
      <w:r w:rsidRPr="005F2DDB">
        <w:rPr>
          <w:rFonts w:ascii="Times New Roman" w:hAnsi="Times New Roman" w:cs="Times New Roman"/>
          <w:color w:val="000000" w:themeColor="text1"/>
          <w:shd w:val="clear" w:color="auto" w:fill="FFFFFF"/>
        </w:rPr>
        <w:t xml:space="preserve"> a </w:t>
      </w:r>
      <w:proofErr w:type="spellStart"/>
      <w:r w:rsidRPr="005F2DDB">
        <w:rPr>
          <w:rFonts w:ascii="Times New Roman" w:hAnsi="Times New Roman" w:cs="Times New Roman"/>
          <w:color w:val="000000" w:themeColor="text1"/>
          <w:shd w:val="clear" w:color="auto" w:fill="FFFFFF"/>
        </w:rPr>
        <w:t>distinct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cause-and-effect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relationship</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between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lastRenderedPageBreak/>
        <w:t>gift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anticipated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action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from</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party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encapsulating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fundamental </w:t>
      </w:r>
      <w:proofErr w:type="spellStart"/>
      <w:r w:rsidRPr="005F2DDB">
        <w:rPr>
          <w:rFonts w:ascii="Times New Roman" w:hAnsi="Times New Roman" w:cs="Times New Roman"/>
          <w:color w:val="000000" w:themeColor="text1"/>
          <w:shd w:val="clear" w:color="auto" w:fill="FFFFFF"/>
        </w:rPr>
        <w:t>nature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bribery</w:t>
      </w:r>
      <w:proofErr w:type="spellEnd"/>
      <w:r w:rsidRPr="005F2DDB">
        <w:rPr>
          <w:rFonts w:ascii="Times New Roman" w:hAnsi="Times New Roman" w:cs="Times New Roman"/>
          <w:color w:val="000000" w:themeColor="text1"/>
          <w:shd w:val="clear" w:color="auto" w:fill="FFFFFF"/>
        </w:rPr>
        <w:t xml:space="preserve"> as a </w:t>
      </w:r>
      <w:proofErr w:type="spellStart"/>
      <w:r w:rsidRPr="005F2DDB">
        <w:rPr>
          <w:rFonts w:ascii="Times New Roman" w:hAnsi="Times New Roman" w:cs="Times New Roman"/>
          <w:color w:val="000000" w:themeColor="text1"/>
          <w:shd w:val="clear" w:color="auto" w:fill="FFFFFF"/>
        </w:rPr>
        <w:t>variant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corruption</w:t>
      </w:r>
      <w:proofErr w:type="spellEnd"/>
      <w:r w:rsidRPr="005F2DDB">
        <w:rPr>
          <w:rFonts w:ascii="Times New Roman" w:hAnsi="Times New Roman" w:cs="Times New Roman"/>
          <w:color w:val="000000" w:themeColor="text1"/>
          <w:shd w:val="clear" w:color="auto" w:fill="FFFFFF"/>
        </w:rPr>
        <w:t>.</w:t>
      </w:r>
    </w:p>
    <w:p w:rsidR="004008A7" w:rsidRPr="005F2DDB" w:rsidRDefault="004008A7" w:rsidP="004008A7">
      <w:pPr>
        <w:spacing w:line="360" w:lineRule="auto"/>
        <w:ind w:firstLine="567"/>
        <w:jc w:val="both"/>
        <w:rPr>
          <w:rFonts w:ascii="Times New Roman" w:hAnsi="Times New Roman" w:cs="Times New Roman"/>
          <w:color w:val="000000" w:themeColor="text1"/>
          <w:shd w:val="clear" w:color="auto" w:fill="FFFFFF"/>
        </w:rPr>
      </w:pPr>
      <w:proofErr w:type="spellStart"/>
      <w:r w:rsidRPr="005F2DDB">
        <w:rPr>
          <w:rFonts w:ascii="Times New Roman" w:hAnsi="Times New Roman" w:cs="Times New Roman"/>
          <w:color w:val="000000" w:themeColor="text1"/>
          <w:shd w:val="clear" w:color="auto" w:fill="FFFFFF"/>
        </w:rPr>
        <w:t>Upon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substantive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comparison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provisions</w:t>
      </w:r>
      <w:proofErr w:type="spellEnd"/>
      <w:r w:rsidRPr="005F2DDB">
        <w:rPr>
          <w:rFonts w:ascii="Times New Roman" w:hAnsi="Times New Roman" w:cs="Times New Roman"/>
          <w:color w:val="000000" w:themeColor="text1"/>
          <w:shd w:val="clear" w:color="auto" w:fill="FFFFFF"/>
        </w:rPr>
        <w:t xml:space="preserve"> in UNCAC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Indonesian </w:t>
      </w:r>
      <w:proofErr w:type="spellStart"/>
      <w:r w:rsidRPr="005F2DDB">
        <w:rPr>
          <w:rFonts w:ascii="Times New Roman" w:hAnsi="Times New Roman" w:cs="Times New Roman"/>
          <w:color w:val="000000" w:themeColor="text1"/>
          <w:shd w:val="clear" w:color="auto" w:fill="FFFFFF"/>
        </w:rPr>
        <w:t>national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law</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underscore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principle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that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bribery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undermines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public</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office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integrity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disrupts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state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institutions</w:t>
      </w:r>
      <w:proofErr w:type="spellEnd"/>
      <w:r w:rsidR="009C35EA">
        <w:rPr>
          <w:rFonts w:ascii="Times New Roman" w:hAnsi="Times New Roman" w:cs="Times New Roman"/>
          <w:color w:val="000000" w:themeColor="text1"/>
          <w:shd w:val="clear" w:color="auto" w:fill="FFFFFF"/>
          <w:lang w:val="en-US"/>
        </w:rPr>
        <w:t>’</w:t>
      </w:r>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operational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mechanisms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However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distinctions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arise</w:t>
      </w:r>
      <w:proofErr w:type="spellEnd"/>
      <w:r w:rsidRPr="005F2DDB">
        <w:rPr>
          <w:rFonts w:ascii="Times New Roman" w:hAnsi="Times New Roman" w:cs="Times New Roman"/>
          <w:color w:val="000000" w:themeColor="text1"/>
          <w:shd w:val="clear" w:color="auto" w:fill="FFFFFF"/>
        </w:rPr>
        <w:t xml:space="preserve"> in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specifics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formulation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jurisdictional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scope</w:t>
      </w:r>
      <w:proofErr w:type="spellEnd"/>
      <w:r w:rsidRPr="005F2DDB">
        <w:rPr>
          <w:rFonts w:ascii="Times New Roman" w:hAnsi="Times New Roman" w:cs="Times New Roman"/>
          <w:color w:val="000000" w:themeColor="text1"/>
          <w:shd w:val="clear" w:color="auto" w:fill="FFFFFF"/>
        </w:rPr>
        <w:t xml:space="preserve">. UNCAC, </w:t>
      </w:r>
      <w:proofErr w:type="spellStart"/>
      <w:r w:rsidRPr="005F2DDB">
        <w:rPr>
          <w:rFonts w:ascii="Times New Roman" w:hAnsi="Times New Roman" w:cs="Times New Roman"/>
          <w:color w:val="000000" w:themeColor="text1"/>
          <w:shd w:val="clear" w:color="auto" w:fill="FFFFFF"/>
        </w:rPr>
        <w:t>functioning</w:t>
      </w:r>
      <w:proofErr w:type="spellEnd"/>
      <w:r w:rsidRPr="005F2DDB">
        <w:rPr>
          <w:rFonts w:ascii="Times New Roman" w:hAnsi="Times New Roman" w:cs="Times New Roman"/>
          <w:color w:val="000000" w:themeColor="text1"/>
          <w:shd w:val="clear" w:color="auto" w:fill="FFFFFF"/>
        </w:rPr>
        <w:t xml:space="preserve"> as </w:t>
      </w:r>
      <w:proofErr w:type="spellStart"/>
      <w:r w:rsidRPr="005F2DDB">
        <w:rPr>
          <w:rFonts w:ascii="Times New Roman" w:hAnsi="Times New Roman" w:cs="Times New Roman"/>
          <w:color w:val="000000" w:themeColor="text1"/>
          <w:shd w:val="clear" w:color="auto" w:fill="FFFFFF"/>
        </w:rPr>
        <w:t>an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international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instrument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adopts</w:t>
      </w:r>
      <w:proofErr w:type="spellEnd"/>
      <w:r w:rsidRPr="005F2DDB">
        <w:rPr>
          <w:rFonts w:ascii="Times New Roman" w:hAnsi="Times New Roman" w:cs="Times New Roman"/>
          <w:color w:val="000000" w:themeColor="text1"/>
          <w:shd w:val="clear" w:color="auto" w:fill="FFFFFF"/>
        </w:rPr>
        <w:t xml:space="preserve"> a </w:t>
      </w:r>
      <w:proofErr w:type="spellStart"/>
      <w:r w:rsidRPr="005F2DDB">
        <w:rPr>
          <w:rFonts w:ascii="Times New Roman" w:hAnsi="Times New Roman" w:cs="Times New Roman"/>
          <w:color w:val="000000" w:themeColor="text1"/>
          <w:shd w:val="clear" w:color="auto" w:fill="FFFFFF"/>
        </w:rPr>
        <w:t>more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general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principled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approach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ensure</w:t>
      </w:r>
      <w:proofErr w:type="spellEnd"/>
      <w:r w:rsidRPr="005F2DDB">
        <w:rPr>
          <w:rFonts w:ascii="Times New Roman" w:hAnsi="Times New Roman" w:cs="Times New Roman"/>
          <w:color w:val="000000" w:themeColor="text1"/>
          <w:shd w:val="clear" w:color="auto" w:fill="FFFFFF"/>
        </w:rPr>
        <w:t xml:space="preserve"> universal </w:t>
      </w:r>
      <w:proofErr w:type="spellStart"/>
      <w:r w:rsidRPr="005F2DDB">
        <w:rPr>
          <w:rFonts w:ascii="Times New Roman" w:hAnsi="Times New Roman" w:cs="Times New Roman"/>
          <w:color w:val="000000" w:themeColor="text1"/>
          <w:shd w:val="clear" w:color="auto" w:fill="FFFFFF"/>
        </w:rPr>
        <w:t>applicability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across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nations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Conversely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national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regulations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offer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more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detailed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specifications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concerning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parties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involved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construction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criminalization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processes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aligned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with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national</w:t>
      </w:r>
      <w:proofErr w:type="spellEnd"/>
      <w:r w:rsidRPr="005F2DDB">
        <w:rPr>
          <w:rFonts w:ascii="Times New Roman" w:hAnsi="Times New Roman" w:cs="Times New Roman"/>
          <w:color w:val="000000" w:themeColor="text1"/>
          <w:shd w:val="clear" w:color="auto" w:fill="FFFFFF"/>
        </w:rPr>
        <w:t xml:space="preserve"> legal </w:t>
      </w:r>
      <w:proofErr w:type="spellStart"/>
      <w:r w:rsidRPr="005F2DDB">
        <w:rPr>
          <w:rFonts w:ascii="Times New Roman" w:hAnsi="Times New Roman" w:cs="Times New Roman"/>
          <w:color w:val="000000" w:themeColor="text1"/>
          <w:shd w:val="clear" w:color="auto" w:fill="FFFFFF"/>
        </w:rPr>
        <w:t>framework</w:t>
      </w:r>
      <w:proofErr w:type="spellEnd"/>
      <w:r w:rsidR="009C35EA">
        <w:rPr>
          <w:rFonts w:ascii="Times New Roman" w:hAnsi="Times New Roman" w:cs="Times New Roman"/>
          <w:color w:val="000000" w:themeColor="text1"/>
          <w:shd w:val="clear" w:color="auto" w:fill="FFFFFF"/>
          <w:lang w:val="en-US"/>
        </w:rPr>
        <w:t xml:space="preserve"> </w:t>
      </w:r>
      <w:r w:rsidR="009C35EA">
        <w:rPr>
          <w:rFonts w:ascii="Times New Roman" w:hAnsi="Times New Roman" w:cs="Times New Roman"/>
          <w:color w:val="000000" w:themeColor="text1"/>
          <w:shd w:val="clear" w:color="auto" w:fill="FFFFFF"/>
          <w:lang w:val="en-US"/>
        </w:rPr>
        <w:fldChar w:fldCharType="begin"/>
      </w:r>
      <w:r w:rsidR="009C35EA">
        <w:rPr>
          <w:rFonts w:ascii="Times New Roman" w:hAnsi="Times New Roman" w:cs="Times New Roman"/>
          <w:color w:val="000000" w:themeColor="text1"/>
          <w:shd w:val="clear" w:color="auto" w:fill="FFFFFF"/>
          <w:lang w:val="en-US"/>
        </w:rPr>
        <w:instrText xml:space="preserve"> ADDIN ZOTERO_ITEM CSL_CITATION {"citationID":"7QwHnMuX","properties":{"formattedCitation":"(Wouters et al., 2013)","plainCitation":"(Wouters et al., 2013)","noteIndex":0},"citationItems":[{"id":16505,"uris":["http://zotero.org/users/local/h7uScc9k/items/JSH5DGHY"],"itemData":{"id":16505,"type":"article-journal","abstract":"Overview of the background and development of the international legal framework against corruption - international anti-corruption instruments - anti-corruption initiatives within international financial institutions - challenges to the current global anti-corruption framework - definitional problems - corruption and good governance - corruption and human rights - private sphere corruption.","archive_location":"agis_archive.20133030","container-title":"Melbourne Journal of International Law","ISSN":"1444-8602","issue":"1","language":"English","note":"publisher-place: Parkville, Victoria, Australia\npublisher: University of Melbourne - Law School","page":"205-280","source":"Informit","title":"The International Legal Framework Against Corruption: Achievements and Challenges","URL":"https://search.informit.org/doi/10.3316/agis_archive.20133030","volume":"14","author":[{"family":"Wouters","given":"Jan"},{"family":"Ryngaert","given":"Cedric"},{"family":"Cloots","given":"Sofie"}],"accessed":{"date-parts":[["2025",4,26]]},"issued":{"date-parts":[["2013",6,1]]}}}],"schema":"https://github.com/citation-style-language/schema/raw/master/csl-citation.json"} </w:instrText>
      </w:r>
      <w:r w:rsidR="009C35EA">
        <w:rPr>
          <w:rFonts w:ascii="Times New Roman" w:hAnsi="Times New Roman" w:cs="Times New Roman"/>
          <w:color w:val="000000" w:themeColor="text1"/>
          <w:shd w:val="clear" w:color="auto" w:fill="FFFFFF"/>
          <w:lang w:val="en-US"/>
        </w:rPr>
        <w:fldChar w:fldCharType="separate"/>
      </w:r>
      <w:r w:rsidR="009C35EA">
        <w:rPr>
          <w:rFonts w:ascii="Times New Roman" w:hAnsi="Times New Roman" w:cs="Times New Roman"/>
          <w:noProof/>
          <w:color w:val="000000" w:themeColor="text1"/>
          <w:shd w:val="clear" w:color="auto" w:fill="FFFFFF"/>
          <w:lang w:val="en-US"/>
        </w:rPr>
        <w:t>(Wouters et al., 2013)</w:t>
      </w:r>
      <w:r w:rsidR="009C35EA">
        <w:rPr>
          <w:rFonts w:ascii="Times New Roman" w:hAnsi="Times New Roman" w:cs="Times New Roman"/>
          <w:color w:val="000000" w:themeColor="text1"/>
          <w:shd w:val="clear" w:color="auto" w:fill="FFFFFF"/>
          <w:lang w:val="en-US"/>
        </w:rPr>
        <w:fldChar w:fldCharType="end"/>
      </w:r>
      <w:r w:rsidRPr="005F2DDB">
        <w:rPr>
          <w:rFonts w:ascii="Times New Roman" w:hAnsi="Times New Roman" w:cs="Times New Roman"/>
          <w:color w:val="000000" w:themeColor="text1"/>
          <w:shd w:val="clear" w:color="auto" w:fill="FFFFFF"/>
        </w:rPr>
        <w:t>.</w:t>
      </w:r>
    </w:p>
    <w:p w:rsidR="004008A7" w:rsidRPr="005F2DDB" w:rsidRDefault="004008A7" w:rsidP="004008A7">
      <w:pPr>
        <w:spacing w:line="360" w:lineRule="auto"/>
        <w:ind w:firstLine="567"/>
        <w:jc w:val="both"/>
        <w:rPr>
          <w:rFonts w:ascii="Times New Roman" w:hAnsi="Times New Roman" w:cs="Times New Roman"/>
          <w:color w:val="000000" w:themeColor="text1"/>
          <w:shd w:val="clear" w:color="auto" w:fill="FFFFFF"/>
        </w:rPr>
      </w:pPr>
      <w:r w:rsidRPr="005F2DDB">
        <w:rPr>
          <w:rFonts w:ascii="Times New Roman" w:hAnsi="Times New Roman" w:cs="Times New Roman"/>
          <w:color w:val="000000" w:themeColor="text1"/>
          <w:shd w:val="clear" w:color="auto" w:fill="FFFFFF"/>
        </w:rPr>
        <w:t xml:space="preserve">The </w:t>
      </w:r>
      <w:proofErr w:type="spellStart"/>
      <w:r w:rsidRPr="005F2DDB">
        <w:rPr>
          <w:rFonts w:ascii="Times New Roman" w:hAnsi="Times New Roman" w:cs="Times New Roman"/>
          <w:color w:val="000000" w:themeColor="text1"/>
          <w:shd w:val="clear" w:color="auto" w:fill="FFFFFF"/>
        </w:rPr>
        <w:t>crime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bribery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categorized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under</w:t>
      </w:r>
      <w:proofErr w:type="spellEnd"/>
      <w:r w:rsidRPr="005F2DDB">
        <w:rPr>
          <w:rFonts w:ascii="Times New Roman" w:hAnsi="Times New Roman" w:cs="Times New Roman"/>
          <w:color w:val="000000" w:themeColor="text1"/>
          <w:shd w:val="clear" w:color="auto" w:fill="FFFFFF"/>
        </w:rPr>
        <w:t xml:space="preserve"> Law No. 1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1946 </w:t>
      </w:r>
      <w:proofErr w:type="spellStart"/>
      <w:r w:rsidRPr="005F2DDB">
        <w:rPr>
          <w:rFonts w:ascii="Times New Roman" w:hAnsi="Times New Roman" w:cs="Times New Roman"/>
          <w:color w:val="000000" w:themeColor="text1"/>
          <w:shd w:val="clear" w:color="auto" w:fill="FFFFFF"/>
        </w:rPr>
        <w:t>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Criminal</w:t>
      </w:r>
      <w:proofErr w:type="spellEnd"/>
      <w:r w:rsidRPr="005F2DDB">
        <w:rPr>
          <w:rFonts w:ascii="Times New Roman" w:hAnsi="Times New Roman" w:cs="Times New Roman"/>
          <w:color w:val="000000" w:themeColor="text1"/>
          <w:shd w:val="clear" w:color="auto" w:fill="FFFFFF"/>
        </w:rPr>
        <w:t xml:space="preserve"> Law </w:t>
      </w:r>
      <w:proofErr w:type="spellStart"/>
      <w:r w:rsidRPr="005F2DDB">
        <w:rPr>
          <w:rFonts w:ascii="Times New Roman" w:hAnsi="Times New Roman" w:cs="Times New Roman"/>
          <w:color w:val="000000" w:themeColor="text1"/>
          <w:shd w:val="clear" w:color="auto" w:fill="FFFFFF"/>
        </w:rPr>
        <w:t>Regulations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which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identifies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two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distinct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types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bribery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offenses</w:t>
      </w:r>
      <w:proofErr w:type="spellEnd"/>
      <w:r w:rsidRPr="005F2DDB">
        <w:rPr>
          <w:rFonts w:ascii="Times New Roman" w:hAnsi="Times New Roman" w:cs="Times New Roman"/>
          <w:color w:val="000000" w:themeColor="text1"/>
          <w:shd w:val="clear" w:color="auto" w:fill="FFFFFF"/>
        </w:rPr>
        <w:t xml:space="preserve">. The </w:t>
      </w:r>
      <w:proofErr w:type="spellStart"/>
      <w:r w:rsidRPr="005F2DDB">
        <w:rPr>
          <w:rFonts w:ascii="Times New Roman" w:hAnsi="Times New Roman" w:cs="Times New Roman"/>
          <w:color w:val="000000" w:themeColor="text1"/>
          <w:shd w:val="clear" w:color="auto" w:fill="FFFFFF"/>
        </w:rPr>
        <w:t>first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type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active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bribery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involves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giving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classified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under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crimes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against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public</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authorities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specifically</w:t>
      </w:r>
      <w:proofErr w:type="spellEnd"/>
      <w:r w:rsidRPr="005F2DDB">
        <w:rPr>
          <w:rFonts w:ascii="Times New Roman" w:hAnsi="Times New Roman" w:cs="Times New Roman"/>
          <w:color w:val="000000" w:themeColor="text1"/>
          <w:shd w:val="clear" w:color="auto" w:fill="FFFFFF"/>
        </w:rPr>
        <w:t xml:space="preserve"> in </w:t>
      </w:r>
      <w:proofErr w:type="spellStart"/>
      <w:r w:rsidRPr="005F2DDB">
        <w:rPr>
          <w:rFonts w:ascii="Times New Roman" w:hAnsi="Times New Roman" w:cs="Times New Roman"/>
          <w:color w:val="000000" w:themeColor="text1"/>
          <w:shd w:val="clear" w:color="auto" w:fill="FFFFFF"/>
        </w:rPr>
        <w:t>Article</w:t>
      </w:r>
      <w:proofErr w:type="spellEnd"/>
      <w:r w:rsidRPr="005F2DDB">
        <w:rPr>
          <w:rFonts w:ascii="Times New Roman" w:hAnsi="Times New Roman" w:cs="Times New Roman"/>
          <w:color w:val="000000" w:themeColor="text1"/>
          <w:shd w:val="clear" w:color="auto" w:fill="FFFFFF"/>
        </w:rPr>
        <w:t xml:space="preserve"> 209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Article</w:t>
      </w:r>
      <w:proofErr w:type="spellEnd"/>
      <w:r w:rsidRPr="005F2DDB">
        <w:rPr>
          <w:rFonts w:ascii="Times New Roman" w:hAnsi="Times New Roman" w:cs="Times New Roman"/>
          <w:color w:val="000000" w:themeColor="text1"/>
          <w:shd w:val="clear" w:color="auto" w:fill="FFFFFF"/>
        </w:rPr>
        <w:t xml:space="preserve"> 210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Chapter</w:t>
      </w:r>
      <w:proofErr w:type="spellEnd"/>
      <w:r w:rsidRPr="005F2DDB">
        <w:rPr>
          <w:rFonts w:ascii="Times New Roman" w:hAnsi="Times New Roman" w:cs="Times New Roman"/>
          <w:color w:val="000000" w:themeColor="text1"/>
          <w:shd w:val="clear" w:color="auto" w:fill="FFFFFF"/>
        </w:rPr>
        <w:t xml:space="preserve"> VIII </w:t>
      </w:r>
      <w:proofErr w:type="spellStart"/>
      <w:r w:rsidRPr="005F2DDB">
        <w:rPr>
          <w:rFonts w:ascii="Times New Roman" w:hAnsi="Times New Roman" w:cs="Times New Roman"/>
          <w:color w:val="000000" w:themeColor="text1"/>
          <w:shd w:val="clear" w:color="auto" w:fill="FFFFFF"/>
        </w:rPr>
        <w:t>Book</w:t>
      </w:r>
      <w:proofErr w:type="spellEnd"/>
      <w:r w:rsidRPr="005F2DDB">
        <w:rPr>
          <w:rFonts w:ascii="Times New Roman" w:hAnsi="Times New Roman" w:cs="Times New Roman"/>
          <w:color w:val="000000" w:themeColor="text1"/>
          <w:shd w:val="clear" w:color="auto" w:fill="FFFFFF"/>
        </w:rPr>
        <w:t xml:space="preserve"> II. The </w:t>
      </w:r>
      <w:proofErr w:type="spellStart"/>
      <w:r w:rsidRPr="005F2DDB">
        <w:rPr>
          <w:rFonts w:ascii="Times New Roman" w:hAnsi="Times New Roman" w:cs="Times New Roman"/>
          <w:color w:val="000000" w:themeColor="text1"/>
          <w:shd w:val="clear" w:color="auto" w:fill="FFFFFF"/>
        </w:rPr>
        <w:t>second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type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passive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bribery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pertains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receiving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falls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under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official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crimes</w:t>
      </w:r>
      <w:proofErr w:type="spellEnd"/>
      <w:r w:rsidRPr="005F2DDB">
        <w:rPr>
          <w:rFonts w:ascii="Times New Roman" w:hAnsi="Times New Roman" w:cs="Times New Roman"/>
          <w:color w:val="000000" w:themeColor="text1"/>
          <w:shd w:val="clear" w:color="auto" w:fill="FFFFFF"/>
        </w:rPr>
        <w:t xml:space="preserve">, as </w:t>
      </w:r>
      <w:proofErr w:type="spellStart"/>
      <w:r w:rsidRPr="005F2DDB">
        <w:rPr>
          <w:rFonts w:ascii="Times New Roman" w:hAnsi="Times New Roman" w:cs="Times New Roman"/>
          <w:color w:val="000000" w:themeColor="text1"/>
          <w:shd w:val="clear" w:color="auto" w:fill="FFFFFF"/>
        </w:rPr>
        <w:t>outlined</w:t>
      </w:r>
      <w:proofErr w:type="spellEnd"/>
      <w:r w:rsidRPr="005F2DDB">
        <w:rPr>
          <w:rFonts w:ascii="Times New Roman" w:hAnsi="Times New Roman" w:cs="Times New Roman"/>
          <w:color w:val="000000" w:themeColor="text1"/>
          <w:shd w:val="clear" w:color="auto" w:fill="FFFFFF"/>
        </w:rPr>
        <w:t xml:space="preserve"> in </w:t>
      </w:r>
      <w:proofErr w:type="spellStart"/>
      <w:r w:rsidRPr="005F2DDB">
        <w:rPr>
          <w:rFonts w:ascii="Times New Roman" w:hAnsi="Times New Roman" w:cs="Times New Roman"/>
          <w:color w:val="000000" w:themeColor="text1"/>
          <w:shd w:val="clear" w:color="auto" w:fill="FFFFFF"/>
        </w:rPr>
        <w:t>Article</w:t>
      </w:r>
      <w:proofErr w:type="spellEnd"/>
      <w:r w:rsidRPr="005F2DDB">
        <w:rPr>
          <w:rFonts w:ascii="Times New Roman" w:hAnsi="Times New Roman" w:cs="Times New Roman"/>
          <w:color w:val="000000" w:themeColor="text1"/>
          <w:shd w:val="clear" w:color="auto" w:fill="FFFFFF"/>
        </w:rPr>
        <w:t xml:space="preserve"> 418, </w:t>
      </w:r>
      <w:proofErr w:type="spellStart"/>
      <w:r w:rsidRPr="005F2DDB">
        <w:rPr>
          <w:rFonts w:ascii="Times New Roman" w:hAnsi="Times New Roman" w:cs="Times New Roman"/>
          <w:color w:val="000000" w:themeColor="text1"/>
          <w:shd w:val="clear" w:color="auto" w:fill="FFFFFF"/>
        </w:rPr>
        <w:t>Article</w:t>
      </w:r>
      <w:proofErr w:type="spellEnd"/>
      <w:r w:rsidRPr="005F2DDB">
        <w:rPr>
          <w:rFonts w:ascii="Times New Roman" w:hAnsi="Times New Roman" w:cs="Times New Roman"/>
          <w:color w:val="000000" w:themeColor="text1"/>
          <w:shd w:val="clear" w:color="auto" w:fill="FFFFFF"/>
        </w:rPr>
        <w:t xml:space="preserve"> 419,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Article</w:t>
      </w:r>
      <w:proofErr w:type="spellEnd"/>
      <w:r w:rsidRPr="005F2DDB">
        <w:rPr>
          <w:rFonts w:ascii="Times New Roman" w:hAnsi="Times New Roman" w:cs="Times New Roman"/>
          <w:color w:val="000000" w:themeColor="text1"/>
          <w:shd w:val="clear" w:color="auto" w:fill="FFFFFF"/>
        </w:rPr>
        <w:t xml:space="preserve"> 420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Chapter</w:t>
      </w:r>
      <w:proofErr w:type="spellEnd"/>
      <w:r w:rsidRPr="005F2DDB">
        <w:rPr>
          <w:rFonts w:ascii="Times New Roman" w:hAnsi="Times New Roman" w:cs="Times New Roman"/>
          <w:color w:val="000000" w:themeColor="text1"/>
          <w:shd w:val="clear" w:color="auto" w:fill="FFFFFF"/>
        </w:rPr>
        <w:t xml:space="preserve"> XVIII </w:t>
      </w:r>
      <w:proofErr w:type="spellStart"/>
      <w:r w:rsidRPr="005F2DDB">
        <w:rPr>
          <w:rFonts w:ascii="Times New Roman" w:hAnsi="Times New Roman" w:cs="Times New Roman"/>
          <w:color w:val="000000" w:themeColor="text1"/>
          <w:shd w:val="clear" w:color="auto" w:fill="FFFFFF"/>
        </w:rPr>
        <w:t>Book</w:t>
      </w:r>
      <w:proofErr w:type="spellEnd"/>
      <w:r w:rsidRPr="005F2DDB">
        <w:rPr>
          <w:rFonts w:ascii="Times New Roman" w:hAnsi="Times New Roman" w:cs="Times New Roman"/>
          <w:color w:val="000000" w:themeColor="text1"/>
          <w:shd w:val="clear" w:color="auto" w:fill="FFFFFF"/>
        </w:rPr>
        <w:t xml:space="preserve"> II</w:t>
      </w:r>
      <w:r w:rsidR="009C35EA">
        <w:rPr>
          <w:rFonts w:ascii="Times New Roman" w:hAnsi="Times New Roman" w:cs="Times New Roman"/>
          <w:color w:val="000000" w:themeColor="text1"/>
          <w:shd w:val="clear" w:color="auto" w:fill="FFFFFF"/>
          <w:lang w:val="en-US"/>
        </w:rPr>
        <w:t xml:space="preserve"> </w:t>
      </w:r>
      <w:r w:rsidR="009C35EA">
        <w:rPr>
          <w:rFonts w:ascii="Times New Roman" w:hAnsi="Times New Roman" w:cs="Times New Roman"/>
          <w:color w:val="000000" w:themeColor="text1"/>
          <w:shd w:val="clear" w:color="auto" w:fill="FFFFFF"/>
          <w:lang w:val="en-US"/>
        </w:rPr>
        <w:fldChar w:fldCharType="begin"/>
      </w:r>
      <w:r w:rsidR="009C35EA">
        <w:rPr>
          <w:rFonts w:ascii="Times New Roman" w:hAnsi="Times New Roman" w:cs="Times New Roman"/>
          <w:color w:val="000000" w:themeColor="text1"/>
          <w:shd w:val="clear" w:color="auto" w:fill="FFFFFF"/>
          <w:lang w:val="en-US"/>
        </w:rPr>
        <w:instrText xml:space="preserve"> ADDIN ZOTERO_ITEM CSL_CITATION {"citationID":"R8twmBdu","properties":{"formattedCitation":"(Chazawi, 2021)","plainCitation":"(Chazawi, 2021)","noteIndex":0},"citationItems":[{"id":16508,"uris":["http://zotero.org/users/local/h7uScc9k/items/YDX7JE8L"],"itemData":{"id":16508,"type":"book","ISBN":"602-0839-40-0","publisher":"Media Nusa Creative (MNC Publishing)","title":"Hukum Pembuktian Tindak Pidana Korupsi","author":[{"family":"Chazawi","given":"Adami"}],"issued":{"date-parts":[["2021"]]}}}],"schema":"https://github.com/citation-style-language/schema/raw/master/csl-citation.json"} </w:instrText>
      </w:r>
      <w:r w:rsidR="009C35EA">
        <w:rPr>
          <w:rFonts w:ascii="Times New Roman" w:hAnsi="Times New Roman" w:cs="Times New Roman"/>
          <w:color w:val="000000" w:themeColor="text1"/>
          <w:shd w:val="clear" w:color="auto" w:fill="FFFFFF"/>
          <w:lang w:val="en-US"/>
        </w:rPr>
        <w:fldChar w:fldCharType="separate"/>
      </w:r>
      <w:r w:rsidR="009C35EA">
        <w:rPr>
          <w:rFonts w:ascii="Times New Roman" w:hAnsi="Times New Roman" w:cs="Times New Roman"/>
          <w:noProof/>
          <w:color w:val="000000" w:themeColor="text1"/>
          <w:shd w:val="clear" w:color="auto" w:fill="FFFFFF"/>
          <w:lang w:val="en-US"/>
        </w:rPr>
        <w:t>(Chazawi, 2021)</w:t>
      </w:r>
      <w:r w:rsidR="009C35EA">
        <w:rPr>
          <w:rFonts w:ascii="Times New Roman" w:hAnsi="Times New Roman" w:cs="Times New Roman"/>
          <w:color w:val="000000" w:themeColor="text1"/>
          <w:shd w:val="clear" w:color="auto" w:fill="FFFFFF"/>
          <w:lang w:val="en-US"/>
        </w:rPr>
        <w:fldChar w:fldCharType="end"/>
      </w:r>
      <w:r w:rsidRPr="005F2DDB">
        <w:rPr>
          <w:rFonts w:ascii="Times New Roman" w:hAnsi="Times New Roman" w:cs="Times New Roman"/>
          <w:color w:val="000000" w:themeColor="text1"/>
          <w:shd w:val="clear" w:color="auto" w:fill="FFFFFF"/>
        </w:rPr>
        <w:t>.</w:t>
      </w:r>
    </w:p>
    <w:p w:rsidR="004008A7" w:rsidRPr="005F2DDB" w:rsidRDefault="004008A7" w:rsidP="004008A7">
      <w:pPr>
        <w:spacing w:line="360" w:lineRule="auto"/>
        <w:ind w:firstLine="567"/>
        <w:jc w:val="both"/>
        <w:rPr>
          <w:rFonts w:ascii="Times New Roman" w:hAnsi="Times New Roman" w:cs="Times New Roman"/>
          <w:color w:val="000000" w:themeColor="text1"/>
          <w:shd w:val="clear" w:color="auto" w:fill="FFFFFF"/>
        </w:rPr>
      </w:pPr>
      <w:r w:rsidRPr="005F2DDB">
        <w:rPr>
          <w:rFonts w:ascii="Times New Roman" w:hAnsi="Times New Roman" w:cs="Times New Roman"/>
          <w:color w:val="000000" w:themeColor="text1"/>
          <w:shd w:val="clear" w:color="auto" w:fill="FFFFFF"/>
        </w:rPr>
        <w:t xml:space="preserve">The </w:t>
      </w:r>
      <w:proofErr w:type="spellStart"/>
      <w:r w:rsidRPr="005F2DDB">
        <w:rPr>
          <w:rFonts w:ascii="Times New Roman" w:hAnsi="Times New Roman" w:cs="Times New Roman"/>
          <w:color w:val="000000" w:themeColor="text1"/>
          <w:shd w:val="clear" w:color="auto" w:fill="FFFFFF"/>
        </w:rPr>
        <w:t>bribery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provisions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outlined</w:t>
      </w:r>
      <w:proofErr w:type="spellEnd"/>
      <w:r w:rsidRPr="005F2DDB">
        <w:rPr>
          <w:rFonts w:ascii="Times New Roman" w:hAnsi="Times New Roman" w:cs="Times New Roman"/>
          <w:color w:val="000000" w:themeColor="text1"/>
          <w:shd w:val="clear" w:color="auto" w:fill="FFFFFF"/>
        </w:rPr>
        <w:t xml:space="preserve"> in Law No. 1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1946 </w:t>
      </w:r>
      <w:proofErr w:type="spellStart"/>
      <w:r w:rsidRPr="005F2DDB">
        <w:rPr>
          <w:rFonts w:ascii="Times New Roman" w:hAnsi="Times New Roman" w:cs="Times New Roman"/>
          <w:color w:val="000000" w:themeColor="text1"/>
          <w:shd w:val="clear" w:color="auto" w:fill="FFFFFF"/>
        </w:rPr>
        <w:t>concerning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Criminal</w:t>
      </w:r>
      <w:proofErr w:type="spellEnd"/>
      <w:r w:rsidRPr="005F2DDB">
        <w:rPr>
          <w:rFonts w:ascii="Times New Roman" w:hAnsi="Times New Roman" w:cs="Times New Roman"/>
          <w:color w:val="000000" w:themeColor="text1"/>
          <w:shd w:val="clear" w:color="auto" w:fill="FFFFFF"/>
        </w:rPr>
        <w:t xml:space="preserve"> Law </w:t>
      </w:r>
      <w:proofErr w:type="spellStart"/>
      <w:r w:rsidRPr="005F2DDB">
        <w:rPr>
          <w:rFonts w:ascii="Times New Roman" w:hAnsi="Times New Roman" w:cs="Times New Roman"/>
          <w:color w:val="000000" w:themeColor="text1"/>
          <w:shd w:val="clear" w:color="auto" w:fill="FFFFFF"/>
        </w:rPr>
        <w:t>Regulations</w:t>
      </w:r>
      <w:proofErr w:type="spellEnd"/>
      <w:r w:rsidRPr="005F2DDB">
        <w:rPr>
          <w:rFonts w:ascii="Times New Roman" w:hAnsi="Times New Roman" w:cs="Times New Roman"/>
          <w:color w:val="000000" w:themeColor="text1"/>
          <w:shd w:val="clear" w:color="auto" w:fill="FFFFFF"/>
        </w:rPr>
        <w:t xml:space="preserve"> were </w:t>
      </w:r>
      <w:proofErr w:type="spellStart"/>
      <w:r w:rsidRPr="005F2DDB">
        <w:rPr>
          <w:rFonts w:ascii="Times New Roman" w:hAnsi="Times New Roman" w:cs="Times New Roman"/>
          <w:color w:val="000000" w:themeColor="text1"/>
          <w:shd w:val="clear" w:color="auto" w:fill="FFFFFF"/>
        </w:rPr>
        <w:t>subsequently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rendered</w:t>
      </w:r>
      <w:proofErr w:type="spellEnd"/>
      <w:r w:rsidRPr="005F2DDB">
        <w:rPr>
          <w:rFonts w:ascii="Times New Roman" w:hAnsi="Times New Roman" w:cs="Times New Roman"/>
          <w:color w:val="000000" w:themeColor="text1"/>
          <w:shd w:val="clear" w:color="auto" w:fill="FFFFFF"/>
        </w:rPr>
        <w:t xml:space="preserve"> invalid, </w:t>
      </w:r>
      <w:proofErr w:type="spellStart"/>
      <w:r w:rsidRPr="005F2DDB">
        <w:rPr>
          <w:rFonts w:ascii="Times New Roman" w:hAnsi="Times New Roman" w:cs="Times New Roman"/>
          <w:color w:val="000000" w:themeColor="text1"/>
          <w:shd w:val="clear" w:color="auto" w:fill="FFFFFF"/>
        </w:rPr>
        <w:t>leading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their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incorporation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into</w:t>
      </w:r>
      <w:proofErr w:type="spellEnd"/>
      <w:r w:rsidRPr="005F2DDB">
        <w:rPr>
          <w:rFonts w:ascii="Times New Roman" w:hAnsi="Times New Roman" w:cs="Times New Roman"/>
          <w:color w:val="000000" w:themeColor="text1"/>
          <w:shd w:val="clear" w:color="auto" w:fill="FFFFFF"/>
        </w:rPr>
        <w:t xml:space="preserve"> Law No. 20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2001, </w:t>
      </w:r>
      <w:proofErr w:type="spellStart"/>
      <w:r w:rsidRPr="005F2DDB">
        <w:rPr>
          <w:rFonts w:ascii="Times New Roman" w:hAnsi="Times New Roman" w:cs="Times New Roman"/>
          <w:color w:val="000000" w:themeColor="text1"/>
          <w:shd w:val="clear" w:color="auto" w:fill="FFFFFF"/>
        </w:rPr>
        <w:t>which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amends</w:t>
      </w:r>
      <w:proofErr w:type="spellEnd"/>
      <w:r w:rsidRPr="005F2DDB">
        <w:rPr>
          <w:rFonts w:ascii="Times New Roman" w:hAnsi="Times New Roman" w:cs="Times New Roman"/>
          <w:color w:val="000000" w:themeColor="text1"/>
          <w:shd w:val="clear" w:color="auto" w:fill="FFFFFF"/>
        </w:rPr>
        <w:t xml:space="preserve"> Law No. 31</w:t>
      </w:r>
      <w:r w:rsidR="009C35EA">
        <w:rPr>
          <w:rFonts w:ascii="Times New Roman" w:hAnsi="Times New Roman" w:cs="Times New Roman"/>
          <w:color w:val="000000" w:themeColor="text1"/>
          <w:shd w:val="clear" w:color="auto" w:fill="FFFFFF"/>
          <w:lang w:val="en-US"/>
        </w:rPr>
        <w:t xml:space="preserve"> of </w:t>
      </w:r>
      <w:r w:rsidRPr="005F2DDB">
        <w:rPr>
          <w:rFonts w:ascii="Times New Roman" w:hAnsi="Times New Roman" w:cs="Times New Roman"/>
          <w:color w:val="000000" w:themeColor="text1"/>
          <w:shd w:val="clear" w:color="auto" w:fill="FFFFFF"/>
        </w:rPr>
        <w:t xml:space="preserve">1999 </w:t>
      </w:r>
      <w:proofErr w:type="spellStart"/>
      <w:r w:rsidRPr="005F2DDB">
        <w:rPr>
          <w:rFonts w:ascii="Times New Roman" w:hAnsi="Times New Roman" w:cs="Times New Roman"/>
          <w:color w:val="000000" w:themeColor="text1"/>
          <w:shd w:val="clear" w:color="auto" w:fill="FFFFFF"/>
        </w:rPr>
        <w:t>regarding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Eradication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Corruption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Consequently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bribery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offenses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defined</w:t>
      </w:r>
      <w:proofErr w:type="spellEnd"/>
      <w:r w:rsidRPr="005F2DDB">
        <w:rPr>
          <w:rFonts w:ascii="Times New Roman" w:hAnsi="Times New Roman" w:cs="Times New Roman"/>
          <w:color w:val="000000" w:themeColor="text1"/>
          <w:shd w:val="clear" w:color="auto" w:fill="FFFFFF"/>
        </w:rPr>
        <w:t xml:space="preserve"> in Law No. 20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2001, as </w:t>
      </w:r>
      <w:proofErr w:type="spellStart"/>
      <w:r w:rsidRPr="005F2DDB">
        <w:rPr>
          <w:rFonts w:ascii="Times New Roman" w:hAnsi="Times New Roman" w:cs="Times New Roman"/>
          <w:color w:val="000000" w:themeColor="text1"/>
          <w:shd w:val="clear" w:color="auto" w:fill="FFFFFF"/>
        </w:rPr>
        <w:t>an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amendment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Law No. 31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1999, </w:t>
      </w:r>
      <w:proofErr w:type="spellStart"/>
      <w:r w:rsidRPr="005F2DDB">
        <w:rPr>
          <w:rFonts w:ascii="Times New Roman" w:hAnsi="Times New Roman" w:cs="Times New Roman"/>
          <w:color w:val="000000" w:themeColor="text1"/>
          <w:shd w:val="clear" w:color="auto" w:fill="FFFFFF"/>
        </w:rPr>
        <w:t>categorize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bribery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two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distinct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types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active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passive</w:t>
      </w:r>
      <w:proofErr w:type="spellEnd"/>
      <w:r w:rsidR="009C35EA">
        <w:rPr>
          <w:rFonts w:ascii="Times New Roman" w:hAnsi="Times New Roman" w:cs="Times New Roman"/>
          <w:color w:val="000000" w:themeColor="text1"/>
          <w:shd w:val="clear" w:color="auto" w:fill="FFFFFF"/>
          <w:lang w:val="en-US"/>
        </w:rPr>
        <w:t xml:space="preserve"> </w:t>
      </w:r>
      <w:r w:rsidR="009C35EA">
        <w:rPr>
          <w:rFonts w:ascii="Times New Roman" w:hAnsi="Times New Roman" w:cs="Times New Roman"/>
          <w:color w:val="000000" w:themeColor="text1"/>
          <w:shd w:val="clear" w:color="auto" w:fill="FFFFFF"/>
          <w:lang w:val="en-US"/>
        </w:rPr>
        <w:fldChar w:fldCharType="begin"/>
      </w:r>
      <w:r w:rsidR="009C35EA">
        <w:rPr>
          <w:rFonts w:ascii="Times New Roman" w:hAnsi="Times New Roman" w:cs="Times New Roman"/>
          <w:color w:val="000000" w:themeColor="text1"/>
          <w:shd w:val="clear" w:color="auto" w:fill="FFFFFF"/>
          <w:lang w:val="en-US"/>
        </w:rPr>
        <w:instrText xml:space="preserve"> ADDIN ZOTERO_ITEM CSL_CITATION {"citationID":"7rQS93sg","properties":{"formattedCitation":"(Prayitno, 2021)","plainCitation":"(Prayitno, 2021)","noteIndex":0},"citationItems":[{"id":16510,"uris":["http://zotero.org/users/local/h7uScc9k/items/9FNG6EP5"],"itemData":{"id":16510,"type":"article-journal","container-title":"Pena Justisia: Media Komunikasi dan Kajian Hukum","DOI":"10.31941/pj.v20i2.3418","ISSN":"2301-6426","issue":"2","page":"376-389","title":"Rechtsvacuum In The Conviction Of The Criminal Act Of Bribery Assistance","volume":"20","author":[{"family":"Prayitno","given":"Ahmad Hadi"}],"issued":{"date-parts":[["2021"]]}}}],"schema":"https://github.com/citation-style-language/schema/raw/master/csl-citation.json"} </w:instrText>
      </w:r>
      <w:r w:rsidR="009C35EA">
        <w:rPr>
          <w:rFonts w:ascii="Times New Roman" w:hAnsi="Times New Roman" w:cs="Times New Roman"/>
          <w:color w:val="000000" w:themeColor="text1"/>
          <w:shd w:val="clear" w:color="auto" w:fill="FFFFFF"/>
          <w:lang w:val="en-US"/>
        </w:rPr>
        <w:fldChar w:fldCharType="separate"/>
      </w:r>
      <w:r w:rsidR="009C35EA">
        <w:rPr>
          <w:rFonts w:ascii="Times New Roman" w:hAnsi="Times New Roman" w:cs="Times New Roman"/>
          <w:noProof/>
          <w:color w:val="000000" w:themeColor="text1"/>
          <w:shd w:val="clear" w:color="auto" w:fill="FFFFFF"/>
          <w:lang w:val="en-US"/>
        </w:rPr>
        <w:t>(Prayitno, 2021)</w:t>
      </w:r>
      <w:r w:rsidR="009C35EA">
        <w:rPr>
          <w:rFonts w:ascii="Times New Roman" w:hAnsi="Times New Roman" w:cs="Times New Roman"/>
          <w:color w:val="000000" w:themeColor="text1"/>
          <w:shd w:val="clear" w:color="auto" w:fill="FFFFFF"/>
          <w:lang w:val="en-US"/>
        </w:rPr>
        <w:fldChar w:fldCharType="end"/>
      </w:r>
      <w:r w:rsidRPr="005F2DDB">
        <w:rPr>
          <w:rFonts w:ascii="Times New Roman" w:hAnsi="Times New Roman" w:cs="Times New Roman"/>
          <w:color w:val="000000" w:themeColor="text1"/>
          <w:shd w:val="clear" w:color="auto" w:fill="FFFFFF"/>
        </w:rPr>
        <w:t>.</w:t>
      </w:r>
    </w:p>
    <w:p w:rsidR="004008A7" w:rsidRPr="005F2DDB" w:rsidRDefault="004008A7" w:rsidP="004008A7">
      <w:pPr>
        <w:spacing w:line="360" w:lineRule="auto"/>
        <w:ind w:firstLine="567"/>
        <w:jc w:val="both"/>
        <w:rPr>
          <w:rFonts w:ascii="Times New Roman" w:hAnsi="Times New Roman" w:cs="Times New Roman"/>
          <w:color w:val="000000" w:themeColor="text1"/>
          <w:shd w:val="clear" w:color="auto" w:fill="FFFFFF"/>
        </w:rPr>
      </w:pPr>
      <w:r w:rsidRPr="005F2DDB">
        <w:rPr>
          <w:rFonts w:ascii="Times New Roman" w:hAnsi="Times New Roman" w:cs="Times New Roman"/>
          <w:color w:val="000000" w:themeColor="text1"/>
          <w:shd w:val="clear" w:color="auto" w:fill="FFFFFF"/>
        </w:rPr>
        <w:t xml:space="preserve">In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legal </w:t>
      </w:r>
      <w:proofErr w:type="spellStart"/>
      <w:r w:rsidRPr="005F2DDB">
        <w:rPr>
          <w:rFonts w:ascii="Times New Roman" w:hAnsi="Times New Roman" w:cs="Times New Roman"/>
          <w:color w:val="000000" w:themeColor="text1"/>
          <w:shd w:val="clear" w:color="auto" w:fill="FFFFFF"/>
        </w:rPr>
        <w:t>framework</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addressing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corruption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bribery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can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categorized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two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primary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forms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active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passive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These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forms</w:t>
      </w:r>
      <w:proofErr w:type="spellEnd"/>
      <w:r w:rsidRPr="005F2DDB">
        <w:rPr>
          <w:rFonts w:ascii="Times New Roman" w:hAnsi="Times New Roman" w:cs="Times New Roman"/>
          <w:color w:val="000000" w:themeColor="text1"/>
          <w:shd w:val="clear" w:color="auto" w:fill="FFFFFF"/>
        </w:rPr>
        <w:t xml:space="preserve"> are </w:t>
      </w:r>
      <w:proofErr w:type="spellStart"/>
      <w:r w:rsidRPr="005F2DDB">
        <w:rPr>
          <w:rFonts w:ascii="Times New Roman" w:hAnsi="Times New Roman" w:cs="Times New Roman"/>
          <w:color w:val="000000" w:themeColor="text1"/>
          <w:shd w:val="clear" w:color="auto" w:fill="FFFFFF"/>
        </w:rPr>
        <w:t>interconnected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establishing</w:t>
      </w:r>
      <w:proofErr w:type="spellEnd"/>
      <w:r w:rsidRPr="005F2DDB">
        <w:rPr>
          <w:rFonts w:ascii="Times New Roman" w:hAnsi="Times New Roman" w:cs="Times New Roman"/>
          <w:color w:val="000000" w:themeColor="text1"/>
          <w:shd w:val="clear" w:color="auto" w:fill="FFFFFF"/>
        </w:rPr>
        <w:t xml:space="preserve"> a </w:t>
      </w:r>
      <w:proofErr w:type="spellStart"/>
      <w:r w:rsidRPr="005F2DDB">
        <w:rPr>
          <w:rFonts w:ascii="Times New Roman" w:hAnsi="Times New Roman" w:cs="Times New Roman"/>
          <w:color w:val="000000" w:themeColor="text1"/>
          <w:shd w:val="clear" w:color="auto" w:fill="FFFFFF"/>
        </w:rPr>
        <w:t>reciprocal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dynamic</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between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giver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receiver</w:t>
      </w:r>
      <w:proofErr w:type="spellEnd"/>
      <w:r w:rsidRPr="005F2DDB">
        <w:rPr>
          <w:rFonts w:ascii="Times New Roman" w:hAnsi="Times New Roman" w:cs="Times New Roman"/>
          <w:color w:val="000000" w:themeColor="text1"/>
          <w:shd w:val="clear" w:color="auto" w:fill="FFFFFF"/>
        </w:rPr>
        <w:t xml:space="preserve"> in a </w:t>
      </w:r>
      <w:proofErr w:type="spellStart"/>
      <w:r w:rsidRPr="005F2DDB">
        <w:rPr>
          <w:rFonts w:ascii="Times New Roman" w:hAnsi="Times New Roman" w:cs="Times New Roman"/>
          <w:color w:val="000000" w:themeColor="text1"/>
          <w:shd w:val="clear" w:color="auto" w:fill="FFFFFF"/>
        </w:rPr>
        <w:t>corrupt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transaction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Active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bribery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pertains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individual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entity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known</w:t>
      </w:r>
      <w:proofErr w:type="spellEnd"/>
      <w:r w:rsidRPr="005F2DDB">
        <w:rPr>
          <w:rFonts w:ascii="Times New Roman" w:hAnsi="Times New Roman" w:cs="Times New Roman"/>
          <w:color w:val="000000" w:themeColor="text1"/>
          <w:shd w:val="clear" w:color="auto" w:fill="FFFFFF"/>
        </w:rPr>
        <w:t xml:space="preserve"> as </w:t>
      </w:r>
      <w:proofErr w:type="spellStart"/>
      <w:r w:rsidRPr="005F2DDB">
        <w:rPr>
          <w:rFonts w:ascii="Times New Roman" w:hAnsi="Times New Roman" w:cs="Times New Roman"/>
          <w:color w:val="000000" w:themeColor="text1"/>
          <w:shd w:val="clear" w:color="auto" w:fill="FFFFFF"/>
        </w:rPr>
        <w:t>ar-rashi</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that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intentionally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offers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property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money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services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gain </w:t>
      </w:r>
      <w:proofErr w:type="spellStart"/>
      <w:r w:rsidRPr="005F2DDB">
        <w:rPr>
          <w:rFonts w:ascii="Times New Roman" w:hAnsi="Times New Roman" w:cs="Times New Roman"/>
          <w:color w:val="000000" w:themeColor="text1"/>
          <w:shd w:val="clear" w:color="auto" w:fill="FFFFFF"/>
        </w:rPr>
        <w:t>an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undue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advantage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Such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offerings</w:t>
      </w:r>
      <w:proofErr w:type="spellEnd"/>
      <w:r w:rsidRPr="005F2DDB">
        <w:rPr>
          <w:rFonts w:ascii="Times New Roman" w:hAnsi="Times New Roman" w:cs="Times New Roman"/>
          <w:color w:val="000000" w:themeColor="text1"/>
          <w:shd w:val="clear" w:color="auto" w:fill="FFFFFF"/>
        </w:rPr>
        <w:t xml:space="preserve"> are </w:t>
      </w:r>
      <w:proofErr w:type="spellStart"/>
      <w:r w:rsidRPr="005F2DDB">
        <w:rPr>
          <w:rFonts w:ascii="Times New Roman" w:hAnsi="Times New Roman" w:cs="Times New Roman"/>
          <w:color w:val="000000" w:themeColor="text1"/>
          <w:shd w:val="clear" w:color="auto" w:fill="FFFFFF"/>
        </w:rPr>
        <w:t>typically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aimed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individuals</w:t>
      </w:r>
      <w:proofErr w:type="spellEnd"/>
      <w:r w:rsidRPr="005F2DDB">
        <w:rPr>
          <w:rFonts w:ascii="Times New Roman" w:hAnsi="Times New Roman" w:cs="Times New Roman"/>
          <w:color w:val="000000" w:themeColor="text1"/>
          <w:shd w:val="clear" w:color="auto" w:fill="FFFFFF"/>
        </w:rPr>
        <w:t xml:space="preserve"> in </w:t>
      </w:r>
      <w:proofErr w:type="spellStart"/>
      <w:r w:rsidRPr="005F2DDB">
        <w:rPr>
          <w:rFonts w:ascii="Times New Roman" w:hAnsi="Times New Roman" w:cs="Times New Roman"/>
          <w:color w:val="000000" w:themeColor="text1"/>
          <w:shd w:val="clear" w:color="auto" w:fill="FFFFFF"/>
        </w:rPr>
        <w:t>positions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authority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influence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with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expectation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that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these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parties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will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act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refrain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from</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acting</w:t>
      </w:r>
      <w:proofErr w:type="spellEnd"/>
      <w:r w:rsidRPr="005F2DDB">
        <w:rPr>
          <w:rFonts w:ascii="Times New Roman" w:hAnsi="Times New Roman" w:cs="Times New Roman"/>
          <w:color w:val="000000" w:themeColor="text1"/>
          <w:shd w:val="clear" w:color="auto" w:fill="FFFFFF"/>
        </w:rPr>
        <w:t xml:space="preserve"> in </w:t>
      </w:r>
      <w:proofErr w:type="spellStart"/>
      <w:r w:rsidRPr="005F2DDB">
        <w:rPr>
          <w:rFonts w:ascii="Times New Roman" w:hAnsi="Times New Roman" w:cs="Times New Roman"/>
          <w:color w:val="000000" w:themeColor="text1"/>
          <w:shd w:val="clear" w:color="auto" w:fill="FFFFFF"/>
        </w:rPr>
        <w:t>alignment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with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desires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giver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potentially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breaching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established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rules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procedures</w:t>
      </w:r>
      <w:proofErr w:type="spellEnd"/>
      <w:r w:rsidRPr="005F2DDB">
        <w:rPr>
          <w:rFonts w:ascii="Times New Roman" w:hAnsi="Times New Roman" w:cs="Times New Roman"/>
          <w:color w:val="000000" w:themeColor="text1"/>
          <w:shd w:val="clear" w:color="auto" w:fill="FFFFFF"/>
        </w:rPr>
        <w:t>.</w:t>
      </w:r>
    </w:p>
    <w:p w:rsidR="004008A7" w:rsidRPr="005F2DDB" w:rsidRDefault="004008A7" w:rsidP="004008A7">
      <w:pPr>
        <w:spacing w:line="360" w:lineRule="auto"/>
        <w:ind w:firstLine="567"/>
        <w:jc w:val="both"/>
        <w:rPr>
          <w:rFonts w:ascii="Times New Roman" w:hAnsi="Times New Roman" w:cs="Times New Roman"/>
          <w:color w:val="000000" w:themeColor="text1"/>
          <w:shd w:val="clear" w:color="auto" w:fill="FFFFFF"/>
        </w:rPr>
      </w:pPr>
      <w:r w:rsidRPr="005F2DDB">
        <w:rPr>
          <w:rFonts w:ascii="Times New Roman" w:hAnsi="Times New Roman" w:cs="Times New Roman"/>
          <w:color w:val="000000" w:themeColor="text1"/>
          <w:shd w:val="clear" w:color="auto" w:fill="FFFFFF"/>
        </w:rPr>
        <w:t xml:space="preserve">Law No. 20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2001 </w:t>
      </w:r>
      <w:proofErr w:type="spellStart"/>
      <w:r w:rsidRPr="005F2DDB">
        <w:rPr>
          <w:rFonts w:ascii="Times New Roman" w:hAnsi="Times New Roman" w:cs="Times New Roman"/>
          <w:color w:val="000000" w:themeColor="text1"/>
          <w:shd w:val="clear" w:color="auto" w:fill="FFFFFF"/>
        </w:rPr>
        <w:t>amends</w:t>
      </w:r>
      <w:proofErr w:type="spellEnd"/>
      <w:r w:rsidRPr="005F2DDB">
        <w:rPr>
          <w:rFonts w:ascii="Times New Roman" w:hAnsi="Times New Roman" w:cs="Times New Roman"/>
          <w:color w:val="000000" w:themeColor="text1"/>
          <w:shd w:val="clear" w:color="auto" w:fill="FFFFFF"/>
        </w:rPr>
        <w:t xml:space="preserve"> Law No. 31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1999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address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crime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active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bribery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specifically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According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Article</w:t>
      </w:r>
      <w:proofErr w:type="spellEnd"/>
      <w:r w:rsidRPr="005F2DDB">
        <w:rPr>
          <w:rFonts w:ascii="Times New Roman" w:hAnsi="Times New Roman" w:cs="Times New Roman"/>
          <w:color w:val="000000" w:themeColor="text1"/>
          <w:shd w:val="clear" w:color="auto" w:fill="FFFFFF"/>
        </w:rPr>
        <w:t xml:space="preserve"> 5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Article</w:t>
      </w:r>
      <w:proofErr w:type="spellEnd"/>
      <w:r w:rsidRPr="005F2DDB">
        <w:rPr>
          <w:rFonts w:ascii="Times New Roman" w:hAnsi="Times New Roman" w:cs="Times New Roman"/>
          <w:color w:val="000000" w:themeColor="text1"/>
          <w:shd w:val="clear" w:color="auto" w:fill="FFFFFF"/>
        </w:rPr>
        <w:t xml:space="preserve"> 13, </w:t>
      </w:r>
      <w:proofErr w:type="spellStart"/>
      <w:r w:rsidRPr="005F2DDB">
        <w:rPr>
          <w:rFonts w:ascii="Times New Roman" w:hAnsi="Times New Roman" w:cs="Times New Roman"/>
          <w:color w:val="000000" w:themeColor="text1"/>
          <w:shd w:val="clear" w:color="auto" w:fill="FFFFFF"/>
        </w:rPr>
        <w:t>individuals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may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face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criminal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charges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providing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promising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something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a State </w:t>
      </w:r>
      <w:proofErr w:type="spellStart"/>
      <w:r w:rsidRPr="005F2DDB">
        <w:rPr>
          <w:rFonts w:ascii="Times New Roman" w:hAnsi="Times New Roman" w:cs="Times New Roman"/>
          <w:color w:val="000000" w:themeColor="text1"/>
          <w:shd w:val="clear" w:color="auto" w:fill="FFFFFF"/>
        </w:rPr>
        <w:t>Official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State </w:t>
      </w:r>
      <w:proofErr w:type="spellStart"/>
      <w:r w:rsidRPr="005F2DDB">
        <w:rPr>
          <w:rFonts w:ascii="Times New Roman" w:hAnsi="Times New Roman" w:cs="Times New Roman"/>
          <w:color w:val="000000" w:themeColor="text1"/>
          <w:shd w:val="clear" w:color="auto" w:fill="FFFFFF"/>
        </w:rPr>
        <w:t>Organizer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intending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influence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official's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actions</w:t>
      </w:r>
      <w:proofErr w:type="spellEnd"/>
      <w:r w:rsidRPr="005F2DDB">
        <w:rPr>
          <w:rFonts w:ascii="Times New Roman" w:hAnsi="Times New Roman" w:cs="Times New Roman"/>
          <w:color w:val="000000" w:themeColor="text1"/>
          <w:shd w:val="clear" w:color="auto" w:fill="FFFFFF"/>
        </w:rPr>
        <w:t xml:space="preserve"> in a </w:t>
      </w:r>
      <w:proofErr w:type="spellStart"/>
      <w:r w:rsidRPr="005F2DDB">
        <w:rPr>
          <w:rFonts w:ascii="Times New Roman" w:hAnsi="Times New Roman" w:cs="Times New Roman"/>
          <w:color w:val="000000" w:themeColor="text1"/>
          <w:shd w:val="clear" w:color="auto" w:fill="FFFFFF"/>
        </w:rPr>
        <w:t>manner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that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contradicts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their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official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duties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reward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them</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exercising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certain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powers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Furthermore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Article</w:t>
      </w:r>
      <w:proofErr w:type="spellEnd"/>
      <w:r w:rsidRPr="005F2DDB">
        <w:rPr>
          <w:rFonts w:ascii="Times New Roman" w:hAnsi="Times New Roman" w:cs="Times New Roman"/>
          <w:color w:val="000000" w:themeColor="text1"/>
          <w:shd w:val="clear" w:color="auto" w:fill="FFFFFF"/>
        </w:rPr>
        <w:t xml:space="preserve"> 6 </w:t>
      </w:r>
      <w:proofErr w:type="spellStart"/>
      <w:r w:rsidRPr="005F2DDB">
        <w:rPr>
          <w:rFonts w:ascii="Times New Roman" w:hAnsi="Times New Roman" w:cs="Times New Roman"/>
          <w:color w:val="000000" w:themeColor="text1"/>
          <w:shd w:val="clear" w:color="auto" w:fill="FFFFFF"/>
        </w:rPr>
        <w:t>focuses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gifts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promises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made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judges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lastRenderedPageBreak/>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advocates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sway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their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opinions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decisions</w:t>
      </w:r>
      <w:proofErr w:type="spellEnd"/>
      <w:r w:rsidRPr="005F2DDB">
        <w:rPr>
          <w:rFonts w:ascii="Times New Roman" w:hAnsi="Times New Roman" w:cs="Times New Roman"/>
          <w:color w:val="000000" w:themeColor="text1"/>
          <w:shd w:val="clear" w:color="auto" w:fill="FFFFFF"/>
        </w:rPr>
        <w:t xml:space="preserve"> in legal </w:t>
      </w:r>
      <w:proofErr w:type="spellStart"/>
      <w:r w:rsidRPr="005F2DDB">
        <w:rPr>
          <w:rFonts w:ascii="Times New Roman" w:hAnsi="Times New Roman" w:cs="Times New Roman"/>
          <w:color w:val="000000" w:themeColor="text1"/>
          <w:shd w:val="clear" w:color="auto" w:fill="FFFFFF"/>
        </w:rPr>
        <w:t>matters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This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provision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underscores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legal </w:t>
      </w:r>
      <w:proofErr w:type="spellStart"/>
      <w:r w:rsidRPr="005F2DDB">
        <w:rPr>
          <w:rFonts w:ascii="Times New Roman" w:hAnsi="Times New Roman" w:cs="Times New Roman"/>
          <w:color w:val="000000" w:themeColor="text1"/>
          <w:shd w:val="clear" w:color="auto" w:fill="FFFFFF"/>
        </w:rPr>
        <w:t>system's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commitment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maintaining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independence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integrity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judiciary</w:t>
      </w:r>
      <w:proofErr w:type="spellEnd"/>
      <w:r w:rsidRPr="005F2DDB">
        <w:rPr>
          <w:rFonts w:ascii="Times New Roman" w:hAnsi="Times New Roman" w:cs="Times New Roman"/>
          <w:color w:val="000000" w:themeColor="text1"/>
          <w:shd w:val="clear" w:color="auto" w:fill="FFFFFF"/>
        </w:rPr>
        <w:t xml:space="preserve">, as </w:t>
      </w:r>
      <w:proofErr w:type="spellStart"/>
      <w:r w:rsidRPr="005F2DDB">
        <w:rPr>
          <w:rFonts w:ascii="Times New Roman" w:hAnsi="Times New Roman" w:cs="Times New Roman"/>
          <w:color w:val="000000" w:themeColor="text1"/>
          <w:shd w:val="clear" w:color="auto" w:fill="FFFFFF"/>
        </w:rPr>
        <w:t>any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form</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bribery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viewed</w:t>
      </w:r>
      <w:proofErr w:type="spellEnd"/>
      <w:r w:rsidRPr="005F2DDB">
        <w:rPr>
          <w:rFonts w:ascii="Times New Roman" w:hAnsi="Times New Roman" w:cs="Times New Roman"/>
          <w:color w:val="000000" w:themeColor="text1"/>
          <w:shd w:val="clear" w:color="auto" w:fill="FFFFFF"/>
        </w:rPr>
        <w:t xml:space="preserve"> as a </w:t>
      </w:r>
      <w:proofErr w:type="spellStart"/>
      <w:r w:rsidRPr="005F2DDB">
        <w:rPr>
          <w:rFonts w:ascii="Times New Roman" w:hAnsi="Times New Roman" w:cs="Times New Roman"/>
          <w:color w:val="000000" w:themeColor="text1"/>
          <w:shd w:val="clear" w:color="auto" w:fill="FFFFFF"/>
        </w:rPr>
        <w:t>significant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threat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principles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justice</w:t>
      </w:r>
      <w:proofErr w:type="spellEnd"/>
      <w:r w:rsidRPr="005F2DDB">
        <w:rPr>
          <w:rFonts w:ascii="Times New Roman" w:hAnsi="Times New Roman" w:cs="Times New Roman"/>
          <w:color w:val="000000" w:themeColor="text1"/>
          <w:shd w:val="clear" w:color="auto" w:fill="FFFFFF"/>
        </w:rPr>
        <w:t>.</w:t>
      </w:r>
    </w:p>
    <w:p w:rsidR="004008A7" w:rsidRPr="005F2DDB" w:rsidRDefault="004008A7" w:rsidP="004008A7">
      <w:pPr>
        <w:spacing w:line="360" w:lineRule="auto"/>
        <w:ind w:firstLine="567"/>
        <w:jc w:val="both"/>
        <w:rPr>
          <w:rFonts w:ascii="Times New Roman" w:hAnsi="Times New Roman" w:cs="Times New Roman"/>
          <w:color w:val="000000" w:themeColor="text1"/>
          <w:shd w:val="clear" w:color="auto" w:fill="FFFFFF"/>
        </w:rPr>
      </w:pPr>
      <w:r w:rsidRPr="005F2DDB">
        <w:rPr>
          <w:rFonts w:ascii="Times New Roman" w:hAnsi="Times New Roman" w:cs="Times New Roman"/>
          <w:color w:val="000000" w:themeColor="text1"/>
          <w:shd w:val="clear" w:color="auto" w:fill="FFFFFF"/>
        </w:rPr>
        <w:t xml:space="preserve">In </w:t>
      </w:r>
      <w:proofErr w:type="spellStart"/>
      <w:r w:rsidRPr="005F2DDB">
        <w:rPr>
          <w:rFonts w:ascii="Times New Roman" w:hAnsi="Times New Roman" w:cs="Times New Roman"/>
          <w:color w:val="000000" w:themeColor="text1"/>
          <w:shd w:val="clear" w:color="auto" w:fill="FFFFFF"/>
        </w:rPr>
        <w:t>contrast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crime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passive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bribery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centers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taker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referred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as </w:t>
      </w:r>
      <w:proofErr w:type="spellStart"/>
      <w:r w:rsidRPr="005F2DDB">
        <w:rPr>
          <w:rFonts w:ascii="Times New Roman" w:hAnsi="Times New Roman" w:cs="Times New Roman"/>
          <w:color w:val="000000" w:themeColor="text1"/>
          <w:shd w:val="clear" w:color="auto" w:fill="FFFFFF"/>
        </w:rPr>
        <w:t>al-murtasyi</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This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designation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pertains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w:t>
      </w:r>
      <w:proofErr w:type="spellEnd"/>
      <w:r w:rsidRPr="005F2DDB">
        <w:rPr>
          <w:rFonts w:ascii="Times New Roman" w:hAnsi="Times New Roman" w:cs="Times New Roman"/>
          <w:color w:val="000000" w:themeColor="text1"/>
          <w:shd w:val="clear" w:color="auto" w:fill="FFFFFF"/>
        </w:rPr>
        <w:t xml:space="preserve"> individual </w:t>
      </w:r>
      <w:proofErr w:type="spellStart"/>
      <w:r w:rsidRPr="005F2DDB">
        <w:rPr>
          <w:rFonts w:ascii="Times New Roman" w:hAnsi="Times New Roman" w:cs="Times New Roman"/>
          <w:color w:val="000000" w:themeColor="text1"/>
          <w:shd w:val="clear" w:color="auto" w:fill="FFFFFF"/>
        </w:rPr>
        <w:t>who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receives</w:t>
      </w:r>
      <w:proofErr w:type="spellEnd"/>
      <w:r w:rsidRPr="005F2DDB">
        <w:rPr>
          <w:rFonts w:ascii="Times New Roman" w:hAnsi="Times New Roman" w:cs="Times New Roman"/>
          <w:color w:val="000000" w:themeColor="text1"/>
          <w:shd w:val="clear" w:color="auto" w:fill="FFFFFF"/>
        </w:rPr>
        <w:t xml:space="preserve"> a </w:t>
      </w:r>
      <w:proofErr w:type="spellStart"/>
      <w:r w:rsidRPr="005F2DDB">
        <w:rPr>
          <w:rFonts w:ascii="Times New Roman" w:hAnsi="Times New Roman" w:cs="Times New Roman"/>
          <w:color w:val="000000" w:themeColor="text1"/>
          <w:shd w:val="clear" w:color="auto" w:fill="FFFFFF"/>
        </w:rPr>
        <w:t>gift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promise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similar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benefit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with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awareness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strong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suspicion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that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gift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closely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tied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authority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associated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with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their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role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Passive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bribery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signifies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misuse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power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public</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officials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for</w:t>
      </w:r>
      <w:proofErr w:type="spellEnd"/>
      <w:r w:rsidRPr="005F2DDB">
        <w:rPr>
          <w:rFonts w:ascii="Times New Roman" w:hAnsi="Times New Roman" w:cs="Times New Roman"/>
          <w:color w:val="000000" w:themeColor="text1"/>
          <w:shd w:val="clear" w:color="auto" w:fill="FFFFFF"/>
        </w:rPr>
        <w:t xml:space="preserve"> personal </w:t>
      </w:r>
      <w:proofErr w:type="spellStart"/>
      <w:r w:rsidRPr="005F2DDB">
        <w:rPr>
          <w:rFonts w:ascii="Times New Roman" w:hAnsi="Times New Roman" w:cs="Times New Roman"/>
          <w:color w:val="000000" w:themeColor="text1"/>
          <w:shd w:val="clear" w:color="auto" w:fill="FFFFFF"/>
        </w:rPr>
        <w:t>advantage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frequently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serving</w:t>
      </w:r>
      <w:proofErr w:type="spellEnd"/>
      <w:r w:rsidRPr="005F2DDB">
        <w:rPr>
          <w:rFonts w:ascii="Times New Roman" w:hAnsi="Times New Roman" w:cs="Times New Roman"/>
          <w:color w:val="000000" w:themeColor="text1"/>
          <w:shd w:val="clear" w:color="auto" w:fill="FFFFFF"/>
        </w:rPr>
        <w:t xml:space="preserve"> as a </w:t>
      </w:r>
      <w:proofErr w:type="spellStart"/>
      <w:r w:rsidRPr="005F2DDB">
        <w:rPr>
          <w:rFonts w:ascii="Times New Roman" w:hAnsi="Times New Roman" w:cs="Times New Roman"/>
          <w:color w:val="000000" w:themeColor="text1"/>
          <w:shd w:val="clear" w:color="auto" w:fill="FFFFFF"/>
        </w:rPr>
        <w:t>primary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factor</w:t>
      </w:r>
      <w:proofErr w:type="spellEnd"/>
      <w:r w:rsidRPr="005F2DDB">
        <w:rPr>
          <w:rFonts w:ascii="Times New Roman" w:hAnsi="Times New Roman" w:cs="Times New Roman"/>
          <w:color w:val="000000" w:themeColor="text1"/>
          <w:shd w:val="clear" w:color="auto" w:fill="FFFFFF"/>
        </w:rPr>
        <w:t xml:space="preserve"> in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deterioration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transparent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responsible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governance</w:t>
      </w:r>
      <w:proofErr w:type="spellEnd"/>
      <w:r w:rsidRPr="005F2DDB">
        <w:rPr>
          <w:rFonts w:ascii="Times New Roman" w:hAnsi="Times New Roman" w:cs="Times New Roman"/>
          <w:color w:val="000000" w:themeColor="text1"/>
          <w:shd w:val="clear" w:color="auto" w:fill="FFFFFF"/>
        </w:rPr>
        <w:t>.</w:t>
      </w:r>
    </w:p>
    <w:p w:rsidR="004008A7" w:rsidRPr="005F2DDB" w:rsidRDefault="004008A7" w:rsidP="004008A7">
      <w:pPr>
        <w:spacing w:line="360" w:lineRule="auto"/>
        <w:ind w:firstLine="567"/>
        <w:jc w:val="both"/>
        <w:rPr>
          <w:rFonts w:ascii="Times New Roman" w:hAnsi="Times New Roman" w:cs="Times New Roman"/>
          <w:color w:val="000000" w:themeColor="text1"/>
          <w:shd w:val="clear" w:color="auto" w:fill="FFFFFF"/>
        </w:rPr>
      </w:pPr>
      <w:r w:rsidRPr="005F2DDB">
        <w:rPr>
          <w:rFonts w:ascii="Times New Roman" w:hAnsi="Times New Roman" w:cs="Times New Roman"/>
          <w:color w:val="000000" w:themeColor="text1"/>
          <w:shd w:val="clear" w:color="auto" w:fill="FFFFFF"/>
        </w:rPr>
        <w:t xml:space="preserve"> Law No. 20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2001 </w:t>
      </w:r>
      <w:proofErr w:type="spellStart"/>
      <w:r w:rsidRPr="005F2DDB">
        <w:rPr>
          <w:rFonts w:ascii="Times New Roman" w:hAnsi="Times New Roman" w:cs="Times New Roman"/>
          <w:color w:val="000000" w:themeColor="text1"/>
          <w:shd w:val="clear" w:color="auto" w:fill="FFFFFF"/>
        </w:rPr>
        <w:t>provides</w:t>
      </w:r>
      <w:proofErr w:type="spellEnd"/>
      <w:r w:rsidRPr="005F2DDB">
        <w:rPr>
          <w:rFonts w:ascii="Times New Roman" w:hAnsi="Times New Roman" w:cs="Times New Roman"/>
          <w:color w:val="000000" w:themeColor="text1"/>
          <w:shd w:val="clear" w:color="auto" w:fill="FFFFFF"/>
        </w:rPr>
        <w:t xml:space="preserve"> a </w:t>
      </w:r>
      <w:proofErr w:type="spellStart"/>
      <w:r w:rsidRPr="005F2DDB">
        <w:rPr>
          <w:rFonts w:ascii="Times New Roman" w:hAnsi="Times New Roman" w:cs="Times New Roman"/>
          <w:color w:val="000000" w:themeColor="text1"/>
          <w:shd w:val="clear" w:color="auto" w:fill="FFFFFF"/>
        </w:rPr>
        <w:t>comprehensive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framework</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addressing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various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forms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passive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bribery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through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multiple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provisions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Specifically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Articles</w:t>
      </w:r>
      <w:proofErr w:type="spellEnd"/>
      <w:r w:rsidRPr="005F2DDB">
        <w:rPr>
          <w:rFonts w:ascii="Times New Roman" w:hAnsi="Times New Roman" w:cs="Times New Roman"/>
          <w:color w:val="000000" w:themeColor="text1"/>
          <w:shd w:val="clear" w:color="auto" w:fill="FFFFFF"/>
        </w:rPr>
        <w:t xml:space="preserve"> 5, 11, 12,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13 </w:t>
      </w:r>
      <w:proofErr w:type="spellStart"/>
      <w:r w:rsidRPr="005F2DDB">
        <w:rPr>
          <w:rFonts w:ascii="Times New Roman" w:hAnsi="Times New Roman" w:cs="Times New Roman"/>
          <w:color w:val="000000" w:themeColor="text1"/>
          <w:shd w:val="clear" w:color="auto" w:fill="FFFFFF"/>
        </w:rPr>
        <w:t>outlines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that</w:t>
      </w:r>
      <w:proofErr w:type="spellEnd"/>
      <w:r w:rsidRPr="005F2DDB">
        <w:rPr>
          <w:rFonts w:ascii="Times New Roman" w:hAnsi="Times New Roman" w:cs="Times New Roman"/>
          <w:color w:val="000000" w:themeColor="text1"/>
          <w:shd w:val="clear" w:color="auto" w:fill="FFFFFF"/>
        </w:rPr>
        <w:t xml:space="preserve"> a </w:t>
      </w:r>
      <w:proofErr w:type="spellStart"/>
      <w:r w:rsidRPr="005F2DDB">
        <w:rPr>
          <w:rFonts w:ascii="Times New Roman" w:hAnsi="Times New Roman" w:cs="Times New Roman"/>
          <w:color w:val="000000" w:themeColor="text1"/>
          <w:shd w:val="clear" w:color="auto" w:fill="FFFFFF"/>
        </w:rPr>
        <w:t>Public</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Servant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State </w:t>
      </w:r>
      <w:proofErr w:type="spellStart"/>
      <w:r w:rsidRPr="005F2DDB">
        <w:rPr>
          <w:rFonts w:ascii="Times New Roman" w:hAnsi="Times New Roman" w:cs="Times New Roman"/>
          <w:color w:val="000000" w:themeColor="text1"/>
          <w:shd w:val="clear" w:color="auto" w:fill="FFFFFF"/>
        </w:rPr>
        <w:t>Organizer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who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accepts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form</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gift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whether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directly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indirectly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may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face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penalties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pertains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their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official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authority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Furthermore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Articles</w:t>
      </w:r>
      <w:proofErr w:type="spellEnd"/>
      <w:r w:rsidRPr="005F2DDB">
        <w:rPr>
          <w:rFonts w:ascii="Times New Roman" w:hAnsi="Times New Roman" w:cs="Times New Roman"/>
          <w:color w:val="000000" w:themeColor="text1"/>
          <w:shd w:val="clear" w:color="auto" w:fill="FFFFFF"/>
        </w:rPr>
        <w:t xml:space="preserve"> 6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12 </w:t>
      </w:r>
      <w:proofErr w:type="spellStart"/>
      <w:r w:rsidRPr="005F2DDB">
        <w:rPr>
          <w:rFonts w:ascii="Times New Roman" w:hAnsi="Times New Roman" w:cs="Times New Roman"/>
          <w:color w:val="000000" w:themeColor="text1"/>
          <w:shd w:val="clear" w:color="auto" w:fill="FFFFFF"/>
        </w:rPr>
        <w:t>focus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judges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advocates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who</w:t>
      </w:r>
      <w:proofErr w:type="spellEnd"/>
      <w:r w:rsidRPr="005F2DDB">
        <w:rPr>
          <w:rFonts w:ascii="Times New Roman" w:hAnsi="Times New Roman" w:cs="Times New Roman"/>
          <w:color w:val="000000" w:themeColor="text1"/>
          <w:shd w:val="clear" w:color="auto" w:fill="FFFFFF"/>
        </w:rPr>
        <w:t xml:space="preserve"> are </w:t>
      </w:r>
      <w:proofErr w:type="spellStart"/>
      <w:r w:rsidRPr="005F2DDB">
        <w:rPr>
          <w:rFonts w:ascii="Times New Roman" w:hAnsi="Times New Roman" w:cs="Times New Roman"/>
          <w:color w:val="000000" w:themeColor="text1"/>
          <w:shd w:val="clear" w:color="auto" w:fill="FFFFFF"/>
        </w:rPr>
        <w:t>found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have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accepted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gifts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promises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aimed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influencing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their</w:t>
      </w:r>
      <w:proofErr w:type="spellEnd"/>
      <w:r w:rsidRPr="005F2DDB">
        <w:rPr>
          <w:rFonts w:ascii="Times New Roman" w:hAnsi="Times New Roman" w:cs="Times New Roman"/>
          <w:color w:val="000000" w:themeColor="text1"/>
          <w:shd w:val="clear" w:color="auto" w:fill="FFFFFF"/>
        </w:rPr>
        <w:t xml:space="preserve"> legal </w:t>
      </w:r>
      <w:proofErr w:type="spellStart"/>
      <w:r w:rsidRPr="005F2DDB">
        <w:rPr>
          <w:rFonts w:ascii="Times New Roman" w:hAnsi="Times New Roman" w:cs="Times New Roman"/>
          <w:color w:val="000000" w:themeColor="text1"/>
          <w:shd w:val="clear" w:color="auto" w:fill="FFFFFF"/>
        </w:rPr>
        <w:t>opinions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decisions</w:t>
      </w:r>
      <w:proofErr w:type="spellEnd"/>
      <w:r w:rsidRPr="005F2DDB">
        <w:rPr>
          <w:rFonts w:ascii="Times New Roman" w:hAnsi="Times New Roman" w:cs="Times New Roman"/>
          <w:color w:val="000000" w:themeColor="text1"/>
          <w:shd w:val="clear" w:color="auto" w:fill="FFFFFF"/>
        </w:rPr>
        <w:t xml:space="preserve"> in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cases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oversee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This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regulation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underscores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shared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responsibility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upholding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judicial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integrity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highlighting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that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both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giver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receiver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must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ensure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independence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neutrality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fairness</w:t>
      </w:r>
      <w:proofErr w:type="spellEnd"/>
      <w:r w:rsidRPr="005F2DDB">
        <w:rPr>
          <w:rFonts w:ascii="Times New Roman" w:hAnsi="Times New Roman" w:cs="Times New Roman"/>
          <w:color w:val="000000" w:themeColor="text1"/>
          <w:shd w:val="clear" w:color="auto" w:fill="FFFFFF"/>
        </w:rPr>
        <w:t>.</w:t>
      </w:r>
    </w:p>
    <w:p w:rsidR="004008A7" w:rsidRPr="005F2DDB" w:rsidRDefault="004008A7" w:rsidP="004008A7">
      <w:pPr>
        <w:spacing w:line="360" w:lineRule="auto"/>
        <w:ind w:firstLine="567"/>
        <w:jc w:val="both"/>
        <w:rPr>
          <w:rFonts w:ascii="Times New Roman" w:hAnsi="Times New Roman" w:cs="Times New Roman"/>
          <w:color w:val="000000" w:themeColor="text1"/>
          <w:shd w:val="clear" w:color="auto" w:fill="FFFFFF"/>
        </w:rPr>
      </w:pPr>
      <w:r w:rsidRPr="005F2DDB">
        <w:rPr>
          <w:rFonts w:ascii="Times New Roman" w:hAnsi="Times New Roman" w:cs="Times New Roman"/>
          <w:color w:val="000000" w:themeColor="text1"/>
          <w:shd w:val="clear" w:color="auto" w:fill="FFFFFF"/>
        </w:rPr>
        <w:t xml:space="preserve">The </w:t>
      </w:r>
      <w:proofErr w:type="spellStart"/>
      <w:r w:rsidRPr="005F2DDB">
        <w:rPr>
          <w:rFonts w:ascii="Times New Roman" w:hAnsi="Times New Roman" w:cs="Times New Roman"/>
          <w:color w:val="000000" w:themeColor="text1"/>
          <w:shd w:val="clear" w:color="auto" w:fill="FFFFFF"/>
        </w:rPr>
        <w:t>difference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between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active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passive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bribery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significant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importance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due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distinct</w:t>
      </w:r>
      <w:proofErr w:type="spellEnd"/>
      <w:r w:rsidRPr="005F2DDB">
        <w:rPr>
          <w:rFonts w:ascii="Times New Roman" w:hAnsi="Times New Roman" w:cs="Times New Roman"/>
          <w:color w:val="000000" w:themeColor="text1"/>
          <w:shd w:val="clear" w:color="auto" w:fill="FFFFFF"/>
        </w:rPr>
        <w:t xml:space="preserve"> legal </w:t>
      </w:r>
      <w:proofErr w:type="spellStart"/>
      <w:r w:rsidRPr="005F2DDB">
        <w:rPr>
          <w:rFonts w:ascii="Times New Roman" w:hAnsi="Times New Roman" w:cs="Times New Roman"/>
          <w:color w:val="000000" w:themeColor="text1"/>
          <w:shd w:val="clear" w:color="auto" w:fill="FFFFFF"/>
        </w:rPr>
        <w:t>implications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each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While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both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parties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may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face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criminal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charges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methodologies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establishing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proof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necessitate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varied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strategies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types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evidence</w:t>
      </w:r>
      <w:proofErr w:type="spellEnd"/>
      <w:r w:rsidRPr="005F2DDB">
        <w:rPr>
          <w:rFonts w:ascii="Times New Roman" w:hAnsi="Times New Roman" w:cs="Times New Roman"/>
          <w:color w:val="000000" w:themeColor="text1"/>
          <w:shd w:val="clear" w:color="auto" w:fill="FFFFFF"/>
        </w:rPr>
        <w:t xml:space="preserve">. In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case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active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bribery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emphasis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placed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demonstrating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existence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gift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alongside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intent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influence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Conversely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passive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bribery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requires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proof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centered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accepting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gift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acknowledging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that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action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pertains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individual's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position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Furthermore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this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classification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elucidates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responsibility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framework</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mitigates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potential</w:t>
      </w:r>
      <w:proofErr w:type="spellEnd"/>
      <w:r w:rsidRPr="005F2DDB">
        <w:rPr>
          <w:rFonts w:ascii="Times New Roman" w:hAnsi="Times New Roman" w:cs="Times New Roman"/>
          <w:color w:val="000000" w:themeColor="text1"/>
          <w:shd w:val="clear" w:color="auto" w:fill="FFFFFF"/>
        </w:rPr>
        <w:t xml:space="preserve"> legal </w:t>
      </w:r>
      <w:proofErr w:type="spellStart"/>
      <w:r w:rsidRPr="005F2DDB">
        <w:rPr>
          <w:rFonts w:ascii="Times New Roman" w:hAnsi="Times New Roman" w:cs="Times New Roman"/>
          <w:color w:val="000000" w:themeColor="text1"/>
          <w:shd w:val="clear" w:color="auto" w:fill="FFFFFF"/>
        </w:rPr>
        <w:t>loopholes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that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could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exploited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evade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criminal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liability</w:t>
      </w:r>
      <w:proofErr w:type="spellEnd"/>
      <w:r w:rsidRPr="005F2DDB">
        <w:rPr>
          <w:rFonts w:ascii="Times New Roman" w:hAnsi="Times New Roman" w:cs="Times New Roman"/>
          <w:color w:val="000000" w:themeColor="text1"/>
          <w:shd w:val="clear" w:color="auto" w:fill="FFFFFF"/>
        </w:rPr>
        <w:t>.</w:t>
      </w:r>
    </w:p>
    <w:p w:rsidR="004008A7" w:rsidRPr="005F2DDB" w:rsidRDefault="004008A7" w:rsidP="004008A7">
      <w:pPr>
        <w:spacing w:line="360" w:lineRule="auto"/>
        <w:ind w:firstLine="567"/>
        <w:jc w:val="both"/>
        <w:rPr>
          <w:rFonts w:ascii="Times New Roman" w:hAnsi="Times New Roman" w:cs="Times New Roman"/>
          <w:color w:val="000000" w:themeColor="text1"/>
          <w:shd w:val="clear" w:color="auto" w:fill="FFFFFF"/>
        </w:rPr>
      </w:pPr>
      <w:r w:rsidRPr="005F2DDB">
        <w:rPr>
          <w:rFonts w:ascii="Times New Roman" w:hAnsi="Times New Roman" w:cs="Times New Roman"/>
          <w:color w:val="000000" w:themeColor="text1"/>
          <w:shd w:val="clear" w:color="auto" w:fill="FFFFFF"/>
        </w:rPr>
        <w:t xml:space="preserve">The </w:t>
      </w:r>
      <w:proofErr w:type="spellStart"/>
      <w:r w:rsidRPr="005F2DDB">
        <w:rPr>
          <w:rFonts w:ascii="Times New Roman" w:hAnsi="Times New Roman" w:cs="Times New Roman"/>
          <w:color w:val="000000" w:themeColor="text1"/>
          <w:shd w:val="clear" w:color="auto" w:fill="FFFFFF"/>
        </w:rPr>
        <w:t>corruption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crime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bribery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regulated</w:t>
      </w:r>
      <w:proofErr w:type="spellEnd"/>
      <w:r w:rsidRPr="005F2DDB">
        <w:rPr>
          <w:rFonts w:ascii="Times New Roman" w:hAnsi="Times New Roman" w:cs="Times New Roman"/>
          <w:color w:val="000000" w:themeColor="text1"/>
          <w:shd w:val="clear" w:color="auto" w:fill="FFFFFF"/>
        </w:rPr>
        <w:t xml:space="preserve"> in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Anti-</w:t>
      </w:r>
      <w:proofErr w:type="spellStart"/>
      <w:r w:rsidRPr="005F2DDB">
        <w:rPr>
          <w:rFonts w:ascii="Times New Roman" w:hAnsi="Times New Roman" w:cs="Times New Roman"/>
          <w:color w:val="000000" w:themeColor="text1"/>
          <w:shd w:val="clear" w:color="auto" w:fill="FFFFFF"/>
        </w:rPr>
        <w:t>Corruption</w:t>
      </w:r>
      <w:proofErr w:type="spellEnd"/>
      <w:r w:rsidRPr="005F2DDB">
        <w:rPr>
          <w:rFonts w:ascii="Times New Roman" w:hAnsi="Times New Roman" w:cs="Times New Roman"/>
          <w:color w:val="000000" w:themeColor="text1"/>
          <w:shd w:val="clear" w:color="auto" w:fill="FFFFFF"/>
        </w:rPr>
        <w:t xml:space="preserve"> Law </w:t>
      </w:r>
      <w:proofErr w:type="spellStart"/>
      <w:r w:rsidRPr="005F2DDB">
        <w:rPr>
          <w:rFonts w:ascii="Times New Roman" w:hAnsi="Times New Roman" w:cs="Times New Roman"/>
          <w:color w:val="000000" w:themeColor="text1"/>
          <w:shd w:val="clear" w:color="auto" w:fill="FFFFFF"/>
        </w:rPr>
        <w:t>consists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active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bribery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giving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passive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bribery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receiving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bribes</w:t>
      </w:r>
      <w:proofErr w:type="spellEnd"/>
      <w:r w:rsidRPr="005F2DDB">
        <w:rPr>
          <w:rFonts w:ascii="Times New Roman" w:hAnsi="Times New Roman" w:cs="Times New Roman"/>
          <w:color w:val="000000" w:themeColor="text1"/>
          <w:shd w:val="clear" w:color="auto" w:fill="FFFFFF"/>
        </w:rPr>
        <w:t xml:space="preserve">). The </w:t>
      </w:r>
      <w:proofErr w:type="spellStart"/>
      <w:r w:rsidRPr="005F2DDB">
        <w:rPr>
          <w:rFonts w:ascii="Times New Roman" w:hAnsi="Times New Roman" w:cs="Times New Roman"/>
          <w:color w:val="000000" w:themeColor="text1"/>
          <w:shd w:val="clear" w:color="auto" w:fill="FFFFFF"/>
        </w:rPr>
        <w:t>crime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bribery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differs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from</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crime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extortion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gratuity</w:t>
      </w:r>
      <w:proofErr w:type="spellEnd"/>
      <w:r w:rsidRPr="005F2DDB">
        <w:rPr>
          <w:rFonts w:ascii="Times New Roman" w:hAnsi="Times New Roman" w:cs="Times New Roman"/>
          <w:color w:val="000000" w:themeColor="text1"/>
          <w:shd w:val="clear" w:color="auto" w:fill="FFFFFF"/>
        </w:rPr>
        <w:t xml:space="preserve"> in </w:t>
      </w:r>
      <w:proofErr w:type="spellStart"/>
      <w:r w:rsidRPr="005F2DDB">
        <w:rPr>
          <w:rFonts w:ascii="Times New Roman" w:hAnsi="Times New Roman" w:cs="Times New Roman"/>
          <w:color w:val="000000" w:themeColor="text1"/>
          <w:shd w:val="clear" w:color="auto" w:fill="FFFFFF"/>
        </w:rPr>
        <w:t>its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development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Bribery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occurs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when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service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users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actively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offer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service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officers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rewards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make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their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affairs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faster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even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though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violate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procedures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Conversely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extortion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occurs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when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service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officers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actively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offer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services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ask</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rewards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service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users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speed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up</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their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services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even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though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violate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procedures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Facilitation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payments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can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be</w:t>
      </w:r>
      <w:proofErr w:type="spellEnd"/>
      <w:r w:rsidRPr="005F2DDB">
        <w:rPr>
          <w:rFonts w:ascii="Times New Roman" w:hAnsi="Times New Roman" w:cs="Times New Roman"/>
          <w:color w:val="000000" w:themeColor="text1"/>
          <w:shd w:val="clear" w:color="auto" w:fill="FFFFFF"/>
        </w:rPr>
        <w:t xml:space="preserve"> a </w:t>
      </w:r>
      <w:proofErr w:type="spellStart"/>
      <w:r w:rsidRPr="005F2DDB">
        <w:rPr>
          <w:rFonts w:ascii="Times New Roman" w:hAnsi="Times New Roman" w:cs="Times New Roman"/>
          <w:color w:val="000000" w:themeColor="text1"/>
          <w:shd w:val="clear" w:color="auto" w:fill="FFFFFF"/>
        </w:rPr>
        <w:t>combination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bribery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extortion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Bribery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extortion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will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occur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there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is</w:t>
      </w:r>
      <w:proofErr w:type="spellEnd"/>
      <w:r w:rsidRPr="005F2DDB">
        <w:rPr>
          <w:rFonts w:ascii="Times New Roman" w:hAnsi="Times New Roman" w:cs="Times New Roman"/>
          <w:color w:val="000000" w:themeColor="text1"/>
          <w:shd w:val="clear" w:color="auto" w:fill="FFFFFF"/>
        </w:rPr>
        <w:t xml:space="preserve"> a </w:t>
      </w:r>
      <w:proofErr w:type="spellStart"/>
      <w:r w:rsidRPr="005F2DDB">
        <w:rPr>
          <w:rFonts w:ascii="Times New Roman" w:hAnsi="Times New Roman" w:cs="Times New Roman"/>
          <w:color w:val="000000" w:themeColor="text1"/>
          <w:shd w:val="clear" w:color="auto" w:fill="FFFFFF"/>
        </w:rPr>
        <w:t>transaction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deal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between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parties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unlike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gratuities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where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there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no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agreement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between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two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Gratuities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arise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service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user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gives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something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provider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lastRenderedPageBreak/>
        <w:t>without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offer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transaction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This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gift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seems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without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intention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But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behind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that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gratuities</w:t>
      </w:r>
      <w:proofErr w:type="spellEnd"/>
      <w:r w:rsidRPr="005F2DDB">
        <w:rPr>
          <w:rFonts w:ascii="Times New Roman" w:hAnsi="Times New Roman" w:cs="Times New Roman"/>
          <w:color w:val="000000" w:themeColor="text1"/>
          <w:shd w:val="clear" w:color="auto" w:fill="FFFFFF"/>
        </w:rPr>
        <w:t xml:space="preserve"> are </w:t>
      </w:r>
      <w:proofErr w:type="spellStart"/>
      <w:r w:rsidRPr="005F2DDB">
        <w:rPr>
          <w:rFonts w:ascii="Times New Roman" w:hAnsi="Times New Roman" w:cs="Times New Roman"/>
          <w:color w:val="000000" w:themeColor="text1"/>
          <w:shd w:val="clear" w:color="auto" w:fill="FFFFFF"/>
        </w:rPr>
        <w:t>given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inspire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service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officers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that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service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user's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goal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can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facilitated</w:t>
      </w:r>
      <w:proofErr w:type="spellEnd"/>
      <w:r w:rsidRPr="005F2DDB">
        <w:rPr>
          <w:rFonts w:ascii="Times New Roman" w:hAnsi="Times New Roman" w:cs="Times New Roman"/>
          <w:color w:val="000000" w:themeColor="text1"/>
          <w:shd w:val="clear" w:color="auto" w:fill="FFFFFF"/>
        </w:rPr>
        <w:t xml:space="preserve"> in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future</w:t>
      </w:r>
      <w:proofErr w:type="spellEnd"/>
      <w:r w:rsidRPr="005F2DDB">
        <w:rPr>
          <w:rFonts w:ascii="Times New Roman" w:hAnsi="Times New Roman" w:cs="Times New Roman"/>
          <w:color w:val="000000" w:themeColor="text1"/>
          <w:shd w:val="clear" w:color="auto" w:fill="FFFFFF"/>
        </w:rPr>
        <w:t xml:space="preserve">. The term </w:t>
      </w:r>
      <w:proofErr w:type="spellStart"/>
      <w:r w:rsidRPr="005F2DDB">
        <w:rPr>
          <w:rFonts w:ascii="Times New Roman" w:hAnsi="Times New Roman" w:cs="Times New Roman"/>
          <w:color w:val="000000" w:themeColor="text1"/>
          <w:shd w:val="clear" w:color="auto" w:fill="FFFFFF"/>
        </w:rPr>
        <w:t>is</w:t>
      </w:r>
      <w:proofErr w:type="spellEnd"/>
      <w:r w:rsidRPr="005F2DDB">
        <w:rPr>
          <w:rFonts w:ascii="Times New Roman" w:hAnsi="Times New Roman" w:cs="Times New Roman"/>
          <w:color w:val="000000" w:themeColor="text1"/>
          <w:shd w:val="clear" w:color="auto" w:fill="FFFFFF"/>
        </w:rPr>
        <w:t xml:space="preserve"> </w:t>
      </w:r>
      <w:r w:rsidR="009C35EA">
        <w:rPr>
          <w:rFonts w:ascii="Times New Roman" w:hAnsi="Times New Roman" w:cs="Times New Roman"/>
          <w:color w:val="000000" w:themeColor="text1"/>
          <w:shd w:val="clear" w:color="auto" w:fill="FFFFFF"/>
          <w:lang w:val="en-US"/>
        </w:rPr>
        <w:t>“</w:t>
      </w:r>
      <w:proofErr w:type="spellStart"/>
      <w:r w:rsidRPr="005F2DDB">
        <w:rPr>
          <w:rFonts w:ascii="Times New Roman" w:hAnsi="Times New Roman" w:cs="Times New Roman"/>
          <w:color w:val="000000" w:themeColor="text1"/>
          <w:shd w:val="clear" w:color="auto" w:fill="FFFFFF"/>
        </w:rPr>
        <w:t>planting</w:t>
      </w:r>
      <w:proofErr w:type="spellEnd"/>
      <w:r w:rsidRPr="005F2DDB">
        <w:rPr>
          <w:rFonts w:ascii="Times New Roman" w:hAnsi="Times New Roman" w:cs="Times New Roman"/>
          <w:color w:val="000000" w:themeColor="text1"/>
          <w:shd w:val="clear" w:color="auto" w:fill="FFFFFF"/>
        </w:rPr>
        <w:t xml:space="preserve"> a </w:t>
      </w:r>
      <w:proofErr w:type="spellStart"/>
      <w:r w:rsidRPr="005F2DDB">
        <w:rPr>
          <w:rFonts w:ascii="Times New Roman" w:hAnsi="Times New Roman" w:cs="Times New Roman"/>
          <w:color w:val="000000" w:themeColor="text1"/>
          <w:shd w:val="clear" w:color="auto" w:fill="FFFFFF"/>
        </w:rPr>
        <w:t>favor</w:t>
      </w:r>
      <w:proofErr w:type="spellEnd"/>
      <w:r w:rsidRPr="005F2DDB">
        <w:rPr>
          <w:rFonts w:ascii="Times New Roman" w:hAnsi="Times New Roman" w:cs="Times New Roman"/>
          <w:color w:val="000000" w:themeColor="text1"/>
          <w:shd w:val="clear" w:color="auto" w:fill="FFFFFF"/>
        </w:rPr>
        <w:t>,</w:t>
      </w:r>
      <w:r w:rsidR="009C35EA">
        <w:rPr>
          <w:rFonts w:ascii="Times New Roman" w:hAnsi="Times New Roman" w:cs="Times New Roman"/>
          <w:color w:val="000000" w:themeColor="text1"/>
          <w:shd w:val="clear" w:color="auto" w:fill="FFFFFF"/>
          <w:lang w:val="en-US"/>
        </w:rPr>
        <w:t>”</w:t>
      </w:r>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which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one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day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can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collected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Gratuities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according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Explanation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Article</w:t>
      </w:r>
      <w:proofErr w:type="spellEnd"/>
      <w:r w:rsidRPr="005F2DDB">
        <w:rPr>
          <w:rFonts w:ascii="Times New Roman" w:hAnsi="Times New Roman" w:cs="Times New Roman"/>
          <w:color w:val="000000" w:themeColor="text1"/>
          <w:shd w:val="clear" w:color="auto" w:fill="FFFFFF"/>
        </w:rPr>
        <w:t xml:space="preserve"> 12B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Anti-</w:t>
      </w:r>
      <w:proofErr w:type="spellStart"/>
      <w:r w:rsidRPr="005F2DDB">
        <w:rPr>
          <w:rFonts w:ascii="Times New Roman" w:hAnsi="Times New Roman" w:cs="Times New Roman"/>
          <w:color w:val="000000" w:themeColor="text1"/>
          <w:shd w:val="clear" w:color="auto" w:fill="FFFFFF"/>
        </w:rPr>
        <w:t>Corruption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Eradication</w:t>
      </w:r>
      <w:proofErr w:type="spellEnd"/>
      <w:r w:rsidRPr="005F2DDB">
        <w:rPr>
          <w:rFonts w:ascii="Times New Roman" w:hAnsi="Times New Roman" w:cs="Times New Roman"/>
          <w:color w:val="000000" w:themeColor="text1"/>
          <w:shd w:val="clear" w:color="auto" w:fill="FFFFFF"/>
        </w:rPr>
        <w:t xml:space="preserve"> Law, </w:t>
      </w:r>
      <w:proofErr w:type="spellStart"/>
      <w:r w:rsidRPr="005F2DDB">
        <w:rPr>
          <w:rFonts w:ascii="Times New Roman" w:hAnsi="Times New Roman" w:cs="Times New Roman"/>
          <w:color w:val="000000" w:themeColor="text1"/>
          <w:shd w:val="clear" w:color="auto" w:fill="FFFFFF"/>
        </w:rPr>
        <w:t>namely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giving</w:t>
      </w:r>
      <w:proofErr w:type="spellEnd"/>
      <w:r w:rsidRPr="005F2DDB">
        <w:rPr>
          <w:rFonts w:ascii="Times New Roman" w:hAnsi="Times New Roman" w:cs="Times New Roman"/>
          <w:color w:val="000000" w:themeColor="text1"/>
          <w:shd w:val="clear" w:color="auto" w:fill="FFFFFF"/>
        </w:rPr>
        <w:t xml:space="preserve"> in a </w:t>
      </w:r>
      <w:proofErr w:type="spellStart"/>
      <w:r w:rsidRPr="005F2DDB">
        <w:rPr>
          <w:rFonts w:ascii="Times New Roman" w:hAnsi="Times New Roman" w:cs="Times New Roman"/>
          <w:color w:val="000000" w:themeColor="text1"/>
          <w:shd w:val="clear" w:color="auto" w:fill="FFFFFF"/>
        </w:rPr>
        <w:t>broad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sense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which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includes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giving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money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goods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rebates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discounts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commissions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interest-free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loans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travel</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tickets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lodging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facilities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tourist</w:t>
      </w:r>
      <w:proofErr w:type="spellEnd"/>
      <w:r w:rsidRPr="005F2DDB">
        <w:rPr>
          <w:rFonts w:ascii="Times New Roman" w:hAnsi="Times New Roman" w:cs="Times New Roman"/>
          <w:color w:val="000000" w:themeColor="text1"/>
          <w:shd w:val="clear" w:color="auto" w:fill="FFFFFF"/>
        </w:rPr>
        <w:t xml:space="preserve"> trips, </w:t>
      </w:r>
      <w:proofErr w:type="spellStart"/>
      <w:r w:rsidRPr="005F2DDB">
        <w:rPr>
          <w:rFonts w:ascii="Times New Roman" w:hAnsi="Times New Roman" w:cs="Times New Roman"/>
          <w:color w:val="000000" w:themeColor="text1"/>
          <w:shd w:val="clear" w:color="auto" w:fill="FFFFFF"/>
        </w:rPr>
        <w:t>free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treatment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other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facilities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Bribery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extortion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have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element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promise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or</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aim</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want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something</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from</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gift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While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gratuities</w:t>
      </w:r>
      <w:proofErr w:type="spellEnd"/>
      <w:r w:rsidRPr="005F2DDB">
        <w:rPr>
          <w:rFonts w:ascii="Times New Roman" w:hAnsi="Times New Roman" w:cs="Times New Roman"/>
          <w:color w:val="000000" w:themeColor="text1"/>
          <w:shd w:val="clear" w:color="auto" w:fill="FFFFFF"/>
        </w:rPr>
        <w:t xml:space="preserve"> are </w:t>
      </w:r>
      <w:proofErr w:type="spellStart"/>
      <w:r w:rsidRPr="005F2DDB">
        <w:rPr>
          <w:rFonts w:ascii="Times New Roman" w:hAnsi="Times New Roman" w:cs="Times New Roman"/>
          <w:color w:val="000000" w:themeColor="text1"/>
          <w:shd w:val="clear" w:color="auto" w:fill="FFFFFF"/>
        </w:rPr>
        <w:t>gifts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that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do</w:t>
      </w:r>
      <w:proofErr w:type="spellEnd"/>
      <w:r w:rsidRPr="005F2DDB">
        <w:rPr>
          <w:rFonts w:ascii="Times New Roman" w:hAnsi="Times New Roman" w:cs="Times New Roman"/>
          <w:color w:val="000000" w:themeColor="text1"/>
          <w:shd w:val="clear" w:color="auto" w:fill="FFFFFF"/>
        </w:rPr>
        <w:t xml:space="preserve"> not </w:t>
      </w:r>
      <w:proofErr w:type="spellStart"/>
      <w:r w:rsidRPr="005F2DDB">
        <w:rPr>
          <w:rFonts w:ascii="Times New Roman" w:hAnsi="Times New Roman" w:cs="Times New Roman"/>
          <w:color w:val="000000" w:themeColor="text1"/>
          <w:shd w:val="clear" w:color="auto" w:fill="FFFFFF"/>
        </w:rPr>
        <w:t>have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element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promise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gratuities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can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also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called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bribes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if</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party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concerned</w:t>
      </w:r>
      <w:proofErr w:type="spellEnd"/>
      <w:r w:rsidRPr="005F2DDB">
        <w:rPr>
          <w:rFonts w:ascii="Times New Roman" w:hAnsi="Times New Roman" w:cs="Times New Roman"/>
          <w:color w:val="000000" w:themeColor="text1"/>
          <w:shd w:val="clear" w:color="auto" w:fill="FFFFFF"/>
        </w:rPr>
        <w:t xml:space="preserve"> has a </w:t>
      </w:r>
      <w:proofErr w:type="spellStart"/>
      <w:r w:rsidRPr="005F2DDB">
        <w:rPr>
          <w:rFonts w:ascii="Times New Roman" w:hAnsi="Times New Roman" w:cs="Times New Roman"/>
          <w:color w:val="000000" w:themeColor="text1"/>
          <w:shd w:val="clear" w:color="auto" w:fill="FFFFFF"/>
        </w:rPr>
        <w:t>relationship</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with</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position</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that</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is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contrary</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to</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the</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obligations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and</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rights</w:t>
      </w:r>
      <w:proofErr w:type="spellEnd"/>
      <w:r w:rsidRPr="005F2DDB">
        <w:rPr>
          <w:rFonts w:ascii="Times New Roman" w:hAnsi="Times New Roman" w:cs="Times New Roman"/>
          <w:color w:val="000000" w:themeColor="text1"/>
          <w:shd w:val="clear" w:color="auto" w:fill="FFFFFF"/>
        </w:rPr>
        <w:t xml:space="preserve"> </w:t>
      </w:r>
      <w:proofErr w:type="spellStart"/>
      <w:r w:rsidRPr="005F2DDB">
        <w:rPr>
          <w:rFonts w:ascii="Times New Roman" w:hAnsi="Times New Roman" w:cs="Times New Roman"/>
          <w:color w:val="000000" w:themeColor="text1"/>
          <w:shd w:val="clear" w:color="auto" w:fill="FFFFFF"/>
        </w:rPr>
        <w:t>concerned</w:t>
      </w:r>
      <w:proofErr w:type="spellEnd"/>
      <w:r w:rsidRPr="005F2DDB">
        <w:rPr>
          <w:rFonts w:ascii="Times New Roman" w:hAnsi="Times New Roman" w:cs="Times New Roman"/>
          <w:color w:val="000000" w:themeColor="text1"/>
          <w:shd w:val="clear" w:color="auto" w:fill="FFFFFF"/>
        </w:rPr>
        <w:t>.</w:t>
      </w:r>
    </w:p>
    <w:p w:rsidR="00715748" w:rsidRPr="005F2DDB" w:rsidRDefault="00715748" w:rsidP="008A0AC1">
      <w:pPr>
        <w:spacing w:line="360" w:lineRule="auto"/>
        <w:jc w:val="both"/>
        <w:rPr>
          <w:rFonts w:ascii="Times New Roman" w:hAnsi="Times New Roman" w:cs="Times New Roman"/>
          <w:color w:val="000000" w:themeColor="text1"/>
          <w:shd w:val="clear" w:color="auto" w:fill="FFFFFF"/>
        </w:rPr>
      </w:pPr>
    </w:p>
    <w:p w:rsidR="00B71B0B" w:rsidRPr="005F2DDB" w:rsidRDefault="00B71B0B" w:rsidP="004008A7">
      <w:pPr>
        <w:pStyle w:val="DaftarParagraf"/>
        <w:numPr>
          <w:ilvl w:val="0"/>
          <w:numId w:val="59"/>
        </w:numPr>
        <w:spacing w:line="360" w:lineRule="auto"/>
        <w:ind w:left="567" w:hanging="567"/>
        <w:jc w:val="both"/>
        <w:rPr>
          <w:rFonts w:ascii="Times New Roman" w:hAnsi="Times New Roman" w:cs="Times New Roman"/>
          <w:b/>
          <w:bCs/>
          <w:color w:val="000000" w:themeColor="text1"/>
          <w:sz w:val="24"/>
          <w:szCs w:val="24"/>
          <w:shd w:val="clear" w:color="auto" w:fill="FFFFFF"/>
        </w:rPr>
      </w:pPr>
      <w:r w:rsidRPr="005F2DDB">
        <w:rPr>
          <w:rFonts w:ascii="Times New Roman" w:hAnsi="Times New Roman" w:cs="Times New Roman"/>
          <w:b/>
          <w:bCs/>
          <w:color w:val="000000" w:themeColor="text1"/>
          <w:sz w:val="24"/>
          <w:szCs w:val="24"/>
          <w:shd w:val="clear" w:color="auto" w:fill="FFFFFF"/>
        </w:rPr>
        <w:t>CRIMINAL LAW POLICY IN REGULATING THE CRIME OF BRIBERY: REFLECTIONS ON THE LEGISLATIVE JOURNEY IN INDONESIA</w:t>
      </w:r>
    </w:p>
    <w:p w:rsidR="004008A7" w:rsidRPr="005F2DDB" w:rsidRDefault="004008A7" w:rsidP="004008A7">
      <w:pPr>
        <w:spacing w:line="360" w:lineRule="auto"/>
        <w:ind w:firstLine="567"/>
        <w:jc w:val="both"/>
        <w:rPr>
          <w:rFonts w:ascii="Times New Roman" w:hAnsi="Times New Roman" w:cs="Times New Roman"/>
          <w:color w:val="000000" w:themeColor="text1"/>
          <w:shd w:val="clear" w:color="auto" w:fill="FFFFFF"/>
          <w:lang w:val="en-ID"/>
        </w:rPr>
      </w:pPr>
      <w:r w:rsidRPr="005F2DDB">
        <w:rPr>
          <w:rFonts w:ascii="Times New Roman" w:hAnsi="Times New Roman" w:cs="Times New Roman"/>
          <w:color w:val="000000" w:themeColor="text1"/>
          <w:shd w:val="clear" w:color="auto" w:fill="FFFFFF"/>
          <w:lang w:val="en-ID"/>
        </w:rPr>
        <w:t xml:space="preserve">The law represents a facet of human creativity employed to maintain and protect human dignity. The law encompasses both rational elements and intuitive aspects. </w:t>
      </w:r>
      <w:r w:rsidR="00F45715">
        <w:rPr>
          <w:rFonts w:ascii="Times New Roman" w:hAnsi="Times New Roman" w:cs="Times New Roman"/>
          <w:color w:val="000000" w:themeColor="text1"/>
          <w:shd w:val="clear" w:color="auto" w:fill="FFFFFF"/>
          <w:lang w:val="en-ID"/>
        </w:rPr>
        <w:fldChar w:fldCharType="begin"/>
      </w:r>
      <w:r w:rsidR="00F45715">
        <w:rPr>
          <w:rFonts w:ascii="Times New Roman" w:hAnsi="Times New Roman" w:cs="Times New Roman"/>
          <w:color w:val="000000" w:themeColor="text1"/>
          <w:shd w:val="clear" w:color="auto" w:fill="FFFFFF"/>
          <w:lang w:val="en-ID"/>
        </w:rPr>
        <w:instrText xml:space="preserve"> ADDIN ZOTERO_ITEM CSL_CITATION {"citationID":"bqjVCMDv","properties":{"formattedCitation":"(Olsen &amp; Toddington, 2016)","plainCitation":"(Olsen &amp; Toddington, 2016)","noteIndex":0},"citationItems":[{"id":16511,"uris":["http://zotero.org/users/local/h7uScc9k/items/LSIEFCPN"],"itemData":{"id":16511,"type":"book","ISBN":"1-315-56781-4","publisher":"Routledge","title":"Architectures of Justice: Legal Theory and the Idea of Institutional Design","author":[{"family":"Olsen","given":"Henrik Palmer"},{"family":"Toddington","given":"Stuart"}],"issued":{"date-parts":[["2016"]]}}}],"schema":"https://github.com/citation-style-language/schema/raw/master/csl-citation.json"} </w:instrText>
      </w:r>
      <w:r w:rsidR="00F45715">
        <w:rPr>
          <w:rFonts w:ascii="Times New Roman" w:hAnsi="Times New Roman" w:cs="Times New Roman"/>
          <w:color w:val="000000" w:themeColor="text1"/>
          <w:shd w:val="clear" w:color="auto" w:fill="FFFFFF"/>
          <w:lang w:val="en-ID"/>
        </w:rPr>
        <w:fldChar w:fldCharType="separate"/>
      </w:r>
      <w:r w:rsidR="00F45715">
        <w:rPr>
          <w:rFonts w:ascii="Times New Roman" w:hAnsi="Times New Roman" w:cs="Times New Roman"/>
          <w:noProof/>
          <w:color w:val="000000" w:themeColor="text1"/>
          <w:shd w:val="clear" w:color="auto" w:fill="FFFFFF"/>
          <w:lang w:val="en-ID"/>
        </w:rPr>
        <w:t>Olsen &amp; Toddington (2016)</w:t>
      </w:r>
      <w:r w:rsidR="00F45715">
        <w:rPr>
          <w:rFonts w:ascii="Times New Roman" w:hAnsi="Times New Roman" w:cs="Times New Roman"/>
          <w:color w:val="000000" w:themeColor="text1"/>
          <w:shd w:val="clear" w:color="auto" w:fill="FFFFFF"/>
          <w:lang w:val="en-ID"/>
        </w:rPr>
        <w:fldChar w:fldCharType="end"/>
      </w:r>
      <w:r w:rsidRPr="005F2DDB">
        <w:rPr>
          <w:rFonts w:ascii="Times New Roman" w:hAnsi="Times New Roman" w:cs="Times New Roman"/>
          <w:color w:val="000000" w:themeColor="text1"/>
          <w:shd w:val="clear" w:color="auto" w:fill="FFFFFF"/>
          <w:lang w:val="en-ID"/>
        </w:rPr>
        <w:t xml:space="preserve"> stated, </w:t>
      </w:r>
      <w:r w:rsidR="00F45715">
        <w:rPr>
          <w:rFonts w:ascii="Times New Roman" w:hAnsi="Times New Roman" w:cs="Times New Roman"/>
          <w:color w:val="000000" w:themeColor="text1"/>
          <w:shd w:val="clear" w:color="auto" w:fill="FFFFFF"/>
          <w:lang w:val="en-ID"/>
        </w:rPr>
        <w:t>“</w:t>
      </w:r>
      <w:r w:rsidRPr="005F2DDB">
        <w:rPr>
          <w:rFonts w:ascii="Times New Roman" w:hAnsi="Times New Roman" w:cs="Times New Roman"/>
          <w:color w:val="000000" w:themeColor="text1"/>
          <w:shd w:val="clear" w:color="auto" w:fill="FFFFFF"/>
          <w:lang w:val="en-ID"/>
        </w:rPr>
        <w:t>Law comprises not only rules and decisions but also a framework of institutions that establishes the conditions necessary for a functional existence and acceptance.</w:t>
      </w:r>
      <w:r w:rsidR="00F45715">
        <w:rPr>
          <w:rFonts w:ascii="Times New Roman" w:hAnsi="Times New Roman" w:cs="Times New Roman"/>
          <w:color w:val="000000" w:themeColor="text1"/>
          <w:shd w:val="clear" w:color="auto" w:fill="FFFFFF"/>
          <w:lang w:val="en-ID"/>
        </w:rPr>
        <w:t>”</w:t>
      </w:r>
      <w:r w:rsidRPr="005F2DDB">
        <w:rPr>
          <w:rFonts w:ascii="Times New Roman" w:hAnsi="Times New Roman" w:cs="Times New Roman"/>
          <w:color w:val="000000" w:themeColor="text1"/>
          <w:shd w:val="clear" w:color="auto" w:fill="FFFFFF"/>
          <w:lang w:val="en-ID"/>
        </w:rPr>
        <w:t xml:space="preserve">  The formation of law is fundamentally aimed at establishing public order, justice, and legal certainty, which align with the objectives of the nation and state of the Republic of Indonesia, as outlined in the Preamble of the 1945 Constitution. A legislative regulation employs criminal law policy to assess the prohibition of an act or to classify an act as a criminal offense</w:t>
      </w:r>
      <w:r w:rsidR="00F45715">
        <w:rPr>
          <w:rFonts w:ascii="Times New Roman" w:hAnsi="Times New Roman" w:cs="Times New Roman"/>
          <w:color w:val="000000" w:themeColor="text1"/>
          <w:shd w:val="clear" w:color="auto" w:fill="FFFFFF"/>
          <w:lang w:val="en-ID"/>
        </w:rPr>
        <w:t xml:space="preserve"> </w:t>
      </w:r>
      <w:r w:rsidR="00F45715">
        <w:rPr>
          <w:rFonts w:ascii="Times New Roman" w:hAnsi="Times New Roman" w:cs="Times New Roman"/>
          <w:color w:val="000000" w:themeColor="text1"/>
          <w:shd w:val="clear" w:color="auto" w:fill="FFFFFF"/>
          <w:lang w:val="en-ID"/>
        </w:rPr>
        <w:fldChar w:fldCharType="begin"/>
      </w:r>
      <w:r w:rsidR="00F45715">
        <w:rPr>
          <w:rFonts w:ascii="Times New Roman" w:hAnsi="Times New Roman" w:cs="Times New Roman"/>
          <w:color w:val="000000" w:themeColor="text1"/>
          <w:shd w:val="clear" w:color="auto" w:fill="FFFFFF"/>
          <w:lang w:val="en-ID"/>
        </w:rPr>
        <w:instrText xml:space="preserve"> ADDIN ZOTERO_ITEM CSL_CITATION {"citationID":"z1vU7egb","properties":{"formattedCitation":"(Rismawati, 2015)","plainCitation":"(Rismawati, 2015)","noteIndex":0},"citationItems":[{"id":16512,"uris":["http://zotero.org/users/local/h7uScc9k/items/NDHV4CDA"],"itemData":{"id":16512,"type":"article-journal","container-title":"Jurnal Hukum Islam","DOI":"10.28918/jhi.v13i1.485","ISSN":"2502-7719","issue":"1","page":"1-12","title":"Menebarkan Keadilan Sosial Dengan Hukum Progresif Di Era Komodifikasi Hukum","volume":"13","author":[{"family":"Rismawati","given":"Shinta Dewi"}],"issued":{"date-parts":[["2015"]]}}}],"schema":"https://github.com/citation-style-language/schema/raw/master/csl-citation.json"} </w:instrText>
      </w:r>
      <w:r w:rsidR="00F45715">
        <w:rPr>
          <w:rFonts w:ascii="Times New Roman" w:hAnsi="Times New Roman" w:cs="Times New Roman"/>
          <w:color w:val="000000" w:themeColor="text1"/>
          <w:shd w:val="clear" w:color="auto" w:fill="FFFFFF"/>
          <w:lang w:val="en-ID"/>
        </w:rPr>
        <w:fldChar w:fldCharType="separate"/>
      </w:r>
      <w:r w:rsidR="00F45715">
        <w:rPr>
          <w:rFonts w:ascii="Times New Roman" w:hAnsi="Times New Roman" w:cs="Times New Roman"/>
          <w:noProof/>
          <w:color w:val="000000" w:themeColor="text1"/>
          <w:shd w:val="clear" w:color="auto" w:fill="FFFFFF"/>
          <w:lang w:val="en-ID"/>
        </w:rPr>
        <w:t>(Rismawati, 2015)</w:t>
      </w:r>
      <w:r w:rsidR="00F45715">
        <w:rPr>
          <w:rFonts w:ascii="Times New Roman" w:hAnsi="Times New Roman" w:cs="Times New Roman"/>
          <w:color w:val="000000" w:themeColor="text1"/>
          <w:shd w:val="clear" w:color="auto" w:fill="FFFFFF"/>
          <w:lang w:val="en-ID"/>
        </w:rPr>
        <w:fldChar w:fldCharType="end"/>
      </w:r>
      <w:r w:rsidRPr="005F2DDB">
        <w:rPr>
          <w:rFonts w:ascii="Times New Roman" w:hAnsi="Times New Roman" w:cs="Times New Roman"/>
          <w:color w:val="000000" w:themeColor="text1"/>
          <w:shd w:val="clear" w:color="auto" w:fill="FFFFFF"/>
          <w:lang w:val="en-ID"/>
        </w:rPr>
        <w:t>.</w:t>
      </w:r>
    </w:p>
    <w:p w:rsidR="004008A7" w:rsidRPr="005F2DDB" w:rsidRDefault="004008A7" w:rsidP="004008A7">
      <w:pPr>
        <w:spacing w:line="360" w:lineRule="auto"/>
        <w:ind w:firstLine="567"/>
        <w:jc w:val="both"/>
        <w:rPr>
          <w:rFonts w:ascii="Times New Roman" w:hAnsi="Times New Roman" w:cs="Times New Roman"/>
          <w:color w:val="000000" w:themeColor="text1"/>
          <w:shd w:val="clear" w:color="auto" w:fill="FFFFFF"/>
          <w:lang w:val="en-ID"/>
        </w:rPr>
      </w:pPr>
      <w:r w:rsidRPr="005F2DDB">
        <w:rPr>
          <w:rFonts w:ascii="Times New Roman" w:hAnsi="Times New Roman" w:cs="Times New Roman"/>
          <w:color w:val="000000" w:themeColor="text1"/>
          <w:shd w:val="clear" w:color="auto" w:fill="FFFFFF"/>
          <w:lang w:val="en-ID"/>
        </w:rPr>
        <w:t xml:space="preserve"> As articulated by </w:t>
      </w:r>
      <w:proofErr w:type="spellStart"/>
      <w:r w:rsidRPr="005F2DDB">
        <w:rPr>
          <w:rFonts w:ascii="Times New Roman" w:hAnsi="Times New Roman" w:cs="Times New Roman"/>
          <w:color w:val="000000" w:themeColor="text1"/>
          <w:shd w:val="clear" w:color="auto" w:fill="FFFFFF"/>
          <w:lang w:val="en-ID"/>
        </w:rPr>
        <w:t>Moeljatno</w:t>
      </w:r>
      <w:proofErr w:type="spellEnd"/>
      <w:r w:rsidR="00F45715">
        <w:rPr>
          <w:rFonts w:ascii="Times New Roman" w:hAnsi="Times New Roman" w:cs="Times New Roman"/>
          <w:color w:val="000000" w:themeColor="text1"/>
          <w:shd w:val="clear" w:color="auto" w:fill="FFFFFF"/>
          <w:lang w:val="en-ID"/>
        </w:rPr>
        <w:t xml:space="preserve"> </w:t>
      </w:r>
      <w:r w:rsidR="00F45715">
        <w:rPr>
          <w:rFonts w:ascii="Times New Roman" w:hAnsi="Times New Roman" w:cs="Times New Roman"/>
          <w:color w:val="000000" w:themeColor="text1"/>
          <w:shd w:val="clear" w:color="auto" w:fill="FFFFFF"/>
          <w:lang w:val="en-ID"/>
        </w:rPr>
        <w:fldChar w:fldCharType="begin"/>
      </w:r>
      <w:r w:rsidR="00F45715">
        <w:rPr>
          <w:rFonts w:ascii="Times New Roman" w:hAnsi="Times New Roman" w:cs="Times New Roman"/>
          <w:color w:val="000000" w:themeColor="text1"/>
          <w:shd w:val="clear" w:color="auto" w:fill="FFFFFF"/>
          <w:lang w:val="en-ID"/>
        </w:rPr>
        <w:instrText xml:space="preserve"> ADDIN ZOTERO_ITEM CSL_CITATION {"citationID":"NHdWLILx","properties":{"formattedCitation":"(Moeljatno, 1983)","plainCitation":"(Moeljatno, 1983)","noteIndex":0},"citationItems":[{"id":16513,"uris":["http://zotero.org/users/local/h7uScc9k/items/LVCIDCIF"],"itemData":{"id":16513,"type":"book","publisher":"Bina Aksara","title":"Perbuatan Pidana Dan Pertanggungjawaban Dalam Hukum Pidana","author":[{"family":"Moeljatno","given":""}],"issued":{"date-parts":[["1983"]]}}}],"schema":"https://github.com/citation-style-language/schema/raw/master/csl-citation.json"} </w:instrText>
      </w:r>
      <w:r w:rsidR="00F45715">
        <w:rPr>
          <w:rFonts w:ascii="Times New Roman" w:hAnsi="Times New Roman" w:cs="Times New Roman"/>
          <w:color w:val="000000" w:themeColor="text1"/>
          <w:shd w:val="clear" w:color="auto" w:fill="FFFFFF"/>
          <w:lang w:val="en-ID"/>
        </w:rPr>
        <w:fldChar w:fldCharType="separate"/>
      </w:r>
      <w:r w:rsidR="00F45715">
        <w:rPr>
          <w:rFonts w:ascii="Times New Roman" w:hAnsi="Times New Roman" w:cs="Times New Roman"/>
          <w:noProof/>
          <w:color w:val="000000" w:themeColor="text1"/>
          <w:shd w:val="clear" w:color="auto" w:fill="FFFFFF"/>
          <w:lang w:val="en-ID"/>
        </w:rPr>
        <w:t>(1983)</w:t>
      </w:r>
      <w:r w:rsidR="00F45715">
        <w:rPr>
          <w:rFonts w:ascii="Times New Roman" w:hAnsi="Times New Roman" w:cs="Times New Roman"/>
          <w:color w:val="000000" w:themeColor="text1"/>
          <w:shd w:val="clear" w:color="auto" w:fill="FFFFFF"/>
          <w:lang w:val="en-ID"/>
        </w:rPr>
        <w:fldChar w:fldCharType="end"/>
      </w:r>
      <w:r w:rsidRPr="005F2DDB">
        <w:rPr>
          <w:rFonts w:ascii="Times New Roman" w:hAnsi="Times New Roman" w:cs="Times New Roman"/>
          <w:color w:val="000000" w:themeColor="text1"/>
          <w:shd w:val="clear" w:color="auto" w:fill="FFFFFF"/>
          <w:lang w:val="en-ID"/>
        </w:rPr>
        <w:t>, criminal law constitutes a segment of the legal framework operative within a nation. It delineates the foundational principles and regulations for identifying impermissible acts, accompanied by prohibitions enforced through threats or sanctions in the form of specified penalties for transgressors. Furthermore, it establishes the conditions under which individuals who breach these prohibitions may be subjected to punitive measures and the procedural mechanisms for administering such penalties in cases involving individuals suspected of infractions.</w:t>
      </w:r>
    </w:p>
    <w:p w:rsidR="004008A7" w:rsidRPr="005F2DDB" w:rsidRDefault="004008A7" w:rsidP="004008A7">
      <w:pPr>
        <w:spacing w:line="360" w:lineRule="auto"/>
        <w:ind w:firstLine="567"/>
        <w:jc w:val="both"/>
        <w:rPr>
          <w:rFonts w:ascii="Times New Roman" w:hAnsi="Times New Roman" w:cs="Times New Roman"/>
          <w:color w:val="000000" w:themeColor="text1"/>
          <w:shd w:val="clear" w:color="auto" w:fill="FFFFFF"/>
          <w:lang w:val="en-ID"/>
        </w:rPr>
      </w:pPr>
      <w:r w:rsidRPr="005F2DDB">
        <w:rPr>
          <w:rFonts w:ascii="Times New Roman" w:hAnsi="Times New Roman" w:cs="Times New Roman"/>
          <w:color w:val="000000" w:themeColor="text1"/>
          <w:shd w:val="clear" w:color="auto" w:fill="FFFFFF"/>
          <w:lang w:val="en-ID"/>
        </w:rPr>
        <w:t xml:space="preserve">From the perspective of </w:t>
      </w:r>
      <w:proofErr w:type="spellStart"/>
      <w:r w:rsidRPr="005F2DDB">
        <w:rPr>
          <w:rFonts w:ascii="Times New Roman" w:hAnsi="Times New Roman" w:cs="Times New Roman"/>
          <w:color w:val="000000" w:themeColor="text1"/>
          <w:shd w:val="clear" w:color="auto" w:fill="FFFFFF"/>
          <w:lang w:val="en-ID"/>
        </w:rPr>
        <w:t>Barda</w:t>
      </w:r>
      <w:proofErr w:type="spellEnd"/>
      <w:r w:rsidRPr="005F2DDB">
        <w:rPr>
          <w:rFonts w:ascii="Times New Roman" w:hAnsi="Times New Roman" w:cs="Times New Roman"/>
          <w:color w:val="000000" w:themeColor="text1"/>
          <w:shd w:val="clear" w:color="auto" w:fill="FFFFFF"/>
          <w:lang w:val="en-ID"/>
        </w:rPr>
        <w:t xml:space="preserve"> Nawawi </w:t>
      </w:r>
      <w:proofErr w:type="spellStart"/>
      <w:r w:rsidRPr="005F2DDB">
        <w:rPr>
          <w:rFonts w:ascii="Times New Roman" w:hAnsi="Times New Roman" w:cs="Times New Roman"/>
          <w:color w:val="000000" w:themeColor="text1"/>
          <w:shd w:val="clear" w:color="auto" w:fill="FFFFFF"/>
          <w:lang w:val="en-ID"/>
        </w:rPr>
        <w:t>Arief</w:t>
      </w:r>
      <w:proofErr w:type="spellEnd"/>
      <w:r w:rsidR="00F45715">
        <w:rPr>
          <w:rFonts w:ascii="Times New Roman" w:hAnsi="Times New Roman" w:cs="Times New Roman"/>
          <w:color w:val="000000" w:themeColor="text1"/>
          <w:shd w:val="clear" w:color="auto" w:fill="FFFFFF"/>
          <w:lang w:val="en-ID"/>
        </w:rPr>
        <w:t xml:space="preserve"> </w:t>
      </w:r>
      <w:r w:rsidR="00F45715">
        <w:rPr>
          <w:rFonts w:ascii="Times New Roman" w:hAnsi="Times New Roman" w:cs="Times New Roman"/>
          <w:color w:val="000000" w:themeColor="text1"/>
          <w:shd w:val="clear" w:color="auto" w:fill="FFFFFF"/>
          <w:lang w:val="en-ID"/>
        </w:rPr>
        <w:fldChar w:fldCharType="begin"/>
      </w:r>
      <w:r w:rsidR="00F45715">
        <w:rPr>
          <w:rFonts w:ascii="Times New Roman" w:hAnsi="Times New Roman" w:cs="Times New Roman"/>
          <w:color w:val="000000" w:themeColor="text1"/>
          <w:shd w:val="clear" w:color="auto" w:fill="FFFFFF"/>
          <w:lang w:val="en-ID"/>
        </w:rPr>
        <w:instrText xml:space="preserve"> ADDIN ZOTERO_ITEM CSL_CITATION {"citationID":"giASrUAA","properties":{"formattedCitation":"(Arief, 1996)","plainCitation":"(Arief, 1996)","noteIndex":0},"citationItems":[{"id":3418,"uris":["http://zotero.org/users/local/h7uScc9k/items/875AUPBS"],"itemData":{"id":3418,"type":"book","event-place":"Bandung","publisher":"Citra Aditya Bakti","publisher-place":"Bandung","title":"Bunga Rampai Kebijakan Hukum Pidana","author":[{"family":"Arief","given":"Barda Nawawi"}],"issued":{"date-parts":[["1996"]]}}}],"schema":"https://github.com/citation-style-language/schema/raw/master/csl-citation.json"} </w:instrText>
      </w:r>
      <w:r w:rsidR="00F45715">
        <w:rPr>
          <w:rFonts w:ascii="Times New Roman" w:hAnsi="Times New Roman" w:cs="Times New Roman"/>
          <w:color w:val="000000" w:themeColor="text1"/>
          <w:shd w:val="clear" w:color="auto" w:fill="FFFFFF"/>
          <w:lang w:val="en-ID"/>
        </w:rPr>
        <w:fldChar w:fldCharType="separate"/>
      </w:r>
      <w:r w:rsidR="00F45715">
        <w:rPr>
          <w:rFonts w:ascii="Times New Roman" w:hAnsi="Times New Roman" w:cs="Times New Roman"/>
          <w:noProof/>
          <w:color w:val="000000" w:themeColor="text1"/>
          <w:shd w:val="clear" w:color="auto" w:fill="FFFFFF"/>
          <w:lang w:val="en-ID"/>
        </w:rPr>
        <w:t>(1996)</w:t>
      </w:r>
      <w:r w:rsidR="00F45715">
        <w:rPr>
          <w:rFonts w:ascii="Times New Roman" w:hAnsi="Times New Roman" w:cs="Times New Roman"/>
          <w:color w:val="000000" w:themeColor="text1"/>
          <w:shd w:val="clear" w:color="auto" w:fill="FFFFFF"/>
          <w:lang w:val="en-ID"/>
        </w:rPr>
        <w:fldChar w:fldCharType="end"/>
      </w:r>
      <w:r w:rsidRPr="005F2DDB">
        <w:rPr>
          <w:rFonts w:ascii="Times New Roman" w:hAnsi="Times New Roman" w:cs="Times New Roman"/>
          <w:color w:val="000000" w:themeColor="text1"/>
          <w:shd w:val="clear" w:color="auto" w:fill="FFFFFF"/>
          <w:lang w:val="en-ID"/>
        </w:rPr>
        <w:t xml:space="preserve">, the formulation of effective criminal law regulations is fundamentally linked to the objective of preventing crime. As </w:t>
      </w:r>
      <w:proofErr w:type="spellStart"/>
      <w:r w:rsidRPr="005F2DDB">
        <w:rPr>
          <w:rFonts w:ascii="Times New Roman" w:hAnsi="Times New Roman" w:cs="Times New Roman"/>
          <w:color w:val="000000" w:themeColor="text1"/>
          <w:shd w:val="clear" w:color="auto" w:fill="FFFFFF"/>
          <w:lang w:val="en-ID"/>
        </w:rPr>
        <w:t>Barda</w:t>
      </w:r>
      <w:proofErr w:type="spellEnd"/>
      <w:r w:rsidRPr="005F2DDB">
        <w:rPr>
          <w:rFonts w:ascii="Times New Roman" w:hAnsi="Times New Roman" w:cs="Times New Roman"/>
          <w:color w:val="000000" w:themeColor="text1"/>
          <w:shd w:val="clear" w:color="auto" w:fill="FFFFFF"/>
          <w:lang w:val="en-ID"/>
        </w:rPr>
        <w:t xml:space="preserve"> Nawawi </w:t>
      </w:r>
      <w:proofErr w:type="spellStart"/>
      <w:r w:rsidRPr="005F2DDB">
        <w:rPr>
          <w:rFonts w:ascii="Times New Roman" w:hAnsi="Times New Roman" w:cs="Times New Roman"/>
          <w:color w:val="000000" w:themeColor="text1"/>
          <w:shd w:val="clear" w:color="auto" w:fill="FFFFFF"/>
          <w:lang w:val="en-ID"/>
        </w:rPr>
        <w:t>Arief</w:t>
      </w:r>
      <w:proofErr w:type="spellEnd"/>
      <w:r w:rsidRPr="005F2DDB">
        <w:rPr>
          <w:rFonts w:ascii="Times New Roman" w:hAnsi="Times New Roman" w:cs="Times New Roman"/>
          <w:color w:val="000000" w:themeColor="text1"/>
          <w:shd w:val="clear" w:color="auto" w:fill="FFFFFF"/>
          <w:lang w:val="en-ID"/>
        </w:rPr>
        <w:t xml:space="preserve"> elaborated, crime prevention through criminal law fundamentally constitutes a component of law enforcement policy, particularly within the realm of criminal law.</w:t>
      </w:r>
    </w:p>
    <w:p w:rsidR="004008A7" w:rsidRPr="005F2DDB" w:rsidRDefault="004008A7" w:rsidP="004008A7">
      <w:pPr>
        <w:spacing w:line="360" w:lineRule="auto"/>
        <w:ind w:firstLine="567"/>
        <w:jc w:val="both"/>
        <w:rPr>
          <w:rFonts w:ascii="Times New Roman" w:hAnsi="Times New Roman" w:cs="Times New Roman"/>
          <w:color w:val="000000" w:themeColor="text1"/>
          <w:shd w:val="clear" w:color="auto" w:fill="FFFFFF"/>
          <w:lang w:val="en-ID"/>
        </w:rPr>
      </w:pPr>
      <w:r w:rsidRPr="005F2DDB">
        <w:rPr>
          <w:rFonts w:ascii="Times New Roman" w:hAnsi="Times New Roman" w:cs="Times New Roman"/>
          <w:color w:val="000000" w:themeColor="text1"/>
          <w:shd w:val="clear" w:color="auto" w:fill="FFFFFF"/>
          <w:lang w:val="en-ID"/>
        </w:rPr>
        <w:lastRenderedPageBreak/>
        <w:t xml:space="preserve">According to </w:t>
      </w:r>
      <w:proofErr w:type="spellStart"/>
      <w:r w:rsidRPr="005F2DDB">
        <w:rPr>
          <w:rFonts w:ascii="Times New Roman" w:hAnsi="Times New Roman" w:cs="Times New Roman"/>
          <w:color w:val="000000" w:themeColor="text1"/>
          <w:shd w:val="clear" w:color="auto" w:fill="FFFFFF"/>
          <w:lang w:val="en-ID"/>
        </w:rPr>
        <w:t>Barda</w:t>
      </w:r>
      <w:proofErr w:type="spellEnd"/>
      <w:r w:rsidRPr="005F2DDB">
        <w:rPr>
          <w:rFonts w:ascii="Times New Roman" w:hAnsi="Times New Roman" w:cs="Times New Roman"/>
          <w:color w:val="000000" w:themeColor="text1"/>
          <w:shd w:val="clear" w:color="auto" w:fill="FFFFFF"/>
          <w:lang w:val="en-ID"/>
        </w:rPr>
        <w:t xml:space="preserve"> Nawawi, crime prevention policy through criminal legislation is a fundamental component of social politics, representing a logical </w:t>
      </w:r>
      <w:proofErr w:type="spellStart"/>
      <w:r w:rsidRPr="005F2DDB">
        <w:rPr>
          <w:rFonts w:ascii="Times New Roman" w:hAnsi="Times New Roman" w:cs="Times New Roman"/>
          <w:color w:val="000000" w:themeColor="text1"/>
          <w:shd w:val="clear" w:color="auto" w:fill="FFFFFF"/>
          <w:lang w:val="en-ID"/>
        </w:rPr>
        <w:t>endeavor</w:t>
      </w:r>
      <w:proofErr w:type="spellEnd"/>
      <w:r w:rsidRPr="005F2DDB">
        <w:rPr>
          <w:rFonts w:ascii="Times New Roman" w:hAnsi="Times New Roman" w:cs="Times New Roman"/>
          <w:color w:val="000000" w:themeColor="text1"/>
          <w:shd w:val="clear" w:color="auto" w:fill="FFFFFF"/>
          <w:lang w:val="en-ID"/>
        </w:rPr>
        <w:t xml:space="preserve"> to attain public welfare while ensuring public protection. Regarding the criminalization policy within criminal law, </w:t>
      </w:r>
      <w:proofErr w:type="spellStart"/>
      <w:r w:rsidRPr="005F2DDB">
        <w:rPr>
          <w:rFonts w:ascii="Times New Roman" w:hAnsi="Times New Roman" w:cs="Times New Roman"/>
          <w:color w:val="000000" w:themeColor="text1"/>
          <w:shd w:val="clear" w:color="auto" w:fill="FFFFFF"/>
          <w:lang w:val="en-ID"/>
        </w:rPr>
        <w:t>Barda</w:t>
      </w:r>
      <w:proofErr w:type="spellEnd"/>
      <w:r w:rsidRPr="005F2DDB">
        <w:rPr>
          <w:rFonts w:ascii="Times New Roman" w:hAnsi="Times New Roman" w:cs="Times New Roman"/>
          <w:color w:val="000000" w:themeColor="text1"/>
          <w:shd w:val="clear" w:color="auto" w:fill="FFFFFF"/>
          <w:lang w:val="en-ID"/>
        </w:rPr>
        <w:t xml:space="preserve"> Nawawi </w:t>
      </w:r>
      <w:proofErr w:type="spellStart"/>
      <w:r w:rsidRPr="005F2DDB">
        <w:rPr>
          <w:rFonts w:ascii="Times New Roman" w:hAnsi="Times New Roman" w:cs="Times New Roman"/>
          <w:color w:val="000000" w:themeColor="text1"/>
          <w:shd w:val="clear" w:color="auto" w:fill="FFFFFF"/>
          <w:lang w:val="en-ID"/>
        </w:rPr>
        <w:t>Arief</w:t>
      </w:r>
      <w:proofErr w:type="spellEnd"/>
      <w:r w:rsidRPr="005F2DDB">
        <w:rPr>
          <w:rFonts w:ascii="Times New Roman" w:hAnsi="Times New Roman" w:cs="Times New Roman"/>
          <w:color w:val="000000" w:themeColor="text1"/>
          <w:shd w:val="clear" w:color="auto" w:fill="FFFFFF"/>
          <w:lang w:val="en-ID"/>
        </w:rPr>
        <w:t xml:space="preserve"> identifies two key issues that warrant careful consideration, particularly during the formulation stage: defining which actions should be classified as criminal offenses and deciding what sanctions should be applied to offenders.</w:t>
      </w:r>
    </w:p>
    <w:p w:rsidR="004008A7" w:rsidRPr="005F2DDB" w:rsidRDefault="004008A7" w:rsidP="004008A7">
      <w:pPr>
        <w:spacing w:line="360" w:lineRule="auto"/>
        <w:ind w:firstLine="567"/>
        <w:jc w:val="both"/>
        <w:rPr>
          <w:rFonts w:ascii="Times New Roman" w:hAnsi="Times New Roman" w:cs="Times New Roman"/>
          <w:color w:val="000000" w:themeColor="text1"/>
          <w:shd w:val="clear" w:color="auto" w:fill="FFFFFF"/>
          <w:lang w:val="en-ID"/>
        </w:rPr>
      </w:pPr>
      <w:r w:rsidRPr="005F2DDB">
        <w:rPr>
          <w:rFonts w:ascii="Times New Roman" w:hAnsi="Times New Roman" w:cs="Times New Roman"/>
          <w:color w:val="000000" w:themeColor="text1"/>
          <w:shd w:val="clear" w:color="auto" w:fill="FFFFFF"/>
          <w:lang w:val="en-ID"/>
        </w:rPr>
        <w:t xml:space="preserve"> Society</w:t>
      </w:r>
      <w:r w:rsidR="00F45715">
        <w:rPr>
          <w:rFonts w:ascii="Times New Roman" w:hAnsi="Times New Roman" w:cs="Times New Roman"/>
          <w:color w:val="000000" w:themeColor="text1"/>
          <w:shd w:val="clear" w:color="auto" w:fill="FFFFFF"/>
          <w:lang w:val="en-ID"/>
        </w:rPr>
        <w:t>’</w:t>
      </w:r>
      <w:r w:rsidRPr="005F2DDB">
        <w:rPr>
          <w:rFonts w:ascii="Times New Roman" w:hAnsi="Times New Roman" w:cs="Times New Roman"/>
          <w:color w:val="000000" w:themeColor="text1"/>
          <w:shd w:val="clear" w:color="auto" w:fill="FFFFFF"/>
          <w:lang w:val="en-ID"/>
        </w:rPr>
        <w:t xml:space="preserve">s existence is dynamic, continuously evolving, and transforming in tandem with the progression of a more advanced era, which influences the legal requirements and perceptions of justice within the community. Eliminating corruption is a fundamental requirement for society, and it is the government's responsibility to achieve this goal, thereby fostering justice within the community. The culture and mindset of an increasingly advanced society have influenced the dynamics and changes in eradicating corruption in Indonesia across various aspects of life, including political, social, cultural, and </w:t>
      </w:r>
      <w:proofErr w:type="spellStart"/>
      <w:r w:rsidRPr="005F2DDB">
        <w:rPr>
          <w:rFonts w:ascii="Times New Roman" w:hAnsi="Times New Roman" w:cs="Times New Roman"/>
          <w:color w:val="000000" w:themeColor="text1"/>
          <w:shd w:val="clear" w:color="auto" w:fill="FFFFFF"/>
          <w:lang w:val="en-ID"/>
        </w:rPr>
        <w:t>defense</w:t>
      </w:r>
      <w:proofErr w:type="spellEnd"/>
      <w:r w:rsidRPr="005F2DDB">
        <w:rPr>
          <w:rFonts w:ascii="Times New Roman" w:hAnsi="Times New Roman" w:cs="Times New Roman"/>
          <w:color w:val="000000" w:themeColor="text1"/>
          <w:shd w:val="clear" w:color="auto" w:fill="FFFFFF"/>
          <w:lang w:val="en-ID"/>
        </w:rPr>
        <w:t xml:space="preserve"> and security. Consequently, it is essential to establish a law to eradicate corruption that aligns with contemporary standards and addresses the societal demand for justice.</w:t>
      </w:r>
    </w:p>
    <w:p w:rsidR="004008A7" w:rsidRPr="005F2DDB" w:rsidRDefault="004008A7" w:rsidP="004008A7">
      <w:pPr>
        <w:spacing w:line="360" w:lineRule="auto"/>
        <w:ind w:firstLine="567"/>
        <w:jc w:val="both"/>
        <w:rPr>
          <w:rFonts w:ascii="Times New Roman" w:hAnsi="Times New Roman" w:cs="Times New Roman"/>
          <w:color w:val="000000" w:themeColor="text1"/>
          <w:shd w:val="clear" w:color="auto" w:fill="FFFFFF"/>
          <w:lang w:val="en-ID"/>
        </w:rPr>
      </w:pPr>
      <w:r w:rsidRPr="005F2DDB">
        <w:rPr>
          <w:rFonts w:ascii="Times New Roman" w:hAnsi="Times New Roman" w:cs="Times New Roman"/>
          <w:color w:val="000000" w:themeColor="text1"/>
          <w:shd w:val="clear" w:color="auto" w:fill="FFFFFF"/>
          <w:lang w:val="en-ID"/>
        </w:rPr>
        <w:t xml:space="preserve">The Indonesian government enacted the initial legislation to eliminate corruption following the declaration of independence of the Republic of Indonesia on August 17, 1945. This legislation is known as the Criminal Law outside the Criminal Code, specifically the Military Ruler Regulation No. </w:t>
      </w:r>
      <w:proofErr w:type="spellStart"/>
      <w:r w:rsidRPr="005F2DDB">
        <w:rPr>
          <w:rFonts w:ascii="Times New Roman" w:hAnsi="Times New Roman" w:cs="Times New Roman"/>
          <w:color w:val="000000" w:themeColor="text1"/>
          <w:shd w:val="clear" w:color="auto" w:fill="FFFFFF"/>
          <w:lang w:val="en-ID"/>
        </w:rPr>
        <w:t>Ptr</w:t>
      </w:r>
      <w:proofErr w:type="spellEnd"/>
      <w:r w:rsidRPr="005F2DDB">
        <w:rPr>
          <w:rFonts w:ascii="Times New Roman" w:hAnsi="Times New Roman" w:cs="Times New Roman"/>
          <w:color w:val="000000" w:themeColor="text1"/>
          <w:shd w:val="clear" w:color="auto" w:fill="FFFFFF"/>
          <w:lang w:val="en-ID"/>
        </w:rPr>
        <w:t>/PM-06/1957 related to the elimination of corruption. This law has resulted in an increase in the criminal treasury, specifically related to "corruption."  Corruption is introduced in the legal framework.</w:t>
      </w:r>
    </w:p>
    <w:p w:rsidR="004008A7" w:rsidRPr="005F2DDB" w:rsidRDefault="004008A7" w:rsidP="004008A7">
      <w:pPr>
        <w:spacing w:line="360" w:lineRule="auto"/>
        <w:ind w:firstLine="567"/>
        <w:jc w:val="both"/>
        <w:rPr>
          <w:rFonts w:ascii="Times New Roman" w:hAnsi="Times New Roman" w:cs="Times New Roman"/>
          <w:color w:val="000000" w:themeColor="text1"/>
          <w:shd w:val="clear" w:color="auto" w:fill="FFFFFF"/>
          <w:lang w:val="en-ID"/>
        </w:rPr>
      </w:pPr>
      <w:r w:rsidRPr="005F2DDB">
        <w:rPr>
          <w:rFonts w:ascii="Times New Roman" w:hAnsi="Times New Roman" w:cs="Times New Roman"/>
          <w:color w:val="000000" w:themeColor="text1"/>
          <w:shd w:val="clear" w:color="auto" w:fill="FFFFFF"/>
          <w:lang w:val="en-ID"/>
        </w:rPr>
        <w:t>The achievement of independence from colonialism by the Indonesian people did not inherently lead to an improvement in their economic conditions or increased prosperity. The widespread corruption in different facets of government following the Proclamation of Independence significantly exacerbated the economic conditions faced by the populace. The government at that time was considered to have no authority in the eyes of the people, therefore, in 1960 the government issued a regulation to eradicate corruption, namely Government Regulation in Lieu of Law No. 24 of 1960 concerning Investigation, Prosecution and Examination of Corruption, with the hope of restoring people</w:t>
      </w:r>
      <w:r w:rsidR="005E136D">
        <w:rPr>
          <w:rFonts w:ascii="Times New Roman" w:hAnsi="Times New Roman" w:cs="Times New Roman"/>
          <w:color w:val="000000" w:themeColor="text1"/>
          <w:shd w:val="clear" w:color="auto" w:fill="FFFFFF"/>
          <w:lang w:val="en-ID"/>
        </w:rPr>
        <w:t>’</w:t>
      </w:r>
      <w:r w:rsidRPr="005F2DDB">
        <w:rPr>
          <w:rFonts w:ascii="Times New Roman" w:hAnsi="Times New Roman" w:cs="Times New Roman"/>
          <w:color w:val="000000" w:themeColor="text1"/>
          <w:shd w:val="clear" w:color="auto" w:fill="FFFFFF"/>
          <w:lang w:val="en-ID"/>
        </w:rPr>
        <w:t xml:space="preserve">s trust in terms of eradicating corruption, but in its development Government Regulation in Lieu of Law No. 24 of 1960 was deemed insufficient to be able to realize the sense of justice as expected by the people, Many acts that harmed the state's finances and economy as well as national development at that time should have been punishable but were difficult for law enforcement officials to criminalize due to the unclear formulation of the crime of corruption in the regulation which only mentioned </w:t>
      </w:r>
      <w:r w:rsidRPr="005F2DDB">
        <w:rPr>
          <w:rFonts w:ascii="Times New Roman" w:hAnsi="Times New Roman" w:cs="Times New Roman"/>
          <w:color w:val="000000" w:themeColor="text1"/>
          <w:shd w:val="clear" w:color="auto" w:fill="FFFFFF"/>
          <w:lang w:val="en-ID"/>
        </w:rPr>
        <w:lastRenderedPageBreak/>
        <w:t>crimes or offenses that harmed the state</w:t>
      </w:r>
      <w:r w:rsidR="00F45715">
        <w:rPr>
          <w:rFonts w:ascii="Times New Roman" w:hAnsi="Times New Roman" w:cs="Times New Roman"/>
          <w:color w:val="000000" w:themeColor="text1"/>
          <w:shd w:val="clear" w:color="auto" w:fill="FFFFFF"/>
          <w:lang w:val="en-ID"/>
        </w:rPr>
        <w:t>’</w:t>
      </w:r>
      <w:r w:rsidRPr="005F2DDB">
        <w:rPr>
          <w:rFonts w:ascii="Times New Roman" w:hAnsi="Times New Roman" w:cs="Times New Roman"/>
          <w:color w:val="000000" w:themeColor="text1"/>
          <w:shd w:val="clear" w:color="auto" w:fill="FFFFFF"/>
          <w:lang w:val="en-ID"/>
        </w:rPr>
        <w:t xml:space="preserve">s finances or economy directly or indirectly, therefore during the New Order government, namely in 1971 the government replaced </w:t>
      </w:r>
      <w:r w:rsidR="005E136D" w:rsidRPr="005F2DDB">
        <w:rPr>
          <w:rFonts w:ascii="Times New Roman" w:hAnsi="Times New Roman" w:cs="Times New Roman"/>
          <w:color w:val="000000" w:themeColor="text1"/>
          <w:shd w:val="clear" w:color="auto" w:fill="FFFFFF"/>
          <w:lang w:val="en-ID"/>
        </w:rPr>
        <w:t xml:space="preserve">Government Regulation in Lieu of Law </w:t>
      </w:r>
      <w:r w:rsidRPr="005F2DDB">
        <w:rPr>
          <w:rFonts w:ascii="Times New Roman" w:hAnsi="Times New Roman" w:cs="Times New Roman"/>
          <w:color w:val="000000" w:themeColor="text1"/>
          <w:shd w:val="clear" w:color="auto" w:fill="FFFFFF"/>
          <w:lang w:val="en-ID"/>
        </w:rPr>
        <w:t>No. 24 of 1960 with Law No. 3 of 1971 concerning Eradication of the Crime of Corruption.</w:t>
      </w:r>
    </w:p>
    <w:p w:rsidR="004008A7" w:rsidRPr="005F2DDB" w:rsidRDefault="004008A7" w:rsidP="004008A7">
      <w:pPr>
        <w:spacing w:line="360" w:lineRule="auto"/>
        <w:ind w:firstLine="567"/>
        <w:jc w:val="both"/>
        <w:rPr>
          <w:rFonts w:ascii="Times New Roman" w:hAnsi="Times New Roman" w:cs="Times New Roman"/>
          <w:color w:val="000000" w:themeColor="text1"/>
          <w:shd w:val="clear" w:color="auto" w:fill="FFFFFF"/>
          <w:lang w:val="en-ID"/>
        </w:rPr>
      </w:pPr>
      <w:r w:rsidRPr="005F2DDB">
        <w:rPr>
          <w:rFonts w:ascii="Times New Roman" w:hAnsi="Times New Roman" w:cs="Times New Roman"/>
          <w:color w:val="000000" w:themeColor="text1"/>
          <w:shd w:val="clear" w:color="auto" w:fill="FFFFFF"/>
          <w:lang w:val="en-ID"/>
        </w:rPr>
        <w:t>Law No. 3 of 1971 on the Eradication of the Crime of Corruption defines the crime of corruption as actions aimed at enriching oneself, another person, or an entity that are executed "against the law." These actions are characterized by their potential to directly or indirectly harm state finances and the state economy, or they may be known or reasonably suspected to have such harmful effects. Articles about Crimes against Public Authorities and Crimes of Office, as outlined in Law No. 1 of 1946 concerning Criminal Law Regulations, fall under the category of corruption crimes defined by Law No. 3 of 1971. This includes Articles 209, 210, 387, 388, 415 to 420, 423, and Article 435. Furthermore, Law No. 3 of 1971 broadens the definition of Public Servants to encompass individuals who, while not classified as civil servants under Administrative Law, undertake specific duties and receive salaries or wages from state or regional finances or from agencies/legal entities that benefit from state or regional financial assistance, or other legal entities utilizing capital and concessions from the state or society.</w:t>
      </w:r>
    </w:p>
    <w:p w:rsidR="004008A7" w:rsidRPr="005F2DDB" w:rsidRDefault="004008A7" w:rsidP="004008A7">
      <w:pPr>
        <w:spacing w:line="360" w:lineRule="auto"/>
        <w:ind w:firstLine="567"/>
        <w:jc w:val="both"/>
        <w:rPr>
          <w:rFonts w:ascii="Times New Roman" w:hAnsi="Times New Roman" w:cs="Times New Roman"/>
          <w:color w:val="000000" w:themeColor="text1"/>
          <w:shd w:val="clear" w:color="auto" w:fill="FFFFFF"/>
          <w:lang w:val="en-ID"/>
        </w:rPr>
      </w:pPr>
      <w:r w:rsidRPr="005F2DDB">
        <w:rPr>
          <w:rFonts w:ascii="Times New Roman" w:hAnsi="Times New Roman" w:cs="Times New Roman"/>
          <w:color w:val="000000" w:themeColor="text1"/>
          <w:shd w:val="clear" w:color="auto" w:fill="FFFFFF"/>
          <w:lang w:val="en-ID"/>
        </w:rPr>
        <w:t>As Indonesian society evolves in its educational, economic, and socio-cultural dimensions, corruption methods have become increasingly sophisticated and complex. Law No. 3 of 1971 has proven inadequate in addressing these developments, highlighting the need for a more effective legal framework for combating corruption. Consequently, in 1999, the government introduced Law No. 31 of 1999, aimed at replacing the outdated Law No. 3 of 1971 to tackle better the challenges posed by corruption.</w:t>
      </w:r>
    </w:p>
    <w:p w:rsidR="004008A7" w:rsidRPr="005F2DDB" w:rsidRDefault="004008A7" w:rsidP="004008A7">
      <w:pPr>
        <w:spacing w:line="360" w:lineRule="auto"/>
        <w:ind w:firstLine="567"/>
        <w:jc w:val="both"/>
        <w:rPr>
          <w:rFonts w:ascii="Times New Roman" w:hAnsi="Times New Roman" w:cs="Times New Roman"/>
          <w:color w:val="000000" w:themeColor="text1"/>
          <w:shd w:val="clear" w:color="auto" w:fill="FFFFFF"/>
          <w:lang w:val="en-ID"/>
        </w:rPr>
      </w:pPr>
      <w:r w:rsidRPr="005F2DDB">
        <w:rPr>
          <w:rFonts w:ascii="Times New Roman" w:hAnsi="Times New Roman" w:cs="Times New Roman"/>
          <w:color w:val="000000" w:themeColor="text1"/>
          <w:shd w:val="clear" w:color="auto" w:fill="FFFFFF"/>
          <w:lang w:val="en-ID"/>
        </w:rPr>
        <w:t xml:space="preserve">The most significant development related to the regulation of corruption crimes in Law No. 31 of 1999 is the addition of legal subjects of corruption crimes, namely corporations, which in Law No. 3 of 1971 were not regulated, in addition, there is a special minimum penalty and the death penalty as an aggravation of punishment, limited or balanced reverse proof for the defendant and in Law No. 31 of 1999 there is also an expansion of the definition of Public Servants, namely people who receive salaries or wages from corporations that use capital or facilities from the State or society, However, after only being enacted for two years, Law No. 31 of 1999 caused a diversity of interpretations so that it was considered unable to realize justice and legal certainty for the community in terms of eradicating criminal acts of corruption, therefore, in 2001 the government issued Law No. 20 of 2001 concerning Amendments to Law No. 31 of 1999 concerning Eradication of Criminal Acts of Corruption with the hope that </w:t>
      </w:r>
      <w:r w:rsidRPr="005F2DDB">
        <w:rPr>
          <w:rFonts w:ascii="Times New Roman" w:hAnsi="Times New Roman" w:cs="Times New Roman"/>
          <w:color w:val="000000" w:themeColor="text1"/>
          <w:shd w:val="clear" w:color="auto" w:fill="FFFFFF"/>
          <w:lang w:val="en-ID"/>
        </w:rPr>
        <w:lastRenderedPageBreak/>
        <w:t>through Law No. 20 of 2001 the eradication of criminal acts of corruption can be more effective in eradicating criminal acts of corruption so as to realize justice and legal certainty for the community.</w:t>
      </w:r>
    </w:p>
    <w:p w:rsidR="004008A7" w:rsidRPr="005F2DDB" w:rsidRDefault="004008A7" w:rsidP="004008A7">
      <w:pPr>
        <w:spacing w:line="360" w:lineRule="auto"/>
        <w:ind w:firstLine="567"/>
        <w:jc w:val="both"/>
        <w:rPr>
          <w:rFonts w:ascii="Times New Roman" w:hAnsi="Times New Roman" w:cs="Times New Roman"/>
          <w:color w:val="000000" w:themeColor="text1"/>
          <w:shd w:val="clear" w:color="auto" w:fill="FFFFFF"/>
          <w:lang w:val="en-ID"/>
        </w:rPr>
      </w:pPr>
      <w:r w:rsidRPr="005F2DDB">
        <w:rPr>
          <w:rFonts w:ascii="Times New Roman" w:hAnsi="Times New Roman" w:cs="Times New Roman"/>
          <w:color w:val="000000" w:themeColor="text1"/>
          <w:shd w:val="clear" w:color="auto" w:fill="FFFFFF"/>
          <w:lang w:val="en-ID"/>
        </w:rPr>
        <w:t xml:space="preserve">New provisions concerning corruption crimes outlined in Law No. 20 of 2001 include recognizing electronic evidence as valid </w:t>
      </w:r>
      <w:r w:rsidR="005E136D">
        <w:rPr>
          <w:rFonts w:ascii="Times New Roman" w:hAnsi="Times New Roman" w:cs="Times New Roman"/>
          <w:color w:val="000000" w:themeColor="text1"/>
          <w:shd w:val="clear" w:color="auto" w:fill="FFFFFF"/>
          <w:lang w:val="en-ID"/>
        </w:rPr>
        <w:t>“</w:t>
      </w:r>
      <w:r w:rsidRPr="005F2DDB">
        <w:rPr>
          <w:rFonts w:ascii="Times New Roman" w:hAnsi="Times New Roman" w:cs="Times New Roman"/>
          <w:color w:val="000000" w:themeColor="text1"/>
          <w:shd w:val="clear" w:color="auto" w:fill="FFFFFF"/>
          <w:lang w:val="en-ID"/>
        </w:rPr>
        <w:t>clue</w:t>
      </w:r>
      <w:r w:rsidR="005E136D">
        <w:rPr>
          <w:rFonts w:ascii="Times New Roman" w:hAnsi="Times New Roman" w:cs="Times New Roman"/>
          <w:color w:val="000000" w:themeColor="text1"/>
          <w:shd w:val="clear" w:color="auto" w:fill="FFFFFF"/>
          <w:lang w:val="en-ID"/>
        </w:rPr>
        <w:t>”</w:t>
      </w:r>
      <w:r w:rsidRPr="005F2DDB">
        <w:rPr>
          <w:rFonts w:ascii="Times New Roman" w:hAnsi="Times New Roman" w:cs="Times New Roman"/>
          <w:color w:val="000000" w:themeColor="text1"/>
          <w:shd w:val="clear" w:color="auto" w:fill="FFFFFF"/>
          <w:lang w:val="en-ID"/>
        </w:rPr>
        <w:t xml:space="preserve"> evidence for proving corruption offenses. Additionally, the state is granted the right to initiate a civil lawsuit against the assets of a convicted individual that may be concealed and only identified after the court's decision becomes legally binding (</w:t>
      </w:r>
      <w:proofErr w:type="spellStart"/>
      <w:r w:rsidRPr="005E136D">
        <w:rPr>
          <w:rFonts w:ascii="Times New Roman" w:hAnsi="Times New Roman" w:cs="Times New Roman"/>
          <w:i/>
          <w:iCs/>
          <w:color w:val="000000" w:themeColor="text1"/>
          <w:shd w:val="clear" w:color="auto" w:fill="FFFFFF"/>
          <w:lang w:val="en-ID"/>
        </w:rPr>
        <w:t>inkracht</w:t>
      </w:r>
      <w:proofErr w:type="spellEnd"/>
      <w:r w:rsidRPr="005F2DDB">
        <w:rPr>
          <w:rFonts w:ascii="Times New Roman" w:hAnsi="Times New Roman" w:cs="Times New Roman"/>
          <w:color w:val="000000" w:themeColor="text1"/>
          <w:shd w:val="clear" w:color="auto" w:fill="FFFFFF"/>
          <w:lang w:val="en-ID"/>
        </w:rPr>
        <w:t>). Furthermore, there is a specific convention for State Employees or State Administrators aimed at preventing the commission of bribery and gratuities, which eliminates the previous references to Articles 209, 210, 387, 388, 415 to 420, 423, 425, and Article 435 of Law No. 1 of 1946 regarding Criminal Law Regulations, as detailed in Articles 5 to 12 of Law No. 31 of 1999, opting instead to address the elements of the article directly.</w:t>
      </w:r>
    </w:p>
    <w:p w:rsidR="004008A7" w:rsidRPr="005F2DDB" w:rsidRDefault="004008A7" w:rsidP="004008A7">
      <w:pPr>
        <w:spacing w:line="360" w:lineRule="auto"/>
        <w:ind w:firstLine="567"/>
        <w:jc w:val="both"/>
        <w:rPr>
          <w:rFonts w:ascii="Times New Roman" w:hAnsi="Times New Roman" w:cs="Times New Roman"/>
          <w:color w:val="000000" w:themeColor="text1"/>
          <w:shd w:val="clear" w:color="auto" w:fill="FFFFFF"/>
          <w:lang w:val="en-ID"/>
        </w:rPr>
      </w:pPr>
      <w:r w:rsidRPr="005F2DDB">
        <w:rPr>
          <w:rFonts w:ascii="Times New Roman" w:hAnsi="Times New Roman" w:cs="Times New Roman"/>
          <w:color w:val="000000" w:themeColor="text1"/>
          <w:shd w:val="clear" w:color="auto" w:fill="FFFFFF"/>
          <w:lang w:val="en-ID"/>
        </w:rPr>
        <w:t>The evolution of regulations concerning eradicating corruption crimes from the onset of independence to the present illustrates that, in tandem with societal advancement and civilization, the methods employed in corruption crimes have grown increasingly sophisticated and complex. This includes bribery, which is classified as one of the seven types of corruption crimes under the 2003 UNCAC, ratified by Law No. 7 of 2006.</w:t>
      </w:r>
    </w:p>
    <w:p w:rsidR="004008A7" w:rsidRPr="005F2DDB" w:rsidRDefault="004008A7" w:rsidP="004008A7">
      <w:pPr>
        <w:spacing w:line="360" w:lineRule="auto"/>
        <w:ind w:firstLine="567"/>
        <w:jc w:val="both"/>
        <w:rPr>
          <w:rFonts w:ascii="Times New Roman" w:hAnsi="Times New Roman" w:cs="Times New Roman"/>
          <w:color w:val="000000" w:themeColor="text1"/>
          <w:shd w:val="clear" w:color="auto" w:fill="FFFFFF"/>
          <w:lang w:val="en-ID"/>
        </w:rPr>
      </w:pPr>
      <w:r w:rsidRPr="005F2DDB">
        <w:rPr>
          <w:rFonts w:ascii="Times New Roman" w:hAnsi="Times New Roman" w:cs="Times New Roman"/>
          <w:color w:val="000000" w:themeColor="text1"/>
          <w:shd w:val="clear" w:color="auto" w:fill="FFFFFF"/>
          <w:lang w:val="en-ID"/>
        </w:rPr>
        <w:t>Bribery has been a significant issue since its introduction in Law No. 1 of 1946 regarding Criminal Law Regulations, which is structured into three books. Bribery regulation is addressed explicitly in Book Two, Chapter VIII, which pertains to Crimes against Public Authorities, as outlined in Article 209. This article states that any individual who provides or promises something to an official to influence their actions contrary to their duties or who gives something to an official related to actions contrary to their responsibilities shall face a maximum penalty of two years and eight months of imprisonment or a fine not exceeding three hundred Rupiahs.</w:t>
      </w:r>
    </w:p>
    <w:p w:rsidR="004008A7" w:rsidRPr="005F2DDB" w:rsidRDefault="004008A7" w:rsidP="004008A7">
      <w:pPr>
        <w:spacing w:line="360" w:lineRule="auto"/>
        <w:ind w:firstLine="567"/>
        <w:jc w:val="both"/>
        <w:rPr>
          <w:rFonts w:ascii="Times New Roman" w:hAnsi="Times New Roman" w:cs="Times New Roman"/>
          <w:color w:val="000000" w:themeColor="text1"/>
          <w:shd w:val="clear" w:color="auto" w:fill="FFFFFF"/>
          <w:lang w:val="en-ID"/>
        </w:rPr>
      </w:pPr>
      <w:r w:rsidRPr="005F2DDB">
        <w:rPr>
          <w:rFonts w:ascii="Times New Roman" w:hAnsi="Times New Roman" w:cs="Times New Roman"/>
          <w:color w:val="000000" w:themeColor="text1"/>
          <w:shd w:val="clear" w:color="auto" w:fill="FFFFFF"/>
          <w:lang w:val="en-ID"/>
        </w:rPr>
        <w:t xml:space="preserve">Article 209 of Law No. 1 of 1946 on Criminal Law Regulations defines bribery as the act of providing or promising something to an official to influence their actions or inactions related to their duties, particularly in ways that contradict their obligations. The interpretation of bribery, as outlined in Article 209, involves giving or promising something to an official without specifically distinguishing between private and government officials. However, it is essential to note that Article 209 is categorized within the Second Book of Crimes, Chapter VIII, which addresses Crimes against Public Authorities. Public Authorities include the President, legislature members, regional heads, and law enforcement officials performing </w:t>
      </w:r>
      <w:r w:rsidRPr="005F2DDB">
        <w:rPr>
          <w:rFonts w:ascii="Times New Roman" w:hAnsi="Times New Roman" w:cs="Times New Roman"/>
          <w:color w:val="000000" w:themeColor="text1"/>
          <w:shd w:val="clear" w:color="auto" w:fill="FFFFFF"/>
          <w:lang w:val="en-ID"/>
        </w:rPr>
        <w:lastRenderedPageBreak/>
        <w:t xml:space="preserve">government functions. Consequently, the provisions in this section of Law No. 1 of 1946 on Criminal Law Regulations pertain to offenses associated with government officials, indicating that the officials referenced in Article 209 are indeed government officials. </w:t>
      </w:r>
    </w:p>
    <w:p w:rsidR="004008A7" w:rsidRPr="005F2DDB" w:rsidRDefault="004008A7" w:rsidP="004008A7">
      <w:pPr>
        <w:spacing w:line="360" w:lineRule="auto"/>
        <w:ind w:firstLine="567"/>
        <w:jc w:val="both"/>
        <w:rPr>
          <w:rFonts w:ascii="Times New Roman" w:hAnsi="Times New Roman" w:cs="Times New Roman"/>
          <w:color w:val="000000" w:themeColor="text1"/>
          <w:shd w:val="clear" w:color="auto" w:fill="FFFFFF"/>
          <w:lang w:val="en-ID"/>
        </w:rPr>
      </w:pPr>
      <w:r w:rsidRPr="005F2DDB">
        <w:rPr>
          <w:rFonts w:ascii="Times New Roman" w:hAnsi="Times New Roman" w:cs="Times New Roman"/>
          <w:color w:val="000000" w:themeColor="text1"/>
          <w:shd w:val="clear" w:color="auto" w:fill="FFFFFF"/>
          <w:lang w:val="en-ID"/>
        </w:rPr>
        <w:t>Article 209 of Law No. 1 of 1946 concerning the old Criminal Law Regulations addresses the offense of active bribery, defined as offering bribes to officials. The corresponding provision to Article 209 is located in Article 419, in the Second Book of Crimes, Chapter XXVIII, which pertains to Office Crimes and outlines the relevant regulations.</w:t>
      </w:r>
    </w:p>
    <w:p w:rsidR="004008A7" w:rsidRPr="005F2DDB" w:rsidRDefault="004008A7" w:rsidP="004008A7">
      <w:pPr>
        <w:spacing w:line="360" w:lineRule="auto"/>
        <w:ind w:firstLine="567"/>
        <w:jc w:val="both"/>
        <w:rPr>
          <w:rFonts w:ascii="Times New Roman" w:hAnsi="Times New Roman" w:cs="Times New Roman"/>
          <w:color w:val="000000" w:themeColor="text1"/>
          <w:shd w:val="clear" w:color="auto" w:fill="FFFFFF"/>
          <w:lang w:val="en-ID"/>
        </w:rPr>
      </w:pPr>
      <w:r w:rsidRPr="005F2DDB">
        <w:rPr>
          <w:rFonts w:ascii="Times New Roman" w:hAnsi="Times New Roman" w:cs="Times New Roman"/>
          <w:color w:val="000000" w:themeColor="text1"/>
          <w:shd w:val="clear" w:color="auto" w:fill="FFFFFF"/>
          <w:lang w:val="en-ID"/>
        </w:rPr>
        <w:t>Any official who accepts a gift or promise, knowing it is intended to influence their actions contrary to their duty, shall face a maximum imprisonment of five years. This also applies to those who accept a gift, knowing it is given due to their prior actions that contravened their duties.</w:t>
      </w:r>
    </w:p>
    <w:p w:rsidR="004008A7" w:rsidRPr="005F2DDB" w:rsidRDefault="004008A7" w:rsidP="004008A7">
      <w:pPr>
        <w:spacing w:line="360" w:lineRule="auto"/>
        <w:ind w:firstLine="567"/>
        <w:jc w:val="both"/>
        <w:rPr>
          <w:rFonts w:ascii="Times New Roman" w:hAnsi="Times New Roman" w:cs="Times New Roman"/>
          <w:color w:val="000000" w:themeColor="text1"/>
          <w:shd w:val="clear" w:color="auto" w:fill="FFFFFF"/>
          <w:lang w:val="en-ID"/>
        </w:rPr>
      </w:pPr>
      <w:r w:rsidRPr="005F2DDB">
        <w:rPr>
          <w:rFonts w:ascii="Times New Roman" w:hAnsi="Times New Roman" w:cs="Times New Roman"/>
          <w:color w:val="000000" w:themeColor="text1"/>
          <w:shd w:val="clear" w:color="auto" w:fill="FFFFFF"/>
          <w:lang w:val="en-ID"/>
        </w:rPr>
        <w:t xml:space="preserve">Article 419 of Law No. 1 of 1946 on Criminal Law Regulations delineates the offense of bribery, explicitly addressing the scenario in which an official accepts a gift or promise, fully aware that such inducement is intended to influence his actions—either to perform or refrain from performing duties associated with his role—contrary to his obligations, or as a consequence of prior actions taken in his official capacity that violate those obligations. Like the stipulations outlined in Article 209, Article 419 similarly refrains from explicitly categorizing the official in question as either a private official or a government official. </w:t>
      </w:r>
    </w:p>
    <w:p w:rsidR="004008A7" w:rsidRPr="005F2DDB" w:rsidRDefault="004008A7" w:rsidP="004008A7">
      <w:pPr>
        <w:spacing w:line="360" w:lineRule="auto"/>
        <w:ind w:firstLine="567"/>
        <w:jc w:val="both"/>
        <w:rPr>
          <w:rFonts w:ascii="Times New Roman" w:hAnsi="Times New Roman" w:cs="Times New Roman"/>
          <w:color w:val="000000" w:themeColor="text1"/>
          <w:shd w:val="clear" w:color="auto" w:fill="FFFFFF"/>
          <w:lang w:val="en-ID"/>
        </w:rPr>
      </w:pPr>
      <w:r w:rsidRPr="005F2DDB">
        <w:rPr>
          <w:rFonts w:ascii="Times New Roman" w:hAnsi="Times New Roman" w:cs="Times New Roman"/>
          <w:color w:val="000000" w:themeColor="text1"/>
          <w:shd w:val="clear" w:color="auto" w:fill="FFFFFF"/>
          <w:lang w:val="en-ID"/>
        </w:rPr>
        <w:t xml:space="preserve">The provision outlined in Article 419 of Law No. 1 of 1946 concerning Criminal Law is within the Second Book of Crimes, specifically Chapter XXVIII, which addresses Crimes of Office. Notably, it does not explicitly reference its connection to public authorities or the government, allowing for a broader interpretation encompassing both government and private officials. However, Article 419 is intrinsically linked to Article 209, also found in Law No. 1 of 1946, located in the Second Book of Crimes, Chapter VIII, which pertains to Crimes against Public Authorities. Consequently, the term </w:t>
      </w:r>
      <w:r w:rsidR="005E136D">
        <w:rPr>
          <w:rFonts w:ascii="Times New Roman" w:hAnsi="Times New Roman" w:cs="Times New Roman"/>
          <w:color w:val="000000" w:themeColor="text1"/>
          <w:shd w:val="clear" w:color="auto" w:fill="FFFFFF"/>
          <w:lang w:val="en-ID"/>
        </w:rPr>
        <w:t>‘</w:t>
      </w:r>
      <w:r w:rsidRPr="005F2DDB">
        <w:rPr>
          <w:rFonts w:ascii="Times New Roman" w:hAnsi="Times New Roman" w:cs="Times New Roman"/>
          <w:color w:val="000000" w:themeColor="text1"/>
          <w:shd w:val="clear" w:color="auto" w:fill="FFFFFF"/>
          <w:lang w:val="en-ID"/>
        </w:rPr>
        <w:t>officials</w:t>
      </w:r>
      <w:r w:rsidR="005E136D">
        <w:rPr>
          <w:rFonts w:ascii="Times New Roman" w:hAnsi="Times New Roman" w:cs="Times New Roman"/>
          <w:color w:val="000000" w:themeColor="text1"/>
          <w:shd w:val="clear" w:color="auto" w:fill="FFFFFF"/>
          <w:lang w:val="en-ID"/>
        </w:rPr>
        <w:t xml:space="preserve">’ </w:t>
      </w:r>
      <w:r w:rsidRPr="005F2DDB">
        <w:rPr>
          <w:rFonts w:ascii="Times New Roman" w:hAnsi="Times New Roman" w:cs="Times New Roman"/>
          <w:color w:val="000000" w:themeColor="text1"/>
          <w:shd w:val="clear" w:color="auto" w:fill="FFFFFF"/>
          <w:lang w:val="en-ID"/>
        </w:rPr>
        <w:t>as defined in Article 419 is interpreted to refer specifically to those associated with Public Authorities, namely government officials.</w:t>
      </w:r>
    </w:p>
    <w:p w:rsidR="004008A7" w:rsidRPr="005F2DDB" w:rsidRDefault="004008A7" w:rsidP="004008A7">
      <w:pPr>
        <w:spacing w:line="360" w:lineRule="auto"/>
        <w:ind w:firstLine="567"/>
        <w:jc w:val="both"/>
        <w:rPr>
          <w:rFonts w:ascii="Times New Roman" w:hAnsi="Times New Roman" w:cs="Times New Roman"/>
          <w:color w:val="000000" w:themeColor="text1"/>
          <w:shd w:val="clear" w:color="auto" w:fill="FFFFFF"/>
          <w:lang w:val="en-ID"/>
        </w:rPr>
      </w:pPr>
      <w:r w:rsidRPr="005F2DDB">
        <w:rPr>
          <w:rFonts w:ascii="Times New Roman" w:hAnsi="Times New Roman" w:cs="Times New Roman"/>
          <w:color w:val="000000" w:themeColor="text1"/>
          <w:shd w:val="clear" w:color="auto" w:fill="FFFFFF"/>
          <w:lang w:val="en-ID"/>
        </w:rPr>
        <w:t xml:space="preserve">Articles 209 and 419 of Law No. 1 of 1946, which address active and passive bribery, were fully integrated and categorized as corruption offenses in Law No. 31 of 1999 regarding the Eradication of Corruption Crimes. Consequently, the stipulations in Articles 209 and 419 continue to define the legal subjects, identifying "whoever" as the legal subject for the active bribery offense in Article 209 and </w:t>
      </w:r>
      <w:r w:rsidR="005E136D">
        <w:rPr>
          <w:rFonts w:ascii="Times New Roman" w:hAnsi="Times New Roman" w:cs="Times New Roman"/>
          <w:color w:val="000000" w:themeColor="text1"/>
          <w:shd w:val="clear" w:color="auto" w:fill="FFFFFF"/>
          <w:lang w:val="en-ID"/>
        </w:rPr>
        <w:t>“</w:t>
      </w:r>
      <w:r w:rsidRPr="005F2DDB">
        <w:rPr>
          <w:rFonts w:ascii="Times New Roman" w:hAnsi="Times New Roman" w:cs="Times New Roman"/>
          <w:color w:val="000000" w:themeColor="text1"/>
          <w:shd w:val="clear" w:color="auto" w:fill="FFFFFF"/>
          <w:lang w:val="en-ID"/>
        </w:rPr>
        <w:t>official</w:t>
      </w:r>
      <w:r w:rsidR="005E136D">
        <w:rPr>
          <w:rFonts w:ascii="Times New Roman" w:hAnsi="Times New Roman" w:cs="Times New Roman"/>
          <w:color w:val="000000" w:themeColor="text1"/>
          <w:shd w:val="clear" w:color="auto" w:fill="FFFFFF"/>
          <w:lang w:val="en-ID"/>
        </w:rPr>
        <w:t>”</w:t>
      </w:r>
      <w:r w:rsidRPr="005F2DDB">
        <w:rPr>
          <w:rFonts w:ascii="Times New Roman" w:hAnsi="Times New Roman" w:cs="Times New Roman"/>
          <w:color w:val="000000" w:themeColor="text1"/>
          <w:shd w:val="clear" w:color="auto" w:fill="FFFFFF"/>
          <w:lang w:val="en-ID"/>
        </w:rPr>
        <w:t xml:space="preserve"> as the legal subject for the passive bribery offense in Article 419.  </w:t>
      </w:r>
    </w:p>
    <w:p w:rsidR="004008A7" w:rsidRPr="005F2DDB" w:rsidRDefault="004008A7" w:rsidP="004008A7">
      <w:pPr>
        <w:spacing w:line="360" w:lineRule="auto"/>
        <w:ind w:firstLine="567"/>
        <w:jc w:val="both"/>
        <w:rPr>
          <w:rFonts w:ascii="Times New Roman" w:hAnsi="Times New Roman" w:cs="Times New Roman"/>
          <w:color w:val="000000" w:themeColor="text1"/>
          <w:shd w:val="clear" w:color="auto" w:fill="FFFFFF"/>
          <w:lang w:val="en-ID"/>
        </w:rPr>
      </w:pPr>
      <w:r w:rsidRPr="005F2DDB">
        <w:rPr>
          <w:rFonts w:ascii="Times New Roman" w:hAnsi="Times New Roman" w:cs="Times New Roman"/>
          <w:color w:val="000000" w:themeColor="text1"/>
          <w:shd w:val="clear" w:color="auto" w:fill="FFFFFF"/>
          <w:lang w:val="en-ID"/>
        </w:rPr>
        <w:t xml:space="preserve"> Law No. 31 of 1999, concerning the Eradication of Corruption, was later amended by Law No. 20 of 2001 and remains in effect today, governing the legal framework for Public </w:t>
      </w:r>
      <w:r w:rsidRPr="005F2DDB">
        <w:rPr>
          <w:rFonts w:ascii="Times New Roman" w:hAnsi="Times New Roman" w:cs="Times New Roman"/>
          <w:color w:val="000000" w:themeColor="text1"/>
          <w:shd w:val="clear" w:color="auto" w:fill="FFFFFF"/>
          <w:lang w:val="en-ID"/>
        </w:rPr>
        <w:lastRenderedPageBreak/>
        <w:t xml:space="preserve">Servants or State Administrators. The term </w:t>
      </w:r>
      <w:r w:rsidR="005E136D">
        <w:rPr>
          <w:rFonts w:ascii="Times New Roman" w:hAnsi="Times New Roman" w:cs="Times New Roman"/>
          <w:color w:val="000000" w:themeColor="text1"/>
          <w:shd w:val="clear" w:color="auto" w:fill="FFFFFF"/>
          <w:lang w:val="en-ID"/>
        </w:rPr>
        <w:t>“</w:t>
      </w:r>
      <w:r w:rsidRPr="005F2DDB">
        <w:rPr>
          <w:rFonts w:ascii="Times New Roman" w:hAnsi="Times New Roman" w:cs="Times New Roman"/>
          <w:color w:val="000000" w:themeColor="text1"/>
          <w:shd w:val="clear" w:color="auto" w:fill="FFFFFF"/>
          <w:lang w:val="en-ID"/>
        </w:rPr>
        <w:t>Public Servant</w:t>
      </w:r>
      <w:r w:rsidR="005E136D">
        <w:rPr>
          <w:rFonts w:ascii="Times New Roman" w:hAnsi="Times New Roman" w:cs="Times New Roman"/>
          <w:color w:val="000000" w:themeColor="text1"/>
          <w:shd w:val="clear" w:color="auto" w:fill="FFFFFF"/>
          <w:lang w:val="en-ID"/>
        </w:rPr>
        <w:t>”</w:t>
      </w:r>
      <w:r w:rsidRPr="005F2DDB">
        <w:rPr>
          <w:rFonts w:ascii="Times New Roman" w:hAnsi="Times New Roman" w:cs="Times New Roman"/>
          <w:color w:val="000000" w:themeColor="text1"/>
          <w:shd w:val="clear" w:color="auto" w:fill="FFFFFF"/>
          <w:lang w:val="en-ID"/>
        </w:rPr>
        <w:t xml:space="preserve"> or </w:t>
      </w:r>
      <w:r w:rsidR="005E136D">
        <w:rPr>
          <w:rFonts w:ascii="Times New Roman" w:hAnsi="Times New Roman" w:cs="Times New Roman"/>
          <w:color w:val="000000" w:themeColor="text1"/>
          <w:shd w:val="clear" w:color="auto" w:fill="FFFFFF"/>
          <w:lang w:val="en-ID"/>
        </w:rPr>
        <w:t>“</w:t>
      </w:r>
      <w:r w:rsidRPr="005F2DDB">
        <w:rPr>
          <w:rFonts w:ascii="Times New Roman" w:hAnsi="Times New Roman" w:cs="Times New Roman"/>
          <w:color w:val="000000" w:themeColor="text1"/>
          <w:shd w:val="clear" w:color="auto" w:fill="FFFFFF"/>
          <w:lang w:val="en-ID"/>
        </w:rPr>
        <w:t>State Official,</w:t>
      </w:r>
      <w:r w:rsidR="005E136D">
        <w:rPr>
          <w:rFonts w:ascii="Times New Roman" w:hAnsi="Times New Roman" w:cs="Times New Roman"/>
          <w:color w:val="000000" w:themeColor="text1"/>
          <w:shd w:val="clear" w:color="auto" w:fill="FFFFFF"/>
          <w:lang w:val="en-ID"/>
        </w:rPr>
        <w:t>”</w:t>
      </w:r>
      <w:r w:rsidRPr="005F2DDB">
        <w:rPr>
          <w:rFonts w:ascii="Times New Roman" w:hAnsi="Times New Roman" w:cs="Times New Roman"/>
          <w:color w:val="000000" w:themeColor="text1"/>
          <w:shd w:val="clear" w:color="auto" w:fill="FFFFFF"/>
          <w:lang w:val="en-ID"/>
        </w:rPr>
        <w:t xml:space="preserve"> as defined in Law No. 20 of 2001, which amends Law No. 31 of 1999 concerning the Eradication of Corruption, is synonymous with </w:t>
      </w:r>
      <w:r w:rsidR="005E136D">
        <w:rPr>
          <w:rFonts w:ascii="Times New Roman" w:hAnsi="Times New Roman" w:cs="Times New Roman"/>
          <w:color w:val="000000" w:themeColor="text1"/>
          <w:shd w:val="clear" w:color="auto" w:fill="FFFFFF"/>
          <w:lang w:val="en-ID"/>
        </w:rPr>
        <w:t>“</w:t>
      </w:r>
      <w:r w:rsidRPr="005F2DDB">
        <w:rPr>
          <w:rFonts w:ascii="Times New Roman" w:hAnsi="Times New Roman" w:cs="Times New Roman"/>
          <w:color w:val="000000" w:themeColor="text1"/>
          <w:shd w:val="clear" w:color="auto" w:fill="FFFFFF"/>
          <w:lang w:val="en-ID"/>
        </w:rPr>
        <w:t>official,</w:t>
      </w:r>
      <w:r w:rsidR="005E136D">
        <w:rPr>
          <w:rFonts w:ascii="Times New Roman" w:hAnsi="Times New Roman" w:cs="Times New Roman"/>
          <w:color w:val="000000" w:themeColor="text1"/>
          <w:shd w:val="clear" w:color="auto" w:fill="FFFFFF"/>
          <w:lang w:val="en-ID"/>
        </w:rPr>
        <w:t>”</w:t>
      </w:r>
      <w:r w:rsidRPr="005F2DDB">
        <w:rPr>
          <w:rFonts w:ascii="Times New Roman" w:hAnsi="Times New Roman" w:cs="Times New Roman"/>
          <w:color w:val="000000" w:themeColor="text1"/>
          <w:shd w:val="clear" w:color="auto" w:fill="FFFFFF"/>
          <w:lang w:val="en-ID"/>
        </w:rPr>
        <w:t xml:space="preserve"> as described in Law No. 1 of 1946 regarding Criminal Law Regulations. From the implementation of Law No. 1 of 1946 concerning Criminal Law Regulations to the introduction of Law No. 20 of 2001, which amends Law No. 31 of 1999 on the Eradication of the Crime of Corruption, the legal framework addressing passive bribery has primarily focused on the categories of "official" and "Public Servant" or </w:t>
      </w:r>
      <w:r w:rsidR="005E136D">
        <w:rPr>
          <w:rFonts w:ascii="Times New Roman" w:hAnsi="Times New Roman" w:cs="Times New Roman"/>
          <w:color w:val="000000" w:themeColor="text1"/>
          <w:shd w:val="clear" w:color="auto" w:fill="FFFFFF"/>
          <w:lang w:val="en-ID"/>
        </w:rPr>
        <w:t>“</w:t>
      </w:r>
      <w:r w:rsidRPr="005F2DDB">
        <w:rPr>
          <w:rFonts w:ascii="Times New Roman" w:hAnsi="Times New Roman" w:cs="Times New Roman"/>
          <w:color w:val="000000" w:themeColor="text1"/>
          <w:shd w:val="clear" w:color="auto" w:fill="FFFFFF"/>
          <w:lang w:val="en-ID"/>
        </w:rPr>
        <w:t>State Organizer.</w:t>
      </w:r>
      <w:r w:rsidR="005E136D">
        <w:rPr>
          <w:rFonts w:ascii="Times New Roman" w:hAnsi="Times New Roman" w:cs="Times New Roman"/>
          <w:color w:val="000000" w:themeColor="text1"/>
          <w:shd w:val="clear" w:color="auto" w:fill="FFFFFF"/>
          <w:lang w:val="en-ID"/>
        </w:rPr>
        <w:t>”</w:t>
      </w:r>
      <w:r w:rsidRPr="005F2DDB">
        <w:rPr>
          <w:rFonts w:ascii="Times New Roman" w:hAnsi="Times New Roman" w:cs="Times New Roman"/>
          <w:color w:val="000000" w:themeColor="text1"/>
          <w:shd w:val="clear" w:color="auto" w:fill="FFFFFF"/>
          <w:lang w:val="en-ID"/>
        </w:rPr>
        <w:t xml:space="preserve"> This is evident in Law No. 1 of 1946 and further reinforced in Law No. 20 of 2001. Notably, these laws do not extend to individuals outside these defined roles as legal subjects in cases of passive bribery. Similarly, Law No. 1 of 2023, which establishes the National Criminal Code as part of Indonesia's criminal law reform, continues this trend by limiting the definition of perpetrators of passive bribery to </w:t>
      </w:r>
      <w:r w:rsidR="005E136D">
        <w:rPr>
          <w:rFonts w:ascii="Times New Roman" w:hAnsi="Times New Roman" w:cs="Times New Roman"/>
          <w:color w:val="000000" w:themeColor="text1"/>
          <w:shd w:val="clear" w:color="auto" w:fill="FFFFFF"/>
          <w:lang w:val="en-ID"/>
        </w:rPr>
        <w:t>“</w:t>
      </w:r>
      <w:r w:rsidRPr="005F2DDB">
        <w:rPr>
          <w:rFonts w:ascii="Times New Roman" w:hAnsi="Times New Roman" w:cs="Times New Roman"/>
          <w:color w:val="000000" w:themeColor="text1"/>
          <w:shd w:val="clear" w:color="auto" w:fill="FFFFFF"/>
          <w:lang w:val="en-ID"/>
        </w:rPr>
        <w:t>Public Servant</w:t>
      </w:r>
      <w:r w:rsidR="005E136D">
        <w:rPr>
          <w:rFonts w:ascii="Times New Roman" w:hAnsi="Times New Roman" w:cs="Times New Roman"/>
          <w:color w:val="000000" w:themeColor="text1"/>
          <w:shd w:val="clear" w:color="auto" w:fill="FFFFFF"/>
          <w:lang w:val="en-ID"/>
        </w:rPr>
        <w:t>”</w:t>
      </w:r>
      <w:r w:rsidRPr="005F2DDB">
        <w:rPr>
          <w:rFonts w:ascii="Times New Roman" w:hAnsi="Times New Roman" w:cs="Times New Roman"/>
          <w:color w:val="000000" w:themeColor="text1"/>
          <w:shd w:val="clear" w:color="auto" w:fill="FFFFFF"/>
          <w:lang w:val="en-ID"/>
        </w:rPr>
        <w:t xml:space="preserve"> or </w:t>
      </w:r>
      <w:r w:rsidR="005E136D">
        <w:rPr>
          <w:rFonts w:ascii="Times New Roman" w:hAnsi="Times New Roman" w:cs="Times New Roman"/>
          <w:color w:val="000000" w:themeColor="text1"/>
          <w:shd w:val="clear" w:color="auto" w:fill="FFFFFF"/>
          <w:lang w:val="en-ID"/>
        </w:rPr>
        <w:t>“</w:t>
      </w:r>
      <w:r w:rsidRPr="005F2DDB">
        <w:rPr>
          <w:rFonts w:ascii="Times New Roman" w:hAnsi="Times New Roman" w:cs="Times New Roman"/>
          <w:color w:val="000000" w:themeColor="text1"/>
          <w:shd w:val="clear" w:color="auto" w:fill="FFFFFF"/>
          <w:lang w:val="en-ID"/>
        </w:rPr>
        <w:t>State Organizer.</w:t>
      </w:r>
      <w:r w:rsidR="005E136D">
        <w:rPr>
          <w:rFonts w:ascii="Times New Roman" w:hAnsi="Times New Roman" w:cs="Times New Roman"/>
          <w:color w:val="000000" w:themeColor="text1"/>
          <w:shd w:val="clear" w:color="auto" w:fill="FFFFFF"/>
          <w:lang w:val="en-ID"/>
        </w:rPr>
        <w:t>”</w:t>
      </w:r>
    </w:p>
    <w:p w:rsidR="004008A7" w:rsidRPr="005F2DDB" w:rsidRDefault="004008A7" w:rsidP="004008A7">
      <w:pPr>
        <w:spacing w:line="360" w:lineRule="auto"/>
        <w:ind w:firstLine="567"/>
        <w:jc w:val="both"/>
        <w:rPr>
          <w:rFonts w:ascii="Times New Roman" w:hAnsi="Times New Roman" w:cs="Times New Roman"/>
          <w:color w:val="000000" w:themeColor="text1"/>
          <w:shd w:val="clear" w:color="auto" w:fill="FFFFFF"/>
          <w:lang w:val="en-ID"/>
        </w:rPr>
      </w:pPr>
      <w:r w:rsidRPr="005F2DDB">
        <w:rPr>
          <w:rFonts w:ascii="Times New Roman" w:hAnsi="Times New Roman" w:cs="Times New Roman"/>
          <w:color w:val="000000" w:themeColor="text1"/>
          <w:shd w:val="clear" w:color="auto" w:fill="FFFFFF"/>
          <w:lang w:val="en-ID"/>
        </w:rPr>
        <w:t xml:space="preserve"> Individuals with specific interests typically offer bribes to </w:t>
      </w:r>
      <w:proofErr w:type="spellStart"/>
      <w:r w:rsidRPr="005F2DDB">
        <w:rPr>
          <w:rFonts w:ascii="Times New Roman" w:hAnsi="Times New Roman" w:cs="Times New Roman"/>
          <w:color w:val="000000" w:themeColor="text1"/>
          <w:shd w:val="clear" w:color="auto" w:fill="FFFFFF"/>
          <w:lang w:val="en-ID"/>
        </w:rPr>
        <w:t>fulfill</w:t>
      </w:r>
      <w:proofErr w:type="spellEnd"/>
      <w:r w:rsidRPr="005F2DDB">
        <w:rPr>
          <w:rFonts w:ascii="Times New Roman" w:hAnsi="Times New Roman" w:cs="Times New Roman"/>
          <w:color w:val="000000" w:themeColor="text1"/>
          <w:shd w:val="clear" w:color="auto" w:fill="FFFFFF"/>
          <w:lang w:val="en-ID"/>
        </w:rPr>
        <w:t xml:space="preserve"> their desires or requests. Those in a position to grant these requests often hold authority, whether within governmental structures or in private sectors. Payments made to government officials typically correlate with activities orchestrated by the government. Motivated by personal interests, the individual offering a bribe employs various strategies to obtain benefits from government-organized activities. This may involve providing illicit payments to a Public Servant or State Organizer within a governmental agency or region, with the expectation that the recipient will either take specific actions or refrain from acting in alignment with the desires of the bribe giver. </w:t>
      </w:r>
    </w:p>
    <w:p w:rsidR="004008A7" w:rsidRPr="005F2DDB" w:rsidRDefault="004008A7" w:rsidP="004008A7">
      <w:pPr>
        <w:spacing w:line="360" w:lineRule="auto"/>
        <w:ind w:firstLine="567"/>
        <w:jc w:val="both"/>
        <w:rPr>
          <w:rFonts w:ascii="Times New Roman" w:hAnsi="Times New Roman" w:cs="Times New Roman"/>
          <w:color w:val="000000" w:themeColor="text1"/>
          <w:shd w:val="clear" w:color="auto" w:fill="FFFFFF"/>
          <w:lang w:val="en-ID"/>
        </w:rPr>
      </w:pPr>
      <w:r w:rsidRPr="005F2DDB">
        <w:rPr>
          <w:rFonts w:ascii="Times New Roman" w:hAnsi="Times New Roman" w:cs="Times New Roman"/>
          <w:color w:val="000000" w:themeColor="text1"/>
          <w:shd w:val="clear" w:color="auto" w:fill="FFFFFF"/>
          <w:lang w:val="en-ID"/>
        </w:rPr>
        <w:t>The constriction of the definition of Public Servants or State Officials as recipients of bribes or subjects of passive bribery within the Corruption Eradication Law presents a potential vulnerability that corrupt individuals could exploit to evade criminal accountability and develop new strategies for bribery corruption. Recent developments indicate that bribery is perpetrated by public servants or state administrators acting as recipients and individuals outside these roles. This model is employed by those involved in corruption to ensure that both bribe givers and recipients evade criminal charges. The current Corruption Eradication Law primarily addresses criminal sanctions for bribe givers, or active participants, about State Employees or State Administrators while categorizing these individuals as recipients or legal subjects of the Corruption Crime of Passive Bribery.</w:t>
      </w:r>
    </w:p>
    <w:p w:rsidR="004008A7" w:rsidRPr="005F2DDB" w:rsidRDefault="004008A7" w:rsidP="004008A7">
      <w:pPr>
        <w:spacing w:line="360" w:lineRule="auto"/>
        <w:ind w:firstLine="567"/>
        <w:jc w:val="both"/>
        <w:rPr>
          <w:rFonts w:ascii="Times New Roman" w:hAnsi="Times New Roman" w:cs="Times New Roman"/>
          <w:color w:val="000000" w:themeColor="text1"/>
          <w:shd w:val="clear" w:color="auto" w:fill="FFFFFF"/>
          <w:lang w:val="en-ID"/>
        </w:rPr>
      </w:pPr>
      <w:r w:rsidRPr="005F2DDB">
        <w:rPr>
          <w:rFonts w:ascii="Times New Roman" w:hAnsi="Times New Roman" w:cs="Times New Roman"/>
          <w:color w:val="000000" w:themeColor="text1"/>
          <w:shd w:val="clear" w:color="auto" w:fill="FFFFFF"/>
          <w:lang w:val="en-ID"/>
        </w:rPr>
        <w:t xml:space="preserve">Singapore exhibits a more advanced economic structure than Indonesia. It employs a structured approach to combating corruption through its Corruption Eradication Law, </w:t>
      </w:r>
      <w:r w:rsidRPr="005F2DDB">
        <w:rPr>
          <w:rFonts w:ascii="Times New Roman" w:hAnsi="Times New Roman" w:cs="Times New Roman"/>
          <w:color w:val="000000" w:themeColor="text1"/>
          <w:shd w:val="clear" w:color="auto" w:fill="FFFFFF"/>
          <w:lang w:val="en-ID"/>
        </w:rPr>
        <w:lastRenderedPageBreak/>
        <w:t>specifically the Prevention of Corruption Act (PCA). The PCA</w:t>
      </w:r>
      <w:r w:rsidR="005E136D">
        <w:rPr>
          <w:rFonts w:ascii="Times New Roman" w:hAnsi="Times New Roman" w:cs="Times New Roman"/>
          <w:color w:val="000000" w:themeColor="text1"/>
          <w:shd w:val="clear" w:color="auto" w:fill="FFFFFF"/>
          <w:lang w:val="en-ID"/>
        </w:rPr>
        <w:t>’</w:t>
      </w:r>
      <w:r w:rsidRPr="005F2DDB">
        <w:rPr>
          <w:rFonts w:ascii="Times New Roman" w:hAnsi="Times New Roman" w:cs="Times New Roman"/>
          <w:color w:val="000000" w:themeColor="text1"/>
          <w:shd w:val="clear" w:color="auto" w:fill="FFFFFF"/>
          <w:lang w:val="en-ID"/>
        </w:rPr>
        <w:t xml:space="preserve">s provisions, particularly in sections 5 to 12, play a significant role in addressing the issues of bribery and gratuities. </w:t>
      </w:r>
    </w:p>
    <w:p w:rsidR="004008A7" w:rsidRPr="005F2DDB" w:rsidRDefault="004008A7" w:rsidP="004008A7">
      <w:pPr>
        <w:spacing w:line="360" w:lineRule="auto"/>
        <w:ind w:firstLine="567"/>
        <w:jc w:val="both"/>
        <w:rPr>
          <w:rFonts w:ascii="Times New Roman" w:hAnsi="Times New Roman" w:cs="Times New Roman"/>
          <w:color w:val="000000" w:themeColor="text1"/>
          <w:shd w:val="clear" w:color="auto" w:fill="FFFFFF"/>
          <w:lang w:val="en-ID"/>
        </w:rPr>
      </w:pPr>
      <w:r w:rsidRPr="005F2DDB">
        <w:rPr>
          <w:rFonts w:ascii="Times New Roman" w:hAnsi="Times New Roman" w:cs="Times New Roman"/>
          <w:color w:val="000000" w:themeColor="text1"/>
          <w:shd w:val="clear" w:color="auto" w:fill="FFFFFF"/>
          <w:lang w:val="en-ID"/>
        </w:rPr>
        <w:t>The Prevention of Corruption Act (PCA) defines bribery in Part III Offences and Penalties Section 5, indicating that an individual may be deemed to have engaged in corrupt practices if they, either alone or in collaboration with others, intentionally solicit, receive, or agree to receive gratuities for themselves or others. Additionally, it encompasses corruptly giving, promising, or offering something to another party, whether for personal gain or that of another, in exchange for or to encourage a specific action or decision regarding certain affairs or transactions, whether they are currently in progress or planned. This encompasses actions or failures to act by any member, officer, or servant of a public authority engaged in these matters. The breach of this provision may result in a financial penalty of as much as $100,000, imprisonment for a duration of up to five years, or a combination of both consequences.</w:t>
      </w:r>
    </w:p>
    <w:p w:rsidR="004008A7" w:rsidRPr="005F2DDB" w:rsidRDefault="004008A7" w:rsidP="004008A7">
      <w:pPr>
        <w:spacing w:line="360" w:lineRule="auto"/>
        <w:ind w:firstLine="567"/>
        <w:jc w:val="both"/>
        <w:rPr>
          <w:rFonts w:ascii="Times New Roman" w:hAnsi="Times New Roman" w:cs="Times New Roman"/>
          <w:color w:val="000000" w:themeColor="text1"/>
          <w:shd w:val="clear" w:color="auto" w:fill="FFFFFF"/>
          <w:lang w:val="en-ID"/>
        </w:rPr>
      </w:pPr>
      <w:proofErr w:type="spellStart"/>
      <w:r w:rsidRPr="005F2DDB">
        <w:rPr>
          <w:rFonts w:ascii="Times New Roman" w:hAnsi="Times New Roman" w:cs="Times New Roman"/>
          <w:color w:val="000000" w:themeColor="text1"/>
          <w:shd w:val="clear" w:color="auto" w:fill="FFFFFF"/>
          <w:lang w:val="en-ID"/>
        </w:rPr>
        <w:t>Analyzing</w:t>
      </w:r>
      <w:proofErr w:type="spellEnd"/>
      <w:r w:rsidRPr="005F2DDB">
        <w:rPr>
          <w:rFonts w:ascii="Times New Roman" w:hAnsi="Times New Roman" w:cs="Times New Roman"/>
          <w:color w:val="000000" w:themeColor="text1"/>
          <w:shd w:val="clear" w:color="auto" w:fill="FFFFFF"/>
          <w:lang w:val="en-ID"/>
        </w:rPr>
        <w:t xml:space="preserve"> these provisions reveals that the PCA offers an extensive and detailed definition of bribery, encompassing both the active participation in giving bribes and the passive involvement in receiving bribes or gratuities. This crime extends beyond public officials, encompassing individuals directly or indirectly engaged in associated transactions or matters. The legal subjects involved in the crime of passive bribery under the PCA encompass a range of entities. This includes natural persons as specified in Section 5(a), agents from both the private and government sectors as outlined in Section 6(a), individuals with control over government contracts or projects as detailed in Sections 7A and 10(b), members of parliament according to Section 11(b), and members of public bodies as indicated in Section 12(b). Examining legal subjects suggests that the PCA employs a more comprehensive and expansive framework in contrast to Law No. 20 of 2001 in Indonesia, which is limited to Public Servants or State Officials as offenders of passive bribery. Consequently, the PCA expands the legal framework in the pursuit of corruption eradication by not confining the perpetrators solely to their employment status.</w:t>
      </w:r>
    </w:p>
    <w:p w:rsidR="004008A7" w:rsidRPr="005F2DDB" w:rsidRDefault="004008A7" w:rsidP="004008A7">
      <w:pPr>
        <w:spacing w:line="360" w:lineRule="auto"/>
        <w:ind w:firstLine="567"/>
        <w:jc w:val="both"/>
        <w:rPr>
          <w:rFonts w:ascii="Times New Roman" w:hAnsi="Times New Roman" w:cs="Times New Roman"/>
          <w:color w:val="000000" w:themeColor="text1"/>
          <w:shd w:val="clear" w:color="auto" w:fill="FFFFFF"/>
          <w:lang w:val="en-ID"/>
        </w:rPr>
      </w:pPr>
      <w:r w:rsidRPr="005F2DDB">
        <w:rPr>
          <w:rFonts w:ascii="Times New Roman" w:hAnsi="Times New Roman" w:cs="Times New Roman"/>
          <w:color w:val="000000" w:themeColor="text1"/>
          <w:shd w:val="clear" w:color="auto" w:fill="FFFFFF"/>
          <w:lang w:val="en-ID"/>
        </w:rPr>
        <w:t xml:space="preserve">In addition, Malaysia addresses the issue of bribery through the Malaysian Anti-Corruption Commission Act 2009 (ASPRM 2009). This regulation outlines the provisions regarding bribery in Part I </w:t>
      </w:r>
      <w:proofErr w:type="spellStart"/>
      <w:r w:rsidRPr="005F2DDB">
        <w:rPr>
          <w:rFonts w:ascii="Times New Roman" w:hAnsi="Times New Roman" w:cs="Times New Roman"/>
          <w:color w:val="000000" w:themeColor="text1"/>
          <w:shd w:val="clear" w:color="auto" w:fill="FFFFFF"/>
          <w:lang w:val="en-ID"/>
        </w:rPr>
        <w:t>Permulaan</w:t>
      </w:r>
      <w:proofErr w:type="spellEnd"/>
      <w:r w:rsidRPr="005F2DDB">
        <w:rPr>
          <w:rFonts w:ascii="Times New Roman" w:hAnsi="Times New Roman" w:cs="Times New Roman"/>
          <w:color w:val="000000" w:themeColor="text1"/>
          <w:shd w:val="clear" w:color="auto" w:fill="FFFFFF"/>
          <w:lang w:val="en-ID"/>
        </w:rPr>
        <w:t xml:space="preserve">, which offers a detailed definition of "bribery."  Bribery, as defined in the ASPRM 2009, encompasses a range of gifts, including monetary contributions, alms, tangible and intangible assets, financial advantages, job positions, loan payments or settlements, discounts, commissions, bonuses, rebates, and various forms of assistance or protection from punitive measures, sanctions, or legal repercussions. It encompasses contingent or otherwise commitments to deliver these types of satisfaction. This </w:t>
      </w:r>
      <w:r w:rsidRPr="005F2DDB">
        <w:rPr>
          <w:rFonts w:ascii="Times New Roman" w:hAnsi="Times New Roman" w:cs="Times New Roman"/>
          <w:color w:val="000000" w:themeColor="text1"/>
          <w:shd w:val="clear" w:color="auto" w:fill="FFFFFF"/>
          <w:lang w:val="en-ID"/>
        </w:rPr>
        <w:lastRenderedPageBreak/>
        <w:t>definition indicates that Malaysia has a comprehensive interpretation of bribery, extending beyond financial transactions or material benefits to encompass non-material aspects that hold significant value or influence within the power and social relations framework.</w:t>
      </w:r>
    </w:p>
    <w:p w:rsidR="004008A7" w:rsidRPr="005F2DDB" w:rsidRDefault="004008A7" w:rsidP="004008A7">
      <w:pPr>
        <w:spacing w:line="360" w:lineRule="auto"/>
        <w:ind w:firstLine="567"/>
        <w:jc w:val="both"/>
        <w:rPr>
          <w:rFonts w:ascii="Times New Roman" w:hAnsi="Times New Roman" w:cs="Times New Roman"/>
          <w:color w:val="000000" w:themeColor="text1"/>
          <w:shd w:val="clear" w:color="auto" w:fill="FFFFFF"/>
          <w:lang w:val="en-ID"/>
        </w:rPr>
      </w:pPr>
      <w:r w:rsidRPr="005F2DDB">
        <w:rPr>
          <w:rFonts w:ascii="Times New Roman" w:hAnsi="Times New Roman" w:cs="Times New Roman"/>
          <w:color w:val="000000" w:themeColor="text1"/>
          <w:shd w:val="clear" w:color="auto" w:fill="FFFFFF"/>
          <w:lang w:val="en-ID"/>
        </w:rPr>
        <w:t>Notably, the 2009 ASPRM does not stipulate that the individual committing a bribe must be a public official. A person can face charges under anti-bribery law irrespective of their governmental status. This contrasts with the provisions outlined in Law No. 20 Year 2001 in Indonesia, which clearly defines the offenders of the corruption crime of passive bribery as Public Servants or State Administrators. Consequently, via the ASPRM 2009, Malaysia establishes an expansive jurisdictional framework to address corruption, extending the reach of accountability beyond specific formal positions or statuses of the offenders.</w:t>
      </w:r>
    </w:p>
    <w:p w:rsidR="004008A7" w:rsidRPr="005F2DDB" w:rsidRDefault="004008A7" w:rsidP="004008A7">
      <w:pPr>
        <w:spacing w:line="360" w:lineRule="auto"/>
        <w:ind w:firstLine="567"/>
        <w:jc w:val="both"/>
        <w:rPr>
          <w:rFonts w:ascii="Times New Roman" w:hAnsi="Times New Roman" w:cs="Times New Roman"/>
          <w:color w:val="000000" w:themeColor="text1"/>
          <w:shd w:val="clear" w:color="auto" w:fill="FFFFFF"/>
          <w:lang w:val="en-ID"/>
        </w:rPr>
      </w:pPr>
      <w:r w:rsidRPr="005F2DDB">
        <w:rPr>
          <w:rFonts w:ascii="Times New Roman" w:hAnsi="Times New Roman" w:cs="Times New Roman"/>
          <w:color w:val="000000" w:themeColor="text1"/>
          <w:shd w:val="clear" w:color="auto" w:fill="FFFFFF"/>
          <w:lang w:val="en-ID"/>
        </w:rPr>
        <w:t>Additionally, the framework governing the offense of passive bribery in Malaysia is detailed in Section 16 of the ASPRM 2009. This provision indicates that any individual, whether acting alone, through an intermediary, or in collaboration with another, who engages in corrupt solicitation, acceptance, or agreement to accept a bribe for themselves or on behalf of another, or who corruptly provides, promises, or proposes a bribe to another party with the intent to sway the actions of an individual in a specific matter or transaction, is deemed guilty. Actions of this nature may encompass requests or gifts aimed at influencing an individual, including a public official, to take or refrain from taking specific actions concerning a transaction or activity currently in progress, scheduled, or anticipated, particularly relating to a public entity.</w:t>
      </w:r>
    </w:p>
    <w:p w:rsidR="004008A7" w:rsidRPr="005F2DDB" w:rsidRDefault="004008A7" w:rsidP="004008A7">
      <w:pPr>
        <w:spacing w:line="360" w:lineRule="auto"/>
        <w:ind w:firstLine="567"/>
        <w:jc w:val="both"/>
        <w:rPr>
          <w:rFonts w:ascii="Times New Roman" w:hAnsi="Times New Roman" w:cs="Times New Roman"/>
          <w:color w:val="000000" w:themeColor="text1"/>
          <w:shd w:val="clear" w:color="auto" w:fill="FFFFFF"/>
          <w:lang w:val="en-ID"/>
        </w:rPr>
      </w:pPr>
      <w:r w:rsidRPr="005F2DDB">
        <w:rPr>
          <w:rFonts w:ascii="Times New Roman" w:hAnsi="Times New Roman" w:cs="Times New Roman"/>
          <w:color w:val="000000" w:themeColor="text1"/>
          <w:shd w:val="clear" w:color="auto" w:fill="FFFFFF"/>
          <w:lang w:val="en-ID"/>
        </w:rPr>
        <w:t>In this context, public bodies in the ASPRM 2009 are characterized as government officials or institutions that align functionally with Public Servant or State Organizer as outlined in Law No. 20 of 2001 in Indonesia. Nevertheless, the ASPRM 2009 encompasses a broader range of perpetrators since it does not consider employment status as a definitive criterion. The individuals responsible for passive bribery in Malaysia can be classified into private individuals and public officials. This stands in contrast to Indonesia, where the scope of accountability is restricted solely to Public Servants or State Administrators. This limitation presents significant challenges for law enforcement in Indonesia, as it raises the possibility that perpetrators outside these categories may evade charges despite having substantially engaged in the crime of bribery.</w:t>
      </w:r>
    </w:p>
    <w:p w:rsidR="008A0AC1" w:rsidRPr="005F2DDB" w:rsidRDefault="008A0AC1" w:rsidP="008A0AC1">
      <w:pPr>
        <w:spacing w:line="360" w:lineRule="auto"/>
        <w:ind w:firstLine="567"/>
        <w:jc w:val="both"/>
        <w:rPr>
          <w:rFonts w:ascii="Times New Roman" w:hAnsi="Times New Roman" w:cs="Times New Roman"/>
          <w:color w:val="000000" w:themeColor="text1"/>
          <w:shd w:val="clear" w:color="auto" w:fill="FFFFFF"/>
        </w:rPr>
      </w:pPr>
    </w:p>
    <w:p w:rsidR="008A0AC1" w:rsidRPr="005F2DDB" w:rsidRDefault="008A0AC1" w:rsidP="004008A7">
      <w:pPr>
        <w:pStyle w:val="DaftarParagraf"/>
        <w:numPr>
          <w:ilvl w:val="0"/>
          <w:numId w:val="59"/>
        </w:numPr>
        <w:spacing w:line="360" w:lineRule="auto"/>
        <w:ind w:left="567" w:hanging="567"/>
        <w:jc w:val="both"/>
        <w:rPr>
          <w:rFonts w:ascii="Times New Roman" w:hAnsi="Times New Roman" w:cs="Times New Roman"/>
          <w:b/>
          <w:bCs/>
          <w:sz w:val="24"/>
          <w:szCs w:val="24"/>
          <w:lang w:val="en-US"/>
        </w:rPr>
      </w:pPr>
      <w:r w:rsidRPr="005F2DDB">
        <w:rPr>
          <w:rFonts w:ascii="Times New Roman" w:hAnsi="Times New Roman" w:cs="Times New Roman"/>
          <w:b/>
          <w:bCs/>
          <w:sz w:val="24"/>
          <w:szCs w:val="24"/>
        </w:rPr>
        <w:t>LEGAL VACUUM AND ITS IMPLICATIONS FOR THE ENFORCEMENT OF CORRUPTION OF PASSIVE BRIBERY BY PRIVATE SUBJECTS</w:t>
      </w:r>
    </w:p>
    <w:p w:rsidR="005C259B" w:rsidRPr="005F2DDB" w:rsidRDefault="005C259B" w:rsidP="005C259B">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lastRenderedPageBreak/>
        <w:t>Judges and law enforcement officials, including investigators and prosecutors, utilize Articles 55 and/or 56 of the Criminal Code alongside Articles 11 and 12 of the Anti-Corruption Eradication Law. However, it is essential to note that the legal definitions of passive bribery corruption outlined in Articles 11 and 12 letters a, b, and c of the Anti-Corruption Eradication Law specify that the subjects involved must be Public Servants or State Administrators. Consequently, the enforcement of Article 55 or 56 of the Criminal Code should be limited to those who are also Public Servants or State Administrators. Extending this application to relatives, families, or individuals with close ties to the Public Servant or State Administrator who accepted the bribe is inappropriate.</w:t>
      </w:r>
    </w:p>
    <w:p w:rsidR="005C259B" w:rsidRPr="005F2DDB" w:rsidRDefault="005C259B" w:rsidP="005C259B">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The invocation of Article 55 or Article 56 of the Criminal Code in conjunction with Article 12 of the Law on the Eradication of Corruption Crimes does not necessarily imply that an individual is merely participating or assisting in executing the bribery offense. It is plausible that, due to familial ties or close relationships, the individual may be the one who actively engages in and instigates the commission of the bribery act, driven by the intent to gain from the illicit funds received by the Public Servant or Organizer.</w:t>
      </w:r>
    </w:p>
    <w:p w:rsidR="005C259B" w:rsidRPr="005F2DDB" w:rsidRDefault="005C259B" w:rsidP="005C259B">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 xml:space="preserve">The provisions of Article 55 of the Criminal Code serve as a norm related to the doctrine of participation, aimed at identifying perpetrators as outlined in this doctrine, including instigators, inducements, and co-perpetrators. The role of superiors as non-material perpetrators is increasingly recognized, alongside the established forms of </w:t>
      </w:r>
      <w:proofErr w:type="spellStart"/>
      <w:r w:rsidRPr="005F2DDB">
        <w:rPr>
          <w:rFonts w:ascii="Times New Roman" w:hAnsi="Times New Roman" w:cs="Times New Roman"/>
          <w:lang w:val="en-ID"/>
        </w:rPr>
        <w:t>doen</w:t>
      </w:r>
      <w:proofErr w:type="spellEnd"/>
      <w:r w:rsidRPr="005F2DDB">
        <w:rPr>
          <w:rFonts w:ascii="Times New Roman" w:hAnsi="Times New Roman" w:cs="Times New Roman"/>
          <w:lang w:val="en-ID"/>
        </w:rPr>
        <w:t xml:space="preserve"> </w:t>
      </w:r>
      <w:proofErr w:type="spellStart"/>
      <w:r w:rsidRPr="005F2DDB">
        <w:rPr>
          <w:rFonts w:ascii="Times New Roman" w:hAnsi="Times New Roman" w:cs="Times New Roman"/>
          <w:lang w:val="en-ID"/>
        </w:rPr>
        <w:t>plegen</w:t>
      </w:r>
      <w:proofErr w:type="spellEnd"/>
      <w:r w:rsidRPr="005F2DDB">
        <w:rPr>
          <w:rFonts w:ascii="Times New Roman" w:hAnsi="Times New Roman" w:cs="Times New Roman"/>
          <w:lang w:val="en-ID"/>
        </w:rPr>
        <w:t xml:space="preserve"> and </w:t>
      </w:r>
      <w:proofErr w:type="spellStart"/>
      <w:r w:rsidRPr="005F2DDB">
        <w:rPr>
          <w:rFonts w:ascii="Times New Roman" w:hAnsi="Times New Roman" w:cs="Times New Roman"/>
          <w:lang w:val="en-ID"/>
        </w:rPr>
        <w:t>uitlokken</w:t>
      </w:r>
      <w:proofErr w:type="spellEnd"/>
      <w:r w:rsidRPr="005F2DDB">
        <w:rPr>
          <w:rFonts w:ascii="Times New Roman" w:hAnsi="Times New Roman" w:cs="Times New Roman"/>
          <w:lang w:val="en-ID"/>
        </w:rPr>
        <w:t xml:space="preserve"> within Indonesian criminal law. While these constructs apply to superiors, it is essential to note that not all roles, such as omissions or failures to prevent corrupt acts, align with the definitions of </w:t>
      </w:r>
      <w:proofErr w:type="spellStart"/>
      <w:r w:rsidRPr="005F2DDB">
        <w:rPr>
          <w:rFonts w:ascii="Times New Roman" w:hAnsi="Times New Roman" w:cs="Times New Roman"/>
          <w:lang w:val="en-ID"/>
        </w:rPr>
        <w:t>doen</w:t>
      </w:r>
      <w:proofErr w:type="spellEnd"/>
      <w:r w:rsidRPr="005F2DDB">
        <w:rPr>
          <w:rFonts w:ascii="Times New Roman" w:hAnsi="Times New Roman" w:cs="Times New Roman"/>
          <w:lang w:val="en-ID"/>
        </w:rPr>
        <w:t xml:space="preserve"> </w:t>
      </w:r>
      <w:proofErr w:type="spellStart"/>
      <w:r w:rsidRPr="005F2DDB">
        <w:rPr>
          <w:rFonts w:ascii="Times New Roman" w:hAnsi="Times New Roman" w:cs="Times New Roman"/>
          <w:lang w:val="en-ID"/>
        </w:rPr>
        <w:t>plegen</w:t>
      </w:r>
      <w:proofErr w:type="spellEnd"/>
      <w:r w:rsidRPr="005F2DDB">
        <w:rPr>
          <w:rFonts w:ascii="Times New Roman" w:hAnsi="Times New Roman" w:cs="Times New Roman"/>
          <w:lang w:val="en-ID"/>
        </w:rPr>
        <w:t xml:space="preserve"> and </w:t>
      </w:r>
      <w:proofErr w:type="spellStart"/>
      <w:r w:rsidRPr="005F2DDB">
        <w:rPr>
          <w:rFonts w:ascii="Times New Roman" w:hAnsi="Times New Roman" w:cs="Times New Roman"/>
          <w:lang w:val="en-ID"/>
        </w:rPr>
        <w:t>uitlokken</w:t>
      </w:r>
      <w:proofErr w:type="spellEnd"/>
      <w:r w:rsidRPr="005F2DDB">
        <w:rPr>
          <w:rFonts w:ascii="Times New Roman" w:hAnsi="Times New Roman" w:cs="Times New Roman"/>
          <w:lang w:val="en-ID"/>
        </w:rPr>
        <w:t xml:space="preserve">. </w:t>
      </w:r>
    </w:p>
    <w:p w:rsidR="005C259B" w:rsidRPr="005F2DDB" w:rsidRDefault="005C259B" w:rsidP="005C259B">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 xml:space="preserve">The lack of regulation concerning the crime of passive bribery for individuals who are not public servants or state administrators has led to varying legal interpretations among judges. This is exemplified in the judicial decision regarding the bribery involving regional balance funds in the State Budget for the Fiscal Year 2018 with the defendant Eka </w:t>
      </w:r>
      <w:proofErr w:type="spellStart"/>
      <w:r w:rsidRPr="005F2DDB">
        <w:rPr>
          <w:rFonts w:ascii="Times New Roman" w:hAnsi="Times New Roman" w:cs="Times New Roman"/>
          <w:lang w:val="en-ID"/>
        </w:rPr>
        <w:t>Kamaluddin</w:t>
      </w:r>
      <w:proofErr w:type="spellEnd"/>
      <w:r w:rsidRPr="005F2DDB">
        <w:rPr>
          <w:rFonts w:ascii="Times New Roman" w:hAnsi="Times New Roman" w:cs="Times New Roman"/>
          <w:lang w:val="en-ID"/>
        </w:rPr>
        <w:t>.</w:t>
      </w:r>
    </w:p>
    <w:p w:rsidR="005C259B" w:rsidRPr="005F2DDB" w:rsidRDefault="005C259B" w:rsidP="005C259B">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 xml:space="preserve">The Jakarta Corruption Court's Panel of Judges determined that Eka </w:t>
      </w:r>
      <w:proofErr w:type="spellStart"/>
      <w:r w:rsidRPr="005F2DDB">
        <w:rPr>
          <w:rFonts w:ascii="Times New Roman" w:hAnsi="Times New Roman" w:cs="Times New Roman"/>
          <w:lang w:val="en-ID"/>
        </w:rPr>
        <w:t>Kamaluddin</w:t>
      </w:r>
      <w:proofErr w:type="spellEnd"/>
      <w:r w:rsidRPr="005F2DDB">
        <w:rPr>
          <w:rFonts w:ascii="Times New Roman" w:hAnsi="Times New Roman" w:cs="Times New Roman"/>
          <w:lang w:val="en-ID"/>
        </w:rPr>
        <w:t xml:space="preserve">, in collaboration with Amin </w:t>
      </w:r>
      <w:proofErr w:type="spellStart"/>
      <w:r w:rsidRPr="005F2DDB">
        <w:rPr>
          <w:rFonts w:ascii="Times New Roman" w:hAnsi="Times New Roman" w:cs="Times New Roman"/>
          <w:lang w:val="en-ID"/>
        </w:rPr>
        <w:t>Santono</w:t>
      </w:r>
      <w:proofErr w:type="spellEnd"/>
      <w:r w:rsidRPr="005F2DDB">
        <w:rPr>
          <w:rFonts w:ascii="Times New Roman" w:hAnsi="Times New Roman" w:cs="Times New Roman"/>
          <w:lang w:val="en-ID"/>
        </w:rPr>
        <w:t xml:space="preserve">, a Member of Commission XI of the House of Representatives, and Yaya Purnomo, a civil servant at the Ministry of Finance, was guilty of corruption. They accepted bribes </w:t>
      </w:r>
      <w:proofErr w:type="spellStart"/>
      <w:r w:rsidRPr="005F2DDB">
        <w:rPr>
          <w:rFonts w:ascii="Times New Roman" w:hAnsi="Times New Roman" w:cs="Times New Roman"/>
          <w:lang w:val="en-ID"/>
        </w:rPr>
        <w:t>totaling</w:t>
      </w:r>
      <w:proofErr w:type="spellEnd"/>
      <w:r w:rsidRPr="005F2DDB">
        <w:rPr>
          <w:rFonts w:ascii="Times New Roman" w:hAnsi="Times New Roman" w:cs="Times New Roman"/>
          <w:lang w:val="en-ID"/>
        </w:rPr>
        <w:t xml:space="preserve"> Rp3.685 billion from Ahmad </w:t>
      </w:r>
      <w:proofErr w:type="spellStart"/>
      <w:r w:rsidRPr="005F2DDB">
        <w:rPr>
          <w:rFonts w:ascii="Times New Roman" w:hAnsi="Times New Roman" w:cs="Times New Roman"/>
          <w:lang w:val="en-ID"/>
        </w:rPr>
        <w:t>Ghiast</w:t>
      </w:r>
      <w:proofErr w:type="spellEnd"/>
      <w:r w:rsidRPr="005F2DDB">
        <w:rPr>
          <w:rFonts w:ascii="Times New Roman" w:hAnsi="Times New Roman" w:cs="Times New Roman"/>
          <w:lang w:val="en-ID"/>
        </w:rPr>
        <w:t xml:space="preserve">, the Director of CV </w:t>
      </w:r>
      <w:proofErr w:type="spellStart"/>
      <w:r w:rsidRPr="005F2DDB">
        <w:rPr>
          <w:rFonts w:ascii="Times New Roman" w:hAnsi="Times New Roman" w:cs="Times New Roman"/>
          <w:lang w:val="en-ID"/>
        </w:rPr>
        <w:t>Iwan</w:t>
      </w:r>
      <w:proofErr w:type="spellEnd"/>
      <w:r w:rsidRPr="005F2DDB">
        <w:rPr>
          <w:rFonts w:ascii="Times New Roman" w:hAnsi="Times New Roman" w:cs="Times New Roman"/>
          <w:lang w:val="en-ID"/>
        </w:rPr>
        <w:t xml:space="preserve"> </w:t>
      </w:r>
      <w:proofErr w:type="spellStart"/>
      <w:r w:rsidRPr="005F2DDB">
        <w:rPr>
          <w:rFonts w:ascii="Times New Roman" w:hAnsi="Times New Roman" w:cs="Times New Roman"/>
          <w:lang w:val="en-ID"/>
        </w:rPr>
        <w:t>Binangkit</w:t>
      </w:r>
      <w:proofErr w:type="spellEnd"/>
      <w:r w:rsidRPr="005F2DDB">
        <w:rPr>
          <w:rFonts w:ascii="Times New Roman" w:hAnsi="Times New Roman" w:cs="Times New Roman"/>
          <w:lang w:val="en-ID"/>
        </w:rPr>
        <w:t xml:space="preserve">, and Mustafa, the Regent of Central Lampung, facilitated by </w:t>
      </w:r>
      <w:proofErr w:type="spellStart"/>
      <w:r w:rsidRPr="005F2DDB">
        <w:rPr>
          <w:rFonts w:ascii="Times New Roman" w:hAnsi="Times New Roman" w:cs="Times New Roman"/>
          <w:lang w:val="en-ID"/>
        </w:rPr>
        <w:t>Taufik</w:t>
      </w:r>
      <w:proofErr w:type="spellEnd"/>
      <w:r w:rsidRPr="005F2DDB">
        <w:rPr>
          <w:rFonts w:ascii="Times New Roman" w:hAnsi="Times New Roman" w:cs="Times New Roman"/>
          <w:lang w:val="en-ID"/>
        </w:rPr>
        <w:t xml:space="preserve"> Rahman, the Head of the Central Lampung Bina </w:t>
      </w:r>
      <w:proofErr w:type="spellStart"/>
      <w:r w:rsidRPr="005F2DDB">
        <w:rPr>
          <w:rFonts w:ascii="Times New Roman" w:hAnsi="Times New Roman" w:cs="Times New Roman"/>
          <w:lang w:val="en-ID"/>
        </w:rPr>
        <w:t>Marga</w:t>
      </w:r>
      <w:proofErr w:type="spellEnd"/>
      <w:r w:rsidRPr="005F2DDB">
        <w:rPr>
          <w:rFonts w:ascii="Times New Roman" w:hAnsi="Times New Roman" w:cs="Times New Roman"/>
          <w:lang w:val="en-ID"/>
        </w:rPr>
        <w:t xml:space="preserve"> Office. Eka </w:t>
      </w:r>
      <w:proofErr w:type="spellStart"/>
      <w:r w:rsidRPr="005F2DDB">
        <w:rPr>
          <w:rFonts w:ascii="Times New Roman" w:hAnsi="Times New Roman" w:cs="Times New Roman"/>
          <w:lang w:val="en-ID"/>
        </w:rPr>
        <w:t>Kamaluddin</w:t>
      </w:r>
      <w:proofErr w:type="spellEnd"/>
      <w:r w:rsidRPr="005F2DDB">
        <w:rPr>
          <w:rFonts w:ascii="Times New Roman" w:hAnsi="Times New Roman" w:cs="Times New Roman"/>
          <w:lang w:val="en-ID"/>
        </w:rPr>
        <w:t xml:space="preserve"> has been found to have breached Article 12 letter an of Law No. 31 of 1999, as amended by Law No. 20 of 2001, concerning the Eradication of Corruption, in conjunction with Article 55 paragraph </w:t>
      </w:r>
      <w:r w:rsidRPr="005F2DDB">
        <w:rPr>
          <w:rFonts w:ascii="Times New Roman" w:hAnsi="Times New Roman" w:cs="Times New Roman"/>
          <w:lang w:val="en-ID"/>
        </w:rPr>
        <w:lastRenderedPageBreak/>
        <w:t xml:space="preserve">(1) to 1 and Article 65 paragraph (1) of the Criminal Code. The judges' panel imposed a sentence of 4 years in prison on Eka </w:t>
      </w:r>
      <w:proofErr w:type="spellStart"/>
      <w:r w:rsidRPr="005F2DDB">
        <w:rPr>
          <w:rFonts w:ascii="Times New Roman" w:hAnsi="Times New Roman" w:cs="Times New Roman"/>
          <w:lang w:val="en-ID"/>
        </w:rPr>
        <w:t>Kamaludin</w:t>
      </w:r>
      <w:proofErr w:type="spellEnd"/>
      <w:r w:rsidRPr="005F2DDB">
        <w:rPr>
          <w:rFonts w:ascii="Times New Roman" w:hAnsi="Times New Roman" w:cs="Times New Roman"/>
          <w:lang w:val="en-ID"/>
        </w:rPr>
        <w:t>, along with a fine of Rp200 million, which can be substituted by an additional month of imprisonment.</w:t>
      </w:r>
    </w:p>
    <w:p w:rsidR="005C259B" w:rsidRPr="005F2DDB" w:rsidRDefault="005C259B" w:rsidP="005C259B">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In Decision No.: 76/</w:t>
      </w:r>
      <w:proofErr w:type="spellStart"/>
      <w:r w:rsidRPr="005F2DDB">
        <w:rPr>
          <w:rFonts w:ascii="Times New Roman" w:hAnsi="Times New Roman" w:cs="Times New Roman"/>
          <w:lang w:val="en-ID"/>
        </w:rPr>
        <w:t>Pid</w:t>
      </w:r>
      <w:proofErr w:type="spellEnd"/>
      <w:r w:rsidRPr="005F2DDB">
        <w:rPr>
          <w:rFonts w:ascii="Times New Roman" w:hAnsi="Times New Roman" w:cs="Times New Roman"/>
          <w:lang w:val="en-ID"/>
        </w:rPr>
        <w:t xml:space="preserve">, one panel of judges member expressed a dissenting opinion. Sus-TPK/2018/PN. Jkt. The indictment pertains to a specific element outlined in Article 12 letter of the Anti-Corruption Eradication Law, in conjunction with Article 55 paragraph (1) to 1 </w:t>
      </w:r>
      <w:proofErr w:type="spellStart"/>
      <w:r w:rsidRPr="005F2DDB">
        <w:rPr>
          <w:rFonts w:ascii="Times New Roman" w:hAnsi="Times New Roman" w:cs="Times New Roman"/>
          <w:lang w:val="en-ID"/>
        </w:rPr>
        <w:t>juncto</w:t>
      </w:r>
      <w:proofErr w:type="spellEnd"/>
      <w:r w:rsidRPr="005F2DDB">
        <w:rPr>
          <w:rFonts w:ascii="Times New Roman" w:hAnsi="Times New Roman" w:cs="Times New Roman"/>
          <w:lang w:val="en-ID"/>
        </w:rPr>
        <w:t xml:space="preserve"> Article 65 paragraph (1) of the Criminal Code. It is essential to note that, according to the provisions in Article 12 of the Anti-Corruption Eradication Law, the elements include civil servants and state administrators. This implies that the defendant is required to hold positions as a civil servant and state administrator, whereas Eka </w:t>
      </w:r>
      <w:proofErr w:type="spellStart"/>
      <w:r w:rsidRPr="005F2DDB">
        <w:rPr>
          <w:rFonts w:ascii="Times New Roman" w:hAnsi="Times New Roman" w:cs="Times New Roman"/>
          <w:lang w:val="en-ID"/>
        </w:rPr>
        <w:t>Kamaluddin</w:t>
      </w:r>
      <w:proofErr w:type="spellEnd"/>
      <w:r w:rsidRPr="005F2DDB">
        <w:rPr>
          <w:rFonts w:ascii="Times New Roman" w:hAnsi="Times New Roman" w:cs="Times New Roman"/>
          <w:lang w:val="en-ID"/>
        </w:rPr>
        <w:t xml:space="preserve"> is classified as a consultant or private party. The verdict indicates that, in the context of passive bribery, the legal subject does not include civil servants or state organizers who are not involved in the crime of office. Consequently, the civil servant or state administrator role attributed to the defendant, Eka </w:t>
      </w:r>
      <w:proofErr w:type="spellStart"/>
      <w:r w:rsidRPr="005F2DDB">
        <w:rPr>
          <w:rFonts w:ascii="Times New Roman" w:hAnsi="Times New Roman" w:cs="Times New Roman"/>
          <w:lang w:val="en-ID"/>
        </w:rPr>
        <w:t>Kalamuddin</w:t>
      </w:r>
      <w:proofErr w:type="spellEnd"/>
      <w:r w:rsidRPr="005F2DDB">
        <w:rPr>
          <w:rFonts w:ascii="Times New Roman" w:hAnsi="Times New Roman" w:cs="Times New Roman"/>
          <w:lang w:val="en-ID"/>
        </w:rPr>
        <w:t xml:space="preserve">, is not established. Based on this analysis, the panel of judges concludes that Eka </w:t>
      </w:r>
      <w:proofErr w:type="spellStart"/>
      <w:r w:rsidRPr="005F2DDB">
        <w:rPr>
          <w:rFonts w:ascii="Times New Roman" w:hAnsi="Times New Roman" w:cs="Times New Roman"/>
          <w:lang w:val="en-ID"/>
        </w:rPr>
        <w:t>Kamaludin</w:t>
      </w:r>
      <w:proofErr w:type="spellEnd"/>
      <w:r w:rsidRPr="005F2DDB">
        <w:rPr>
          <w:rFonts w:ascii="Times New Roman" w:hAnsi="Times New Roman" w:cs="Times New Roman"/>
          <w:lang w:val="en-ID"/>
        </w:rPr>
        <w:t xml:space="preserve">, identified as a private consultant, should be acquitted of the Public Prosecutor's charges under both Article 12 Letter A and Article 11 of the Law on the Eradication of Corruption Crimes, which require the presence of civil servants and state administrators as perpetrators of the alleged criminal acts. </w:t>
      </w:r>
    </w:p>
    <w:p w:rsidR="005C259B" w:rsidRPr="005F2DDB" w:rsidRDefault="005C259B" w:rsidP="005C259B">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 xml:space="preserve">In his dissenting opinion, one of the judges argued that "The main element of civil servants and gifts" applies to civil servants, indicating that this element is not satisfied. Consequently, since the elements of the indictment are not met, the defendant should be acquitted of these charges.  </w:t>
      </w:r>
    </w:p>
    <w:p w:rsidR="005C259B" w:rsidRPr="005F2DDB" w:rsidRDefault="005C259B" w:rsidP="005C259B">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 xml:space="preserve">The lack of regulation concerning the legal status of passive bribery involving non-state Employees or State Administrators in the Corruption Eradication Law may lead to a situation where individuals committing such acts are not held accountable. This is exemplified by the case related to the Procurement of Goods for Emergency Response to the Covid-19 Pandemic Disaster at the Social Service of the West Bandung Regency Government during the 2020 Fiscal Year, which included multiple defendants, such as Aa </w:t>
      </w:r>
      <w:proofErr w:type="spellStart"/>
      <w:r w:rsidRPr="005F2DDB">
        <w:rPr>
          <w:rFonts w:ascii="Times New Roman" w:hAnsi="Times New Roman" w:cs="Times New Roman"/>
          <w:lang w:val="en-ID"/>
        </w:rPr>
        <w:t>Umbara</w:t>
      </w:r>
      <w:proofErr w:type="spellEnd"/>
      <w:r w:rsidRPr="005F2DDB">
        <w:rPr>
          <w:rFonts w:ascii="Times New Roman" w:hAnsi="Times New Roman" w:cs="Times New Roman"/>
          <w:lang w:val="en-ID"/>
        </w:rPr>
        <w:t xml:space="preserve"> </w:t>
      </w:r>
      <w:proofErr w:type="spellStart"/>
      <w:r w:rsidRPr="005F2DDB">
        <w:rPr>
          <w:rFonts w:ascii="Times New Roman" w:hAnsi="Times New Roman" w:cs="Times New Roman"/>
          <w:lang w:val="en-ID"/>
        </w:rPr>
        <w:t>Sutisna</w:t>
      </w:r>
      <w:proofErr w:type="spellEnd"/>
      <w:r w:rsidRPr="005F2DDB">
        <w:rPr>
          <w:rFonts w:ascii="Times New Roman" w:hAnsi="Times New Roman" w:cs="Times New Roman"/>
          <w:lang w:val="en-ID"/>
        </w:rPr>
        <w:t xml:space="preserve">, the Regent of West Bandung, Andri </w:t>
      </w:r>
      <w:proofErr w:type="spellStart"/>
      <w:r w:rsidRPr="005F2DDB">
        <w:rPr>
          <w:rFonts w:ascii="Times New Roman" w:hAnsi="Times New Roman" w:cs="Times New Roman"/>
          <w:lang w:val="en-ID"/>
        </w:rPr>
        <w:t>Wibawa</w:t>
      </w:r>
      <w:proofErr w:type="spellEnd"/>
      <w:r w:rsidRPr="005F2DDB">
        <w:rPr>
          <w:rFonts w:ascii="Times New Roman" w:hAnsi="Times New Roman" w:cs="Times New Roman"/>
          <w:lang w:val="en-ID"/>
        </w:rPr>
        <w:t xml:space="preserve">, his biological son, and M.  </w:t>
      </w:r>
      <w:proofErr w:type="spellStart"/>
      <w:r w:rsidRPr="005F2DDB">
        <w:rPr>
          <w:rFonts w:ascii="Times New Roman" w:hAnsi="Times New Roman" w:cs="Times New Roman"/>
          <w:lang w:val="en-ID"/>
        </w:rPr>
        <w:t>Totoh</w:t>
      </w:r>
      <w:proofErr w:type="spellEnd"/>
      <w:r w:rsidRPr="005F2DDB">
        <w:rPr>
          <w:rFonts w:ascii="Times New Roman" w:hAnsi="Times New Roman" w:cs="Times New Roman"/>
          <w:lang w:val="en-ID"/>
        </w:rPr>
        <w:t xml:space="preserve"> </w:t>
      </w:r>
      <w:proofErr w:type="spellStart"/>
      <w:r w:rsidRPr="005F2DDB">
        <w:rPr>
          <w:rFonts w:ascii="Times New Roman" w:hAnsi="Times New Roman" w:cs="Times New Roman"/>
          <w:lang w:val="en-ID"/>
        </w:rPr>
        <w:t>Gunawan</w:t>
      </w:r>
      <w:proofErr w:type="spellEnd"/>
      <w:r w:rsidRPr="005F2DDB">
        <w:rPr>
          <w:rFonts w:ascii="Times New Roman" w:hAnsi="Times New Roman" w:cs="Times New Roman"/>
          <w:lang w:val="en-ID"/>
        </w:rPr>
        <w:t xml:space="preserve">. </w:t>
      </w:r>
      <w:proofErr w:type="spellStart"/>
      <w:r w:rsidRPr="005F2DDB">
        <w:rPr>
          <w:rFonts w:ascii="Times New Roman" w:hAnsi="Times New Roman" w:cs="Times New Roman"/>
          <w:lang w:val="en-ID"/>
        </w:rPr>
        <w:t>Totoh</w:t>
      </w:r>
      <w:proofErr w:type="spellEnd"/>
      <w:r w:rsidRPr="005F2DDB">
        <w:rPr>
          <w:rFonts w:ascii="Times New Roman" w:hAnsi="Times New Roman" w:cs="Times New Roman"/>
          <w:lang w:val="en-ID"/>
        </w:rPr>
        <w:t xml:space="preserve"> </w:t>
      </w:r>
      <w:proofErr w:type="spellStart"/>
      <w:r w:rsidRPr="005F2DDB">
        <w:rPr>
          <w:rFonts w:ascii="Times New Roman" w:hAnsi="Times New Roman" w:cs="Times New Roman"/>
          <w:lang w:val="en-ID"/>
        </w:rPr>
        <w:t>Gunawan</w:t>
      </w:r>
      <w:proofErr w:type="spellEnd"/>
      <w:r w:rsidRPr="005F2DDB">
        <w:rPr>
          <w:rFonts w:ascii="Times New Roman" w:hAnsi="Times New Roman" w:cs="Times New Roman"/>
          <w:lang w:val="en-ID"/>
        </w:rPr>
        <w:t xml:space="preserve">, a long-time friend of Aa </w:t>
      </w:r>
      <w:proofErr w:type="spellStart"/>
      <w:r w:rsidRPr="005F2DDB">
        <w:rPr>
          <w:rFonts w:ascii="Times New Roman" w:hAnsi="Times New Roman" w:cs="Times New Roman"/>
          <w:lang w:val="en-ID"/>
        </w:rPr>
        <w:t>Umbara</w:t>
      </w:r>
      <w:proofErr w:type="spellEnd"/>
      <w:r w:rsidRPr="005F2DDB">
        <w:rPr>
          <w:rFonts w:ascii="Times New Roman" w:hAnsi="Times New Roman" w:cs="Times New Roman"/>
          <w:lang w:val="en-ID"/>
        </w:rPr>
        <w:t xml:space="preserve"> </w:t>
      </w:r>
      <w:proofErr w:type="spellStart"/>
      <w:r w:rsidRPr="005F2DDB">
        <w:rPr>
          <w:rFonts w:ascii="Times New Roman" w:hAnsi="Times New Roman" w:cs="Times New Roman"/>
          <w:lang w:val="en-ID"/>
        </w:rPr>
        <w:t>Sutisna</w:t>
      </w:r>
      <w:proofErr w:type="spellEnd"/>
      <w:r w:rsidRPr="005F2DDB">
        <w:rPr>
          <w:rFonts w:ascii="Times New Roman" w:hAnsi="Times New Roman" w:cs="Times New Roman"/>
          <w:lang w:val="en-ID"/>
        </w:rPr>
        <w:t xml:space="preserve">, owns PT Jagat </w:t>
      </w:r>
      <w:proofErr w:type="spellStart"/>
      <w:r w:rsidRPr="005F2DDB">
        <w:rPr>
          <w:rFonts w:ascii="Times New Roman" w:hAnsi="Times New Roman" w:cs="Times New Roman"/>
          <w:lang w:val="en-ID"/>
        </w:rPr>
        <w:t>Dirgantara</w:t>
      </w:r>
      <w:proofErr w:type="spellEnd"/>
      <w:r w:rsidRPr="005F2DDB">
        <w:rPr>
          <w:rFonts w:ascii="Times New Roman" w:hAnsi="Times New Roman" w:cs="Times New Roman"/>
          <w:lang w:val="en-ID"/>
        </w:rPr>
        <w:t xml:space="preserve"> and CV Sentral </w:t>
      </w:r>
      <w:proofErr w:type="spellStart"/>
      <w:r w:rsidRPr="005F2DDB">
        <w:rPr>
          <w:rFonts w:ascii="Times New Roman" w:hAnsi="Times New Roman" w:cs="Times New Roman"/>
          <w:lang w:val="en-ID"/>
        </w:rPr>
        <w:t>Sayuran</w:t>
      </w:r>
      <w:proofErr w:type="spellEnd"/>
      <w:r w:rsidRPr="005F2DDB">
        <w:rPr>
          <w:rFonts w:ascii="Times New Roman" w:hAnsi="Times New Roman" w:cs="Times New Roman"/>
          <w:lang w:val="en-ID"/>
        </w:rPr>
        <w:t xml:space="preserve"> Garden City </w:t>
      </w:r>
      <w:proofErr w:type="spellStart"/>
      <w:r w:rsidRPr="005F2DDB">
        <w:rPr>
          <w:rFonts w:ascii="Times New Roman" w:hAnsi="Times New Roman" w:cs="Times New Roman"/>
          <w:lang w:val="en-ID"/>
        </w:rPr>
        <w:t>Lembang</w:t>
      </w:r>
      <w:proofErr w:type="spellEnd"/>
      <w:r w:rsidRPr="005F2DDB">
        <w:rPr>
          <w:rFonts w:ascii="Times New Roman" w:hAnsi="Times New Roman" w:cs="Times New Roman"/>
          <w:lang w:val="en-ID"/>
        </w:rPr>
        <w:t xml:space="preserve">, alongside Andri </w:t>
      </w:r>
      <w:proofErr w:type="spellStart"/>
      <w:r w:rsidRPr="005F2DDB">
        <w:rPr>
          <w:rFonts w:ascii="Times New Roman" w:hAnsi="Times New Roman" w:cs="Times New Roman"/>
          <w:lang w:val="en-ID"/>
        </w:rPr>
        <w:t>Wibawa</w:t>
      </w:r>
      <w:proofErr w:type="spellEnd"/>
      <w:r w:rsidRPr="005F2DDB">
        <w:rPr>
          <w:rFonts w:ascii="Times New Roman" w:hAnsi="Times New Roman" w:cs="Times New Roman"/>
          <w:lang w:val="en-ID"/>
        </w:rPr>
        <w:t xml:space="preserve"> and M. In this instance, </w:t>
      </w:r>
      <w:proofErr w:type="spellStart"/>
      <w:r w:rsidRPr="005F2DDB">
        <w:rPr>
          <w:rFonts w:ascii="Times New Roman" w:hAnsi="Times New Roman" w:cs="Times New Roman"/>
          <w:lang w:val="en-ID"/>
        </w:rPr>
        <w:t>Totoh</w:t>
      </w:r>
      <w:proofErr w:type="spellEnd"/>
      <w:r w:rsidRPr="005F2DDB">
        <w:rPr>
          <w:rFonts w:ascii="Times New Roman" w:hAnsi="Times New Roman" w:cs="Times New Roman"/>
          <w:lang w:val="en-ID"/>
        </w:rPr>
        <w:t xml:space="preserve"> </w:t>
      </w:r>
      <w:proofErr w:type="spellStart"/>
      <w:r w:rsidRPr="005F2DDB">
        <w:rPr>
          <w:rFonts w:ascii="Times New Roman" w:hAnsi="Times New Roman" w:cs="Times New Roman"/>
          <w:lang w:val="en-ID"/>
        </w:rPr>
        <w:t>Gunawan</w:t>
      </w:r>
      <w:proofErr w:type="spellEnd"/>
      <w:r w:rsidRPr="005F2DDB">
        <w:rPr>
          <w:rFonts w:ascii="Times New Roman" w:hAnsi="Times New Roman" w:cs="Times New Roman"/>
          <w:lang w:val="en-ID"/>
        </w:rPr>
        <w:t xml:space="preserve"> represents legal entities that do not fall under State Employees or State Administrators. </w:t>
      </w:r>
    </w:p>
    <w:p w:rsidR="005C259B" w:rsidRPr="005F2DDB" w:rsidRDefault="005C259B" w:rsidP="005C259B">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 xml:space="preserve">Aa </w:t>
      </w:r>
      <w:proofErr w:type="spellStart"/>
      <w:r w:rsidRPr="005F2DDB">
        <w:rPr>
          <w:rFonts w:ascii="Times New Roman" w:hAnsi="Times New Roman" w:cs="Times New Roman"/>
          <w:lang w:val="en-ID"/>
        </w:rPr>
        <w:t>Umbara</w:t>
      </w:r>
      <w:proofErr w:type="spellEnd"/>
      <w:r w:rsidRPr="005F2DDB">
        <w:rPr>
          <w:rFonts w:ascii="Times New Roman" w:hAnsi="Times New Roman" w:cs="Times New Roman"/>
          <w:lang w:val="en-ID"/>
        </w:rPr>
        <w:t xml:space="preserve"> </w:t>
      </w:r>
      <w:proofErr w:type="spellStart"/>
      <w:r w:rsidRPr="005F2DDB">
        <w:rPr>
          <w:rFonts w:ascii="Times New Roman" w:hAnsi="Times New Roman" w:cs="Times New Roman"/>
          <w:lang w:val="en-ID"/>
        </w:rPr>
        <w:t>Sutisna</w:t>
      </w:r>
      <w:proofErr w:type="spellEnd"/>
      <w:r w:rsidRPr="005F2DDB">
        <w:rPr>
          <w:rFonts w:ascii="Times New Roman" w:hAnsi="Times New Roman" w:cs="Times New Roman"/>
          <w:lang w:val="en-ID"/>
        </w:rPr>
        <w:t xml:space="preserve"> was brought to trial by the KPK Public Prosecutor alongside Andri </w:t>
      </w:r>
      <w:proofErr w:type="spellStart"/>
      <w:r w:rsidRPr="005F2DDB">
        <w:rPr>
          <w:rFonts w:ascii="Times New Roman" w:hAnsi="Times New Roman" w:cs="Times New Roman"/>
          <w:lang w:val="en-ID"/>
        </w:rPr>
        <w:t>Wibawa</w:t>
      </w:r>
      <w:proofErr w:type="spellEnd"/>
      <w:r w:rsidRPr="005F2DDB">
        <w:rPr>
          <w:rFonts w:ascii="Times New Roman" w:hAnsi="Times New Roman" w:cs="Times New Roman"/>
          <w:lang w:val="en-ID"/>
        </w:rPr>
        <w:t xml:space="preserve">, and M.  </w:t>
      </w:r>
      <w:proofErr w:type="spellStart"/>
      <w:r w:rsidRPr="005F2DDB">
        <w:rPr>
          <w:rFonts w:ascii="Times New Roman" w:hAnsi="Times New Roman" w:cs="Times New Roman"/>
          <w:lang w:val="en-ID"/>
        </w:rPr>
        <w:t>Totoh</w:t>
      </w:r>
      <w:proofErr w:type="spellEnd"/>
      <w:r w:rsidRPr="005F2DDB">
        <w:rPr>
          <w:rFonts w:ascii="Times New Roman" w:hAnsi="Times New Roman" w:cs="Times New Roman"/>
          <w:lang w:val="en-ID"/>
        </w:rPr>
        <w:t xml:space="preserve"> </w:t>
      </w:r>
      <w:proofErr w:type="spellStart"/>
      <w:r w:rsidRPr="005F2DDB">
        <w:rPr>
          <w:rFonts w:ascii="Times New Roman" w:hAnsi="Times New Roman" w:cs="Times New Roman"/>
          <w:lang w:val="en-ID"/>
        </w:rPr>
        <w:t>Gunawan</w:t>
      </w:r>
      <w:proofErr w:type="spellEnd"/>
      <w:r w:rsidRPr="005F2DDB">
        <w:rPr>
          <w:rFonts w:ascii="Times New Roman" w:hAnsi="Times New Roman" w:cs="Times New Roman"/>
          <w:lang w:val="en-ID"/>
        </w:rPr>
        <w:t xml:space="preserve"> is identified as an individual involved in actions related to </w:t>
      </w:r>
      <w:r w:rsidRPr="005F2DDB">
        <w:rPr>
          <w:rFonts w:ascii="Times New Roman" w:hAnsi="Times New Roman" w:cs="Times New Roman"/>
          <w:lang w:val="en-ID"/>
        </w:rPr>
        <w:lastRenderedPageBreak/>
        <w:t xml:space="preserve">contracting, procurement, or rental and gratification, specifically highlighting Aa </w:t>
      </w:r>
      <w:proofErr w:type="spellStart"/>
      <w:r w:rsidRPr="005F2DDB">
        <w:rPr>
          <w:rFonts w:ascii="Times New Roman" w:hAnsi="Times New Roman" w:cs="Times New Roman"/>
          <w:lang w:val="en-ID"/>
        </w:rPr>
        <w:t>Umbara</w:t>
      </w:r>
      <w:proofErr w:type="spellEnd"/>
      <w:r w:rsidRPr="005F2DDB">
        <w:rPr>
          <w:rFonts w:ascii="Times New Roman" w:hAnsi="Times New Roman" w:cs="Times New Roman"/>
          <w:lang w:val="en-ID"/>
        </w:rPr>
        <w:t xml:space="preserve"> </w:t>
      </w:r>
      <w:proofErr w:type="spellStart"/>
      <w:r w:rsidRPr="005F2DDB">
        <w:rPr>
          <w:rFonts w:ascii="Times New Roman" w:hAnsi="Times New Roman" w:cs="Times New Roman"/>
          <w:lang w:val="en-ID"/>
        </w:rPr>
        <w:t>Sutisna</w:t>
      </w:r>
      <w:proofErr w:type="spellEnd"/>
      <w:r w:rsidRPr="005F2DDB">
        <w:rPr>
          <w:rFonts w:ascii="Times New Roman" w:hAnsi="Times New Roman" w:cs="Times New Roman"/>
          <w:lang w:val="en-ID"/>
        </w:rPr>
        <w:t xml:space="preserve">, who served as a State Employee and held the position of Regent of West Bandung. He orchestrated the appointment of his biological son, Andri </w:t>
      </w:r>
      <w:proofErr w:type="spellStart"/>
      <w:r w:rsidRPr="005F2DDB">
        <w:rPr>
          <w:rFonts w:ascii="Times New Roman" w:hAnsi="Times New Roman" w:cs="Times New Roman"/>
          <w:lang w:val="en-ID"/>
        </w:rPr>
        <w:t>Wibawa</w:t>
      </w:r>
      <w:proofErr w:type="spellEnd"/>
      <w:r w:rsidRPr="005F2DDB">
        <w:rPr>
          <w:rFonts w:ascii="Times New Roman" w:hAnsi="Times New Roman" w:cs="Times New Roman"/>
          <w:lang w:val="en-ID"/>
        </w:rPr>
        <w:t xml:space="preserve">, along with M.  </w:t>
      </w:r>
      <w:proofErr w:type="spellStart"/>
      <w:r w:rsidRPr="005F2DDB">
        <w:rPr>
          <w:rFonts w:ascii="Times New Roman" w:hAnsi="Times New Roman" w:cs="Times New Roman"/>
          <w:lang w:val="en-ID"/>
        </w:rPr>
        <w:t>Totoh</w:t>
      </w:r>
      <w:proofErr w:type="spellEnd"/>
      <w:r w:rsidRPr="005F2DDB">
        <w:rPr>
          <w:rFonts w:ascii="Times New Roman" w:hAnsi="Times New Roman" w:cs="Times New Roman"/>
          <w:lang w:val="en-ID"/>
        </w:rPr>
        <w:t xml:space="preserve"> </w:t>
      </w:r>
      <w:proofErr w:type="spellStart"/>
      <w:r w:rsidRPr="005F2DDB">
        <w:rPr>
          <w:rFonts w:ascii="Times New Roman" w:hAnsi="Times New Roman" w:cs="Times New Roman"/>
          <w:lang w:val="en-ID"/>
        </w:rPr>
        <w:t>Gunawan</w:t>
      </w:r>
      <w:proofErr w:type="spellEnd"/>
      <w:r w:rsidRPr="005F2DDB">
        <w:rPr>
          <w:rFonts w:ascii="Times New Roman" w:hAnsi="Times New Roman" w:cs="Times New Roman"/>
          <w:lang w:val="en-ID"/>
        </w:rPr>
        <w:t xml:space="preserve">, a close associate of Aa </w:t>
      </w:r>
      <w:proofErr w:type="spellStart"/>
      <w:r w:rsidRPr="005F2DDB">
        <w:rPr>
          <w:rFonts w:ascii="Times New Roman" w:hAnsi="Times New Roman" w:cs="Times New Roman"/>
          <w:lang w:val="en-ID"/>
        </w:rPr>
        <w:t>Umbara</w:t>
      </w:r>
      <w:proofErr w:type="spellEnd"/>
      <w:r w:rsidRPr="005F2DDB">
        <w:rPr>
          <w:rFonts w:ascii="Times New Roman" w:hAnsi="Times New Roman" w:cs="Times New Roman"/>
          <w:lang w:val="en-ID"/>
        </w:rPr>
        <w:t xml:space="preserve"> </w:t>
      </w:r>
      <w:proofErr w:type="spellStart"/>
      <w:r w:rsidRPr="005F2DDB">
        <w:rPr>
          <w:rFonts w:ascii="Times New Roman" w:hAnsi="Times New Roman" w:cs="Times New Roman"/>
          <w:lang w:val="en-ID"/>
        </w:rPr>
        <w:t>Sutisna</w:t>
      </w:r>
      <w:proofErr w:type="spellEnd"/>
      <w:r w:rsidRPr="005F2DDB">
        <w:rPr>
          <w:rFonts w:ascii="Times New Roman" w:hAnsi="Times New Roman" w:cs="Times New Roman"/>
          <w:lang w:val="en-ID"/>
        </w:rPr>
        <w:t xml:space="preserve">, who serves as the executor for the Procurement of Goods for Emergency Response to the Covid-19 Pandemic Disaster within the Social Service of the West Bandung Regency Government. In exchange, Andri </w:t>
      </w:r>
      <w:proofErr w:type="spellStart"/>
      <w:r w:rsidRPr="005F2DDB">
        <w:rPr>
          <w:rFonts w:ascii="Times New Roman" w:hAnsi="Times New Roman" w:cs="Times New Roman"/>
          <w:lang w:val="en-ID"/>
        </w:rPr>
        <w:t>Wibawa</w:t>
      </w:r>
      <w:proofErr w:type="spellEnd"/>
      <w:r w:rsidRPr="005F2DDB">
        <w:rPr>
          <w:rFonts w:ascii="Times New Roman" w:hAnsi="Times New Roman" w:cs="Times New Roman"/>
          <w:lang w:val="en-ID"/>
        </w:rPr>
        <w:t xml:space="preserve"> and M.  </w:t>
      </w:r>
      <w:proofErr w:type="spellStart"/>
      <w:r w:rsidRPr="005F2DDB">
        <w:rPr>
          <w:rFonts w:ascii="Times New Roman" w:hAnsi="Times New Roman" w:cs="Times New Roman"/>
          <w:lang w:val="en-ID"/>
        </w:rPr>
        <w:t>Totoh</w:t>
      </w:r>
      <w:proofErr w:type="spellEnd"/>
      <w:r w:rsidRPr="005F2DDB">
        <w:rPr>
          <w:rFonts w:ascii="Times New Roman" w:hAnsi="Times New Roman" w:cs="Times New Roman"/>
          <w:lang w:val="en-ID"/>
        </w:rPr>
        <w:t xml:space="preserve"> </w:t>
      </w:r>
      <w:proofErr w:type="spellStart"/>
      <w:r w:rsidRPr="005F2DDB">
        <w:rPr>
          <w:rFonts w:ascii="Times New Roman" w:hAnsi="Times New Roman" w:cs="Times New Roman"/>
          <w:lang w:val="en-ID"/>
        </w:rPr>
        <w:t>Gunawan</w:t>
      </w:r>
      <w:proofErr w:type="spellEnd"/>
      <w:r w:rsidRPr="005F2DDB">
        <w:rPr>
          <w:rFonts w:ascii="Times New Roman" w:hAnsi="Times New Roman" w:cs="Times New Roman"/>
          <w:lang w:val="en-ID"/>
        </w:rPr>
        <w:t xml:space="preserve">, a close associate of Aa </w:t>
      </w:r>
      <w:proofErr w:type="spellStart"/>
      <w:r w:rsidRPr="005F2DDB">
        <w:rPr>
          <w:rFonts w:ascii="Times New Roman" w:hAnsi="Times New Roman" w:cs="Times New Roman"/>
          <w:lang w:val="en-ID"/>
        </w:rPr>
        <w:t>Umbara</w:t>
      </w:r>
      <w:proofErr w:type="spellEnd"/>
      <w:r w:rsidRPr="005F2DDB">
        <w:rPr>
          <w:rFonts w:ascii="Times New Roman" w:hAnsi="Times New Roman" w:cs="Times New Roman"/>
          <w:lang w:val="en-ID"/>
        </w:rPr>
        <w:t xml:space="preserve"> </w:t>
      </w:r>
      <w:proofErr w:type="spellStart"/>
      <w:r w:rsidRPr="005F2DDB">
        <w:rPr>
          <w:rFonts w:ascii="Times New Roman" w:hAnsi="Times New Roman" w:cs="Times New Roman"/>
          <w:lang w:val="en-ID"/>
        </w:rPr>
        <w:t>Sutisna</w:t>
      </w:r>
      <w:proofErr w:type="spellEnd"/>
      <w:r w:rsidRPr="005F2DDB">
        <w:rPr>
          <w:rFonts w:ascii="Times New Roman" w:hAnsi="Times New Roman" w:cs="Times New Roman"/>
          <w:lang w:val="en-ID"/>
        </w:rPr>
        <w:t xml:space="preserve">, played a significant role in the Procurement of Goods for Emergency Response to the Covid-19 Pandemic Disaster, specifically for the Social Service of the West Bandung Regency Government during the 2020 Budget Year. In exchange, Andri </w:t>
      </w:r>
      <w:proofErr w:type="spellStart"/>
      <w:r w:rsidRPr="005F2DDB">
        <w:rPr>
          <w:rFonts w:ascii="Times New Roman" w:hAnsi="Times New Roman" w:cs="Times New Roman"/>
          <w:lang w:val="en-ID"/>
        </w:rPr>
        <w:t>Wibawa</w:t>
      </w:r>
      <w:proofErr w:type="spellEnd"/>
      <w:r w:rsidRPr="005F2DDB">
        <w:rPr>
          <w:rFonts w:ascii="Times New Roman" w:hAnsi="Times New Roman" w:cs="Times New Roman"/>
          <w:lang w:val="en-ID"/>
        </w:rPr>
        <w:t xml:space="preserve"> and M.  </w:t>
      </w:r>
      <w:proofErr w:type="spellStart"/>
      <w:r w:rsidRPr="005F2DDB">
        <w:rPr>
          <w:rFonts w:ascii="Times New Roman" w:hAnsi="Times New Roman" w:cs="Times New Roman"/>
          <w:lang w:val="en-ID"/>
        </w:rPr>
        <w:t>Totoh</w:t>
      </w:r>
      <w:proofErr w:type="spellEnd"/>
      <w:r w:rsidRPr="005F2DDB">
        <w:rPr>
          <w:rFonts w:ascii="Times New Roman" w:hAnsi="Times New Roman" w:cs="Times New Roman"/>
          <w:lang w:val="en-ID"/>
        </w:rPr>
        <w:t xml:space="preserve"> </w:t>
      </w:r>
      <w:proofErr w:type="spellStart"/>
      <w:r w:rsidRPr="005F2DDB">
        <w:rPr>
          <w:rFonts w:ascii="Times New Roman" w:hAnsi="Times New Roman" w:cs="Times New Roman"/>
          <w:lang w:val="en-ID"/>
        </w:rPr>
        <w:t>Gunawan</w:t>
      </w:r>
      <w:proofErr w:type="spellEnd"/>
      <w:r w:rsidRPr="005F2DDB">
        <w:rPr>
          <w:rFonts w:ascii="Times New Roman" w:hAnsi="Times New Roman" w:cs="Times New Roman"/>
          <w:lang w:val="en-ID"/>
        </w:rPr>
        <w:t xml:space="preserve"> are set to offer a fee of 1%. </w:t>
      </w:r>
      <w:proofErr w:type="spellStart"/>
      <w:r w:rsidRPr="005F2DDB">
        <w:rPr>
          <w:rFonts w:ascii="Times New Roman" w:hAnsi="Times New Roman" w:cs="Times New Roman"/>
          <w:lang w:val="en-ID"/>
        </w:rPr>
        <w:t>Totoh</w:t>
      </w:r>
      <w:proofErr w:type="spellEnd"/>
      <w:r w:rsidRPr="005F2DDB">
        <w:rPr>
          <w:rFonts w:ascii="Times New Roman" w:hAnsi="Times New Roman" w:cs="Times New Roman"/>
          <w:lang w:val="en-ID"/>
        </w:rPr>
        <w:t xml:space="preserve"> </w:t>
      </w:r>
      <w:proofErr w:type="spellStart"/>
      <w:r w:rsidRPr="005F2DDB">
        <w:rPr>
          <w:rFonts w:ascii="Times New Roman" w:hAnsi="Times New Roman" w:cs="Times New Roman"/>
          <w:lang w:val="en-ID"/>
        </w:rPr>
        <w:t>Gunawan</w:t>
      </w:r>
      <w:proofErr w:type="spellEnd"/>
      <w:r w:rsidRPr="005F2DDB">
        <w:rPr>
          <w:rFonts w:ascii="Times New Roman" w:hAnsi="Times New Roman" w:cs="Times New Roman"/>
          <w:lang w:val="en-ID"/>
        </w:rPr>
        <w:t xml:space="preserve"> will allocate a fee of 1% to the Social Service of the West Bandung Regency Government based on the project's value obtained, which will subsequently involve Andri </w:t>
      </w:r>
      <w:proofErr w:type="spellStart"/>
      <w:r w:rsidRPr="005F2DDB">
        <w:rPr>
          <w:rFonts w:ascii="Times New Roman" w:hAnsi="Times New Roman" w:cs="Times New Roman"/>
          <w:lang w:val="en-ID"/>
        </w:rPr>
        <w:t>Wibawa</w:t>
      </w:r>
      <w:proofErr w:type="spellEnd"/>
      <w:r w:rsidRPr="005F2DDB">
        <w:rPr>
          <w:rFonts w:ascii="Times New Roman" w:hAnsi="Times New Roman" w:cs="Times New Roman"/>
          <w:lang w:val="en-ID"/>
        </w:rPr>
        <w:t xml:space="preserve"> through CV. </w:t>
      </w:r>
      <w:proofErr w:type="spellStart"/>
      <w:r w:rsidRPr="005F2DDB">
        <w:rPr>
          <w:rFonts w:ascii="Times New Roman" w:hAnsi="Times New Roman" w:cs="Times New Roman"/>
          <w:lang w:val="en-ID"/>
        </w:rPr>
        <w:t>Jayakusuma</w:t>
      </w:r>
      <w:proofErr w:type="spellEnd"/>
      <w:r w:rsidRPr="005F2DDB">
        <w:rPr>
          <w:rFonts w:ascii="Times New Roman" w:hAnsi="Times New Roman" w:cs="Times New Roman"/>
          <w:lang w:val="en-ID"/>
        </w:rPr>
        <w:t xml:space="preserve"> </w:t>
      </w:r>
      <w:proofErr w:type="spellStart"/>
      <w:r w:rsidRPr="005F2DDB">
        <w:rPr>
          <w:rFonts w:ascii="Times New Roman" w:hAnsi="Times New Roman" w:cs="Times New Roman"/>
          <w:lang w:val="en-ID"/>
        </w:rPr>
        <w:t>Cipta</w:t>
      </w:r>
      <w:proofErr w:type="spellEnd"/>
      <w:r w:rsidRPr="005F2DDB">
        <w:rPr>
          <w:rFonts w:ascii="Times New Roman" w:hAnsi="Times New Roman" w:cs="Times New Roman"/>
          <w:lang w:val="en-ID"/>
        </w:rPr>
        <w:t xml:space="preserve"> </w:t>
      </w:r>
      <w:proofErr w:type="spellStart"/>
      <w:r w:rsidRPr="005F2DDB">
        <w:rPr>
          <w:rFonts w:ascii="Times New Roman" w:hAnsi="Times New Roman" w:cs="Times New Roman"/>
          <w:lang w:val="en-ID"/>
        </w:rPr>
        <w:t>Mandiri</w:t>
      </w:r>
      <w:proofErr w:type="spellEnd"/>
      <w:r w:rsidRPr="005F2DDB">
        <w:rPr>
          <w:rFonts w:ascii="Times New Roman" w:hAnsi="Times New Roman" w:cs="Times New Roman"/>
          <w:lang w:val="en-ID"/>
        </w:rPr>
        <w:t xml:space="preserve"> and CV  Satria </w:t>
      </w:r>
      <w:proofErr w:type="spellStart"/>
      <w:r w:rsidRPr="005F2DDB">
        <w:rPr>
          <w:rFonts w:ascii="Times New Roman" w:hAnsi="Times New Roman" w:cs="Times New Roman"/>
          <w:lang w:val="en-ID"/>
        </w:rPr>
        <w:t>Jakatamilung</w:t>
      </w:r>
      <w:proofErr w:type="spellEnd"/>
      <w:r w:rsidRPr="005F2DDB">
        <w:rPr>
          <w:rFonts w:ascii="Times New Roman" w:hAnsi="Times New Roman" w:cs="Times New Roman"/>
          <w:lang w:val="en-ID"/>
        </w:rPr>
        <w:t xml:space="preserve"> have been awarded a procurement project for Social Safety Net (JPS) food packages, specifically for the COVID-19 Pandemic Disaster Emergency Response Activities. The project involves the distribution of 120,675 packages, with a total value of Rp 36,202,500,000 (thirty-six billion two hundred two million five hundred thousand rupiahs). Meanwhile, M.  </w:t>
      </w:r>
      <w:proofErr w:type="spellStart"/>
      <w:r w:rsidRPr="005F2DDB">
        <w:rPr>
          <w:rFonts w:ascii="Times New Roman" w:hAnsi="Times New Roman" w:cs="Times New Roman"/>
          <w:lang w:val="en-ID"/>
        </w:rPr>
        <w:t>Totoh</w:t>
      </w:r>
      <w:proofErr w:type="spellEnd"/>
      <w:r w:rsidRPr="005F2DDB">
        <w:rPr>
          <w:rFonts w:ascii="Times New Roman" w:hAnsi="Times New Roman" w:cs="Times New Roman"/>
          <w:lang w:val="en-ID"/>
        </w:rPr>
        <w:t xml:space="preserve"> </w:t>
      </w:r>
      <w:proofErr w:type="spellStart"/>
      <w:r w:rsidRPr="005F2DDB">
        <w:rPr>
          <w:rFonts w:ascii="Times New Roman" w:hAnsi="Times New Roman" w:cs="Times New Roman"/>
          <w:lang w:val="en-ID"/>
        </w:rPr>
        <w:t>Gunawan</w:t>
      </w:r>
      <w:proofErr w:type="spellEnd"/>
      <w:r w:rsidRPr="005F2DDB">
        <w:rPr>
          <w:rFonts w:ascii="Times New Roman" w:hAnsi="Times New Roman" w:cs="Times New Roman"/>
          <w:lang w:val="en-ID"/>
        </w:rPr>
        <w:t xml:space="preserve">, via his enterprises, specifically PT Jagat </w:t>
      </w:r>
      <w:proofErr w:type="spellStart"/>
      <w:r w:rsidRPr="005F2DDB">
        <w:rPr>
          <w:rFonts w:ascii="Times New Roman" w:hAnsi="Times New Roman" w:cs="Times New Roman"/>
          <w:lang w:val="en-ID"/>
        </w:rPr>
        <w:t>Dirgantara</w:t>
      </w:r>
      <w:proofErr w:type="spellEnd"/>
      <w:r w:rsidRPr="005F2DDB">
        <w:rPr>
          <w:rFonts w:ascii="Times New Roman" w:hAnsi="Times New Roman" w:cs="Times New Roman"/>
          <w:lang w:val="en-ID"/>
        </w:rPr>
        <w:t xml:space="preserve"> and CV. Sentral </w:t>
      </w:r>
      <w:proofErr w:type="spellStart"/>
      <w:r w:rsidRPr="005F2DDB">
        <w:rPr>
          <w:rFonts w:ascii="Times New Roman" w:hAnsi="Times New Roman" w:cs="Times New Roman"/>
          <w:lang w:val="en-ID"/>
        </w:rPr>
        <w:t>Sayuran</w:t>
      </w:r>
      <w:proofErr w:type="spellEnd"/>
      <w:r w:rsidRPr="005F2DDB">
        <w:rPr>
          <w:rFonts w:ascii="Times New Roman" w:hAnsi="Times New Roman" w:cs="Times New Roman"/>
          <w:lang w:val="en-ID"/>
        </w:rPr>
        <w:t xml:space="preserve"> Garden City received 55,378 food packages valued at Rp 15,948,750,000. </w:t>
      </w:r>
    </w:p>
    <w:p w:rsidR="005C259B" w:rsidRPr="005F2DDB" w:rsidRDefault="005C259B" w:rsidP="005C259B">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 xml:space="preserve">The Corruption Eradication Commission Public Prosecutor has brought cumulative charges against the Defendant, Aa </w:t>
      </w:r>
      <w:proofErr w:type="spellStart"/>
      <w:r w:rsidRPr="005F2DDB">
        <w:rPr>
          <w:rFonts w:ascii="Times New Roman" w:hAnsi="Times New Roman" w:cs="Times New Roman"/>
          <w:lang w:val="en-ID"/>
        </w:rPr>
        <w:t>Umbara</w:t>
      </w:r>
      <w:proofErr w:type="spellEnd"/>
      <w:r w:rsidRPr="005F2DDB">
        <w:rPr>
          <w:rFonts w:ascii="Times New Roman" w:hAnsi="Times New Roman" w:cs="Times New Roman"/>
          <w:lang w:val="en-ID"/>
        </w:rPr>
        <w:t xml:space="preserve"> </w:t>
      </w:r>
      <w:proofErr w:type="spellStart"/>
      <w:r w:rsidRPr="005F2DDB">
        <w:rPr>
          <w:rFonts w:ascii="Times New Roman" w:hAnsi="Times New Roman" w:cs="Times New Roman"/>
          <w:lang w:val="en-ID"/>
        </w:rPr>
        <w:t>Sutisna</w:t>
      </w:r>
      <w:proofErr w:type="spellEnd"/>
      <w:r w:rsidRPr="005F2DDB">
        <w:rPr>
          <w:rFonts w:ascii="Times New Roman" w:hAnsi="Times New Roman" w:cs="Times New Roman"/>
          <w:lang w:val="en-ID"/>
        </w:rPr>
        <w:t xml:space="preserve">. The first charge pertains to a violation of Article 12 letter </w:t>
      </w:r>
      <w:proofErr w:type="spellStart"/>
      <w:r w:rsidRPr="005F2DDB">
        <w:rPr>
          <w:rFonts w:ascii="Times New Roman" w:hAnsi="Times New Roman" w:cs="Times New Roman"/>
          <w:lang w:val="en-ID"/>
        </w:rPr>
        <w:t>i</w:t>
      </w:r>
      <w:proofErr w:type="spellEnd"/>
      <w:r w:rsidRPr="005F2DDB">
        <w:rPr>
          <w:rFonts w:ascii="Times New Roman" w:hAnsi="Times New Roman" w:cs="Times New Roman"/>
          <w:lang w:val="en-ID"/>
        </w:rPr>
        <w:t xml:space="preserve"> of Law No. 31 of 1999, which addresses the Eradication of Corruption, as amended by Law No. 20 of 2001, concerning amendments to Law No. 31 of 1999 regarding the same subject. Article 55 paragraph (1) to 1 of the Criminal Code, and additionally, the violation of Article 12 B of Law No. 31 of 1999 concerning the Eradication of Corruption, as amended by Law No. 20 of 2001 regarding the Amendment to Law No. 31 of 1999 on the Eradication of Corruption jo. Article 65, paragraph (1) of the Criminal Code addresses the situation concerning Andri </w:t>
      </w:r>
      <w:proofErr w:type="spellStart"/>
      <w:r w:rsidRPr="005F2DDB">
        <w:rPr>
          <w:rFonts w:ascii="Times New Roman" w:hAnsi="Times New Roman" w:cs="Times New Roman"/>
          <w:lang w:val="en-ID"/>
        </w:rPr>
        <w:t>Wibawa</w:t>
      </w:r>
      <w:proofErr w:type="spellEnd"/>
      <w:r w:rsidRPr="005F2DDB">
        <w:rPr>
          <w:rFonts w:ascii="Times New Roman" w:hAnsi="Times New Roman" w:cs="Times New Roman"/>
          <w:lang w:val="en-ID"/>
        </w:rPr>
        <w:t xml:space="preserve"> and M. </w:t>
      </w:r>
      <w:proofErr w:type="spellStart"/>
      <w:r w:rsidRPr="005F2DDB">
        <w:rPr>
          <w:rFonts w:ascii="Times New Roman" w:hAnsi="Times New Roman" w:cs="Times New Roman"/>
          <w:lang w:val="en-ID"/>
        </w:rPr>
        <w:t>Totoh</w:t>
      </w:r>
      <w:proofErr w:type="spellEnd"/>
      <w:r w:rsidRPr="005F2DDB">
        <w:rPr>
          <w:rFonts w:ascii="Times New Roman" w:hAnsi="Times New Roman" w:cs="Times New Roman"/>
          <w:lang w:val="en-ID"/>
        </w:rPr>
        <w:t xml:space="preserve"> </w:t>
      </w:r>
      <w:proofErr w:type="spellStart"/>
      <w:r w:rsidRPr="005F2DDB">
        <w:rPr>
          <w:rFonts w:ascii="Times New Roman" w:hAnsi="Times New Roman" w:cs="Times New Roman"/>
          <w:lang w:val="en-ID"/>
        </w:rPr>
        <w:t>Gunawan</w:t>
      </w:r>
      <w:proofErr w:type="spellEnd"/>
      <w:r w:rsidRPr="005F2DDB">
        <w:rPr>
          <w:rFonts w:ascii="Times New Roman" w:hAnsi="Times New Roman" w:cs="Times New Roman"/>
          <w:lang w:val="en-ID"/>
        </w:rPr>
        <w:t xml:space="preserve">, who faces charges under Article 12 letter </w:t>
      </w:r>
      <w:proofErr w:type="spellStart"/>
      <w:r w:rsidRPr="005F2DDB">
        <w:rPr>
          <w:rFonts w:ascii="Times New Roman" w:hAnsi="Times New Roman" w:cs="Times New Roman"/>
          <w:lang w:val="en-ID"/>
        </w:rPr>
        <w:t>i</w:t>
      </w:r>
      <w:proofErr w:type="spellEnd"/>
      <w:r w:rsidRPr="005F2DDB">
        <w:rPr>
          <w:rFonts w:ascii="Times New Roman" w:hAnsi="Times New Roman" w:cs="Times New Roman"/>
          <w:lang w:val="en-ID"/>
        </w:rPr>
        <w:t xml:space="preserve"> of Law No. 31 of 1999 concerning the Eradication of Corruption, as amended by Law No. 20 of 2001, which pertains to the amendment of Law No. 31 of 1999 on the Eradication of Corruption jo: article 55, paragraph (1) to 1 of the Criminal Code. </w:t>
      </w:r>
    </w:p>
    <w:p w:rsidR="005C259B" w:rsidRPr="005F2DDB" w:rsidRDefault="005C259B" w:rsidP="005C259B">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 xml:space="preserve">The Panel of Judges at the Bandung Corruption Court contended that Defendant Aa </w:t>
      </w:r>
      <w:proofErr w:type="spellStart"/>
      <w:r w:rsidRPr="005F2DDB">
        <w:rPr>
          <w:rFonts w:ascii="Times New Roman" w:hAnsi="Times New Roman" w:cs="Times New Roman"/>
          <w:lang w:val="en-ID"/>
        </w:rPr>
        <w:t>Umbara</w:t>
      </w:r>
      <w:proofErr w:type="spellEnd"/>
      <w:r w:rsidRPr="005F2DDB">
        <w:rPr>
          <w:rFonts w:ascii="Times New Roman" w:hAnsi="Times New Roman" w:cs="Times New Roman"/>
          <w:lang w:val="en-ID"/>
        </w:rPr>
        <w:t xml:space="preserve"> serves as a State Organizer, specifically a State Official tasked with executing functions in alignment with the relevant laws and regulations. Defendant Aa </w:t>
      </w:r>
      <w:proofErr w:type="spellStart"/>
      <w:r w:rsidRPr="005F2DDB">
        <w:rPr>
          <w:rFonts w:ascii="Times New Roman" w:hAnsi="Times New Roman" w:cs="Times New Roman"/>
          <w:lang w:val="en-ID"/>
        </w:rPr>
        <w:t>Umbara</w:t>
      </w:r>
      <w:proofErr w:type="spellEnd"/>
      <w:r w:rsidRPr="005F2DDB">
        <w:rPr>
          <w:rFonts w:ascii="Times New Roman" w:hAnsi="Times New Roman" w:cs="Times New Roman"/>
          <w:lang w:val="en-ID"/>
        </w:rPr>
        <w:t xml:space="preserve"> </w:t>
      </w:r>
      <w:proofErr w:type="spellStart"/>
      <w:r w:rsidRPr="005F2DDB">
        <w:rPr>
          <w:rFonts w:ascii="Times New Roman" w:hAnsi="Times New Roman" w:cs="Times New Roman"/>
          <w:lang w:val="en-ID"/>
        </w:rPr>
        <w:t>Sutisna</w:t>
      </w:r>
      <w:proofErr w:type="spellEnd"/>
      <w:r w:rsidRPr="005F2DDB">
        <w:rPr>
          <w:rFonts w:ascii="Times New Roman" w:hAnsi="Times New Roman" w:cs="Times New Roman"/>
          <w:lang w:val="en-ID"/>
        </w:rPr>
        <w:t xml:space="preserve">, </w:t>
      </w:r>
      <w:r w:rsidRPr="005F2DDB">
        <w:rPr>
          <w:rFonts w:ascii="Times New Roman" w:hAnsi="Times New Roman" w:cs="Times New Roman"/>
          <w:lang w:val="en-ID"/>
        </w:rPr>
        <w:lastRenderedPageBreak/>
        <w:t xml:space="preserve">serving as the Regent of West Bandung Regency from 2018 to 2023, receives compensation in the form of salaries, allowances, and honoraria from the State via the West Bandung Regency Budget. This positions him as a State Employee. Evidence presented during the trial demonstrates that Defendant Aa </w:t>
      </w:r>
      <w:proofErr w:type="spellStart"/>
      <w:r w:rsidRPr="005F2DDB">
        <w:rPr>
          <w:rFonts w:ascii="Times New Roman" w:hAnsi="Times New Roman" w:cs="Times New Roman"/>
          <w:lang w:val="en-ID"/>
        </w:rPr>
        <w:t>Umbara</w:t>
      </w:r>
      <w:proofErr w:type="spellEnd"/>
      <w:r w:rsidRPr="005F2DDB">
        <w:rPr>
          <w:rFonts w:ascii="Times New Roman" w:hAnsi="Times New Roman" w:cs="Times New Roman"/>
          <w:lang w:val="en-ID"/>
        </w:rPr>
        <w:t xml:space="preserve"> </w:t>
      </w:r>
      <w:proofErr w:type="spellStart"/>
      <w:r w:rsidRPr="005F2DDB">
        <w:rPr>
          <w:rFonts w:ascii="Times New Roman" w:hAnsi="Times New Roman" w:cs="Times New Roman"/>
          <w:lang w:val="en-ID"/>
        </w:rPr>
        <w:t>Sutisna</w:t>
      </w:r>
      <w:proofErr w:type="spellEnd"/>
      <w:r w:rsidRPr="005F2DDB">
        <w:rPr>
          <w:rFonts w:ascii="Times New Roman" w:hAnsi="Times New Roman" w:cs="Times New Roman"/>
          <w:lang w:val="en-ID"/>
        </w:rPr>
        <w:t xml:space="preserve"> has been legally and convincingly found to have intentionally engaged in contracting, procurement, or rental activities and gratification, as alleged by the Public Prosecutor. Specifically, he is charged with violating Article 12 letter </w:t>
      </w:r>
      <w:proofErr w:type="spellStart"/>
      <w:r w:rsidRPr="005F2DDB">
        <w:rPr>
          <w:rFonts w:ascii="Times New Roman" w:hAnsi="Times New Roman" w:cs="Times New Roman"/>
          <w:lang w:val="en-ID"/>
        </w:rPr>
        <w:t>i</w:t>
      </w:r>
      <w:proofErr w:type="spellEnd"/>
      <w:r w:rsidRPr="005F2DDB">
        <w:rPr>
          <w:rFonts w:ascii="Times New Roman" w:hAnsi="Times New Roman" w:cs="Times New Roman"/>
          <w:lang w:val="en-ID"/>
        </w:rPr>
        <w:t xml:space="preserve"> of Law No. 31 of 1999 concerning the Eradication of Corruption, as amended by Law No. 20 of 2001, which pertains to the same subject matter. Article 55 paragraph (1) to 1 of the Criminal Code, and additionally, the infringement of Article 12 B of Law No. 31 of 1999 regarding the Eradication of Corruption, as modified by Law No. 20 of 2001, which pertains to amendments to Law No. 31 of 1999 concerning the Eradication of Corruption jo. Paragraph (1) of Article 65 in the Criminal Code. </w:t>
      </w:r>
    </w:p>
    <w:p w:rsidR="005C259B" w:rsidRPr="005F2DDB" w:rsidRDefault="005C259B" w:rsidP="005C259B">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 xml:space="preserve">The guilty verdict issued for Aa </w:t>
      </w:r>
      <w:proofErr w:type="spellStart"/>
      <w:r w:rsidRPr="005F2DDB">
        <w:rPr>
          <w:rFonts w:ascii="Times New Roman" w:hAnsi="Times New Roman" w:cs="Times New Roman"/>
          <w:lang w:val="en-ID"/>
        </w:rPr>
        <w:t>Umbara</w:t>
      </w:r>
      <w:proofErr w:type="spellEnd"/>
      <w:r w:rsidRPr="005F2DDB">
        <w:rPr>
          <w:rFonts w:ascii="Times New Roman" w:hAnsi="Times New Roman" w:cs="Times New Roman"/>
          <w:lang w:val="en-ID"/>
        </w:rPr>
        <w:t xml:space="preserve"> </w:t>
      </w:r>
      <w:proofErr w:type="spellStart"/>
      <w:r w:rsidRPr="005F2DDB">
        <w:rPr>
          <w:rFonts w:ascii="Times New Roman" w:hAnsi="Times New Roman" w:cs="Times New Roman"/>
          <w:lang w:val="en-ID"/>
        </w:rPr>
        <w:t>Sutisna</w:t>
      </w:r>
      <w:proofErr w:type="spellEnd"/>
      <w:r w:rsidRPr="005F2DDB">
        <w:rPr>
          <w:rFonts w:ascii="Times New Roman" w:hAnsi="Times New Roman" w:cs="Times New Roman"/>
          <w:lang w:val="en-ID"/>
        </w:rPr>
        <w:t xml:space="preserve"> contrasts with the verdicts rendered for Andri </w:t>
      </w:r>
      <w:proofErr w:type="spellStart"/>
      <w:r w:rsidRPr="005F2DDB">
        <w:rPr>
          <w:rFonts w:ascii="Times New Roman" w:hAnsi="Times New Roman" w:cs="Times New Roman"/>
          <w:lang w:val="en-ID"/>
        </w:rPr>
        <w:t>Wibawa</w:t>
      </w:r>
      <w:proofErr w:type="spellEnd"/>
      <w:r w:rsidRPr="005F2DDB">
        <w:rPr>
          <w:rFonts w:ascii="Times New Roman" w:hAnsi="Times New Roman" w:cs="Times New Roman"/>
          <w:lang w:val="en-ID"/>
        </w:rPr>
        <w:t xml:space="preserve"> and the defendant, M.  </w:t>
      </w:r>
      <w:proofErr w:type="spellStart"/>
      <w:r w:rsidRPr="005F2DDB">
        <w:rPr>
          <w:rFonts w:ascii="Times New Roman" w:hAnsi="Times New Roman" w:cs="Times New Roman"/>
          <w:lang w:val="en-ID"/>
        </w:rPr>
        <w:t>Totoh</w:t>
      </w:r>
      <w:proofErr w:type="spellEnd"/>
      <w:r w:rsidRPr="005F2DDB">
        <w:rPr>
          <w:rFonts w:ascii="Times New Roman" w:hAnsi="Times New Roman" w:cs="Times New Roman"/>
          <w:lang w:val="en-ID"/>
        </w:rPr>
        <w:t xml:space="preserve"> </w:t>
      </w:r>
      <w:proofErr w:type="spellStart"/>
      <w:r w:rsidRPr="005F2DDB">
        <w:rPr>
          <w:rFonts w:ascii="Times New Roman" w:hAnsi="Times New Roman" w:cs="Times New Roman"/>
          <w:lang w:val="en-ID"/>
        </w:rPr>
        <w:t>Gunawan</w:t>
      </w:r>
      <w:proofErr w:type="spellEnd"/>
      <w:r w:rsidRPr="005F2DDB">
        <w:rPr>
          <w:rFonts w:ascii="Times New Roman" w:hAnsi="Times New Roman" w:cs="Times New Roman"/>
          <w:lang w:val="en-ID"/>
        </w:rPr>
        <w:t xml:space="preserve">. The Panel of Judges at the Bandung Corruption Court concluded that Andri </w:t>
      </w:r>
      <w:proofErr w:type="spellStart"/>
      <w:r w:rsidRPr="005F2DDB">
        <w:rPr>
          <w:rFonts w:ascii="Times New Roman" w:hAnsi="Times New Roman" w:cs="Times New Roman"/>
          <w:lang w:val="en-ID"/>
        </w:rPr>
        <w:t>Wibawa</w:t>
      </w:r>
      <w:proofErr w:type="spellEnd"/>
      <w:r w:rsidRPr="005F2DDB">
        <w:rPr>
          <w:rFonts w:ascii="Times New Roman" w:hAnsi="Times New Roman" w:cs="Times New Roman"/>
          <w:lang w:val="en-ID"/>
        </w:rPr>
        <w:t xml:space="preserve"> and the defendant, M., were involved in the case under consideration. </w:t>
      </w:r>
      <w:proofErr w:type="spellStart"/>
      <w:r w:rsidRPr="005F2DDB">
        <w:rPr>
          <w:rFonts w:ascii="Times New Roman" w:hAnsi="Times New Roman" w:cs="Times New Roman"/>
          <w:lang w:val="en-ID"/>
        </w:rPr>
        <w:t>Totoh</w:t>
      </w:r>
      <w:proofErr w:type="spellEnd"/>
      <w:r w:rsidRPr="005F2DDB">
        <w:rPr>
          <w:rFonts w:ascii="Times New Roman" w:hAnsi="Times New Roman" w:cs="Times New Roman"/>
          <w:lang w:val="en-ID"/>
        </w:rPr>
        <w:t xml:space="preserve"> </w:t>
      </w:r>
      <w:proofErr w:type="spellStart"/>
      <w:r w:rsidRPr="005F2DDB">
        <w:rPr>
          <w:rFonts w:ascii="Times New Roman" w:hAnsi="Times New Roman" w:cs="Times New Roman"/>
          <w:lang w:val="en-ID"/>
        </w:rPr>
        <w:t>Gunawan</w:t>
      </w:r>
      <w:proofErr w:type="spellEnd"/>
      <w:r w:rsidRPr="005F2DDB">
        <w:rPr>
          <w:rFonts w:ascii="Times New Roman" w:hAnsi="Times New Roman" w:cs="Times New Roman"/>
          <w:lang w:val="en-ID"/>
        </w:rPr>
        <w:t xml:space="preserve"> was not legally and convincingly proven to have committed the crime of corruption as alleged by the Public Prosecutor, specifically violating Article 12 letter </w:t>
      </w:r>
      <w:proofErr w:type="spellStart"/>
      <w:r w:rsidRPr="005F2DDB">
        <w:rPr>
          <w:rFonts w:ascii="Times New Roman" w:hAnsi="Times New Roman" w:cs="Times New Roman"/>
          <w:lang w:val="en-ID"/>
        </w:rPr>
        <w:t>i</w:t>
      </w:r>
      <w:proofErr w:type="spellEnd"/>
      <w:r w:rsidRPr="005F2DDB">
        <w:rPr>
          <w:rFonts w:ascii="Times New Roman" w:hAnsi="Times New Roman" w:cs="Times New Roman"/>
          <w:lang w:val="en-ID"/>
        </w:rPr>
        <w:t xml:space="preserve"> of Law No. 31 of 1999 concerning the Eradication of the Crime of Corruption, as amended by Law No. 20 of 2001 regarding Amendments to Law No. 31 of 1999 concerning the Eradication of the Crime of Corruption jo. According to Article 55, paragraph (1) to 1 of the Criminal Code, the conclusion reached is the acquittal of the defendants Andri </w:t>
      </w:r>
      <w:proofErr w:type="spellStart"/>
      <w:r w:rsidRPr="005F2DDB">
        <w:rPr>
          <w:rFonts w:ascii="Times New Roman" w:hAnsi="Times New Roman" w:cs="Times New Roman"/>
          <w:lang w:val="en-ID"/>
        </w:rPr>
        <w:t>Wibawa</w:t>
      </w:r>
      <w:proofErr w:type="spellEnd"/>
      <w:r w:rsidRPr="005F2DDB">
        <w:rPr>
          <w:rFonts w:ascii="Times New Roman" w:hAnsi="Times New Roman" w:cs="Times New Roman"/>
          <w:lang w:val="en-ID"/>
        </w:rPr>
        <w:t xml:space="preserve"> and M.  </w:t>
      </w:r>
      <w:proofErr w:type="spellStart"/>
      <w:r w:rsidRPr="005F2DDB">
        <w:rPr>
          <w:rFonts w:ascii="Times New Roman" w:hAnsi="Times New Roman" w:cs="Times New Roman"/>
          <w:lang w:val="en-ID"/>
        </w:rPr>
        <w:t>Totoh</w:t>
      </w:r>
      <w:proofErr w:type="spellEnd"/>
      <w:r w:rsidRPr="005F2DDB">
        <w:rPr>
          <w:rFonts w:ascii="Times New Roman" w:hAnsi="Times New Roman" w:cs="Times New Roman"/>
          <w:lang w:val="en-ID"/>
        </w:rPr>
        <w:t xml:space="preserve"> </w:t>
      </w:r>
      <w:proofErr w:type="spellStart"/>
      <w:r w:rsidRPr="005F2DDB">
        <w:rPr>
          <w:rFonts w:ascii="Times New Roman" w:hAnsi="Times New Roman" w:cs="Times New Roman"/>
          <w:lang w:val="en-ID"/>
        </w:rPr>
        <w:t>Gunawan</w:t>
      </w:r>
      <w:proofErr w:type="spellEnd"/>
      <w:r w:rsidRPr="005F2DDB">
        <w:rPr>
          <w:rFonts w:ascii="Times New Roman" w:hAnsi="Times New Roman" w:cs="Times New Roman"/>
          <w:lang w:val="en-ID"/>
        </w:rPr>
        <w:t xml:space="preserve">. The Panel of Judges concluded that the defendant, Andri </w:t>
      </w:r>
      <w:proofErr w:type="spellStart"/>
      <w:r w:rsidRPr="005F2DDB">
        <w:rPr>
          <w:rFonts w:ascii="Times New Roman" w:hAnsi="Times New Roman" w:cs="Times New Roman"/>
          <w:lang w:val="en-ID"/>
        </w:rPr>
        <w:t>Wibawa</w:t>
      </w:r>
      <w:proofErr w:type="spellEnd"/>
      <w:r w:rsidRPr="005F2DDB">
        <w:rPr>
          <w:rFonts w:ascii="Times New Roman" w:hAnsi="Times New Roman" w:cs="Times New Roman"/>
          <w:lang w:val="en-ID"/>
        </w:rPr>
        <w:t>, and the defendant, M. The Panel of Judges determined that the Public Prosecutor's Indictment exhibited a lack of diligence, as the defendant's status did not align with the Article cited by the Public Prosecutor. Specifically, Article 12 Letter I of the Anti-Corruption Law includes the requirement of being a Public Servant or State Organizer, rendering the application of Article 12 Letter I of Law No. 31 of 1999, as amended by Law No. 20 of 2001, inappropriate in this context: article 55, paragraph (1) to 1 of the Criminal Code.</w:t>
      </w:r>
    </w:p>
    <w:p w:rsidR="005C259B" w:rsidRPr="005F2DDB" w:rsidRDefault="005C259B" w:rsidP="005C259B">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 xml:space="preserve">The analysis of the cases above reveals that the lack of a regulatory framework regarding the legal status of individuals involved in passive bribery corruption, who are neither Public Servants nor State Administrators, has led to varied interpretations by judges and law enforcement officials, including Investigators and Prosecutors. This ambiguity has allowed perpetrators of passive bribery corruption, who do not hold the status of Public Servants or </w:t>
      </w:r>
      <w:r w:rsidRPr="005F2DDB">
        <w:rPr>
          <w:rFonts w:ascii="Times New Roman" w:hAnsi="Times New Roman" w:cs="Times New Roman"/>
          <w:lang w:val="en-ID"/>
        </w:rPr>
        <w:lastRenderedPageBreak/>
        <w:t>State Administrators, to evade punishment, thereby contributing to legal uncertainty and perceived injustice within the community.</w:t>
      </w:r>
    </w:p>
    <w:p w:rsidR="005C259B" w:rsidRPr="005F2DDB" w:rsidRDefault="005C259B" w:rsidP="005C259B">
      <w:pPr>
        <w:spacing w:line="360" w:lineRule="auto"/>
        <w:ind w:firstLine="567"/>
        <w:jc w:val="both"/>
        <w:rPr>
          <w:rFonts w:ascii="Times New Roman" w:hAnsi="Times New Roman" w:cs="Times New Roman"/>
          <w:lang w:val="en-ID"/>
        </w:rPr>
      </w:pPr>
      <w:proofErr w:type="spellStart"/>
      <w:r w:rsidRPr="005F2DDB">
        <w:rPr>
          <w:rFonts w:ascii="Times New Roman" w:hAnsi="Times New Roman" w:cs="Times New Roman"/>
          <w:lang w:val="en-ID"/>
        </w:rPr>
        <w:t>Wawan</w:t>
      </w:r>
      <w:proofErr w:type="spellEnd"/>
      <w:r w:rsidRPr="005F2DDB">
        <w:rPr>
          <w:rFonts w:ascii="Times New Roman" w:hAnsi="Times New Roman" w:cs="Times New Roman"/>
          <w:lang w:val="en-ID"/>
        </w:rPr>
        <w:t xml:space="preserve"> </w:t>
      </w:r>
      <w:proofErr w:type="spellStart"/>
      <w:r w:rsidRPr="005F2DDB">
        <w:rPr>
          <w:rFonts w:ascii="Times New Roman" w:hAnsi="Times New Roman" w:cs="Times New Roman"/>
          <w:lang w:val="en-ID"/>
        </w:rPr>
        <w:t>Yunarwanto</w:t>
      </w:r>
      <w:proofErr w:type="spellEnd"/>
      <w:r w:rsidRPr="005F2DDB">
        <w:rPr>
          <w:rFonts w:ascii="Times New Roman" w:hAnsi="Times New Roman" w:cs="Times New Roman"/>
          <w:lang w:val="en-ID"/>
        </w:rPr>
        <w:t>, an Investigator at the Corruption Eradication Commission, points out that the crimes outlined in Articles 11, 12 a, b, and c of the Corruption Eradication Law focus solely on Public Servants, State Organizers, and Judges. However, a significant risk exists of passive bribery corruption involving individuals who are not classified as Public Servants or State Organizers or Judges yet maintain close relationships with these officials. Such individuals can influence the decisions or actions of Judges, State Officials, or State Organizers, aligning them with the interests of the bribe giver. Therefore, it is essential to establish a regulatory framework for the punishment of passive bribery corruption that encompasses perpetrators or legal subjects outside the current definitions in the Corruption Eradication Law.</w:t>
      </w:r>
    </w:p>
    <w:p w:rsidR="005C259B" w:rsidRPr="005F2DDB" w:rsidRDefault="005C259B" w:rsidP="005C259B">
      <w:pPr>
        <w:spacing w:line="360" w:lineRule="auto"/>
        <w:ind w:firstLine="567"/>
        <w:jc w:val="both"/>
        <w:rPr>
          <w:rFonts w:ascii="Times New Roman" w:hAnsi="Times New Roman" w:cs="Times New Roman"/>
          <w:lang w:val="en-ID"/>
        </w:rPr>
      </w:pPr>
      <w:proofErr w:type="spellStart"/>
      <w:r w:rsidRPr="005F2DDB">
        <w:rPr>
          <w:rFonts w:ascii="Times New Roman" w:hAnsi="Times New Roman" w:cs="Times New Roman"/>
          <w:lang w:val="en-ID"/>
        </w:rPr>
        <w:t>Eko</w:t>
      </w:r>
      <w:proofErr w:type="spellEnd"/>
      <w:r w:rsidRPr="005F2DDB">
        <w:rPr>
          <w:rFonts w:ascii="Times New Roman" w:hAnsi="Times New Roman" w:cs="Times New Roman"/>
          <w:lang w:val="en-ID"/>
        </w:rPr>
        <w:t xml:space="preserve"> </w:t>
      </w:r>
      <w:proofErr w:type="spellStart"/>
      <w:r w:rsidRPr="005F2DDB">
        <w:rPr>
          <w:rFonts w:ascii="Times New Roman" w:hAnsi="Times New Roman" w:cs="Times New Roman"/>
          <w:lang w:val="en-ID"/>
        </w:rPr>
        <w:t>Aryanto</w:t>
      </w:r>
      <w:proofErr w:type="spellEnd"/>
      <w:r w:rsidRPr="005F2DDB">
        <w:rPr>
          <w:rFonts w:ascii="Times New Roman" w:hAnsi="Times New Roman" w:cs="Times New Roman"/>
          <w:lang w:val="en-ID"/>
        </w:rPr>
        <w:t>, a Judge at the Jakarta Corruption Court, states that an individual may face accusations of a criminal offense if their actions contradict the law or the prevailing societal values of decency. Judges, when imposing criminal sanctions, adhere to established rules, formal provisions, and the evidence presented during the trial. This approach ensures that the verdict aligns with societal notions of justice and contributes to the realization of legal certainty. The presence of explicit provisions regarding legal entities that are neither Public Servants nor State Administrators as offenders of passive bribery is crucial. This aspect, which remains unaddressed in Law No. 20 of 2001, amending Law No. 31 of 1999 on the Eradication of Corruption Crimes, is essential for mitigating disparities and inconsistencies in judicial decisions concerning passive bribery offenses involving these legal subjects.</w:t>
      </w:r>
    </w:p>
    <w:p w:rsidR="005C259B" w:rsidRPr="005F2DDB" w:rsidRDefault="005C259B" w:rsidP="005C259B">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 xml:space="preserve">Judges are perceived as having comprehensive knowledge of the laws, thus pivotal in enforcing legal principles. Judges must not only ensure fairness but also possess the ability to interpret the law in alignment with societal needs and developments. This interpretation should still consider the principles of justice, legal certainty, and benefit values.  A judge's decisions involve applying established law and implementing legal reforms when confronted with cases that lack regulatory guidance or where existing rules are considered inadequate for the current circumstances and conditions. </w:t>
      </w:r>
    </w:p>
    <w:p w:rsidR="005C259B" w:rsidRPr="005F2DDB" w:rsidRDefault="005C259B" w:rsidP="005C259B">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In their examination and decision-making processes, judges encounter the reality that written laws (legislation) do not always provide solutions to the issues presented in cases. Judges frequently discover the law (</w:t>
      </w:r>
      <w:proofErr w:type="spellStart"/>
      <w:r w:rsidRPr="005E136D">
        <w:rPr>
          <w:rFonts w:ascii="Times New Roman" w:hAnsi="Times New Roman" w:cs="Times New Roman"/>
          <w:i/>
          <w:iCs/>
          <w:lang w:val="en-ID"/>
        </w:rPr>
        <w:t>rechtsvinding</w:t>
      </w:r>
      <w:proofErr w:type="spellEnd"/>
      <w:r w:rsidRPr="005F2DDB">
        <w:rPr>
          <w:rFonts w:ascii="Times New Roman" w:hAnsi="Times New Roman" w:cs="Times New Roman"/>
          <w:lang w:val="en-ID"/>
        </w:rPr>
        <w:t>) and generate new legal principles (</w:t>
      </w:r>
      <w:proofErr w:type="spellStart"/>
      <w:r w:rsidRPr="005E136D">
        <w:rPr>
          <w:rFonts w:ascii="Times New Roman" w:hAnsi="Times New Roman" w:cs="Times New Roman"/>
          <w:i/>
          <w:iCs/>
          <w:lang w:val="en-ID"/>
        </w:rPr>
        <w:t>rechtsschepping</w:t>
      </w:r>
      <w:proofErr w:type="spellEnd"/>
      <w:r w:rsidRPr="005F2DDB">
        <w:rPr>
          <w:rFonts w:ascii="Times New Roman" w:hAnsi="Times New Roman" w:cs="Times New Roman"/>
          <w:lang w:val="en-ID"/>
        </w:rPr>
        <w:t xml:space="preserve">) to enhance the framework of existing legislation when adjudicating a case. Judges maintain an objective assessment of the legal facts presented during the trial of a criminal case. The uniqueness of each case, influenced by its specific position and background, </w:t>
      </w:r>
      <w:r w:rsidRPr="005F2DDB">
        <w:rPr>
          <w:rFonts w:ascii="Times New Roman" w:hAnsi="Times New Roman" w:cs="Times New Roman"/>
          <w:lang w:val="en-ID"/>
        </w:rPr>
        <w:lastRenderedPageBreak/>
        <w:t xml:space="preserve">combined with the varying legal perspectives of judges based on their knowledge, contributes to the differences in judicial decisions. Some frequently perceive this variation as a manifestation of injustice. </w:t>
      </w:r>
    </w:p>
    <w:p w:rsidR="005C259B" w:rsidRPr="005F2DDB" w:rsidRDefault="005C259B" w:rsidP="005C259B">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Andrew Ashworth stated that the variation in sentencing is inherently linked to the discretion exercised by judges when determining sentences in criminal cases. The variation in sentencing in Indonesia is intricately linked to the autonomy of judges. The judge must not be influenced by any party when delivering a verdict. Law No. 48 of 2009 on Judicial Power mandates that judges must investigate, adhere to, and comprehend the legal values and societal perceptions of justice that exist within the community. The punishment model outlined in the legislation, specifically establishing maximum criminal sanctions, plays a significant role in this context. The judge must consider both the defendant</w:t>
      </w:r>
      <w:r w:rsidR="005E136D">
        <w:rPr>
          <w:rFonts w:ascii="Times New Roman" w:hAnsi="Times New Roman" w:cs="Times New Roman"/>
          <w:lang w:val="en-ID"/>
        </w:rPr>
        <w:t>’</w:t>
      </w:r>
      <w:r w:rsidRPr="005F2DDB">
        <w:rPr>
          <w:rFonts w:ascii="Times New Roman" w:hAnsi="Times New Roman" w:cs="Times New Roman"/>
          <w:lang w:val="en-ID"/>
        </w:rPr>
        <w:t>s positive and negative traits. Numerous elements contribute to the variation in decision-making processes. Ultimately, the judge plays the most significant role in determining the disparity.</w:t>
      </w:r>
    </w:p>
    <w:p w:rsidR="005C259B" w:rsidRPr="005F2DDB" w:rsidRDefault="005C259B" w:rsidP="005C259B">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Judges</w:t>
      </w:r>
      <w:r w:rsidR="005E136D">
        <w:rPr>
          <w:rFonts w:ascii="Times New Roman" w:hAnsi="Times New Roman" w:cs="Times New Roman"/>
          <w:lang w:val="en-ID"/>
        </w:rPr>
        <w:t>’</w:t>
      </w:r>
      <w:r w:rsidRPr="005F2DDB">
        <w:rPr>
          <w:rFonts w:ascii="Times New Roman" w:hAnsi="Times New Roman" w:cs="Times New Roman"/>
          <w:lang w:val="en-ID"/>
        </w:rPr>
        <w:t xml:space="preserve"> autonomy in administering criminal penalties is subject to certain constraints. Eva </w:t>
      </w:r>
      <w:proofErr w:type="spellStart"/>
      <w:r w:rsidRPr="005F2DDB">
        <w:rPr>
          <w:rFonts w:ascii="Times New Roman" w:hAnsi="Times New Roman" w:cs="Times New Roman"/>
          <w:lang w:val="en-ID"/>
        </w:rPr>
        <w:t>Achjani</w:t>
      </w:r>
      <w:proofErr w:type="spellEnd"/>
      <w:r w:rsidRPr="005F2DDB">
        <w:rPr>
          <w:rFonts w:ascii="Times New Roman" w:hAnsi="Times New Roman" w:cs="Times New Roman"/>
          <w:lang w:val="en-ID"/>
        </w:rPr>
        <w:t xml:space="preserve"> </w:t>
      </w:r>
      <w:proofErr w:type="spellStart"/>
      <w:r w:rsidRPr="005F2DDB">
        <w:rPr>
          <w:rFonts w:ascii="Times New Roman" w:hAnsi="Times New Roman" w:cs="Times New Roman"/>
          <w:lang w:val="en-ID"/>
        </w:rPr>
        <w:t>Zulfa</w:t>
      </w:r>
      <w:proofErr w:type="spellEnd"/>
      <w:r w:rsidR="005E136D">
        <w:rPr>
          <w:rFonts w:ascii="Times New Roman" w:hAnsi="Times New Roman" w:cs="Times New Roman"/>
          <w:lang w:val="en-ID"/>
        </w:rPr>
        <w:t xml:space="preserve"> </w:t>
      </w:r>
      <w:r w:rsidR="005E136D">
        <w:rPr>
          <w:rFonts w:ascii="Times New Roman" w:hAnsi="Times New Roman" w:cs="Times New Roman"/>
          <w:lang w:val="en-ID"/>
        </w:rPr>
        <w:fldChar w:fldCharType="begin"/>
      </w:r>
      <w:r w:rsidR="005E136D">
        <w:rPr>
          <w:rFonts w:ascii="Times New Roman" w:hAnsi="Times New Roman" w:cs="Times New Roman"/>
          <w:lang w:val="en-ID"/>
        </w:rPr>
        <w:instrText xml:space="preserve"> ADDIN ZOTERO_ITEM CSL_CITATION {"citationID":"qufLy1cz","properties":{"formattedCitation":"(Zulfa, 2011)","plainCitation":"(Zulfa, 2011)","noteIndex":0},"citationItems":[{"id":16514,"uris":["http://zotero.org/users/local/h7uScc9k/items/MPZM4QPZ"],"itemData":{"id":16514,"type":"book","event-place":"Bandung","note":"publisher: Lubuk Agung","publisher":"Lubuk Agung","publisher-place":"Bandung","title":"Pergeseran Paradigma Pemidanaan","author":[{"family":"Zulfa","given":"Eva Achjani"}],"issued":{"date-parts":[["2011"]]}}}],"schema":"https://github.com/citation-style-language/schema/raw/master/csl-citation.json"} </w:instrText>
      </w:r>
      <w:r w:rsidR="005E136D">
        <w:rPr>
          <w:rFonts w:ascii="Times New Roman" w:hAnsi="Times New Roman" w:cs="Times New Roman"/>
          <w:lang w:val="en-ID"/>
        </w:rPr>
        <w:fldChar w:fldCharType="separate"/>
      </w:r>
      <w:r w:rsidR="005E136D">
        <w:rPr>
          <w:rFonts w:ascii="Times New Roman" w:hAnsi="Times New Roman" w:cs="Times New Roman"/>
          <w:noProof/>
          <w:lang w:val="en-ID"/>
        </w:rPr>
        <w:t>(2011)</w:t>
      </w:r>
      <w:r w:rsidR="005E136D">
        <w:rPr>
          <w:rFonts w:ascii="Times New Roman" w:hAnsi="Times New Roman" w:cs="Times New Roman"/>
          <w:lang w:val="en-ID"/>
        </w:rPr>
        <w:fldChar w:fldCharType="end"/>
      </w:r>
      <w:r w:rsidRPr="005F2DDB">
        <w:rPr>
          <w:rFonts w:ascii="Times New Roman" w:hAnsi="Times New Roman" w:cs="Times New Roman"/>
          <w:lang w:val="en-ID"/>
        </w:rPr>
        <w:t xml:space="preserve"> articulated that </w:t>
      </w:r>
      <w:proofErr w:type="spellStart"/>
      <w:r w:rsidRPr="003B3E9C">
        <w:rPr>
          <w:rFonts w:ascii="Times New Roman" w:hAnsi="Times New Roman" w:cs="Times New Roman"/>
          <w:i/>
          <w:iCs/>
          <w:lang w:val="en-ID"/>
        </w:rPr>
        <w:t>nulla</w:t>
      </w:r>
      <w:proofErr w:type="spellEnd"/>
      <w:r w:rsidRPr="003B3E9C">
        <w:rPr>
          <w:rFonts w:ascii="Times New Roman" w:hAnsi="Times New Roman" w:cs="Times New Roman"/>
          <w:i/>
          <w:iCs/>
          <w:lang w:val="en-ID"/>
        </w:rPr>
        <w:t xml:space="preserve"> </w:t>
      </w:r>
      <w:proofErr w:type="spellStart"/>
      <w:r w:rsidRPr="003B3E9C">
        <w:rPr>
          <w:rFonts w:ascii="Times New Roman" w:hAnsi="Times New Roman" w:cs="Times New Roman"/>
          <w:i/>
          <w:iCs/>
          <w:lang w:val="en-ID"/>
        </w:rPr>
        <w:t>poena</w:t>
      </w:r>
      <w:proofErr w:type="spellEnd"/>
      <w:r w:rsidRPr="003B3E9C">
        <w:rPr>
          <w:rFonts w:ascii="Times New Roman" w:hAnsi="Times New Roman" w:cs="Times New Roman"/>
          <w:i/>
          <w:iCs/>
          <w:lang w:val="en-ID"/>
        </w:rPr>
        <w:t xml:space="preserve"> sine </w:t>
      </w:r>
      <w:proofErr w:type="spellStart"/>
      <w:r w:rsidRPr="003B3E9C">
        <w:rPr>
          <w:rFonts w:ascii="Times New Roman" w:hAnsi="Times New Roman" w:cs="Times New Roman"/>
          <w:i/>
          <w:iCs/>
          <w:lang w:val="en-ID"/>
        </w:rPr>
        <w:t>lege</w:t>
      </w:r>
      <w:proofErr w:type="spellEnd"/>
      <w:r w:rsidRPr="005F2DDB">
        <w:rPr>
          <w:rFonts w:ascii="Times New Roman" w:hAnsi="Times New Roman" w:cs="Times New Roman"/>
          <w:lang w:val="en-ID"/>
        </w:rPr>
        <w:t xml:space="preserve"> constrains judges in determining criminal sanctions to those parameters explicitly established within the legislation. The existence of a measure does not eliminate the issue of disparity, as the gap between the minimum and maximum criminal sanctions within that measure remains excessively wide.</w:t>
      </w:r>
    </w:p>
    <w:p w:rsidR="005C259B" w:rsidRPr="005F2DDB" w:rsidRDefault="005C259B" w:rsidP="005C259B">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 xml:space="preserve">It is not feasible to eradicate discrepancies in judges' rulings for comparable cases entirely.  Efforts have been implemented to reduce disparities, including establishing sentencing guidelines. The potential for judges to misuse their discretion suggests that implementing sentencing guidelines is an effective method to restrict their autonomy. According to Andrew </w:t>
      </w:r>
      <w:proofErr w:type="spellStart"/>
      <w:r w:rsidRPr="005F2DDB">
        <w:rPr>
          <w:rFonts w:ascii="Times New Roman" w:hAnsi="Times New Roman" w:cs="Times New Roman"/>
          <w:lang w:val="en-ID"/>
        </w:rPr>
        <w:t>Asworth</w:t>
      </w:r>
      <w:proofErr w:type="spellEnd"/>
      <w:r w:rsidR="003B3E9C">
        <w:rPr>
          <w:rFonts w:ascii="Times New Roman" w:hAnsi="Times New Roman" w:cs="Times New Roman"/>
          <w:lang w:val="en-ID"/>
        </w:rPr>
        <w:t xml:space="preserve"> </w:t>
      </w:r>
      <w:r w:rsidR="003B3E9C">
        <w:rPr>
          <w:rFonts w:ascii="Times New Roman" w:hAnsi="Times New Roman" w:cs="Times New Roman"/>
          <w:lang w:val="en-ID"/>
        </w:rPr>
        <w:fldChar w:fldCharType="begin"/>
      </w:r>
      <w:r w:rsidR="003B3E9C">
        <w:rPr>
          <w:rFonts w:ascii="Times New Roman" w:hAnsi="Times New Roman" w:cs="Times New Roman"/>
          <w:lang w:val="en-ID"/>
        </w:rPr>
        <w:instrText xml:space="preserve"> ADDIN ZOTERO_ITEM CSL_CITATION {"citationID":"ejV2MLiW","properties":{"formattedCitation":"(Ashworth, 2005)","plainCitation":"(Ashworth, 2005)","noteIndex":0},"citationItems":[{"id":16515,"uris":["http://zotero.org/users/local/h7uScc9k/items/YE8EALXW"],"itemData":{"id":16515,"type":"book","collection-title":"Law in Context","ISBN":"978-1-139-44727-0","publisher":"Cambridge University Press","title":"Sentencing and Criminal Justice","author":[{"family":"Ashworth","given":"Andrew"}],"issued":{"date-parts":[["2005"]]}}}],"schema":"https://github.com/citation-style-language/schema/raw/master/csl-citation.json"} </w:instrText>
      </w:r>
      <w:r w:rsidR="003B3E9C">
        <w:rPr>
          <w:rFonts w:ascii="Times New Roman" w:hAnsi="Times New Roman" w:cs="Times New Roman"/>
          <w:lang w:val="en-ID"/>
        </w:rPr>
        <w:fldChar w:fldCharType="separate"/>
      </w:r>
      <w:r w:rsidR="003B3E9C">
        <w:rPr>
          <w:rFonts w:ascii="Times New Roman" w:hAnsi="Times New Roman" w:cs="Times New Roman"/>
          <w:noProof/>
          <w:lang w:val="en-ID"/>
        </w:rPr>
        <w:t>(2005)</w:t>
      </w:r>
      <w:r w:rsidR="003B3E9C">
        <w:rPr>
          <w:rFonts w:ascii="Times New Roman" w:hAnsi="Times New Roman" w:cs="Times New Roman"/>
          <w:lang w:val="en-ID"/>
        </w:rPr>
        <w:fldChar w:fldCharType="end"/>
      </w:r>
      <w:r w:rsidRPr="005F2DDB">
        <w:rPr>
          <w:rFonts w:ascii="Times New Roman" w:hAnsi="Times New Roman" w:cs="Times New Roman"/>
          <w:lang w:val="en-ID"/>
        </w:rPr>
        <w:t xml:space="preserve">, the sentencing guidelines should be characterized as </w:t>
      </w:r>
      <w:r w:rsidR="005E136D">
        <w:rPr>
          <w:rFonts w:ascii="Times New Roman" w:hAnsi="Times New Roman" w:cs="Times New Roman"/>
          <w:lang w:val="en-ID"/>
        </w:rPr>
        <w:t>‘</w:t>
      </w:r>
      <w:r w:rsidRPr="005F2DDB">
        <w:rPr>
          <w:rFonts w:ascii="Times New Roman" w:hAnsi="Times New Roman" w:cs="Times New Roman"/>
          <w:lang w:val="en-ID"/>
        </w:rPr>
        <w:t>a firm and restrictive guideline</w:t>
      </w:r>
      <w:r w:rsidR="005E136D">
        <w:rPr>
          <w:rFonts w:ascii="Times New Roman" w:hAnsi="Times New Roman" w:cs="Times New Roman"/>
          <w:lang w:val="en-ID"/>
        </w:rPr>
        <w:t>’</w:t>
      </w:r>
      <w:r w:rsidRPr="005F2DDB">
        <w:rPr>
          <w:rFonts w:ascii="Times New Roman" w:hAnsi="Times New Roman" w:cs="Times New Roman"/>
          <w:lang w:val="en-ID"/>
        </w:rPr>
        <w:t xml:space="preserve">. Similarly, Eva </w:t>
      </w:r>
      <w:proofErr w:type="spellStart"/>
      <w:r w:rsidRPr="005F2DDB">
        <w:rPr>
          <w:rFonts w:ascii="Times New Roman" w:hAnsi="Times New Roman" w:cs="Times New Roman"/>
          <w:lang w:val="en-ID"/>
        </w:rPr>
        <w:t>Achjani</w:t>
      </w:r>
      <w:proofErr w:type="spellEnd"/>
      <w:r w:rsidRPr="005F2DDB">
        <w:rPr>
          <w:rFonts w:ascii="Times New Roman" w:hAnsi="Times New Roman" w:cs="Times New Roman"/>
          <w:lang w:val="en-ID"/>
        </w:rPr>
        <w:t xml:space="preserve"> </w:t>
      </w:r>
      <w:proofErr w:type="spellStart"/>
      <w:r w:rsidRPr="005F2DDB">
        <w:rPr>
          <w:rFonts w:ascii="Times New Roman" w:hAnsi="Times New Roman" w:cs="Times New Roman"/>
          <w:lang w:val="en-ID"/>
        </w:rPr>
        <w:t>Zulfa</w:t>
      </w:r>
      <w:proofErr w:type="spellEnd"/>
      <w:r w:rsidR="005E136D">
        <w:rPr>
          <w:rFonts w:ascii="Times New Roman" w:hAnsi="Times New Roman" w:cs="Times New Roman"/>
          <w:lang w:val="en-ID"/>
        </w:rPr>
        <w:t xml:space="preserve"> </w:t>
      </w:r>
      <w:r w:rsidR="005E136D">
        <w:rPr>
          <w:rFonts w:ascii="Times New Roman" w:hAnsi="Times New Roman" w:cs="Times New Roman"/>
          <w:lang w:val="en-ID"/>
        </w:rPr>
        <w:fldChar w:fldCharType="begin"/>
      </w:r>
      <w:r w:rsidR="005E136D">
        <w:rPr>
          <w:rFonts w:ascii="Times New Roman" w:hAnsi="Times New Roman" w:cs="Times New Roman"/>
          <w:lang w:val="en-ID"/>
        </w:rPr>
        <w:instrText xml:space="preserve"> ADDIN ZOTERO_ITEM CSL_CITATION {"citationID":"mlsXLah3","properties":{"formattedCitation":"(Zulfa, 2011)","plainCitation":"(Zulfa, 2011)","noteIndex":0},"citationItems":[{"id":16514,"uris":["http://zotero.org/users/local/h7uScc9k/items/MPZM4QPZ"],"itemData":{"id":16514,"type":"book","event-place":"Bandung","note":"publisher: Lubuk Agung","publisher":"Lubuk Agung","publisher-place":"Bandung","title":"Pergeseran Paradigma Pemidanaan","author":[{"family":"Zulfa","given":"Eva Achjani"}],"issued":{"date-parts":[["2011"]]}}}],"schema":"https://github.com/citation-style-language/schema/raw/master/csl-citation.json"} </w:instrText>
      </w:r>
      <w:r w:rsidR="005E136D">
        <w:rPr>
          <w:rFonts w:ascii="Times New Roman" w:hAnsi="Times New Roman" w:cs="Times New Roman"/>
          <w:lang w:val="en-ID"/>
        </w:rPr>
        <w:fldChar w:fldCharType="separate"/>
      </w:r>
      <w:r w:rsidR="005E136D">
        <w:rPr>
          <w:rFonts w:ascii="Times New Roman" w:hAnsi="Times New Roman" w:cs="Times New Roman"/>
          <w:noProof/>
          <w:lang w:val="en-ID"/>
        </w:rPr>
        <w:t>(2011)</w:t>
      </w:r>
      <w:r w:rsidR="005E136D">
        <w:rPr>
          <w:rFonts w:ascii="Times New Roman" w:hAnsi="Times New Roman" w:cs="Times New Roman"/>
          <w:lang w:val="en-ID"/>
        </w:rPr>
        <w:fldChar w:fldCharType="end"/>
      </w:r>
      <w:r w:rsidRPr="005F2DDB">
        <w:rPr>
          <w:rFonts w:ascii="Times New Roman" w:hAnsi="Times New Roman" w:cs="Times New Roman"/>
          <w:lang w:val="en-ID"/>
        </w:rPr>
        <w:t xml:space="preserve"> articulated that the concept of proportional punishment evolved into formulating a sentencing guideline designed to minimize the subjectivity of judges in case determinations. </w:t>
      </w:r>
    </w:p>
    <w:p w:rsidR="005C259B" w:rsidRPr="005F2DDB" w:rsidRDefault="005C259B" w:rsidP="005C259B">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The diminishment of the law</w:t>
      </w:r>
      <w:r w:rsidR="005E136D">
        <w:rPr>
          <w:rFonts w:ascii="Times New Roman" w:hAnsi="Times New Roman" w:cs="Times New Roman"/>
          <w:lang w:val="en-ID"/>
        </w:rPr>
        <w:t>’</w:t>
      </w:r>
      <w:r w:rsidRPr="005F2DDB">
        <w:rPr>
          <w:rFonts w:ascii="Times New Roman" w:hAnsi="Times New Roman" w:cs="Times New Roman"/>
          <w:lang w:val="en-ID"/>
        </w:rPr>
        <w:t xml:space="preserve">s purpose signifies a decline in humanity and justice, leading to a detachment from human morality. Consequently, the law risks becoming fragile or degraded, reduced to mere formalities that stray from societal needs and the philosophical ideals of justice. This situation leads to the law resembling rusty iron; it serves merely as a tool that becomes increasingly fragile in the face of uncontrolled social dynamics. Ultimately, the law loses its relevance to the fundamental values that embody the essence of social life. The author's perspective aligns with that of </w:t>
      </w:r>
      <w:proofErr w:type="spellStart"/>
      <w:r w:rsidRPr="005F2DDB">
        <w:rPr>
          <w:rFonts w:ascii="Times New Roman" w:hAnsi="Times New Roman" w:cs="Times New Roman"/>
          <w:lang w:val="en-ID"/>
        </w:rPr>
        <w:t>Satjipto</w:t>
      </w:r>
      <w:proofErr w:type="spellEnd"/>
      <w:r w:rsidRPr="005F2DDB">
        <w:rPr>
          <w:rFonts w:ascii="Times New Roman" w:hAnsi="Times New Roman" w:cs="Times New Roman"/>
          <w:lang w:val="en-ID"/>
        </w:rPr>
        <w:t xml:space="preserve"> </w:t>
      </w:r>
      <w:proofErr w:type="spellStart"/>
      <w:r w:rsidRPr="005F2DDB">
        <w:rPr>
          <w:rFonts w:ascii="Times New Roman" w:hAnsi="Times New Roman" w:cs="Times New Roman"/>
          <w:lang w:val="en-ID"/>
        </w:rPr>
        <w:t>Rahardjo</w:t>
      </w:r>
      <w:proofErr w:type="spellEnd"/>
      <w:r w:rsidR="005E136D">
        <w:rPr>
          <w:rFonts w:ascii="Times New Roman" w:hAnsi="Times New Roman" w:cs="Times New Roman"/>
          <w:lang w:val="en-ID"/>
        </w:rPr>
        <w:t xml:space="preserve"> </w:t>
      </w:r>
      <w:r w:rsidR="005E136D">
        <w:rPr>
          <w:rFonts w:ascii="Times New Roman" w:hAnsi="Times New Roman" w:cs="Times New Roman"/>
          <w:lang w:val="en-ID"/>
        </w:rPr>
        <w:fldChar w:fldCharType="begin"/>
      </w:r>
      <w:r w:rsidR="005E136D">
        <w:rPr>
          <w:rFonts w:ascii="Times New Roman" w:hAnsi="Times New Roman" w:cs="Times New Roman"/>
          <w:lang w:val="en-ID"/>
        </w:rPr>
        <w:instrText xml:space="preserve"> ADDIN ZOTERO_ITEM CSL_CITATION {"citationID":"56tOUIgn","properties":{"formattedCitation":"(Rahardjo, 2003)","plainCitation":"(Rahardjo, 2003)","noteIndex":0},"citationItems":[{"id":4925,"uris":["http://zotero.org/users/local/h7uScc9k/items/EPY6M7TN"],"itemData":{"id":4925,"type":"book","event-place":"Jakarta","ISBN":"978-979-709-112-5","note":"LCCN: 2003711903","publisher":"Penerbit Buku Kompas","publisher-place":"Jakarta","title":"Sisi-Sisi Lain Dari Hukum Di Indonesia","author":[{"family":"Rahardjo","given":"Satjipto"}],"issued":{"date-parts":[["2003"]]}}}],"schema":"https://github.com/citation-style-language/schema/raw/master/csl-citation.json"} </w:instrText>
      </w:r>
      <w:r w:rsidR="005E136D">
        <w:rPr>
          <w:rFonts w:ascii="Times New Roman" w:hAnsi="Times New Roman" w:cs="Times New Roman"/>
          <w:lang w:val="en-ID"/>
        </w:rPr>
        <w:fldChar w:fldCharType="separate"/>
      </w:r>
      <w:r w:rsidR="005E136D">
        <w:rPr>
          <w:rFonts w:ascii="Times New Roman" w:hAnsi="Times New Roman" w:cs="Times New Roman"/>
          <w:noProof/>
          <w:lang w:val="en-ID"/>
        </w:rPr>
        <w:t>(2003)</w:t>
      </w:r>
      <w:r w:rsidR="005E136D">
        <w:rPr>
          <w:rFonts w:ascii="Times New Roman" w:hAnsi="Times New Roman" w:cs="Times New Roman"/>
          <w:lang w:val="en-ID"/>
        </w:rPr>
        <w:fldChar w:fldCharType="end"/>
      </w:r>
      <w:r w:rsidRPr="005F2DDB">
        <w:rPr>
          <w:rFonts w:ascii="Times New Roman" w:hAnsi="Times New Roman" w:cs="Times New Roman"/>
          <w:lang w:val="en-ID"/>
        </w:rPr>
        <w:t xml:space="preserve">, who asserts that the law has </w:t>
      </w:r>
      <w:r w:rsidRPr="005F2DDB">
        <w:rPr>
          <w:rFonts w:ascii="Times New Roman" w:hAnsi="Times New Roman" w:cs="Times New Roman"/>
          <w:lang w:val="en-ID"/>
        </w:rPr>
        <w:lastRenderedPageBreak/>
        <w:t>inherent flaws from its inception, resulting in its continual struggle to keep pace with social developments.</w:t>
      </w:r>
    </w:p>
    <w:p w:rsidR="005C259B" w:rsidRPr="005F2DDB" w:rsidRDefault="005C259B" w:rsidP="005C259B">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The diminished legal significance regarding the punishment of legal subjects involved in passive bribery corruption crimes, who are neither State Employees nor State Administrators, stems from the unclear legal reasoning of judges. This ambiguity arises from the lack of specific regulations addressing these legal subjects within the Corruption Eradication Law. Judges</w:t>
      </w:r>
      <w:r w:rsidR="005E136D">
        <w:rPr>
          <w:rFonts w:ascii="Times New Roman" w:hAnsi="Times New Roman" w:cs="Times New Roman"/>
          <w:lang w:val="en-ID"/>
        </w:rPr>
        <w:t>’</w:t>
      </w:r>
      <w:r w:rsidRPr="005F2DDB">
        <w:rPr>
          <w:rFonts w:ascii="Times New Roman" w:hAnsi="Times New Roman" w:cs="Times New Roman"/>
          <w:lang w:val="en-ID"/>
        </w:rPr>
        <w:t xml:space="preserve"> interpretation and decisions regarding the imposition of criminal provisions on perpetrators of passive bribery corruption, particularly those not classified as Public Servants or State Organizers, are significantly impacted. In the cases of bribery corruption outlined earlier, the strategy to address perpetrators of passive bribery corruption outside the Public Servant or State Organizer framework involves linking the application of Article 12 of the Anti-Corruption Eradication Law with Article 55 of the Criminal Code. </w:t>
      </w:r>
    </w:p>
    <w:p w:rsidR="005C259B" w:rsidRPr="005F2DDB" w:rsidRDefault="005C259B" w:rsidP="005C259B">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 xml:space="preserve">The development of criminal law lacks an explicit provision that defines the criteria for categorizing an individual as a participant in a criminal act. This concept has evolved in practice through legal opinions, court rulings, and theories proposed by experts in criminal law. The </w:t>
      </w:r>
      <w:proofErr w:type="spellStart"/>
      <w:r w:rsidRPr="005E136D">
        <w:rPr>
          <w:rFonts w:ascii="Times New Roman" w:hAnsi="Times New Roman" w:cs="Times New Roman"/>
          <w:i/>
          <w:iCs/>
          <w:lang w:val="en-ID"/>
        </w:rPr>
        <w:t>Memorie</w:t>
      </w:r>
      <w:proofErr w:type="spellEnd"/>
      <w:r w:rsidRPr="005E136D">
        <w:rPr>
          <w:rFonts w:ascii="Times New Roman" w:hAnsi="Times New Roman" w:cs="Times New Roman"/>
          <w:i/>
          <w:iCs/>
          <w:lang w:val="en-ID"/>
        </w:rPr>
        <w:t xml:space="preserve"> van </w:t>
      </w:r>
      <w:proofErr w:type="spellStart"/>
      <w:r w:rsidRPr="005E136D">
        <w:rPr>
          <w:rFonts w:ascii="Times New Roman" w:hAnsi="Times New Roman" w:cs="Times New Roman"/>
          <w:i/>
          <w:iCs/>
          <w:lang w:val="en-ID"/>
        </w:rPr>
        <w:t>Toelichting</w:t>
      </w:r>
      <w:proofErr w:type="spellEnd"/>
      <w:r w:rsidRPr="005F2DDB">
        <w:rPr>
          <w:rFonts w:ascii="Times New Roman" w:hAnsi="Times New Roman" w:cs="Times New Roman"/>
          <w:lang w:val="en-ID"/>
        </w:rPr>
        <w:t xml:space="preserve"> (</w:t>
      </w:r>
      <w:proofErr w:type="spellStart"/>
      <w:r w:rsidRPr="005F2DDB">
        <w:rPr>
          <w:rFonts w:ascii="Times New Roman" w:hAnsi="Times New Roman" w:cs="Times New Roman"/>
          <w:lang w:val="en-ID"/>
        </w:rPr>
        <w:t>MvT</w:t>
      </w:r>
      <w:proofErr w:type="spellEnd"/>
      <w:r w:rsidRPr="005F2DDB">
        <w:rPr>
          <w:rFonts w:ascii="Times New Roman" w:hAnsi="Times New Roman" w:cs="Times New Roman"/>
          <w:lang w:val="en-ID"/>
        </w:rPr>
        <w:t xml:space="preserve">) defines a co-perpetrator or </w:t>
      </w:r>
      <w:proofErr w:type="spellStart"/>
      <w:r w:rsidRPr="005E136D">
        <w:rPr>
          <w:rFonts w:ascii="Times New Roman" w:hAnsi="Times New Roman" w:cs="Times New Roman"/>
          <w:i/>
          <w:iCs/>
          <w:lang w:val="en-ID"/>
        </w:rPr>
        <w:t>medepleger</w:t>
      </w:r>
      <w:proofErr w:type="spellEnd"/>
      <w:r w:rsidRPr="005F2DDB">
        <w:rPr>
          <w:rFonts w:ascii="Times New Roman" w:hAnsi="Times New Roman" w:cs="Times New Roman"/>
          <w:lang w:val="en-ID"/>
        </w:rPr>
        <w:t xml:space="preserve"> as an individual who deliberately engages in the execution of a criminal act. The explanation provided by the </w:t>
      </w:r>
      <w:proofErr w:type="spellStart"/>
      <w:r w:rsidRPr="005F2DDB">
        <w:rPr>
          <w:rFonts w:ascii="Times New Roman" w:hAnsi="Times New Roman" w:cs="Times New Roman"/>
          <w:lang w:val="en-ID"/>
        </w:rPr>
        <w:t>MvT</w:t>
      </w:r>
      <w:proofErr w:type="spellEnd"/>
      <w:r w:rsidRPr="005F2DDB">
        <w:rPr>
          <w:rFonts w:ascii="Times New Roman" w:hAnsi="Times New Roman" w:cs="Times New Roman"/>
          <w:lang w:val="en-ID"/>
        </w:rPr>
        <w:t xml:space="preserve"> is succinct yet necessitates additional detail to ensure its appropriate application across different contexts in criminal cases. </w:t>
      </w:r>
      <w:proofErr w:type="spellStart"/>
      <w:r w:rsidRPr="005F2DDB">
        <w:rPr>
          <w:rFonts w:ascii="Times New Roman" w:hAnsi="Times New Roman" w:cs="Times New Roman"/>
          <w:lang w:val="en-ID"/>
        </w:rPr>
        <w:t>Pompe</w:t>
      </w:r>
      <w:proofErr w:type="spellEnd"/>
      <w:r w:rsidR="005E136D">
        <w:rPr>
          <w:rFonts w:ascii="Times New Roman" w:hAnsi="Times New Roman" w:cs="Times New Roman"/>
          <w:lang w:val="en-ID"/>
        </w:rPr>
        <w:t xml:space="preserve"> </w:t>
      </w:r>
      <w:r w:rsidR="005E136D">
        <w:rPr>
          <w:rFonts w:ascii="Times New Roman" w:hAnsi="Times New Roman" w:cs="Times New Roman"/>
          <w:lang w:val="en-ID"/>
        </w:rPr>
        <w:fldChar w:fldCharType="begin"/>
      </w:r>
      <w:r w:rsidR="005E136D">
        <w:rPr>
          <w:rFonts w:ascii="Times New Roman" w:hAnsi="Times New Roman" w:cs="Times New Roman"/>
          <w:lang w:val="en-ID"/>
        </w:rPr>
        <w:instrText xml:space="preserve"> ADDIN ZOTERO_ITEM CSL_CITATION {"citationID":"t5LVhb67","properties":{"formattedCitation":"(Pompe, 1959)","plainCitation":"(Pompe, 1959)","noteIndex":0},"citationItems":[{"id":16491,"uris":["http://zotero.org/users/local/h7uScc9k/items/N3SEY4QA"],"itemData":{"id":16491,"type":"book","publisher":"Tjeenk Willink","title":"Handboek Van Het Nederlandse Strafrecht","author":[{"family":"Pompe","given":"Willem Petrus Joseph"}],"issued":{"date-parts":[["1959"]]}}}],"schema":"https://github.com/citation-style-language/schema/raw/master/csl-citation.json"} </w:instrText>
      </w:r>
      <w:r w:rsidR="005E136D">
        <w:rPr>
          <w:rFonts w:ascii="Times New Roman" w:hAnsi="Times New Roman" w:cs="Times New Roman"/>
          <w:lang w:val="en-ID"/>
        </w:rPr>
        <w:fldChar w:fldCharType="separate"/>
      </w:r>
      <w:r w:rsidR="005E136D">
        <w:rPr>
          <w:rFonts w:ascii="Times New Roman" w:hAnsi="Times New Roman" w:cs="Times New Roman"/>
          <w:noProof/>
          <w:lang w:val="en-ID"/>
        </w:rPr>
        <w:t>(1959)</w:t>
      </w:r>
      <w:r w:rsidR="005E136D">
        <w:rPr>
          <w:rFonts w:ascii="Times New Roman" w:hAnsi="Times New Roman" w:cs="Times New Roman"/>
          <w:lang w:val="en-ID"/>
        </w:rPr>
        <w:fldChar w:fldCharType="end"/>
      </w:r>
      <w:r w:rsidRPr="005F2DDB">
        <w:rPr>
          <w:rFonts w:ascii="Times New Roman" w:hAnsi="Times New Roman" w:cs="Times New Roman"/>
          <w:lang w:val="en-ID"/>
        </w:rPr>
        <w:t xml:space="preserve"> is one of the experts who offers further insights on this matter. </w:t>
      </w:r>
      <w:proofErr w:type="spellStart"/>
      <w:r w:rsidRPr="005F2DDB">
        <w:rPr>
          <w:rFonts w:ascii="Times New Roman" w:hAnsi="Times New Roman" w:cs="Times New Roman"/>
          <w:lang w:val="en-ID"/>
        </w:rPr>
        <w:t>Pompe</w:t>
      </w:r>
      <w:proofErr w:type="spellEnd"/>
      <w:r w:rsidRPr="005F2DDB">
        <w:rPr>
          <w:rFonts w:ascii="Times New Roman" w:hAnsi="Times New Roman" w:cs="Times New Roman"/>
          <w:lang w:val="en-ID"/>
        </w:rPr>
        <w:t xml:space="preserve"> identifies three potential forms of involvement in committing a criminal offense. Initially, each individual involved satisfies all components outlined in the definition of the crime, exemplified by a scenario where two individuals collaborate to execute theft in a rice warehouse. Secondly, it is observed that only one of the individuals involved meets all the criteria of the offense, whereas the other does not. For instance, in a scenario involving two pickpockets collaborating, one individual distracts the victim by bumping into them while the other steals the victim's wallet. Third, while none of the perpetrators individually meet all the criteria of the offense, they collectively execute the criminal act. For instance, in the case of aggravated theft, as outlined in Article 363 paragraph (1) 5th of the Criminal Code, one perpetrator is responsible for overseeing or guarding. At the same time, the other enters the premises to retrieve items and returns them to the first perpetrator.</w:t>
      </w:r>
    </w:p>
    <w:p w:rsidR="005C259B" w:rsidRPr="005F2DDB" w:rsidRDefault="005C259B" w:rsidP="005C259B">
      <w:pPr>
        <w:spacing w:line="360" w:lineRule="auto"/>
        <w:ind w:firstLine="567"/>
        <w:jc w:val="both"/>
        <w:rPr>
          <w:rFonts w:ascii="Times New Roman" w:hAnsi="Times New Roman" w:cs="Times New Roman"/>
          <w:lang w:val="en-ID"/>
        </w:rPr>
      </w:pPr>
      <w:proofErr w:type="spellStart"/>
      <w:r w:rsidRPr="005F2DDB">
        <w:rPr>
          <w:rFonts w:ascii="Times New Roman" w:hAnsi="Times New Roman" w:cs="Times New Roman"/>
          <w:lang w:val="en-ID"/>
        </w:rPr>
        <w:t>Analyzing</w:t>
      </w:r>
      <w:proofErr w:type="spellEnd"/>
      <w:r w:rsidRPr="005F2DDB">
        <w:rPr>
          <w:rFonts w:ascii="Times New Roman" w:hAnsi="Times New Roman" w:cs="Times New Roman"/>
          <w:lang w:val="en-ID"/>
        </w:rPr>
        <w:t xml:space="preserve"> the perspectives of </w:t>
      </w:r>
      <w:proofErr w:type="spellStart"/>
      <w:r w:rsidRPr="005F2DDB">
        <w:rPr>
          <w:rFonts w:ascii="Times New Roman" w:hAnsi="Times New Roman" w:cs="Times New Roman"/>
          <w:lang w:val="en-ID"/>
        </w:rPr>
        <w:t>MvT</w:t>
      </w:r>
      <w:proofErr w:type="spellEnd"/>
      <w:r w:rsidRPr="005F2DDB">
        <w:rPr>
          <w:rFonts w:ascii="Times New Roman" w:hAnsi="Times New Roman" w:cs="Times New Roman"/>
          <w:lang w:val="en-ID"/>
        </w:rPr>
        <w:t xml:space="preserve"> and </w:t>
      </w:r>
      <w:proofErr w:type="spellStart"/>
      <w:r w:rsidRPr="005F2DDB">
        <w:rPr>
          <w:rFonts w:ascii="Times New Roman" w:hAnsi="Times New Roman" w:cs="Times New Roman"/>
          <w:lang w:val="en-ID"/>
        </w:rPr>
        <w:t>Pompe</w:t>
      </w:r>
      <w:proofErr w:type="spellEnd"/>
      <w:r w:rsidRPr="005F2DDB">
        <w:rPr>
          <w:rFonts w:ascii="Times New Roman" w:hAnsi="Times New Roman" w:cs="Times New Roman"/>
          <w:lang w:val="en-ID"/>
        </w:rPr>
        <w:t xml:space="preserve"> regarding the criteria for identifying a participant maker (</w:t>
      </w:r>
      <w:proofErr w:type="spellStart"/>
      <w:r w:rsidRPr="005E136D">
        <w:rPr>
          <w:rFonts w:ascii="Times New Roman" w:hAnsi="Times New Roman" w:cs="Times New Roman"/>
          <w:i/>
          <w:iCs/>
          <w:lang w:val="en-ID"/>
        </w:rPr>
        <w:t>medepleger</w:t>
      </w:r>
      <w:proofErr w:type="spellEnd"/>
      <w:r w:rsidRPr="005F2DDB">
        <w:rPr>
          <w:rFonts w:ascii="Times New Roman" w:hAnsi="Times New Roman" w:cs="Times New Roman"/>
          <w:lang w:val="en-ID"/>
        </w:rPr>
        <w:t>), it can be concluded that a person qualifies as a participant maker if their actions contribute to the commission of a criminal offense and they share the same intent with the executor (</w:t>
      </w:r>
      <w:proofErr w:type="spellStart"/>
      <w:r w:rsidRPr="005E136D">
        <w:rPr>
          <w:rFonts w:ascii="Times New Roman" w:hAnsi="Times New Roman" w:cs="Times New Roman"/>
          <w:i/>
          <w:iCs/>
          <w:lang w:val="en-ID"/>
        </w:rPr>
        <w:t>pleger</w:t>
      </w:r>
      <w:proofErr w:type="spellEnd"/>
      <w:r w:rsidRPr="005F2DDB">
        <w:rPr>
          <w:rFonts w:ascii="Times New Roman" w:hAnsi="Times New Roman" w:cs="Times New Roman"/>
          <w:lang w:val="en-ID"/>
        </w:rPr>
        <w:t xml:space="preserve">). The participant-maker's actions are not required to meet </w:t>
      </w:r>
      <w:r w:rsidRPr="005F2DDB">
        <w:rPr>
          <w:rFonts w:ascii="Times New Roman" w:hAnsi="Times New Roman" w:cs="Times New Roman"/>
          <w:lang w:val="en-ID"/>
        </w:rPr>
        <w:lastRenderedPageBreak/>
        <w:t>all elements of the criminal offense, provided that these actions contribute to the offense</w:t>
      </w:r>
      <w:r w:rsidR="005E136D">
        <w:rPr>
          <w:rFonts w:ascii="Times New Roman" w:hAnsi="Times New Roman" w:cs="Times New Roman"/>
          <w:lang w:val="en-ID"/>
        </w:rPr>
        <w:t>’</w:t>
      </w:r>
      <w:r w:rsidRPr="005F2DDB">
        <w:rPr>
          <w:rFonts w:ascii="Times New Roman" w:hAnsi="Times New Roman" w:cs="Times New Roman"/>
          <w:lang w:val="en-ID"/>
        </w:rPr>
        <w:t>s execution and that the participant-maker shares the same intent as the executor. Article 55 of the Criminal Code cannot be applied immediately to individuals involved in the crime of passive bribery who are not Public Servants or State Administrators. Its application necessitates delineating the perpetrator</w:t>
      </w:r>
      <w:r w:rsidR="005E136D">
        <w:rPr>
          <w:rFonts w:ascii="Times New Roman" w:hAnsi="Times New Roman" w:cs="Times New Roman"/>
          <w:lang w:val="en-ID"/>
        </w:rPr>
        <w:t>’</w:t>
      </w:r>
      <w:r w:rsidRPr="005F2DDB">
        <w:rPr>
          <w:rFonts w:ascii="Times New Roman" w:hAnsi="Times New Roman" w:cs="Times New Roman"/>
          <w:lang w:val="en-ID"/>
        </w:rPr>
        <w:t xml:space="preserve">s role in committing passive bribery. The individual who initiates the crime should not be conflated with those who ordered or participated in its execution. Furthermore, the Corruption Eradication Law provides a specific qualification indicating that the legal subject of a bribe or passive bribe must be a Public Servant or State Administrator. Consequently, the enforcement of Article 55 of the Criminal Code applies only to those who participate in the crime of passive bribery and hold the status of Public Servant or State Administrator. </w:t>
      </w:r>
    </w:p>
    <w:p w:rsidR="005C259B" w:rsidRPr="005F2DDB" w:rsidRDefault="005C259B" w:rsidP="005C259B">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 xml:space="preserve">According to Mia </w:t>
      </w:r>
      <w:proofErr w:type="spellStart"/>
      <w:r w:rsidRPr="005F2DDB">
        <w:rPr>
          <w:rFonts w:ascii="Times New Roman" w:hAnsi="Times New Roman" w:cs="Times New Roman"/>
          <w:lang w:val="en-ID"/>
        </w:rPr>
        <w:t>Amiati</w:t>
      </w:r>
      <w:proofErr w:type="spellEnd"/>
      <w:r w:rsidRPr="005F2DDB">
        <w:rPr>
          <w:rFonts w:ascii="Times New Roman" w:hAnsi="Times New Roman" w:cs="Times New Roman"/>
          <w:lang w:val="en-ID"/>
        </w:rPr>
        <w:t xml:space="preserve"> Iskandar, the crimes outlined in Articles 11, 12 a, b, and c of the Anti-Corruption Eradication Law focus solely on Public Servants and Judges as legal subjects. However, it is essential to recognize that the potential for passive bribery corruption extends beyond these categories. Individuals who are not civil servants or judges yet maintain a close relationship with a Judge, Public Servant, or State Organizer can also engage in such criminal acts. Their influence may lead these officials to act according to the desires of the bribe giver.</w:t>
      </w:r>
    </w:p>
    <w:p w:rsidR="005C259B" w:rsidRPr="005F2DDB" w:rsidRDefault="005C259B" w:rsidP="005C259B">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The legal framework regarding passive bribery, as outlined in Article 11 and Article 12 letters a, b, and c of the Law on the Eradication of Corruption Crimes, cannot be legally linked to Article 55 of the Criminal Code. The application of penalties to relatives, families, or parties closely associated with a Public Official or State Organizer involved in receiving a bribe does not necessarily equate to their involvement or facilitation in executing the criminal act of passive bribery. Articles 11 and 12, letters a, b, and c, of the Law on the Eradication of Corruption Crimes define specific offenses that explicitly identify the legal subject as a Public Servant or State Organizer, indicating that these provisions apply solely to Public Servants or State Organizers. The occurrence of corruption through bribery is not exclusively dependent on the intentions of the bribe giver or the State Organizer accepting the bribe. It can also stem from the intentions of family members, relatives, or individuals closely associated with the Public Servant or State Organizer, who may exploit these relationships to obtain benefits.</w:t>
      </w:r>
    </w:p>
    <w:p w:rsidR="005C259B" w:rsidRPr="005F2DDB" w:rsidRDefault="005C259B" w:rsidP="005C259B">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 xml:space="preserve">The interpretation of Article 55 of the Criminal Code, which categorizes relatives, families, or parties closely associated with a State Employee or State Organizer as participants benefiting from the proceeds of bribery, is flawed. This is because such actions lack the necessary elements of the crime of passive bribery as outlined in Article 12 of the Law on the </w:t>
      </w:r>
      <w:r w:rsidRPr="005F2DDB">
        <w:rPr>
          <w:rFonts w:ascii="Times New Roman" w:hAnsi="Times New Roman" w:cs="Times New Roman"/>
          <w:lang w:val="en-ID"/>
        </w:rPr>
        <w:lastRenderedPageBreak/>
        <w:t>Eradication of Corruption Crimes.</w:t>
      </w:r>
      <w:r w:rsidR="003B3E9C">
        <w:rPr>
          <w:rFonts w:ascii="Times New Roman" w:hAnsi="Times New Roman" w:cs="Times New Roman"/>
          <w:lang w:val="en-ID"/>
        </w:rPr>
        <w:t xml:space="preserve"> </w:t>
      </w:r>
      <w:r w:rsidRPr="005F2DDB">
        <w:rPr>
          <w:rFonts w:ascii="Times New Roman" w:hAnsi="Times New Roman" w:cs="Times New Roman"/>
          <w:lang w:val="en-ID"/>
        </w:rPr>
        <w:t>Individuals related to or closely associated with State Employees or State Administrators who benefit from the proceeds of bribery are implicated in the offense of money laundering, as outlined in Law No. 8 of 2010 regarding the Prevention and Eradication of Money Laundering.</w:t>
      </w:r>
    </w:p>
    <w:p w:rsidR="005C259B" w:rsidRPr="005F2DDB" w:rsidRDefault="005C259B" w:rsidP="005C259B">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 xml:space="preserve">The current lack of regulation regarding legal subjects who are neither Public Servants nor State Administrators as perpetrators of passive bribery corruption in the Anti-Corruption Law creates a </w:t>
      </w:r>
      <w:proofErr w:type="spellStart"/>
      <w:r w:rsidRPr="005E136D">
        <w:rPr>
          <w:rFonts w:ascii="Times New Roman" w:hAnsi="Times New Roman" w:cs="Times New Roman"/>
          <w:i/>
          <w:iCs/>
          <w:lang w:val="en-ID"/>
        </w:rPr>
        <w:t>rechtsvacuum</w:t>
      </w:r>
      <w:proofErr w:type="spellEnd"/>
      <w:r w:rsidRPr="005F2DDB">
        <w:rPr>
          <w:rFonts w:ascii="Times New Roman" w:hAnsi="Times New Roman" w:cs="Times New Roman"/>
          <w:lang w:val="en-ID"/>
        </w:rPr>
        <w:t xml:space="preserve"> condition. This situation undermines criminal law policy's objectives, which aim to provide legal certainty and a clear foundation for legal interpretation in bribery cases. Marc </w:t>
      </w:r>
      <w:proofErr w:type="spellStart"/>
      <w:r w:rsidRPr="005F2DDB">
        <w:rPr>
          <w:rFonts w:ascii="Times New Roman" w:hAnsi="Times New Roman" w:cs="Times New Roman"/>
          <w:lang w:val="en-ID"/>
        </w:rPr>
        <w:t>Ancel</w:t>
      </w:r>
      <w:proofErr w:type="spellEnd"/>
      <w:r w:rsidR="005E136D">
        <w:rPr>
          <w:rFonts w:ascii="Times New Roman" w:hAnsi="Times New Roman" w:cs="Times New Roman"/>
          <w:lang w:val="en-ID"/>
        </w:rPr>
        <w:t xml:space="preserve"> </w:t>
      </w:r>
      <w:r w:rsidR="005E136D">
        <w:rPr>
          <w:rFonts w:ascii="Times New Roman" w:hAnsi="Times New Roman" w:cs="Times New Roman"/>
          <w:lang w:val="en-ID"/>
        </w:rPr>
        <w:fldChar w:fldCharType="begin"/>
      </w:r>
      <w:r w:rsidR="005E136D">
        <w:rPr>
          <w:rFonts w:ascii="Times New Roman" w:hAnsi="Times New Roman" w:cs="Times New Roman"/>
          <w:lang w:val="en-ID"/>
        </w:rPr>
        <w:instrText xml:space="preserve"> ADDIN ZOTERO_ITEM CSL_CITATION {"citationID":"38rD86IR","properties":{"formattedCitation":"(Ancel, 1998)","plainCitation":"(Ancel, 1998)","noteIndex":0},"citationItems":[{"id":16489,"uris":["http://zotero.org/users/local/h7uScc9k/items/8YIFZM4H"],"itemData":{"id":16489,"type":"book","collection-number":"v. 14","collection-title":"International Library of Sociology Series","ISBN":"978-0-415-17745-0","publisher":"Routledge","title":"Social Defence: A Modern Approach to Criminal Problems","author":[{"family":"Ancel","given":"Marc"}],"issued":{"date-parts":[["1998"]]}}}],"schema":"https://github.com/citation-style-language/schema/raw/master/csl-citation.json"} </w:instrText>
      </w:r>
      <w:r w:rsidR="005E136D">
        <w:rPr>
          <w:rFonts w:ascii="Times New Roman" w:hAnsi="Times New Roman" w:cs="Times New Roman"/>
          <w:lang w:val="en-ID"/>
        </w:rPr>
        <w:fldChar w:fldCharType="separate"/>
      </w:r>
      <w:r w:rsidR="005E136D">
        <w:rPr>
          <w:rFonts w:ascii="Times New Roman" w:hAnsi="Times New Roman" w:cs="Times New Roman"/>
          <w:noProof/>
          <w:lang w:val="en-ID"/>
        </w:rPr>
        <w:t>(1998)</w:t>
      </w:r>
      <w:r w:rsidR="005E136D">
        <w:rPr>
          <w:rFonts w:ascii="Times New Roman" w:hAnsi="Times New Roman" w:cs="Times New Roman"/>
          <w:lang w:val="en-ID"/>
        </w:rPr>
        <w:fldChar w:fldCharType="end"/>
      </w:r>
      <w:r w:rsidRPr="005F2DDB">
        <w:rPr>
          <w:rFonts w:ascii="Times New Roman" w:hAnsi="Times New Roman" w:cs="Times New Roman"/>
          <w:lang w:val="en-ID"/>
        </w:rPr>
        <w:t xml:space="preserve"> posits that </w:t>
      </w:r>
      <w:r w:rsidR="005E136D">
        <w:rPr>
          <w:rFonts w:ascii="Times New Roman" w:hAnsi="Times New Roman" w:cs="Times New Roman"/>
          <w:lang w:val="en-ID"/>
        </w:rPr>
        <w:t>“</w:t>
      </w:r>
      <w:r w:rsidRPr="005F2DDB">
        <w:rPr>
          <w:rFonts w:ascii="Times New Roman" w:hAnsi="Times New Roman" w:cs="Times New Roman"/>
          <w:lang w:val="en-ID"/>
        </w:rPr>
        <w:t>Penal Policy</w:t>
      </w:r>
      <w:r w:rsidR="005E136D">
        <w:rPr>
          <w:rFonts w:ascii="Times New Roman" w:hAnsi="Times New Roman" w:cs="Times New Roman"/>
          <w:lang w:val="en-ID"/>
        </w:rPr>
        <w:t>”</w:t>
      </w:r>
      <w:r w:rsidRPr="005F2DDB">
        <w:rPr>
          <w:rFonts w:ascii="Times New Roman" w:hAnsi="Times New Roman" w:cs="Times New Roman"/>
          <w:lang w:val="en-ID"/>
        </w:rPr>
        <w:t xml:space="preserve"> constitutes a science that enhances the formulation of effective legal regulations. It serves as a resource for lawmakers, guiding not only their legislative efforts but also assisting courts in applying the law and those responsible for implementing court decisions.</w:t>
      </w:r>
    </w:p>
    <w:p w:rsidR="005C259B" w:rsidRPr="005F2DDB" w:rsidRDefault="005C259B" w:rsidP="005C259B">
      <w:pPr>
        <w:spacing w:line="360" w:lineRule="auto"/>
        <w:ind w:firstLine="567"/>
        <w:jc w:val="both"/>
        <w:rPr>
          <w:rFonts w:ascii="Times New Roman" w:hAnsi="Times New Roman" w:cs="Times New Roman"/>
          <w:lang w:val="en-ID"/>
        </w:rPr>
      </w:pPr>
      <w:proofErr w:type="spellStart"/>
      <w:r w:rsidRPr="005F2DDB">
        <w:rPr>
          <w:rFonts w:ascii="Times New Roman" w:hAnsi="Times New Roman" w:cs="Times New Roman"/>
          <w:lang w:val="en-ID"/>
        </w:rPr>
        <w:t>Ancel</w:t>
      </w:r>
      <w:r w:rsidR="005E136D">
        <w:rPr>
          <w:rFonts w:ascii="Times New Roman" w:hAnsi="Times New Roman" w:cs="Times New Roman"/>
          <w:lang w:val="en-ID"/>
        </w:rPr>
        <w:t>’</w:t>
      </w:r>
      <w:r w:rsidRPr="005F2DDB">
        <w:rPr>
          <w:rFonts w:ascii="Times New Roman" w:hAnsi="Times New Roman" w:cs="Times New Roman"/>
          <w:lang w:val="en-ID"/>
        </w:rPr>
        <w:t>s</w:t>
      </w:r>
      <w:proofErr w:type="spellEnd"/>
      <w:r w:rsidRPr="005F2DDB">
        <w:rPr>
          <w:rFonts w:ascii="Times New Roman" w:hAnsi="Times New Roman" w:cs="Times New Roman"/>
          <w:lang w:val="en-ID"/>
        </w:rPr>
        <w:t xml:space="preserve"> perspective illustrates that criminal law policy, viewed through a scientific lens, must prioritize formulating positive legal regulations. In this context, </w:t>
      </w:r>
      <w:r w:rsidR="005E136D">
        <w:rPr>
          <w:rFonts w:ascii="Times New Roman" w:hAnsi="Times New Roman" w:cs="Times New Roman"/>
          <w:lang w:val="en-ID"/>
        </w:rPr>
        <w:t>‘</w:t>
      </w:r>
      <w:r w:rsidRPr="005F2DDB">
        <w:rPr>
          <w:rFonts w:ascii="Times New Roman" w:hAnsi="Times New Roman" w:cs="Times New Roman"/>
          <w:lang w:val="en-ID"/>
        </w:rPr>
        <w:t>better</w:t>
      </w:r>
      <w:r w:rsidR="005E136D">
        <w:rPr>
          <w:rFonts w:ascii="Times New Roman" w:hAnsi="Times New Roman" w:cs="Times New Roman"/>
          <w:lang w:val="en-ID"/>
        </w:rPr>
        <w:t>’</w:t>
      </w:r>
      <w:r w:rsidRPr="005F2DDB">
        <w:rPr>
          <w:rFonts w:ascii="Times New Roman" w:hAnsi="Times New Roman" w:cs="Times New Roman"/>
          <w:lang w:val="en-ID"/>
        </w:rPr>
        <w:t xml:space="preserve"> implies that effective criminal law should not only be well-drafted but also capable of being operationalized by law enforcement, particularly concerning the application of criminal law. </w:t>
      </w:r>
      <w:proofErr w:type="spellStart"/>
      <w:r w:rsidRPr="005F2DDB">
        <w:rPr>
          <w:rFonts w:ascii="Times New Roman" w:hAnsi="Times New Roman" w:cs="Times New Roman"/>
          <w:lang w:val="en-ID"/>
        </w:rPr>
        <w:t>Ancel</w:t>
      </w:r>
      <w:proofErr w:type="spellEnd"/>
      <w:r w:rsidRPr="005F2DDB">
        <w:rPr>
          <w:rFonts w:ascii="Times New Roman" w:hAnsi="Times New Roman" w:cs="Times New Roman"/>
          <w:lang w:val="en-ID"/>
        </w:rPr>
        <w:t xml:space="preserve"> demonstrates that legal certainty is essential in shaping criminal law policy, particularly when </w:t>
      </w:r>
      <w:proofErr w:type="spellStart"/>
      <w:r w:rsidRPr="005F2DDB">
        <w:rPr>
          <w:rFonts w:ascii="Times New Roman" w:hAnsi="Times New Roman" w:cs="Times New Roman"/>
          <w:lang w:val="en-ID"/>
        </w:rPr>
        <w:t>analyzed</w:t>
      </w:r>
      <w:proofErr w:type="spellEnd"/>
      <w:r w:rsidRPr="005F2DDB">
        <w:rPr>
          <w:rFonts w:ascii="Times New Roman" w:hAnsi="Times New Roman" w:cs="Times New Roman"/>
          <w:lang w:val="en-ID"/>
        </w:rPr>
        <w:t xml:space="preserve"> through the lens of Penal Policy.</w:t>
      </w:r>
    </w:p>
    <w:p w:rsidR="005C259B" w:rsidRPr="005F2DDB" w:rsidRDefault="005C259B" w:rsidP="005C259B">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The lack of regulation concerning legal subjects who are neither Public Servants nor State Administrators in the Law on the Eradication of Corruption has resulted in legal ambiguity. Consequently, law enforcement officials, such as investigators, prosecutors, and judges, exhibit varying perspectives and interpretations of the law based on their beliefs when addressing bribery and corruption cases. This scenario adversely affects the effectiveness of law enforcement regarding corruption crimes and contributes to societal injustice.</w:t>
      </w:r>
    </w:p>
    <w:p w:rsidR="0002075B" w:rsidRPr="005F2DDB" w:rsidRDefault="0002075B" w:rsidP="0002075B">
      <w:pPr>
        <w:spacing w:line="360" w:lineRule="auto"/>
        <w:jc w:val="both"/>
        <w:rPr>
          <w:rFonts w:ascii="Times New Roman" w:hAnsi="Times New Roman" w:cs="Times New Roman"/>
          <w:lang w:val="en-ID"/>
        </w:rPr>
      </w:pPr>
    </w:p>
    <w:p w:rsidR="008A0AC1" w:rsidRPr="005F2DDB" w:rsidRDefault="0002075B" w:rsidP="004008A7">
      <w:pPr>
        <w:pStyle w:val="DaftarParagraf"/>
        <w:numPr>
          <w:ilvl w:val="0"/>
          <w:numId w:val="59"/>
        </w:numPr>
        <w:spacing w:line="360" w:lineRule="auto"/>
        <w:ind w:left="567" w:hanging="567"/>
        <w:jc w:val="both"/>
        <w:rPr>
          <w:rFonts w:ascii="Times New Roman" w:hAnsi="Times New Roman" w:cs="Times New Roman"/>
          <w:b/>
          <w:bCs/>
          <w:sz w:val="24"/>
          <w:szCs w:val="24"/>
        </w:rPr>
      </w:pPr>
      <w:r w:rsidRPr="005F2DDB">
        <w:rPr>
          <w:rFonts w:ascii="Times New Roman" w:hAnsi="Times New Roman" w:cs="Times New Roman"/>
          <w:b/>
          <w:bCs/>
          <w:sz w:val="24"/>
          <w:szCs w:val="24"/>
        </w:rPr>
        <w:t>LEGAL CERTAINTY AND REGULATION OF CORRUPTION IN INDONESIA: INTEGRATING PANCASILA PRINCIPLES IN CRIMINAL LAW</w:t>
      </w:r>
    </w:p>
    <w:p w:rsidR="005C259B" w:rsidRPr="005F2DDB" w:rsidRDefault="005C259B" w:rsidP="005C259B">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The principle of legal certainty in Indonesia has evolved into a national principle, reflecting its universal legal significance and alignment with the legal ideals of Pancasila, specifically Precept II (Fair and Civilized Humanity) and Precept V (Social Justice for All Indonesian People)</w:t>
      </w:r>
      <w:r w:rsidR="003B3E9C">
        <w:rPr>
          <w:rFonts w:ascii="Times New Roman" w:hAnsi="Times New Roman" w:cs="Times New Roman"/>
          <w:lang w:val="en-ID"/>
        </w:rPr>
        <w:t xml:space="preserve"> </w:t>
      </w:r>
      <w:r w:rsidR="003B3E9C">
        <w:rPr>
          <w:rFonts w:ascii="Times New Roman" w:hAnsi="Times New Roman" w:cs="Times New Roman"/>
          <w:lang w:val="en-ID"/>
        </w:rPr>
        <w:fldChar w:fldCharType="begin"/>
      </w:r>
      <w:r w:rsidR="003B3E9C">
        <w:rPr>
          <w:rFonts w:ascii="Times New Roman" w:hAnsi="Times New Roman" w:cs="Times New Roman"/>
          <w:lang w:val="en-ID"/>
        </w:rPr>
        <w:instrText xml:space="preserve"> ADDIN ZOTERO_ITEM CSL_CITATION {"citationID":"kcnJsAoI","properties":{"formattedCitation":"(Setiyono &amp; Natalis, 2023)","plainCitation":"(Setiyono &amp; Natalis, 2023)","noteIndex":0},"citationItems":[{"id":12408,"uris":["http://zotero.org/users/local/h7uScc9k/items/77Z22B8D"],"itemData":{"id":12408,"type":"article-journal","abstract":"Using a Socio-Legal Studies approach, this article analyses the primacy of the universal values of Pancasila, a decolonizing ideology, in tackling crimes of terrorism in Indonesia. In Indonesia’s last two decades, radical movements have become more widespread, and the public easily follows their developments. Intolerance is the seed for radicalism, and terrorism is the forerunner of the emergence of acts of terrorism. In tackling crimes of terrorism, it is important to apply Pancasila as a way of life; ideals and nationalism have an important role in every aspect of the life of the nation and state. The policies for inculcating Pancasila values must be carried out in a synergistic and coordinated manner by involving various existing sectors, and the material content of programs of deradicalization must be comprehensive, integral and sustainable by taking into account the condition of the target participants, educational background, experience and age with a dialogical, democratic, and participatory approach.","container-title":"Cosmopolitan Civil Societies: An Interdisciplinary Journal","DOI":"10.5130/ccs.v15.i2.8084","ISSN":"1837-5391","issue":"2","language":"en","page":"48-63","source":"DOI.org (Crossref)","title":"Universal Values of Pancasila in Managing the Crime of Terrorism","URL":"https://epress.lib.uts.edu.au/journals/index.php/mcs/article/view/8084","volume":"15","author":[{"family":"Setiyono","given":"Joko"},{"family":"Natalis","given":"Aga"}],"accessed":{"date-parts":[["2024",3,18]]},"issued":{"date-parts":[["2023",7,28]]}}}],"schema":"https://github.com/citation-style-language/schema/raw/master/csl-citation.json"} </w:instrText>
      </w:r>
      <w:r w:rsidR="003B3E9C">
        <w:rPr>
          <w:rFonts w:ascii="Times New Roman" w:hAnsi="Times New Roman" w:cs="Times New Roman"/>
          <w:lang w:val="en-ID"/>
        </w:rPr>
        <w:fldChar w:fldCharType="separate"/>
      </w:r>
      <w:r w:rsidR="003B3E9C">
        <w:rPr>
          <w:rFonts w:ascii="Times New Roman" w:hAnsi="Times New Roman" w:cs="Times New Roman"/>
          <w:noProof/>
          <w:lang w:val="en-ID"/>
        </w:rPr>
        <w:t>(Setiyono &amp; Natalis, 2023)</w:t>
      </w:r>
      <w:r w:rsidR="003B3E9C">
        <w:rPr>
          <w:rFonts w:ascii="Times New Roman" w:hAnsi="Times New Roman" w:cs="Times New Roman"/>
          <w:lang w:val="en-ID"/>
        </w:rPr>
        <w:fldChar w:fldCharType="end"/>
      </w:r>
      <w:r w:rsidRPr="005F2DDB">
        <w:rPr>
          <w:rFonts w:ascii="Times New Roman" w:hAnsi="Times New Roman" w:cs="Times New Roman"/>
          <w:lang w:val="en-ID"/>
        </w:rPr>
        <w:t xml:space="preserve">. As a national legal principle, its implementation is foundational in creating laws and regulations. This is outlined in Article 1 paragraph (1) of Law No. 1 of 1946 regarding Criminal Law Regulations, establishing the </w:t>
      </w:r>
      <w:r w:rsidRPr="005F2DDB">
        <w:rPr>
          <w:rFonts w:ascii="Times New Roman" w:hAnsi="Times New Roman" w:cs="Times New Roman"/>
          <w:lang w:val="en-ID"/>
        </w:rPr>
        <w:lastRenderedPageBreak/>
        <w:t xml:space="preserve">principle of legal certainty (legality). Specifically, it states that an act cannot be punished unless it is based on the provisions of existing criminal legislation. </w:t>
      </w:r>
    </w:p>
    <w:p w:rsidR="005C259B" w:rsidRPr="005F2DDB" w:rsidRDefault="005C259B" w:rsidP="005C259B">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 xml:space="preserve">The foundation of legal certainty in the evolution of criminal law rests on the principle that laws must be codified as positive criminal law. Discussing criminal law parallels the examination of Dutch colonial heritage law, particularly in its documented nature. The emergence of written criminal law coincided with the arrival of the Dutch in Indonesia. Initially, customary criminal law served as the foundation for the criminal law system in Indonesia. Criminal law encompasses the comprehensive framework that delineates which actions constitute criminal offenses, identifies prohibited </w:t>
      </w:r>
      <w:proofErr w:type="spellStart"/>
      <w:r w:rsidRPr="005F2DDB">
        <w:rPr>
          <w:rFonts w:ascii="Times New Roman" w:hAnsi="Times New Roman" w:cs="Times New Roman"/>
          <w:lang w:val="en-ID"/>
        </w:rPr>
        <w:t>behaviors</w:t>
      </w:r>
      <w:proofErr w:type="spellEnd"/>
      <w:r w:rsidRPr="005F2DDB">
        <w:rPr>
          <w:rFonts w:ascii="Times New Roman" w:hAnsi="Times New Roman" w:cs="Times New Roman"/>
          <w:lang w:val="en-ID"/>
        </w:rPr>
        <w:t xml:space="preserve">, and specifies the penalties imposed on individuals disregarding these prohibitions. </w:t>
      </w:r>
      <w:proofErr w:type="spellStart"/>
      <w:r w:rsidRPr="005F2DDB">
        <w:rPr>
          <w:rFonts w:ascii="Times New Roman" w:hAnsi="Times New Roman" w:cs="Times New Roman"/>
          <w:lang w:val="en-ID"/>
        </w:rPr>
        <w:t>Pompe</w:t>
      </w:r>
      <w:r w:rsidR="003B3E9C">
        <w:rPr>
          <w:rFonts w:ascii="Times New Roman" w:hAnsi="Times New Roman" w:cs="Times New Roman"/>
          <w:lang w:val="en-ID"/>
        </w:rPr>
        <w:t>’</w:t>
      </w:r>
      <w:r w:rsidRPr="005F2DDB">
        <w:rPr>
          <w:rFonts w:ascii="Times New Roman" w:hAnsi="Times New Roman" w:cs="Times New Roman"/>
          <w:lang w:val="en-ID"/>
        </w:rPr>
        <w:t>s</w:t>
      </w:r>
      <w:proofErr w:type="spellEnd"/>
      <w:r w:rsidRPr="005F2DDB">
        <w:rPr>
          <w:rFonts w:ascii="Times New Roman" w:hAnsi="Times New Roman" w:cs="Times New Roman"/>
          <w:lang w:val="en-ID"/>
        </w:rPr>
        <w:t xml:space="preserve"> perspective reinforces that criminal law depends on the principle of legal certainty. </w:t>
      </w:r>
      <w:proofErr w:type="spellStart"/>
      <w:r w:rsidRPr="005F2DDB">
        <w:rPr>
          <w:rFonts w:ascii="Times New Roman" w:hAnsi="Times New Roman" w:cs="Times New Roman"/>
          <w:lang w:val="en-ID"/>
        </w:rPr>
        <w:t>Pempe</w:t>
      </w:r>
      <w:proofErr w:type="spellEnd"/>
      <w:r w:rsidR="003B3E9C">
        <w:rPr>
          <w:rFonts w:ascii="Times New Roman" w:hAnsi="Times New Roman" w:cs="Times New Roman"/>
          <w:lang w:val="en-ID"/>
        </w:rPr>
        <w:t xml:space="preserve"> </w:t>
      </w:r>
      <w:r w:rsidR="003B3E9C">
        <w:rPr>
          <w:rFonts w:ascii="Times New Roman" w:hAnsi="Times New Roman" w:cs="Times New Roman"/>
          <w:lang w:val="en-ID"/>
        </w:rPr>
        <w:fldChar w:fldCharType="begin"/>
      </w:r>
      <w:r w:rsidR="003B3E9C">
        <w:rPr>
          <w:rFonts w:ascii="Times New Roman" w:hAnsi="Times New Roman" w:cs="Times New Roman"/>
          <w:lang w:val="en-ID"/>
        </w:rPr>
        <w:instrText xml:space="preserve"> ADDIN ZOTERO_ITEM CSL_CITATION {"citationID":"0IxcJjuB","properties":{"formattedCitation":"(Pompe, 1959)","plainCitation":"(Pompe, 1959)","noteIndex":0},"citationItems":[{"id":16491,"uris":["http://zotero.org/users/local/h7uScc9k/items/N3SEY4QA"],"itemData":{"id":16491,"type":"book","publisher":"Tjeenk Willink","title":"Handboek Van Het Nederlandse Strafrecht","author":[{"family":"Pompe","given":"Willem Petrus Joseph"}],"issued":{"date-parts":[["1959"]]}}}],"schema":"https://github.com/citation-style-language/schema/raw/master/csl-citation.json"} </w:instrText>
      </w:r>
      <w:r w:rsidR="003B3E9C">
        <w:rPr>
          <w:rFonts w:ascii="Times New Roman" w:hAnsi="Times New Roman" w:cs="Times New Roman"/>
          <w:lang w:val="en-ID"/>
        </w:rPr>
        <w:fldChar w:fldCharType="separate"/>
      </w:r>
      <w:r w:rsidR="003B3E9C">
        <w:rPr>
          <w:rFonts w:ascii="Times New Roman" w:hAnsi="Times New Roman" w:cs="Times New Roman"/>
          <w:noProof/>
          <w:lang w:val="en-ID"/>
        </w:rPr>
        <w:t>(1959)</w:t>
      </w:r>
      <w:r w:rsidR="003B3E9C">
        <w:rPr>
          <w:rFonts w:ascii="Times New Roman" w:hAnsi="Times New Roman" w:cs="Times New Roman"/>
          <w:lang w:val="en-ID"/>
        </w:rPr>
        <w:fldChar w:fldCharType="end"/>
      </w:r>
      <w:r w:rsidRPr="005F2DDB">
        <w:rPr>
          <w:rFonts w:ascii="Times New Roman" w:hAnsi="Times New Roman" w:cs="Times New Roman"/>
          <w:lang w:val="en-ID"/>
        </w:rPr>
        <w:t xml:space="preserve"> articulated that criminal law constitutes a comprehensive framework of rules concerning legal provisions associated with punishable acts by established criminal regulations. </w:t>
      </w:r>
    </w:p>
    <w:p w:rsidR="005C259B" w:rsidRPr="005F2DDB" w:rsidRDefault="005C259B" w:rsidP="005C259B">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 xml:space="preserve">Jan </w:t>
      </w:r>
      <w:proofErr w:type="spellStart"/>
      <w:r w:rsidRPr="005F2DDB">
        <w:rPr>
          <w:rFonts w:ascii="Times New Roman" w:hAnsi="Times New Roman" w:cs="Times New Roman"/>
          <w:lang w:val="en-ID"/>
        </w:rPr>
        <w:t>Michiel</w:t>
      </w:r>
      <w:proofErr w:type="spellEnd"/>
      <w:r w:rsidRPr="005F2DDB">
        <w:rPr>
          <w:rFonts w:ascii="Times New Roman" w:hAnsi="Times New Roman" w:cs="Times New Roman"/>
          <w:lang w:val="en-ID"/>
        </w:rPr>
        <w:t xml:space="preserve"> Otto</w:t>
      </w:r>
      <w:r w:rsidR="003B3E9C">
        <w:rPr>
          <w:rFonts w:ascii="Times New Roman" w:hAnsi="Times New Roman" w:cs="Times New Roman"/>
          <w:lang w:val="en-ID"/>
        </w:rPr>
        <w:t xml:space="preserve"> </w:t>
      </w:r>
      <w:r w:rsidR="003B3E9C">
        <w:rPr>
          <w:rFonts w:ascii="Times New Roman" w:hAnsi="Times New Roman" w:cs="Times New Roman"/>
          <w:lang w:val="en-ID"/>
        </w:rPr>
        <w:fldChar w:fldCharType="begin"/>
      </w:r>
      <w:r w:rsidR="003B3E9C">
        <w:rPr>
          <w:rFonts w:ascii="Times New Roman" w:hAnsi="Times New Roman" w:cs="Times New Roman"/>
          <w:lang w:val="en-ID"/>
        </w:rPr>
        <w:instrText xml:space="preserve"> ADDIN ZOTERO_ITEM CSL_CITATION {"citationID":"PnFVkjzq","properties":{"formattedCitation":"(Otto, 2012)","plainCitation":"(Otto, 2012)","noteIndex":0},"citationItems":[{"id":16516,"uris":["http://zotero.org/users/local/h7uScc9k/items/56DJW586"],"itemData":{"id":16516,"type":"chapter","container-title":"Kajian Socio-Legal [Socio-Legal Studies]","note":"publisher: Pustaka Larasan; Universitas Indonesia; Universitas Leiden; Universitas …","page":"115-156","title":"Kepastian Hukum Yang Nyata Di Negara Berkembang [Real Legal Certainty in Developing Countries]","author":[{"family":"Otto","given":"Jan Michiel"}],"issued":{"date-parts":[["2012"]]}}}],"schema":"https://github.com/citation-style-language/schema/raw/master/csl-citation.json"} </w:instrText>
      </w:r>
      <w:r w:rsidR="003B3E9C">
        <w:rPr>
          <w:rFonts w:ascii="Times New Roman" w:hAnsi="Times New Roman" w:cs="Times New Roman"/>
          <w:lang w:val="en-ID"/>
        </w:rPr>
        <w:fldChar w:fldCharType="separate"/>
      </w:r>
      <w:r w:rsidR="003B3E9C">
        <w:rPr>
          <w:rFonts w:ascii="Times New Roman" w:hAnsi="Times New Roman" w:cs="Times New Roman"/>
          <w:noProof/>
          <w:lang w:val="en-ID"/>
        </w:rPr>
        <w:t>(2012)</w:t>
      </w:r>
      <w:r w:rsidR="003B3E9C">
        <w:rPr>
          <w:rFonts w:ascii="Times New Roman" w:hAnsi="Times New Roman" w:cs="Times New Roman"/>
          <w:lang w:val="en-ID"/>
        </w:rPr>
        <w:fldChar w:fldCharType="end"/>
      </w:r>
      <w:r w:rsidRPr="005F2DDB">
        <w:rPr>
          <w:rFonts w:ascii="Times New Roman" w:hAnsi="Times New Roman" w:cs="Times New Roman"/>
          <w:lang w:val="en-ID"/>
        </w:rPr>
        <w:t xml:space="preserve"> asserts that legal certainty encompasses multiple significant elements. Initially, well-defined, uniform, and easily accessible regulations were promulgated and acknowledged by governmental authorities. Secondly, government agencies are expected to implement legal rules uniformly and adhere to established provisions. Third, citizens need to comprehend and concur with the content of the regulations, enabling them to align with the standards established by the government. Moreover, judges are anticipated to maintain independence in consistently applying the rule of law while adjudicating legal disputes. Ultimately, the decisions made by the judiciary need to be executed tangibly, thereby enhancing the effectiveness of the current legal framework.</w:t>
      </w:r>
    </w:p>
    <w:p w:rsidR="005C259B" w:rsidRPr="005F2DDB" w:rsidRDefault="005C259B" w:rsidP="005C259B">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Apeldoorn</w:t>
      </w:r>
      <w:r w:rsidR="00CF5E37">
        <w:rPr>
          <w:rFonts w:ascii="Times New Roman" w:hAnsi="Times New Roman" w:cs="Times New Roman"/>
          <w:lang w:val="en-ID"/>
        </w:rPr>
        <w:t xml:space="preserve"> </w:t>
      </w:r>
      <w:r w:rsidR="00CF5E37">
        <w:rPr>
          <w:rFonts w:ascii="Times New Roman" w:hAnsi="Times New Roman" w:cs="Times New Roman"/>
          <w:lang w:val="en-ID"/>
        </w:rPr>
        <w:fldChar w:fldCharType="begin"/>
      </w:r>
      <w:r w:rsidR="00CF5E37">
        <w:rPr>
          <w:rFonts w:ascii="Times New Roman" w:hAnsi="Times New Roman" w:cs="Times New Roman"/>
          <w:lang w:val="en-ID"/>
        </w:rPr>
        <w:instrText xml:space="preserve"> ADDIN ZOTERO_ITEM CSL_CITATION {"citationID":"Ql9sWvw4","properties":{"formattedCitation":"(van Apeldoorn, 1978)","plainCitation":"(van Apeldoorn, 1978)","noteIndex":0},"citationItems":[{"id":15523,"uris":["http://zotero.org/users/local/h7uScc9k/items/ZVQL3GF4"],"itemData":{"id":15523,"type":"book","event-place":"Jakarta","ISBN":"978-979-408-096-2","publisher":"Pradnya Paramita","publisher-place":"Jakarta","title":"Pengantar Ilmu Hukum","author":[{"family":"Apeldoorn","given":"L.J.","non-dropping-particle":"van"}],"issued":{"date-parts":[["1978"]]}}}],"schema":"https://github.com/citation-style-language/schema/raw/master/csl-citation.json"} </w:instrText>
      </w:r>
      <w:r w:rsidR="00CF5E37">
        <w:rPr>
          <w:rFonts w:ascii="Times New Roman" w:hAnsi="Times New Roman" w:cs="Times New Roman"/>
          <w:lang w:val="en-ID"/>
        </w:rPr>
        <w:fldChar w:fldCharType="separate"/>
      </w:r>
      <w:r w:rsidR="00CF5E37">
        <w:rPr>
          <w:rFonts w:ascii="Times New Roman" w:hAnsi="Times New Roman" w:cs="Times New Roman"/>
          <w:noProof/>
          <w:lang w:val="en-ID"/>
        </w:rPr>
        <w:t>(1978)</w:t>
      </w:r>
      <w:r w:rsidR="00CF5E37">
        <w:rPr>
          <w:rFonts w:ascii="Times New Roman" w:hAnsi="Times New Roman" w:cs="Times New Roman"/>
          <w:lang w:val="en-ID"/>
        </w:rPr>
        <w:fldChar w:fldCharType="end"/>
      </w:r>
      <w:r w:rsidRPr="005F2DDB">
        <w:rPr>
          <w:rFonts w:ascii="Times New Roman" w:hAnsi="Times New Roman" w:cs="Times New Roman"/>
          <w:lang w:val="en-ID"/>
        </w:rPr>
        <w:t xml:space="preserve"> contended that criminal law is characterized by its distinction between material criminal law, which pertains to criminal acts that may incur sanctions, and formal criminal law, which focuses on material criminal law enforcement mechanisms.  The lack of regulation concerning the legal status of individuals involved in passive bribery, who are neither Public Servants nor State Organizers, within the Corruption Eradication Law leads to ineffective enforcement of material criminal law. This inadequacy affects the imposition of criminal sanctions on those who receive bribes but do not hold public office. Consequently, this situation also undermines the enforcement of formal criminal law, specifically the Criminal Procedure Law. </w:t>
      </w:r>
    </w:p>
    <w:p w:rsidR="005C259B" w:rsidRPr="005F2DDB" w:rsidRDefault="005C259B" w:rsidP="005C259B">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Simons</w:t>
      </w:r>
      <w:r w:rsidR="00CF5E37">
        <w:rPr>
          <w:rFonts w:ascii="Times New Roman" w:hAnsi="Times New Roman" w:cs="Times New Roman"/>
          <w:lang w:val="en-ID"/>
        </w:rPr>
        <w:t xml:space="preserve"> </w:t>
      </w:r>
      <w:r w:rsidR="00CF5E37">
        <w:rPr>
          <w:rFonts w:ascii="Times New Roman" w:hAnsi="Times New Roman" w:cs="Times New Roman"/>
          <w:lang w:val="en-ID"/>
        </w:rPr>
        <w:fldChar w:fldCharType="begin"/>
      </w:r>
      <w:r w:rsidR="00CF5E37">
        <w:rPr>
          <w:rFonts w:ascii="Times New Roman" w:hAnsi="Times New Roman" w:cs="Times New Roman"/>
          <w:lang w:val="en-ID"/>
        </w:rPr>
        <w:instrText xml:space="preserve"> ADDIN ZOTERO_ITEM CSL_CITATION {"citationID":"mhuRWyDQ","properties":{"formattedCitation":"(Simons, 1929)","plainCitation":"(Simons, 1929)","noteIndex":0},"citationItems":[{"id":16517,"uris":["http://zotero.org/users/local/h7uScc9k/items/BXL6J5ML"],"itemData":{"id":16517,"type":"book","event-place":"Groningen","publisher":"P. Noordhoff","publisher-place":"Groningen","title":"Leerboek van het Nederlandsche strafrecht","author":[{"family":"Simons","given":"David"}],"issued":{"date-parts":[["1929"]]}}}],"schema":"https://github.com/citation-style-language/schema/raw/master/csl-citation.json"} </w:instrText>
      </w:r>
      <w:r w:rsidR="00CF5E37">
        <w:rPr>
          <w:rFonts w:ascii="Times New Roman" w:hAnsi="Times New Roman" w:cs="Times New Roman"/>
          <w:lang w:val="en-ID"/>
        </w:rPr>
        <w:fldChar w:fldCharType="separate"/>
      </w:r>
      <w:r w:rsidR="00CF5E37">
        <w:rPr>
          <w:rFonts w:ascii="Times New Roman" w:hAnsi="Times New Roman" w:cs="Times New Roman"/>
          <w:noProof/>
          <w:lang w:val="en-ID"/>
        </w:rPr>
        <w:t>(1929)</w:t>
      </w:r>
      <w:r w:rsidR="00CF5E37">
        <w:rPr>
          <w:rFonts w:ascii="Times New Roman" w:hAnsi="Times New Roman" w:cs="Times New Roman"/>
          <w:lang w:val="en-ID"/>
        </w:rPr>
        <w:fldChar w:fldCharType="end"/>
      </w:r>
      <w:r w:rsidRPr="005F2DDB">
        <w:rPr>
          <w:rFonts w:ascii="Times New Roman" w:hAnsi="Times New Roman" w:cs="Times New Roman"/>
          <w:lang w:val="en-ID"/>
        </w:rPr>
        <w:t xml:space="preserve"> subsequently categorized criminal law into two distinct branches: objective criminal law and subjective criminal law. Objective criminal law is the applicable or positive, commonly known as </w:t>
      </w:r>
      <w:proofErr w:type="spellStart"/>
      <w:r w:rsidRPr="003B3E9C">
        <w:rPr>
          <w:rFonts w:ascii="Times New Roman" w:hAnsi="Times New Roman" w:cs="Times New Roman"/>
          <w:i/>
          <w:iCs/>
          <w:lang w:val="en-ID"/>
        </w:rPr>
        <w:t>Ius</w:t>
      </w:r>
      <w:proofErr w:type="spellEnd"/>
      <w:r w:rsidRPr="003B3E9C">
        <w:rPr>
          <w:rFonts w:ascii="Times New Roman" w:hAnsi="Times New Roman" w:cs="Times New Roman"/>
          <w:i/>
          <w:iCs/>
          <w:lang w:val="en-ID"/>
        </w:rPr>
        <w:t xml:space="preserve"> </w:t>
      </w:r>
      <w:proofErr w:type="spellStart"/>
      <w:r w:rsidRPr="003B3E9C">
        <w:rPr>
          <w:rFonts w:ascii="Times New Roman" w:hAnsi="Times New Roman" w:cs="Times New Roman"/>
          <w:i/>
          <w:iCs/>
          <w:lang w:val="en-ID"/>
        </w:rPr>
        <w:t>Poenale</w:t>
      </w:r>
      <w:proofErr w:type="spellEnd"/>
      <w:r w:rsidRPr="005F2DDB">
        <w:rPr>
          <w:rFonts w:ascii="Times New Roman" w:hAnsi="Times New Roman" w:cs="Times New Roman"/>
          <w:lang w:val="en-ID"/>
        </w:rPr>
        <w:t xml:space="preserve">. Criminal law, in its subjective interpretation, refers </w:t>
      </w:r>
      <w:r w:rsidRPr="005F2DDB">
        <w:rPr>
          <w:rFonts w:ascii="Times New Roman" w:hAnsi="Times New Roman" w:cs="Times New Roman"/>
          <w:lang w:val="en-ID"/>
        </w:rPr>
        <w:lastRenderedPageBreak/>
        <w:t>to the authority of the State to link breaches of regulations with punitive measures, known as (</w:t>
      </w:r>
      <w:proofErr w:type="spellStart"/>
      <w:r w:rsidRPr="003B3E9C">
        <w:rPr>
          <w:rFonts w:ascii="Times New Roman" w:hAnsi="Times New Roman" w:cs="Times New Roman"/>
          <w:i/>
          <w:iCs/>
          <w:lang w:val="en-ID"/>
        </w:rPr>
        <w:t>Ius</w:t>
      </w:r>
      <w:proofErr w:type="spellEnd"/>
      <w:r w:rsidRPr="003B3E9C">
        <w:rPr>
          <w:rFonts w:ascii="Times New Roman" w:hAnsi="Times New Roman" w:cs="Times New Roman"/>
          <w:i/>
          <w:iCs/>
          <w:lang w:val="en-ID"/>
        </w:rPr>
        <w:t xml:space="preserve"> </w:t>
      </w:r>
      <w:proofErr w:type="spellStart"/>
      <w:r w:rsidRPr="003B3E9C">
        <w:rPr>
          <w:rFonts w:ascii="Times New Roman" w:hAnsi="Times New Roman" w:cs="Times New Roman"/>
          <w:i/>
          <w:iCs/>
          <w:lang w:val="en-ID"/>
        </w:rPr>
        <w:t>Puniendi</w:t>
      </w:r>
      <w:proofErr w:type="spellEnd"/>
      <w:r w:rsidRPr="005F2DDB">
        <w:rPr>
          <w:rFonts w:ascii="Times New Roman" w:hAnsi="Times New Roman" w:cs="Times New Roman"/>
          <w:lang w:val="en-ID"/>
        </w:rPr>
        <w:t>). According to Simons</w:t>
      </w:r>
      <w:r w:rsidR="003B3E9C">
        <w:rPr>
          <w:rFonts w:ascii="Times New Roman" w:hAnsi="Times New Roman" w:cs="Times New Roman"/>
          <w:lang w:val="en-ID"/>
        </w:rPr>
        <w:t>’</w:t>
      </w:r>
      <w:r w:rsidRPr="005F2DDB">
        <w:rPr>
          <w:rFonts w:ascii="Times New Roman" w:hAnsi="Times New Roman" w:cs="Times New Roman"/>
          <w:lang w:val="en-ID"/>
        </w:rPr>
        <w:t xml:space="preserve"> perspective, it can be inferred that the lack of regulation concerning legal subjects who are neither Public Servants nor State Administrators as passive bribe-takers results from the restricted definition of Public Servants or State Administrators in Law No. 20 of 2001, which amends Law No. 31 of 1999 on the Eradication of Corruption. This situation pertains to the domain of criminal law in a subjective context, encompassing </w:t>
      </w:r>
      <w:proofErr w:type="spellStart"/>
      <w:r w:rsidRPr="003B3E9C">
        <w:rPr>
          <w:rFonts w:ascii="Times New Roman" w:hAnsi="Times New Roman" w:cs="Times New Roman"/>
          <w:i/>
          <w:iCs/>
          <w:lang w:val="en-ID"/>
        </w:rPr>
        <w:t>Ius</w:t>
      </w:r>
      <w:proofErr w:type="spellEnd"/>
      <w:r w:rsidRPr="003B3E9C">
        <w:rPr>
          <w:rFonts w:ascii="Times New Roman" w:hAnsi="Times New Roman" w:cs="Times New Roman"/>
          <w:i/>
          <w:iCs/>
          <w:lang w:val="en-ID"/>
        </w:rPr>
        <w:t xml:space="preserve"> </w:t>
      </w:r>
      <w:proofErr w:type="spellStart"/>
      <w:r w:rsidRPr="003B3E9C">
        <w:rPr>
          <w:rFonts w:ascii="Times New Roman" w:hAnsi="Times New Roman" w:cs="Times New Roman"/>
          <w:i/>
          <w:iCs/>
          <w:lang w:val="en-ID"/>
        </w:rPr>
        <w:t>Puniendi</w:t>
      </w:r>
      <w:proofErr w:type="spellEnd"/>
      <w:r w:rsidRPr="005F2DDB">
        <w:rPr>
          <w:rFonts w:ascii="Times New Roman" w:hAnsi="Times New Roman" w:cs="Times New Roman"/>
          <w:lang w:val="en-ID"/>
        </w:rPr>
        <w:t xml:space="preserve"> or </w:t>
      </w:r>
      <w:proofErr w:type="spellStart"/>
      <w:r w:rsidRPr="003B3E9C">
        <w:rPr>
          <w:rFonts w:ascii="Times New Roman" w:hAnsi="Times New Roman" w:cs="Times New Roman"/>
          <w:i/>
          <w:iCs/>
          <w:lang w:val="en-ID"/>
        </w:rPr>
        <w:t>Ius</w:t>
      </w:r>
      <w:proofErr w:type="spellEnd"/>
      <w:r w:rsidRPr="003B3E9C">
        <w:rPr>
          <w:rFonts w:ascii="Times New Roman" w:hAnsi="Times New Roman" w:cs="Times New Roman"/>
          <w:i/>
          <w:iCs/>
          <w:lang w:val="en-ID"/>
        </w:rPr>
        <w:t xml:space="preserve"> </w:t>
      </w:r>
      <w:proofErr w:type="spellStart"/>
      <w:r w:rsidRPr="003B3E9C">
        <w:rPr>
          <w:rFonts w:ascii="Times New Roman" w:hAnsi="Times New Roman" w:cs="Times New Roman"/>
          <w:i/>
          <w:iCs/>
          <w:lang w:val="en-ID"/>
        </w:rPr>
        <w:t>Constituendum</w:t>
      </w:r>
      <w:proofErr w:type="spellEnd"/>
      <w:r w:rsidRPr="005F2DDB">
        <w:rPr>
          <w:rFonts w:ascii="Times New Roman" w:hAnsi="Times New Roman" w:cs="Times New Roman"/>
          <w:lang w:val="en-ID"/>
        </w:rPr>
        <w:t xml:space="preserve">. The issue within this subjective aspect of criminal law subsequently transitions to the objective element, </w:t>
      </w:r>
      <w:proofErr w:type="spellStart"/>
      <w:r w:rsidRPr="003B3E9C">
        <w:rPr>
          <w:rFonts w:ascii="Times New Roman" w:hAnsi="Times New Roman" w:cs="Times New Roman"/>
          <w:i/>
          <w:iCs/>
          <w:lang w:val="en-ID"/>
        </w:rPr>
        <w:t>Ius</w:t>
      </w:r>
      <w:proofErr w:type="spellEnd"/>
      <w:r w:rsidRPr="003B3E9C">
        <w:rPr>
          <w:rFonts w:ascii="Times New Roman" w:hAnsi="Times New Roman" w:cs="Times New Roman"/>
          <w:i/>
          <w:iCs/>
          <w:lang w:val="en-ID"/>
        </w:rPr>
        <w:t xml:space="preserve"> </w:t>
      </w:r>
      <w:proofErr w:type="spellStart"/>
      <w:r w:rsidRPr="003B3E9C">
        <w:rPr>
          <w:rFonts w:ascii="Times New Roman" w:hAnsi="Times New Roman" w:cs="Times New Roman"/>
          <w:i/>
          <w:iCs/>
          <w:lang w:val="en-ID"/>
        </w:rPr>
        <w:t>Poenale</w:t>
      </w:r>
      <w:proofErr w:type="spellEnd"/>
      <w:r w:rsidRPr="005F2DDB">
        <w:rPr>
          <w:rFonts w:ascii="Times New Roman" w:hAnsi="Times New Roman" w:cs="Times New Roman"/>
          <w:lang w:val="en-ID"/>
        </w:rPr>
        <w:t xml:space="preserve"> or </w:t>
      </w:r>
      <w:proofErr w:type="spellStart"/>
      <w:r w:rsidRPr="003B3E9C">
        <w:rPr>
          <w:rFonts w:ascii="Times New Roman" w:hAnsi="Times New Roman" w:cs="Times New Roman"/>
          <w:i/>
          <w:iCs/>
          <w:lang w:val="en-ID"/>
        </w:rPr>
        <w:t>Ius</w:t>
      </w:r>
      <w:proofErr w:type="spellEnd"/>
      <w:r w:rsidRPr="003B3E9C">
        <w:rPr>
          <w:rFonts w:ascii="Times New Roman" w:hAnsi="Times New Roman" w:cs="Times New Roman"/>
          <w:i/>
          <w:iCs/>
          <w:lang w:val="en-ID"/>
        </w:rPr>
        <w:t xml:space="preserve"> </w:t>
      </w:r>
      <w:proofErr w:type="spellStart"/>
      <w:r w:rsidRPr="003B3E9C">
        <w:rPr>
          <w:rFonts w:ascii="Times New Roman" w:hAnsi="Times New Roman" w:cs="Times New Roman"/>
          <w:i/>
          <w:iCs/>
          <w:lang w:val="en-ID"/>
        </w:rPr>
        <w:t>Constitutum</w:t>
      </w:r>
      <w:proofErr w:type="spellEnd"/>
      <w:r w:rsidRPr="005F2DDB">
        <w:rPr>
          <w:rFonts w:ascii="Times New Roman" w:hAnsi="Times New Roman" w:cs="Times New Roman"/>
          <w:lang w:val="en-ID"/>
        </w:rPr>
        <w:t xml:space="preserve">, highlighting a legal vacuum. </w:t>
      </w:r>
    </w:p>
    <w:p w:rsidR="005C259B" w:rsidRPr="005F2DDB" w:rsidRDefault="005C259B" w:rsidP="005C259B">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 xml:space="preserve">Law No. 20 of 2001, which amends Law No. 31 of 1999 regarding the Eradication of Corruption, delineates 30 distinct corruption offenses. These offenses can be categorized into seven groups, including losses to State finances as outlined in Article 2 and Article 3, and bribery as specified in Article 5, paragraph (1), letters a and b. Paragraph (2); Article 13, Article 12 letters a, b, c, d; Article 11, Article 6 paragraph (1) letters a and b), embezzlement in office (Article 8, Article 9, Article 10 letters a, b, c), extortion (Article 12, letters e, g, h), fraudulent acts (Article 7 paragraph (1) letters a, b, c, d, and paragraph (2)), conflict of interest in procurement (Article 12 letter </w:t>
      </w:r>
      <w:proofErr w:type="spellStart"/>
      <w:r w:rsidRPr="005F2DDB">
        <w:rPr>
          <w:rFonts w:ascii="Times New Roman" w:hAnsi="Times New Roman" w:cs="Times New Roman"/>
          <w:lang w:val="en-ID"/>
        </w:rPr>
        <w:t>i</w:t>
      </w:r>
      <w:proofErr w:type="spellEnd"/>
      <w:r w:rsidRPr="005F2DDB">
        <w:rPr>
          <w:rFonts w:ascii="Times New Roman" w:hAnsi="Times New Roman" w:cs="Times New Roman"/>
          <w:lang w:val="en-ID"/>
        </w:rPr>
        <w:t>) and Gratification (Article 12B jo. Article 12 C).</w:t>
      </w:r>
    </w:p>
    <w:p w:rsidR="005C259B" w:rsidRPr="005F2DDB" w:rsidRDefault="005C259B" w:rsidP="005C259B">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 xml:space="preserve">Bribery in Indonesia was initially perceived as a private matter, leading to the resolution of any violations through private legal avenues. The act of one private party bribing another was considered unlawful under civil law, as evidenced by the </w:t>
      </w:r>
      <w:proofErr w:type="spellStart"/>
      <w:r w:rsidRPr="005F2DDB">
        <w:rPr>
          <w:rFonts w:ascii="Times New Roman" w:hAnsi="Times New Roman" w:cs="Times New Roman"/>
          <w:lang w:val="en-ID"/>
        </w:rPr>
        <w:t>Lindenbaum</w:t>
      </w:r>
      <w:proofErr w:type="spellEnd"/>
      <w:r w:rsidRPr="005F2DDB">
        <w:rPr>
          <w:rFonts w:ascii="Times New Roman" w:hAnsi="Times New Roman" w:cs="Times New Roman"/>
          <w:lang w:val="en-ID"/>
        </w:rPr>
        <w:t xml:space="preserve">-Cohen Arrest of 1919. Cohen and </w:t>
      </w:r>
      <w:proofErr w:type="spellStart"/>
      <w:r w:rsidRPr="005F2DDB">
        <w:rPr>
          <w:rFonts w:ascii="Times New Roman" w:hAnsi="Times New Roman" w:cs="Times New Roman"/>
          <w:lang w:val="en-ID"/>
        </w:rPr>
        <w:t>Lindenbaum</w:t>
      </w:r>
      <w:proofErr w:type="spellEnd"/>
      <w:r w:rsidRPr="005F2DDB">
        <w:rPr>
          <w:rFonts w:ascii="Times New Roman" w:hAnsi="Times New Roman" w:cs="Times New Roman"/>
          <w:lang w:val="en-ID"/>
        </w:rPr>
        <w:t xml:space="preserve"> were both proprietors of printing presses and competed with one another. Cohen engaged in unethical practices by bribing a </w:t>
      </w:r>
      <w:proofErr w:type="spellStart"/>
      <w:r w:rsidRPr="005F2DDB">
        <w:rPr>
          <w:rFonts w:ascii="Times New Roman" w:hAnsi="Times New Roman" w:cs="Times New Roman"/>
          <w:lang w:val="en-ID"/>
        </w:rPr>
        <w:t>Lindenbaum</w:t>
      </w:r>
      <w:proofErr w:type="spellEnd"/>
      <w:r w:rsidRPr="005F2DDB">
        <w:rPr>
          <w:rFonts w:ascii="Times New Roman" w:hAnsi="Times New Roman" w:cs="Times New Roman"/>
          <w:lang w:val="en-ID"/>
        </w:rPr>
        <w:t xml:space="preserve"> employee to obtain a list of customers, aiming to increase his clientele. The Dutch Supreme Court subsequently ruled that Cohen's actions were unlawful</w:t>
      </w:r>
      <w:r w:rsidR="00CF5E37">
        <w:rPr>
          <w:rFonts w:ascii="Times New Roman" w:hAnsi="Times New Roman" w:cs="Times New Roman"/>
          <w:lang w:val="en-ID"/>
        </w:rPr>
        <w:t xml:space="preserve"> </w:t>
      </w:r>
      <w:r w:rsidR="00CF5E37">
        <w:rPr>
          <w:rFonts w:ascii="Times New Roman" w:hAnsi="Times New Roman" w:cs="Times New Roman"/>
          <w:lang w:val="en-ID"/>
        </w:rPr>
        <w:fldChar w:fldCharType="begin"/>
      </w:r>
      <w:r w:rsidR="00CF5E37">
        <w:rPr>
          <w:rFonts w:ascii="Times New Roman" w:hAnsi="Times New Roman" w:cs="Times New Roman"/>
          <w:lang w:val="en-ID"/>
        </w:rPr>
        <w:instrText xml:space="preserve"> ADDIN ZOTERO_ITEM CSL_CITATION {"citationID":"4gJYJQdt","properties":{"formattedCitation":"(Adji, 2001)","plainCitation":"(Adji, 2001)","noteIndex":0},"citationItems":[{"id":16518,"uris":["http://zotero.org/users/local/h7uScc9k/items/XKV5QLA6"],"itemData":{"id":16518,"type":"book","event-place":"Jakarta","note":"publisher: Jakarta: CV Rizkita","publisher":"CV Rizkita","publisher-place":"Jakarta","title":"Indriyanto. Korupsi dan Perbuatan Melawan Hukum","author":[{"family":"Adji","given":"Indriyanto Seno"}],"issued":{"date-parts":[["2001"]]}}}],"schema":"https://github.com/citation-style-language/schema/raw/master/csl-citation.json"} </w:instrText>
      </w:r>
      <w:r w:rsidR="00CF5E37">
        <w:rPr>
          <w:rFonts w:ascii="Times New Roman" w:hAnsi="Times New Roman" w:cs="Times New Roman"/>
          <w:lang w:val="en-ID"/>
        </w:rPr>
        <w:fldChar w:fldCharType="separate"/>
      </w:r>
      <w:r w:rsidR="00CF5E37">
        <w:rPr>
          <w:rFonts w:ascii="Times New Roman" w:hAnsi="Times New Roman" w:cs="Times New Roman"/>
          <w:noProof/>
          <w:lang w:val="en-ID"/>
        </w:rPr>
        <w:t>(Adji, 2001)</w:t>
      </w:r>
      <w:r w:rsidR="00CF5E37">
        <w:rPr>
          <w:rFonts w:ascii="Times New Roman" w:hAnsi="Times New Roman" w:cs="Times New Roman"/>
          <w:lang w:val="en-ID"/>
        </w:rPr>
        <w:fldChar w:fldCharType="end"/>
      </w:r>
      <w:r w:rsidRPr="005F2DDB">
        <w:rPr>
          <w:rFonts w:ascii="Times New Roman" w:hAnsi="Times New Roman" w:cs="Times New Roman"/>
          <w:lang w:val="en-ID"/>
        </w:rPr>
        <w:t>.</w:t>
      </w:r>
    </w:p>
    <w:p w:rsidR="005C259B" w:rsidRPr="005F2DDB" w:rsidRDefault="005C259B" w:rsidP="005C259B">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 xml:space="preserve">Bribery regulation within the private sector is subsequently addressed in public law via criminal law mechanisms. Before Indonesia signed and ratified the UNCAC, the country had already established Law No. 11 of 1980 concerning the Crime of Bribery, which addresses active and passive bribery offenses. This law pertains to subjects that fall outside the scope of Law No. 3 of 1971, which focused on eradicating corruption and has since been revoked and replaced by Law No. 31 of 1999, aimed at combating corruption, as amended by Law No. 20 of 2001. Article 2 establishes an explicit prohibition against individuals offering bribes to others with the intent that the recipient will either </w:t>
      </w:r>
      <w:proofErr w:type="spellStart"/>
      <w:r w:rsidRPr="005F2DDB">
        <w:rPr>
          <w:rFonts w:ascii="Times New Roman" w:hAnsi="Times New Roman" w:cs="Times New Roman"/>
          <w:lang w:val="en-ID"/>
        </w:rPr>
        <w:t>fulfill</w:t>
      </w:r>
      <w:proofErr w:type="spellEnd"/>
      <w:r w:rsidRPr="005F2DDB">
        <w:rPr>
          <w:rFonts w:ascii="Times New Roman" w:hAnsi="Times New Roman" w:cs="Times New Roman"/>
          <w:lang w:val="en-ID"/>
        </w:rPr>
        <w:t xml:space="preserve"> or neglect their obligations in a manner that harms the public interest. In contrast, Article 3 outlines the criminal provisions directed at the party accepting the bribe. Bribing an individual who does not hold a position as a civil </w:t>
      </w:r>
      <w:r w:rsidRPr="005F2DDB">
        <w:rPr>
          <w:rFonts w:ascii="Times New Roman" w:hAnsi="Times New Roman" w:cs="Times New Roman"/>
          <w:lang w:val="en-ID"/>
        </w:rPr>
        <w:lastRenderedPageBreak/>
        <w:t>servant or state official does not meet the criteria for corruption as defined by the Corruption Eradication Law. The Corruption Eradication Law specifically addresses bribery involving civil servants, who can act as both recipients and givers of bribes.</w:t>
      </w:r>
    </w:p>
    <w:p w:rsidR="005C259B" w:rsidRPr="005F2DDB" w:rsidRDefault="005C259B" w:rsidP="005C259B">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 xml:space="preserve">In contrast, non-civil servants or private individuals, including entrepreneurs, are limited to the role of bribe-givers only. </w:t>
      </w:r>
      <w:proofErr w:type="spellStart"/>
      <w:r w:rsidRPr="005F2DDB">
        <w:rPr>
          <w:rFonts w:ascii="Times New Roman" w:hAnsi="Times New Roman" w:cs="Times New Roman"/>
          <w:lang w:val="en-ID"/>
        </w:rPr>
        <w:t>Oemar</w:t>
      </w:r>
      <w:proofErr w:type="spellEnd"/>
      <w:r w:rsidRPr="005F2DDB">
        <w:rPr>
          <w:rFonts w:ascii="Times New Roman" w:hAnsi="Times New Roman" w:cs="Times New Roman"/>
          <w:lang w:val="en-ID"/>
        </w:rPr>
        <w:t xml:space="preserve"> Seno </w:t>
      </w:r>
      <w:proofErr w:type="spellStart"/>
      <w:r w:rsidRPr="005F2DDB">
        <w:rPr>
          <w:rFonts w:ascii="Times New Roman" w:hAnsi="Times New Roman" w:cs="Times New Roman"/>
          <w:lang w:val="en-ID"/>
        </w:rPr>
        <w:t>Adji</w:t>
      </w:r>
      <w:proofErr w:type="spellEnd"/>
      <w:r w:rsidRPr="005F2DDB">
        <w:rPr>
          <w:rFonts w:ascii="Times New Roman" w:hAnsi="Times New Roman" w:cs="Times New Roman"/>
          <w:lang w:val="en-ID"/>
        </w:rPr>
        <w:t xml:space="preserve"> states that civil servants are the primary subjects of corruption crimes. In contrast, non-civil servants can only be implicated in bribery-related crimes, as the Anti-Corruption Law outlines</w:t>
      </w:r>
      <w:r w:rsidR="00CF5E37">
        <w:rPr>
          <w:rFonts w:ascii="Times New Roman" w:hAnsi="Times New Roman" w:cs="Times New Roman"/>
          <w:lang w:val="en-ID"/>
        </w:rPr>
        <w:t xml:space="preserve"> </w:t>
      </w:r>
      <w:r w:rsidR="00CF5E37">
        <w:rPr>
          <w:rFonts w:ascii="Times New Roman" w:hAnsi="Times New Roman" w:cs="Times New Roman"/>
          <w:lang w:val="en-ID"/>
        </w:rPr>
        <w:fldChar w:fldCharType="begin"/>
      </w:r>
      <w:r w:rsidR="00CF5E37">
        <w:rPr>
          <w:rFonts w:ascii="Times New Roman" w:hAnsi="Times New Roman" w:cs="Times New Roman"/>
          <w:lang w:val="en-ID"/>
        </w:rPr>
        <w:instrText xml:space="preserve"> ADDIN ZOTERO_ITEM CSL_CITATION {"citationID":"MuczUfrm","properties":{"formattedCitation":"(I. S. Adji, 2012)","plainCitation":"(I. S. Adji, 2012)","noteIndex":0},"citationItems":[{"id":16519,"uris":["http://zotero.org/users/local/h7uScc9k/items/KTP8L753"],"itemData":{"id":16519,"type":"book","ISBN":"979-18158-1-X","publisher":"Diadit Media Press","title":"Korupsi &amp; Permasalahannya","author":[{"family":"Adji","given":"Indriyanto Seno"}],"issued":{"date-parts":[["2012"]]}}}],"schema":"https://github.com/citation-style-language/schema/raw/master/csl-citation.json"} </w:instrText>
      </w:r>
      <w:r w:rsidR="00CF5E37">
        <w:rPr>
          <w:rFonts w:ascii="Times New Roman" w:hAnsi="Times New Roman" w:cs="Times New Roman"/>
          <w:lang w:val="en-ID"/>
        </w:rPr>
        <w:fldChar w:fldCharType="separate"/>
      </w:r>
      <w:r w:rsidR="00CF5E37">
        <w:rPr>
          <w:rFonts w:ascii="Times New Roman" w:hAnsi="Times New Roman" w:cs="Times New Roman"/>
          <w:noProof/>
          <w:lang w:val="en-ID"/>
        </w:rPr>
        <w:t>(I. S. Adji, 2012)</w:t>
      </w:r>
      <w:r w:rsidR="00CF5E37">
        <w:rPr>
          <w:rFonts w:ascii="Times New Roman" w:hAnsi="Times New Roman" w:cs="Times New Roman"/>
          <w:lang w:val="en-ID"/>
        </w:rPr>
        <w:fldChar w:fldCharType="end"/>
      </w:r>
      <w:r w:rsidRPr="005F2DDB">
        <w:rPr>
          <w:rFonts w:ascii="Times New Roman" w:hAnsi="Times New Roman" w:cs="Times New Roman"/>
          <w:lang w:val="en-ID"/>
        </w:rPr>
        <w:t>.</w:t>
      </w:r>
    </w:p>
    <w:p w:rsidR="005C259B" w:rsidRPr="005F2DDB" w:rsidRDefault="005C259B" w:rsidP="005C259B">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 xml:space="preserve">Seno </w:t>
      </w:r>
      <w:proofErr w:type="spellStart"/>
      <w:r w:rsidRPr="005F2DDB">
        <w:rPr>
          <w:rFonts w:ascii="Times New Roman" w:hAnsi="Times New Roman" w:cs="Times New Roman"/>
          <w:lang w:val="en-ID"/>
        </w:rPr>
        <w:t>Adji</w:t>
      </w:r>
      <w:r w:rsidR="00CF5E37">
        <w:rPr>
          <w:rFonts w:ascii="Times New Roman" w:hAnsi="Times New Roman" w:cs="Times New Roman"/>
          <w:lang w:val="en-ID"/>
        </w:rPr>
        <w:t>’</w:t>
      </w:r>
      <w:r w:rsidRPr="005F2DDB">
        <w:rPr>
          <w:rFonts w:ascii="Times New Roman" w:hAnsi="Times New Roman" w:cs="Times New Roman"/>
          <w:lang w:val="en-ID"/>
        </w:rPr>
        <w:t>s</w:t>
      </w:r>
      <w:proofErr w:type="spellEnd"/>
      <w:r w:rsidRPr="005F2DDB">
        <w:rPr>
          <w:rFonts w:ascii="Times New Roman" w:hAnsi="Times New Roman" w:cs="Times New Roman"/>
          <w:lang w:val="en-ID"/>
        </w:rPr>
        <w:t xml:space="preserve"> perspective implies that even though both articles employ the term </w:t>
      </w:r>
      <w:r w:rsidR="00CF5E37">
        <w:rPr>
          <w:rFonts w:ascii="Times New Roman" w:hAnsi="Times New Roman" w:cs="Times New Roman"/>
          <w:lang w:val="en-ID"/>
        </w:rPr>
        <w:t>“</w:t>
      </w:r>
      <w:r w:rsidRPr="005F2DDB">
        <w:rPr>
          <w:rFonts w:ascii="Times New Roman" w:hAnsi="Times New Roman" w:cs="Times New Roman"/>
          <w:lang w:val="en-ID"/>
        </w:rPr>
        <w:t>whoever,</w:t>
      </w:r>
      <w:r w:rsidR="00CF5E37">
        <w:rPr>
          <w:rFonts w:ascii="Times New Roman" w:hAnsi="Times New Roman" w:cs="Times New Roman"/>
          <w:lang w:val="en-ID"/>
        </w:rPr>
        <w:t>”</w:t>
      </w:r>
      <w:r w:rsidRPr="005F2DDB">
        <w:rPr>
          <w:rFonts w:ascii="Times New Roman" w:hAnsi="Times New Roman" w:cs="Times New Roman"/>
          <w:lang w:val="en-ID"/>
        </w:rPr>
        <w:t xml:space="preserve"> this does not indicate that they are </w:t>
      </w:r>
      <w:proofErr w:type="spellStart"/>
      <w:r w:rsidRPr="00CF5E37">
        <w:rPr>
          <w:rFonts w:ascii="Times New Roman" w:hAnsi="Times New Roman" w:cs="Times New Roman"/>
          <w:i/>
          <w:iCs/>
          <w:lang w:val="en-ID"/>
        </w:rPr>
        <w:t>communa</w:t>
      </w:r>
      <w:proofErr w:type="spellEnd"/>
      <w:r w:rsidRPr="00CF5E37">
        <w:rPr>
          <w:rFonts w:ascii="Times New Roman" w:hAnsi="Times New Roman" w:cs="Times New Roman"/>
          <w:i/>
          <w:iCs/>
          <w:lang w:val="en-ID"/>
        </w:rPr>
        <w:t xml:space="preserve"> delict</w:t>
      </w:r>
      <w:r w:rsidRPr="005F2DDB">
        <w:rPr>
          <w:rFonts w:ascii="Times New Roman" w:hAnsi="Times New Roman" w:cs="Times New Roman"/>
          <w:lang w:val="en-ID"/>
        </w:rPr>
        <w:t xml:space="preserve">; instead, they are </w:t>
      </w:r>
      <w:r w:rsidRPr="00CF5E37">
        <w:rPr>
          <w:rFonts w:ascii="Times New Roman" w:hAnsi="Times New Roman" w:cs="Times New Roman"/>
          <w:i/>
          <w:iCs/>
          <w:lang w:val="en-ID"/>
        </w:rPr>
        <w:t>delict propria</w:t>
      </w:r>
      <w:r w:rsidRPr="005F2DDB">
        <w:rPr>
          <w:rFonts w:ascii="Times New Roman" w:hAnsi="Times New Roman" w:cs="Times New Roman"/>
          <w:lang w:val="en-ID"/>
        </w:rPr>
        <w:t xml:space="preserve">. The perspective of </w:t>
      </w:r>
      <w:proofErr w:type="spellStart"/>
      <w:r w:rsidRPr="005F2DDB">
        <w:rPr>
          <w:rFonts w:ascii="Times New Roman" w:hAnsi="Times New Roman" w:cs="Times New Roman"/>
          <w:lang w:val="en-ID"/>
        </w:rPr>
        <w:t>Oemar</w:t>
      </w:r>
      <w:proofErr w:type="spellEnd"/>
      <w:r w:rsidRPr="005F2DDB">
        <w:rPr>
          <w:rFonts w:ascii="Times New Roman" w:hAnsi="Times New Roman" w:cs="Times New Roman"/>
          <w:lang w:val="en-ID"/>
        </w:rPr>
        <w:t xml:space="preserve"> Seno </w:t>
      </w:r>
      <w:proofErr w:type="spellStart"/>
      <w:r w:rsidRPr="005F2DDB">
        <w:rPr>
          <w:rFonts w:ascii="Times New Roman" w:hAnsi="Times New Roman" w:cs="Times New Roman"/>
          <w:lang w:val="en-ID"/>
        </w:rPr>
        <w:t>Adji</w:t>
      </w:r>
      <w:proofErr w:type="spellEnd"/>
      <w:r w:rsidRPr="005F2DDB">
        <w:rPr>
          <w:rFonts w:ascii="Times New Roman" w:hAnsi="Times New Roman" w:cs="Times New Roman"/>
          <w:lang w:val="en-ID"/>
        </w:rPr>
        <w:t xml:space="preserve"> subsequently established the formal foundation for understanding the role of the private sector as a subject involved in acts of corruption. The role of the private sector as a legal entity in the context of corruption has evolved beyond the interpretations provided by </w:t>
      </w:r>
      <w:proofErr w:type="spellStart"/>
      <w:r w:rsidRPr="005F2DDB">
        <w:rPr>
          <w:rFonts w:ascii="Times New Roman" w:hAnsi="Times New Roman" w:cs="Times New Roman"/>
          <w:lang w:val="en-ID"/>
        </w:rPr>
        <w:t>Oemar</w:t>
      </w:r>
      <w:proofErr w:type="spellEnd"/>
      <w:r w:rsidRPr="005F2DDB">
        <w:rPr>
          <w:rFonts w:ascii="Times New Roman" w:hAnsi="Times New Roman" w:cs="Times New Roman"/>
          <w:lang w:val="en-ID"/>
        </w:rPr>
        <w:t xml:space="preserve"> Seno </w:t>
      </w:r>
      <w:proofErr w:type="spellStart"/>
      <w:r w:rsidRPr="005F2DDB">
        <w:rPr>
          <w:rFonts w:ascii="Times New Roman" w:hAnsi="Times New Roman" w:cs="Times New Roman"/>
          <w:lang w:val="en-ID"/>
        </w:rPr>
        <w:t>Adji</w:t>
      </w:r>
      <w:proofErr w:type="spellEnd"/>
      <w:r w:rsidR="00CF5E37">
        <w:rPr>
          <w:rFonts w:ascii="Times New Roman" w:hAnsi="Times New Roman" w:cs="Times New Roman"/>
          <w:lang w:val="en-ID"/>
        </w:rPr>
        <w:t xml:space="preserve"> </w:t>
      </w:r>
      <w:r w:rsidR="00CF5E37">
        <w:rPr>
          <w:rFonts w:ascii="Times New Roman" w:hAnsi="Times New Roman" w:cs="Times New Roman"/>
          <w:lang w:val="en-ID"/>
        </w:rPr>
        <w:fldChar w:fldCharType="begin"/>
      </w:r>
      <w:r w:rsidR="00CF5E37">
        <w:rPr>
          <w:rFonts w:ascii="Times New Roman" w:hAnsi="Times New Roman" w:cs="Times New Roman"/>
          <w:lang w:val="en-ID"/>
        </w:rPr>
        <w:instrText xml:space="preserve"> ADDIN ZOTERO_ITEM CSL_CITATION {"citationID":"uMlGalx0","properties":{"formattedCitation":"(O. S. Adji &amp; Wahyono, 1985)","plainCitation":"(O. S. Adji &amp; Wahyono, 1985)","noteIndex":0},"citationItems":[{"id":16520,"uris":["http://zotero.org/users/local/h7uScc9k/items/4PKWNJJ5"],"itemData":{"id":16520,"type":"book","event-place":"Bandung","publisher":"Alumni","publisher-place":"Bandung","title":"2 (Dua) Guru Besar Berbicara Tentang Hukum: Simposium Sehari Persahi 1983","author":[{"family":"Adji","given":"Oemar Seno"},{"family":"Wahyono","given":"Padmo"}],"editor":[{"family":"Hasibuan","given":"Albert"}],"issued":{"date-parts":[["1985"]]}}}],"schema":"https://github.com/citation-style-language/schema/raw/master/csl-citation.json"} </w:instrText>
      </w:r>
      <w:r w:rsidR="00CF5E37">
        <w:rPr>
          <w:rFonts w:ascii="Times New Roman" w:hAnsi="Times New Roman" w:cs="Times New Roman"/>
          <w:lang w:val="en-ID"/>
        </w:rPr>
        <w:fldChar w:fldCharType="separate"/>
      </w:r>
      <w:r w:rsidR="00CF5E37">
        <w:rPr>
          <w:rFonts w:ascii="Times New Roman" w:hAnsi="Times New Roman" w:cs="Times New Roman"/>
          <w:noProof/>
          <w:lang w:val="en-ID"/>
        </w:rPr>
        <w:t>(O. S. Adji &amp; Wahyono, 1985)</w:t>
      </w:r>
      <w:r w:rsidR="00CF5E37">
        <w:rPr>
          <w:rFonts w:ascii="Times New Roman" w:hAnsi="Times New Roman" w:cs="Times New Roman"/>
          <w:lang w:val="en-ID"/>
        </w:rPr>
        <w:fldChar w:fldCharType="end"/>
      </w:r>
      <w:r w:rsidRPr="005F2DDB">
        <w:rPr>
          <w:rFonts w:ascii="Times New Roman" w:hAnsi="Times New Roman" w:cs="Times New Roman"/>
          <w:lang w:val="en-ID"/>
        </w:rPr>
        <w:t xml:space="preserve">. The minutes of the discussion regarding Law No. 20 of 2001, which amends Law No. 31 of 1999 on the Eradication of the Crime of Corruption, reveal a notable absence of dialogue concerning the legal subject of passive bribery involving individuals who are not Public Servants or State Administrators. The rationale behind the actions of the bribe taker remains consistent with the reasoning articulated by </w:t>
      </w:r>
      <w:proofErr w:type="spellStart"/>
      <w:r w:rsidRPr="005F2DDB">
        <w:rPr>
          <w:rFonts w:ascii="Times New Roman" w:hAnsi="Times New Roman" w:cs="Times New Roman"/>
          <w:lang w:val="en-ID"/>
        </w:rPr>
        <w:t>Oemar</w:t>
      </w:r>
      <w:proofErr w:type="spellEnd"/>
      <w:r w:rsidRPr="005F2DDB">
        <w:rPr>
          <w:rFonts w:ascii="Times New Roman" w:hAnsi="Times New Roman" w:cs="Times New Roman"/>
          <w:lang w:val="en-ID"/>
        </w:rPr>
        <w:t xml:space="preserve"> Seno </w:t>
      </w:r>
      <w:proofErr w:type="spellStart"/>
      <w:r w:rsidRPr="005F2DDB">
        <w:rPr>
          <w:rFonts w:ascii="Times New Roman" w:hAnsi="Times New Roman" w:cs="Times New Roman"/>
          <w:lang w:val="en-ID"/>
        </w:rPr>
        <w:t>Adji</w:t>
      </w:r>
      <w:proofErr w:type="spellEnd"/>
      <w:r w:rsidRPr="005F2DDB">
        <w:rPr>
          <w:rFonts w:ascii="Times New Roman" w:hAnsi="Times New Roman" w:cs="Times New Roman"/>
          <w:lang w:val="en-ID"/>
        </w:rPr>
        <w:t xml:space="preserve">, indicating that the legal framework surrounding passive bribery exclusively applies to Public Servants or State Administrators endowed with the authority to influence state policy. </w:t>
      </w:r>
    </w:p>
    <w:p w:rsidR="005C259B" w:rsidRPr="005F2DDB" w:rsidRDefault="005C259B" w:rsidP="005C259B">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 xml:space="preserve">Seno </w:t>
      </w:r>
      <w:proofErr w:type="spellStart"/>
      <w:r w:rsidRPr="005F2DDB">
        <w:rPr>
          <w:rFonts w:ascii="Times New Roman" w:hAnsi="Times New Roman" w:cs="Times New Roman"/>
          <w:lang w:val="en-ID"/>
        </w:rPr>
        <w:t>Adji</w:t>
      </w:r>
      <w:r w:rsidR="00CF5E37">
        <w:rPr>
          <w:rFonts w:ascii="Times New Roman" w:hAnsi="Times New Roman" w:cs="Times New Roman"/>
          <w:lang w:val="en-ID"/>
        </w:rPr>
        <w:t>’</w:t>
      </w:r>
      <w:r w:rsidRPr="005F2DDB">
        <w:rPr>
          <w:rFonts w:ascii="Times New Roman" w:hAnsi="Times New Roman" w:cs="Times New Roman"/>
          <w:lang w:val="en-ID"/>
        </w:rPr>
        <w:t>s</w:t>
      </w:r>
      <w:proofErr w:type="spellEnd"/>
      <w:r w:rsidRPr="005F2DDB">
        <w:rPr>
          <w:rFonts w:ascii="Times New Roman" w:hAnsi="Times New Roman" w:cs="Times New Roman"/>
          <w:lang w:val="en-ID"/>
        </w:rPr>
        <w:t xml:space="preserve"> perspective is supported by the ongoing formulation regarding the actions of individuals involved in receiving bribes or passive bribes among Civil Servants or State Organizers, which has been preserved until the amendment of Law No. 31 of 1999 on the Eradication of Corruption by Law No. 20 of 2001. The Problem Inventory List (DIM) includes changing Article 12 under DIM number 34. The discussions in the Working Committee Meeting concerning DIM Law No. 20 from 2001 were limited to prison sanctions.</w:t>
      </w:r>
    </w:p>
    <w:p w:rsidR="005C259B" w:rsidRPr="005F2DDB" w:rsidRDefault="005C259B" w:rsidP="005C259B">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 xml:space="preserve">The crime of bribery in Indonesia is governed by Articles 5, 6, 11, and 12 of Law No. 20 Year 2001, which focuses on eradicating corruption. Identifying the components of a criminal act is essential for assessing its provability and enforceability under the law.  D.  </w:t>
      </w:r>
      <w:proofErr w:type="spellStart"/>
      <w:r w:rsidRPr="005F2DDB">
        <w:rPr>
          <w:rFonts w:ascii="Times New Roman" w:hAnsi="Times New Roman" w:cs="Times New Roman"/>
          <w:lang w:val="en-ID"/>
        </w:rPr>
        <w:t>Schaffmeister</w:t>
      </w:r>
      <w:proofErr w:type="spellEnd"/>
      <w:r w:rsidRPr="005F2DDB">
        <w:rPr>
          <w:rFonts w:ascii="Times New Roman" w:hAnsi="Times New Roman" w:cs="Times New Roman"/>
          <w:lang w:val="en-ID"/>
        </w:rPr>
        <w:t xml:space="preserve">, N. </w:t>
      </w:r>
      <w:proofErr w:type="spellStart"/>
      <w:r w:rsidRPr="005F2DDB">
        <w:rPr>
          <w:rFonts w:ascii="Times New Roman" w:hAnsi="Times New Roman" w:cs="Times New Roman"/>
          <w:lang w:val="en-ID"/>
        </w:rPr>
        <w:t>Keijner</w:t>
      </w:r>
      <w:proofErr w:type="spellEnd"/>
      <w:r w:rsidRPr="005F2DDB">
        <w:rPr>
          <w:rFonts w:ascii="Times New Roman" w:hAnsi="Times New Roman" w:cs="Times New Roman"/>
          <w:lang w:val="en-ID"/>
        </w:rPr>
        <w:t xml:space="preserve">, and E.  PH. </w:t>
      </w:r>
      <w:proofErr w:type="spellStart"/>
      <w:r w:rsidRPr="005F2DDB">
        <w:rPr>
          <w:rFonts w:ascii="Times New Roman" w:hAnsi="Times New Roman" w:cs="Times New Roman"/>
          <w:lang w:val="en-ID"/>
        </w:rPr>
        <w:t>Sutorius</w:t>
      </w:r>
      <w:proofErr w:type="spellEnd"/>
      <w:r w:rsidR="009573BE">
        <w:rPr>
          <w:rFonts w:ascii="Times New Roman" w:hAnsi="Times New Roman" w:cs="Times New Roman"/>
          <w:lang w:val="en-ID"/>
        </w:rPr>
        <w:t xml:space="preserve"> </w:t>
      </w:r>
      <w:r w:rsidR="009573BE">
        <w:rPr>
          <w:rFonts w:ascii="Times New Roman" w:hAnsi="Times New Roman" w:cs="Times New Roman"/>
          <w:lang w:val="en-ID"/>
        </w:rPr>
        <w:fldChar w:fldCharType="begin"/>
      </w:r>
      <w:r w:rsidR="009573BE">
        <w:rPr>
          <w:rFonts w:ascii="Times New Roman" w:hAnsi="Times New Roman" w:cs="Times New Roman"/>
          <w:lang w:val="en-ID"/>
        </w:rPr>
        <w:instrText xml:space="preserve"> ADDIN ZOTERO_ITEM CSL_CITATION {"citationID":"Dn7A9s17","properties":{"formattedCitation":"(Schaffmeister et al., 2011)","plainCitation":"(Schaffmeister et al., 2011)","noteIndex":0},"citationItems":[{"id":16521,"uris":["http://zotero.org/users/local/h7uScc9k/items/6JJJ53LB"],"itemData":{"id":16521,"type":"book","event-place":"Bandung","publisher":"PT. Citra Aditya Bakti","publisher-place":"Bandung","title":"Hukum Pidana","author":[{"family":"Schaffmeister","given":"D."},{"family":"Keijzer","given":"N."},{"family":"Sutorius","given":"PH."}],"issued":{"date-parts":[["2011"]]}}}],"schema":"https://github.com/citation-style-language/schema/raw/master/csl-citation.json"} </w:instrText>
      </w:r>
      <w:r w:rsidR="009573BE">
        <w:rPr>
          <w:rFonts w:ascii="Times New Roman" w:hAnsi="Times New Roman" w:cs="Times New Roman"/>
          <w:lang w:val="en-ID"/>
        </w:rPr>
        <w:fldChar w:fldCharType="separate"/>
      </w:r>
      <w:r w:rsidR="009573BE">
        <w:rPr>
          <w:rFonts w:ascii="Times New Roman" w:hAnsi="Times New Roman" w:cs="Times New Roman"/>
          <w:noProof/>
          <w:lang w:val="en-ID"/>
        </w:rPr>
        <w:t>(2011)</w:t>
      </w:r>
      <w:r w:rsidR="009573BE">
        <w:rPr>
          <w:rFonts w:ascii="Times New Roman" w:hAnsi="Times New Roman" w:cs="Times New Roman"/>
          <w:lang w:val="en-ID"/>
        </w:rPr>
        <w:fldChar w:fldCharType="end"/>
      </w:r>
      <w:r w:rsidRPr="005F2DDB">
        <w:rPr>
          <w:rFonts w:ascii="Times New Roman" w:hAnsi="Times New Roman" w:cs="Times New Roman"/>
          <w:lang w:val="en-ID"/>
        </w:rPr>
        <w:t xml:space="preserve">, contended that the critical components of a criminal act encompass the characteristics of unlawfulness or fault, the documented elements in the definition of the offense, and the penalties applied. </w:t>
      </w:r>
      <w:proofErr w:type="spellStart"/>
      <w:r w:rsidRPr="005F2DDB">
        <w:rPr>
          <w:rFonts w:ascii="Times New Roman" w:hAnsi="Times New Roman" w:cs="Times New Roman"/>
          <w:lang w:val="en-ID"/>
        </w:rPr>
        <w:t>Achmad</w:t>
      </w:r>
      <w:proofErr w:type="spellEnd"/>
      <w:r w:rsidRPr="005F2DDB">
        <w:rPr>
          <w:rFonts w:ascii="Times New Roman" w:hAnsi="Times New Roman" w:cs="Times New Roman"/>
          <w:lang w:val="en-ID"/>
        </w:rPr>
        <w:t xml:space="preserve"> Ali </w:t>
      </w:r>
      <w:r w:rsidR="00CF5E37">
        <w:rPr>
          <w:rFonts w:ascii="Times New Roman" w:hAnsi="Times New Roman" w:cs="Times New Roman"/>
          <w:lang w:val="en-ID"/>
        </w:rPr>
        <w:fldChar w:fldCharType="begin"/>
      </w:r>
      <w:r w:rsidR="00CF5E37">
        <w:rPr>
          <w:rFonts w:ascii="Times New Roman" w:hAnsi="Times New Roman" w:cs="Times New Roman"/>
          <w:lang w:val="en-ID"/>
        </w:rPr>
        <w:instrText xml:space="preserve"> ADDIN ZOTERO_ITEM CSL_CITATION {"citationID":"hnQRb5tv","properties":{"formattedCitation":"(Ali, 2015)","plainCitation":"(Ali, 2015)","noteIndex":0},"citationItems":[{"id":4503,"uris":["http://zotero.org/users/local/h7uScc9k/items/QL3B9A2Z"],"itemData":{"id":4503,"type":"book","event-place":"Jakarta","ISBN":"978-602-1186-85-5","publisher":"Kencana","publisher-place":"Jakarta","title":"Menguak Tabir Hukum","URL":"https://books.google.co.id/books?id=K9xDDwAAQBAJ","author":[{"family":"Ali","given":"Achmad"}],"issued":{"date-parts":[["2015"]]}}}],"schema":"https://github.com/citation-style-language/schema/raw/master/csl-citation.json"} </w:instrText>
      </w:r>
      <w:r w:rsidR="00CF5E37">
        <w:rPr>
          <w:rFonts w:ascii="Times New Roman" w:hAnsi="Times New Roman" w:cs="Times New Roman"/>
          <w:lang w:val="en-ID"/>
        </w:rPr>
        <w:fldChar w:fldCharType="separate"/>
      </w:r>
      <w:r w:rsidR="00CF5E37">
        <w:rPr>
          <w:rFonts w:ascii="Times New Roman" w:hAnsi="Times New Roman" w:cs="Times New Roman"/>
          <w:noProof/>
          <w:lang w:val="en-ID"/>
        </w:rPr>
        <w:t>(2015)</w:t>
      </w:r>
      <w:r w:rsidR="00CF5E37">
        <w:rPr>
          <w:rFonts w:ascii="Times New Roman" w:hAnsi="Times New Roman" w:cs="Times New Roman"/>
          <w:lang w:val="en-ID"/>
        </w:rPr>
        <w:fldChar w:fldCharType="end"/>
      </w:r>
      <w:r w:rsidR="00CF5E37">
        <w:rPr>
          <w:rFonts w:ascii="Times New Roman" w:hAnsi="Times New Roman" w:cs="Times New Roman"/>
          <w:lang w:val="en-ID"/>
        </w:rPr>
        <w:t xml:space="preserve"> </w:t>
      </w:r>
      <w:r w:rsidRPr="005F2DDB">
        <w:rPr>
          <w:rFonts w:ascii="Times New Roman" w:hAnsi="Times New Roman" w:cs="Times New Roman"/>
          <w:lang w:val="en-ID"/>
        </w:rPr>
        <w:t xml:space="preserve">identifies two primary methodologies for comprehending the law. The empirical approach encompasses socio-psychological, anthropological, economic, and religious dimensions, positioning law as a </w:t>
      </w:r>
      <w:r w:rsidRPr="005F2DDB">
        <w:rPr>
          <w:rFonts w:ascii="Times New Roman" w:hAnsi="Times New Roman" w:cs="Times New Roman"/>
          <w:lang w:val="en-ID"/>
        </w:rPr>
        <w:lastRenderedPageBreak/>
        <w:t>phenomenon observable in practice. Secondly, a strategy that focuses on the structure of law as consisting of rules, norms, or principles. This approach delineates that legal elements encompass legal principles, standards, and regulations, collectively establishing the foundation for effective law enforcement.</w:t>
      </w:r>
    </w:p>
    <w:p w:rsidR="005C259B" w:rsidRPr="005F2DDB" w:rsidRDefault="005C259B" w:rsidP="005C259B">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 xml:space="preserve">In criminal law, three fundamental principles must be adhered to when considering the criminalization of an act: </w:t>
      </w:r>
      <w:r w:rsidRPr="009573BE">
        <w:rPr>
          <w:rFonts w:ascii="Times New Roman" w:hAnsi="Times New Roman" w:cs="Times New Roman"/>
          <w:i/>
          <w:iCs/>
          <w:lang w:val="en-ID"/>
        </w:rPr>
        <w:t>Lex Scripta</w:t>
      </w:r>
      <w:r w:rsidRPr="005F2DDB">
        <w:rPr>
          <w:rFonts w:ascii="Times New Roman" w:hAnsi="Times New Roman" w:cs="Times New Roman"/>
          <w:lang w:val="en-ID"/>
        </w:rPr>
        <w:t xml:space="preserve">, </w:t>
      </w:r>
      <w:r w:rsidRPr="009573BE">
        <w:rPr>
          <w:rFonts w:ascii="Times New Roman" w:hAnsi="Times New Roman" w:cs="Times New Roman"/>
          <w:i/>
          <w:iCs/>
          <w:lang w:val="en-ID"/>
        </w:rPr>
        <w:t xml:space="preserve">Lex </w:t>
      </w:r>
      <w:proofErr w:type="spellStart"/>
      <w:r w:rsidRPr="009573BE">
        <w:rPr>
          <w:rFonts w:ascii="Times New Roman" w:hAnsi="Times New Roman" w:cs="Times New Roman"/>
          <w:i/>
          <w:iCs/>
          <w:lang w:val="en-ID"/>
        </w:rPr>
        <w:t>Certa</w:t>
      </w:r>
      <w:proofErr w:type="spellEnd"/>
      <w:r w:rsidRPr="005F2DDB">
        <w:rPr>
          <w:rFonts w:ascii="Times New Roman" w:hAnsi="Times New Roman" w:cs="Times New Roman"/>
          <w:lang w:val="en-ID"/>
        </w:rPr>
        <w:t xml:space="preserve">, and </w:t>
      </w:r>
      <w:r w:rsidRPr="009573BE">
        <w:rPr>
          <w:rFonts w:ascii="Times New Roman" w:hAnsi="Times New Roman" w:cs="Times New Roman"/>
          <w:i/>
          <w:iCs/>
          <w:lang w:val="en-ID"/>
        </w:rPr>
        <w:t>Lex Stricta</w:t>
      </w:r>
      <w:r w:rsidRPr="005F2DDB">
        <w:rPr>
          <w:rFonts w:ascii="Times New Roman" w:hAnsi="Times New Roman" w:cs="Times New Roman"/>
          <w:lang w:val="en-ID"/>
        </w:rPr>
        <w:t xml:space="preserve">.  </w:t>
      </w:r>
      <w:r w:rsidRPr="009573BE">
        <w:rPr>
          <w:rFonts w:ascii="Times New Roman" w:hAnsi="Times New Roman" w:cs="Times New Roman"/>
          <w:i/>
          <w:iCs/>
          <w:lang w:val="en-ID"/>
        </w:rPr>
        <w:t>Lex Scripta</w:t>
      </w:r>
      <w:r w:rsidRPr="005F2DDB">
        <w:rPr>
          <w:rFonts w:ascii="Times New Roman" w:hAnsi="Times New Roman" w:cs="Times New Roman"/>
          <w:lang w:val="en-ID"/>
        </w:rPr>
        <w:t xml:space="preserve"> posits that statutory law must govern </w:t>
      </w:r>
      <w:proofErr w:type="spellStart"/>
      <w:r w:rsidRPr="005F2DDB">
        <w:rPr>
          <w:rFonts w:ascii="Times New Roman" w:hAnsi="Times New Roman" w:cs="Times New Roman"/>
          <w:lang w:val="en-ID"/>
        </w:rPr>
        <w:t>behaviors</w:t>
      </w:r>
      <w:proofErr w:type="spellEnd"/>
      <w:r w:rsidRPr="005F2DDB">
        <w:rPr>
          <w:rFonts w:ascii="Times New Roman" w:hAnsi="Times New Roman" w:cs="Times New Roman"/>
          <w:lang w:val="en-ID"/>
        </w:rPr>
        <w:t xml:space="preserve"> deemed criminal offenses. Those actions cannot be classified as criminal offenses without legal regulations outlining prohibitions and sanctions for specific actions. </w:t>
      </w:r>
      <w:r w:rsidRPr="009573BE">
        <w:rPr>
          <w:rFonts w:ascii="Times New Roman" w:hAnsi="Times New Roman" w:cs="Times New Roman"/>
          <w:i/>
          <w:iCs/>
          <w:lang w:val="en-ID"/>
        </w:rPr>
        <w:t xml:space="preserve">Lex </w:t>
      </w:r>
      <w:proofErr w:type="spellStart"/>
      <w:r w:rsidRPr="009573BE">
        <w:rPr>
          <w:rFonts w:ascii="Times New Roman" w:hAnsi="Times New Roman" w:cs="Times New Roman"/>
          <w:i/>
          <w:iCs/>
          <w:lang w:val="en-ID"/>
        </w:rPr>
        <w:t>Certa</w:t>
      </w:r>
      <w:proofErr w:type="spellEnd"/>
      <w:r w:rsidRPr="005F2DDB">
        <w:rPr>
          <w:rFonts w:ascii="Times New Roman" w:hAnsi="Times New Roman" w:cs="Times New Roman"/>
          <w:lang w:val="en-ID"/>
        </w:rPr>
        <w:t xml:space="preserve"> underscores the necessity for lawmakers to provide clear definitions, avoiding vagueness (</w:t>
      </w:r>
      <w:proofErr w:type="spellStart"/>
      <w:r w:rsidRPr="009573BE">
        <w:rPr>
          <w:rFonts w:ascii="Times New Roman" w:hAnsi="Times New Roman" w:cs="Times New Roman"/>
          <w:i/>
          <w:iCs/>
          <w:lang w:val="en-ID"/>
        </w:rPr>
        <w:t>nullum</w:t>
      </w:r>
      <w:proofErr w:type="spellEnd"/>
      <w:r w:rsidRPr="009573BE">
        <w:rPr>
          <w:rFonts w:ascii="Times New Roman" w:hAnsi="Times New Roman" w:cs="Times New Roman"/>
          <w:i/>
          <w:iCs/>
          <w:lang w:val="en-ID"/>
        </w:rPr>
        <w:t xml:space="preserve"> </w:t>
      </w:r>
      <w:proofErr w:type="spellStart"/>
      <w:r w:rsidRPr="009573BE">
        <w:rPr>
          <w:rFonts w:ascii="Times New Roman" w:hAnsi="Times New Roman" w:cs="Times New Roman"/>
          <w:i/>
          <w:iCs/>
          <w:lang w:val="en-ID"/>
        </w:rPr>
        <w:t>crimen</w:t>
      </w:r>
      <w:proofErr w:type="spellEnd"/>
      <w:r w:rsidRPr="009573BE">
        <w:rPr>
          <w:rFonts w:ascii="Times New Roman" w:hAnsi="Times New Roman" w:cs="Times New Roman"/>
          <w:i/>
          <w:iCs/>
          <w:lang w:val="en-ID"/>
        </w:rPr>
        <w:t xml:space="preserve"> sine </w:t>
      </w:r>
      <w:proofErr w:type="spellStart"/>
      <w:r w:rsidRPr="009573BE">
        <w:rPr>
          <w:rFonts w:ascii="Times New Roman" w:hAnsi="Times New Roman" w:cs="Times New Roman"/>
          <w:i/>
          <w:iCs/>
          <w:lang w:val="en-ID"/>
        </w:rPr>
        <w:t>lege</w:t>
      </w:r>
      <w:proofErr w:type="spellEnd"/>
      <w:r w:rsidRPr="009573BE">
        <w:rPr>
          <w:rFonts w:ascii="Times New Roman" w:hAnsi="Times New Roman" w:cs="Times New Roman"/>
          <w:i/>
          <w:iCs/>
          <w:lang w:val="en-ID"/>
        </w:rPr>
        <w:t xml:space="preserve"> stricta</w:t>
      </w:r>
      <w:r w:rsidRPr="005F2DDB">
        <w:rPr>
          <w:rFonts w:ascii="Times New Roman" w:hAnsi="Times New Roman" w:cs="Times New Roman"/>
          <w:lang w:val="en-ID"/>
        </w:rPr>
        <w:t xml:space="preserve">), to eliminate any ambiguity in the formulation of prohibited acts and corresponding sanctions. Ambiguous or excessively intricate formulations will inevitably lead to legal uncertainty and obstruct the effectiveness of (criminal) prosecution efforts, as individuals will consistently argue that such provisions fail to serve as practical guidelines for </w:t>
      </w:r>
      <w:proofErr w:type="spellStart"/>
      <w:r w:rsidRPr="005F2DDB">
        <w:rPr>
          <w:rFonts w:ascii="Times New Roman" w:hAnsi="Times New Roman" w:cs="Times New Roman"/>
          <w:lang w:val="en-ID"/>
        </w:rPr>
        <w:t>behavior</w:t>
      </w:r>
      <w:proofErr w:type="spellEnd"/>
      <w:r w:rsidRPr="005F2DDB">
        <w:rPr>
          <w:rFonts w:ascii="Times New Roman" w:hAnsi="Times New Roman" w:cs="Times New Roman"/>
          <w:lang w:val="en-ID"/>
        </w:rPr>
        <w:t xml:space="preserve">. </w:t>
      </w:r>
      <w:r w:rsidRPr="009573BE">
        <w:rPr>
          <w:rFonts w:ascii="Times New Roman" w:hAnsi="Times New Roman" w:cs="Times New Roman"/>
          <w:i/>
          <w:iCs/>
          <w:lang w:val="en-ID"/>
        </w:rPr>
        <w:t>Lex Stricta</w:t>
      </w:r>
      <w:r w:rsidRPr="005F2DDB">
        <w:rPr>
          <w:rFonts w:ascii="Times New Roman" w:hAnsi="Times New Roman" w:cs="Times New Roman"/>
          <w:lang w:val="en-ID"/>
        </w:rPr>
        <w:t xml:space="preserve"> asserts that material within the legislation must be understood strictly according to its written form, meaning that the principle of a provision or legislation cannot be extended beyond what is explicitly stated in the text</w:t>
      </w:r>
      <w:r w:rsidR="009573BE">
        <w:rPr>
          <w:rFonts w:ascii="Times New Roman" w:hAnsi="Times New Roman" w:cs="Times New Roman"/>
          <w:lang w:val="en-ID"/>
        </w:rPr>
        <w:t xml:space="preserve"> </w:t>
      </w:r>
      <w:r w:rsidR="009573BE">
        <w:rPr>
          <w:rFonts w:ascii="Times New Roman" w:hAnsi="Times New Roman" w:cs="Times New Roman"/>
          <w:lang w:val="en-ID"/>
        </w:rPr>
        <w:fldChar w:fldCharType="begin"/>
      </w:r>
      <w:r w:rsidR="009573BE">
        <w:rPr>
          <w:rFonts w:ascii="Times New Roman" w:hAnsi="Times New Roman" w:cs="Times New Roman"/>
          <w:lang w:val="en-ID"/>
        </w:rPr>
        <w:instrText xml:space="preserve"> ADDIN ZOTERO_ITEM CSL_CITATION {"citationID":"XpTo2mvH","properties":{"formattedCitation":"(Rahardjo, 2006)","plainCitation":"(Rahardjo, 2006)","noteIndex":0},"citationItems":[{"id":3014,"uris":["http://zotero.org/users/local/h7uScc9k/items/PMB475TU"],"itemData":{"id":3014,"type":"book","event-place":"Jakarta","publisher":"Penerbit UKI Press","publisher-place":"Jakarta","title":"Hukum dalam Jagat Ketertiban","author":[{"family":"Rahardjo","given":"Satjipto"}],"issued":{"date-parts":[["2006"]]}}}],"schema":"https://github.com/citation-style-language/schema/raw/master/csl-citation.json"} </w:instrText>
      </w:r>
      <w:r w:rsidR="009573BE">
        <w:rPr>
          <w:rFonts w:ascii="Times New Roman" w:hAnsi="Times New Roman" w:cs="Times New Roman"/>
          <w:lang w:val="en-ID"/>
        </w:rPr>
        <w:fldChar w:fldCharType="separate"/>
      </w:r>
      <w:r w:rsidR="009573BE">
        <w:rPr>
          <w:rFonts w:ascii="Times New Roman" w:hAnsi="Times New Roman" w:cs="Times New Roman"/>
          <w:noProof/>
          <w:lang w:val="en-ID"/>
        </w:rPr>
        <w:t>(Rahardjo, 2006)</w:t>
      </w:r>
      <w:r w:rsidR="009573BE">
        <w:rPr>
          <w:rFonts w:ascii="Times New Roman" w:hAnsi="Times New Roman" w:cs="Times New Roman"/>
          <w:lang w:val="en-ID"/>
        </w:rPr>
        <w:fldChar w:fldCharType="end"/>
      </w:r>
      <w:r w:rsidRPr="005F2DDB">
        <w:rPr>
          <w:rFonts w:ascii="Times New Roman" w:hAnsi="Times New Roman" w:cs="Times New Roman"/>
          <w:lang w:val="en-ID"/>
        </w:rPr>
        <w:t>.</w:t>
      </w:r>
    </w:p>
    <w:p w:rsidR="005C259B" w:rsidRPr="005F2DDB" w:rsidRDefault="005C259B" w:rsidP="005C259B">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The ratification of the United Nations Convention Against Corruption (UNCAC) in Indonesia is formalized through Law No. 7 of 2006, which pertains to the ratification of the UNCAC established in 2003. Despite the ratification of the United Nations Convention Against Corruption through Law of the Republic of Indonesia No. 7 of 2006, which pertains to the UNCAC of 2003, the formulation and implementation of Law No. 20 of 2001, which amends Law No. 31 of 1999 regarding the eradication of corruption, remain misaligned with the provisions of UNCAC 2003.</w:t>
      </w:r>
    </w:p>
    <w:p w:rsidR="005C259B" w:rsidRPr="005F2DDB" w:rsidRDefault="005C259B" w:rsidP="005C259B">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The UNCAC</w:t>
      </w:r>
      <w:r w:rsidR="009573BE">
        <w:rPr>
          <w:rFonts w:ascii="Times New Roman" w:hAnsi="Times New Roman" w:cs="Times New Roman"/>
          <w:lang w:val="en-ID"/>
        </w:rPr>
        <w:t xml:space="preserve"> </w:t>
      </w:r>
      <w:r w:rsidRPr="005F2DDB">
        <w:rPr>
          <w:rFonts w:ascii="Times New Roman" w:hAnsi="Times New Roman" w:cs="Times New Roman"/>
          <w:lang w:val="en-ID"/>
        </w:rPr>
        <w:t>aims to prevent and eliminate corruption thoroughly and effectively systematically.  In this scenario, it is crucial to establish effective coordination among institutions dedicated to combating corruption, which includes ensuring safeguards for individuals who report suspected corrupt activities. Furthermore, UNCAC promotes international collaboration and technical support, along with the repatriation of illicit assets, applicable to both member states of the convention and non-member states. Furthermore, UNCAC advocates for integrity, accountability, transparency, and effective management within the public sector.</w:t>
      </w:r>
    </w:p>
    <w:p w:rsidR="005C259B" w:rsidRPr="005F2DDB" w:rsidRDefault="005C259B" w:rsidP="005C259B">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 xml:space="preserve">UNCAC establishes a framework that criminalizes eleven distinct categories of corruption offenses. These include bribery involving national and international public officials, </w:t>
      </w:r>
      <w:r w:rsidRPr="005F2DDB">
        <w:rPr>
          <w:rFonts w:ascii="Times New Roman" w:hAnsi="Times New Roman" w:cs="Times New Roman"/>
          <w:lang w:val="en-ID"/>
        </w:rPr>
        <w:lastRenderedPageBreak/>
        <w:t xml:space="preserve">embezzlement perpetrated by public officials, and the abuse of functions by those in power. The crimes are classified into two distinct categories: mandatory offenses, which require regulation in the national laws of member states, and non-mandatory offenses, which do not necessitate regulation by member states. The formulation of criminal offenses regulated in UNCAC exhibits distinct characteristics, frequently resulting in overlaps among various criminalized acts, which complicates law enforcement in accordance with the principle of lex </w:t>
      </w:r>
      <w:proofErr w:type="spellStart"/>
      <w:r w:rsidRPr="005F2DDB">
        <w:rPr>
          <w:rFonts w:ascii="Times New Roman" w:hAnsi="Times New Roman" w:cs="Times New Roman"/>
          <w:lang w:val="en-ID"/>
        </w:rPr>
        <w:t>certa</w:t>
      </w:r>
      <w:proofErr w:type="spellEnd"/>
      <w:r w:rsidR="009573BE">
        <w:rPr>
          <w:rFonts w:ascii="Times New Roman" w:hAnsi="Times New Roman" w:cs="Times New Roman"/>
          <w:lang w:val="en-ID"/>
        </w:rPr>
        <w:t xml:space="preserve"> </w:t>
      </w:r>
      <w:r w:rsidR="009573BE">
        <w:rPr>
          <w:rFonts w:ascii="Times New Roman" w:hAnsi="Times New Roman" w:cs="Times New Roman"/>
          <w:lang w:val="en-ID"/>
        </w:rPr>
        <w:fldChar w:fldCharType="begin"/>
      </w:r>
      <w:r w:rsidR="009573BE">
        <w:rPr>
          <w:rFonts w:ascii="Times New Roman" w:hAnsi="Times New Roman" w:cs="Times New Roman"/>
          <w:lang w:val="en-ID"/>
        </w:rPr>
        <w:instrText xml:space="preserve"> ADDIN ZOTERO_ITEM CSL_CITATION {"citationID":"jcqvUiZh","properties":{"formattedCitation":"(Hiariej, 2020)","plainCitation":"(Hiariej, 2020)","noteIndex":0},"citationItems":[{"id":16522,"uris":["http://zotero.org/users/local/h7uScc9k/items/E5N9EK45"],"itemData":{"id":16522,"type":"article-journal","abstract":"Korupsi di Indonesia hampir merata di seluruh aspek kehidupan sehingga membutuhkan instrumen hukum yang memadai untuk menanggulanginya. Selain Konvensi PBB mengenai antikorupsi yang telah diratifikasi, penyesuaian hukum nasional dengan konvensi tersebut sangatlah mendesak. Salah satu hal baru yang belum ada dalam undang-undang nasional kita adalah mengenai korupsi di sektor swasta yang tidak hanya melibatkan individu sebagai pelaku korupsi, namun juga melibatkan badan hukum sebagai pelaku. Metode penelitian dalam tulisan ini seluruhnya menggunakan studi pustaka. Selain menganalisis teori-teori yang aktual terkait pertanggungjawaban pidana korporasi, tulisan ini juga mengulas mengenai pertanggungjawaban korporasi di beberapa negara.","container-title":"Masalah-Masalah Hukum","DOI":"10.14710/mmh.49.4.2020.333-344","issue":"4","page":"333-344","title":"Korupsi Di Sektor Swasta Dan Tanggung Jawab Pidana Korporasi","URL":"https://ejournal.undip.ac.id/index.php/mmh/article/view/32726","volume":"49","author":[{"family":"Hiariej","given":"Eddy O. S."}],"issued":{"date-parts":[["2020",10,29]]}}}],"schema":"https://github.com/citation-style-language/schema/raw/master/csl-citation.json"} </w:instrText>
      </w:r>
      <w:r w:rsidR="009573BE">
        <w:rPr>
          <w:rFonts w:ascii="Times New Roman" w:hAnsi="Times New Roman" w:cs="Times New Roman"/>
          <w:lang w:val="en-ID"/>
        </w:rPr>
        <w:fldChar w:fldCharType="separate"/>
      </w:r>
      <w:r w:rsidR="009573BE">
        <w:rPr>
          <w:rFonts w:ascii="Times New Roman" w:hAnsi="Times New Roman" w:cs="Times New Roman"/>
          <w:noProof/>
          <w:lang w:val="en-ID"/>
        </w:rPr>
        <w:t>(Hiariej, 2020)</w:t>
      </w:r>
      <w:r w:rsidR="009573BE">
        <w:rPr>
          <w:rFonts w:ascii="Times New Roman" w:hAnsi="Times New Roman" w:cs="Times New Roman"/>
          <w:lang w:val="en-ID"/>
        </w:rPr>
        <w:fldChar w:fldCharType="end"/>
      </w:r>
      <w:r w:rsidRPr="005F2DDB">
        <w:rPr>
          <w:rFonts w:ascii="Times New Roman" w:hAnsi="Times New Roman" w:cs="Times New Roman"/>
          <w:lang w:val="en-ID"/>
        </w:rPr>
        <w:t>. This may hinder a clear comprehension of the necessary components required for law enforcement. The legal framework for enforcing passive bribery is delineated in Article 15 and Article 16 of UNCAC. These articles require each member state to develop legislation that categorizes bribery, applicable to both national and international public officials, as a punishable offense.</w:t>
      </w:r>
    </w:p>
    <w:p w:rsidR="005C259B" w:rsidRPr="005F2DDB" w:rsidRDefault="005C259B" w:rsidP="005C259B">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In relation to Article 16 of the UNCAC, it can be concluded that each member state shall enact such laws and other measures as it deems necessary, when it is found that a promise, offer or gift has been made to a foreign public official or a public international official, directly or indirectly, of an undue advantage, for the official himself or herself or for any other person or entity, in order for the official to act or refrain from acting in the performance of his or her official duties, to obtain or retain business or other undue advantage in relation to the conduct of international affairs, subsection (2) further provides that each member state shall consider taking such legislative and other measures as may be necessary to make it a criminal offence, when knowingly committed, to solicit or accept by a foreign public official or an official of a public international organization, directly or indirectly, any undue advantage, for the official himself or herself or any other person or body, to induce the official to act or omit to act in the performance of his or her official duties.</w:t>
      </w:r>
    </w:p>
    <w:p w:rsidR="005C259B" w:rsidRPr="005F2DDB" w:rsidRDefault="005C259B" w:rsidP="005C259B">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 xml:space="preserve">The legal subjects involved in the passive bribery corruption offense, as outlined in Article 15 and Article 16 of UNCAC, are public officials. Article 15 pertains to national public officials or those within the governmental framework, while Article 16 addresses foreign or international public officials. Articles 15 and 16 of UNCAC contain terms such as "directly" and </w:t>
      </w:r>
      <w:r w:rsidR="009573BE">
        <w:rPr>
          <w:rFonts w:ascii="Times New Roman" w:hAnsi="Times New Roman" w:cs="Times New Roman"/>
          <w:lang w:val="en-ID"/>
        </w:rPr>
        <w:t>“</w:t>
      </w:r>
      <w:r w:rsidRPr="005F2DDB">
        <w:rPr>
          <w:rFonts w:ascii="Times New Roman" w:hAnsi="Times New Roman" w:cs="Times New Roman"/>
          <w:lang w:val="en-ID"/>
        </w:rPr>
        <w:t>indirectly,</w:t>
      </w:r>
      <w:r w:rsidR="009573BE">
        <w:rPr>
          <w:rFonts w:ascii="Times New Roman" w:hAnsi="Times New Roman" w:cs="Times New Roman"/>
          <w:lang w:val="en-ID"/>
        </w:rPr>
        <w:t>”</w:t>
      </w:r>
      <w:r w:rsidRPr="005F2DDB">
        <w:rPr>
          <w:rFonts w:ascii="Times New Roman" w:hAnsi="Times New Roman" w:cs="Times New Roman"/>
          <w:lang w:val="en-ID"/>
        </w:rPr>
        <w:t xml:space="preserve"> which broaden the scope of legal subjects public officials consider about bribery. Consequently, under these articles, it is not solely public officials who can be prosecuted for passive bribery; any individual may be deemed a perpetrator of bribery or passive bribery, provided that the bribe is intended to influence public officials to act against their duties. This contrasts Articles 11 and 12 of Law No. 20 of 2001, which amend Law No. 31 of 1999, as these articles specifically define </w:t>
      </w:r>
      <w:r w:rsidR="009573BE">
        <w:rPr>
          <w:rFonts w:ascii="Times New Roman" w:hAnsi="Times New Roman" w:cs="Times New Roman"/>
          <w:lang w:val="en-ID"/>
        </w:rPr>
        <w:t>“</w:t>
      </w:r>
      <w:r w:rsidRPr="005F2DDB">
        <w:rPr>
          <w:rFonts w:ascii="Times New Roman" w:hAnsi="Times New Roman" w:cs="Times New Roman"/>
          <w:lang w:val="en-ID"/>
        </w:rPr>
        <w:t>Public Servants</w:t>
      </w:r>
      <w:r w:rsidR="009573BE">
        <w:rPr>
          <w:rFonts w:ascii="Times New Roman" w:hAnsi="Times New Roman" w:cs="Times New Roman"/>
          <w:lang w:val="en-ID"/>
        </w:rPr>
        <w:t>”</w:t>
      </w:r>
      <w:r w:rsidRPr="005F2DDB">
        <w:rPr>
          <w:rFonts w:ascii="Times New Roman" w:hAnsi="Times New Roman" w:cs="Times New Roman"/>
          <w:lang w:val="en-ID"/>
        </w:rPr>
        <w:t xml:space="preserve"> or </w:t>
      </w:r>
      <w:r w:rsidR="009573BE">
        <w:rPr>
          <w:rFonts w:ascii="Times New Roman" w:hAnsi="Times New Roman" w:cs="Times New Roman"/>
          <w:lang w:val="en-ID"/>
        </w:rPr>
        <w:t>“</w:t>
      </w:r>
      <w:r w:rsidRPr="005F2DDB">
        <w:rPr>
          <w:rFonts w:ascii="Times New Roman" w:hAnsi="Times New Roman" w:cs="Times New Roman"/>
          <w:lang w:val="en-ID"/>
        </w:rPr>
        <w:t>State Administrators</w:t>
      </w:r>
      <w:r w:rsidR="009573BE">
        <w:rPr>
          <w:rFonts w:ascii="Times New Roman" w:hAnsi="Times New Roman" w:cs="Times New Roman"/>
          <w:lang w:val="en-ID"/>
        </w:rPr>
        <w:t>”</w:t>
      </w:r>
      <w:r w:rsidRPr="005F2DDB">
        <w:rPr>
          <w:rFonts w:ascii="Times New Roman" w:hAnsi="Times New Roman" w:cs="Times New Roman"/>
          <w:lang w:val="en-ID"/>
        </w:rPr>
        <w:t xml:space="preserve"> as the exclusive legal subjects in passive bribery corruption cases.</w:t>
      </w:r>
    </w:p>
    <w:p w:rsidR="005C259B" w:rsidRPr="005F2DDB" w:rsidRDefault="005C259B" w:rsidP="005C259B">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lastRenderedPageBreak/>
        <w:t>Article 18 of the UNCAC outlines the regulations about the legal subject of passive bribery as a corruption crime. This article outlines the requirement for each member state to evaluate the adoption of legislative and other measures essential for designating specific acts as criminal offenses. This encompasses commitments, proposals, or incentives directed towards a public official or another individual, whether directly or indirectly, that provide an undue benefit. The objective is for the public official or individual to exploit their actual and perceived influence to gain an unauthorized benefit from the public administration or authority. This article further encompasses stipulations regarding soliciting or accepting improper benefits by public officials or other individuals. This action aims to enable the public official or individual to exploit their influence to gain an unethical advantage from the public administration or authority.</w:t>
      </w:r>
    </w:p>
    <w:p w:rsidR="005C259B" w:rsidRPr="005F2DDB" w:rsidRDefault="005C259B" w:rsidP="005C259B">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Article 18 of the UNCAC outlines the obligation of each member state to evaluate the implementation of laws and policies aimed at law enforcement concerning the promise, offer, or provision of an undue advantage to a public official or any individual, whether directly or indirectly. This is intended to ensure that such actions do not lead to the abuse of influence by the public official or individual about the administration or public policy of the member state, thereby securing an undue advantage for the inducer or another party. Additionally, Article 18 addresses the request or acceptance of an undue advantage by a public official or any individual, again emphasizing the potential for abuse of influence over the administration or public policy to secure a disproportionate advantage. Consequently, as outlined in Article 18 of the UNCAC, the offense of passive bribery or receiving bribes pertains to the misuse of influence by public officials and individuals outside of this category. The legal subject encompasses public officials and those who solicit or accept promises, offers, or gifts from parties with vested interests.</w:t>
      </w:r>
    </w:p>
    <w:p w:rsidR="005C259B" w:rsidRPr="005F2DDB" w:rsidRDefault="005C259B" w:rsidP="009573BE">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The offense of bribery is not confined to governmental structures; it can also manifest within the private sector. Consequently, UNCAC has established regulations about bribery in this domain, as outlined in Article 21, as follows:</w:t>
      </w:r>
      <w:r w:rsidR="009573BE">
        <w:rPr>
          <w:rFonts w:ascii="Times New Roman" w:hAnsi="Times New Roman" w:cs="Times New Roman"/>
          <w:lang w:val="en-ID"/>
        </w:rPr>
        <w:t xml:space="preserve"> </w:t>
      </w:r>
      <w:r w:rsidRPr="005F2DDB">
        <w:rPr>
          <w:rFonts w:ascii="Times New Roman" w:hAnsi="Times New Roman" w:cs="Times New Roman"/>
          <w:lang w:val="en-ID"/>
        </w:rPr>
        <w:t>Article 21 of the UNCAC</w:t>
      </w:r>
      <w:r w:rsidR="009573BE">
        <w:rPr>
          <w:rFonts w:ascii="Times New Roman" w:hAnsi="Times New Roman" w:cs="Times New Roman"/>
          <w:lang w:val="en-ID"/>
        </w:rPr>
        <w:t xml:space="preserve"> </w:t>
      </w:r>
      <w:r w:rsidRPr="005F2DDB">
        <w:rPr>
          <w:rFonts w:ascii="Times New Roman" w:hAnsi="Times New Roman" w:cs="Times New Roman"/>
          <w:lang w:val="en-ID"/>
        </w:rPr>
        <w:t xml:space="preserve">addresses the issue of bribery within the private sector. It recommends that each member state implement appropriate laws and legislative measures to effectively enforce regulations concerning acts of corruption related to economic, financial, or trade activities. This article examines two primary actions that should be subject to criminalization: firstly, the promise, offer, or provision of an undue advantage to an individual involved in the private sector, whether directly or indirectly. This encourages the individual to violate their obligations through either action or inaction. Secondly, this article addresses the solicitation or acceptance of unauthorized benefits by </w:t>
      </w:r>
      <w:r w:rsidRPr="005F2DDB">
        <w:rPr>
          <w:rFonts w:ascii="Times New Roman" w:hAnsi="Times New Roman" w:cs="Times New Roman"/>
          <w:lang w:val="en-ID"/>
        </w:rPr>
        <w:lastRenderedPageBreak/>
        <w:t>individuals involved in a private sector entity intended to influence their actions or inactions that contradict their responsibilities.</w:t>
      </w:r>
    </w:p>
    <w:p w:rsidR="005C259B" w:rsidRPr="005F2DDB" w:rsidRDefault="005C259B" w:rsidP="005C259B">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Article 21 of the UNCAC outlines that corruption through bribery is not confined to governmental contexts; it can also manifest within the private sector's economic, financial, or trade activities. Furthermore, individuals engaging in bribery are not limited to public officials; they may also originate from the private sector, regardless of their status as non-public officials.</w:t>
      </w:r>
    </w:p>
    <w:p w:rsidR="005C259B" w:rsidRPr="005F2DDB" w:rsidRDefault="005C259B" w:rsidP="005C259B">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The issues of bribery associated with abuse of influence and corruption in the private sector, as outlined in UNCAC, are classified as non-mandatory offenses. This classification indicates that member states of the convention are not required to integrate these provisions into their national legislation. This is evident in Indonesia, which has yet to adopt the stipulations found in Article 18 and Article 21 of UNCAC within its Anti-Corruption Eradication Law. The regulations concerning the crime of bribery, as outlined in Law No. 20 of 2001, which amends Law No. 31 of 1999 on the Eradication of Corruption, are primarily confined to the realm of government. They specifically address legal subjects or individuals who receive bribes, namely State Employees or State Administrators. However, recent developments indicate that the individuals involved in passive bribery are not exclusively from these government sectors. Many cases now include individuals who are not State Employees or State Administrators, including family members, relatives, or others who maintain close relationships with those in positions of authority within government agencies or regions.</w:t>
      </w:r>
    </w:p>
    <w:p w:rsidR="005C259B" w:rsidRPr="005F2DDB" w:rsidRDefault="005C259B" w:rsidP="005C259B">
      <w:pPr>
        <w:spacing w:line="360" w:lineRule="auto"/>
        <w:ind w:firstLine="567"/>
        <w:jc w:val="both"/>
        <w:rPr>
          <w:rFonts w:ascii="Times New Roman" w:hAnsi="Times New Roman" w:cs="Times New Roman"/>
          <w:lang w:val="en-ID"/>
        </w:rPr>
      </w:pPr>
      <w:proofErr w:type="spellStart"/>
      <w:r w:rsidRPr="005F2DDB">
        <w:rPr>
          <w:rFonts w:ascii="Times New Roman" w:hAnsi="Times New Roman" w:cs="Times New Roman"/>
          <w:lang w:val="en-ID"/>
        </w:rPr>
        <w:t>Ibnu</w:t>
      </w:r>
      <w:proofErr w:type="spellEnd"/>
      <w:r w:rsidRPr="005F2DDB">
        <w:rPr>
          <w:rFonts w:ascii="Times New Roman" w:hAnsi="Times New Roman" w:cs="Times New Roman"/>
          <w:lang w:val="en-ID"/>
        </w:rPr>
        <w:t xml:space="preserve"> </w:t>
      </w:r>
      <w:proofErr w:type="spellStart"/>
      <w:r w:rsidRPr="005F2DDB">
        <w:rPr>
          <w:rFonts w:ascii="Times New Roman" w:hAnsi="Times New Roman" w:cs="Times New Roman"/>
          <w:lang w:val="en-ID"/>
        </w:rPr>
        <w:t>Artadi</w:t>
      </w:r>
      <w:proofErr w:type="spellEnd"/>
      <w:r w:rsidRPr="005F2DDB">
        <w:rPr>
          <w:rFonts w:ascii="Times New Roman" w:hAnsi="Times New Roman" w:cs="Times New Roman"/>
          <w:lang w:val="en-ID"/>
        </w:rPr>
        <w:t xml:space="preserve">, a Professor of Criminal Law at </w:t>
      </w:r>
      <w:proofErr w:type="spellStart"/>
      <w:r w:rsidRPr="005F2DDB">
        <w:rPr>
          <w:rFonts w:ascii="Times New Roman" w:hAnsi="Times New Roman" w:cs="Times New Roman"/>
          <w:lang w:val="en-ID"/>
        </w:rPr>
        <w:t>Gunung</w:t>
      </w:r>
      <w:proofErr w:type="spellEnd"/>
      <w:r w:rsidRPr="005F2DDB">
        <w:rPr>
          <w:rFonts w:ascii="Times New Roman" w:hAnsi="Times New Roman" w:cs="Times New Roman"/>
          <w:lang w:val="en-ID"/>
        </w:rPr>
        <w:t xml:space="preserve"> </w:t>
      </w:r>
      <w:proofErr w:type="spellStart"/>
      <w:r w:rsidRPr="005F2DDB">
        <w:rPr>
          <w:rFonts w:ascii="Times New Roman" w:hAnsi="Times New Roman" w:cs="Times New Roman"/>
          <w:lang w:val="en-ID"/>
        </w:rPr>
        <w:t>Jati</w:t>
      </w:r>
      <w:proofErr w:type="spellEnd"/>
      <w:r w:rsidRPr="005F2DDB">
        <w:rPr>
          <w:rFonts w:ascii="Times New Roman" w:hAnsi="Times New Roman" w:cs="Times New Roman"/>
          <w:lang w:val="en-ID"/>
        </w:rPr>
        <w:t xml:space="preserve"> University Cirebon, </w:t>
      </w:r>
      <w:proofErr w:type="spellStart"/>
      <w:r w:rsidRPr="005F2DDB">
        <w:rPr>
          <w:rFonts w:ascii="Times New Roman" w:hAnsi="Times New Roman" w:cs="Times New Roman"/>
          <w:lang w:val="en-ID"/>
        </w:rPr>
        <w:t>analyzes</w:t>
      </w:r>
      <w:proofErr w:type="spellEnd"/>
      <w:r w:rsidRPr="005F2DDB">
        <w:rPr>
          <w:rFonts w:ascii="Times New Roman" w:hAnsi="Times New Roman" w:cs="Times New Roman"/>
          <w:lang w:val="en-ID"/>
        </w:rPr>
        <w:t xml:space="preserve"> Article 5 of Law No. 20 of 2001, which amends Law No. 31 of 1999 regarding the Eradication of the Crime of Corruption. He notes that this article restrictively defines the legal subjects who can be convicted as recipients of bribes or passive bribery corruption to State Employees or State Administrators. However, he points out that passive bribery corruption is perpetrated by these officials and individuals outside this category, including family members, relatives, or others with close ties to State Employees or State Administrators. The impetus for bribery corruption typically originates from family members, relatives, or individuals closely associated with State Employees or State Organizers. Therefore, it is essential to establish regulations concerning the individuals or legal entities involved in passive bribery corruption who do not hold positions as State Employees or State Organizers. </w:t>
      </w:r>
    </w:p>
    <w:p w:rsidR="005C259B" w:rsidRPr="005F2DDB" w:rsidRDefault="005C259B" w:rsidP="005C259B">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 xml:space="preserve">Ibn </w:t>
      </w:r>
      <w:proofErr w:type="spellStart"/>
      <w:r w:rsidRPr="005F2DDB">
        <w:rPr>
          <w:rFonts w:ascii="Times New Roman" w:hAnsi="Times New Roman" w:cs="Times New Roman"/>
          <w:lang w:val="en-ID"/>
        </w:rPr>
        <w:t>Artadi's</w:t>
      </w:r>
      <w:proofErr w:type="spellEnd"/>
      <w:r w:rsidRPr="005F2DDB">
        <w:rPr>
          <w:rFonts w:ascii="Times New Roman" w:hAnsi="Times New Roman" w:cs="Times New Roman"/>
          <w:lang w:val="en-ID"/>
        </w:rPr>
        <w:t xml:space="preserve"> perspective indicates that the evolution of the concept of punishment is influenced more by the dynamics of community life than by the stipulations of positive criminal law regulations. The fixed nature of legal frameworks in their evolution presents challenges in </w:t>
      </w:r>
      <w:r w:rsidRPr="005F2DDB">
        <w:rPr>
          <w:rFonts w:ascii="Times New Roman" w:hAnsi="Times New Roman" w:cs="Times New Roman"/>
          <w:lang w:val="en-ID"/>
        </w:rPr>
        <w:lastRenderedPageBreak/>
        <w:t xml:space="preserve">tracking the ever-changing dynamics of criminal </w:t>
      </w:r>
      <w:proofErr w:type="spellStart"/>
      <w:r w:rsidRPr="005F2DDB">
        <w:rPr>
          <w:rFonts w:ascii="Times New Roman" w:hAnsi="Times New Roman" w:cs="Times New Roman"/>
          <w:lang w:val="en-ID"/>
        </w:rPr>
        <w:t>behavior</w:t>
      </w:r>
      <w:proofErr w:type="spellEnd"/>
      <w:r w:rsidRPr="005F2DDB">
        <w:rPr>
          <w:rFonts w:ascii="Times New Roman" w:hAnsi="Times New Roman" w:cs="Times New Roman"/>
          <w:lang w:val="en-ID"/>
        </w:rPr>
        <w:t xml:space="preserve">. Criminal events often emerge before the establishment of corresponding regulations.  </w:t>
      </w:r>
    </w:p>
    <w:p w:rsidR="005C259B" w:rsidRPr="005F2DDB" w:rsidRDefault="005C259B" w:rsidP="005C259B">
      <w:pPr>
        <w:spacing w:line="360" w:lineRule="auto"/>
        <w:ind w:firstLine="567"/>
        <w:jc w:val="both"/>
        <w:rPr>
          <w:rFonts w:ascii="Times New Roman" w:hAnsi="Times New Roman" w:cs="Times New Roman"/>
          <w:lang w:val="en-ID"/>
        </w:rPr>
      </w:pPr>
      <w:proofErr w:type="spellStart"/>
      <w:r w:rsidRPr="005F2DDB">
        <w:rPr>
          <w:rFonts w:ascii="Times New Roman" w:hAnsi="Times New Roman" w:cs="Times New Roman"/>
          <w:lang w:val="en-ID"/>
        </w:rPr>
        <w:t>Sudikno</w:t>
      </w:r>
      <w:proofErr w:type="spellEnd"/>
      <w:r w:rsidRPr="005F2DDB">
        <w:rPr>
          <w:rFonts w:ascii="Times New Roman" w:hAnsi="Times New Roman" w:cs="Times New Roman"/>
          <w:lang w:val="en-ID"/>
        </w:rPr>
        <w:t xml:space="preserve"> </w:t>
      </w:r>
      <w:proofErr w:type="spellStart"/>
      <w:r w:rsidRPr="005F2DDB">
        <w:rPr>
          <w:rFonts w:ascii="Times New Roman" w:hAnsi="Times New Roman" w:cs="Times New Roman"/>
          <w:lang w:val="en-ID"/>
        </w:rPr>
        <w:t>Mertokusumo</w:t>
      </w:r>
      <w:proofErr w:type="spellEnd"/>
      <w:r w:rsidR="009573BE">
        <w:rPr>
          <w:rFonts w:ascii="Times New Roman" w:hAnsi="Times New Roman" w:cs="Times New Roman"/>
          <w:lang w:val="en-ID"/>
        </w:rPr>
        <w:t xml:space="preserve"> </w:t>
      </w:r>
      <w:r w:rsidR="009573BE">
        <w:rPr>
          <w:rFonts w:ascii="Times New Roman" w:hAnsi="Times New Roman" w:cs="Times New Roman"/>
          <w:lang w:val="en-ID"/>
        </w:rPr>
        <w:fldChar w:fldCharType="begin"/>
      </w:r>
      <w:r w:rsidR="009573BE">
        <w:rPr>
          <w:rFonts w:ascii="Times New Roman" w:hAnsi="Times New Roman" w:cs="Times New Roman"/>
          <w:lang w:val="en-ID"/>
        </w:rPr>
        <w:instrText xml:space="preserve"> ADDIN ZOTERO_ITEM CSL_CITATION {"citationID":"HIIQ0gmh","properties":{"formattedCitation":"(Mertokusumo, 2010)","plainCitation":"(Mertokusumo, 2010)","noteIndex":0},"citationItems":[{"id":4711,"uris":["http://zotero.org/users/local/h7uScc9k/items/P3KMJEU8"],"itemData":{"id":4711,"type":"book","event-place":"Yogyakarta","ISBN":"978-979-499-293-7","note":"LCCN: 2011318371","publisher":"Liberty","publisher-place":"Yogyakarta","title":"Penemuan Hukum: Suatu Pengantar","author":[{"family":"Mertokusumo","given":"Sudikno"}],"issued":{"date-parts":[["2010"]]}}}],"schema":"https://github.com/citation-style-language/schema/raw/master/csl-citation.json"} </w:instrText>
      </w:r>
      <w:r w:rsidR="009573BE">
        <w:rPr>
          <w:rFonts w:ascii="Times New Roman" w:hAnsi="Times New Roman" w:cs="Times New Roman"/>
          <w:lang w:val="en-ID"/>
        </w:rPr>
        <w:fldChar w:fldCharType="separate"/>
      </w:r>
      <w:r w:rsidR="009573BE">
        <w:rPr>
          <w:rFonts w:ascii="Times New Roman" w:hAnsi="Times New Roman" w:cs="Times New Roman"/>
          <w:noProof/>
          <w:lang w:val="en-ID"/>
        </w:rPr>
        <w:t>(2010)</w:t>
      </w:r>
      <w:r w:rsidR="009573BE">
        <w:rPr>
          <w:rFonts w:ascii="Times New Roman" w:hAnsi="Times New Roman" w:cs="Times New Roman"/>
          <w:lang w:val="en-ID"/>
        </w:rPr>
        <w:fldChar w:fldCharType="end"/>
      </w:r>
      <w:r w:rsidRPr="005F2DDB">
        <w:rPr>
          <w:rFonts w:ascii="Times New Roman" w:hAnsi="Times New Roman" w:cs="Times New Roman"/>
          <w:lang w:val="en-ID"/>
        </w:rPr>
        <w:t xml:space="preserve"> defines legal discovery as a systematic </w:t>
      </w:r>
      <w:proofErr w:type="spellStart"/>
      <w:r w:rsidRPr="005F2DDB">
        <w:rPr>
          <w:rFonts w:ascii="Times New Roman" w:hAnsi="Times New Roman" w:cs="Times New Roman"/>
          <w:lang w:val="en-ID"/>
        </w:rPr>
        <w:t>endeavor</w:t>
      </w:r>
      <w:proofErr w:type="spellEnd"/>
      <w:r w:rsidRPr="005F2DDB">
        <w:rPr>
          <w:rFonts w:ascii="Times New Roman" w:hAnsi="Times New Roman" w:cs="Times New Roman"/>
          <w:lang w:val="en-ID"/>
        </w:rPr>
        <w:t xml:space="preserve"> to identify and ascertain rules or laws about various occurrences within society. According to </w:t>
      </w:r>
      <w:proofErr w:type="spellStart"/>
      <w:r w:rsidRPr="005F2DDB">
        <w:rPr>
          <w:rFonts w:ascii="Times New Roman" w:hAnsi="Times New Roman" w:cs="Times New Roman"/>
          <w:lang w:val="en-ID"/>
        </w:rPr>
        <w:t>Meuwissen</w:t>
      </w:r>
      <w:proofErr w:type="spellEnd"/>
      <w:r w:rsidR="009573BE">
        <w:rPr>
          <w:rFonts w:ascii="Times New Roman" w:hAnsi="Times New Roman" w:cs="Times New Roman"/>
          <w:lang w:val="en-ID"/>
        </w:rPr>
        <w:t xml:space="preserve"> </w:t>
      </w:r>
      <w:r w:rsidR="009573BE">
        <w:rPr>
          <w:rFonts w:ascii="Times New Roman" w:hAnsi="Times New Roman" w:cs="Times New Roman"/>
          <w:lang w:val="en-ID"/>
        </w:rPr>
        <w:fldChar w:fldCharType="begin"/>
      </w:r>
      <w:r w:rsidR="009573BE">
        <w:rPr>
          <w:rFonts w:ascii="Times New Roman" w:hAnsi="Times New Roman" w:cs="Times New Roman"/>
          <w:lang w:val="en-ID"/>
        </w:rPr>
        <w:instrText xml:space="preserve"> ADDIN ZOTERO_ITEM CSL_CITATION {"citationID":"v8iOoJjM","properties":{"formattedCitation":"(Meuwissen, 2006)","plainCitation":"(Meuwissen, 2006)","noteIndex":0},"citationItems":[{"id":16523,"uris":["http://zotero.org/users/local/h7uScc9k/items/NNNHHZUD"],"itemData":{"id":16523,"type":"book","event-place":"Bandung","publisher":"Clarendon Press","publisher-place":"Bandung","title":"Pengembangan Hukum, Ilmu Hukum, Teori Hukum Dan Filsafat Hukum","author":[{"family":"Meuwissen","given":"D.H.M."}],"issued":{"date-parts":[["2006"]]}}}],"schema":"https://github.com/citation-style-language/schema/raw/master/csl-citation.json"} </w:instrText>
      </w:r>
      <w:r w:rsidR="009573BE">
        <w:rPr>
          <w:rFonts w:ascii="Times New Roman" w:hAnsi="Times New Roman" w:cs="Times New Roman"/>
          <w:lang w:val="en-ID"/>
        </w:rPr>
        <w:fldChar w:fldCharType="separate"/>
      </w:r>
      <w:r w:rsidR="009573BE">
        <w:rPr>
          <w:rFonts w:ascii="Times New Roman" w:hAnsi="Times New Roman" w:cs="Times New Roman"/>
          <w:noProof/>
          <w:lang w:val="en-ID"/>
        </w:rPr>
        <w:t>(2006)</w:t>
      </w:r>
      <w:r w:rsidR="009573BE">
        <w:rPr>
          <w:rFonts w:ascii="Times New Roman" w:hAnsi="Times New Roman" w:cs="Times New Roman"/>
          <w:lang w:val="en-ID"/>
        </w:rPr>
        <w:fldChar w:fldCharType="end"/>
      </w:r>
      <w:r w:rsidR="009573BE">
        <w:rPr>
          <w:rFonts w:ascii="Times New Roman" w:hAnsi="Times New Roman" w:cs="Times New Roman"/>
          <w:lang w:val="en-ID"/>
        </w:rPr>
        <w:t xml:space="preserve"> </w:t>
      </w:r>
      <w:r w:rsidRPr="005F2DDB">
        <w:rPr>
          <w:rFonts w:ascii="Times New Roman" w:hAnsi="Times New Roman" w:cs="Times New Roman"/>
          <w:lang w:val="en-ID"/>
        </w:rPr>
        <w:t xml:space="preserve">, legal discovery is a systematic process that solidifies the outputs of law formation. Additionally, </w:t>
      </w:r>
      <w:proofErr w:type="spellStart"/>
      <w:r w:rsidRPr="005F2DDB">
        <w:rPr>
          <w:rFonts w:ascii="Times New Roman" w:hAnsi="Times New Roman" w:cs="Times New Roman"/>
          <w:lang w:val="en-ID"/>
        </w:rPr>
        <w:t>Meuwissen</w:t>
      </w:r>
      <w:proofErr w:type="spellEnd"/>
      <w:r w:rsidRPr="005F2DDB">
        <w:rPr>
          <w:rFonts w:ascii="Times New Roman" w:hAnsi="Times New Roman" w:cs="Times New Roman"/>
          <w:lang w:val="en-ID"/>
        </w:rPr>
        <w:t xml:space="preserve"> asserts that legal discovery involves identifying specific legal regulations that directly result in legal implications for societal situations. </w:t>
      </w:r>
      <w:proofErr w:type="spellStart"/>
      <w:r w:rsidRPr="005F2DDB">
        <w:rPr>
          <w:rFonts w:ascii="Times New Roman" w:hAnsi="Times New Roman" w:cs="Times New Roman"/>
          <w:lang w:val="en-ID"/>
        </w:rPr>
        <w:t>Meuwissen</w:t>
      </w:r>
      <w:proofErr w:type="spellEnd"/>
      <w:r w:rsidRPr="005F2DDB">
        <w:rPr>
          <w:rFonts w:ascii="Times New Roman" w:hAnsi="Times New Roman" w:cs="Times New Roman"/>
          <w:lang w:val="en-ID"/>
        </w:rPr>
        <w:t xml:space="preserve"> subsequently noted that, in a particular context, legal discovery serves as a manifestation of the process of law formation.</w:t>
      </w:r>
    </w:p>
    <w:p w:rsidR="005C259B" w:rsidRPr="005F2DDB" w:rsidRDefault="005C259B" w:rsidP="009573BE">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Pancasila serves as the fundamental basis for the Unitary State of the Republic of Indonesia, as articulated in the Preamble of the 1945 Constitution of the Republic of Indonesia in the Fourth Aline:</w:t>
      </w:r>
      <w:r w:rsidR="009573BE">
        <w:rPr>
          <w:rFonts w:ascii="Times New Roman" w:hAnsi="Times New Roman" w:cs="Times New Roman"/>
          <w:lang w:val="en-ID"/>
        </w:rPr>
        <w:t xml:space="preserve"> </w:t>
      </w:r>
      <w:r w:rsidRPr="005F2DDB">
        <w:rPr>
          <w:rFonts w:ascii="Times New Roman" w:hAnsi="Times New Roman" w:cs="Times New Roman"/>
          <w:lang w:val="en-ID"/>
        </w:rPr>
        <w:t>To establish an Indonesian State Government that safeguards the entire Indonesian nation and all citizens while promoting general welfare, enhancing the quality of life, and contributing to a global order founded on independence, enduring peace, and social justice, the framework of Indonesian national independence is articulated through the Indonesian State Constitution. This constitution is structured around the principles of the Republic of Indonesia, emphasizing popular sovereignty grounded in the belief in One True God, Fair and Civilized Humanity, Indonesian Unity, Democracy Guided by Wisdom in Consultation/Representation, and the realization of Social Justice for all Indonesian citizens.</w:t>
      </w:r>
    </w:p>
    <w:p w:rsidR="005C259B" w:rsidRPr="005F2DDB" w:rsidRDefault="005C259B" w:rsidP="005C259B">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 xml:space="preserve">The description in the Fourth Paragraph of the 1945 Constitution of the Republic of Indonesia indicates that Pancasila serves as a foundational guide for the state in achieving a democratic, religious, and humanist legal framework. This implies that the formulation of all legal regulations and their implementation must align with the values inherent in each of the Pancasila precepts. Consequently, the legal state in Indonesia is characterized as a Pancasila legal state, which is grounded not only in legal statutes but also in the supreme norm of Pancasila. </w:t>
      </w:r>
    </w:p>
    <w:p w:rsidR="005C259B" w:rsidRPr="005F2DDB" w:rsidRDefault="005C259B" w:rsidP="005C259B">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In discussing Pancasila as the foundational source of law, Kaelan</w:t>
      </w:r>
      <w:r w:rsidR="009660C2">
        <w:rPr>
          <w:rFonts w:ascii="Times New Roman" w:hAnsi="Times New Roman" w:cs="Times New Roman"/>
          <w:lang w:val="en-ID"/>
        </w:rPr>
        <w:t xml:space="preserve"> </w:t>
      </w:r>
      <w:r w:rsidR="009660C2">
        <w:rPr>
          <w:rFonts w:ascii="Times New Roman" w:hAnsi="Times New Roman" w:cs="Times New Roman"/>
          <w:lang w:val="en-ID"/>
        </w:rPr>
        <w:fldChar w:fldCharType="begin"/>
      </w:r>
      <w:r w:rsidR="009660C2">
        <w:rPr>
          <w:rFonts w:ascii="Times New Roman" w:hAnsi="Times New Roman" w:cs="Times New Roman"/>
          <w:lang w:val="en-ID"/>
        </w:rPr>
        <w:instrText xml:space="preserve"> ADDIN ZOTERO_ITEM CSL_CITATION {"citationID":"N3kyONwO","properties":{"formattedCitation":"(Kaelan, 1991)","plainCitation":"(Kaelan, 1991)","noteIndex":0},"citationItems":[{"id":5435,"uris":["http://zotero.org/users/local/h7uScc9k/items/SD252CX7"],"itemData":{"id":5435,"type":"book","publisher":"Fakulti Filsafat UGM","title":"Filsafat Pancasila","author":[{"family":"Kaelan","given":""}],"issued":{"date-parts":[["1991"]]}}}],"schema":"https://github.com/citation-style-language/schema/raw/master/csl-citation.json"} </w:instrText>
      </w:r>
      <w:r w:rsidR="009660C2">
        <w:rPr>
          <w:rFonts w:ascii="Times New Roman" w:hAnsi="Times New Roman" w:cs="Times New Roman"/>
          <w:lang w:val="en-ID"/>
        </w:rPr>
        <w:fldChar w:fldCharType="separate"/>
      </w:r>
      <w:r w:rsidR="009660C2">
        <w:rPr>
          <w:rFonts w:ascii="Times New Roman" w:hAnsi="Times New Roman" w:cs="Times New Roman"/>
          <w:noProof/>
          <w:lang w:val="en-ID"/>
        </w:rPr>
        <w:t>(1991)</w:t>
      </w:r>
      <w:r w:rsidR="009660C2">
        <w:rPr>
          <w:rFonts w:ascii="Times New Roman" w:hAnsi="Times New Roman" w:cs="Times New Roman"/>
          <w:lang w:val="en-ID"/>
        </w:rPr>
        <w:fldChar w:fldCharType="end"/>
      </w:r>
      <w:r w:rsidRPr="005F2DDB">
        <w:rPr>
          <w:rFonts w:ascii="Times New Roman" w:hAnsi="Times New Roman" w:cs="Times New Roman"/>
          <w:lang w:val="en-ID"/>
        </w:rPr>
        <w:t xml:space="preserve"> asserts that the values inherent in Pancasila serve as the core of Indonesian state philosophy. This perspective positions Pancasila as an objective framework that encompasses life views, legal aspirations, and moral ideals, reflecting the psychological climate and character of the Indonesian nation.</w:t>
      </w:r>
    </w:p>
    <w:p w:rsidR="005C259B" w:rsidRPr="005F2DDB" w:rsidRDefault="005C259B" w:rsidP="005C259B">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 xml:space="preserve">Sri </w:t>
      </w:r>
      <w:proofErr w:type="spellStart"/>
      <w:r w:rsidRPr="005F2DDB">
        <w:rPr>
          <w:rFonts w:ascii="Times New Roman" w:hAnsi="Times New Roman" w:cs="Times New Roman"/>
          <w:lang w:val="en-ID"/>
        </w:rPr>
        <w:t>Endah</w:t>
      </w:r>
      <w:proofErr w:type="spellEnd"/>
      <w:r w:rsidR="009660C2">
        <w:rPr>
          <w:rFonts w:ascii="Times New Roman" w:hAnsi="Times New Roman" w:cs="Times New Roman"/>
          <w:lang w:val="en-ID"/>
        </w:rPr>
        <w:t xml:space="preserve"> </w:t>
      </w:r>
      <w:proofErr w:type="spellStart"/>
      <w:r w:rsidR="009660C2">
        <w:rPr>
          <w:rFonts w:ascii="Times New Roman" w:hAnsi="Times New Roman" w:cs="Times New Roman"/>
          <w:lang w:val="en-ID"/>
        </w:rPr>
        <w:t>Wahyuningsih</w:t>
      </w:r>
      <w:proofErr w:type="spellEnd"/>
      <w:r w:rsidR="009660C2">
        <w:rPr>
          <w:rFonts w:ascii="Times New Roman" w:hAnsi="Times New Roman" w:cs="Times New Roman"/>
          <w:lang w:val="en-ID"/>
        </w:rPr>
        <w:t xml:space="preserve"> </w:t>
      </w:r>
      <w:r w:rsidR="009660C2">
        <w:rPr>
          <w:rFonts w:ascii="Times New Roman" w:hAnsi="Times New Roman" w:cs="Times New Roman"/>
          <w:lang w:val="en-ID"/>
        </w:rPr>
        <w:fldChar w:fldCharType="begin"/>
      </w:r>
      <w:r w:rsidR="009660C2">
        <w:rPr>
          <w:rFonts w:ascii="Times New Roman" w:hAnsi="Times New Roman" w:cs="Times New Roman"/>
          <w:lang w:val="en-ID"/>
        </w:rPr>
        <w:instrText xml:space="preserve"> ADDIN ZOTERO_ITEM CSL_CITATION {"citationID":"Wetxi9fv","properties":{"formattedCitation":"(Wahyuningsih, 2013)","plainCitation":"(Wahyuningsih, 2013)","noteIndex":0},"citationItems":[{"id":16524,"uris":["http://zotero.org/users/local/h7uScc9k/items/VST4YXEA"],"itemData":{"id":16524,"type":"book","event-place":"Semarang","publisher":"UNDIP-press","publisher-place":"Semarang","title":"Prinsip-Prinsip Individualisasi Pidana Dalam Hukum Islam Dan Pembaharuan Hukum Indonesia","author":[{"family":"Wahyuningsih","given":"Sri Endah"}],"issued":{"date-parts":[["2013"]]}}}],"schema":"https://github.com/citation-style-language/schema/raw/master/csl-citation.json"} </w:instrText>
      </w:r>
      <w:r w:rsidR="009660C2">
        <w:rPr>
          <w:rFonts w:ascii="Times New Roman" w:hAnsi="Times New Roman" w:cs="Times New Roman"/>
          <w:lang w:val="en-ID"/>
        </w:rPr>
        <w:fldChar w:fldCharType="separate"/>
      </w:r>
      <w:r w:rsidR="009660C2">
        <w:rPr>
          <w:rFonts w:ascii="Times New Roman" w:hAnsi="Times New Roman" w:cs="Times New Roman"/>
          <w:noProof/>
          <w:lang w:val="en-ID"/>
        </w:rPr>
        <w:t>(2013)</w:t>
      </w:r>
      <w:r w:rsidR="009660C2">
        <w:rPr>
          <w:rFonts w:ascii="Times New Roman" w:hAnsi="Times New Roman" w:cs="Times New Roman"/>
          <w:lang w:val="en-ID"/>
        </w:rPr>
        <w:fldChar w:fldCharType="end"/>
      </w:r>
      <w:r w:rsidRPr="005F2DDB">
        <w:rPr>
          <w:rFonts w:ascii="Times New Roman" w:hAnsi="Times New Roman" w:cs="Times New Roman"/>
          <w:lang w:val="en-ID"/>
        </w:rPr>
        <w:t xml:space="preserve"> proposed that if the aspiration of national law is to embody the Pancasila legal system, it is essential to study and develop laws that reflect the values inherent in Pancasila. This entails creating laws that are aligned with the value of God Almighty, laws that emphasize Fair and Civilized Humanity, laws grounded in the principle of </w:t>
      </w:r>
      <w:r w:rsidRPr="005F2DDB">
        <w:rPr>
          <w:rFonts w:ascii="Times New Roman" w:hAnsi="Times New Roman" w:cs="Times New Roman"/>
          <w:lang w:val="en-ID"/>
        </w:rPr>
        <w:lastRenderedPageBreak/>
        <w:t>Unity, and laws that are infused with the value of Democracy Led by Wisdom in Consultation/Representation, as well as the value of Social Justice for All Indonesian People.</w:t>
      </w:r>
    </w:p>
    <w:p w:rsidR="005C259B" w:rsidRPr="005F2DDB" w:rsidRDefault="005C259B" w:rsidP="009573BE">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 xml:space="preserve">Consistent with Sri </w:t>
      </w:r>
      <w:proofErr w:type="spellStart"/>
      <w:r w:rsidRPr="005F2DDB">
        <w:rPr>
          <w:rFonts w:ascii="Times New Roman" w:hAnsi="Times New Roman" w:cs="Times New Roman"/>
          <w:lang w:val="en-ID"/>
        </w:rPr>
        <w:t>Endah</w:t>
      </w:r>
      <w:r w:rsidR="009660C2">
        <w:rPr>
          <w:rFonts w:ascii="Times New Roman" w:hAnsi="Times New Roman" w:cs="Times New Roman"/>
          <w:lang w:val="en-ID"/>
        </w:rPr>
        <w:t>’</w:t>
      </w:r>
      <w:r w:rsidRPr="005F2DDB">
        <w:rPr>
          <w:rFonts w:ascii="Times New Roman" w:hAnsi="Times New Roman" w:cs="Times New Roman"/>
          <w:lang w:val="en-ID"/>
        </w:rPr>
        <w:t>s</w:t>
      </w:r>
      <w:proofErr w:type="spellEnd"/>
      <w:r w:rsidRPr="005F2DDB">
        <w:rPr>
          <w:rFonts w:ascii="Times New Roman" w:hAnsi="Times New Roman" w:cs="Times New Roman"/>
          <w:lang w:val="en-ID"/>
        </w:rPr>
        <w:t xml:space="preserve"> perspective, </w:t>
      </w:r>
      <w:proofErr w:type="spellStart"/>
      <w:r w:rsidRPr="005F2DDB">
        <w:rPr>
          <w:rFonts w:ascii="Times New Roman" w:hAnsi="Times New Roman" w:cs="Times New Roman"/>
          <w:lang w:val="en-ID"/>
        </w:rPr>
        <w:t>Notonagoro</w:t>
      </w:r>
      <w:proofErr w:type="spellEnd"/>
      <w:r w:rsidR="009660C2">
        <w:rPr>
          <w:rFonts w:ascii="Times New Roman" w:hAnsi="Times New Roman" w:cs="Times New Roman"/>
          <w:lang w:val="en-ID"/>
        </w:rPr>
        <w:t xml:space="preserve"> </w:t>
      </w:r>
      <w:r w:rsidR="009660C2">
        <w:rPr>
          <w:rFonts w:ascii="Times New Roman" w:hAnsi="Times New Roman" w:cs="Times New Roman"/>
          <w:lang w:val="en-ID"/>
        </w:rPr>
        <w:fldChar w:fldCharType="begin"/>
      </w:r>
      <w:r w:rsidR="009660C2">
        <w:rPr>
          <w:rFonts w:ascii="Times New Roman" w:hAnsi="Times New Roman" w:cs="Times New Roman"/>
          <w:lang w:val="en-ID"/>
        </w:rPr>
        <w:instrText xml:space="preserve"> ADDIN ZOTERO_ITEM CSL_CITATION {"citationID":"1FGc92ab","properties":{"formattedCitation":"(Notonegoro, 1988)","plainCitation":"(Notonegoro, 1988)","noteIndex":0},"citationItems":[{"id":14078,"uris":["http://zotero.org/users/local/h7uScc9k/items/QVGZGXLC"],"itemData":{"id":14078,"type":"book","event-place":"Jakarta","publisher":"Bina Aksara","publisher-place":"Jakarta","title":"Pancasila: Dasar Falsafah Negara (Kumpulan Tiga Uraian Pokok-pokok Persoalan Tentang Pancasila)","author":[{"family":"Notonegoro","given":""}],"issued":{"date-parts":[["1988"]]}}}],"schema":"https://github.com/citation-style-language/schema/raw/master/csl-citation.json"} </w:instrText>
      </w:r>
      <w:r w:rsidR="009660C2">
        <w:rPr>
          <w:rFonts w:ascii="Times New Roman" w:hAnsi="Times New Roman" w:cs="Times New Roman"/>
          <w:lang w:val="en-ID"/>
        </w:rPr>
        <w:fldChar w:fldCharType="separate"/>
      </w:r>
      <w:r w:rsidR="009660C2">
        <w:rPr>
          <w:rFonts w:ascii="Times New Roman" w:hAnsi="Times New Roman" w:cs="Times New Roman"/>
          <w:noProof/>
          <w:lang w:val="en-ID"/>
        </w:rPr>
        <w:t>(1988)</w:t>
      </w:r>
      <w:r w:rsidR="009660C2">
        <w:rPr>
          <w:rFonts w:ascii="Times New Roman" w:hAnsi="Times New Roman" w:cs="Times New Roman"/>
          <w:lang w:val="en-ID"/>
        </w:rPr>
        <w:fldChar w:fldCharType="end"/>
      </w:r>
      <w:r w:rsidRPr="005F2DDB">
        <w:rPr>
          <w:rFonts w:ascii="Times New Roman" w:hAnsi="Times New Roman" w:cs="Times New Roman"/>
          <w:lang w:val="en-ID"/>
        </w:rPr>
        <w:t xml:space="preserve"> articulated that: Pancasila serves as the benchmark for the practical philosophy of Indonesian national law. It embodies the noble values inherent in Indonesian society. It reflects the nation</w:t>
      </w:r>
      <w:r w:rsidR="009573BE">
        <w:rPr>
          <w:rFonts w:ascii="Times New Roman" w:hAnsi="Times New Roman" w:cs="Times New Roman"/>
          <w:lang w:val="en-ID"/>
        </w:rPr>
        <w:t>’</w:t>
      </w:r>
      <w:r w:rsidRPr="005F2DDB">
        <w:rPr>
          <w:rFonts w:ascii="Times New Roman" w:hAnsi="Times New Roman" w:cs="Times New Roman"/>
          <w:lang w:val="en-ID"/>
        </w:rPr>
        <w:t>s ideals, which encompass a just and prosperous society, both materially and spiritually, as well as the collective life of the Indonesian people.</w:t>
      </w:r>
    </w:p>
    <w:p w:rsidR="005C259B" w:rsidRPr="005F2DDB" w:rsidRDefault="005C259B" w:rsidP="009660C2">
      <w:pPr>
        <w:spacing w:line="360" w:lineRule="auto"/>
        <w:ind w:firstLine="567"/>
        <w:jc w:val="both"/>
        <w:rPr>
          <w:rFonts w:ascii="Times New Roman" w:hAnsi="Times New Roman" w:cs="Times New Roman"/>
          <w:lang w:val="en-ID"/>
        </w:rPr>
      </w:pPr>
      <w:proofErr w:type="spellStart"/>
      <w:r w:rsidRPr="005F2DDB">
        <w:rPr>
          <w:rFonts w:ascii="Times New Roman" w:hAnsi="Times New Roman" w:cs="Times New Roman"/>
          <w:lang w:val="en-ID"/>
        </w:rPr>
        <w:t>Barda</w:t>
      </w:r>
      <w:proofErr w:type="spellEnd"/>
      <w:r w:rsidRPr="005F2DDB">
        <w:rPr>
          <w:rFonts w:ascii="Times New Roman" w:hAnsi="Times New Roman" w:cs="Times New Roman"/>
          <w:lang w:val="en-ID"/>
        </w:rPr>
        <w:t xml:space="preserve"> Nawawi </w:t>
      </w:r>
      <w:proofErr w:type="spellStart"/>
      <w:r w:rsidRPr="005F2DDB">
        <w:rPr>
          <w:rFonts w:ascii="Times New Roman" w:hAnsi="Times New Roman" w:cs="Times New Roman"/>
          <w:lang w:val="en-ID"/>
        </w:rPr>
        <w:t>Arief</w:t>
      </w:r>
      <w:proofErr w:type="spellEnd"/>
      <w:r w:rsidR="009660C2">
        <w:rPr>
          <w:rFonts w:ascii="Times New Roman" w:hAnsi="Times New Roman" w:cs="Times New Roman"/>
          <w:lang w:val="en-ID"/>
        </w:rPr>
        <w:t xml:space="preserve"> </w:t>
      </w:r>
      <w:r w:rsidR="009660C2">
        <w:rPr>
          <w:rFonts w:ascii="Times New Roman" w:hAnsi="Times New Roman" w:cs="Times New Roman"/>
          <w:lang w:val="en-ID"/>
        </w:rPr>
        <w:fldChar w:fldCharType="begin"/>
      </w:r>
      <w:r w:rsidR="009660C2">
        <w:rPr>
          <w:rFonts w:ascii="Times New Roman" w:hAnsi="Times New Roman" w:cs="Times New Roman"/>
          <w:lang w:val="en-ID"/>
        </w:rPr>
        <w:instrText xml:space="preserve"> ADDIN ZOTERO_ITEM CSL_CITATION {"citationID":"UD19aLDl","properties":{"formattedCitation":"(Arief, 2021)","plainCitation":"(Arief, 2021)","noteIndex":0},"citationItems":[{"id":4780,"uris":["http://zotero.org/users/local/h7uScc9k/items/Q5LMICJT"],"itemData":{"id":4780,"type":"book","event-place":"Semarang","publisher":"Badan Penerbit Universitas Diponegoro","publisher-place":"Semarang","title":"Pembangunan Sistem Hukum Nasional (Indonesia)","author":[{"family":"Arief","given":"Barda Nawawi"}],"issued":{"date-parts":[["2021"]]}}}],"schema":"https://github.com/citation-style-language/schema/raw/master/csl-citation.json"} </w:instrText>
      </w:r>
      <w:r w:rsidR="009660C2">
        <w:rPr>
          <w:rFonts w:ascii="Times New Roman" w:hAnsi="Times New Roman" w:cs="Times New Roman"/>
          <w:lang w:val="en-ID"/>
        </w:rPr>
        <w:fldChar w:fldCharType="separate"/>
      </w:r>
      <w:r w:rsidR="009660C2">
        <w:rPr>
          <w:rFonts w:ascii="Times New Roman" w:hAnsi="Times New Roman" w:cs="Times New Roman"/>
          <w:noProof/>
          <w:lang w:val="en-ID"/>
        </w:rPr>
        <w:t>(2021)</w:t>
      </w:r>
      <w:r w:rsidR="009660C2">
        <w:rPr>
          <w:rFonts w:ascii="Times New Roman" w:hAnsi="Times New Roman" w:cs="Times New Roman"/>
          <w:lang w:val="en-ID"/>
        </w:rPr>
        <w:fldChar w:fldCharType="end"/>
      </w:r>
      <w:r w:rsidRPr="005F2DDB">
        <w:rPr>
          <w:rFonts w:ascii="Times New Roman" w:hAnsi="Times New Roman" w:cs="Times New Roman"/>
          <w:lang w:val="en-ID"/>
        </w:rPr>
        <w:t xml:space="preserve"> articulated that the evolution of legal frameworks represents a concerted effort to rejuvenate societal values, which should subsequently be examined thoroughly as foundational material for formulating national law, underscoring the responsibility of the academic community. It is quite ironic that many law faculty graduates comprehend and grasp the legal values within their communities. This situation is exacerbated if he experiences feelings of alienation, which may lead to unconscious antagonism and even result in his demise.</w:t>
      </w:r>
      <w:r w:rsidR="009660C2">
        <w:rPr>
          <w:rFonts w:ascii="Times New Roman" w:hAnsi="Times New Roman" w:cs="Times New Roman"/>
          <w:lang w:val="en-ID"/>
        </w:rPr>
        <w:t xml:space="preserve"> </w:t>
      </w:r>
      <w:proofErr w:type="spellStart"/>
      <w:r w:rsidRPr="005F2DDB">
        <w:rPr>
          <w:rFonts w:ascii="Times New Roman" w:hAnsi="Times New Roman" w:cs="Times New Roman"/>
          <w:lang w:val="en-ID"/>
        </w:rPr>
        <w:t>Barda</w:t>
      </w:r>
      <w:proofErr w:type="spellEnd"/>
      <w:r w:rsidRPr="005F2DDB">
        <w:rPr>
          <w:rFonts w:ascii="Times New Roman" w:hAnsi="Times New Roman" w:cs="Times New Roman"/>
          <w:lang w:val="en-ID"/>
        </w:rPr>
        <w:t xml:space="preserve"> Nawawi </w:t>
      </w:r>
      <w:proofErr w:type="spellStart"/>
      <w:r w:rsidRPr="005F2DDB">
        <w:rPr>
          <w:rFonts w:ascii="Times New Roman" w:hAnsi="Times New Roman" w:cs="Times New Roman"/>
          <w:lang w:val="en-ID"/>
        </w:rPr>
        <w:t>Arief</w:t>
      </w:r>
      <w:proofErr w:type="spellEnd"/>
      <w:r w:rsidRPr="005F2DDB">
        <w:rPr>
          <w:rFonts w:ascii="Times New Roman" w:hAnsi="Times New Roman" w:cs="Times New Roman"/>
          <w:lang w:val="en-ID"/>
        </w:rPr>
        <w:t xml:space="preserve"> elaborated that legal reform fundamentally involves reorienting and reassessing the </w:t>
      </w:r>
      <w:proofErr w:type="spellStart"/>
      <w:r w:rsidRPr="005F2DDB">
        <w:rPr>
          <w:rFonts w:ascii="Times New Roman" w:hAnsi="Times New Roman" w:cs="Times New Roman"/>
          <w:lang w:val="en-ID"/>
        </w:rPr>
        <w:t>sociopolitical</w:t>
      </w:r>
      <w:proofErr w:type="spellEnd"/>
      <w:r w:rsidRPr="005F2DDB">
        <w:rPr>
          <w:rFonts w:ascii="Times New Roman" w:hAnsi="Times New Roman" w:cs="Times New Roman"/>
          <w:lang w:val="en-ID"/>
        </w:rPr>
        <w:t>, socio-philosophical, and sociocultural values that underpin and enrich the normative and substantive aspects of the desired law.</w:t>
      </w:r>
    </w:p>
    <w:p w:rsidR="005C259B" w:rsidRPr="005F2DDB" w:rsidRDefault="005C259B" w:rsidP="009660C2">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 xml:space="preserve"> Concerning reforming criminal law values, it is essential to realign them with the mandate and perspective outlined in Pancasila. Experts in criminal law, such as Van Hamel, have explained the party that should be regarded as the perpetrator of a criminal offense. Van Hamel defines the perpetrator of a criminal offense in the following manner:</w:t>
      </w:r>
      <w:r w:rsidR="009660C2">
        <w:rPr>
          <w:rFonts w:ascii="Times New Roman" w:hAnsi="Times New Roman" w:cs="Times New Roman"/>
          <w:lang w:val="en-ID"/>
        </w:rPr>
        <w:t xml:space="preserve"> </w:t>
      </w:r>
      <w:r w:rsidRPr="005F2DDB">
        <w:rPr>
          <w:rFonts w:ascii="Times New Roman" w:hAnsi="Times New Roman" w:cs="Times New Roman"/>
          <w:lang w:val="en-ID"/>
        </w:rPr>
        <w:t>The individual responsible for a criminal offense is defined solely by their actions or omissions that meet all the criteria outlined in the specific formulation of the offense. This includes both explicitly mentioned elements and implied, establishing that the perpetrator is a person who has directly engaged in the criminal act in question</w:t>
      </w:r>
      <w:r w:rsidR="009660C2">
        <w:rPr>
          <w:rFonts w:ascii="Times New Roman" w:hAnsi="Times New Roman" w:cs="Times New Roman"/>
          <w:lang w:val="en-ID"/>
        </w:rPr>
        <w:t xml:space="preserve"> </w:t>
      </w:r>
      <w:r w:rsidR="009660C2">
        <w:rPr>
          <w:rFonts w:ascii="Times New Roman" w:hAnsi="Times New Roman" w:cs="Times New Roman"/>
          <w:lang w:val="en-ID"/>
        </w:rPr>
        <w:fldChar w:fldCharType="begin"/>
      </w:r>
      <w:r w:rsidR="009660C2">
        <w:rPr>
          <w:rFonts w:ascii="Times New Roman" w:hAnsi="Times New Roman" w:cs="Times New Roman"/>
          <w:lang w:val="en-ID"/>
        </w:rPr>
        <w:instrText xml:space="preserve"> ADDIN ZOTERO_ITEM CSL_CITATION {"citationID":"aRJUimfu","properties":{"formattedCitation":"(Lamintang, 1984)","plainCitation":"(Lamintang, 1984)","noteIndex":0},"citationItems":[{"id":11554,"uris":["http://zotero.org/users/local/h7uScc9k/items/6SP9JG26"],"itemData":{"id":11554,"type":"book","note":"LCCN: 84941677","publisher":"Armico","title":"Hukum penetensier Indonesia","author":[{"family":"Lamintang","given":"P.A.F."}],"issued":{"date-parts":[["1984"]]}}}],"schema":"https://github.com/citation-style-language/schema/raw/master/csl-citation.json"} </w:instrText>
      </w:r>
      <w:r w:rsidR="009660C2">
        <w:rPr>
          <w:rFonts w:ascii="Times New Roman" w:hAnsi="Times New Roman" w:cs="Times New Roman"/>
          <w:lang w:val="en-ID"/>
        </w:rPr>
        <w:fldChar w:fldCharType="separate"/>
      </w:r>
      <w:r w:rsidR="009660C2">
        <w:rPr>
          <w:rFonts w:ascii="Times New Roman" w:hAnsi="Times New Roman" w:cs="Times New Roman"/>
          <w:noProof/>
          <w:lang w:val="en-ID"/>
        </w:rPr>
        <w:t>(Lamintang, 1984)</w:t>
      </w:r>
      <w:r w:rsidR="009660C2">
        <w:rPr>
          <w:rFonts w:ascii="Times New Roman" w:hAnsi="Times New Roman" w:cs="Times New Roman"/>
          <w:lang w:val="en-ID"/>
        </w:rPr>
        <w:fldChar w:fldCharType="end"/>
      </w:r>
      <w:r w:rsidRPr="005F2DDB">
        <w:rPr>
          <w:rFonts w:ascii="Times New Roman" w:hAnsi="Times New Roman" w:cs="Times New Roman"/>
          <w:lang w:val="en-ID"/>
        </w:rPr>
        <w:t>.</w:t>
      </w:r>
    </w:p>
    <w:p w:rsidR="005C259B" w:rsidRPr="005F2DDB" w:rsidRDefault="005C259B" w:rsidP="005C259B">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 xml:space="preserve"> The qualification of Public Servants or State Officials as legal subjects in the context of passive bribery, as outlined in Article 11 and Article 12 of Law No. 20 of 2001, indicates that the penalties associated with this corruption crime are specifically directed at individuals within government circles. Consequently, those who do not hold positions as Public Servants or State Officials are excluded from being classified as perpetrators of such criminal acts.</w:t>
      </w:r>
    </w:p>
    <w:p w:rsidR="005C259B" w:rsidRPr="005F2DDB" w:rsidRDefault="005C259B" w:rsidP="005C259B">
      <w:pPr>
        <w:spacing w:line="360" w:lineRule="auto"/>
        <w:ind w:firstLine="567"/>
        <w:jc w:val="both"/>
        <w:rPr>
          <w:rFonts w:ascii="Times New Roman" w:hAnsi="Times New Roman" w:cs="Times New Roman"/>
          <w:lang w:val="en-ID"/>
        </w:rPr>
      </w:pPr>
      <w:proofErr w:type="spellStart"/>
      <w:r w:rsidRPr="005F2DDB">
        <w:rPr>
          <w:rFonts w:ascii="Times New Roman" w:hAnsi="Times New Roman" w:cs="Times New Roman"/>
          <w:lang w:val="en-ID"/>
        </w:rPr>
        <w:t>Padmo</w:t>
      </w:r>
      <w:proofErr w:type="spellEnd"/>
      <w:r w:rsidRPr="005F2DDB">
        <w:rPr>
          <w:rFonts w:ascii="Times New Roman" w:hAnsi="Times New Roman" w:cs="Times New Roman"/>
          <w:lang w:val="en-ID"/>
        </w:rPr>
        <w:t xml:space="preserve"> </w:t>
      </w:r>
      <w:proofErr w:type="spellStart"/>
      <w:r w:rsidRPr="005F2DDB">
        <w:rPr>
          <w:rFonts w:ascii="Times New Roman" w:hAnsi="Times New Roman" w:cs="Times New Roman"/>
          <w:lang w:val="en-ID"/>
        </w:rPr>
        <w:t>Wahyono</w:t>
      </w:r>
      <w:proofErr w:type="spellEnd"/>
      <w:r w:rsidR="009660C2">
        <w:rPr>
          <w:rFonts w:ascii="Times New Roman" w:hAnsi="Times New Roman" w:cs="Times New Roman"/>
          <w:lang w:val="en-ID"/>
        </w:rPr>
        <w:t xml:space="preserve"> </w:t>
      </w:r>
      <w:r w:rsidR="009660C2">
        <w:rPr>
          <w:rFonts w:ascii="Times New Roman" w:hAnsi="Times New Roman" w:cs="Times New Roman"/>
          <w:lang w:val="en-ID"/>
        </w:rPr>
        <w:fldChar w:fldCharType="begin"/>
      </w:r>
      <w:r w:rsidR="009660C2">
        <w:rPr>
          <w:rFonts w:ascii="Times New Roman" w:hAnsi="Times New Roman" w:cs="Times New Roman"/>
          <w:lang w:val="en-ID"/>
        </w:rPr>
        <w:instrText xml:space="preserve"> ADDIN ZOTERO_ITEM CSL_CITATION {"citationID":"Eyp7pGGu","properties":{"formattedCitation":"(Wahyono, 1983)","plainCitation":"(Wahyono, 1983)","noteIndex":0},"citationItems":[{"id":16525,"uris":["http://zotero.org/users/local/h7uScc9k/items/92RP7KSL"],"itemData":{"id":16525,"type":"document","publisher":"Pidato Ilmiah pada Peringatan Dies Natalis Universitas Indonesia ke-33","title":"Sistem Hukum Nasional Dalam Negara Hukum Pancasila","author":[{"family":"Wahyono","given":"Padmo"}],"issued":{"date-parts":[["1983"]]}}}],"schema":"https://github.com/citation-style-language/schema/raw/master/csl-citation.json"} </w:instrText>
      </w:r>
      <w:r w:rsidR="009660C2">
        <w:rPr>
          <w:rFonts w:ascii="Times New Roman" w:hAnsi="Times New Roman" w:cs="Times New Roman"/>
          <w:lang w:val="en-ID"/>
        </w:rPr>
        <w:fldChar w:fldCharType="separate"/>
      </w:r>
      <w:r w:rsidR="009660C2">
        <w:rPr>
          <w:rFonts w:ascii="Times New Roman" w:hAnsi="Times New Roman" w:cs="Times New Roman"/>
          <w:noProof/>
          <w:lang w:val="en-ID"/>
        </w:rPr>
        <w:t>(1983)</w:t>
      </w:r>
      <w:r w:rsidR="009660C2">
        <w:rPr>
          <w:rFonts w:ascii="Times New Roman" w:hAnsi="Times New Roman" w:cs="Times New Roman"/>
          <w:lang w:val="en-ID"/>
        </w:rPr>
        <w:fldChar w:fldCharType="end"/>
      </w:r>
      <w:r w:rsidRPr="005F2DDB">
        <w:rPr>
          <w:rFonts w:ascii="Times New Roman" w:hAnsi="Times New Roman" w:cs="Times New Roman"/>
          <w:lang w:val="en-ID"/>
        </w:rPr>
        <w:t xml:space="preserve"> asserts that the Pancasila state of law is founded on kinship, prioritizing social interests while ensuring that individual human rights are not compromised. This perspective aligns with Muhammad Tahir </w:t>
      </w:r>
      <w:proofErr w:type="spellStart"/>
      <w:r w:rsidRPr="005F2DDB">
        <w:rPr>
          <w:rFonts w:ascii="Times New Roman" w:hAnsi="Times New Roman" w:cs="Times New Roman"/>
          <w:lang w:val="en-ID"/>
        </w:rPr>
        <w:t>Azhary</w:t>
      </w:r>
      <w:proofErr w:type="spellEnd"/>
      <w:r w:rsidR="009660C2">
        <w:rPr>
          <w:rFonts w:ascii="Times New Roman" w:hAnsi="Times New Roman" w:cs="Times New Roman"/>
          <w:lang w:val="en-ID"/>
        </w:rPr>
        <w:t xml:space="preserve"> </w:t>
      </w:r>
      <w:r w:rsidR="009660C2">
        <w:rPr>
          <w:rFonts w:ascii="Times New Roman" w:hAnsi="Times New Roman" w:cs="Times New Roman"/>
          <w:lang w:val="en-ID"/>
        </w:rPr>
        <w:fldChar w:fldCharType="begin"/>
      </w:r>
      <w:r w:rsidR="009660C2">
        <w:rPr>
          <w:rFonts w:ascii="Times New Roman" w:hAnsi="Times New Roman" w:cs="Times New Roman"/>
          <w:lang w:val="en-ID"/>
        </w:rPr>
        <w:instrText xml:space="preserve"> ADDIN ZOTERO_ITEM CSL_CITATION {"citationID":"S6MHKrfb","properties":{"formattedCitation":"(Azhary, 2015)","plainCitation":"(Azhary, 2015)","noteIndex":0},"citationItems":[{"id":16526,"uris":["http://zotero.org/users/local/h7uScc9k/items/EVL7AT7U"],"itemData":{"id":16526,"type":"book","ISBN":"602-9413-30-9","publisher":"Prenada Media","title":"Beberapa Aspek Hukum Tata Negara, Hukum Pidana Dan Hukum Islam","author":[{"family":"Azhary","given":"H Muhammad Tahir"}],"issued":{"date-parts":[["2015"]]}}}],"schema":"https://github.com/citation-style-language/schema/raw/master/csl-citation.json"} </w:instrText>
      </w:r>
      <w:r w:rsidR="009660C2">
        <w:rPr>
          <w:rFonts w:ascii="Times New Roman" w:hAnsi="Times New Roman" w:cs="Times New Roman"/>
          <w:lang w:val="en-ID"/>
        </w:rPr>
        <w:fldChar w:fldCharType="separate"/>
      </w:r>
      <w:r w:rsidR="009660C2">
        <w:rPr>
          <w:rFonts w:ascii="Times New Roman" w:hAnsi="Times New Roman" w:cs="Times New Roman"/>
          <w:noProof/>
          <w:lang w:val="en-ID"/>
        </w:rPr>
        <w:t>(2015)</w:t>
      </w:r>
      <w:r w:rsidR="009660C2">
        <w:rPr>
          <w:rFonts w:ascii="Times New Roman" w:hAnsi="Times New Roman" w:cs="Times New Roman"/>
          <w:lang w:val="en-ID"/>
        </w:rPr>
        <w:fldChar w:fldCharType="end"/>
      </w:r>
      <w:r w:rsidRPr="005F2DDB">
        <w:rPr>
          <w:rFonts w:ascii="Times New Roman" w:hAnsi="Times New Roman" w:cs="Times New Roman"/>
          <w:lang w:val="en-ID"/>
        </w:rPr>
        <w:t xml:space="preserve"> emphasis on harmony, facilitating a national and state life characterized by togetherness and kinship. This results in realizing national unity and territorial integrity within the Unitary State of the Republic of </w:t>
      </w:r>
      <w:r w:rsidRPr="005F2DDB">
        <w:rPr>
          <w:rFonts w:ascii="Times New Roman" w:hAnsi="Times New Roman" w:cs="Times New Roman"/>
          <w:lang w:val="en-ID"/>
        </w:rPr>
        <w:lastRenderedPageBreak/>
        <w:t xml:space="preserve">Indonesia. </w:t>
      </w:r>
      <w:proofErr w:type="spellStart"/>
      <w:r w:rsidRPr="005F2DDB">
        <w:rPr>
          <w:rFonts w:ascii="Times New Roman" w:hAnsi="Times New Roman" w:cs="Times New Roman"/>
          <w:lang w:val="en-ID"/>
        </w:rPr>
        <w:t>Philipus</w:t>
      </w:r>
      <w:proofErr w:type="spellEnd"/>
      <w:r w:rsidRPr="005F2DDB">
        <w:rPr>
          <w:rFonts w:ascii="Times New Roman" w:hAnsi="Times New Roman" w:cs="Times New Roman"/>
          <w:lang w:val="en-ID"/>
        </w:rPr>
        <w:t xml:space="preserve"> M. </w:t>
      </w:r>
      <w:proofErr w:type="spellStart"/>
      <w:r w:rsidRPr="005F2DDB">
        <w:rPr>
          <w:rFonts w:ascii="Times New Roman" w:hAnsi="Times New Roman" w:cs="Times New Roman"/>
          <w:lang w:val="en-ID"/>
        </w:rPr>
        <w:t>Hadjon</w:t>
      </w:r>
      <w:proofErr w:type="spellEnd"/>
      <w:r w:rsidRPr="005F2DDB">
        <w:rPr>
          <w:rFonts w:ascii="Times New Roman" w:hAnsi="Times New Roman" w:cs="Times New Roman"/>
          <w:lang w:val="en-ID"/>
        </w:rPr>
        <w:t xml:space="preserve"> </w:t>
      </w:r>
      <w:r w:rsidR="00AD6273">
        <w:rPr>
          <w:rFonts w:ascii="Times New Roman" w:hAnsi="Times New Roman" w:cs="Times New Roman"/>
          <w:lang w:val="en-ID"/>
        </w:rPr>
        <w:fldChar w:fldCharType="begin"/>
      </w:r>
      <w:r w:rsidR="00AD6273">
        <w:rPr>
          <w:rFonts w:ascii="Times New Roman" w:hAnsi="Times New Roman" w:cs="Times New Roman"/>
          <w:lang w:val="en-ID"/>
        </w:rPr>
        <w:instrText xml:space="preserve"> ADDIN ZOTERO_ITEM CSL_CITATION {"citationID":"AsbNXrpD","properties":{"formattedCitation":"(Hadjon, 1987)","plainCitation":"(Hadjon, 1987)","noteIndex":0},"citationItems":[{"id":5114,"uris":["http://zotero.org/users/local/h7uScc9k/items/LPFEDQ49"],"itemData":{"id":5114,"type":"book","event-place":"Surabaya","publisher":"Bina Ilmu","publisher-place":"Surabaya","title":"Perlindungan Hukum Bagi Rakyat Di Indonesia: Sebuah Studi Tentang Prinsip-Prinsipnya, Penanganannya Oleh Pengadilan Dalam Lingkungan Peradilan Umum Dan Pembentukan Peradilan Administrasi Negara","author":[{"family":"Hadjon","given":"Philipus M."}],"issued":{"date-parts":[["1987"]]}}}],"schema":"https://github.com/citation-style-language/schema/raw/master/csl-citation.json"} </w:instrText>
      </w:r>
      <w:r w:rsidR="00AD6273">
        <w:rPr>
          <w:rFonts w:ascii="Times New Roman" w:hAnsi="Times New Roman" w:cs="Times New Roman"/>
          <w:lang w:val="en-ID"/>
        </w:rPr>
        <w:fldChar w:fldCharType="separate"/>
      </w:r>
      <w:r w:rsidR="00AD6273">
        <w:rPr>
          <w:rFonts w:ascii="Times New Roman" w:hAnsi="Times New Roman" w:cs="Times New Roman"/>
          <w:noProof/>
          <w:lang w:val="en-ID"/>
        </w:rPr>
        <w:t>(1987)</w:t>
      </w:r>
      <w:r w:rsidR="00AD6273">
        <w:rPr>
          <w:rFonts w:ascii="Times New Roman" w:hAnsi="Times New Roman" w:cs="Times New Roman"/>
          <w:lang w:val="en-ID"/>
        </w:rPr>
        <w:fldChar w:fldCharType="end"/>
      </w:r>
      <w:r w:rsidR="00AD6273">
        <w:rPr>
          <w:rFonts w:ascii="Times New Roman" w:hAnsi="Times New Roman" w:cs="Times New Roman"/>
          <w:lang w:val="en-ID"/>
        </w:rPr>
        <w:t xml:space="preserve"> </w:t>
      </w:r>
      <w:r w:rsidRPr="005F2DDB">
        <w:rPr>
          <w:rFonts w:ascii="Times New Roman" w:hAnsi="Times New Roman" w:cs="Times New Roman"/>
          <w:lang w:val="en-ID"/>
        </w:rPr>
        <w:t>noted that the components of the Pancasila rule of law encompass harmonious interactions between the populace and the government grounded in harmony, proportional relationships among state institutions, resolution of disputes through deliberation, and a balance between rights and obligations. In conclusion, the legal framework in Indonesia is characterized as the Pancasila state of law, which is designed to achieve the objectives outlined in the Fourth Paragraph of the Preamble of the 1945 Constitution. Pancasila functions as the foundational basis for all legal sources in Indonesia. Kaelan articulated that the principles of Pancasila serve not only as the foundation of state philosophy but also embody a comprehensive perspective on life, legal aspirations, and ethical standards, encompassing the psychological climate and character of the Indonesian nation.</w:t>
      </w:r>
    </w:p>
    <w:p w:rsidR="005C259B" w:rsidRPr="005F2DDB" w:rsidRDefault="005C259B" w:rsidP="005C259B">
      <w:pPr>
        <w:spacing w:line="360" w:lineRule="auto"/>
        <w:ind w:firstLine="567"/>
        <w:jc w:val="both"/>
        <w:rPr>
          <w:rFonts w:ascii="Times New Roman" w:hAnsi="Times New Roman" w:cs="Times New Roman"/>
          <w:lang w:val="en-ID"/>
        </w:rPr>
      </w:pPr>
      <w:r w:rsidRPr="005F2DDB">
        <w:rPr>
          <w:rFonts w:ascii="Times New Roman" w:hAnsi="Times New Roman" w:cs="Times New Roman"/>
          <w:lang w:val="en-ID"/>
        </w:rPr>
        <w:t xml:space="preserve">In examining the purpose of the law, Sri </w:t>
      </w:r>
      <w:proofErr w:type="spellStart"/>
      <w:r w:rsidRPr="005F2DDB">
        <w:rPr>
          <w:rFonts w:ascii="Times New Roman" w:hAnsi="Times New Roman" w:cs="Times New Roman"/>
          <w:lang w:val="en-ID"/>
        </w:rPr>
        <w:t>Endah</w:t>
      </w:r>
      <w:proofErr w:type="spellEnd"/>
      <w:r w:rsidRPr="005F2DDB">
        <w:rPr>
          <w:rFonts w:ascii="Times New Roman" w:hAnsi="Times New Roman" w:cs="Times New Roman"/>
          <w:lang w:val="en-ID"/>
        </w:rPr>
        <w:t xml:space="preserve"> </w:t>
      </w:r>
      <w:proofErr w:type="spellStart"/>
      <w:r w:rsidRPr="005F2DDB">
        <w:rPr>
          <w:rFonts w:ascii="Times New Roman" w:hAnsi="Times New Roman" w:cs="Times New Roman"/>
          <w:lang w:val="en-ID"/>
        </w:rPr>
        <w:t>Wahyuningsih</w:t>
      </w:r>
      <w:proofErr w:type="spellEnd"/>
      <w:r w:rsidR="009660C2">
        <w:rPr>
          <w:rFonts w:ascii="Times New Roman" w:hAnsi="Times New Roman" w:cs="Times New Roman"/>
          <w:lang w:val="en-ID"/>
        </w:rPr>
        <w:t xml:space="preserve"> </w:t>
      </w:r>
      <w:r w:rsidR="009660C2">
        <w:rPr>
          <w:rFonts w:ascii="Times New Roman" w:hAnsi="Times New Roman" w:cs="Times New Roman"/>
          <w:lang w:val="en-ID"/>
        </w:rPr>
        <w:fldChar w:fldCharType="begin"/>
      </w:r>
      <w:r w:rsidR="009660C2">
        <w:rPr>
          <w:rFonts w:ascii="Times New Roman" w:hAnsi="Times New Roman" w:cs="Times New Roman"/>
          <w:lang w:val="en-ID"/>
        </w:rPr>
        <w:instrText xml:space="preserve"> ADDIN ZOTERO_ITEM CSL_CITATION {"citationID":"f3T2BAbX","properties":{"formattedCitation":"(Wahyuningsih, 2013)","plainCitation":"(Wahyuningsih, 2013)","noteIndex":0},"citationItems":[{"id":16524,"uris":["http://zotero.org/users/local/h7uScc9k/items/VST4YXEA"],"itemData":{"id":16524,"type":"book","event-place":"Semarang","publisher":"UNDIP-press","publisher-place":"Semarang","title":"Prinsip-Prinsip Individualisasi Pidana Dalam Hukum Islam Dan Pembaharuan Hukum Indonesia","author":[{"family":"Wahyuningsih","given":"Sri Endah"}],"issued":{"date-parts":[["2013"]]}}}],"schema":"https://github.com/citation-style-language/schema/raw/master/csl-citation.json"} </w:instrText>
      </w:r>
      <w:r w:rsidR="009660C2">
        <w:rPr>
          <w:rFonts w:ascii="Times New Roman" w:hAnsi="Times New Roman" w:cs="Times New Roman"/>
          <w:lang w:val="en-ID"/>
        </w:rPr>
        <w:fldChar w:fldCharType="separate"/>
      </w:r>
      <w:r w:rsidR="009660C2">
        <w:rPr>
          <w:rFonts w:ascii="Times New Roman" w:hAnsi="Times New Roman" w:cs="Times New Roman"/>
          <w:noProof/>
          <w:lang w:val="en-ID"/>
        </w:rPr>
        <w:t>(2013)</w:t>
      </w:r>
      <w:r w:rsidR="009660C2">
        <w:rPr>
          <w:rFonts w:ascii="Times New Roman" w:hAnsi="Times New Roman" w:cs="Times New Roman"/>
          <w:lang w:val="en-ID"/>
        </w:rPr>
        <w:fldChar w:fldCharType="end"/>
      </w:r>
      <w:r w:rsidR="009660C2">
        <w:rPr>
          <w:rFonts w:ascii="Times New Roman" w:hAnsi="Times New Roman" w:cs="Times New Roman"/>
          <w:lang w:val="en-ID"/>
        </w:rPr>
        <w:t xml:space="preserve"> </w:t>
      </w:r>
      <w:r w:rsidRPr="005F2DDB">
        <w:rPr>
          <w:rFonts w:ascii="Times New Roman" w:hAnsi="Times New Roman" w:cs="Times New Roman"/>
          <w:lang w:val="en-ID"/>
        </w:rPr>
        <w:t xml:space="preserve">posits that if the aspiration of national law is the Pancasila legal system, it is essential to </w:t>
      </w:r>
      <w:proofErr w:type="spellStart"/>
      <w:r w:rsidRPr="005F2DDB">
        <w:rPr>
          <w:rFonts w:ascii="Times New Roman" w:hAnsi="Times New Roman" w:cs="Times New Roman"/>
          <w:lang w:val="en-ID"/>
        </w:rPr>
        <w:t>analyze</w:t>
      </w:r>
      <w:proofErr w:type="spellEnd"/>
      <w:r w:rsidRPr="005F2DDB">
        <w:rPr>
          <w:rFonts w:ascii="Times New Roman" w:hAnsi="Times New Roman" w:cs="Times New Roman"/>
          <w:lang w:val="en-ID"/>
        </w:rPr>
        <w:t xml:space="preserve"> and cultivate laws that embody Pancasila values. This entails laws that reflect the value of God Almighty, laws oriented towards Fair and Civilized Humanity, laws grounded in the principle of Unity, and laws infused with the value of Democracy Led by Wisdom in Consultation/Representation, as well as the principle of Social Justice for All Indonesian People. This perspective aligns with </w:t>
      </w:r>
      <w:proofErr w:type="spellStart"/>
      <w:r w:rsidRPr="005F2DDB">
        <w:rPr>
          <w:rFonts w:ascii="Times New Roman" w:hAnsi="Times New Roman" w:cs="Times New Roman"/>
          <w:lang w:val="en-ID"/>
        </w:rPr>
        <w:t>Notonagoro</w:t>
      </w:r>
      <w:r w:rsidR="00CC644F" w:rsidRPr="005F2DDB">
        <w:rPr>
          <w:rFonts w:ascii="Times New Roman" w:hAnsi="Times New Roman" w:cs="Times New Roman"/>
          <w:lang w:val="en-ID"/>
        </w:rPr>
        <w:t>’</w:t>
      </w:r>
      <w:r w:rsidRPr="005F2DDB">
        <w:rPr>
          <w:rFonts w:ascii="Times New Roman" w:hAnsi="Times New Roman" w:cs="Times New Roman"/>
          <w:lang w:val="en-ID"/>
        </w:rPr>
        <w:t>s</w:t>
      </w:r>
      <w:proofErr w:type="spellEnd"/>
      <w:r w:rsidRPr="005F2DDB">
        <w:rPr>
          <w:rFonts w:ascii="Times New Roman" w:hAnsi="Times New Roman" w:cs="Times New Roman"/>
          <w:lang w:val="en-ID"/>
        </w:rPr>
        <w:t xml:space="preserve"> assertion that the benchmark for the practical philosophy of Indonesian national law is Pancasila. This principle serves as an abstraction of the noble values inherent in Indonesian society, encapsulating the nation's ideals of achieving a just and prosperous society, both materially and spiritually, as well as the holistic well-being of the Indonesian populace.</w:t>
      </w:r>
    </w:p>
    <w:p w:rsidR="0002075B" w:rsidRPr="005F2DDB" w:rsidRDefault="0002075B" w:rsidP="008A0AC1">
      <w:pPr>
        <w:spacing w:line="360" w:lineRule="auto"/>
        <w:jc w:val="both"/>
        <w:rPr>
          <w:rFonts w:ascii="Times New Roman" w:hAnsi="Times New Roman" w:cs="Times New Roman"/>
          <w:vertAlign w:val="superscript"/>
          <w:lang w:val="en-ID"/>
        </w:rPr>
      </w:pPr>
    </w:p>
    <w:p w:rsidR="0002075B" w:rsidRPr="005F2DDB" w:rsidRDefault="0002075B" w:rsidP="005F2DDB">
      <w:pPr>
        <w:pStyle w:val="DaftarParagraf"/>
        <w:numPr>
          <w:ilvl w:val="0"/>
          <w:numId w:val="59"/>
        </w:numPr>
        <w:spacing w:line="360" w:lineRule="auto"/>
        <w:ind w:left="567" w:hanging="567"/>
        <w:jc w:val="both"/>
        <w:rPr>
          <w:rFonts w:ascii="Times New Roman" w:hAnsi="Times New Roman" w:cs="Times New Roman"/>
          <w:b/>
          <w:bCs/>
          <w:sz w:val="24"/>
          <w:szCs w:val="24"/>
        </w:rPr>
      </w:pPr>
      <w:r w:rsidRPr="005F2DDB">
        <w:rPr>
          <w:rFonts w:ascii="Times New Roman" w:hAnsi="Times New Roman" w:cs="Times New Roman"/>
          <w:b/>
          <w:bCs/>
          <w:sz w:val="24"/>
          <w:szCs w:val="24"/>
        </w:rPr>
        <w:t>CONCLUSION</w:t>
      </w:r>
    </w:p>
    <w:p w:rsidR="00CC644F" w:rsidRPr="005F2DDB" w:rsidRDefault="00CC644F" w:rsidP="0002075B">
      <w:pPr>
        <w:spacing w:line="360" w:lineRule="auto"/>
        <w:ind w:firstLine="567"/>
        <w:jc w:val="both"/>
        <w:rPr>
          <w:rFonts w:ascii="Times New Roman" w:hAnsi="Times New Roman" w:cs="Times New Roman"/>
        </w:rPr>
      </w:pPr>
      <w:r w:rsidRPr="005F2DDB">
        <w:rPr>
          <w:rFonts w:ascii="Times New Roman" w:hAnsi="Times New Roman" w:cs="Times New Roman"/>
        </w:rPr>
        <w:t xml:space="preserve">The </w:t>
      </w:r>
      <w:proofErr w:type="spellStart"/>
      <w:r w:rsidRPr="005F2DDB">
        <w:rPr>
          <w:rFonts w:ascii="Times New Roman" w:hAnsi="Times New Roman" w:cs="Times New Roman"/>
        </w:rPr>
        <w:t>punishment</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system</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for</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the</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corruption</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crime</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of</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passive</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bribery</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involving</w:t>
      </w:r>
      <w:proofErr w:type="spellEnd"/>
      <w:r w:rsidRPr="005F2DDB">
        <w:rPr>
          <w:rFonts w:ascii="Times New Roman" w:hAnsi="Times New Roman" w:cs="Times New Roman"/>
        </w:rPr>
        <w:t xml:space="preserve"> non-</w:t>
      </w:r>
      <w:proofErr w:type="spellStart"/>
      <w:r w:rsidRPr="005F2DDB">
        <w:rPr>
          <w:rFonts w:ascii="Times New Roman" w:hAnsi="Times New Roman" w:cs="Times New Roman"/>
        </w:rPr>
        <w:t>state</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Officials</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or</w:t>
      </w:r>
      <w:proofErr w:type="spellEnd"/>
      <w:r w:rsidRPr="005F2DDB">
        <w:rPr>
          <w:rFonts w:ascii="Times New Roman" w:hAnsi="Times New Roman" w:cs="Times New Roman"/>
        </w:rPr>
        <w:t xml:space="preserve"> State </w:t>
      </w:r>
      <w:proofErr w:type="spellStart"/>
      <w:r w:rsidRPr="005F2DDB">
        <w:rPr>
          <w:rFonts w:ascii="Times New Roman" w:hAnsi="Times New Roman" w:cs="Times New Roman"/>
        </w:rPr>
        <w:t>Administrators</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remains</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unregulated</w:t>
      </w:r>
      <w:proofErr w:type="spellEnd"/>
      <w:r w:rsidRPr="005F2DDB">
        <w:rPr>
          <w:rFonts w:ascii="Times New Roman" w:hAnsi="Times New Roman" w:cs="Times New Roman"/>
        </w:rPr>
        <w:t xml:space="preserve"> in Law No. 20 </w:t>
      </w:r>
      <w:proofErr w:type="spellStart"/>
      <w:r w:rsidRPr="005F2DDB">
        <w:rPr>
          <w:rFonts w:ascii="Times New Roman" w:hAnsi="Times New Roman" w:cs="Times New Roman"/>
        </w:rPr>
        <w:t>of</w:t>
      </w:r>
      <w:proofErr w:type="spellEnd"/>
      <w:r w:rsidRPr="005F2DDB">
        <w:rPr>
          <w:rFonts w:ascii="Times New Roman" w:hAnsi="Times New Roman" w:cs="Times New Roman"/>
        </w:rPr>
        <w:t xml:space="preserve"> 2001, </w:t>
      </w:r>
      <w:proofErr w:type="spellStart"/>
      <w:r w:rsidRPr="005F2DDB">
        <w:rPr>
          <w:rFonts w:ascii="Times New Roman" w:hAnsi="Times New Roman" w:cs="Times New Roman"/>
        </w:rPr>
        <w:t>which</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amends</w:t>
      </w:r>
      <w:proofErr w:type="spellEnd"/>
      <w:r w:rsidRPr="005F2DDB">
        <w:rPr>
          <w:rFonts w:ascii="Times New Roman" w:hAnsi="Times New Roman" w:cs="Times New Roman"/>
        </w:rPr>
        <w:t xml:space="preserve"> Law No. 31 </w:t>
      </w:r>
      <w:proofErr w:type="spellStart"/>
      <w:r w:rsidRPr="005F2DDB">
        <w:rPr>
          <w:rFonts w:ascii="Times New Roman" w:hAnsi="Times New Roman" w:cs="Times New Roman"/>
        </w:rPr>
        <w:t>of</w:t>
      </w:r>
      <w:proofErr w:type="spellEnd"/>
      <w:r w:rsidRPr="005F2DDB">
        <w:rPr>
          <w:rFonts w:ascii="Times New Roman" w:hAnsi="Times New Roman" w:cs="Times New Roman"/>
        </w:rPr>
        <w:t xml:space="preserve"> 1999 </w:t>
      </w:r>
      <w:proofErr w:type="spellStart"/>
      <w:r w:rsidRPr="005F2DDB">
        <w:rPr>
          <w:rFonts w:ascii="Times New Roman" w:hAnsi="Times New Roman" w:cs="Times New Roman"/>
        </w:rPr>
        <w:t>concerning</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the</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Eradication</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of</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Corruption</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and</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other</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pertinent</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legislation</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This</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situation</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suggests</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that</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the</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current</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punishment</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system</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implementation</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for</w:t>
      </w:r>
      <w:proofErr w:type="spellEnd"/>
      <w:r w:rsidRPr="005F2DDB">
        <w:rPr>
          <w:rFonts w:ascii="Times New Roman" w:hAnsi="Times New Roman" w:cs="Times New Roman"/>
        </w:rPr>
        <w:t xml:space="preserve"> non-</w:t>
      </w:r>
      <w:proofErr w:type="spellStart"/>
      <w:r w:rsidRPr="005F2DDB">
        <w:rPr>
          <w:rFonts w:ascii="Times New Roman" w:hAnsi="Times New Roman" w:cs="Times New Roman"/>
        </w:rPr>
        <w:t>state</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Officials</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and</w:t>
      </w:r>
      <w:proofErr w:type="spellEnd"/>
      <w:r w:rsidRPr="005F2DDB">
        <w:rPr>
          <w:rFonts w:ascii="Times New Roman" w:hAnsi="Times New Roman" w:cs="Times New Roman"/>
        </w:rPr>
        <w:t xml:space="preserve"> State </w:t>
      </w:r>
      <w:proofErr w:type="spellStart"/>
      <w:r w:rsidRPr="005F2DDB">
        <w:rPr>
          <w:rFonts w:ascii="Times New Roman" w:hAnsi="Times New Roman" w:cs="Times New Roman"/>
        </w:rPr>
        <w:t>Officials</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fails</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to</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deliver</w:t>
      </w:r>
      <w:proofErr w:type="spellEnd"/>
      <w:r w:rsidRPr="005F2DDB">
        <w:rPr>
          <w:rFonts w:ascii="Times New Roman" w:hAnsi="Times New Roman" w:cs="Times New Roman"/>
        </w:rPr>
        <w:t xml:space="preserve"> legal </w:t>
      </w:r>
      <w:proofErr w:type="spellStart"/>
      <w:r w:rsidRPr="005F2DDB">
        <w:rPr>
          <w:rFonts w:ascii="Times New Roman" w:hAnsi="Times New Roman" w:cs="Times New Roman"/>
        </w:rPr>
        <w:t>certainty</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and</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justice</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for</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the</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community</w:t>
      </w:r>
      <w:proofErr w:type="spellEnd"/>
      <w:r w:rsidRPr="005F2DDB">
        <w:rPr>
          <w:rFonts w:ascii="Times New Roman" w:hAnsi="Times New Roman" w:cs="Times New Roman"/>
        </w:rPr>
        <w:t xml:space="preserve">. The </w:t>
      </w:r>
      <w:proofErr w:type="spellStart"/>
      <w:r w:rsidRPr="005F2DDB">
        <w:rPr>
          <w:rFonts w:ascii="Times New Roman" w:hAnsi="Times New Roman" w:cs="Times New Roman"/>
        </w:rPr>
        <w:t>current</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legislation</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acknowledges</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only</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Public</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Servants</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or</w:t>
      </w:r>
      <w:proofErr w:type="spellEnd"/>
      <w:r w:rsidRPr="005F2DDB">
        <w:rPr>
          <w:rFonts w:ascii="Times New Roman" w:hAnsi="Times New Roman" w:cs="Times New Roman"/>
        </w:rPr>
        <w:t xml:space="preserve"> State </w:t>
      </w:r>
      <w:proofErr w:type="spellStart"/>
      <w:r w:rsidRPr="005F2DDB">
        <w:rPr>
          <w:rFonts w:ascii="Times New Roman" w:hAnsi="Times New Roman" w:cs="Times New Roman"/>
        </w:rPr>
        <w:t>Administrators</w:t>
      </w:r>
      <w:proofErr w:type="spellEnd"/>
      <w:r w:rsidRPr="005F2DDB">
        <w:rPr>
          <w:rFonts w:ascii="Times New Roman" w:hAnsi="Times New Roman" w:cs="Times New Roman"/>
        </w:rPr>
        <w:t xml:space="preserve"> as </w:t>
      </w:r>
      <w:proofErr w:type="spellStart"/>
      <w:r w:rsidRPr="005F2DDB">
        <w:rPr>
          <w:rFonts w:ascii="Times New Roman" w:hAnsi="Times New Roman" w:cs="Times New Roman"/>
        </w:rPr>
        <w:t>offenders</w:t>
      </w:r>
      <w:proofErr w:type="spellEnd"/>
      <w:r w:rsidRPr="005F2DDB">
        <w:rPr>
          <w:rFonts w:ascii="Times New Roman" w:hAnsi="Times New Roman" w:cs="Times New Roman"/>
        </w:rPr>
        <w:t xml:space="preserve"> in </w:t>
      </w:r>
      <w:proofErr w:type="spellStart"/>
      <w:r w:rsidRPr="005F2DDB">
        <w:rPr>
          <w:rFonts w:ascii="Times New Roman" w:hAnsi="Times New Roman" w:cs="Times New Roman"/>
        </w:rPr>
        <w:t>cases</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of</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passive</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bribery</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corruption</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However</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it</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overlooks</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that</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individuals</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outside</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this</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classification</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can</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also</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engage</w:t>
      </w:r>
      <w:proofErr w:type="spellEnd"/>
      <w:r w:rsidRPr="005F2DDB">
        <w:rPr>
          <w:rFonts w:ascii="Times New Roman" w:hAnsi="Times New Roman" w:cs="Times New Roman"/>
        </w:rPr>
        <w:t xml:space="preserve"> in </w:t>
      </w:r>
      <w:proofErr w:type="spellStart"/>
      <w:r w:rsidRPr="005F2DDB">
        <w:rPr>
          <w:rFonts w:ascii="Times New Roman" w:hAnsi="Times New Roman" w:cs="Times New Roman"/>
        </w:rPr>
        <w:t>comparable</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misconduct</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Consequently</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it</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is</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essential</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to</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reformulate</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the</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punishment</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system</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which</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can</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be</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achieved</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by</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incorporating</w:t>
      </w:r>
      <w:proofErr w:type="spellEnd"/>
      <w:r w:rsidRPr="005F2DDB">
        <w:rPr>
          <w:rFonts w:ascii="Times New Roman" w:hAnsi="Times New Roman" w:cs="Times New Roman"/>
        </w:rPr>
        <w:t xml:space="preserve"> a </w:t>
      </w:r>
      <w:proofErr w:type="spellStart"/>
      <w:r w:rsidRPr="005F2DDB">
        <w:rPr>
          <w:rFonts w:ascii="Times New Roman" w:hAnsi="Times New Roman" w:cs="Times New Roman"/>
        </w:rPr>
        <w:t>provision</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into</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the</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Corruption</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Eradication</w:t>
      </w:r>
      <w:proofErr w:type="spellEnd"/>
      <w:r w:rsidRPr="005F2DDB">
        <w:rPr>
          <w:rFonts w:ascii="Times New Roman" w:hAnsi="Times New Roman" w:cs="Times New Roman"/>
        </w:rPr>
        <w:t xml:space="preserve"> Law. </w:t>
      </w:r>
      <w:proofErr w:type="spellStart"/>
      <w:r w:rsidRPr="005F2DDB">
        <w:rPr>
          <w:rFonts w:ascii="Times New Roman" w:hAnsi="Times New Roman" w:cs="Times New Roman"/>
        </w:rPr>
        <w:t>This</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provision</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indicates</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that</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any</w:t>
      </w:r>
      <w:proofErr w:type="spellEnd"/>
      <w:r w:rsidRPr="005F2DDB">
        <w:rPr>
          <w:rFonts w:ascii="Times New Roman" w:hAnsi="Times New Roman" w:cs="Times New Roman"/>
        </w:rPr>
        <w:t xml:space="preserve"> individual </w:t>
      </w:r>
      <w:proofErr w:type="spellStart"/>
      <w:r w:rsidRPr="005F2DDB">
        <w:rPr>
          <w:rFonts w:ascii="Times New Roman" w:hAnsi="Times New Roman" w:cs="Times New Roman"/>
        </w:rPr>
        <w:t>who</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accepts</w:t>
      </w:r>
      <w:proofErr w:type="spellEnd"/>
      <w:r w:rsidRPr="005F2DDB">
        <w:rPr>
          <w:rFonts w:ascii="Times New Roman" w:hAnsi="Times New Roman" w:cs="Times New Roman"/>
        </w:rPr>
        <w:t xml:space="preserve"> a </w:t>
      </w:r>
      <w:proofErr w:type="spellStart"/>
      <w:r w:rsidRPr="005F2DDB">
        <w:rPr>
          <w:rFonts w:ascii="Times New Roman" w:hAnsi="Times New Roman" w:cs="Times New Roman"/>
        </w:rPr>
        <w:t>gift</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or</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promise</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due</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to</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their</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relationship</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with</w:t>
      </w:r>
      <w:proofErr w:type="spellEnd"/>
      <w:r w:rsidRPr="005F2DDB">
        <w:rPr>
          <w:rFonts w:ascii="Times New Roman" w:hAnsi="Times New Roman" w:cs="Times New Roman"/>
        </w:rPr>
        <w:t xml:space="preserve"> a State </w:t>
      </w:r>
      <w:proofErr w:type="spellStart"/>
      <w:r w:rsidRPr="005F2DDB">
        <w:rPr>
          <w:rFonts w:ascii="Times New Roman" w:hAnsi="Times New Roman" w:cs="Times New Roman"/>
        </w:rPr>
        <w:t>Official</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or</w:t>
      </w:r>
      <w:proofErr w:type="spellEnd"/>
      <w:r w:rsidRPr="005F2DDB">
        <w:rPr>
          <w:rFonts w:ascii="Times New Roman" w:hAnsi="Times New Roman" w:cs="Times New Roman"/>
        </w:rPr>
        <w:t xml:space="preserve"> State </w:t>
      </w:r>
      <w:proofErr w:type="spellStart"/>
      <w:r w:rsidRPr="005F2DDB">
        <w:rPr>
          <w:rFonts w:ascii="Times New Roman" w:hAnsi="Times New Roman" w:cs="Times New Roman"/>
        </w:rPr>
        <w:t>Organizer</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and</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is</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aware</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that</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lastRenderedPageBreak/>
        <w:t>the</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gift</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aims</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to</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sway</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the</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official's</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actions</w:t>
      </w:r>
      <w:proofErr w:type="spellEnd"/>
      <w:r w:rsidRPr="005F2DDB">
        <w:rPr>
          <w:rFonts w:ascii="Times New Roman" w:hAnsi="Times New Roman" w:cs="Times New Roman"/>
        </w:rPr>
        <w:t xml:space="preserve"> in </w:t>
      </w:r>
      <w:proofErr w:type="spellStart"/>
      <w:r w:rsidRPr="005F2DDB">
        <w:rPr>
          <w:rFonts w:ascii="Times New Roman" w:hAnsi="Times New Roman" w:cs="Times New Roman"/>
        </w:rPr>
        <w:t>their</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role</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may</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also</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face</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sanctions</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Consequently</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it</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is</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evident</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that</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punishment</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is</w:t>
      </w:r>
      <w:proofErr w:type="spellEnd"/>
      <w:r w:rsidRPr="005F2DDB">
        <w:rPr>
          <w:rFonts w:ascii="Times New Roman" w:hAnsi="Times New Roman" w:cs="Times New Roman"/>
        </w:rPr>
        <w:t xml:space="preserve"> not </w:t>
      </w:r>
      <w:proofErr w:type="spellStart"/>
      <w:r w:rsidRPr="005F2DDB">
        <w:rPr>
          <w:rFonts w:ascii="Times New Roman" w:hAnsi="Times New Roman" w:cs="Times New Roman"/>
        </w:rPr>
        <w:t>limited</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to</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public</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servants</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or</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state</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administrators</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individuals</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outside</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these</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categories</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can</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also</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be</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identified</w:t>
      </w:r>
      <w:proofErr w:type="spellEnd"/>
      <w:r w:rsidRPr="005F2DDB">
        <w:rPr>
          <w:rFonts w:ascii="Times New Roman" w:hAnsi="Times New Roman" w:cs="Times New Roman"/>
        </w:rPr>
        <w:t xml:space="preserve"> as </w:t>
      </w:r>
      <w:proofErr w:type="spellStart"/>
      <w:r w:rsidRPr="005F2DDB">
        <w:rPr>
          <w:rFonts w:ascii="Times New Roman" w:hAnsi="Times New Roman" w:cs="Times New Roman"/>
        </w:rPr>
        <w:t>perpetrators</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of</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the</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criminal</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act</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of</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passive</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bribery</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corruption</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Consequently</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it</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is</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essential</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to</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develop</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regulations</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concerning</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offenses</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and</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criminal</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sanctions</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applicable</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to</w:t>
      </w:r>
      <w:proofErr w:type="spellEnd"/>
      <w:r w:rsidRPr="005F2DDB">
        <w:rPr>
          <w:rFonts w:ascii="Times New Roman" w:hAnsi="Times New Roman" w:cs="Times New Roman"/>
        </w:rPr>
        <w:t xml:space="preserve"> legal </w:t>
      </w:r>
      <w:proofErr w:type="spellStart"/>
      <w:r w:rsidRPr="005F2DDB">
        <w:rPr>
          <w:rFonts w:ascii="Times New Roman" w:hAnsi="Times New Roman" w:cs="Times New Roman"/>
        </w:rPr>
        <w:t>subjects</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who</w:t>
      </w:r>
      <w:proofErr w:type="spellEnd"/>
      <w:r w:rsidRPr="005F2DDB">
        <w:rPr>
          <w:rFonts w:ascii="Times New Roman" w:hAnsi="Times New Roman" w:cs="Times New Roman"/>
        </w:rPr>
        <w:t xml:space="preserve"> are </w:t>
      </w:r>
      <w:proofErr w:type="spellStart"/>
      <w:r w:rsidRPr="005F2DDB">
        <w:rPr>
          <w:rFonts w:ascii="Times New Roman" w:hAnsi="Times New Roman" w:cs="Times New Roman"/>
        </w:rPr>
        <w:t>neither</w:t>
      </w:r>
      <w:proofErr w:type="spellEnd"/>
      <w:r w:rsidRPr="005F2DDB">
        <w:rPr>
          <w:rFonts w:ascii="Times New Roman" w:hAnsi="Times New Roman" w:cs="Times New Roman"/>
        </w:rPr>
        <w:t xml:space="preserve"> State </w:t>
      </w:r>
      <w:proofErr w:type="spellStart"/>
      <w:r w:rsidRPr="005F2DDB">
        <w:rPr>
          <w:rFonts w:ascii="Times New Roman" w:hAnsi="Times New Roman" w:cs="Times New Roman"/>
        </w:rPr>
        <w:t>Officials</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nor</w:t>
      </w:r>
      <w:proofErr w:type="spellEnd"/>
      <w:r w:rsidRPr="005F2DDB">
        <w:rPr>
          <w:rFonts w:ascii="Times New Roman" w:hAnsi="Times New Roman" w:cs="Times New Roman"/>
        </w:rPr>
        <w:t xml:space="preserve"> State </w:t>
      </w:r>
      <w:proofErr w:type="spellStart"/>
      <w:r w:rsidRPr="005F2DDB">
        <w:rPr>
          <w:rFonts w:ascii="Times New Roman" w:hAnsi="Times New Roman" w:cs="Times New Roman"/>
        </w:rPr>
        <w:t>Administrators</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within</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the</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Corruption</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Eradication</w:t>
      </w:r>
      <w:proofErr w:type="spellEnd"/>
      <w:r w:rsidRPr="005F2DDB">
        <w:rPr>
          <w:rFonts w:ascii="Times New Roman" w:hAnsi="Times New Roman" w:cs="Times New Roman"/>
        </w:rPr>
        <w:t xml:space="preserve"> Law. </w:t>
      </w:r>
      <w:proofErr w:type="spellStart"/>
      <w:r w:rsidRPr="005F2DDB">
        <w:rPr>
          <w:rFonts w:ascii="Times New Roman" w:hAnsi="Times New Roman" w:cs="Times New Roman"/>
        </w:rPr>
        <w:t>This</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approach</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aims</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to</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establish</w:t>
      </w:r>
      <w:proofErr w:type="spellEnd"/>
      <w:r w:rsidRPr="005F2DDB">
        <w:rPr>
          <w:rFonts w:ascii="Times New Roman" w:hAnsi="Times New Roman" w:cs="Times New Roman"/>
        </w:rPr>
        <w:t xml:space="preserve"> legal </w:t>
      </w:r>
      <w:proofErr w:type="spellStart"/>
      <w:r w:rsidRPr="005F2DDB">
        <w:rPr>
          <w:rFonts w:ascii="Times New Roman" w:hAnsi="Times New Roman" w:cs="Times New Roman"/>
        </w:rPr>
        <w:t>certainty</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and</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justice</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that</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align</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with</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the</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values</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of</w:t>
      </w:r>
      <w:proofErr w:type="spellEnd"/>
      <w:r w:rsidRPr="005F2DDB">
        <w:rPr>
          <w:rFonts w:ascii="Times New Roman" w:hAnsi="Times New Roman" w:cs="Times New Roman"/>
        </w:rPr>
        <w:t xml:space="preserve"> Pancasila </w:t>
      </w:r>
      <w:proofErr w:type="spellStart"/>
      <w:r w:rsidRPr="005F2DDB">
        <w:rPr>
          <w:rFonts w:ascii="Times New Roman" w:hAnsi="Times New Roman" w:cs="Times New Roman"/>
        </w:rPr>
        <w:t>for</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the</w:t>
      </w:r>
      <w:proofErr w:type="spellEnd"/>
      <w:r w:rsidRPr="005F2DDB">
        <w:rPr>
          <w:rFonts w:ascii="Times New Roman" w:hAnsi="Times New Roman" w:cs="Times New Roman"/>
        </w:rPr>
        <w:t xml:space="preserve"> </w:t>
      </w:r>
      <w:proofErr w:type="spellStart"/>
      <w:r w:rsidRPr="005F2DDB">
        <w:rPr>
          <w:rFonts w:ascii="Times New Roman" w:hAnsi="Times New Roman" w:cs="Times New Roman"/>
        </w:rPr>
        <w:t>community</w:t>
      </w:r>
      <w:proofErr w:type="spellEnd"/>
      <w:r w:rsidRPr="005F2DDB">
        <w:rPr>
          <w:rFonts w:ascii="Times New Roman" w:hAnsi="Times New Roman" w:cs="Times New Roman"/>
        </w:rPr>
        <w:t>.</w:t>
      </w:r>
    </w:p>
    <w:p w:rsidR="007509BA" w:rsidRPr="005F2DDB" w:rsidRDefault="007509BA" w:rsidP="007509BA">
      <w:pPr>
        <w:spacing w:line="360" w:lineRule="auto"/>
        <w:jc w:val="both"/>
        <w:rPr>
          <w:rFonts w:ascii="Times New Roman" w:hAnsi="Times New Roman" w:cs="Times New Roman"/>
        </w:rPr>
      </w:pPr>
    </w:p>
    <w:p w:rsidR="007509BA" w:rsidRPr="005F2DDB" w:rsidRDefault="007509BA" w:rsidP="007509BA">
      <w:pPr>
        <w:spacing w:line="360" w:lineRule="auto"/>
        <w:jc w:val="both"/>
        <w:rPr>
          <w:rFonts w:ascii="Times New Roman" w:hAnsi="Times New Roman" w:cs="Times New Roman"/>
          <w:b/>
          <w:bCs/>
          <w:lang w:val="en-US"/>
        </w:rPr>
      </w:pPr>
      <w:r w:rsidRPr="005F2DDB">
        <w:rPr>
          <w:rFonts w:ascii="Times New Roman" w:hAnsi="Times New Roman" w:cs="Times New Roman"/>
          <w:b/>
          <w:bCs/>
          <w:lang w:val="en-US"/>
        </w:rPr>
        <w:t>REFERENCES</w:t>
      </w:r>
    </w:p>
    <w:p w:rsidR="00AD6273" w:rsidRPr="00AD6273" w:rsidRDefault="00AD6273" w:rsidP="00AD6273">
      <w:pPr>
        <w:pStyle w:val="Bibliography"/>
        <w:spacing w:line="240" w:lineRule="auto"/>
      </w:pPr>
      <w:r w:rsidRPr="00AD6273">
        <w:fldChar w:fldCharType="begin"/>
      </w:r>
      <w:r w:rsidRPr="00AD6273">
        <w:instrText xml:space="preserve"> ADDIN ZOTERO_BIBL {"uncited":[],"omitted":[],"custom":[]} CSL_BIBLIOGRAPHY </w:instrText>
      </w:r>
      <w:r w:rsidRPr="00AD6273">
        <w:fldChar w:fldCharType="separate"/>
      </w:r>
      <w:proofErr w:type="spellStart"/>
      <w:r w:rsidRPr="00AD6273">
        <w:t>Adji</w:t>
      </w:r>
      <w:proofErr w:type="spellEnd"/>
      <w:r w:rsidRPr="00AD6273">
        <w:t xml:space="preserve">, I. S. (2001). </w:t>
      </w:r>
      <w:proofErr w:type="spellStart"/>
      <w:r w:rsidRPr="00AD6273">
        <w:rPr>
          <w:i/>
          <w:iCs/>
        </w:rPr>
        <w:t>Indriyanto</w:t>
      </w:r>
      <w:proofErr w:type="spellEnd"/>
      <w:r w:rsidRPr="00AD6273">
        <w:rPr>
          <w:i/>
          <w:iCs/>
        </w:rPr>
        <w:t xml:space="preserve">. </w:t>
      </w:r>
      <w:proofErr w:type="spellStart"/>
      <w:r w:rsidRPr="00AD6273">
        <w:rPr>
          <w:i/>
          <w:iCs/>
        </w:rPr>
        <w:t>Korupsi</w:t>
      </w:r>
      <w:proofErr w:type="spellEnd"/>
      <w:r w:rsidRPr="00AD6273">
        <w:rPr>
          <w:i/>
          <w:iCs/>
        </w:rPr>
        <w:t xml:space="preserve"> dan </w:t>
      </w:r>
      <w:proofErr w:type="spellStart"/>
      <w:r w:rsidRPr="00AD6273">
        <w:rPr>
          <w:i/>
          <w:iCs/>
        </w:rPr>
        <w:t>Perbuatan</w:t>
      </w:r>
      <w:proofErr w:type="spellEnd"/>
      <w:r w:rsidRPr="00AD6273">
        <w:rPr>
          <w:i/>
          <w:iCs/>
        </w:rPr>
        <w:t xml:space="preserve"> </w:t>
      </w:r>
      <w:proofErr w:type="spellStart"/>
      <w:r w:rsidRPr="00AD6273">
        <w:rPr>
          <w:i/>
          <w:iCs/>
        </w:rPr>
        <w:t>Melawan</w:t>
      </w:r>
      <w:proofErr w:type="spellEnd"/>
      <w:r w:rsidRPr="00AD6273">
        <w:rPr>
          <w:i/>
          <w:iCs/>
        </w:rPr>
        <w:t xml:space="preserve"> Hukum</w:t>
      </w:r>
      <w:r w:rsidRPr="00AD6273">
        <w:t xml:space="preserve">. CV </w:t>
      </w:r>
      <w:proofErr w:type="spellStart"/>
      <w:r w:rsidRPr="00AD6273">
        <w:t>Rizkita</w:t>
      </w:r>
      <w:proofErr w:type="spellEnd"/>
      <w:r w:rsidRPr="00AD6273">
        <w:t>.</w:t>
      </w:r>
    </w:p>
    <w:p w:rsidR="00AD6273" w:rsidRPr="00AD6273" w:rsidRDefault="00AD6273" w:rsidP="00AD6273">
      <w:pPr>
        <w:pStyle w:val="Bibliography"/>
        <w:spacing w:line="240" w:lineRule="auto"/>
      </w:pPr>
      <w:proofErr w:type="spellStart"/>
      <w:r w:rsidRPr="00AD6273">
        <w:t>Adji</w:t>
      </w:r>
      <w:proofErr w:type="spellEnd"/>
      <w:r w:rsidRPr="00AD6273">
        <w:t xml:space="preserve">, I. S. (2012). </w:t>
      </w:r>
      <w:proofErr w:type="spellStart"/>
      <w:r w:rsidRPr="00AD6273">
        <w:rPr>
          <w:i/>
          <w:iCs/>
        </w:rPr>
        <w:t>Korupsi</w:t>
      </w:r>
      <w:proofErr w:type="spellEnd"/>
      <w:r w:rsidRPr="00AD6273">
        <w:rPr>
          <w:i/>
          <w:iCs/>
        </w:rPr>
        <w:t xml:space="preserve"> &amp; </w:t>
      </w:r>
      <w:proofErr w:type="spellStart"/>
      <w:r w:rsidRPr="00AD6273">
        <w:rPr>
          <w:i/>
          <w:iCs/>
        </w:rPr>
        <w:t>Permasalahannya</w:t>
      </w:r>
      <w:proofErr w:type="spellEnd"/>
      <w:r w:rsidRPr="00AD6273">
        <w:t xml:space="preserve">. </w:t>
      </w:r>
      <w:proofErr w:type="spellStart"/>
      <w:r w:rsidRPr="00AD6273">
        <w:t>Diadit</w:t>
      </w:r>
      <w:proofErr w:type="spellEnd"/>
      <w:r w:rsidRPr="00AD6273">
        <w:t xml:space="preserve"> Media Press.</w:t>
      </w:r>
    </w:p>
    <w:p w:rsidR="00AD6273" w:rsidRPr="00AD6273" w:rsidRDefault="00AD6273" w:rsidP="00AD6273">
      <w:pPr>
        <w:pStyle w:val="Bibliography"/>
        <w:spacing w:line="240" w:lineRule="auto"/>
      </w:pPr>
      <w:proofErr w:type="spellStart"/>
      <w:r w:rsidRPr="00AD6273">
        <w:t>Adji</w:t>
      </w:r>
      <w:proofErr w:type="spellEnd"/>
      <w:r w:rsidRPr="00AD6273">
        <w:t xml:space="preserve">, O. S., &amp; </w:t>
      </w:r>
      <w:proofErr w:type="spellStart"/>
      <w:r w:rsidRPr="00AD6273">
        <w:t>Wahyono</w:t>
      </w:r>
      <w:proofErr w:type="spellEnd"/>
      <w:r w:rsidRPr="00AD6273">
        <w:t xml:space="preserve">, P. (1985). </w:t>
      </w:r>
      <w:r w:rsidRPr="00AD6273">
        <w:rPr>
          <w:i/>
          <w:iCs/>
        </w:rPr>
        <w:t>2 (</w:t>
      </w:r>
      <w:proofErr w:type="spellStart"/>
      <w:r w:rsidRPr="00AD6273">
        <w:rPr>
          <w:i/>
          <w:iCs/>
        </w:rPr>
        <w:t>Dua</w:t>
      </w:r>
      <w:proofErr w:type="spellEnd"/>
      <w:r w:rsidRPr="00AD6273">
        <w:rPr>
          <w:i/>
          <w:iCs/>
        </w:rPr>
        <w:t xml:space="preserve">) Guru </w:t>
      </w:r>
      <w:proofErr w:type="spellStart"/>
      <w:r w:rsidRPr="00AD6273">
        <w:rPr>
          <w:i/>
          <w:iCs/>
        </w:rPr>
        <w:t>Besar</w:t>
      </w:r>
      <w:proofErr w:type="spellEnd"/>
      <w:r w:rsidRPr="00AD6273">
        <w:rPr>
          <w:i/>
          <w:iCs/>
        </w:rPr>
        <w:t xml:space="preserve"> </w:t>
      </w:r>
      <w:proofErr w:type="spellStart"/>
      <w:r w:rsidRPr="00AD6273">
        <w:rPr>
          <w:i/>
          <w:iCs/>
        </w:rPr>
        <w:t>Berbicara</w:t>
      </w:r>
      <w:proofErr w:type="spellEnd"/>
      <w:r w:rsidRPr="00AD6273">
        <w:rPr>
          <w:i/>
          <w:iCs/>
        </w:rPr>
        <w:t xml:space="preserve"> </w:t>
      </w:r>
      <w:proofErr w:type="spellStart"/>
      <w:r w:rsidRPr="00AD6273">
        <w:rPr>
          <w:i/>
          <w:iCs/>
        </w:rPr>
        <w:t>Tentang</w:t>
      </w:r>
      <w:proofErr w:type="spellEnd"/>
      <w:r w:rsidRPr="00AD6273">
        <w:rPr>
          <w:i/>
          <w:iCs/>
        </w:rPr>
        <w:t xml:space="preserve"> Hukum: </w:t>
      </w:r>
      <w:proofErr w:type="spellStart"/>
      <w:r w:rsidRPr="00AD6273">
        <w:rPr>
          <w:i/>
          <w:iCs/>
        </w:rPr>
        <w:t>Simposium</w:t>
      </w:r>
      <w:proofErr w:type="spellEnd"/>
      <w:r w:rsidRPr="00AD6273">
        <w:rPr>
          <w:i/>
          <w:iCs/>
        </w:rPr>
        <w:t xml:space="preserve"> </w:t>
      </w:r>
      <w:proofErr w:type="spellStart"/>
      <w:r w:rsidRPr="00AD6273">
        <w:rPr>
          <w:i/>
          <w:iCs/>
        </w:rPr>
        <w:t>Sehari</w:t>
      </w:r>
      <w:proofErr w:type="spellEnd"/>
      <w:r w:rsidRPr="00AD6273">
        <w:rPr>
          <w:i/>
          <w:iCs/>
        </w:rPr>
        <w:t xml:space="preserve"> </w:t>
      </w:r>
      <w:proofErr w:type="spellStart"/>
      <w:r w:rsidRPr="00AD6273">
        <w:rPr>
          <w:i/>
          <w:iCs/>
        </w:rPr>
        <w:t>Persahi</w:t>
      </w:r>
      <w:proofErr w:type="spellEnd"/>
      <w:r w:rsidRPr="00AD6273">
        <w:rPr>
          <w:i/>
          <w:iCs/>
        </w:rPr>
        <w:t xml:space="preserve"> 1983</w:t>
      </w:r>
      <w:r w:rsidRPr="00AD6273">
        <w:t xml:space="preserve"> (A. </w:t>
      </w:r>
      <w:proofErr w:type="spellStart"/>
      <w:r w:rsidRPr="00AD6273">
        <w:t>Hasibuan</w:t>
      </w:r>
      <w:proofErr w:type="spellEnd"/>
      <w:r w:rsidRPr="00AD6273">
        <w:t>, Ed.). Alumni.</w:t>
      </w:r>
    </w:p>
    <w:p w:rsidR="00AD6273" w:rsidRPr="00AD6273" w:rsidRDefault="00AD6273" w:rsidP="00AD6273">
      <w:pPr>
        <w:pStyle w:val="Bibliography"/>
        <w:spacing w:line="240" w:lineRule="auto"/>
      </w:pPr>
      <w:r w:rsidRPr="00AD6273">
        <w:t xml:space="preserve">Ali, A. (2015). </w:t>
      </w:r>
      <w:proofErr w:type="spellStart"/>
      <w:r w:rsidRPr="00AD6273">
        <w:rPr>
          <w:i/>
          <w:iCs/>
        </w:rPr>
        <w:t>Menguak</w:t>
      </w:r>
      <w:proofErr w:type="spellEnd"/>
      <w:r w:rsidRPr="00AD6273">
        <w:rPr>
          <w:i/>
          <w:iCs/>
        </w:rPr>
        <w:t xml:space="preserve"> </w:t>
      </w:r>
      <w:proofErr w:type="spellStart"/>
      <w:r w:rsidRPr="00AD6273">
        <w:rPr>
          <w:i/>
          <w:iCs/>
        </w:rPr>
        <w:t>Tabir</w:t>
      </w:r>
      <w:proofErr w:type="spellEnd"/>
      <w:r w:rsidRPr="00AD6273">
        <w:rPr>
          <w:i/>
          <w:iCs/>
        </w:rPr>
        <w:t xml:space="preserve"> Hukum</w:t>
      </w:r>
      <w:r w:rsidRPr="00AD6273">
        <w:t xml:space="preserve">. </w:t>
      </w:r>
      <w:proofErr w:type="spellStart"/>
      <w:r w:rsidRPr="00AD6273">
        <w:t>Kencana</w:t>
      </w:r>
      <w:proofErr w:type="spellEnd"/>
      <w:r w:rsidRPr="00AD6273">
        <w:t>. https://books.google.co.id/books?id=K9xDDwAAQBAJ</w:t>
      </w:r>
    </w:p>
    <w:p w:rsidR="00AD6273" w:rsidRPr="00AD6273" w:rsidRDefault="00AD6273" w:rsidP="00AD6273">
      <w:pPr>
        <w:pStyle w:val="Bibliography"/>
        <w:spacing w:line="240" w:lineRule="auto"/>
      </w:pPr>
      <w:proofErr w:type="spellStart"/>
      <w:r w:rsidRPr="00AD6273">
        <w:t>Ancel</w:t>
      </w:r>
      <w:proofErr w:type="spellEnd"/>
      <w:r w:rsidRPr="00AD6273">
        <w:t xml:space="preserve">, M. (1998). </w:t>
      </w:r>
      <w:r w:rsidRPr="00AD6273">
        <w:rPr>
          <w:i/>
          <w:iCs/>
        </w:rPr>
        <w:t xml:space="preserve">Social </w:t>
      </w:r>
      <w:proofErr w:type="spellStart"/>
      <w:r w:rsidRPr="00AD6273">
        <w:rPr>
          <w:i/>
          <w:iCs/>
        </w:rPr>
        <w:t>Defence</w:t>
      </w:r>
      <w:proofErr w:type="spellEnd"/>
      <w:r w:rsidRPr="00AD6273">
        <w:rPr>
          <w:i/>
          <w:iCs/>
        </w:rPr>
        <w:t>: A Modern Approach to Criminal Problems</w:t>
      </w:r>
      <w:r w:rsidRPr="00AD6273">
        <w:t>. Routledge.</w:t>
      </w:r>
    </w:p>
    <w:p w:rsidR="00AD6273" w:rsidRPr="00AD6273" w:rsidRDefault="00AD6273" w:rsidP="00AD6273">
      <w:pPr>
        <w:pStyle w:val="Bibliography"/>
        <w:spacing w:line="240" w:lineRule="auto"/>
      </w:pPr>
      <w:proofErr w:type="spellStart"/>
      <w:r w:rsidRPr="00AD6273">
        <w:t>Arief</w:t>
      </w:r>
      <w:proofErr w:type="spellEnd"/>
      <w:r w:rsidRPr="00AD6273">
        <w:t xml:space="preserve">, B. N. (1996). </w:t>
      </w:r>
      <w:r w:rsidRPr="00AD6273">
        <w:rPr>
          <w:i/>
          <w:iCs/>
        </w:rPr>
        <w:t xml:space="preserve">Bunga </w:t>
      </w:r>
      <w:proofErr w:type="spellStart"/>
      <w:r w:rsidRPr="00AD6273">
        <w:rPr>
          <w:i/>
          <w:iCs/>
        </w:rPr>
        <w:t>Rampai</w:t>
      </w:r>
      <w:proofErr w:type="spellEnd"/>
      <w:r w:rsidRPr="00AD6273">
        <w:rPr>
          <w:i/>
          <w:iCs/>
        </w:rPr>
        <w:t xml:space="preserve"> </w:t>
      </w:r>
      <w:proofErr w:type="spellStart"/>
      <w:r w:rsidRPr="00AD6273">
        <w:rPr>
          <w:i/>
          <w:iCs/>
        </w:rPr>
        <w:t>Kebijakan</w:t>
      </w:r>
      <w:proofErr w:type="spellEnd"/>
      <w:r w:rsidRPr="00AD6273">
        <w:rPr>
          <w:i/>
          <w:iCs/>
        </w:rPr>
        <w:t xml:space="preserve"> Hukum </w:t>
      </w:r>
      <w:proofErr w:type="spellStart"/>
      <w:r w:rsidRPr="00AD6273">
        <w:rPr>
          <w:i/>
          <w:iCs/>
        </w:rPr>
        <w:t>Pidana</w:t>
      </w:r>
      <w:proofErr w:type="spellEnd"/>
      <w:r w:rsidRPr="00AD6273">
        <w:t xml:space="preserve">. Citra Aditya </w:t>
      </w:r>
      <w:proofErr w:type="spellStart"/>
      <w:r w:rsidRPr="00AD6273">
        <w:t>Bakti</w:t>
      </w:r>
      <w:proofErr w:type="spellEnd"/>
      <w:r w:rsidRPr="00AD6273">
        <w:t>.</w:t>
      </w:r>
    </w:p>
    <w:p w:rsidR="00AD6273" w:rsidRPr="00AD6273" w:rsidRDefault="00AD6273" w:rsidP="00AD6273">
      <w:pPr>
        <w:pStyle w:val="Bibliography"/>
        <w:spacing w:line="240" w:lineRule="auto"/>
      </w:pPr>
      <w:proofErr w:type="spellStart"/>
      <w:r w:rsidRPr="00AD6273">
        <w:t>Arief</w:t>
      </w:r>
      <w:proofErr w:type="spellEnd"/>
      <w:r w:rsidRPr="00AD6273">
        <w:t xml:space="preserve">, B. N. (2005). </w:t>
      </w:r>
      <w:proofErr w:type="spellStart"/>
      <w:r w:rsidRPr="00AD6273">
        <w:rPr>
          <w:i/>
          <w:iCs/>
        </w:rPr>
        <w:t>Pembaharuan</w:t>
      </w:r>
      <w:proofErr w:type="spellEnd"/>
      <w:r w:rsidRPr="00AD6273">
        <w:rPr>
          <w:i/>
          <w:iCs/>
        </w:rPr>
        <w:t xml:space="preserve"> Hukum </w:t>
      </w:r>
      <w:proofErr w:type="spellStart"/>
      <w:r w:rsidRPr="00AD6273">
        <w:rPr>
          <w:i/>
          <w:iCs/>
        </w:rPr>
        <w:t>Pidana</w:t>
      </w:r>
      <w:proofErr w:type="spellEnd"/>
      <w:r w:rsidRPr="00AD6273">
        <w:rPr>
          <w:i/>
          <w:iCs/>
        </w:rPr>
        <w:t xml:space="preserve"> </w:t>
      </w:r>
      <w:proofErr w:type="spellStart"/>
      <w:r w:rsidRPr="00AD6273">
        <w:rPr>
          <w:i/>
          <w:iCs/>
        </w:rPr>
        <w:t>Dalam</w:t>
      </w:r>
      <w:proofErr w:type="spellEnd"/>
      <w:r w:rsidRPr="00AD6273">
        <w:rPr>
          <w:i/>
          <w:iCs/>
        </w:rPr>
        <w:t xml:space="preserve"> </w:t>
      </w:r>
      <w:proofErr w:type="spellStart"/>
      <w:r w:rsidRPr="00AD6273">
        <w:rPr>
          <w:i/>
          <w:iCs/>
        </w:rPr>
        <w:t>Perspektif</w:t>
      </w:r>
      <w:proofErr w:type="spellEnd"/>
      <w:r w:rsidRPr="00AD6273">
        <w:rPr>
          <w:i/>
          <w:iCs/>
        </w:rPr>
        <w:t xml:space="preserve"> Kajian </w:t>
      </w:r>
      <w:proofErr w:type="spellStart"/>
      <w:r w:rsidRPr="00AD6273">
        <w:rPr>
          <w:i/>
          <w:iCs/>
        </w:rPr>
        <w:t>Perbandingan</w:t>
      </w:r>
      <w:proofErr w:type="spellEnd"/>
      <w:r w:rsidRPr="00AD6273">
        <w:t xml:space="preserve">. Citra Aditya </w:t>
      </w:r>
      <w:proofErr w:type="spellStart"/>
      <w:r w:rsidRPr="00AD6273">
        <w:t>Bakti</w:t>
      </w:r>
      <w:proofErr w:type="spellEnd"/>
      <w:r w:rsidRPr="00AD6273">
        <w:t>.</w:t>
      </w:r>
    </w:p>
    <w:p w:rsidR="00AD6273" w:rsidRPr="00AD6273" w:rsidRDefault="00AD6273" w:rsidP="00AD6273">
      <w:pPr>
        <w:pStyle w:val="Bibliography"/>
        <w:spacing w:line="240" w:lineRule="auto"/>
      </w:pPr>
      <w:proofErr w:type="spellStart"/>
      <w:r w:rsidRPr="00AD6273">
        <w:t>Arief</w:t>
      </w:r>
      <w:proofErr w:type="spellEnd"/>
      <w:r w:rsidRPr="00AD6273">
        <w:t xml:space="preserve">, B. N. (2011). </w:t>
      </w:r>
      <w:proofErr w:type="spellStart"/>
      <w:r w:rsidRPr="00AD6273">
        <w:rPr>
          <w:i/>
          <w:iCs/>
        </w:rPr>
        <w:t>Perbandingan</w:t>
      </w:r>
      <w:proofErr w:type="spellEnd"/>
      <w:r w:rsidRPr="00AD6273">
        <w:rPr>
          <w:i/>
          <w:iCs/>
        </w:rPr>
        <w:t xml:space="preserve"> Hukum </w:t>
      </w:r>
      <w:proofErr w:type="spellStart"/>
      <w:r w:rsidRPr="00AD6273">
        <w:rPr>
          <w:i/>
          <w:iCs/>
        </w:rPr>
        <w:t>Pidana</w:t>
      </w:r>
      <w:proofErr w:type="spellEnd"/>
      <w:r w:rsidRPr="00AD6273">
        <w:t xml:space="preserve">. </w:t>
      </w:r>
      <w:proofErr w:type="spellStart"/>
      <w:r w:rsidRPr="00AD6273">
        <w:t>Rajawali</w:t>
      </w:r>
      <w:proofErr w:type="spellEnd"/>
      <w:r w:rsidRPr="00AD6273">
        <w:t xml:space="preserve"> Pers.</w:t>
      </w:r>
    </w:p>
    <w:p w:rsidR="00AD6273" w:rsidRPr="00AD6273" w:rsidRDefault="00AD6273" w:rsidP="00AD6273">
      <w:pPr>
        <w:pStyle w:val="Bibliography"/>
        <w:spacing w:line="240" w:lineRule="auto"/>
      </w:pPr>
      <w:proofErr w:type="spellStart"/>
      <w:r w:rsidRPr="00AD6273">
        <w:t>Arief</w:t>
      </w:r>
      <w:proofErr w:type="spellEnd"/>
      <w:r w:rsidRPr="00AD6273">
        <w:t xml:space="preserve">, B. N. (2016). </w:t>
      </w:r>
      <w:r w:rsidRPr="00AD6273">
        <w:rPr>
          <w:i/>
          <w:iCs/>
        </w:rPr>
        <w:t xml:space="preserve">Hukum </w:t>
      </w:r>
      <w:proofErr w:type="spellStart"/>
      <w:r w:rsidRPr="00AD6273">
        <w:rPr>
          <w:i/>
          <w:iCs/>
        </w:rPr>
        <w:t>Pidana</w:t>
      </w:r>
      <w:proofErr w:type="spellEnd"/>
      <w:r w:rsidRPr="00AD6273">
        <w:rPr>
          <w:i/>
          <w:iCs/>
        </w:rPr>
        <w:t xml:space="preserve"> </w:t>
      </w:r>
      <w:proofErr w:type="spellStart"/>
      <w:r w:rsidRPr="00AD6273">
        <w:rPr>
          <w:i/>
          <w:iCs/>
        </w:rPr>
        <w:t>Lanjut</w:t>
      </w:r>
      <w:proofErr w:type="spellEnd"/>
      <w:r w:rsidRPr="00AD6273">
        <w:t xml:space="preserve">. Badan </w:t>
      </w:r>
      <w:proofErr w:type="spellStart"/>
      <w:r w:rsidRPr="00AD6273">
        <w:t>Penerbit</w:t>
      </w:r>
      <w:proofErr w:type="spellEnd"/>
      <w:r w:rsidRPr="00AD6273">
        <w:t xml:space="preserve"> </w:t>
      </w:r>
      <w:proofErr w:type="spellStart"/>
      <w:r w:rsidRPr="00AD6273">
        <w:t>Univeritas</w:t>
      </w:r>
      <w:proofErr w:type="spellEnd"/>
      <w:r w:rsidRPr="00AD6273">
        <w:t xml:space="preserve"> </w:t>
      </w:r>
      <w:proofErr w:type="spellStart"/>
      <w:r w:rsidRPr="00AD6273">
        <w:t>Diponegoro</w:t>
      </w:r>
      <w:proofErr w:type="spellEnd"/>
      <w:r w:rsidRPr="00AD6273">
        <w:t>.</w:t>
      </w:r>
    </w:p>
    <w:p w:rsidR="00AD6273" w:rsidRPr="00AD6273" w:rsidRDefault="00AD6273" w:rsidP="00AD6273">
      <w:pPr>
        <w:pStyle w:val="Bibliography"/>
        <w:spacing w:line="240" w:lineRule="auto"/>
      </w:pPr>
      <w:proofErr w:type="spellStart"/>
      <w:r w:rsidRPr="00AD6273">
        <w:t>Arief</w:t>
      </w:r>
      <w:proofErr w:type="spellEnd"/>
      <w:r w:rsidRPr="00AD6273">
        <w:t xml:space="preserve">, B. N. (2021). </w:t>
      </w:r>
      <w:r w:rsidRPr="00AD6273">
        <w:rPr>
          <w:i/>
          <w:iCs/>
        </w:rPr>
        <w:t xml:space="preserve">Pembangunan </w:t>
      </w:r>
      <w:proofErr w:type="spellStart"/>
      <w:r w:rsidRPr="00AD6273">
        <w:rPr>
          <w:i/>
          <w:iCs/>
        </w:rPr>
        <w:t>Sistem</w:t>
      </w:r>
      <w:proofErr w:type="spellEnd"/>
      <w:r w:rsidRPr="00AD6273">
        <w:rPr>
          <w:i/>
          <w:iCs/>
        </w:rPr>
        <w:t xml:space="preserve"> Hukum Nasional (Indonesia)</w:t>
      </w:r>
      <w:r w:rsidRPr="00AD6273">
        <w:t xml:space="preserve">. Badan </w:t>
      </w:r>
      <w:proofErr w:type="spellStart"/>
      <w:r w:rsidRPr="00AD6273">
        <w:t>Penerbit</w:t>
      </w:r>
      <w:proofErr w:type="spellEnd"/>
      <w:r w:rsidRPr="00AD6273">
        <w:t xml:space="preserve"> Universitas </w:t>
      </w:r>
      <w:proofErr w:type="spellStart"/>
      <w:r w:rsidRPr="00AD6273">
        <w:t>Diponegoro</w:t>
      </w:r>
      <w:proofErr w:type="spellEnd"/>
      <w:r w:rsidRPr="00AD6273">
        <w:t>.</w:t>
      </w:r>
    </w:p>
    <w:p w:rsidR="00AD6273" w:rsidRPr="00AD6273" w:rsidRDefault="00AD6273" w:rsidP="00AD6273">
      <w:pPr>
        <w:pStyle w:val="Bibliography"/>
        <w:spacing w:line="240" w:lineRule="auto"/>
      </w:pPr>
      <w:r w:rsidRPr="00AD6273">
        <w:t xml:space="preserve">Ashworth, A. (2005). </w:t>
      </w:r>
      <w:r w:rsidRPr="00AD6273">
        <w:rPr>
          <w:i/>
          <w:iCs/>
        </w:rPr>
        <w:t>Sentencing and Criminal Justice</w:t>
      </w:r>
      <w:r w:rsidRPr="00AD6273">
        <w:t>. Cambridge University Press.</w:t>
      </w:r>
    </w:p>
    <w:p w:rsidR="00AD6273" w:rsidRPr="00AD6273" w:rsidRDefault="00AD6273" w:rsidP="00AD6273">
      <w:pPr>
        <w:pStyle w:val="Bibliography"/>
        <w:spacing w:line="240" w:lineRule="auto"/>
      </w:pPr>
      <w:proofErr w:type="spellStart"/>
      <w:r w:rsidRPr="00AD6273">
        <w:t>Azarenok</w:t>
      </w:r>
      <w:proofErr w:type="spellEnd"/>
      <w:r w:rsidRPr="00AD6273">
        <w:t xml:space="preserve">, Nicolay, </w:t>
      </w:r>
      <w:proofErr w:type="spellStart"/>
      <w:r w:rsidRPr="00AD6273">
        <w:t>Muraviov</w:t>
      </w:r>
      <w:proofErr w:type="spellEnd"/>
      <w:r w:rsidRPr="00AD6273">
        <w:t xml:space="preserve">, Kirill, Grishin, Andrey, Semenov, Evgeniy, &amp; </w:t>
      </w:r>
      <w:proofErr w:type="spellStart"/>
      <w:r w:rsidRPr="00AD6273">
        <w:t>Pankov</w:t>
      </w:r>
      <w:proofErr w:type="spellEnd"/>
      <w:r w:rsidRPr="00AD6273">
        <w:t xml:space="preserve">, Sergey. (2022). The Goal Setting of Modern Criminal Proceedings Subject to Regulatory Consolidation. </w:t>
      </w:r>
      <w:r w:rsidRPr="00AD6273">
        <w:rPr>
          <w:i/>
          <w:iCs/>
        </w:rPr>
        <w:t>SHS Web Conf.</w:t>
      </w:r>
      <w:r w:rsidRPr="00AD6273">
        <w:t xml:space="preserve">, </w:t>
      </w:r>
      <w:r w:rsidRPr="00AD6273">
        <w:rPr>
          <w:i/>
          <w:iCs/>
        </w:rPr>
        <w:t>134</w:t>
      </w:r>
      <w:r w:rsidRPr="00AD6273">
        <w:t>, 00025. https://doi.org/10.1051/shsconf/202213400025</w:t>
      </w:r>
    </w:p>
    <w:p w:rsidR="00AD6273" w:rsidRPr="00AD6273" w:rsidRDefault="00AD6273" w:rsidP="00AD6273">
      <w:pPr>
        <w:pStyle w:val="Bibliography"/>
        <w:spacing w:line="240" w:lineRule="auto"/>
      </w:pPr>
      <w:proofErr w:type="spellStart"/>
      <w:r w:rsidRPr="00AD6273">
        <w:t>Azhary</w:t>
      </w:r>
      <w:proofErr w:type="spellEnd"/>
      <w:r w:rsidRPr="00AD6273">
        <w:t xml:space="preserve">, H. M. T. (2015). </w:t>
      </w:r>
      <w:proofErr w:type="spellStart"/>
      <w:r w:rsidRPr="00AD6273">
        <w:rPr>
          <w:i/>
          <w:iCs/>
        </w:rPr>
        <w:t>Beberapa</w:t>
      </w:r>
      <w:proofErr w:type="spellEnd"/>
      <w:r w:rsidRPr="00AD6273">
        <w:rPr>
          <w:i/>
          <w:iCs/>
        </w:rPr>
        <w:t xml:space="preserve"> </w:t>
      </w:r>
      <w:proofErr w:type="spellStart"/>
      <w:r w:rsidRPr="00AD6273">
        <w:rPr>
          <w:i/>
          <w:iCs/>
        </w:rPr>
        <w:t>Aspek</w:t>
      </w:r>
      <w:proofErr w:type="spellEnd"/>
      <w:r w:rsidRPr="00AD6273">
        <w:rPr>
          <w:i/>
          <w:iCs/>
        </w:rPr>
        <w:t xml:space="preserve"> Hukum Tata Negara, Hukum </w:t>
      </w:r>
      <w:proofErr w:type="spellStart"/>
      <w:r w:rsidRPr="00AD6273">
        <w:rPr>
          <w:i/>
          <w:iCs/>
        </w:rPr>
        <w:t>Pidana</w:t>
      </w:r>
      <w:proofErr w:type="spellEnd"/>
      <w:r w:rsidRPr="00AD6273">
        <w:rPr>
          <w:i/>
          <w:iCs/>
        </w:rPr>
        <w:t xml:space="preserve"> Dan Hukum Islam</w:t>
      </w:r>
      <w:r w:rsidRPr="00AD6273">
        <w:t xml:space="preserve">. </w:t>
      </w:r>
      <w:proofErr w:type="spellStart"/>
      <w:r w:rsidRPr="00AD6273">
        <w:t>Prenada</w:t>
      </w:r>
      <w:proofErr w:type="spellEnd"/>
      <w:r w:rsidRPr="00AD6273">
        <w:t xml:space="preserve"> Media.</w:t>
      </w:r>
    </w:p>
    <w:p w:rsidR="00AD6273" w:rsidRPr="00AD6273" w:rsidRDefault="00AD6273" w:rsidP="00AD6273">
      <w:pPr>
        <w:pStyle w:val="Bibliography"/>
        <w:spacing w:line="240" w:lineRule="auto"/>
      </w:pPr>
      <w:r w:rsidRPr="00AD6273">
        <w:t xml:space="preserve">Bambang, W. (2004). </w:t>
      </w:r>
      <w:proofErr w:type="spellStart"/>
      <w:r w:rsidRPr="00AD6273">
        <w:rPr>
          <w:i/>
          <w:iCs/>
        </w:rPr>
        <w:t>Pidana</w:t>
      </w:r>
      <w:proofErr w:type="spellEnd"/>
      <w:r w:rsidRPr="00AD6273">
        <w:rPr>
          <w:i/>
          <w:iCs/>
        </w:rPr>
        <w:t xml:space="preserve"> dan </w:t>
      </w:r>
      <w:proofErr w:type="spellStart"/>
      <w:r w:rsidRPr="00AD6273">
        <w:rPr>
          <w:i/>
          <w:iCs/>
        </w:rPr>
        <w:t>Pemidanaan</w:t>
      </w:r>
      <w:proofErr w:type="spellEnd"/>
      <w:r w:rsidRPr="00AD6273">
        <w:t xml:space="preserve">. </w:t>
      </w:r>
      <w:proofErr w:type="spellStart"/>
      <w:r w:rsidRPr="00AD6273">
        <w:t>Sinar</w:t>
      </w:r>
      <w:proofErr w:type="spellEnd"/>
      <w:r w:rsidRPr="00AD6273">
        <w:t xml:space="preserve"> </w:t>
      </w:r>
      <w:proofErr w:type="spellStart"/>
      <w:r w:rsidRPr="00AD6273">
        <w:t>Grafika</w:t>
      </w:r>
      <w:proofErr w:type="spellEnd"/>
      <w:r w:rsidRPr="00AD6273">
        <w:t>.</w:t>
      </w:r>
    </w:p>
    <w:p w:rsidR="00AD6273" w:rsidRPr="00AD6273" w:rsidRDefault="00AD6273" w:rsidP="00AD6273">
      <w:pPr>
        <w:pStyle w:val="Bibliography"/>
        <w:spacing w:line="240" w:lineRule="auto"/>
      </w:pPr>
      <w:proofErr w:type="spellStart"/>
      <w:r w:rsidRPr="00AD6273">
        <w:t>Chazawi</w:t>
      </w:r>
      <w:proofErr w:type="spellEnd"/>
      <w:r w:rsidRPr="00AD6273">
        <w:t xml:space="preserve">, A. (2021). </w:t>
      </w:r>
      <w:r w:rsidRPr="00AD6273">
        <w:rPr>
          <w:i/>
          <w:iCs/>
        </w:rPr>
        <w:t xml:space="preserve">Hukum </w:t>
      </w:r>
      <w:proofErr w:type="spellStart"/>
      <w:r w:rsidRPr="00AD6273">
        <w:rPr>
          <w:i/>
          <w:iCs/>
        </w:rPr>
        <w:t>Pembuktian</w:t>
      </w:r>
      <w:proofErr w:type="spellEnd"/>
      <w:r w:rsidRPr="00AD6273">
        <w:rPr>
          <w:i/>
          <w:iCs/>
        </w:rPr>
        <w:t xml:space="preserve"> </w:t>
      </w:r>
      <w:proofErr w:type="spellStart"/>
      <w:r w:rsidRPr="00AD6273">
        <w:rPr>
          <w:i/>
          <w:iCs/>
        </w:rPr>
        <w:t>Tindak</w:t>
      </w:r>
      <w:proofErr w:type="spellEnd"/>
      <w:r w:rsidRPr="00AD6273">
        <w:rPr>
          <w:i/>
          <w:iCs/>
        </w:rPr>
        <w:t xml:space="preserve"> </w:t>
      </w:r>
      <w:proofErr w:type="spellStart"/>
      <w:r w:rsidRPr="00AD6273">
        <w:rPr>
          <w:i/>
          <w:iCs/>
        </w:rPr>
        <w:t>Pidana</w:t>
      </w:r>
      <w:proofErr w:type="spellEnd"/>
      <w:r w:rsidRPr="00AD6273">
        <w:rPr>
          <w:i/>
          <w:iCs/>
        </w:rPr>
        <w:t xml:space="preserve"> </w:t>
      </w:r>
      <w:proofErr w:type="spellStart"/>
      <w:r w:rsidRPr="00AD6273">
        <w:rPr>
          <w:i/>
          <w:iCs/>
        </w:rPr>
        <w:t>Korupsi</w:t>
      </w:r>
      <w:proofErr w:type="spellEnd"/>
      <w:r w:rsidRPr="00AD6273">
        <w:t>. Media Nusa Creative (MNC Publishing).</w:t>
      </w:r>
    </w:p>
    <w:p w:rsidR="00AD6273" w:rsidRPr="00AD6273" w:rsidRDefault="00AD6273" w:rsidP="00AD6273">
      <w:pPr>
        <w:pStyle w:val="Bibliography"/>
        <w:spacing w:line="240" w:lineRule="auto"/>
      </w:pPr>
      <w:r w:rsidRPr="00AD6273">
        <w:t xml:space="preserve">Fagan, J., &amp; Meares, T. L. (2008). Punishment, Deterrence and Social Control: The Paradox of Punishment in Minority Communities. </w:t>
      </w:r>
      <w:r w:rsidRPr="00AD6273">
        <w:rPr>
          <w:i/>
          <w:iCs/>
        </w:rPr>
        <w:t>Ohio State Journal of Criminal Law</w:t>
      </w:r>
      <w:r w:rsidRPr="00AD6273">
        <w:t xml:space="preserve">, </w:t>
      </w:r>
      <w:r w:rsidRPr="00AD6273">
        <w:rPr>
          <w:i/>
          <w:iCs/>
        </w:rPr>
        <w:t>6</w:t>
      </w:r>
      <w:r w:rsidRPr="00AD6273">
        <w:t>, 173–229. https://scholarship.law.columbia.edu/faculty_scholarship/504/</w:t>
      </w:r>
    </w:p>
    <w:p w:rsidR="00AD6273" w:rsidRPr="00AD6273" w:rsidRDefault="00AD6273" w:rsidP="00AD6273">
      <w:pPr>
        <w:pStyle w:val="Bibliography"/>
        <w:spacing w:line="240" w:lineRule="auto"/>
      </w:pPr>
      <w:r w:rsidRPr="00AD6273">
        <w:t xml:space="preserve">Fatimah, E. S., </w:t>
      </w:r>
      <w:proofErr w:type="spellStart"/>
      <w:r w:rsidRPr="00AD6273">
        <w:t>Novianti</w:t>
      </w:r>
      <w:proofErr w:type="spellEnd"/>
      <w:r w:rsidRPr="00AD6273">
        <w:t xml:space="preserve">, F., </w:t>
      </w:r>
      <w:proofErr w:type="spellStart"/>
      <w:r w:rsidRPr="00AD6273">
        <w:t>Rohalia</w:t>
      </w:r>
      <w:proofErr w:type="spellEnd"/>
      <w:r w:rsidRPr="00AD6273">
        <w:t xml:space="preserve">, S., Amalia, S., &amp; </w:t>
      </w:r>
      <w:proofErr w:type="spellStart"/>
      <w:r w:rsidRPr="00AD6273">
        <w:t>Hardiansyah</w:t>
      </w:r>
      <w:proofErr w:type="spellEnd"/>
      <w:r w:rsidRPr="00AD6273">
        <w:t xml:space="preserve">, M. A. (2023). </w:t>
      </w:r>
      <w:proofErr w:type="spellStart"/>
      <w:r w:rsidRPr="00AD6273">
        <w:t>Analisis</w:t>
      </w:r>
      <w:proofErr w:type="spellEnd"/>
      <w:r w:rsidRPr="00AD6273">
        <w:t xml:space="preserve"> </w:t>
      </w:r>
      <w:proofErr w:type="spellStart"/>
      <w:r w:rsidRPr="00AD6273">
        <w:t>Kasus</w:t>
      </w:r>
      <w:proofErr w:type="spellEnd"/>
      <w:r w:rsidRPr="00AD6273">
        <w:t xml:space="preserve"> </w:t>
      </w:r>
      <w:proofErr w:type="spellStart"/>
      <w:r w:rsidRPr="00AD6273">
        <w:t>Suap</w:t>
      </w:r>
      <w:proofErr w:type="spellEnd"/>
      <w:r w:rsidRPr="00AD6273">
        <w:t xml:space="preserve"> Recruitment </w:t>
      </w:r>
      <w:proofErr w:type="spellStart"/>
      <w:r w:rsidRPr="00AD6273">
        <w:t>Karyawan</w:t>
      </w:r>
      <w:proofErr w:type="spellEnd"/>
      <w:r w:rsidRPr="00AD6273">
        <w:t xml:space="preserve"> </w:t>
      </w:r>
      <w:proofErr w:type="spellStart"/>
      <w:r w:rsidRPr="00AD6273">
        <w:t>Pabrik</w:t>
      </w:r>
      <w:proofErr w:type="spellEnd"/>
      <w:r w:rsidRPr="00AD6273">
        <w:t xml:space="preserve"> </w:t>
      </w:r>
      <w:proofErr w:type="spellStart"/>
      <w:r w:rsidRPr="00AD6273">
        <w:t>Perspektif</w:t>
      </w:r>
      <w:proofErr w:type="spellEnd"/>
      <w:r w:rsidRPr="00AD6273">
        <w:t xml:space="preserve"> </w:t>
      </w:r>
      <w:proofErr w:type="spellStart"/>
      <w:r w:rsidRPr="00AD6273">
        <w:t>Sosiologi</w:t>
      </w:r>
      <w:proofErr w:type="spellEnd"/>
      <w:r w:rsidRPr="00AD6273">
        <w:t xml:space="preserve"> </w:t>
      </w:r>
      <w:proofErr w:type="spellStart"/>
      <w:r w:rsidRPr="00AD6273">
        <w:t>Politik</w:t>
      </w:r>
      <w:proofErr w:type="spellEnd"/>
      <w:r w:rsidRPr="00AD6273">
        <w:t xml:space="preserve"> Dan </w:t>
      </w:r>
      <w:proofErr w:type="spellStart"/>
      <w:r w:rsidRPr="00AD6273">
        <w:t>Kekuasaan</w:t>
      </w:r>
      <w:proofErr w:type="spellEnd"/>
      <w:r w:rsidRPr="00AD6273">
        <w:t xml:space="preserve">. </w:t>
      </w:r>
      <w:r w:rsidRPr="00AD6273">
        <w:rPr>
          <w:i/>
          <w:iCs/>
        </w:rPr>
        <w:t xml:space="preserve">Edu </w:t>
      </w:r>
      <w:proofErr w:type="spellStart"/>
      <w:r w:rsidRPr="00AD6273">
        <w:rPr>
          <w:i/>
          <w:iCs/>
        </w:rPr>
        <w:t>Sociata</w:t>
      </w:r>
      <w:proofErr w:type="spellEnd"/>
      <w:r w:rsidRPr="00AD6273">
        <w:rPr>
          <w:i/>
          <w:iCs/>
        </w:rPr>
        <w:t xml:space="preserve">: </w:t>
      </w:r>
      <w:proofErr w:type="spellStart"/>
      <w:r w:rsidRPr="00AD6273">
        <w:rPr>
          <w:i/>
          <w:iCs/>
        </w:rPr>
        <w:t>Jurnal</w:t>
      </w:r>
      <w:proofErr w:type="spellEnd"/>
      <w:r w:rsidRPr="00AD6273">
        <w:rPr>
          <w:i/>
          <w:iCs/>
        </w:rPr>
        <w:t xml:space="preserve"> Pendidikan </w:t>
      </w:r>
      <w:proofErr w:type="spellStart"/>
      <w:r w:rsidRPr="00AD6273">
        <w:rPr>
          <w:i/>
          <w:iCs/>
        </w:rPr>
        <w:t>Sosiologi</w:t>
      </w:r>
      <w:proofErr w:type="spellEnd"/>
      <w:r w:rsidRPr="00AD6273">
        <w:t xml:space="preserve">, </w:t>
      </w:r>
      <w:r w:rsidRPr="00AD6273">
        <w:rPr>
          <w:i/>
          <w:iCs/>
        </w:rPr>
        <w:t>6</w:t>
      </w:r>
      <w:r w:rsidRPr="00AD6273">
        <w:t>(2), 1111–1120. https://doi.org/10.33627/es.v6i2.1340</w:t>
      </w:r>
    </w:p>
    <w:p w:rsidR="00AD6273" w:rsidRPr="00AD6273" w:rsidRDefault="00AD6273" w:rsidP="00AD6273">
      <w:pPr>
        <w:pStyle w:val="Bibliography"/>
        <w:spacing w:line="240" w:lineRule="auto"/>
      </w:pPr>
      <w:r w:rsidRPr="00AD6273">
        <w:t xml:space="preserve">Fletcher, G. P. (1998). </w:t>
      </w:r>
      <w:r w:rsidRPr="00AD6273">
        <w:rPr>
          <w:i/>
          <w:iCs/>
        </w:rPr>
        <w:t>Basic Concepts of Criminal Law</w:t>
      </w:r>
      <w:r w:rsidRPr="00AD6273">
        <w:t>. Oxford University Press.</w:t>
      </w:r>
    </w:p>
    <w:p w:rsidR="00AD6273" w:rsidRPr="00AD6273" w:rsidRDefault="00AD6273" w:rsidP="00AD6273">
      <w:pPr>
        <w:pStyle w:val="Bibliography"/>
        <w:spacing w:line="240" w:lineRule="auto"/>
      </w:pPr>
      <w:r w:rsidRPr="00AD6273">
        <w:t xml:space="preserve">Fletcher, G. P. (2000). The Nature and Function of Criminal Theory. </w:t>
      </w:r>
      <w:r w:rsidRPr="00AD6273">
        <w:rPr>
          <w:i/>
          <w:iCs/>
        </w:rPr>
        <w:t>California Law Review</w:t>
      </w:r>
      <w:r w:rsidRPr="00AD6273">
        <w:t xml:space="preserve">, </w:t>
      </w:r>
      <w:r w:rsidRPr="00AD6273">
        <w:rPr>
          <w:i/>
          <w:iCs/>
        </w:rPr>
        <w:t>88</w:t>
      </w:r>
      <w:r w:rsidRPr="00AD6273">
        <w:t>(3), 687–703. JSTOR. https://doi.org/10.2307/3481188</w:t>
      </w:r>
    </w:p>
    <w:p w:rsidR="00AD6273" w:rsidRPr="00AD6273" w:rsidRDefault="00AD6273" w:rsidP="00AD6273">
      <w:pPr>
        <w:pStyle w:val="Bibliography"/>
        <w:spacing w:line="240" w:lineRule="auto"/>
      </w:pPr>
      <w:r w:rsidRPr="00AD6273">
        <w:t xml:space="preserve">Garland, D. (2018). </w:t>
      </w:r>
      <w:r w:rsidRPr="00AD6273">
        <w:rPr>
          <w:i/>
          <w:iCs/>
        </w:rPr>
        <w:t>Punishment and Welfare: A History of Penal Strategies</w:t>
      </w:r>
      <w:r w:rsidRPr="00AD6273">
        <w:t xml:space="preserve"> (Vol. 29). Quid Pro Books.</w:t>
      </w:r>
    </w:p>
    <w:p w:rsidR="00AD6273" w:rsidRPr="00AD6273" w:rsidRDefault="00AD6273" w:rsidP="00AD6273">
      <w:pPr>
        <w:pStyle w:val="Bibliography"/>
        <w:spacing w:line="240" w:lineRule="auto"/>
      </w:pPr>
      <w:proofErr w:type="spellStart"/>
      <w:r w:rsidRPr="00AD6273">
        <w:lastRenderedPageBreak/>
        <w:t>Ginting</w:t>
      </w:r>
      <w:proofErr w:type="spellEnd"/>
      <w:r w:rsidRPr="00AD6273">
        <w:t xml:space="preserve">, J., Talbot, P., &amp; Darryl, E. (2023). Legal Pluralism Perspective in Prosecuting Perpetrators of Bribery and Gratuities Corruption Crimes. </w:t>
      </w:r>
      <w:proofErr w:type="spellStart"/>
      <w:r w:rsidRPr="00AD6273">
        <w:rPr>
          <w:i/>
          <w:iCs/>
        </w:rPr>
        <w:t>Jurnal</w:t>
      </w:r>
      <w:proofErr w:type="spellEnd"/>
      <w:r w:rsidRPr="00AD6273">
        <w:rPr>
          <w:i/>
          <w:iCs/>
        </w:rPr>
        <w:t xml:space="preserve"> </w:t>
      </w:r>
      <w:proofErr w:type="spellStart"/>
      <w:r w:rsidRPr="00AD6273">
        <w:rPr>
          <w:i/>
          <w:iCs/>
        </w:rPr>
        <w:t>Konstitusi</w:t>
      </w:r>
      <w:proofErr w:type="spellEnd"/>
      <w:r w:rsidRPr="00AD6273">
        <w:t xml:space="preserve">, </w:t>
      </w:r>
      <w:r w:rsidRPr="00AD6273">
        <w:rPr>
          <w:i/>
          <w:iCs/>
        </w:rPr>
        <w:t>20</w:t>
      </w:r>
      <w:r w:rsidRPr="00AD6273">
        <w:t>(4), 721–736. https://doi.org/10.31078/jk2049</w:t>
      </w:r>
    </w:p>
    <w:p w:rsidR="00AD6273" w:rsidRPr="00AD6273" w:rsidRDefault="00AD6273" w:rsidP="00AD6273">
      <w:pPr>
        <w:pStyle w:val="Bibliography"/>
        <w:spacing w:line="240" w:lineRule="auto"/>
      </w:pPr>
      <w:proofErr w:type="spellStart"/>
      <w:r w:rsidRPr="00AD6273">
        <w:t>Hadjon</w:t>
      </w:r>
      <w:proofErr w:type="spellEnd"/>
      <w:r w:rsidRPr="00AD6273">
        <w:t xml:space="preserve">, P. M. (1987). </w:t>
      </w:r>
      <w:proofErr w:type="spellStart"/>
      <w:r w:rsidRPr="00AD6273">
        <w:rPr>
          <w:i/>
          <w:iCs/>
        </w:rPr>
        <w:t>Perlindungan</w:t>
      </w:r>
      <w:proofErr w:type="spellEnd"/>
      <w:r w:rsidRPr="00AD6273">
        <w:rPr>
          <w:i/>
          <w:iCs/>
        </w:rPr>
        <w:t xml:space="preserve"> Hukum </w:t>
      </w:r>
      <w:proofErr w:type="spellStart"/>
      <w:r w:rsidRPr="00AD6273">
        <w:rPr>
          <w:i/>
          <w:iCs/>
        </w:rPr>
        <w:t>Bagi</w:t>
      </w:r>
      <w:proofErr w:type="spellEnd"/>
      <w:r w:rsidRPr="00AD6273">
        <w:rPr>
          <w:i/>
          <w:iCs/>
        </w:rPr>
        <w:t xml:space="preserve"> Rakyat </w:t>
      </w:r>
      <w:proofErr w:type="gramStart"/>
      <w:r w:rsidRPr="00AD6273">
        <w:rPr>
          <w:i/>
          <w:iCs/>
        </w:rPr>
        <w:t>Di</w:t>
      </w:r>
      <w:proofErr w:type="gramEnd"/>
      <w:r w:rsidRPr="00AD6273">
        <w:rPr>
          <w:i/>
          <w:iCs/>
        </w:rPr>
        <w:t xml:space="preserve"> Indonesia: </w:t>
      </w:r>
      <w:proofErr w:type="spellStart"/>
      <w:r w:rsidRPr="00AD6273">
        <w:rPr>
          <w:i/>
          <w:iCs/>
        </w:rPr>
        <w:t>Sebuah</w:t>
      </w:r>
      <w:proofErr w:type="spellEnd"/>
      <w:r w:rsidRPr="00AD6273">
        <w:rPr>
          <w:i/>
          <w:iCs/>
        </w:rPr>
        <w:t xml:space="preserve"> </w:t>
      </w:r>
      <w:proofErr w:type="spellStart"/>
      <w:r w:rsidRPr="00AD6273">
        <w:rPr>
          <w:i/>
          <w:iCs/>
        </w:rPr>
        <w:t>Studi</w:t>
      </w:r>
      <w:proofErr w:type="spellEnd"/>
      <w:r w:rsidRPr="00AD6273">
        <w:rPr>
          <w:i/>
          <w:iCs/>
        </w:rPr>
        <w:t xml:space="preserve"> </w:t>
      </w:r>
      <w:proofErr w:type="spellStart"/>
      <w:r w:rsidRPr="00AD6273">
        <w:rPr>
          <w:i/>
          <w:iCs/>
        </w:rPr>
        <w:t>Tentang</w:t>
      </w:r>
      <w:proofErr w:type="spellEnd"/>
      <w:r w:rsidRPr="00AD6273">
        <w:rPr>
          <w:i/>
          <w:iCs/>
        </w:rPr>
        <w:t xml:space="preserve"> </w:t>
      </w:r>
      <w:proofErr w:type="spellStart"/>
      <w:r w:rsidRPr="00AD6273">
        <w:rPr>
          <w:i/>
          <w:iCs/>
        </w:rPr>
        <w:t>Prinsip-Prinsipnya</w:t>
      </w:r>
      <w:proofErr w:type="spellEnd"/>
      <w:r w:rsidRPr="00AD6273">
        <w:rPr>
          <w:i/>
          <w:iCs/>
        </w:rPr>
        <w:t xml:space="preserve">, </w:t>
      </w:r>
      <w:proofErr w:type="spellStart"/>
      <w:r w:rsidRPr="00AD6273">
        <w:rPr>
          <w:i/>
          <w:iCs/>
        </w:rPr>
        <w:t>Penanganannya</w:t>
      </w:r>
      <w:proofErr w:type="spellEnd"/>
      <w:r w:rsidRPr="00AD6273">
        <w:rPr>
          <w:i/>
          <w:iCs/>
        </w:rPr>
        <w:t xml:space="preserve"> Oleh </w:t>
      </w:r>
      <w:proofErr w:type="spellStart"/>
      <w:r w:rsidRPr="00AD6273">
        <w:rPr>
          <w:i/>
          <w:iCs/>
        </w:rPr>
        <w:t>Pengadilan</w:t>
      </w:r>
      <w:proofErr w:type="spellEnd"/>
      <w:r w:rsidRPr="00AD6273">
        <w:rPr>
          <w:i/>
          <w:iCs/>
        </w:rPr>
        <w:t xml:space="preserve"> </w:t>
      </w:r>
      <w:proofErr w:type="spellStart"/>
      <w:r w:rsidRPr="00AD6273">
        <w:rPr>
          <w:i/>
          <w:iCs/>
        </w:rPr>
        <w:t>Dalam</w:t>
      </w:r>
      <w:proofErr w:type="spellEnd"/>
      <w:r w:rsidRPr="00AD6273">
        <w:rPr>
          <w:i/>
          <w:iCs/>
        </w:rPr>
        <w:t xml:space="preserve"> </w:t>
      </w:r>
      <w:proofErr w:type="spellStart"/>
      <w:r w:rsidRPr="00AD6273">
        <w:rPr>
          <w:i/>
          <w:iCs/>
        </w:rPr>
        <w:t>Lingkungan</w:t>
      </w:r>
      <w:proofErr w:type="spellEnd"/>
      <w:r w:rsidRPr="00AD6273">
        <w:rPr>
          <w:i/>
          <w:iCs/>
        </w:rPr>
        <w:t xml:space="preserve"> </w:t>
      </w:r>
      <w:proofErr w:type="spellStart"/>
      <w:r w:rsidRPr="00AD6273">
        <w:rPr>
          <w:i/>
          <w:iCs/>
        </w:rPr>
        <w:t>Peradilan</w:t>
      </w:r>
      <w:proofErr w:type="spellEnd"/>
      <w:r w:rsidRPr="00AD6273">
        <w:rPr>
          <w:i/>
          <w:iCs/>
        </w:rPr>
        <w:t xml:space="preserve"> </w:t>
      </w:r>
      <w:proofErr w:type="spellStart"/>
      <w:r w:rsidRPr="00AD6273">
        <w:rPr>
          <w:i/>
          <w:iCs/>
        </w:rPr>
        <w:t>Umum</w:t>
      </w:r>
      <w:proofErr w:type="spellEnd"/>
      <w:r w:rsidRPr="00AD6273">
        <w:rPr>
          <w:i/>
          <w:iCs/>
        </w:rPr>
        <w:t xml:space="preserve"> Dan </w:t>
      </w:r>
      <w:proofErr w:type="spellStart"/>
      <w:r w:rsidRPr="00AD6273">
        <w:rPr>
          <w:i/>
          <w:iCs/>
        </w:rPr>
        <w:t>Pembentukan</w:t>
      </w:r>
      <w:proofErr w:type="spellEnd"/>
      <w:r w:rsidRPr="00AD6273">
        <w:rPr>
          <w:i/>
          <w:iCs/>
        </w:rPr>
        <w:t xml:space="preserve"> </w:t>
      </w:r>
      <w:proofErr w:type="spellStart"/>
      <w:r w:rsidRPr="00AD6273">
        <w:rPr>
          <w:i/>
          <w:iCs/>
        </w:rPr>
        <w:t>Peradilan</w:t>
      </w:r>
      <w:proofErr w:type="spellEnd"/>
      <w:r w:rsidRPr="00AD6273">
        <w:rPr>
          <w:i/>
          <w:iCs/>
        </w:rPr>
        <w:t xml:space="preserve"> </w:t>
      </w:r>
      <w:proofErr w:type="spellStart"/>
      <w:r w:rsidRPr="00AD6273">
        <w:rPr>
          <w:i/>
          <w:iCs/>
        </w:rPr>
        <w:t>Administrasi</w:t>
      </w:r>
      <w:proofErr w:type="spellEnd"/>
      <w:r w:rsidRPr="00AD6273">
        <w:rPr>
          <w:i/>
          <w:iCs/>
        </w:rPr>
        <w:t xml:space="preserve"> Negara</w:t>
      </w:r>
      <w:r w:rsidRPr="00AD6273">
        <w:t xml:space="preserve">. Bina </w:t>
      </w:r>
      <w:proofErr w:type="spellStart"/>
      <w:r w:rsidRPr="00AD6273">
        <w:t>Ilmu</w:t>
      </w:r>
      <w:proofErr w:type="spellEnd"/>
      <w:r w:rsidRPr="00AD6273">
        <w:t>.</w:t>
      </w:r>
    </w:p>
    <w:p w:rsidR="00AD6273" w:rsidRPr="00AD6273" w:rsidRDefault="00AD6273" w:rsidP="00AD6273">
      <w:pPr>
        <w:pStyle w:val="Bibliography"/>
        <w:spacing w:line="240" w:lineRule="auto"/>
      </w:pPr>
      <w:r w:rsidRPr="00AD6273">
        <w:t xml:space="preserve">Hamzah, A. (2005). </w:t>
      </w:r>
      <w:proofErr w:type="spellStart"/>
      <w:r w:rsidRPr="00AD6273">
        <w:rPr>
          <w:i/>
          <w:iCs/>
        </w:rPr>
        <w:t>Asas-Asas</w:t>
      </w:r>
      <w:proofErr w:type="spellEnd"/>
      <w:r w:rsidRPr="00AD6273">
        <w:rPr>
          <w:i/>
          <w:iCs/>
        </w:rPr>
        <w:t xml:space="preserve"> Hukum </w:t>
      </w:r>
      <w:proofErr w:type="spellStart"/>
      <w:r w:rsidRPr="00AD6273">
        <w:rPr>
          <w:i/>
          <w:iCs/>
        </w:rPr>
        <w:t>Pidana</w:t>
      </w:r>
      <w:proofErr w:type="spellEnd"/>
      <w:r w:rsidRPr="00AD6273">
        <w:t xml:space="preserve">. </w:t>
      </w:r>
      <w:proofErr w:type="spellStart"/>
      <w:r w:rsidRPr="00AD6273">
        <w:t>Yarsif</w:t>
      </w:r>
      <w:proofErr w:type="spellEnd"/>
      <w:r w:rsidRPr="00AD6273">
        <w:t xml:space="preserve"> </w:t>
      </w:r>
      <w:proofErr w:type="spellStart"/>
      <w:r w:rsidRPr="00AD6273">
        <w:t>Watampone</w:t>
      </w:r>
      <w:proofErr w:type="spellEnd"/>
      <w:r w:rsidRPr="00AD6273">
        <w:t>.</w:t>
      </w:r>
    </w:p>
    <w:p w:rsidR="00AD6273" w:rsidRPr="00AD6273" w:rsidRDefault="00AD6273" w:rsidP="00AD6273">
      <w:pPr>
        <w:pStyle w:val="Bibliography"/>
        <w:spacing w:line="240" w:lineRule="auto"/>
      </w:pPr>
      <w:r w:rsidRPr="00AD6273">
        <w:t xml:space="preserve">Hamzah, A. (2017). </w:t>
      </w:r>
      <w:r w:rsidRPr="00AD6273">
        <w:rPr>
          <w:i/>
          <w:iCs/>
        </w:rPr>
        <w:t xml:space="preserve">Hukum </w:t>
      </w:r>
      <w:proofErr w:type="spellStart"/>
      <w:r w:rsidRPr="00AD6273">
        <w:rPr>
          <w:i/>
          <w:iCs/>
        </w:rPr>
        <w:t>Pidana</w:t>
      </w:r>
      <w:proofErr w:type="spellEnd"/>
      <w:r w:rsidRPr="00AD6273">
        <w:rPr>
          <w:i/>
          <w:iCs/>
        </w:rPr>
        <w:t xml:space="preserve"> Indonesia</w:t>
      </w:r>
      <w:r w:rsidRPr="00AD6273">
        <w:t xml:space="preserve">. </w:t>
      </w:r>
      <w:proofErr w:type="spellStart"/>
      <w:r w:rsidRPr="00AD6273">
        <w:t>Sinar</w:t>
      </w:r>
      <w:proofErr w:type="spellEnd"/>
      <w:r w:rsidRPr="00AD6273">
        <w:t xml:space="preserve"> </w:t>
      </w:r>
      <w:proofErr w:type="spellStart"/>
      <w:r w:rsidRPr="00AD6273">
        <w:t>Grafika</w:t>
      </w:r>
      <w:proofErr w:type="spellEnd"/>
      <w:r w:rsidRPr="00AD6273">
        <w:t>.</w:t>
      </w:r>
    </w:p>
    <w:p w:rsidR="00AD6273" w:rsidRPr="00AD6273" w:rsidRDefault="00AD6273" w:rsidP="00AD6273">
      <w:pPr>
        <w:pStyle w:val="Bibliography"/>
        <w:spacing w:line="240" w:lineRule="auto"/>
      </w:pPr>
      <w:proofErr w:type="spellStart"/>
      <w:r w:rsidRPr="00AD6273">
        <w:t>Hasibuan</w:t>
      </w:r>
      <w:proofErr w:type="spellEnd"/>
      <w:r w:rsidRPr="00AD6273">
        <w:t xml:space="preserve">, I. (2023). </w:t>
      </w:r>
      <w:proofErr w:type="spellStart"/>
      <w:r w:rsidRPr="00AD6273">
        <w:t>Analisis</w:t>
      </w:r>
      <w:proofErr w:type="spellEnd"/>
      <w:r w:rsidRPr="00AD6273">
        <w:t xml:space="preserve"> </w:t>
      </w:r>
      <w:proofErr w:type="spellStart"/>
      <w:r w:rsidRPr="00AD6273">
        <w:t>Yuridis</w:t>
      </w:r>
      <w:proofErr w:type="spellEnd"/>
      <w:r w:rsidRPr="00AD6273">
        <w:t xml:space="preserve"> </w:t>
      </w:r>
      <w:proofErr w:type="spellStart"/>
      <w:r w:rsidRPr="00AD6273">
        <w:t>Perbuatan</w:t>
      </w:r>
      <w:proofErr w:type="spellEnd"/>
      <w:r w:rsidRPr="00AD6273">
        <w:t xml:space="preserve"> </w:t>
      </w:r>
      <w:proofErr w:type="spellStart"/>
      <w:r w:rsidRPr="00AD6273">
        <w:t>Penyuapan</w:t>
      </w:r>
      <w:proofErr w:type="spellEnd"/>
      <w:r w:rsidRPr="00AD6273">
        <w:t xml:space="preserve"> </w:t>
      </w:r>
      <w:proofErr w:type="spellStart"/>
      <w:r w:rsidRPr="00AD6273">
        <w:t>Dalam</w:t>
      </w:r>
      <w:proofErr w:type="spellEnd"/>
      <w:r w:rsidRPr="00AD6273">
        <w:t xml:space="preserve"> </w:t>
      </w:r>
      <w:proofErr w:type="spellStart"/>
      <w:r w:rsidRPr="00AD6273">
        <w:t>Tindak</w:t>
      </w:r>
      <w:proofErr w:type="spellEnd"/>
      <w:r w:rsidRPr="00AD6273">
        <w:t xml:space="preserve"> </w:t>
      </w:r>
      <w:proofErr w:type="spellStart"/>
      <w:r w:rsidRPr="00AD6273">
        <w:t>Pidana</w:t>
      </w:r>
      <w:proofErr w:type="spellEnd"/>
      <w:r w:rsidRPr="00AD6273">
        <w:t xml:space="preserve"> </w:t>
      </w:r>
      <w:proofErr w:type="spellStart"/>
      <w:r w:rsidRPr="00AD6273">
        <w:t>Korupsi</w:t>
      </w:r>
      <w:proofErr w:type="spellEnd"/>
      <w:r w:rsidRPr="00AD6273">
        <w:t xml:space="preserve">. </w:t>
      </w:r>
      <w:r w:rsidRPr="00AD6273">
        <w:rPr>
          <w:i/>
          <w:iCs/>
        </w:rPr>
        <w:t>The Juris</w:t>
      </w:r>
      <w:r w:rsidRPr="00AD6273">
        <w:t xml:space="preserve">, </w:t>
      </w:r>
      <w:r w:rsidRPr="00AD6273">
        <w:rPr>
          <w:i/>
          <w:iCs/>
        </w:rPr>
        <w:t>7</w:t>
      </w:r>
      <w:r w:rsidRPr="00AD6273">
        <w:t>(2), 445–452. https://doi.org/10.56301/juris.v7i2.1051</w:t>
      </w:r>
    </w:p>
    <w:p w:rsidR="00AD6273" w:rsidRPr="00AD6273" w:rsidRDefault="00AD6273" w:rsidP="00AD6273">
      <w:pPr>
        <w:pStyle w:val="Bibliography"/>
        <w:spacing w:line="240" w:lineRule="auto"/>
      </w:pPr>
      <w:proofErr w:type="spellStart"/>
      <w:r w:rsidRPr="00AD6273">
        <w:t>Hattu</w:t>
      </w:r>
      <w:proofErr w:type="spellEnd"/>
      <w:r w:rsidRPr="00AD6273">
        <w:t xml:space="preserve">, J., &amp; </w:t>
      </w:r>
      <w:proofErr w:type="spellStart"/>
      <w:r w:rsidRPr="00AD6273">
        <w:t>Fadillah</w:t>
      </w:r>
      <w:proofErr w:type="spellEnd"/>
      <w:r w:rsidRPr="00AD6273">
        <w:t xml:space="preserve">, A. N. (2023). </w:t>
      </w:r>
      <w:proofErr w:type="spellStart"/>
      <w:r w:rsidRPr="00AD6273">
        <w:t>Penyidikan</w:t>
      </w:r>
      <w:proofErr w:type="spellEnd"/>
      <w:r w:rsidRPr="00AD6273">
        <w:t xml:space="preserve"> </w:t>
      </w:r>
      <w:proofErr w:type="spellStart"/>
      <w:r w:rsidRPr="00AD6273">
        <w:t>Terhadap</w:t>
      </w:r>
      <w:proofErr w:type="spellEnd"/>
      <w:r w:rsidRPr="00AD6273">
        <w:t xml:space="preserve"> </w:t>
      </w:r>
      <w:proofErr w:type="spellStart"/>
      <w:r w:rsidRPr="00AD6273">
        <w:t>Anggota</w:t>
      </w:r>
      <w:proofErr w:type="spellEnd"/>
      <w:r w:rsidRPr="00AD6273">
        <w:t xml:space="preserve"> </w:t>
      </w:r>
      <w:proofErr w:type="spellStart"/>
      <w:r w:rsidRPr="00AD6273">
        <w:t>Militer</w:t>
      </w:r>
      <w:proofErr w:type="spellEnd"/>
      <w:r w:rsidRPr="00AD6273">
        <w:t xml:space="preserve"> Yang </w:t>
      </w:r>
      <w:proofErr w:type="spellStart"/>
      <w:r w:rsidRPr="00AD6273">
        <w:t>Melakukan</w:t>
      </w:r>
      <w:proofErr w:type="spellEnd"/>
      <w:r w:rsidRPr="00AD6273">
        <w:t xml:space="preserve"> </w:t>
      </w:r>
      <w:proofErr w:type="spellStart"/>
      <w:r w:rsidRPr="00AD6273">
        <w:t>Tindak</w:t>
      </w:r>
      <w:proofErr w:type="spellEnd"/>
      <w:r w:rsidRPr="00AD6273">
        <w:t xml:space="preserve"> </w:t>
      </w:r>
      <w:proofErr w:type="spellStart"/>
      <w:r w:rsidRPr="00AD6273">
        <w:t>Pidana</w:t>
      </w:r>
      <w:proofErr w:type="spellEnd"/>
      <w:r w:rsidRPr="00AD6273">
        <w:t xml:space="preserve"> </w:t>
      </w:r>
      <w:proofErr w:type="spellStart"/>
      <w:r w:rsidRPr="00AD6273">
        <w:t>Umum</w:t>
      </w:r>
      <w:proofErr w:type="spellEnd"/>
      <w:r w:rsidRPr="00AD6273">
        <w:t xml:space="preserve"> dan </w:t>
      </w:r>
      <w:proofErr w:type="spellStart"/>
      <w:r w:rsidRPr="00AD6273">
        <w:t>Tindak</w:t>
      </w:r>
      <w:proofErr w:type="spellEnd"/>
      <w:r w:rsidRPr="00AD6273">
        <w:t xml:space="preserve"> </w:t>
      </w:r>
      <w:proofErr w:type="spellStart"/>
      <w:r w:rsidRPr="00AD6273">
        <w:t>Pidana</w:t>
      </w:r>
      <w:proofErr w:type="spellEnd"/>
      <w:r w:rsidRPr="00AD6273">
        <w:t xml:space="preserve"> </w:t>
      </w:r>
      <w:proofErr w:type="spellStart"/>
      <w:r w:rsidRPr="00AD6273">
        <w:t>Korupsi</w:t>
      </w:r>
      <w:proofErr w:type="spellEnd"/>
      <w:r w:rsidRPr="00AD6273">
        <w:t xml:space="preserve">. </w:t>
      </w:r>
      <w:r w:rsidRPr="00AD6273">
        <w:rPr>
          <w:i/>
          <w:iCs/>
        </w:rPr>
        <w:t>LUTUR Law Journal</w:t>
      </w:r>
      <w:r w:rsidRPr="00AD6273">
        <w:t xml:space="preserve">, </w:t>
      </w:r>
      <w:r w:rsidRPr="00AD6273">
        <w:rPr>
          <w:i/>
          <w:iCs/>
        </w:rPr>
        <w:t>4</w:t>
      </w:r>
      <w:r w:rsidRPr="00AD6273">
        <w:t>(2), 81–91. https://doi.org/10.30598/lutur.v4i2.10633</w:t>
      </w:r>
    </w:p>
    <w:p w:rsidR="00AD6273" w:rsidRPr="00AD6273" w:rsidRDefault="00AD6273" w:rsidP="00AD6273">
      <w:pPr>
        <w:pStyle w:val="Bibliography"/>
        <w:spacing w:line="240" w:lineRule="auto"/>
      </w:pPr>
      <w:proofErr w:type="spellStart"/>
      <w:r w:rsidRPr="00AD6273">
        <w:t>Hiariej</w:t>
      </w:r>
      <w:proofErr w:type="spellEnd"/>
      <w:r w:rsidRPr="00AD6273">
        <w:t xml:space="preserve">, E. O. S. (2020). </w:t>
      </w:r>
      <w:proofErr w:type="spellStart"/>
      <w:r w:rsidRPr="00AD6273">
        <w:t>Korupsi</w:t>
      </w:r>
      <w:proofErr w:type="spellEnd"/>
      <w:r w:rsidRPr="00AD6273">
        <w:t xml:space="preserve"> Di </w:t>
      </w:r>
      <w:proofErr w:type="spellStart"/>
      <w:r w:rsidRPr="00AD6273">
        <w:t>Sektor</w:t>
      </w:r>
      <w:proofErr w:type="spellEnd"/>
      <w:r w:rsidRPr="00AD6273">
        <w:t xml:space="preserve"> </w:t>
      </w:r>
      <w:proofErr w:type="spellStart"/>
      <w:r w:rsidRPr="00AD6273">
        <w:t>Swasta</w:t>
      </w:r>
      <w:proofErr w:type="spellEnd"/>
      <w:r w:rsidRPr="00AD6273">
        <w:t xml:space="preserve"> Dan </w:t>
      </w:r>
      <w:proofErr w:type="spellStart"/>
      <w:r w:rsidRPr="00AD6273">
        <w:t>Tanggung</w:t>
      </w:r>
      <w:proofErr w:type="spellEnd"/>
      <w:r w:rsidRPr="00AD6273">
        <w:t xml:space="preserve"> Jawab </w:t>
      </w:r>
      <w:proofErr w:type="spellStart"/>
      <w:r w:rsidRPr="00AD6273">
        <w:t>Pidana</w:t>
      </w:r>
      <w:proofErr w:type="spellEnd"/>
      <w:r w:rsidRPr="00AD6273">
        <w:t xml:space="preserve"> </w:t>
      </w:r>
      <w:proofErr w:type="spellStart"/>
      <w:r w:rsidRPr="00AD6273">
        <w:t>Korporasi</w:t>
      </w:r>
      <w:proofErr w:type="spellEnd"/>
      <w:r w:rsidRPr="00AD6273">
        <w:t xml:space="preserve">. </w:t>
      </w:r>
      <w:proofErr w:type="spellStart"/>
      <w:r w:rsidRPr="00AD6273">
        <w:rPr>
          <w:i/>
          <w:iCs/>
        </w:rPr>
        <w:t>Masalah-Masalah</w:t>
      </w:r>
      <w:proofErr w:type="spellEnd"/>
      <w:r w:rsidRPr="00AD6273">
        <w:rPr>
          <w:i/>
          <w:iCs/>
        </w:rPr>
        <w:t xml:space="preserve"> Hukum</w:t>
      </w:r>
      <w:r w:rsidRPr="00AD6273">
        <w:t xml:space="preserve">, </w:t>
      </w:r>
      <w:r w:rsidRPr="00AD6273">
        <w:rPr>
          <w:i/>
          <w:iCs/>
        </w:rPr>
        <w:t>49</w:t>
      </w:r>
      <w:r w:rsidRPr="00AD6273">
        <w:t>(4), 333–344. https://doi.org/10.14710/mmh.49.4.2020.333-344</w:t>
      </w:r>
    </w:p>
    <w:p w:rsidR="00AD6273" w:rsidRPr="00AD6273" w:rsidRDefault="00AD6273" w:rsidP="00AD6273">
      <w:pPr>
        <w:pStyle w:val="Bibliography"/>
        <w:spacing w:line="240" w:lineRule="auto"/>
      </w:pPr>
      <w:proofErr w:type="spellStart"/>
      <w:r w:rsidRPr="00AD6273">
        <w:t>Hidayat</w:t>
      </w:r>
      <w:proofErr w:type="spellEnd"/>
      <w:r w:rsidRPr="00AD6273">
        <w:t xml:space="preserve">. (2017). </w:t>
      </w:r>
      <w:proofErr w:type="spellStart"/>
      <w:r w:rsidRPr="00AD6273">
        <w:t>Pertanggungjawaban</w:t>
      </w:r>
      <w:proofErr w:type="spellEnd"/>
      <w:r w:rsidRPr="00AD6273">
        <w:t xml:space="preserve"> </w:t>
      </w:r>
      <w:proofErr w:type="spellStart"/>
      <w:r w:rsidRPr="00AD6273">
        <w:t>Pidana</w:t>
      </w:r>
      <w:proofErr w:type="spellEnd"/>
      <w:r w:rsidRPr="00AD6273">
        <w:t xml:space="preserve"> </w:t>
      </w:r>
      <w:proofErr w:type="spellStart"/>
      <w:r w:rsidRPr="00AD6273">
        <w:t>Pelaku</w:t>
      </w:r>
      <w:proofErr w:type="spellEnd"/>
      <w:r w:rsidRPr="00AD6273">
        <w:t xml:space="preserve"> </w:t>
      </w:r>
      <w:proofErr w:type="spellStart"/>
      <w:r w:rsidRPr="00AD6273">
        <w:t>Tindak</w:t>
      </w:r>
      <w:proofErr w:type="spellEnd"/>
      <w:r w:rsidRPr="00AD6273">
        <w:t xml:space="preserve"> </w:t>
      </w:r>
      <w:proofErr w:type="spellStart"/>
      <w:r w:rsidRPr="00AD6273">
        <w:t>Pidana</w:t>
      </w:r>
      <w:proofErr w:type="spellEnd"/>
      <w:r w:rsidRPr="00AD6273">
        <w:t xml:space="preserve"> </w:t>
      </w:r>
      <w:proofErr w:type="spellStart"/>
      <w:r w:rsidRPr="00AD6273">
        <w:t>Suap</w:t>
      </w:r>
      <w:proofErr w:type="spellEnd"/>
      <w:r w:rsidRPr="00AD6273">
        <w:t xml:space="preserve"> </w:t>
      </w:r>
      <w:proofErr w:type="spellStart"/>
      <w:r w:rsidRPr="00AD6273">
        <w:t>dalam</w:t>
      </w:r>
      <w:proofErr w:type="spellEnd"/>
      <w:r w:rsidRPr="00AD6273">
        <w:t xml:space="preserve"> </w:t>
      </w:r>
      <w:proofErr w:type="spellStart"/>
      <w:r w:rsidRPr="00AD6273">
        <w:t>Tindak</w:t>
      </w:r>
      <w:proofErr w:type="spellEnd"/>
      <w:r w:rsidRPr="00AD6273">
        <w:t xml:space="preserve"> </w:t>
      </w:r>
      <w:proofErr w:type="spellStart"/>
      <w:r w:rsidRPr="00AD6273">
        <w:t>Pidana</w:t>
      </w:r>
      <w:proofErr w:type="spellEnd"/>
      <w:r w:rsidRPr="00AD6273">
        <w:t xml:space="preserve"> </w:t>
      </w:r>
      <w:proofErr w:type="spellStart"/>
      <w:r w:rsidRPr="00AD6273">
        <w:t>Korupsi</w:t>
      </w:r>
      <w:proofErr w:type="spellEnd"/>
      <w:r w:rsidRPr="00AD6273">
        <w:t xml:space="preserve">. </w:t>
      </w:r>
      <w:proofErr w:type="spellStart"/>
      <w:r w:rsidRPr="00AD6273">
        <w:rPr>
          <w:i/>
          <w:iCs/>
        </w:rPr>
        <w:t>EduTech</w:t>
      </w:r>
      <w:proofErr w:type="spellEnd"/>
      <w:r w:rsidRPr="00AD6273">
        <w:rPr>
          <w:i/>
          <w:iCs/>
        </w:rPr>
        <w:t xml:space="preserve">: </w:t>
      </w:r>
      <w:proofErr w:type="spellStart"/>
      <w:r w:rsidRPr="00AD6273">
        <w:rPr>
          <w:i/>
          <w:iCs/>
        </w:rPr>
        <w:t>Jurnal</w:t>
      </w:r>
      <w:proofErr w:type="spellEnd"/>
      <w:r w:rsidRPr="00AD6273">
        <w:rPr>
          <w:i/>
          <w:iCs/>
        </w:rPr>
        <w:t xml:space="preserve"> </w:t>
      </w:r>
      <w:proofErr w:type="spellStart"/>
      <w:r w:rsidRPr="00AD6273">
        <w:rPr>
          <w:i/>
          <w:iCs/>
        </w:rPr>
        <w:t>Ilmu</w:t>
      </w:r>
      <w:proofErr w:type="spellEnd"/>
      <w:r w:rsidRPr="00AD6273">
        <w:rPr>
          <w:i/>
          <w:iCs/>
        </w:rPr>
        <w:t xml:space="preserve"> Pendidikan Dan </w:t>
      </w:r>
      <w:proofErr w:type="spellStart"/>
      <w:r w:rsidRPr="00AD6273">
        <w:rPr>
          <w:i/>
          <w:iCs/>
        </w:rPr>
        <w:t>Ilmu</w:t>
      </w:r>
      <w:proofErr w:type="spellEnd"/>
      <w:r w:rsidRPr="00AD6273">
        <w:rPr>
          <w:i/>
          <w:iCs/>
        </w:rPr>
        <w:t xml:space="preserve"> </w:t>
      </w:r>
      <w:proofErr w:type="spellStart"/>
      <w:r w:rsidRPr="00AD6273">
        <w:rPr>
          <w:i/>
          <w:iCs/>
        </w:rPr>
        <w:t>Sosial</w:t>
      </w:r>
      <w:proofErr w:type="spellEnd"/>
      <w:r w:rsidRPr="00AD6273">
        <w:t xml:space="preserve">, </w:t>
      </w:r>
      <w:r w:rsidRPr="00AD6273">
        <w:rPr>
          <w:i/>
          <w:iCs/>
        </w:rPr>
        <w:t>3</w:t>
      </w:r>
      <w:r w:rsidRPr="00AD6273">
        <w:t>(2), 41–53. https://doi.org/10.30596/edutech.v3i2.1249</w:t>
      </w:r>
    </w:p>
    <w:p w:rsidR="00AD6273" w:rsidRPr="00AD6273" w:rsidRDefault="00AD6273" w:rsidP="00AD6273">
      <w:pPr>
        <w:pStyle w:val="Bibliography"/>
        <w:spacing w:line="240" w:lineRule="auto"/>
      </w:pPr>
      <w:r w:rsidRPr="00AD6273">
        <w:t xml:space="preserve">Irfan, N. (2011). </w:t>
      </w:r>
      <w:proofErr w:type="spellStart"/>
      <w:r w:rsidRPr="00AD6273">
        <w:rPr>
          <w:i/>
          <w:iCs/>
        </w:rPr>
        <w:t>Korupsi</w:t>
      </w:r>
      <w:proofErr w:type="spellEnd"/>
      <w:r w:rsidRPr="00AD6273">
        <w:rPr>
          <w:i/>
          <w:iCs/>
        </w:rPr>
        <w:t xml:space="preserve"> </w:t>
      </w:r>
      <w:proofErr w:type="spellStart"/>
      <w:r w:rsidRPr="00AD6273">
        <w:rPr>
          <w:i/>
          <w:iCs/>
        </w:rPr>
        <w:t>Dalam</w:t>
      </w:r>
      <w:proofErr w:type="spellEnd"/>
      <w:r w:rsidRPr="00AD6273">
        <w:rPr>
          <w:i/>
          <w:iCs/>
        </w:rPr>
        <w:t xml:space="preserve"> Hukum </w:t>
      </w:r>
      <w:proofErr w:type="spellStart"/>
      <w:r w:rsidRPr="00AD6273">
        <w:rPr>
          <w:i/>
          <w:iCs/>
        </w:rPr>
        <w:t>Pidana</w:t>
      </w:r>
      <w:proofErr w:type="spellEnd"/>
      <w:r w:rsidRPr="00AD6273">
        <w:rPr>
          <w:i/>
          <w:iCs/>
        </w:rPr>
        <w:t xml:space="preserve"> Islam</w:t>
      </w:r>
      <w:r w:rsidRPr="00AD6273">
        <w:t xml:space="preserve">. </w:t>
      </w:r>
      <w:proofErr w:type="spellStart"/>
      <w:r w:rsidRPr="00AD6273">
        <w:t>Amzah</w:t>
      </w:r>
      <w:proofErr w:type="spellEnd"/>
      <w:r w:rsidRPr="00AD6273">
        <w:t>.</w:t>
      </w:r>
    </w:p>
    <w:p w:rsidR="00AD6273" w:rsidRPr="00AD6273" w:rsidRDefault="00AD6273" w:rsidP="00AD6273">
      <w:pPr>
        <w:pStyle w:val="Bibliography"/>
        <w:spacing w:line="240" w:lineRule="auto"/>
      </w:pPr>
      <w:r w:rsidRPr="00AD6273">
        <w:t xml:space="preserve">Irfan, N. (2022). </w:t>
      </w:r>
      <w:proofErr w:type="spellStart"/>
      <w:r w:rsidRPr="00AD6273">
        <w:rPr>
          <w:i/>
          <w:iCs/>
        </w:rPr>
        <w:t>Gratifikasi</w:t>
      </w:r>
      <w:proofErr w:type="spellEnd"/>
      <w:r w:rsidRPr="00AD6273">
        <w:rPr>
          <w:i/>
          <w:iCs/>
        </w:rPr>
        <w:t xml:space="preserve"> Dan </w:t>
      </w:r>
      <w:proofErr w:type="spellStart"/>
      <w:r w:rsidRPr="00AD6273">
        <w:rPr>
          <w:i/>
          <w:iCs/>
        </w:rPr>
        <w:t>Kriminalitas</w:t>
      </w:r>
      <w:proofErr w:type="spellEnd"/>
      <w:r w:rsidRPr="00AD6273">
        <w:rPr>
          <w:i/>
          <w:iCs/>
        </w:rPr>
        <w:t xml:space="preserve"> </w:t>
      </w:r>
      <w:proofErr w:type="spellStart"/>
      <w:r w:rsidRPr="00AD6273">
        <w:rPr>
          <w:i/>
          <w:iCs/>
        </w:rPr>
        <w:t>Seksual</w:t>
      </w:r>
      <w:proofErr w:type="spellEnd"/>
      <w:r w:rsidRPr="00AD6273">
        <w:t xml:space="preserve">. </w:t>
      </w:r>
      <w:proofErr w:type="spellStart"/>
      <w:r w:rsidRPr="00AD6273">
        <w:t>Amzah</w:t>
      </w:r>
      <w:proofErr w:type="spellEnd"/>
      <w:r w:rsidRPr="00AD6273">
        <w:t>.</w:t>
      </w:r>
    </w:p>
    <w:p w:rsidR="00AD6273" w:rsidRPr="00AD6273" w:rsidRDefault="00AD6273" w:rsidP="00AD6273">
      <w:pPr>
        <w:pStyle w:val="Bibliography"/>
        <w:spacing w:line="240" w:lineRule="auto"/>
      </w:pPr>
      <w:r w:rsidRPr="00AD6273">
        <w:t xml:space="preserve">Kaelan. (1991). </w:t>
      </w:r>
      <w:proofErr w:type="spellStart"/>
      <w:r w:rsidRPr="00AD6273">
        <w:rPr>
          <w:i/>
          <w:iCs/>
        </w:rPr>
        <w:t>Filsafat</w:t>
      </w:r>
      <w:proofErr w:type="spellEnd"/>
      <w:r w:rsidRPr="00AD6273">
        <w:rPr>
          <w:i/>
          <w:iCs/>
        </w:rPr>
        <w:t xml:space="preserve"> Pancasila</w:t>
      </w:r>
      <w:r w:rsidRPr="00AD6273">
        <w:t xml:space="preserve">. </w:t>
      </w:r>
      <w:proofErr w:type="spellStart"/>
      <w:r w:rsidRPr="00AD6273">
        <w:t>Fakulti</w:t>
      </w:r>
      <w:proofErr w:type="spellEnd"/>
      <w:r w:rsidRPr="00AD6273">
        <w:t xml:space="preserve"> </w:t>
      </w:r>
      <w:proofErr w:type="spellStart"/>
      <w:r w:rsidRPr="00AD6273">
        <w:t>Filsafat</w:t>
      </w:r>
      <w:proofErr w:type="spellEnd"/>
      <w:r w:rsidRPr="00AD6273">
        <w:t xml:space="preserve"> UGM.</w:t>
      </w:r>
    </w:p>
    <w:p w:rsidR="00AD6273" w:rsidRPr="00AD6273" w:rsidRDefault="00AD6273" w:rsidP="00AD6273">
      <w:pPr>
        <w:pStyle w:val="Bibliography"/>
        <w:spacing w:line="240" w:lineRule="auto"/>
      </w:pPr>
      <w:proofErr w:type="spellStart"/>
      <w:r w:rsidRPr="00AD6273">
        <w:t>Kasiyanto</w:t>
      </w:r>
      <w:proofErr w:type="spellEnd"/>
      <w:r w:rsidRPr="00AD6273">
        <w:t xml:space="preserve">, A. (2018). </w:t>
      </w:r>
      <w:proofErr w:type="spellStart"/>
      <w:r w:rsidRPr="00AD6273">
        <w:rPr>
          <w:i/>
          <w:iCs/>
        </w:rPr>
        <w:t>Tindak</w:t>
      </w:r>
      <w:proofErr w:type="spellEnd"/>
      <w:r w:rsidRPr="00AD6273">
        <w:rPr>
          <w:i/>
          <w:iCs/>
        </w:rPr>
        <w:t xml:space="preserve"> </w:t>
      </w:r>
      <w:proofErr w:type="spellStart"/>
      <w:r w:rsidRPr="00AD6273">
        <w:rPr>
          <w:i/>
          <w:iCs/>
        </w:rPr>
        <w:t>Pidana</w:t>
      </w:r>
      <w:proofErr w:type="spellEnd"/>
      <w:r w:rsidRPr="00AD6273">
        <w:rPr>
          <w:i/>
          <w:iCs/>
        </w:rPr>
        <w:t xml:space="preserve"> </w:t>
      </w:r>
      <w:proofErr w:type="spellStart"/>
      <w:r w:rsidRPr="00AD6273">
        <w:rPr>
          <w:i/>
          <w:iCs/>
        </w:rPr>
        <w:t>Korupsi</w:t>
      </w:r>
      <w:proofErr w:type="spellEnd"/>
      <w:r w:rsidRPr="00AD6273">
        <w:rPr>
          <w:i/>
          <w:iCs/>
        </w:rPr>
        <w:t xml:space="preserve">: Pada Proses </w:t>
      </w:r>
      <w:proofErr w:type="spellStart"/>
      <w:r w:rsidRPr="00AD6273">
        <w:rPr>
          <w:i/>
          <w:iCs/>
        </w:rPr>
        <w:t>Pengadaan</w:t>
      </w:r>
      <w:proofErr w:type="spellEnd"/>
      <w:r w:rsidRPr="00AD6273">
        <w:rPr>
          <w:i/>
          <w:iCs/>
        </w:rPr>
        <w:t xml:space="preserve"> </w:t>
      </w:r>
      <w:proofErr w:type="spellStart"/>
      <w:r w:rsidRPr="00AD6273">
        <w:rPr>
          <w:i/>
          <w:iCs/>
        </w:rPr>
        <w:t>Barang</w:t>
      </w:r>
      <w:proofErr w:type="spellEnd"/>
      <w:r w:rsidRPr="00AD6273">
        <w:rPr>
          <w:i/>
          <w:iCs/>
        </w:rPr>
        <w:t xml:space="preserve"> dan Jasa</w:t>
      </w:r>
      <w:r w:rsidRPr="00AD6273">
        <w:t xml:space="preserve">. </w:t>
      </w:r>
      <w:proofErr w:type="spellStart"/>
      <w:r w:rsidRPr="00AD6273">
        <w:t>Kencana</w:t>
      </w:r>
      <w:proofErr w:type="spellEnd"/>
      <w:r w:rsidRPr="00AD6273">
        <w:t>.</w:t>
      </w:r>
    </w:p>
    <w:p w:rsidR="00AD6273" w:rsidRPr="00AD6273" w:rsidRDefault="00AD6273" w:rsidP="00AD6273">
      <w:pPr>
        <w:pStyle w:val="Bibliography"/>
        <w:spacing w:line="240" w:lineRule="auto"/>
      </w:pPr>
      <w:proofErr w:type="spellStart"/>
      <w:r w:rsidRPr="00AD6273">
        <w:t>Keiler</w:t>
      </w:r>
      <w:proofErr w:type="spellEnd"/>
      <w:r w:rsidRPr="00AD6273">
        <w:t xml:space="preserve">, J., </w:t>
      </w:r>
      <w:proofErr w:type="spellStart"/>
      <w:r w:rsidRPr="00AD6273">
        <w:t>Panzavolta</w:t>
      </w:r>
      <w:proofErr w:type="spellEnd"/>
      <w:r w:rsidRPr="00AD6273">
        <w:t xml:space="preserve">, M., &amp; </w:t>
      </w:r>
      <w:proofErr w:type="spellStart"/>
      <w:r w:rsidRPr="00AD6273">
        <w:t>Roef</w:t>
      </w:r>
      <w:proofErr w:type="spellEnd"/>
      <w:r w:rsidRPr="00AD6273">
        <w:t xml:space="preserve">, D. (2017). Criminal Law. In J. </w:t>
      </w:r>
      <w:proofErr w:type="spellStart"/>
      <w:r w:rsidRPr="00AD6273">
        <w:t>Hage</w:t>
      </w:r>
      <w:proofErr w:type="spellEnd"/>
      <w:r w:rsidRPr="00AD6273">
        <w:t xml:space="preserve">, A. </w:t>
      </w:r>
      <w:proofErr w:type="spellStart"/>
      <w:r w:rsidRPr="00AD6273">
        <w:t>Waltermann</w:t>
      </w:r>
      <w:proofErr w:type="spellEnd"/>
      <w:r w:rsidRPr="00AD6273">
        <w:t xml:space="preserve">, &amp; B. </w:t>
      </w:r>
      <w:proofErr w:type="spellStart"/>
      <w:r w:rsidRPr="00AD6273">
        <w:t>Akkermans</w:t>
      </w:r>
      <w:proofErr w:type="spellEnd"/>
      <w:r w:rsidRPr="00AD6273">
        <w:t xml:space="preserve"> (Eds.), </w:t>
      </w:r>
      <w:r w:rsidRPr="00AD6273">
        <w:rPr>
          <w:i/>
          <w:iCs/>
        </w:rPr>
        <w:t>Introduction to Law</w:t>
      </w:r>
      <w:r w:rsidRPr="00AD6273">
        <w:t xml:space="preserve"> (pp. 129–163). Springer International Publishing. https://doi.org/10.1007/978-3-319-57252-9_7</w:t>
      </w:r>
    </w:p>
    <w:p w:rsidR="00AD6273" w:rsidRPr="00AD6273" w:rsidRDefault="00AD6273" w:rsidP="00AD6273">
      <w:pPr>
        <w:pStyle w:val="Bibliography"/>
        <w:spacing w:line="240" w:lineRule="auto"/>
      </w:pPr>
      <w:proofErr w:type="spellStart"/>
      <w:r w:rsidRPr="00AD6273">
        <w:t>Lamintang</w:t>
      </w:r>
      <w:proofErr w:type="spellEnd"/>
      <w:r w:rsidRPr="00AD6273">
        <w:t xml:space="preserve">, P. A. F. (1984). </w:t>
      </w:r>
      <w:r w:rsidRPr="00AD6273">
        <w:rPr>
          <w:i/>
          <w:iCs/>
        </w:rPr>
        <w:t xml:space="preserve">Hukum </w:t>
      </w:r>
      <w:proofErr w:type="spellStart"/>
      <w:r w:rsidRPr="00AD6273">
        <w:rPr>
          <w:i/>
          <w:iCs/>
        </w:rPr>
        <w:t>penetensier</w:t>
      </w:r>
      <w:proofErr w:type="spellEnd"/>
      <w:r w:rsidRPr="00AD6273">
        <w:rPr>
          <w:i/>
          <w:iCs/>
        </w:rPr>
        <w:t xml:space="preserve"> Indonesia</w:t>
      </w:r>
      <w:r w:rsidRPr="00AD6273">
        <w:t xml:space="preserve">. </w:t>
      </w:r>
      <w:proofErr w:type="spellStart"/>
      <w:r w:rsidRPr="00AD6273">
        <w:t>Armico</w:t>
      </w:r>
      <w:proofErr w:type="spellEnd"/>
      <w:r w:rsidRPr="00AD6273">
        <w:t>.</w:t>
      </w:r>
    </w:p>
    <w:p w:rsidR="00AD6273" w:rsidRPr="00AD6273" w:rsidRDefault="00AD6273" w:rsidP="00AD6273">
      <w:pPr>
        <w:pStyle w:val="Bibliography"/>
        <w:spacing w:line="240" w:lineRule="auto"/>
      </w:pPr>
      <w:r w:rsidRPr="00AD6273">
        <w:t xml:space="preserve">Lee, Y.-S. (2017). General Theory of Law and Development. </w:t>
      </w:r>
      <w:r w:rsidRPr="00AD6273">
        <w:rPr>
          <w:i/>
          <w:iCs/>
        </w:rPr>
        <w:t>Cornell International Law Journal</w:t>
      </w:r>
      <w:r w:rsidRPr="00AD6273">
        <w:t xml:space="preserve">, </w:t>
      </w:r>
      <w:r w:rsidRPr="00AD6273">
        <w:rPr>
          <w:i/>
          <w:iCs/>
        </w:rPr>
        <w:t>50</w:t>
      </w:r>
      <w:r w:rsidRPr="00AD6273">
        <w:t>(3), 415–472. https://scholarship.law.cornell.edu/cilj/vol50/iss3/2/</w:t>
      </w:r>
    </w:p>
    <w:p w:rsidR="00AD6273" w:rsidRPr="00AD6273" w:rsidRDefault="00AD6273" w:rsidP="00AD6273">
      <w:pPr>
        <w:pStyle w:val="Bibliography"/>
        <w:spacing w:line="240" w:lineRule="auto"/>
      </w:pPr>
      <w:proofErr w:type="spellStart"/>
      <w:r w:rsidRPr="00AD6273">
        <w:t>Legodi</w:t>
      </w:r>
      <w:proofErr w:type="spellEnd"/>
      <w:r w:rsidRPr="00AD6273">
        <w:t xml:space="preserve">, R., &amp; Dube, M. (2023). Community Reintegration of Offenders at an Overcrowded Rural Correctional Facility: Work Experiences of Correctional Officials. </w:t>
      </w:r>
      <w:r w:rsidRPr="00AD6273">
        <w:rPr>
          <w:i/>
          <w:iCs/>
        </w:rPr>
        <w:t>Social Sciences</w:t>
      </w:r>
      <w:r w:rsidRPr="00AD6273">
        <w:t xml:space="preserve">, </w:t>
      </w:r>
      <w:r w:rsidRPr="00AD6273">
        <w:rPr>
          <w:i/>
          <w:iCs/>
        </w:rPr>
        <w:t>12</w:t>
      </w:r>
      <w:r w:rsidRPr="00AD6273">
        <w:t>(9), 489. https://doi.org/10.3390/socsci12090489</w:t>
      </w:r>
    </w:p>
    <w:p w:rsidR="00AD6273" w:rsidRPr="00AD6273" w:rsidRDefault="00AD6273" w:rsidP="00AD6273">
      <w:pPr>
        <w:pStyle w:val="Bibliography"/>
        <w:spacing w:line="240" w:lineRule="auto"/>
      </w:pPr>
      <w:proofErr w:type="spellStart"/>
      <w:r w:rsidRPr="00AD6273">
        <w:t>Mahmutovic</w:t>
      </w:r>
      <w:proofErr w:type="spellEnd"/>
      <w:r w:rsidRPr="00AD6273">
        <w:t xml:space="preserve">, A., &amp; </w:t>
      </w:r>
      <w:proofErr w:type="spellStart"/>
      <w:r w:rsidRPr="00AD6273">
        <w:t>Alhamoudi</w:t>
      </w:r>
      <w:proofErr w:type="spellEnd"/>
      <w:r w:rsidRPr="00AD6273">
        <w:t xml:space="preserve">, A. (2024). Understanding the Relationship Between the Rule of Law and Sustainable Development. </w:t>
      </w:r>
      <w:r w:rsidRPr="00AD6273">
        <w:rPr>
          <w:i/>
          <w:iCs/>
        </w:rPr>
        <w:t>Access to Justice in Eastern Europe</w:t>
      </w:r>
      <w:r w:rsidRPr="00AD6273">
        <w:t xml:space="preserve">, </w:t>
      </w:r>
      <w:r w:rsidRPr="00AD6273">
        <w:rPr>
          <w:i/>
          <w:iCs/>
        </w:rPr>
        <w:t>7</w:t>
      </w:r>
      <w:r w:rsidRPr="00AD6273">
        <w:t>(1), 1–28. https://doi.org/10.33327/AJEE-18-7.1-a000102</w:t>
      </w:r>
    </w:p>
    <w:p w:rsidR="00AD6273" w:rsidRPr="00AD6273" w:rsidRDefault="00AD6273" w:rsidP="00AD6273">
      <w:pPr>
        <w:pStyle w:val="Bibliography"/>
        <w:spacing w:line="240" w:lineRule="auto"/>
      </w:pPr>
      <w:proofErr w:type="spellStart"/>
      <w:r w:rsidRPr="00AD6273">
        <w:t>Marpaung</w:t>
      </w:r>
      <w:proofErr w:type="spellEnd"/>
      <w:r w:rsidRPr="00AD6273">
        <w:t xml:space="preserve">, L. (2012). </w:t>
      </w:r>
      <w:proofErr w:type="spellStart"/>
      <w:r w:rsidRPr="00AD6273">
        <w:rPr>
          <w:i/>
          <w:iCs/>
        </w:rPr>
        <w:t>Asas</w:t>
      </w:r>
      <w:proofErr w:type="spellEnd"/>
      <w:r w:rsidRPr="00AD6273">
        <w:rPr>
          <w:i/>
          <w:iCs/>
        </w:rPr>
        <w:t xml:space="preserve"> </w:t>
      </w:r>
      <w:proofErr w:type="spellStart"/>
      <w:r w:rsidRPr="00AD6273">
        <w:rPr>
          <w:i/>
          <w:iCs/>
        </w:rPr>
        <w:t>Teori</w:t>
      </w:r>
      <w:proofErr w:type="spellEnd"/>
      <w:r w:rsidRPr="00AD6273">
        <w:rPr>
          <w:i/>
          <w:iCs/>
        </w:rPr>
        <w:t xml:space="preserve"> </w:t>
      </w:r>
      <w:proofErr w:type="spellStart"/>
      <w:r w:rsidRPr="00AD6273">
        <w:rPr>
          <w:i/>
          <w:iCs/>
        </w:rPr>
        <w:t>Praktik</w:t>
      </w:r>
      <w:proofErr w:type="spellEnd"/>
      <w:r w:rsidRPr="00AD6273">
        <w:rPr>
          <w:i/>
          <w:iCs/>
        </w:rPr>
        <w:t xml:space="preserve"> Hukum </w:t>
      </w:r>
      <w:proofErr w:type="spellStart"/>
      <w:r w:rsidRPr="00AD6273">
        <w:rPr>
          <w:i/>
          <w:iCs/>
        </w:rPr>
        <w:t>Pidana</w:t>
      </w:r>
      <w:proofErr w:type="spellEnd"/>
      <w:r w:rsidRPr="00AD6273">
        <w:t xml:space="preserve">. </w:t>
      </w:r>
      <w:proofErr w:type="spellStart"/>
      <w:r w:rsidRPr="00AD6273">
        <w:t>Sinar</w:t>
      </w:r>
      <w:proofErr w:type="spellEnd"/>
      <w:r w:rsidRPr="00AD6273">
        <w:t xml:space="preserve"> </w:t>
      </w:r>
      <w:proofErr w:type="spellStart"/>
      <w:r w:rsidRPr="00AD6273">
        <w:t>Grafika</w:t>
      </w:r>
      <w:proofErr w:type="spellEnd"/>
      <w:r w:rsidRPr="00AD6273">
        <w:t>.</w:t>
      </w:r>
    </w:p>
    <w:p w:rsidR="00AD6273" w:rsidRPr="00AD6273" w:rsidRDefault="00AD6273" w:rsidP="00AD6273">
      <w:pPr>
        <w:pStyle w:val="Bibliography"/>
        <w:spacing w:line="240" w:lineRule="auto"/>
      </w:pPr>
      <w:r w:rsidRPr="00AD6273">
        <w:t xml:space="preserve">Martin, J., &amp; </w:t>
      </w:r>
      <w:proofErr w:type="spellStart"/>
      <w:r w:rsidRPr="00AD6273">
        <w:t>Storey</w:t>
      </w:r>
      <w:proofErr w:type="spellEnd"/>
      <w:r w:rsidRPr="00AD6273">
        <w:t xml:space="preserve">, T. (2014). Introduction to Criminal Law. In </w:t>
      </w:r>
      <w:r w:rsidRPr="00AD6273">
        <w:rPr>
          <w:i/>
          <w:iCs/>
        </w:rPr>
        <w:t>Unlocking Criminal Law</w:t>
      </w:r>
      <w:r w:rsidRPr="00AD6273">
        <w:t>. Routledge. https://doi.org/10.4324/9781315770376-13</w:t>
      </w:r>
    </w:p>
    <w:p w:rsidR="00AD6273" w:rsidRPr="00AD6273" w:rsidRDefault="00AD6273" w:rsidP="00AD6273">
      <w:pPr>
        <w:pStyle w:val="Bibliography"/>
        <w:spacing w:line="240" w:lineRule="auto"/>
      </w:pPr>
      <w:r w:rsidRPr="00AD6273">
        <w:t xml:space="preserve">Mendes, S. M. (2004). Certainty, Severity, and Their Relative Deterrent Effects: Questioning the Implications of the Role of Risk in Criminal Deterrence Policy. </w:t>
      </w:r>
      <w:r w:rsidRPr="00AD6273">
        <w:rPr>
          <w:i/>
          <w:iCs/>
        </w:rPr>
        <w:t>Policy Studies Journal</w:t>
      </w:r>
      <w:r w:rsidRPr="00AD6273">
        <w:t xml:space="preserve">, </w:t>
      </w:r>
      <w:r w:rsidRPr="00AD6273">
        <w:rPr>
          <w:i/>
          <w:iCs/>
        </w:rPr>
        <w:t>32</w:t>
      </w:r>
      <w:r w:rsidRPr="00AD6273">
        <w:t>(1), 59–74. https://doi.org/10.1111/j.0190-292X.2004.00053.x</w:t>
      </w:r>
    </w:p>
    <w:p w:rsidR="00AD6273" w:rsidRPr="00AD6273" w:rsidRDefault="00AD6273" w:rsidP="00AD6273">
      <w:pPr>
        <w:pStyle w:val="Bibliography"/>
        <w:spacing w:line="240" w:lineRule="auto"/>
      </w:pPr>
      <w:proofErr w:type="spellStart"/>
      <w:r w:rsidRPr="00AD6273">
        <w:t>Mertokusumo</w:t>
      </w:r>
      <w:proofErr w:type="spellEnd"/>
      <w:r w:rsidRPr="00AD6273">
        <w:t xml:space="preserve">, S. (2010). </w:t>
      </w:r>
      <w:proofErr w:type="spellStart"/>
      <w:r w:rsidRPr="00AD6273">
        <w:rPr>
          <w:i/>
          <w:iCs/>
        </w:rPr>
        <w:t>Penemuan</w:t>
      </w:r>
      <w:proofErr w:type="spellEnd"/>
      <w:r w:rsidRPr="00AD6273">
        <w:rPr>
          <w:i/>
          <w:iCs/>
        </w:rPr>
        <w:t xml:space="preserve"> Hukum: </w:t>
      </w:r>
      <w:proofErr w:type="spellStart"/>
      <w:r w:rsidRPr="00AD6273">
        <w:rPr>
          <w:i/>
          <w:iCs/>
        </w:rPr>
        <w:t>Suatu</w:t>
      </w:r>
      <w:proofErr w:type="spellEnd"/>
      <w:r w:rsidRPr="00AD6273">
        <w:rPr>
          <w:i/>
          <w:iCs/>
        </w:rPr>
        <w:t xml:space="preserve"> </w:t>
      </w:r>
      <w:proofErr w:type="spellStart"/>
      <w:r w:rsidRPr="00AD6273">
        <w:rPr>
          <w:i/>
          <w:iCs/>
        </w:rPr>
        <w:t>Pengantar</w:t>
      </w:r>
      <w:proofErr w:type="spellEnd"/>
      <w:r w:rsidRPr="00AD6273">
        <w:t>. Liberty.</w:t>
      </w:r>
    </w:p>
    <w:p w:rsidR="00AD6273" w:rsidRPr="00AD6273" w:rsidRDefault="00AD6273" w:rsidP="00AD6273">
      <w:pPr>
        <w:pStyle w:val="Bibliography"/>
        <w:spacing w:line="240" w:lineRule="auto"/>
      </w:pPr>
      <w:proofErr w:type="spellStart"/>
      <w:r w:rsidRPr="00AD6273">
        <w:t>Meuwissen</w:t>
      </w:r>
      <w:proofErr w:type="spellEnd"/>
      <w:r w:rsidRPr="00AD6273">
        <w:t xml:space="preserve">, D. H. M. (2006). </w:t>
      </w:r>
      <w:proofErr w:type="spellStart"/>
      <w:r w:rsidRPr="00AD6273">
        <w:rPr>
          <w:i/>
          <w:iCs/>
        </w:rPr>
        <w:t>Pengembangan</w:t>
      </w:r>
      <w:proofErr w:type="spellEnd"/>
      <w:r w:rsidRPr="00AD6273">
        <w:rPr>
          <w:i/>
          <w:iCs/>
        </w:rPr>
        <w:t xml:space="preserve"> Hukum, </w:t>
      </w:r>
      <w:proofErr w:type="spellStart"/>
      <w:r w:rsidRPr="00AD6273">
        <w:rPr>
          <w:i/>
          <w:iCs/>
        </w:rPr>
        <w:t>Ilmu</w:t>
      </w:r>
      <w:proofErr w:type="spellEnd"/>
      <w:r w:rsidRPr="00AD6273">
        <w:rPr>
          <w:i/>
          <w:iCs/>
        </w:rPr>
        <w:t xml:space="preserve"> Hukum, </w:t>
      </w:r>
      <w:proofErr w:type="spellStart"/>
      <w:r w:rsidRPr="00AD6273">
        <w:rPr>
          <w:i/>
          <w:iCs/>
        </w:rPr>
        <w:t>Teori</w:t>
      </w:r>
      <w:proofErr w:type="spellEnd"/>
      <w:r w:rsidRPr="00AD6273">
        <w:rPr>
          <w:i/>
          <w:iCs/>
        </w:rPr>
        <w:t xml:space="preserve"> Hukum Dan </w:t>
      </w:r>
      <w:proofErr w:type="spellStart"/>
      <w:r w:rsidRPr="00AD6273">
        <w:rPr>
          <w:i/>
          <w:iCs/>
        </w:rPr>
        <w:t>Filsafat</w:t>
      </w:r>
      <w:proofErr w:type="spellEnd"/>
      <w:r w:rsidRPr="00AD6273">
        <w:rPr>
          <w:i/>
          <w:iCs/>
        </w:rPr>
        <w:t xml:space="preserve"> Hukum</w:t>
      </w:r>
      <w:r w:rsidRPr="00AD6273">
        <w:t>. Clarendon Press.</w:t>
      </w:r>
    </w:p>
    <w:p w:rsidR="00AD6273" w:rsidRPr="00AD6273" w:rsidRDefault="00AD6273" w:rsidP="00AD6273">
      <w:pPr>
        <w:pStyle w:val="Bibliography"/>
        <w:spacing w:line="240" w:lineRule="auto"/>
      </w:pPr>
      <w:proofErr w:type="spellStart"/>
      <w:r w:rsidRPr="00AD6273">
        <w:t>Moeljatno</w:t>
      </w:r>
      <w:proofErr w:type="spellEnd"/>
      <w:r w:rsidRPr="00AD6273">
        <w:t xml:space="preserve">. (1983). </w:t>
      </w:r>
      <w:proofErr w:type="spellStart"/>
      <w:r w:rsidRPr="00AD6273">
        <w:rPr>
          <w:i/>
          <w:iCs/>
        </w:rPr>
        <w:t>Perbuatan</w:t>
      </w:r>
      <w:proofErr w:type="spellEnd"/>
      <w:r w:rsidRPr="00AD6273">
        <w:rPr>
          <w:i/>
          <w:iCs/>
        </w:rPr>
        <w:t xml:space="preserve"> </w:t>
      </w:r>
      <w:proofErr w:type="spellStart"/>
      <w:r w:rsidRPr="00AD6273">
        <w:rPr>
          <w:i/>
          <w:iCs/>
        </w:rPr>
        <w:t>Pidana</w:t>
      </w:r>
      <w:proofErr w:type="spellEnd"/>
      <w:r w:rsidRPr="00AD6273">
        <w:rPr>
          <w:i/>
          <w:iCs/>
        </w:rPr>
        <w:t xml:space="preserve"> Dan </w:t>
      </w:r>
      <w:proofErr w:type="spellStart"/>
      <w:r w:rsidRPr="00AD6273">
        <w:rPr>
          <w:i/>
          <w:iCs/>
        </w:rPr>
        <w:t>Pertanggungjawaban</w:t>
      </w:r>
      <w:proofErr w:type="spellEnd"/>
      <w:r w:rsidRPr="00AD6273">
        <w:rPr>
          <w:i/>
          <w:iCs/>
        </w:rPr>
        <w:t xml:space="preserve"> </w:t>
      </w:r>
      <w:proofErr w:type="spellStart"/>
      <w:r w:rsidRPr="00AD6273">
        <w:rPr>
          <w:i/>
          <w:iCs/>
        </w:rPr>
        <w:t>Dalam</w:t>
      </w:r>
      <w:proofErr w:type="spellEnd"/>
      <w:r w:rsidRPr="00AD6273">
        <w:rPr>
          <w:i/>
          <w:iCs/>
        </w:rPr>
        <w:t xml:space="preserve"> Hukum </w:t>
      </w:r>
      <w:proofErr w:type="spellStart"/>
      <w:r w:rsidRPr="00AD6273">
        <w:rPr>
          <w:i/>
          <w:iCs/>
        </w:rPr>
        <w:t>Pidana</w:t>
      </w:r>
      <w:proofErr w:type="spellEnd"/>
      <w:r w:rsidRPr="00AD6273">
        <w:t xml:space="preserve">. Bina </w:t>
      </w:r>
      <w:proofErr w:type="spellStart"/>
      <w:r w:rsidRPr="00AD6273">
        <w:t>Aksara</w:t>
      </w:r>
      <w:proofErr w:type="spellEnd"/>
      <w:r w:rsidRPr="00AD6273">
        <w:t>.</w:t>
      </w:r>
    </w:p>
    <w:p w:rsidR="00AD6273" w:rsidRPr="00AD6273" w:rsidRDefault="00AD6273" w:rsidP="00AD6273">
      <w:pPr>
        <w:pStyle w:val="Bibliography"/>
        <w:spacing w:line="240" w:lineRule="auto"/>
      </w:pPr>
      <w:proofErr w:type="spellStart"/>
      <w:r w:rsidRPr="00AD6273">
        <w:t>Muladi</w:t>
      </w:r>
      <w:proofErr w:type="spellEnd"/>
      <w:r w:rsidRPr="00AD6273">
        <w:t xml:space="preserve">. (2015). </w:t>
      </w:r>
      <w:proofErr w:type="spellStart"/>
      <w:r w:rsidRPr="00AD6273">
        <w:rPr>
          <w:i/>
          <w:iCs/>
        </w:rPr>
        <w:t>Tindak</w:t>
      </w:r>
      <w:proofErr w:type="spellEnd"/>
      <w:r w:rsidRPr="00AD6273">
        <w:rPr>
          <w:i/>
          <w:iCs/>
        </w:rPr>
        <w:t xml:space="preserve"> </w:t>
      </w:r>
      <w:proofErr w:type="spellStart"/>
      <w:r w:rsidRPr="00AD6273">
        <w:rPr>
          <w:i/>
          <w:iCs/>
        </w:rPr>
        <w:t>Pidana</w:t>
      </w:r>
      <w:proofErr w:type="spellEnd"/>
      <w:r w:rsidRPr="00AD6273">
        <w:rPr>
          <w:i/>
          <w:iCs/>
        </w:rPr>
        <w:t xml:space="preserve"> </w:t>
      </w:r>
      <w:proofErr w:type="spellStart"/>
      <w:r w:rsidRPr="00AD6273">
        <w:rPr>
          <w:i/>
          <w:iCs/>
        </w:rPr>
        <w:t>Suap</w:t>
      </w:r>
      <w:proofErr w:type="spellEnd"/>
      <w:r w:rsidRPr="00AD6273">
        <w:rPr>
          <w:i/>
          <w:iCs/>
        </w:rPr>
        <w:t xml:space="preserve"> </w:t>
      </w:r>
      <w:proofErr w:type="spellStart"/>
      <w:r w:rsidRPr="00AD6273">
        <w:rPr>
          <w:i/>
          <w:iCs/>
        </w:rPr>
        <w:t>sebagai</w:t>
      </w:r>
      <w:proofErr w:type="spellEnd"/>
      <w:r w:rsidRPr="00AD6273">
        <w:rPr>
          <w:i/>
          <w:iCs/>
        </w:rPr>
        <w:t xml:space="preserve"> Core Crime Mafia </w:t>
      </w:r>
      <w:proofErr w:type="spellStart"/>
      <w:r w:rsidRPr="00AD6273">
        <w:rPr>
          <w:i/>
          <w:iCs/>
        </w:rPr>
        <w:t>Peradilan</w:t>
      </w:r>
      <w:proofErr w:type="spellEnd"/>
      <w:r w:rsidRPr="00AD6273">
        <w:rPr>
          <w:i/>
          <w:iCs/>
        </w:rPr>
        <w:t xml:space="preserve"> dan </w:t>
      </w:r>
      <w:proofErr w:type="spellStart"/>
      <w:r w:rsidRPr="00AD6273">
        <w:rPr>
          <w:i/>
          <w:iCs/>
        </w:rPr>
        <w:t>Penanggulangannya</w:t>
      </w:r>
      <w:proofErr w:type="spellEnd"/>
      <w:r w:rsidRPr="00AD6273">
        <w:t xml:space="preserve">. </w:t>
      </w:r>
      <w:proofErr w:type="spellStart"/>
      <w:r w:rsidRPr="00AD6273">
        <w:t>Suap</w:t>
      </w:r>
      <w:proofErr w:type="spellEnd"/>
      <w:r w:rsidRPr="00AD6273">
        <w:t xml:space="preserve">, Mafia </w:t>
      </w:r>
      <w:proofErr w:type="spellStart"/>
      <w:r w:rsidRPr="00AD6273">
        <w:t>Peradilan</w:t>
      </w:r>
      <w:proofErr w:type="spellEnd"/>
      <w:r w:rsidRPr="00AD6273">
        <w:t xml:space="preserve">, </w:t>
      </w:r>
      <w:proofErr w:type="spellStart"/>
      <w:r w:rsidRPr="00AD6273">
        <w:t>Penegakan</w:t>
      </w:r>
      <w:proofErr w:type="spellEnd"/>
      <w:r w:rsidRPr="00AD6273">
        <w:t xml:space="preserve"> Hukum dan </w:t>
      </w:r>
      <w:proofErr w:type="spellStart"/>
      <w:r w:rsidRPr="00AD6273">
        <w:t>Pembaharuan</w:t>
      </w:r>
      <w:proofErr w:type="spellEnd"/>
      <w:r w:rsidRPr="00AD6273">
        <w:t xml:space="preserve"> Hukum </w:t>
      </w:r>
      <w:proofErr w:type="spellStart"/>
      <w:r w:rsidRPr="00AD6273">
        <w:t>Pidana</w:t>
      </w:r>
      <w:proofErr w:type="spellEnd"/>
      <w:r w:rsidRPr="00AD6273">
        <w:t>.</w:t>
      </w:r>
    </w:p>
    <w:p w:rsidR="00AD6273" w:rsidRPr="00AD6273" w:rsidRDefault="00AD6273" w:rsidP="00AD6273">
      <w:pPr>
        <w:pStyle w:val="Bibliography"/>
        <w:spacing w:line="240" w:lineRule="auto"/>
      </w:pPr>
      <w:proofErr w:type="spellStart"/>
      <w:r w:rsidRPr="00AD6273">
        <w:lastRenderedPageBreak/>
        <w:t>Muleya</w:t>
      </w:r>
      <w:proofErr w:type="spellEnd"/>
      <w:r w:rsidRPr="00AD6273">
        <w:t xml:space="preserve">, E. (2022). Thinking About Offender Social Reintegration: A Case Study of One Ngo </w:t>
      </w:r>
      <w:proofErr w:type="spellStart"/>
      <w:r w:rsidRPr="00AD6273">
        <w:t>Programme</w:t>
      </w:r>
      <w:proofErr w:type="spellEnd"/>
      <w:r w:rsidRPr="00AD6273">
        <w:t xml:space="preserve"> in the Eastern Cape Province of South Africa. </w:t>
      </w:r>
      <w:r w:rsidRPr="00AD6273">
        <w:rPr>
          <w:i/>
          <w:iCs/>
        </w:rPr>
        <w:t>International Social Work</w:t>
      </w:r>
      <w:r w:rsidRPr="00AD6273">
        <w:t xml:space="preserve">, </w:t>
      </w:r>
      <w:r w:rsidRPr="00AD6273">
        <w:rPr>
          <w:i/>
          <w:iCs/>
        </w:rPr>
        <w:t>65</w:t>
      </w:r>
      <w:r w:rsidRPr="00AD6273">
        <w:t>(5), 1034–1042. https://doi.org/10.1177/0020872820967425</w:t>
      </w:r>
    </w:p>
    <w:p w:rsidR="00AD6273" w:rsidRPr="00AD6273" w:rsidRDefault="00AD6273" w:rsidP="00AD6273">
      <w:pPr>
        <w:pStyle w:val="Bibliography"/>
        <w:spacing w:line="240" w:lineRule="auto"/>
      </w:pPr>
      <w:r w:rsidRPr="00AD6273">
        <w:t xml:space="preserve">Murphy, C. (2010). </w:t>
      </w:r>
      <w:r w:rsidRPr="00AD6273">
        <w:rPr>
          <w:i/>
          <w:iCs/>
        </w:rPr>
        <w:t>A Moral Theory of Political Reconciliation</w:t>
      </w:r>
      <w:r w:rsidRPr="00AD6273">
        <w:t>. Cambridge University Press; Cambridge Core. https://doi.org/10.1017/CBO9780511761652</w:t>
      </w:r>
    </w:p>
    <w:p w:rsidR="00AD6273" w:rsidRPr="00AD6273" w:rsidRDefault="00AD6273" w:rsidP="00AD6273">
      <w:pPr>
        <w:pStyle w:val="Bibliography"/>
        <w:spacing w:line="240" w:lineRule="auto"/>
      </w:pPr>
      <w:proofErr w:type="spellStart"/>
      <w:r w:rsidRPr="00AD6273">
        <w:t>Notonegoro</w:t>
      </w:r>
      <w:proofErr w:type="spellEnd"/>
      <w:r w:rsidRPr="00AD6273">
        <w:t xml:space="preserve">. (1988). </w:t>
      </w:r>
      <w:r w:rsidRPr="00AD6273">
        <w:rPr>
          <w:i/>
          <w:iCs/>
        </w:rPr>
        <w:t xml:space="preserve">Pancasila: Dasar </w:t>
      </w:r>
      <w:proofErr w:type="spellStart"/>
      <w:r w:rsidRPr="00AD6273">
        <w:rPr>
          <w:i/>
          <w:iCs/>
        </w:rPr>
        <w:t>Falsafah</w:t>
      </w:r>
      <w:proofErr w:type="spellEnd"/>
      <w:r w:rsidRPr="00AD6273">
        <w:rPr>
          <w:i/>
          <w:iCs/>
        </w:rPr>
        <w:t xml:space="preserve"> Negara (Kumpulan </w:t>
      </w:r>
      <w:proofErr w:type="spellStart"/>
      <w:r w:rsidRPr="00AD6273">
        <w:rPr>
          <w:i/>
          <w:iCs/>
        </w:rPr>
        <w:t>Tiga</w:t>
      </w:r>
      <w:proofErr w:type="spellEnd"/>
      <w:r w:rsidRPr="00AD6273">
        <w:rPr>
          <w:i/>
          <w:iCs/>
        </w:rPr>
        <w:t xml:space="preserve"> </w:t>
      </w:r>
      <w:proofErr w:type="spellStart"/>
      <w:r w:rsidRPr="00AD6273">
        <w:rPr>
          <w:i/>
          <w:iCs/>
        </w:rPr>
        <w:t>Uraian</w:t>
      </w:r>
      <w:proofErr w:type="spellEnd"/>
      <w:r w:rsidRPr="00AD6273">
        <w:rPr>
          <w:i/>
          <w:iCs/>
        </w:rPr>
        <w:t xml:space="preserve"> </w:t>
      </w:r>
      <w:proofErr w:type="spellStart"/>
      <w:r w:rsidRPr="00AD6273">
        <w:rPr>
          <w:i/>
          <w:iCs/>
        </w:rPr>
        <w:t>Pokok-pokok</w:t>
      </w:r>
      <w:proofErr w:type="spellEnd"/>
      <w:r w:rsidRPr="00AD6273">
        <w:rPr>
          <w:i/>
          <w:iCs/>
        </w:rPr>
        <w:t xml:space="preserve"> </w:t>
      </w:r>
      <w:proofErr w:type="spellStart"/>
      <w:r w:rsidRPr="00AD6273">
        <w:rPr>
          <w:i/>
          <w:iCs/>
        </w:rPr>
        <w:t>Persoalan</w:t>
      </w:r>
      <w:proofErr w:type="spellEnd"/>
      <w:r w:rsidRPr="00AD6273">
        <w:rPr>
          <w:i/>
          <w:iCs/>
        </w:rPr>
        <w:t xml:space="preserve"> </w:t>
      </w:r>
      <w:proofErr w:type="spellStart"/>
      <w:r w:rsidRPr="00AD6273">
        <w:rPr>
          <w:i/>
          <w:iCs/>
        </w:rPr>
        <w:t>Tentang</w:t>
      </w:r>
      <w:proofErr w:type="spellEnd"/>
      <w:r w:rsidRPr="00AD6273">
        <w:rPr>
          <w:i/>
          <w:iCs/>
        </w:rPr>
        <w:t xml:space="preserve"> Pancasila)</w:t>
      </w:r>
      <w:r w:rsidRPr="00AD6273">
        <w:t xml:space="preserve">. Bina </w:t>
      </w:r>
      <w:proofErr w:type="spellStart"/>
      <w:r w:rsidRPr="00AD6273">
        <w:t>Aksara</w:t>
      </w:r>
      <w:proofErr w:type="spellEnd"/>
      <w:r w:rsidRPr="00AD6273">
        <w:t>.</w:t>
      </w:r>
    </w:p>
    <w:p w:rsidR="00AD6273" w:rsidRPr="00AD6273" w:rsidRDefault="00AD6273" w:rsidP="00AD6273">
      <w:pPr>
        <w:pStyle w:val="Bibliography"/>
        <w:spacing w:line="240" w:lineRule="auto"/>
      </w:pPr>
      <w:r w:rsidRPr="00AD6273">
        <w:t xml:space="preserve">Olsen, H. P., &amp; Toddington, S. (2016). </w:t>
      </w:r>
      <w:r w:rsidRPr="00AD6273">
        <w:rPr>
          <w:i/>
          <w:iCs/>
        </w:rPr>
        <w:t>Architectures of Justice: Legal Theory and the Idea of Institutional Design</w:t>
      </w:r>
      <w:r w:rsidRPr="00AD6273">
        <w:t>. Routledge.</w:t>
      </w:r>
    </w:p>
    <w:p w:rsidR="00AD6273" w:rsidRPr="00AD6273" w:rsidRDefault="00AD6273" w:rsidP="00AD6273">
      <w:pPr>
        <w:pStyle w:val="Bibliography"/>
        <w:spacing w:line="240" w:lineRule="auto"/>
      </w:pPr>
      <w:r w:rsidRPr="00AD6273">
        <w:t xml:space="preserve">Otto, J. M. (2012). </w:t>
      </w:r>
      <w:proofErr w:type="spellStart"/>
      <w:r w:rsidRPr="00AD6273">
        <w:t>Kepastian</w:t>
      </w:r>
      <w:proofErr w:type="spellEnd"/>
      <w:r w:rsidRPr="00AD6273">
        <w:t xml:space="preserve"> Hukum Yang </w:t>
      </w:r>
      <w:proofErr w:type="spellStart"/>
      <w:r w:rsidRPr="00AD6273">
        <w:t>Nyata</w:t>
      </w:r>
      <w:proofErr w:type="spellEnd"/>
      <w:r w:rsidRPr="00AD6273">
        <w:t xml:space="preserve"> Di Negara </w:t>
      </w:r>
      <w:proofErr w:type="spellStart"/>
      <w:r w:rsidRPr="00AD6273">
        <w:t>Berkembang</w:t>
      </w:r>
      <w:proofErr w:type="spellEnd"/>
      <w:r w:rsidRPr="00AD6273">
        <w:t xml:space="preserve"> [Real Legal Certainty in Developing Countries]. In </w:t>
      </w:r>
      <w:r w:rsidRPr="00AD6273">
        <w:rPr>
          <w:i/>
          <w:iCs/>
        </w:rPr>
        <w:t>Kajian Socio-Legal [Socio-Legal Studies]</w:t>
      </w:r>
      <w:r w:rsidRPr="00AD6273">
        <w:t xml:space="preserve"> (pp. 115–156). Pustaka </w:t>
      </w:r>
      <w:proofErr w:type="spellStart"/>
      <w:r w:rsidRPr="00AD6273">
        <w:t>Larasan</w:t>
      </w:r>
      <w:proofErr w:type="spellEnd"/>
      <w:r w:rsidRPr="00AD6273">
        <w:t>; Universitas Indonesia; Universitas Leiden; Universitas ….</w:t>
      </w:r>
    </w:p>
    <w:p w:rsidR="00AD6273" w:rsidRPr="00AD6273" w:rsidRDefault="00AD6273" w:rsidP="00AD6273">
      <w:pPr>
        <w:pStyle w:val="Bibliography"/>
        <w:spacing w:line="240" w:lineRule="auto"/>
      </w:pPr>
      <w:proofErr w:type="spellStart"/>
      <w:r w:rsidRPr="00AD6273">
        <w:t>Pompe</w:t>
      </w:r>
      <w:proofErr w:type="spellEnd"/>
      <w:r w:rsidRPr="00AD6273">
        <w:t xml:space="preserve">, W. P. J. (1959). </w:t>
      </w:r>
      <w:proofErr w:type="spellStart"/>
      <w:r w:rsidRPr="00AD6273">
        <w:rPr>
          <w:i/>
          <w:iCs/>
        </w:rPr>
        <w:t>Handboek</w:t>
      </w:r>
      <w:proofErr w:type="spellEnd"/>
      <w:r w:rsidRPr="00AD6273">
        <w:rPr>
          <w:i/>
          <w:iCs/>
        </w:rPr>
        <w:t xml:space="preserve"> Van Het </w:t>
      </w:r>
      <w:proofErr w:type="spellStart"/>
      <w:r w:rsidRPr="00AD6273">
        <w:rPr>
          <w:i/>
          <w:iCs/>
        </w:rPr>
        <w:t>Nederlandse</w:t>
      </w:r>
      <w:proofErr w:type="spellEnd"/>
      <w:r w:rsidRPr="00AD6273">
        <w:rPr>
          <w:i/>
          <w:iCs/>
        </w:rPr>
        <w:t xml:space="preserve"> </w:t>
      </w:r>
      <w:proofErr w:type="spellStart"/>
      <w:r w:rsidRPr="00AD6273">
        <w:rPr>
          <w:i/>
          <w:iCs/>
        </w:rPr>
        <w:t>Strafrecht</w:t>
      </w:r>
      <w:proofErr w:type="spellEnd"/>
      <w:r w:rsidRPr="00AD6273">
        <w:t xml:space="preserve">. </w:t>
      </w:r>
      <w:proofErr w:type="spellStart"/>
      <w:r w:rsidRPr="00AD6273">
        <w:t>Tjeenk</w:t>
      </w:r>
      <w:proofErr w:type="spellEnd"/>
      <w:r w:rsidRPr="00AD6273">
        <w:t xml:space="preserve"> </w:t>
      </w:r>
      <w:proofErr w:type="spellStart"/>
      <w:r w:rsidRPr="00AD6273">
        <w:t>Willink</w:t>
      </w:r>
      <w:proofErr w:type="spellEnd"/>
      <w:r w:rsidRPr="00AD6273">
        <w:t>.</w:t>
      </w:r>
    </w:p>
    <w:p w:rsidR="00AD6273" w:rsidRPr="00AD6273" w:rsidRDefault="00AD6273" w:rsidP="00AD6273">
      <w:pPr>
        <w:pStyle w:val="Bibliography"/>
        <w:spacing w:line="240" w:lineRule="auto"/>
      </w:pPr>
      <w:proofErr w:type="spellStart"/>
      <w:r w:rsidRPr="00AD6273">
        <w:t>Prayitno</w:t>
      </w:r>
      <w:proofErr w:type="spellEnd"/>
      <w:r w:rsidRPr="00AD6273">
        <w:t xml:space="preserve">, A. H. (2021). </w:t>
      </w:r>
      <w:proofErr w:type="spellStart"/>
      <w:r w:rsidRPr="00AD6273">
        <w:t>Rechtsvacuum</w:t>
      </w:r>
      <w:proofErr w:type="spellEnd"/>
      <w:r w:rsidRPr="00AD6273">
        <w:t xml:space="preserve"> In </w:t>
      </w:r>
      <w:proofErr w:type="gramStart"/>
      <w:r w:rsidRPr="00AD6273">
        <w:t>The</w:t>
      </w:r>
      <w:proofErr w:type="gramEnd"/>
      <w:r w:rsidRPr="00AD6273">
        <w:t xml:space="preserve"> Conviction Of The Criminal Act Of Bribery Assistance. </w:t>
      </w:r>
      <w:r w:rsidRPr="00AD6273">
        <w:rPr>
          <w:i/>
          <w:iCs/>
        </w:rPr>
        <w:t xml:space="preserve">Pena </w:t>
      </w:r>
      <w:proofErr w:type="spellStart"/>
      <w:r w:rsidRPr="00AD6273">
        <w:rPr>
          <w:i/>
          <w:iCs/>
        </w:rPr>
        <w:t>Justisia</w:t>
      </w:r>
      <w:proofErr w:type="spellEnd"/>
      <w:r w:rsidRPr="00AD6273">
        <w:rPr>
          <w:i/>
          <w:iCs/>
        </w:rPr>
        <w:t xml:space="preserve">: Media </w:t>
      </w:r>
      <w:proofErr w:type="spellStart"/>
      <w:r w:rsidRPr="00AD6273">
        <w:rPr>
          <w:i/>
          <w:iCs/>
        </w:rPr>
        <w:t>Komunikasi</w:t>
      </w:r>
      <w:proofErr w:type="spellEnd"/>
      <w:r w:rsidRPr="00AD6273">
        <w:rPr>
          <w:i/>
          <w:iCs/>
        </w:rPr>
        <w:t xml:space="preserve"> Dan Kajian Hukum</w:t>
      </w:r>
      <w:r w:rsidRPr="00AD6273">
        <w:t xml:space="preserve">, </w:t>
      </w:r>
      <w:r w:rsidRPr="00AD6273">
        <w:rPr>
          <w:i/>
          <w:iCs/>
        </w:rPr>
        <w:t>20</w:t>
      </w:r>
      <w:r w:rsidRPr="00AD6273">
        <w:t>(2), 376–389. https://doi.org/10.31941/pj.v20i2.3418</w:t>
      </w:r>
    </w:p>
    <w:p w:rsidR="00AD6273" w:rsidRPr="00AD6273" w:rsidRDefault="00AD6273" w:rsidP="00AD6273">
      <w:pPr>
        <w:pStyle w:val="Bibliography"/>
        <w:spacing w:line="240" w:lineRule="auto"/>
      </w:pPr>
      <w:proofErr w:type="spellStart"/>
      <w:r w:rsidRPr="00AD6273">
        <w:t>Priandy</w:t>
      </w:r>
      <w:proofErr w:type="spellEnd"/>
      <w:r w:rsidRPr="00AD6273">
        <w:t xml:space="preserve">, B., </w:t>
      </w:r>
      <w:proofErr w:type="spellStart"/>
      <w:r w:rsidRPr="00AD6273">
        <w:t>Zulfa</w:t>
      </w:r>
      <w:proofErr w:type="spellEnd"/>
      <w:r w:rsidRPr="00AD6273">
        <w:t xml:space="preserve">, E. A., &amp; Nita, S. (2022). Arrangements of Law Enforcement Involving Law Enforcement Officers in Bribery. </w:t>
      </w:r>
      <w:r w:rsidRPr="00AD6273">
        <w:rPr>
          <w:i/>
          <w:iCs/>
        </w:rPr>
        <w:t>International Journal of Innovative Technologies in Social Science</w:t>
      </w:r>
      <w:r w:rsidRPr="00AD6273">
        <w:t xml:space="preserve">, </w:t>
      </w:r>
      <w:r w:rsidRPr="00AD6273">
        <w:rPr>
          <w:i/>
          <w:iCs/>
        </w:rPr>
        <w:t>36</w:t>
      </w:r>
      <w:r w:rsidRPr="00AD6273">
        <w:t>(4), 1–12. https://doi.org/10.31435/rsglobal_ijitss/30122022/7879</w:t>
      </w:r>
    </w:p>
    <w:p w:rsidR="00AD6273" w:rsidRPr="00AD6273" w:rsidRDefault="00AD6273" w:rsidP="00AD6273">
      <w:pPr>
        <w:pStyle w:val="Bibliography"/>
        <w:spacing w:line="240" w:lineRule="auto"/>
      </w:pPr>
      <w:proofErr w:type="spellStart"/>
      <w:r w:rsidRPr="00AD6273">
        <w:t>Qordhawi</w:t>
      </w:r>
      <w:proofErr w:type="spellEnd"/>
      <w:r w:rsidRPr="00AD6273">
        <w:t xml:space="preserve">. (1997). </w:t>
      </w:r>
      <w:proofErr w:type="spellStart"/>
      <w:r w:rsidRPr="00AD6273">
        <w:rPr>
          <w:i/>
          <w:iCs/>
        </w:rPr>
        <w:t>Responsi</w:t>
      </w:r>
      <w:proofErr w:type="spellEnd"/>
      <w:r w:rsidRPr="00AD6273">
        <w:rPr>
          <w:i/>
          <w:iCs/>
        </w:rPr>
        <w:t xml:space="preserve"> Hukum </w:t>
      </w:r>
      <w:proofErr w:type="spellStart"/>
      <w:r w:rsidRPr="00AD6273">
        <w:rPr>
          <w:i/>
          <w:iCs/>
        </w:rPr>
        <w:t>Pidana</w:t>
      </w:r>
      <w:proofErr w:type="spellEnd"/>
      <w:r w:rsidRPr="00AD6273">
        <w:rPr>
          <w:i/>
          <w:iCs/>
        </w:rPr>
        <w:t xml:space="preserve">: </w:t>
      </w:r>
      <w:proofErr w:type="spellStart"/>
      <w:r w:rsidRPr="00AD6273">
        <w:rPr>
          <w:i/>
          <w:iCs/>
        </w:rPr>
        <w:t>Penyertaan</w:t>
      </w:r>
      <w:proofErr w:type="spellEnd"/>
      <w:r w:rsidRPr="00AD6273">
        <w:rPr>
          <w:i/>
          <w:iCs/>
        </w:rPr>
        <w:t xml:space="preserve"> dan </w:t>
      </w:r>
      <w:proofErr w:type="spellStart"/>
      <w:r w:rsidRPr="00AD6273">
        <w:rPr>
          <w:i/>
          <w:iCs/>
        </w:rPr>
        <w:t>Gabungan</w:t>
      </w:r>
      <w:proofErr w:type="spellEnd"/>
      <w:r w:rsidRPr="00AD6273">
        <w:rPr>
          <w:i/>
          <w:iCs/>
        </w:rPr>
        <w:t xml:space="preserve"> </w:t>
      </w:r>
      <w:proofErr w:type="spellStart"/>
      <w:r w:rsidRPr="00AD6273">
        <w:rPr>
          <w:i/>
          <w:iCs/>
        </w:rPr>
        <w:t>Tindak</w:t>
      </w:r>
      <w:proofErr w:type="spellEnd"/>
      <w:r w:rsidRPr="00AD6273">
        <w:rPr>
          <w:i/>
          <w:iCs/>
        </w:rPr>
        <w:t xml:space="preserve"> </w:t>
      </w:r>
      <w:proofErr w:type="spellStart"/>
      <w:r w:rsidRPr="00AD6273">
        <w:rPr>
          <w:i/>
          <w:iCs/>
        </w:rPr>
        <w:t>Pidana</w:t>
      </w:r>
      <w:proofErr w:type="spellEnd"/>
      <w:r w:rsidRPr="00AD6273">
        <w:t xml:space="preserve">. </w:t>
      </w:r>
      <w:proofErr w:type="spellStart"/>
      <w:r w:rsidRPr="00AD6273">
        <w:t>Armico</w:t>
      </w:r>
      <w:proofErr w:type="spellEnd"/>
      <w:r w:rsidRPr="00AD6273">
        <w:t>.</w:t>
      </w:r>
    </w:p>
    <w:p w:rsidR="00AD6273" w:rsidRPr="00AD6273" w:rsidRDefault="00AD6273" w:rsidP="00AD6273">
      <w:pPr>
        <w:pStyle w:val="Bibliography"/>
        <w:spacing w:line="240" w:lineRule="auto"/>
      </w:pPr>
      <w:proofErr w:type="spellStart"/>
      <w:r w:rsidRPr="00AD6273">
        <w:t>Rahardjo</w:t>
      </w:r>
      <w:proofErr w:type="spellEnd"/>
      <w:r w:rsidRPr="00AD6273">
        <w:t xml:space="preserve">, S. (2003). </w:t>
      </w:r>
      <w:r w:rsidRPr="00AD6273">
        <w:rPr>
          <w:i/>
          <w:iCs/>
        </w:rPr>
        <w:t xml:space="preserve">Sisi-Sisi Lain Dari Hukum </w:t>
      </w:r>
      <w:proofErr w:type="gramStart"/>
      <w:r w:rsidRPr="00AD6273">
        <w:rPr>
          <w:i/>
          <w:iCs/>
        </w:rPr>
        <w:t>Di</w:t>
      </w:r>
      <w:proofErr w:type="gramEnd"/>
      <w:r w:rsidRPr="00AD6273">
        <w:rPr>
          <w:i/>
          <w:iCs/>
        </w:rPr>
        <w:t xml:space="preserve"> Indonesia</w:t>
      </w:r>
      <w:r w:rsidRPr="00AD6273">
        <w:t xml:space="preserve">. </w:t>
      </w:r>
      <w:proofErr w:type="spellStart"/>
      <w:r w:rsidRPr="00AD6273">
        <w:t>Penerbit</w:t>
      </w:r>
      <w:proofErr w:type="spellEnd"/>
      <w:r w:rsidRPr="00AD6273">
        <w:t xml:space="preserve"> </w:t>
      </w:r>
      <w:proofErr w:type="spellStart"/>
      <w:r w:rsidRPr="00AD6273">
        <w:t>Buku</w:t>
      </w:r>
      <w:proofErr w:type="spellEnd"/>
      <w:r w:rsidRPr="00AD6273">
        <w:t xml:space="preserve"> Kompas.</w:t>
      </w:r>
    </w:p>
    <w:p w:rsidR="00AD6273" w:rsidRPr="00AD6273" w:rsidRDefault="00AD6273" w:rsidP="00AD6273">
      <w:pPr>
        <w:pStyle w:val="Bibliography"/>
        <w:spacing w:line="240" w:lineRule="auto"/>
      </w:pPr>
      <w:proofErr w:type="spellStart"/>
      <w:r w:rsidRPr="00AD6273">
        <w:t>Rahardjo</w:t>
      </w:r>
      <w:proofErr w:type="spellEnd"/>
      <w:r w:rsidRPr="00AD6273">
        <w:t xml:space="preserve">, S. (2006). </w:t>
      </w:r>
      <w:r w:rsidRPr="00AD6273">
        <w:rPr>
          <w:i/>
          <w:iCs/>
        </w:rPr>
        <w:t xml:space="preserve">Hukum </w:t>
      </w:r>
      <w:proofErr w:type="spellStart"/>
      <w:r w:rsidRPr="00AD6273">
        <w:rPr>
          <w:i/>
          <w:iCs/>
        </w:rPr>
        <w:t>dalam</w:t>
      </w:r>
      <w:proofErr w:type="spellEnd"/>
      <w:r w:rsidRPr="00AD6273">
        <w:rPr>
          <w:i/>
          <w:iCs/>
        </w:rPr>
        <w:t xml:space="preserve"> Jagat </w:t>
      </w:r>
      <w:proofErr w:type="spellStart"/>
      <w:r w:rsidRPr="00AD6273">
        <w:rPr>
          <w:i/>
          <w:iCs/>
        </w:rPr>
        <w:t>Ketertiban</w:t>
      </w:r>
      <w:proofErr w:type="spellEnd"/>
      <w:r w:rsidRPr="00AD6273">
        <w:t xml:space="preserve">. </w:t>
      </w:r>
      <w:proofErr w:type="spellStart"/>
      <w:r w:rsidRPr="00AD6273">
        <w:t>Penerbit</w:t>
      </w:r>
      <w:proofErr w:type="spellEnd"/>
      <w:r w:rsidRPr="00AD6273">
        <w:t xml:space="preserve"> UKI Press.</w:t>
      </w:r>
    </w:p>
    <w:p w:rsidR="00AD6273" w:rsidRPr="00AD6273" w:rsidRDefault="00AD6273" w:rsidP="00AD6273">
      <w:pPr>
        <w:pStyle w:val="Bibliography"/>
        <w:spacing w:line="240" w:lineRule="auto"/>
      </w:pPr>
      <w:proofErr w:type="spellStart"/>
      <w:r w:rsidRPr="00AD6273">
        <w:t>Rismawati</w:t>
      </w:r>
      <w:proofErr w:type="spellEnd"/>
      <w:r w:rsidRPr="00AD6273">
        <w:t xml:space="preserve">, S. D. (2015). </w:t>
      </w:r>
      <w:proofErr w:type="spellStart"/>
      <w:r w:rsidRPr="00AD6273">
        <w:t>Menebarkan</w:t>
      </w:r>
      <w:proofErr w:type="spellEnd"/>
      <w:r w:rsidRPr="00AD6273">
        <w:t xml:space="preserve"> </w:t>
      </w:r>
      <w:proofErr w:type="spellStart"/>
      <w:r w:rsidRPr="00AD6273">
        <w:t>Keadilan</w:t>
      </w:r>
      <w:proofErr w:type="spellEnd"/>
      <w:r w:rsidRPr="00AD6273">
        <w:t xml:space="preserve"> </w:t>
      </w:r>
      <w:proofErr w:type="spellStart"/>
      <w:r w:rsidRPr="00AD6273">
        <w:t>Sosial</w:t>
      </w:r>
      <w:proofErr w:type="spellEnd"/>
      <w:r w:rsidRPr="00AD6273">
        <w:t xml:space="preserve"> </w:t>
      </w:r>
      <w:proofErr w:type="spellStart"/>
      <w:r w:rsidRPr="00AD6273">
        <w:t>Dengan</w:t>
      </w:r>
      <w:proofErr w:type="spellEnd"/>
      <w:r w:rsidRPr="00AD6273">
        <w:t xml:space="preserve"> Hukum </w:t>
      </w:r>
      <w:proofErr w:type="spellStart"/>
      <w:r w:rsidRPr="00AD6273">
        <w:t>Progresif</w:t>
      </w:r>
      <w:proofErr w:type="spellEnd"/>
      <w:r w:rsidRPr="00AD6273">
        <w:t xml:space="preserve"> </w:t>
      </w:r>
      <w:proofErr w:type="gramStart"/>
      <w:r w:rsidRPr="00AD6273">
        <w:t>Di</w:t>
      </w:r>
      <w:proofErr w:type="gramEnd"/>
      <w:r w:rsidRPr="00AD6273">
        <w:t xml:space="preserve"> Era </w:t>
      </w:r>
      <w:proofErr w:type="spellStart"/>
      <w:r w:rsidRPr="00AD6273">
        <w:t>Komodifikasi</w:t>
      </w:r>
      <w:proofErr w:type="spellEnd"/>
      <w:r w:rsidRPr="00AD6273">
        <w:t xml:space="preserve"> Hukum. </w:t>
      </w:r>
      <w:proofErr w:type="spellStart"/>
      <w:r w:rsidRPr="00AD6273">
        <w:rPr>
          <w:i/>
          <w:iCs/>
        </w:rPr>
        <w:t>Jurnal</w:t>
      </w:r>
      <w:proofErr w:type="spellEnd"/>
      <w:r w:rsidRPr="00AD6273">
        <w:rPr>
          <w:i/>
          <w:iCs/>
        </w:rPr>
        <w:t xml:space="preserve"> Hukum Islam</w:t>
      </w:r>
      <w:r w:rsidRPr="00AD6273">
        <w:t xml:space="preserve">, </w:t>
      </w:r>
      <w:r w:rsidRPr="00AD6273">
        <w:rPr>
          <w:i/>
          <w:iCs/>
        </w:rPr>
        <w:t>13</w:t>
      </w:r>
      <w:r w:rsidRPr="00AD6273">
        <w:t>(1), 1–12. https://doi.org/10.28918/jhi.v13i1.485</w:t>
      </w:r>
    </w:p>
    <w:p w:rsidR="00AD6273" w:rsidRPr="00AD6273" w:rsidRDefault="00AD6273" w:rsidP="00AD6273">
      <w:pPr>
        <w:pStyle w:val="Bibliography"/>
        <w:spacing w:line="240" w:lineRule="auto"/>
      </w:pPr>
      <w:r w:rsidRPr="00AD6273">
        <w:t xml:space="preserve">Robinson, P. H. (2017). A Functional Analysis of Criminal Law. In </w:t>
      </w:r>
      <w:r w:rsidRPr="00AD6273">
        <w:rPr>
          <w:i/>
          <w:iCs/>
        </w:rPr>
        <w:t>The Structure and Limits of Criminal Law</w:t>
      </w:r>
      <w:r w:rsidRPr="00AD6273">
        <w:t xml:space="preserve"> (pp. 175–232). Routledge.</w:t>
      </w:r>
    </w:p>
    <w:p w:rsidR="00AD6273" w:rsidRPr="00AD6273" w:rsidRDefault="00AD6273" w:rsidP="00AD6273">
      <w:pPr>
        <w:pStyle w:val="Bibliography"/>
        <w:spacing w:line="240" w:lineRule="auto"/>
      </w:pPr>
      <w:r w:rsidRPr="00AD6273">
        <w:t xml:space="preserve">Robinson, P. H., &amp; Darley, J. M. (2004). Does Criminal Law Deter? A </w:t>
      </w:r>
      <w:proofErr w:type="spellStart"/>
      <w:r w:rsidRPr="00AD6273">
        <w:t>Behavioural</w:t>
      </w:r>
      <w:proofErr w:type="spellEnd"/>
      <w:r w:rsidRPr="00AD6273">
        <w:t xml:space="preserve"> Science Investigation. </w:t>
      </w:r>
      <w:r w:rsidRPr="00AD6273">
        <w:rPr>
          <w:i/>
          <w:iCs/>
        </w:rPr>
        <w:t>Oxford Journal of Legal Studies</w:t>
      </w:r>
      <w:r w:rsidRPr="00AD6273">
        <w:t xml:space="preserve">, </w:t>
      </w:r>
      <w:r w:rsidRPr="00AD6273">
        <w:rPr>
          <w:i/>
          <w:iCs/>
        </w:rPr>
        <w:t>24</w:t>
      </w:r>
      <w:r w:rsidRPr="00AD6273">
        <w:t>(2), 173–205. https://doi.org/10.1093/ojls/24.2.173</w:t>
      </w:r>
    </w:p>
    <w:p w:rsidR="00AD6273" w:rsidRPr="00AD6273" w:rsidRDefault="00AD6273" w:rsidP="00AD6273">
      <w:pPr>
        <w:pStyle w:val="Bibliography"/>
        <w:spacing w:line="240" w:lineRule="auto"/>
      </w:pPr>
      <w:r w:rsidRPr="00AD6273">
        <w:t xml:space="preserve">Robinson, P. H., &amp; Darley, J. M. (2019). The Role of Deterrence in the Formulation of Criminal Law Rules: At Its Worst When Doing Its Best. In </w:t>
      </w:r>
      <w:r w:rsidRPr="00AD6273">
        <w:rPr>
          <w:i/>
          <w:iCs/>
        </w:rPr>
        <w:t>Deterrence</w:t>
      </w:r>
      <w:r w:rsidRPr="00AD6273">
        <w:t xml:space="preserve"> (pp. 3–56). Routledge.</w:t>
      </w:r>
    </w:p>
    <w:p w:rsidR="00AD6273" w:rsidRPr="00AD6273" w:rsidRDefault="00AD6273" w:rsidP="00AD6273">
      <w:pPr>
        <w:pStyle w:val="Bibliography"/>
        <w:spacing w:line="240" w:lineRule="auto"/>
      </w:pPr>
      <w:proofErr w:type="spellStart"/>
      <w:r w:rsidRPr="00AD6273">
        <w:t>Rochaeti</w:t>
      </w:r>
      <w:proofErr w:type="spellEnd"/>
      <w:r w:rsidRPr="00AD6273">
        <w:t xml:space="preserve">, N., &amp; </w:t>
      </w:r>
      <w:proofErr w:type="spellStart"/>
      <w:r w:rsidRPr="00AD6273">
        <w:t>Maryani</w:t>
      </w:r>
      <w:proofErr w:type="spellEnd"/>
      <w:r w:rsidRPr="00AD6273">
        <w:t xml:space="preserve">, D. (2020). A Juridical Analysis the Act Draft Correctional in Fostering Inmates in Future Indonesian Correctional Institution. </w:t>
      </w:r>
      <w:r w:rsidRPr="00AD6273">
        <w:rPr>
          <w:i/>
          <w:iCs/>
        </w:rPr>
        <w:t>Proceedings of the International Conference on Community Development (ICCD 2020)</w:t>
      </w:r>
      <w:r w:rsidRPr="00AD6273">
        <w:t>, 546–549. https://doi.org/10.2991/assehr.k.201017.121</w:t>
      </w:r>
    </w:p>
    <w:p w:rsidR="00AD6273" w:rsidRPr="00AD6273" w:rsidRDefault="00AD6273" w:rsidP="00AD6273">
      <w:pPr>
        <w:pStyle w:val="Bibliography"/>
        <w:spacing w:line="240" w:lineRule="auto"/>
      </w:pPr>
      <w:proofErr w:type="spellStart"/>
      <w:r w:rsidRPr="00AD6273">
        <w:t>Schaffmeister</w:t>
      </w:r>
      <w:proofErr w:type="spellEnd"/>
      <w:r w:rsidRPr="00AD6273">
        <w:t xml:space="preserve">, D., </w:t>
      </w:r>
      <w:proofErr w:type="spellStart"/>
      <w:r w:rsidRPr="00AD6273">
        <w:t>Keijzer</w:t>
      </w:r>
      <w:proofErr w:type="spellEnd"/>
      <w:r w:rsidRPr="00AD6273">
        <w:t xml:space="preserve">, N., &amp; </w:t>
      </w:r>
      <w:proofErr w:type="spellStart"/>
      <w:r w:rsidRPr="00AD6273">
        <w:t>Sutorius</w:t>
      </w:r>
      <w:proofErr w:type="spellEnd"/>
      <w:r w:rsidRPr="00AD6273">
        <w:t xml:space="preserve">, PH. (2011). </w:t>
      </w:r>
      <w:r w:rsidRPr="00AD6273">
        <w:rPr>
          <w:i/>
          <w:iCs/>
        </w:rPr>
        <w:t xml:space="preserve">Hukum </w:t>
      </w:r>
      <w:proofErr w:type="spellStart"/>
      <w:r w:rsidRPr="00AD6273">
        <w:rPr>
          <w:i/>
          <w:iCs/>
        </w:rPr>
        <w:t>Pidana</w:t>
      </w:r>
      <w:proofErr w:type="spellEnd"/>
      <w:r w:rsidRPr="00AD6273">
        <w:t xml:space="preserve">. PT. Citra Aditya </w:t>
      </w:r>
      <w:proofErr w:type="spellStart"/>
      <w:r w:rsidRPr="00AD6273">
        <w:t>Bakti</w:t>
      </w:r>
      <w:proofErr w:type="spellEnd"/>
      <w:r w:rsidRPr="00AD6273">
        <w:t>.</w:t>
      </w:r>
    </w:p>
    <w:p w:rsidR="00AD6273" w:rsidRPr="00AD6273" w:rsidRDefault="00AD6273" w:rsidP="00AD6273">
      <w:pPr>
        <w:pStyle w:val="Bibliography"/>
        <w:spacing w:line="240" w:lineRule="auto"/>
      </w:pPr>
      <w:proofErr w:type="spellStart"/>
      <w:r w:rsidRPr="00AD6273">
        <w:t>Setiady</w:t>
      </w:r>
      <w:proofErr w:type="spellEnd"/>
      <w:r w:rsidRPr="00AD6273">
        <w:t xml:space="preserve">, T. (2010). </w:t>
      </w:r>
      <w:proofErr w:type="spellStart"/>
      <w:r w:rsidRPr="00AD6273">
        <w:rPr>
          <w:i/>
          <w:iCs/>
        </w:rPr>
        <w:t>Pokok-Pokok</w:t>
      </w:r>
      <w:proofErr w:type="spellEnd"/>
      <w:r w:rsidRPr="00AD6273">
        <w:rPr>
          <w:i/>
          <w:iCs/>
        </w:rPr>
        <w:t xml:space="preserve"> Hukum </w:t>
      </w:r>
      <w:proofErr w:type="spellStart"/>
      <w:r w:rsidRPr="00AD6273">
        <w:rPr>
          <w:i/>
          <w:iCs/>
        </w:rPr>
        <w:t>Penitensier</w:t>
      </w:r>
      <w:proofErr w:type="spellEnd"/>
      <w:r w:rsidRPr="00AD6273">
        <w:rPr>
          <w:i/>
          <w:iCs/>
        </w:rPr>
        <w:t xml:space="preserve"> Indonesia</w:t>
      </w:r>
      <w:r w:rsidRPr="00AD6273">
        <w:t xml:space="preserve">. </w:t>
      </w:r>
      <w:proofErr w:type="spellStart"/>
      <w:r w:rsidRPr="00AD6273">
        <w:t>Alfabeta</w:t>
      </w:r>
      <w:proofErr w:type="spellEnd"/>
      <w:r w:rsidRPr="00AD6273">
        <w:t>.</w:t>
      </w:r>
    </w:p>
    <w:p w:rsidR="00AD6273" w:rsidRPr="00AD6273" w:rsidRDefault="00AD6273" w:rsidP="00AD6273">
      <w:pPr>
        <w:pStyle w:val="Bibliography"/>
        <w:spacing w:line="240" w:lineRule="auto"/>
      </w:pPr>
      <w:r w:rsidRPr="00AD6273">
        <w:t xml:space="preserve">Setiawan, M. A., </w:t>
      </w:r>
      <w:proofErr w:type="spellStart"/>
      <w:r w:rsidRPr="00AD6273">
        <w:t>Nurjihad</w:t>
      </w:r>
      <w:proofErr w:type="spellEnd"/>
      <w:r w:rsidRPr="00AD6273">
        <w:t xml:space="preserve">, Ali, M., Nugroho, E. R., &amp; </w:t>
      </w:r>
      <w:proofErr w:type="spellStart"/>
      <w:r w:rsidRPr="00AD6273">
        <w:t>Baried</w:t>
      </w:r>
      <w:proofErr w:type="spellEnd"/>
      <w:r w:rsidRPr="00AD6273">
        <w:t xml:space="preserve">, R. R. (2019). </w:t>
      </w:r>
      <w:proofErr w:type="spellStart"/>
      <w:r w:rsidRPr="00AD6273">
        <w:rPr>
          <w:i/>
          <w:iCs/>
        </w:rPr>
        <w:t>Menggugat</w:t>
      </w:r>
      <w:proofErr w:type="spellEnd"/>
      <w:r w:rsidRPr="00AD6273">
        <w:rPr>
          <w:i/>
          <w:iCs/>
        </w:rPr>
        <w:t xml:space="preserve"> </w:t>
      </w:r>
      <w:proofErr w:type="spellStart"/>
      <w:r w:rsidRPr="00AD6273">
        <w:rPr>
          <w:i/>
          <w:iCs/>
        </w:rPr>
        <w:t>Keyakinan</w:t>
      </w:r>
      <w:proofErr w:type="spellEnd"/>
      <w:r w:rsidRPr="00AD6273">
        <w:rPr>
          <w:i/>
          <w:iCs/>
        </w:rPr>
        <w:t xml:space="preserve"> Hakim </w:t>
      </w:r>
      <w:proofErr w:type="spellStart"/>
      <w:r w:rsidRPr="00AD6273">
        <w:rPr>
          <w:i/>
          <w:iCs/>
        </w:rPr>
        <w:t>Tanpa</w:t>
      </w:r>
      <w:proofErr w:type="spellEnd"/>
      <w:r w:rsidRPr="00AD6273">
        <w:rPr>
          <w:i/>
          <w:iCs/>
        </w:rPr>
        <w:t xml:space="preserve"> Alat Bukti: </w:t>
      </w:r>
      <w:proofErr w:type="spellStart"/>
      <w:r w:rsidRPr="00AD6273">
        <w:rPr>
          <w:i/>
          <w:iCs/>
        </w:rPr>
        <w:t>Eksaminasi</w:t>
      </w:r>
      <w:proofErr w:type="spellEnd"/>
      <w:r w:rsidRPr="00AD6273">
        <w:rPr>
          <w:i/>
          <w:iCs/>
        </w:rPr>
        <w:t xml:space="preserve"> </w:t>
      </w:r>
      <w:proofErr w:type="spellStart"/>
      <w:r w:rsidRPr="00AD6273">
        <w:rPr>
          <w:i/>
          <w:iCs/>
        </w:rPr>
        <w:t>Putusan</w:t>
      </w:r>
      <w:proofErr w:type="spellEnd"/>
      <w:r w:rsidRPr="00AD6273">
        <w:rPr>
          <w:i/>
          <w:iCs/>
        </w:rPr>
        <w:t xml:space="preserve"> OTT Ridwan Mukti</w:t>
      </w:r>
      <w:r w:rsidRPr="00AD6273">
        <w:t>. FH UII Press.</w:t>
      </w:r>
    </w:p>
    <w:p w:rsidR="00AD6273" w:rsidRPr="00AD6273" w:rsidRDefault="00AD6273" w:rsidP="00AD6273">
      <w:pPr>
        <w:pStyle w:val="Bibliography"/>
        <w:spacing w:line="240" w:lineRule="auto"/>
      </w:pPr>
      <w:proofErr w:type="spellStart"/>
      <w:r w:rsidRPr="00AD6273">
        <w:t>Setiyawan</w:t>
      </w:r>
      <w:proofErr w:type="spellEnd"/>
      <w:r w:rsidRPr="00AD6273">
        <w:t xml:space="preserve">, E. B., &amp; Farida, H. (2022). Kajian </w:t>
      </w:r>
      <w:proofErr w:type="spellStart"/>
      <w:r w:rsidRPr="00AD6273">
        <w:t>Sosiologi</w:t>
      </w:r>
      <w:proofErr w:type="spellEnd"/>
      <w:r w:rsidRPr="00AD6273">
        <w:t xml:space="preserve"> Hukum </w:t>
      </w:r>
      <w:proofErr w:type="spellStart"/>
      <w:r w:rsidRPr="00AD6273">
        <w:t>terhadap</w:t>
      </w:r>
      <w:proofErr w:type="spellEnd"/>
      <w:r w:rsidRPr="00AD6273">
        <w:t xml:space="preserve"> </w:t>
      </w:r>
      <w:proofErr w:type="spellStart"/>
      <w:r w:rsidRPr="00AD6273">
        <w:t>Perilaku</w:t>
      </w:r>
      <w:proofErr w:type="spellEnd"/>
      <w:r w:rsidRPr="00AD6273">
        <w:t xml:space="preserve"> </w:t>
      </w:r>
      <w:proofErr w:type="spellStart"/>
      <w:r w:rsidRPr="00AD6273">
        <w:t>Suap</w:t>
      </w:r>
      <w:proofErr w:type="spellEnd"/>
      <w:r w:rsidRPr="00AD6273">
        <w:t xml:space="preserve"> oleh Masyarakat </w:t>
      </w:r>
      <w:proofErr w:type="spellStart"/>
      <w:r w:rsidRPr="00AD6273">
        <w:t>Kepada</w:t>
      </w:r>
      <w:proofErr w:type="spellEnd"/>
      <w:r w:rsidRPr="00AD6273">
        <w:t xml:space="preserve"> Polisi Lalu Lintas. </w:t>
      </w:r>
      <w:r w:rsidRPr="00AD6273">
        <w:rPr>
          <w:i/>
          <w:iCs/>
        </w:rPr>
        <w:t>Veritas</w:t>
      </w:r>
      <w:r w:rsidRPr="00AD6273">
        <w:t xml:space="preserve">, </w:t>
      </w:r>
      <w:r w:rsidRPr="00AD6273">
        <w:rPr>
          <w:i/>
          <w:iCs/>
        </w:rPr>
        <w:t>8</w:t>
      </w:r>
      <w:r w:rsidRPr="00AD6273">
        <w:t>(1), 109–121. https://doi.org/10.34005/veritas.v8i1.1842</w:t>
      </w:r>
    </w:p>
    <w:p w:rsidR="00AD6273" w:rsidRPr="00AD6273" w:rsidRDefault="00AD6273" w:rsidP="00AD6273">
      <w:pPr>
        <w:pStyle w:val="Bibliography"/>
        <w:spacing w:line="240" w:lineRule="auto"/>
      </w:pPr>
      <w:proofErr w:type="spellStart"/>
      <w:r w:rsidRPr="00AD6273">
        <w:t>Setiyono</w:t>
      </w:r>
      <w:proofErr w:type="spellEnd"/>
      <w:r w:rsidRPr="00AD6273">
        <w:t xml:space="preserve">, J., &amp; </w:t>
      </w:r>
      <w:proofErr w:type="spellStart"/>
      <w:r w:rsidRPr="00AD6273">
        <w:t>Natalis</w:t>
      </w:r>
      <w:proofErr w:type="spellEnd"/>
      <w:r w:rsidRPr="00AD6273">
        <w:t xml:space="preserve">, A. (2023). Universal Values of Pancasila in Managing the Crime of Terrorism. </w:t>
      </w:r>
      <w:r w:rsidRPr="00AD6273">
        <w:rPr>
          <w:i/>
          <w:iCs/>
        </w:rPr>
        <w:t>Cosmopolitan Civil Societies: An Interdisciplinary Journal</w:t>
      </w:r>
      <w:r w:rsidRPr="00AD6273">
        <w:t xml:space="preserve">, </w:t>
      </w:r>
      <w:r w:rsidRPr="00AD6273">
        <w:rPr>
          <w:i/>
          <w:iCs/>
        </w:rPr>
        <w:t>15</w:t>
      </w:r>
      <w:r w:rsidRPr="00AD6273">
        <w:t>(2), 48–63. https://doi.org/10.5130/ccs.v15.i2.8084</w:t>
      </w:r>
    </w:p>
    <w:p w:rsidR="00AD6273" w:rsidRPr="00AD6273" w:rsidRDefault="00AD6273" w:rsidP="00AD6273">
      <w:pPr>
        <w:pStyle w:val="Bibliography"/>
        <w:spacing w:line="240" w:lineRule="auto"/>
      </w:pPr>
      <w:proofErr w:type="spellStart"/>
      <w:r w:rsidRPr="00AD6273">
        <w:t>Sijabat</w:t>
      </w:r>
      <w:proofErr w:type="spellEnd"/>
      <w:r w:rsidRPr="00AD6273">
        <w:t xml:space="preserve">, T. S. M. (2022). </w:t>
      </w:r>
      <w:proofErr w:type="spellStart"/>
      <w:r w:rsidRPr="00AD6273">
        <w:rPr>
          <w:i/>
          <w:iCs/>
        </w:rPr>
        <w:t>Masalah</w:t>
      </w:r>
      <w:proofErr w:type="spellEnd"/>
      <w:r w:rsidRPr="00AD6273">
        <w:rPr>
          <w:i/>
          <w:iCs/>
        </w:rPr>
        <w:t xml:space="preserve"> </w:t>
      </w:r>
      <w:proofErr w:type="spellStart"/>
      <w:r w:rsidRPr="00AD6273">
        <w:rPr>
          <w:i/>
          <w:iCs/>
        </w:rPr>
        <w:t>Suap</w:t>
      </w:r>
      <w:proofErr w:type="spellEnd"/>
      <w:r w:rsidRPr="00AD6273">
        <w:rPr>
          <w:i/>
          <w:iCs/>
        </w:rPr>
        <w:t xml:space="preserve"> </w:t>
      </w:r>
      <w:proofErr w:type="spellStart"/>
      <w:r w:rsidRPr="00AD6273">
        <w:rPr>
          <w:i/>
          <w:iCs/>
        </w:rPr>
        <w:t>Sebagai</w:t>
      </w:r>
      <w:proofErr w:type="spellEnd"/>
      <w:r w:rsidRPr="00AD6273">
        <w:rPr>
          <w:i/>
          <w:iCs/>
        </w:rPr>
        <w:t xml:space="preserve"> </w:t>
      </w:r>
      <w:proofErr w:type="spellStart"/>
      <w:r w:rsidRPr="00AD6273">
        <w:rPr>
          <w:i/>
          <w:iCs/>
        </w:rPr>
        <w:t>Tindak</w:t>
      </w:r>
      <w:proofErr w:type="spellEnd"/>
      <w:r w:rsidRPr="00AD6273">
        <w:rPr>
          <w:i/>
          <w:iCs/>
        </w:rPr>
        <w:t xml:space="preserve"> </w:t>
      </w:r>
      <w:proofErr w:type="spellStart"/>
      <w:r w:rsidRPr="00AD6273">
        <w:rPr>
          <w:i/>
          <w:iCs/>
        </w:rPr>
        <w:t>Pidana</w:t>
      </w:r>
      <w:proofErr w:type="spellEnd"/>
      <w:r w:rsidRPr="00AD6273">
        <w:rPr>
          <w:i/>
          <w:iCs/>
        </w:rPr>
        <w:t xml:space="preserve"> </w:t>
      </w:r>
      <w:proofErr w:type="spellStart"/>
      <w:r w:rsidRPr="00AD6273">
        <w:rPr>
          <w:i/>
          <w:iCs/>
        </w:rPr>
        <w:t>Korupsi</w:t>
      </w:r>
      <w:proofErr w:type="spellEnd"/>
      <w:r w:rsidRPr="00AD6273">
        <w:t xml:space="preserve">. </w:t>
      </w:r>
      <w:proofErr w:type="spellStart"/>
      <w:r w:rsidRPr="00AD6273">
        <w:t>Penerbit</w:t>
      </w:r>
      <w:proofErr w:type="spellEnd"/>
      <w:r w:rsidRPr="00AD6273">
        <w:t xml:space="preserve"> Alumni.</w:t>
      </w:r>
    </w:p>
    <w:p w:rsidR="00AD6273" w:rsidRPr="00AD6273" w:rsidRDefault="00AD6273" w:rsidP="00AD6273">
      <w:pPr>
        <w:pStyle w:val="Bibliography"/>
        <w:spacing w:line="240" w:lineRule="auto"/>
      </w:pPr>
      <w:r w:rsidRPr="00AD6273">
        <w:t xml:space="preserve">Simons, D. (1929). </w:t>
      </w:r>
      <w:proofErr w:type="spellStart"/>
      <w:r w:rsidRPr="00AD6273">
        <w:rPr>
          <w:i/>
          <w:iCs/>
        </w:rPr>
        <w:t>Leerboek</w:t>
      </w:r>
      <w:proofErr w:type="spellEnd"/>
      <w:r w:rsidRPr="00AD6273">
        <w:rPr>
          <w:i/>
          <w:iCs/>
        </w:rPr>
        <w:t xml:space="preserve"> van het </w:t>
      </w:r>
      <w:proofErr w:type="spellStart"/>
      <w:r w:rsidRPr="00AD6273">
        <w:rPr>
          <w:i/>
          <w:iCs/>
        </w:rPr>
        <w:t>Nederlandsche</w:t>
      </w:r>
      <w:proofErr w:type="spellEnd"/>
      <w:r w:rsidRPr="00AD6273">
        <w:rPr>
          <w:i/>
          <w:iCs/>
        </w:rPr>
        <w:t xml:space="preserve"> </w:t>
      </w:r>
      <w:proofErr w:type="spellStart"/>
      <w:r w:rsidRPr="00AD6273">
        <w:rPr>
          <w:i/>
          <w:iCs/>
        </w:rPr>
        <w:t>strafrecht</w:t>
      </w:r>
      <w:proofErr w:type="spellEnd"/>
      <w:r w:rsidRPr="00AD6273">
        <w:t xml:space="preserve">. P. </w:t>
      </w:r>
      <w:proofErr w:type="spellStart"/>
      <w:r w:rsidRPr="00AD6273">
        <w:t>Noordhoff</w:t>
      </w:r>
      <w:proofErr w:type="spellEnd"/>
      <w:r w:rsidRPr="00AD6273">
        <w:t>.</w:t>
      </w:r>
    </w:p>
    <w:p w:rsidR="00AD6273" w:rsidRPr="00AD6273" w:rsidRDefault="00AD6273" w:rsidP="00AD6273">
      <w:pPr>
        <w:pStyle w:val="Bibliography"/>
        <w:spacing w:line="240" w:lineRule="auto"/>
      </w:pPr>
      <w:r w:rsidRPr="00AD6273">
        <w:lastRenderedPageBreak/>
        <w:t xml:space="preserve">Stafford, M. C. (2015). Deterrence Theory: Crime. In J. D. Wright (Ed.), </w:t>
      </w:r>
      <w:r w:rsidRPr="00AD6273">
        <w:rPr>
          <w:i/>
          <w:iCs/>
        </w:rPr>
        <w:t>International Encyclopedia of the Social &amp; Behavioral Sciences (Second Edition)</w:t>
      </w:r>
      <w:r w:rsidRPr="00AD6273">
        <w:t xml:space="preserve"> (pp. 255–259). Elsevier. https://doi.org/10.1016/B978-0-08-097086-8.45005-1</w:t>
      </w:r>
    </w:p>
    <w:p w:rsidR="00AD6273" w:rsidRPr="00AD6273" w:rsidRDefault="00AD6273" w:rsidP="00AD6273">
      <w:pPr>
        <w:pStyle w:val="Bibliography"/>
        <w:spacing w:line="240" w:lineRule="auto"/>
      </w:pPr>
      <w:proofErr w:type="spellStart"/>
      <w:r w:rsidRPr="00AD6273">
        <w:t>Subekti</w:t>
      </w:r>
      <w:proofErr w:type="spellEnd"/>
      <w:r w:rsidRPr="00AD6273">
        <w:t xml:space="preserve">, R., &amp; </w:t>
      </w:r>
      <w:proofErr w:type="spellStart"/>
      <w:r w:rsidRPr="00AD6273">
        <w:t>Tjitrosudibio</w:t>
      </w:r>
      <w:proofErr w:type="spellEnd"/>
      <w:r w:rsidRPr="00AD6273">
        <w:t xml:space="preserve">, R. (2008). </w:t>
      </w:r>
      <w:proofErr w:type="spellStart"/>
      <w:r w:rsidRPr="00AD6273">
        <w:rPr>
          <w:i/>
          <w:iCs/>
        </w:rPr>
        <w:t>Kamus</w:t>
      </w:r>
      <w:proofErr w:type="spellEnd"/>
      <w:r w:rsidRPr="00AD6273">
        <w:rPr>
          <w:i/>
          <w:iCs/>
        </w:rPr>
        <w:t xml:space="preserve"> Hukum</w:t>
      </w:r>
      <w:r w:rsidRPr="00AD6273">
        <w:t xml:space="preserve">. </w:t>
      </w:r>
      <w:proofErr w:type="spellStart"/>
      <w:r w:rsidRPr="00AD6273">
        <w:t>Pradnya</w:t>
      </w:r>
      <w:proofErr w:type="spellEnd"/>
      <w:r w:rsidRPr="00AD6273">
        <w:t xml:space="preserve"> Paramita.</w:t>
      </w:r>
    </w:p>
    <w:p w:rsidR="00AD6273" w:rsidRPr="00AD6273" w:rsidRDefault="00AD6273" w:rsidP="00AD6273">
      <w:pPr>
        <w:pStyle w:val="Bibliography"/>
        <w:spacing w:line="240" w:lineRule="auto"/>
      </w:pPr>
      <w:proofErr w:type="spellStart"/>
      <w:r w:rsidRPr="00AD6273">
        <w:t>Sukmareni</w:t>
      </w:r>
      <w:proofErr w:type="spellEnd"/>
      <w:r w:rsidRPr="00AD6273">
        <w:t xml:space="preserve">, S., </w:t>
      </w:r>
      <w:proofErr w:type="spellStart"/>
      <w:r w:rsidRPr="00AD6273">
        <w:t>Zurneti</w:t>
      </w:r>
      <w:proofErr w:type="spellEnd"/>
      <w:r w:rsidRPr="00AD6273">
        <w:t xml:space="preserve">, A., &amp; </w:t>
      </w:r>
      <w:proofErr w:type="spellStart"/>
      <w:r w:rsidRPr="00AD6273">
        <w:t>Munandar</w:t>
      </w:r>
      <w:proofErr w:type="spellEnd"/>
      <w:r w:rsidRPr="00AD6273">
        <w:t xml:space="preserve">, S. (2019). Policy for Formulating Criminal Law in the Indonesian Criminal Justice System. </w:t>
      </w:r>
      <w:r w:rsidRPr="00AD6273">
        <w:rPr>
          <w:i/>
          <w:iCs/>
        </w:rPr>
        <w:t>Proceedings of the First International Conference on Progressive Civil Society (ICONPROCS 2019)</w:t>
      </w:r>
      <w:r w:rsidRPr="00AD6273">
        <w:t>, 285–288. https://doi.org/10.2991/iconprocs-19.2019.60</w:t>
      </w:r>
    </w:p>
    <w:p w:rsidR="00AD6273" w:rsidRPr="00AD6273" w:rsidRDefault="00AD6273" w:rsidP="00AD6273">
      <w:pPr>
        <w:pStyle w:val="Bibliography"/>
        <w:spacing w:line="240" w:lineRule="auto"/>
      </w:pPr>
      <w:proofErr w:type="spellStart"/>
      <w:r w:rsidRPr="00AD6273">
        <w:t>Supriyadi</w:t>
      </w:r>
      <w:proofErr w:type="spellEnd"/>
      <w:r w:rsidRPr="00AD6273">
        <w:t xml:space="preserve">, A. (2022). </w:t>
      </w:r>
      <w:proofErr w:type="spellStart"/>
      <w:r w:rsidRPr="00AD6273">
        <w:t>Telaah</w:t>
      </w:r>
      <w:proofErr w:type="spellEnd"/>
      <w:r w:rsidRPr="00AD6273">
        <w:t xml:space="preserve"> </w:t>
      </w:r>
      <w:proofErr w:type="spellStart"/>
      <w:r w:rsidRPr="00AD6273">
        <w:t>Terhadap</w:t>
      </w:r>
      <w:proofErr w:type="spellEnd"/>
      <w:r w:rsidRPr="00AD6273">
        <w:t xml:space="preserve"> Norma </w:t>
      </w:r>
      <w:proofErr w:type="spellStart"/>
      <w:r w:rsidRPr="00AD6273">
        <w:t>Gratifikasi</w:t>
      </w:r>
      <w:proofErr w:type="spellEnd"/>
      <w:r w:rsidRPr="00AD6273">
        <w:t xml:space="preserve"> </w:t>
      </w:r>
      <w:proofErr w:type="spellStart"/>
      <w:r w:rsidRPr="00AD6273">
        <w:t>Dengan</w:t>
      </w:r>
      <w:proofErr w:type="spellEnd"/>
      <w:r w:rsidRPr="00AD6273">
        <w:t xml:space="preserve"> Modus Operandi </w:t>
      </w:r>
      <w:proofErr w:type="spellStart"/>
      <w:r w:rsidRPr="00AD6273">
        <w:t>Pemberian</w:t>
      </w:r>
      <w:proofErr w:type="spellEnd"/>
      <w:r w:rsidRPr="00AD6273">
        <w:t xml:space="preserve"> </w:t>
      </w:r>
      <w:proofErr w:type="spellStart"/>
      <w:r w:rsidRPr="00AD6273">
        <w:t>Kenaikan</w:t>
      </w:r>
      <w:proofErr w:type="spellEnd"/>
      <w:r w:rsidRPr="00AD6273">
        <w:t xml:space="preserve"> </w:t>
      </w:r>
      <w:proofErr w:type="spellStart"/>
      <w:r w:rsidRPr="00AD6273">
        <w:t>Jabatan</w:t>
      </w:r>
      <w:proofErr w:type="spellEnd"/>
      <w:r w:rsidRPr="00AD6273">
        <w:t xml:space="preserve">. </w:t>
      </w:r>
      <w:r w:rsidRPr="00AD6273">
        <w:rPr>
          <w:i/>
          <w:iCs/>
        </w:rPr>
        <w:t xml:space="preserve">ADIL: </w:t>
      </w:r>
      <w:proofErr w:type="spellStart"/>
      <w:r w:rsidRPr="00AD6273">
        <w:rPr>
          <w:i/>
          <w:iCs/>
        </w:rPr>
        <w:t>Jurnal</w:t>
      </w:r>
      <w:proofErr w:type="spellEnd"/>
      <w:r w:rsidRPr="00AD6273">
        <w:rPr>
          <w:i/>
          <w:iCs/>
        </w:rPr>
        <w:t xml:space="preserve"> Hukum</w:t>
      </w:r>
      <w:r w:rsidRPr="00AD6273">
        <w:t xml:space="preserve">, </w:t>
      </w:r>
      <w:r w:rsidRPr="00AD6273">
        <w:rPr>
          <w:i/>
          <w:iCs/>
        </w:rPr>
        <w:t>13</w:t>
      </w:r>
      <w:r w:rsidRPr="00AD6273">
        <w:t>(1), 61–77. https://doi.org/10.33476/ajl.v13i1.1980</w:t>
      </w:r>
    </w:p>
    <w:p w:rsidR="00AD6273" w:rsidRPr="00AD6273" w:rsidRDefault="00AD6273" w:rsidP="00AD6273">
      <w:pPr>
        <w:pStyle w:val="Bibliography"/>
        <w:spacing w:line="240" w:lineRule="auto"/>
      </w:pPr>
      <w:proofErr w:type="spellStart"/>
      <w:r w:rsidRPr="00AD6273">
        <w:t>Syarbaini</w:t>
      </w:r>
      <w:proofErr w:type="spellEnd"/>
      <w:r w:rsidRPr="00AD6273">
        <w:t xml:space="preserve">, A. (2024). </w:t>
      </w:r>
      <w:proofErr w:type="spellStart"/>
      <w:r w:rsidRPr="00AD6273">
        <w:t>Terminologi</w:t>
      </w:r>
      <w:proofErr w:type="spellEnd"/>
      <w:r w:rsidRPr="00AD6273">
        <w:t xml:space="preserve"> </w:t>
      </w:r>
      <w:proofErr w:type="spellStart"/>
      <w:r w:rsidRPr="00AD6273">
        <w:t>Korupsi</w:t>
      </w:r>
      <w:proofErr w:type="spellEnd"/>
      <w:r w:rsidRPr="00AD6273">
        <w:t xml:space="preserve"> </w:t>
      </w:r>
      <w:proofErr w:type="spellStart"/>
      <w:r w:rsidRPr="00AD6273">
        <w:t>Menurut</w:t>
      </w:r>
      <w:proofErr w:type="spellEnd"/>
      <w:r w:rsidRPr="00AD6273">
        <w:t xml:space="preserve"> </w:t>
      </w:r>
      <w:proofErr w:type="spellStart"/>
      <w:r w:rsidRPr="00AD6273">
        <w:t>Perspektif</w:t>
      </w:r>
      <w:proofErr w:type="spellEnd"/>
      <w:r w:rsidRPr="00AD6273">
        <w:t xml:space="preserve"> Hukum </w:t>
      </w:r>
      <w:proofErr w:type="spellStart"/>
      <w:r w:rsidRPr="00AD6273">
        <w:t>Pidana</w:t>
      </w:r>
      <w:proofErr w:type="spellEnd"/>
      <w:r w:rsidRPr="00AD6273">
        <w:t xml:space="preserve"> Islam. </w:t>
      </w:r>
      <w:proofErr w:type="spellStart"/>
      <w:r w:rsidRPr="00AD6273">
        <w:rPr>
          <w:i/>
          <w:iCs/>
        </w:rPr>
        <w:t>Jurnal</w:t>
      </w:r>
      <w:proofErr w:type="spellEnd"/>
      <w:r w:rsidRPr="00AD6273">
        <w:rPr>
          <w:i/>
          <w:iCs/>
        </w:rPr>
        <w:t xml:space="preserve"> </w:t>
      </w:r>
      <w:proofErr w:type="spellStart"/>
      <w:r w:rsidRPr="00AD6273">
        <w:rPr>
          <w:i/>
          <w:iCs/>
        </w:rPr>
        <w:t>Tahqiqa</w:t>
      </w:r>
      <w:proofErr w:type="spellEnd"/>
      <w:r w:rsidRPr="00AD6273">
        <w:rPr>
          <w:i/>
          <w:iCs/>
        </w:rPr>
        <w:t xml:space="preserve">: </w:t>
      </w:r>
      <w:proofErr w:type="spellStart"/>
      <w:r w:rsidRPr="00AD6273">
        <w:rPr>
          <w:i/>
          <w:iCs/>
        </w:rPr>
        <w:t>Jurnal</w:t>
      </w:r>
      <w:proofErr w:type="spellEnd"/>
      <w:r w:rsidRPr="00AD6273">
        <w:rPr>
          <w:i/>
          <w:iCs/>
        </w:rPr>
        <w:t xml:space="preserve"> </w:t>
      </w:r>
      <w:proofErr w:type="spellStart"/>
      <w:r w:rsidRPr="00AD6273">
        <w:rPr>
          <w:i/>
          <w:iCs/>
        </w:rPr>
        <w:t>Ilmiah</w:t>
      </w:r>
      <w:proofErr w:type="spellEnd"/>
      <w:r w:rsidRPr="00AD6273">
        <w:rPr>
          <w:i/>
          <w:iCs/>
        </w:rPr>
        <w:t xml:space="preserve"> </w:t>
      </w:r>
      <w:proofErr w:type="spellStart"/>
      <w:r w:rsidRPr="00AD6273">
        <w:rPr>
          <w:i/>
          <w:iCs/>
        </w:rPr>
        <w:t>Pemikiran</w:t>
      </w:r>
      <w:proofErr w:type="spellEnd"/>
      <w:r w:rsidRPr="00AD6273">
        <w:rPr>
          <w:i/>
          <w:iCs/>
        </w:rPr>
        <w:t xml:space="preserve"> Hukum Islam</w:t>
      </w:r>
      <w:r w:rsidRPr="00AD6273">
        <w:t xml:space="preserve">, </w:t>
      </w:r>
      <w:r w:rsidRPr="00AD6273">
        <w:rPr>
          <w:i/>
          <w:iCs/>
        </w:rPr>
        <w:t>18</w:t>
      </w:r>
      <w:r w:rsidRPr="00AD6273">
        <w:t>(1), 1–15. https://doi.org/10.61393/tahqiqa.v18i1.205</w:t>
      </w:r>
    </w:p>
    <w:p w:rsidR="00AD6273" w:rsidRPr="00AD6273" w:rsidRDefault="00AD6273" w:rsidP="00AD6273">
      <w:pPr>
        <w:pStyle w:val="Bibliography"/>
        <w:spacing w:line="240" w:lineRule="auto"/>
      </w:pPr>
      <w:proofErr w:type="spellStart"/>
      <w:r w:rsidRPr="00AD6273">
        <w:t>Utami</w:t>
      </w:r>
      <w:proofErr w:type="spellEnd"/>
      <w:r w:rsidRPr="00AD6273">
        <w:t xml:space="preserve">, I. W., &amp; </w:t>
      </w:r>
      <w:proofErr w:type="spellStart"/>
      <w:r w:rsidRPr="00AD6273">
        <w:t>Nugrahaningsih</w:t>
      </w:r>
      <w:proofErr w:type="spellEnd"/>
      <w:r w:rsidRPr="00AD6273">
        <w:t xml:space="preserve">, W. (2015). </w:t>
      </w:r>
      <w:proofErr w:type="spellStart"/>
      <w:r w:rsidRPr="00AD6273">
        <w:rPr>
          <w:i/>
          <w:iCs/>
        </w:rPr>
        <w:t>Waspada</w:t>
      </w:r>
      <w:proofErr w:type="spellEnd"/>
      <w:r w:rsidRPr="00AD6273">
        <w:rPr>
          <w:i/>
          <w:iCs/>
        </w:rPr>
        <w:t xml:space="preserve"> </w:t>
      </w:r>
      <w:proofErr w:type="spellStart"/>
      <w:r w:rsidRPr="00AD6273">
        <w:rPr>
          <w:i/>
          <w:iCs/>
        </w:rPr>
        <w:t>Korupsi</w:t>
      </w:r>
      <w:proofErr w:type="spellEnd"/>
      <w:r w:rsidRPr="00AD6273">
        <w:rPr>
          <w:i/>
          <w:iCs/>
        </w:rPr>
        <w:t xml:space="preserve"> Di </w:t>
      </w:r>
      <w:proofErr w:type="spellStart"/>
      <w:r w:rsidRPr="00AD6273">
        <w:rPr>
          <w:i/>
          <w:iCs/>
        </w:rPr>
        <w:t>Sekitar</w:t>
      </w:r>
      <w:proofErr w:type="spellEnd"/>
      <w:r w:rsidRPr="00AD6273">
        <w:rPr>
          <w:i/>
          <w:iCs/>
        </w:rPr>
        <w:t xml:space="preserve"> Kita</w:t>
      </w:r>
      <w:r w:rsidRPr="00AD6273">
        <w:t>. Istana Media.</w:t>
      </w:r>
    </w:p>
    <w:p w:rsidR="00AD6273" w:rsidRPr="00AD6273" w:rsidRDefault="00AD6273" w:rsidP="00AD6273">
      <w:pPr>
        <w:pStyle w:val="Bibliography"/>
        <w:spacing w:line="240" w:lineRule="auto"/>
      </w:pPr>
      <w:r w:rsidRPr="00AD6273">
        <w:t xml:space="preserve">van Apeldoorn, L. J. (1978). </w:t>
      </w:r>
      <w:proofErr w:type="spellStart"/>
      <w:r w:rsidRPr="00AD6273">
        <w:rPr>
          <w:i/>
          <w:iCs/>
        </w:rPr>
        <w:t>Pengantar</w:t>
      </w:r>
      <w:proofErr w:type="spellEnd"/>
      <w:r w:rsidRPr="00AD6273">
        <w:rPr>
          <w:i/>
          <w:iCs/>
        </w:rPr>
        <w:t xml:space="preserve"> </w:t>
      </w:r>
      <w:proofErr w:type="spellStart"/>
      <w:r w:rsidRPr="00AD6273">
        <w:rPr>
          <w:i/>
          <w:iCs/>
        </w:rPr>
        <w:t>Ilmu</w:t>
      </w:r>
      <w:proofErr w:type="spellEnd"/>
      <w:r w:rsidRPr="00AD6273">
        <w:rPr>
          <w:i/>
          <w:iCs/>
        </w:rPr>
        <w:t xml:space="preserve"> Hukum</w:t>
      </w:r>
      <w:r w:rsidRPr="00AD6273">
        <w:t xml:space="preserve">. </w:t>
      </w:r>
      <w:proofErr w:type="spellStart"/>
      <w:r w:rsidRPr="00AD6273">
        <w:t>Pradnya</w:t>
      </w:r>
      <w:proofErr w:type="spellEnd"/>
      <w:r w:rsidRPr="00AD6273">
        <w:t xml:space="preserve"> Paramita.</w:t>
      </w:r>
    </w:p>
    <w:p w:rsidR="00AD6273" w:rsidRPr="00AD6273" w:rsidRDefault="00AD6273" w:rsidP="00AD6273">
      <w:pPr>
        <w:pStyle w:val="Bibliography"/>
        <w:spacing w:line="240" w:lineRule="auto"/>
      </w:pPr>
      <w:proofErr w:type="spellStart"/>
      <w:r w:rsidRPr="00AD6273">
        <w:t>Wahyono</w:t>
      </w:r>
      <w:proofErr w:type="spellEnd"/>
      <w:r w:rsidRPr="00AD6273">
        <w:t xml:space="preserve">, P. (1983). </w:t>
      </w:r>
      <w:proofErr w:type="spellStart"/>
      <w:r w:rsidRPr="00AD6273">
        <w:rPr>
          <w:i/>
          <w:iCs/>
        </w:rPr>
        <w:t>Sistem</w:t>
      </w:r>
      <w:proofErr w:type="spellEnd"/>
      <w:r w:rsidRPr="00AD6273">
        <w:rPr>
          <w:i/>
          <w:iCs/>
        </w:rPr>
        <w:t xml:space="preserve"> Hukum Nasional </w:t>
      </w:r>
      <w:proofErr w:type="spellStart"/>
      <w:r w:rsidRPr="00AD6273">
        <w:rPr>
          <w:i/>
          <w:iCs/>
        </w:rPr>
        <w:t>Dalam</w:t>
      </w:r>
      <w:proofErr w:type="spellEnd"/>
      <w:r w:rsidRPr="00AD6273">
        <w:rPr>
          <w:i/>
          <w:iCs/>
        </w:rPr>
        <w:t xml:space="preserve"> Negara Hukum Pancasila</w:t>
      </w:r>
      <w:r w:rsidRPr="00AD6273">
        <w:t xml:space="preserve">. </w:t>
      </w:r>
      <w:proofErr w:type="spellStart"/>
      <w:r w:rsidRPr="00AD6273">
        <w:t>Pidato</w:t>
      </w:r>
      <w:proofErr w:type="spellEnd"/>
      <w:r w:rsidRPr="00AD6273">
        <w:t xml:space="preserve"> </w:t>
      </w:r>
      <w:proofErr w:type="spellStart"/>
      <w:r w:rsidRPr="00AD6273">
        <w:t>Ilmiah</w:t>
      </w:r>
      <w:proofErr w:type="spellEnd"/>
      <w:r w:rsidRPr="00AD6273">
        <w:t xml:space="preserve"> pada </w:t>
      </w:r>
      <w:proofErr w:type="spellStart"/>
      <w:r w:rsidRPr="00AD6273">
        <w:t>Peringatan</w:t>
      </w:r>
      <w:proofErr w:type="spellEnd"/>
      <w:r w:rsidRPr="00AD6273">
        <w:t xml:space="preserve"> Dies </w:t>
      </w:r>
      <w:proofErr w:type="spellStart"/>
      <w:r w:rsidRPr="00AD6273">
        <w:t>Natalis</w:t>
      </w:r>
      <w:proofErr w:type="spellEnd"/>
      <w:r w:rsidRPr="00AD6273">
        <w:t xml:space="preserve"> Universitas Indonesia ke-33.</w:t>
      </w:r>
    </w:p>
    <w:p w:rsidR="00AD6273" w:rsidRPr="00AD6273" w:rsidRDefault="00AD6273" w:rsidP="00AD6273">
      <w:pPr>
        <w:pStyle w:val="Bibliography"/>
        <w:spacing w:line="240" w:lineRule="auto"/>
      </w:pPr>
      <w:proofErr w:type="spellStart"/>
      <w:r w:rsidRPr="00AD6273">
        <w:t>Wahyudi</w:t>
      </w:r>
      <w:proofErr w:type="spellEnd"/>
      <w:r w:rsidRPr="00AD6273">
        <w:t xml:space="preserve">, S. (2019). Penal Policy on Assets Recovery on Corruption Cases in Indonesia. </w:t>
      </w:r>
      <w:r w:rsidRPr="00AD6273">
        <w:rPr>
          <w:i/>
          <w:iCs/>
        </w:rPr>
        <w:t>Journal of Indonesian Legal Studies</w:t>
      </w:r>
      <w:r w:rsidRPr="00AD6273">
        <w:t xml:space="preserve">, </w:t>
      </w:r>
      <w:r w:rsidRPr="00AD6273">
        <w:rPr>
          <w:i/>
          <w:iCs/>
        </w:rPr>
        <w:t>4</w:t>
      </w:r>
      <w:r w:rsidRPr="00AD6273">
        <w:t>(1), 45–72. https://doi.org/10.15294/jils.v4i01.28224</w:t>
      </w:r>
    </w:p>
    <w:p w:rsidR="00AD6273" w:rsidRPr="00AD6273" w:rsidRDefault="00AD6273" w:rsidP="00AD6273">
      <w:pPr>
        <w:pStyle w:val="Bibliography"/>
        <w:spacing w:line="240" w:lineRule="auto"/>
      </w:pPr>
      <w:proofErr w:type="spellStart"/>
      <w:r w:rsidRPr="00AD6273">
        <w:t>Wahyuningsih</w:t>
      </w:r>
      <w:proofErr w:type="spellEnd"/>
      <w:r w:rsidRPr="00AD6273">
        <w:t xml:space="preserve">, S. E. (2013). </w:t>
      </w:r>
      <w:proofErr w:type="spellStart"/>
      <w:r w:rsidRPr="00AD6273">
        <w:rPr>
          <w:i/>
          <w:iCs/>
        </w:rPr>
        <w:t>Prinsip-Prinsip</w:t>
      </w:r>
      <w:proofErr w:type="spellEnd"/>
      <w:r w:rsidRPr="00AD6273">
        <w:rPr>
          <w:i/>
          <w:iCs/>
        </w:rPr>
        <w:t xml:space="preserve"> </w:t>
      </w:r>
      <w:proofErr w:type="spellStart"/>
      <w:r w:rsidRPr="00AD6273">
        <w:rPr>
          <w:i/>
          <w:iCs/>
        </w:rPr>
        <w:t>Individualisasi</w:t>
      </w:r>
      <w:proofErr w:type="spellEnd"/>
      <w:r w:rsidRPr="00AD6273">
        <w:rPr>
          <w:i/>
          <w:iCs/>
        </w:rPr>
        <w:t xml:space="preserve"> </w:t>
      </w:r>
      <w:proofErr w:type="spellStart"/>
      <w:r w:rsidRPr="00AD6273">
        <w:rPr>
          <w:i/>
          <w:iCs/>
        </w:rPr>
        <w:t>Pidana</w:t>
      </w:r>
      <w:proofErr w:type="spellEnd"/>
      <w:r w:rsidRPr="00AD6273">
        <w:rPr>
          <w:i/>
          <w:iCs/>
        </w:rPr>
        <w:t xml:space="preserve"> </w:t>
      </w:r>
      <w:proofErr w:type="spellStart"/>
      <w:r w:rsidRPr="00AD6273">
        <w:rPr>
          <w:i/>
          <w:iCs/>
        </w:rPr>
        <w:t>Dalam</w:t>
      </w:r>
      <w:proofErr w:type="spellEnd"/>
      <w:r w:rsidRPr="00AD6273">
        <w:rPr>
          <w:i/>
          <w:iCs/>
        </w:rPr>
        <w:t xml:space="preserve"> Hukum Islam Dan </w:t>
      </w:r>
      <w:proofErr w:type="spellStart"/>
      <w:r w:rsidRPr="00AD6273">
        <w:rPr>
          <w:i/>
          <w:iCs/>
        </w:rPr>
        <w:t>Pembaharuan</w:t>
      </w:r>
      <w:proofErr w:type="spellEnd"/>
      <w:r w:rsidRPr="00AD6273">
        <w:rPr>
          <w:i/>
          <w:iCs/>
        </w:rPr>
        <w:t xml:space="preserve"> Hukum Indonesia</w:t>
      </w:r>
      <w:r w:rsidRPr="00AD6273">
        <w:t>. UNDIP-press.</w:t>
      </w:r>
    </w:p>
    <w:p w:rsidR="00AD6273" w:rsidRPr="00AD6273" w:rsidRDefault="00AD6273" w:rsidP="00AD6273">
      <w:pPr>
        <w:pStyle w:val="Bibliography"/>
        <w:spacing w:line="240" w:lineRule="auto"/>
      </w:pPr>
      <w:proofErr w:type="spellStart"/>
      <w:r w:rsidRPr="00AD6273">
        <w:t>Wantjik</w:t>
      </w:r>
      <w:proofErr w:type="spellEnd"/>
      <w:r w:rsidRPr="00AD6273">
        <w:t xml:space="preserve">, K. (2002). </w:t>
      </w:r>
      <w:proofErr w:type="spellStart"/>
      <w:r w:rsidRPr="00AD6273">
        <w:rPr>
          <w:i/>
          <w:iCs/>
        </w:rPr>
        <w:t>Tindak</w:t>
      </w:r>
      <w:proofErr w:type="spellEnd"/>
      <w:r w:rsidRPr="00AD6273">
        <w:rPr>
          <w:i/>
          <w:iCs/>
        </w:rPr>
        <w:t xml:space="preserve"> </w:t>
      </w:r>
      <w:proofErr w:type="spellStart"/>
      <w:r w:rsidRPr="00AD6273">
        <w:rPr>
          <w:i/>
          <w:iCs/>
        </w:rPr>
        <w:t>Pidana</w:t>
      </w:r>
      <w:proofErr w:type="spellEnd"/>
      <w:r w:rsidRPr="00AD6273">
        <w:rPr>
          <w:i/>
          <w:iCs/>
        </w:rPr>
        <w:t xml:space="preserve"> </w:t>
      </w:r>
      <w:proofErr w:type="spellStart"/>
      <w:r w:rsidRPr="00AD6273">
        <w:rPr>
          <w:i/>
          <w:iCs/>
        </w:rPr>
        <w:t>Korupsi</w:t>
      </w:r>
      <w:proofErr w:type="spellEnd"/>
      <w:r w:rsidRPr="00AD6273">
        <w:t xml:space="preserve">. </w:t>
      </w:r>
      <w:proofErr w:type="spellStart"/>
      <w:r w:rsidRPr="00AD6273">
        <w:t>Ghalia</w:t>
      </w:r>
      <w:proofErr w:type="spellEnd"/>
      <w:r w:rsidRPr="00AD6273">
        <w:t xml:space="preserve"> Indonesia.</w:t>
      </w:r>
    </w:p>
    <w:p w:rsidR="00AD6273" w:rsidRPr="00AD6273" w:rsidRDefault="00AD6273" w:rsidP="00AD6273">
      <w:pPr>
        <w:pStyle w:val="Bibliography"/>
        <w:spacing w:line="240" w:lineRule="auto"/>
      </w:pPr>
      <w:proofErr w:type="spellStart"/>
      <w:r w:rsidRPr="00AD6273">
        <w:t>Weilert</w:t>
      </w:r>
      <w:proofErr w:type="spellEnd"/>
      <w:r w:rsidRPr="00AD6273">
        <w:t xml:space="preserve">, A. K. (2016). United Nations Convention against Corruption (UNCAC) – After Ten Years of Being in Force. </w:t>
      </w:r>
      <w:r w:rsidRPr="00AD6273">
        <w:rPr>
          <w:i/>
          <w:iCs/>
        </w:rPr>
        <w:t>Max Planck Yearbook of United Nations Law Online</w:t>
      </w:r>
      <w:r w:rsidRPr="00AD6273">
        <w:t xml:space="preserve">, </w:t>
      </w:r>
      <w:r w:rsidRPr="00AD6273">
        <w:rPr>
          <w:i/>
          <w:iCs/>
        </w:rPr>
        <w:t>19</w:t>
      </w:r>
      <w:r w:rsidRPr="00AD6273">
        <w:t>(1), 216–240. https://doi.org/10.1163/18757413-00190008</w:t>
      </w:r>
    </w:p>
    <w:p w:rsidR="00AD6273" w:rsidRPr="00AD6273" w:rsidRDefault="00AD6273" w:rsidP="00AD6273">
      <w:pPr>
        <w:pStyle w:val="Bibliography"/>
        <w:spacing w:line="240" w:lineRule="auto"/>
      </w:pPr>
      <w:proofErr w:type="spellStart"/>
      <w:r w:rsidRPr="00AD6273">
        <w:t>Widyawati</w:t>
      </w:r>
      <w:proofErr w:type="spellEnd"/>
      <w:r w:rsidRPr="00AD6273">
        <w:t xml:space="preserve">, A. (2020). The Role of the Law in Development Acceleration to Generate People Well-Being. </w:t>
      </w:r>
      <w:proofErr w:type="spellStart"/>
      <w:r w:rsidRPr="00AD6273">
        <w:rPr>
          <w:i/>
          <w:iCs/>
        </w:rPr>
        <w:t>Jurnal</w:t>
      </w:r>
      <w:proofErr w:type="spellEnd"/>
      <w:r w:rsidRPr="00AD6273">
        <w:rPr>
          <w:i/>
          <w:iCs/>
        </w:rPr>
        <w:t xml:space="preserve"> Hukum </w:t>
      </w:r>
      <w:proofErr w:type="spellStart"/>
      <w:r w:rsidRPr="00AD6273">
        <w:rPr>
          <w:i/>
          <w:iCs/>
        </w:rPr>
        <w:t>Progresif</w:t>
      </w:r>
      <w:proofErr w:type="spellEnd"/>
      <w:r w:rsidRPr="00AD6273">
        <w:t xml:space="preserve">, </w:t>
      </w:r>
      <w:r w:rsidRPr="00AD6273">
        <w:rPr>
          <w:i/>
          <w:iCs/>
        </w:rPr>
        <w:t>8</w:t>
      </w:r>
      <w:r w:rsidRPr="00AD6273">
        <w:t>(2), 98–109. https://doi.org/10.14710/jhp.8.2.98-109</w:t>
      </w:r>
    </w:p>
    <w:p w:rsidR="00AD6273" w:rsidRPr="00AD6273" w:rsidRDefault="00AD6273" w:rsidP="00AD6273">
      <w:pPr>
        <w:pStyle w:val="Bibliography"/>
        <w:spacing w:line="240" w:lineRule="auto"/>
      </w:pPr>
      <w:proofErr w:type="spellStart"/>
      <w:r w:rsidRPr="00AD6273">
        <w:t>Wiriadinata</w:t>
      </w:r>
      <w:proofErr w:type="spellEnd"/>
      <w:r w:rsidRPr="00AD6273">
        <w:t xml:space="preserve">, W. (2015). Corruption and Reversal Burden of Proof. </w:t>
      </w:r>
      <w:r w:rsidRPr="00AD6273">
        <w:rPr>
          <w:i/>
          <w:iCs/>
        </w:rPr>
        <w:t>Indonesian Journal of International Law</w:t>
      </w:r>
      <w:r w:rsidRPr="00AD6273">
        <w:t xml:space="preserve">, </w:t>
      </w:r>
      <w:r w:rsidRPr="00AD6273">
        <w:rPr>
          <w:i/>
          <w:iCs/>
        </w:rPr>
        <w:t>12</w:t>
      </w:r>
      <w:r w:rsidRPr="00AD6273">
        <w:t>(2), 237–252. https://doi.org/10.17304/ijil.vol12.2.602</w:t>
      </w:r>
    </w:p>
    <w:p w:rsidR="00AD6273" w:rsidRPr="00AD6273" w:rsidRDefault="00AD6273" w:rsidP="00AD6273">
      <w:pPr>
        <w:pStyle w:val="Bibliography"/>
        <w:spacing w:line="240" w:lineRule="auto"/>
      </w:pPr>
      <w:proofErr w:type="spellStart"/>
      <w:r w:rsidRPr="00AD6273">
        <w:t>Wiyono</w:t>
      </w:r>
      <w:proofErr w:type="spellEnd"/>
      <w:r w:rsidRPr="00AD6273">
        <w:t xml:space="preserve">, R. (2009). </w:t>
      </w:r>
      <w:proofErr w:type="spellStart"/>
      <w:r w:rsidRPr="00AD6273">
        <w:rPr>
          <w:i/>
          <w:iCs/>
        </w:rPr>
        <w:t>Pembahasan</w:t>
      </w:r>
      <w:proofErr w:type="spellEnd"/>
      <w:r w:rsidRPr="00AD6273">
        <w:rPr>
          <w:i/>
          <w:iCs/>
        </w:rPr>
        <w:t xml:space="preserve"> </w:t>
      </w:r>
      <w:proofErr w:type="spellStart"/>
      <w:r w:rsidRPr="00AD6273">
        <w:rPr>
          <w:i/>
          <w:iCs/>
        </w:rPr>
        <w:t>Undang</w:t>
      </w:r>
      <w:proofErr w:type="spellEnd"/>
      <w:r w:rsidRPr="00AD6273">
        <w:rPr>
          <w:i/>
          <w:iCs/>
        </w:rPr>
        <w:t xml:space="preserve"> </w:t>
      </w:r>
      <w:proofErr w:type="spellStart"/>
      <w:r w:rsidRPr="00AD6273">
        <w:rPr>
          <w:i/>
          <w:iCs/>
        </w:rPr>
        <w:t>Undang</w:t>
      </w:r>
      <w:proofErr w:type="spellEnd"/>
      <w:r w:rsidRPr="00AD6273">
        <w:rPr>
          <w:i/>
          <w:iCs/>
        </w:rPr>
        <w:t xml:space="preserve"> </w:t>
      </w:r>
      <w:proofErr w:type="spellStart"/>
      <w:r w:rsidRPr="00AD6273">
        <w:rPr>
          <w:i/>
          <w:iCs/>
        </w:rPr>
        <w:t>Pemberantasan</w:t>
      </w:r>
      <w:proofErr w:type="spellEnd"/>
      <w:r w:rsidRPr="00AD6273">
        <w:rPr>
          <w:i/>
          <w:iCs/>
        </w:rPr>
        <w:t xml:space="preserve"> </w:t>
      </w:r>
      <w:proofErr w:type="spellStart"/>
      <w:r w:rsidRPr="00AD6273">
        <w:rPr>
          <w:i/>
          <w:iCs/>
        </w:rPr>
        <w:t>Tindak</w:t>
      </w:r>
      <w:proofErr w:type="spellEnd"/>
      <w:r w:rsidRPr="00AD6273">
        <w:rPr>
          <w:i/>
          <w:iCs/>
        </w:rPr>
        <w:t xml:space="preserve"> </w:t>
      </w:r>
      <w:proofErr w:type="spellStart"/>
      <w:r w:rsidRPr="00AD6273">
        <w:rPr>
          <w:i/>
          <w:iCs/>
        </w:rPr>
        <w:t>Pidana</w:t>
      </w:r>
      <w:proofErr w:type="spellEnd"/>
      <w:r w:rsidRPr="00AD6273">
        <w:rPr>
          <w:i/>
          <w:iCs/>
        </w:rPr>
        <w:t xml:space="preserve"> </w:t>
      </w:r>
      <w:proofErr w:type="spellStart"/>
      <w:r w:rsidRPr="00AD6273">
        <w:rPr>
          <w:i/>
          <w:iCs/>
        </w:rPr>
        <w:t>Korupsi</w:t>
      </w:r>
      <w:proofErr w:type="spellEnd"/>
      <w:r w:rsidRPr="00AD6273">
        <w:t xml:space="preserve">. </w:t>
      </w:r>
      <w:proofErr w:type="spellStart"/>
      <w:r w:rsidRPr="00AD6273">
        <w:t>Sinar</w:t>
      </w:r>
      <w:proofErr w:type="spellEnd"/>
      <w:r w:rsidRPr="00AD6273">
        <w:t xml:space="preserve"> </w:t>
      </w:r>
      <w:proofErr w:type="spellStart"/>
      <w:r w:rsidRPr="00AD6273">
        <w:t>Grafika</w:t>
      </w:r>
      <w:proofErr w:type="spellEnd"/>
      <w:r w:rsidRPr="00AD6273">
        <w:t>.</w:t>
      </w:r>
    </w:p>
    <w:p w:rsidR="00AD6273" w:rsidRPr="00AD6273" w:rsidRDefault="00AD6273" w:rsidP="00AD6273">
      <w:pPr>
        <w:pStyle w:val="Bibliography"/>
        <w:spacing w:line="240" w:lineRule="auto"/>
      </w:pPr>
      <w:proofErr w:type="spellStart"/>
      <w:r w:rsidRPr="00AD6273">
        <w:t>Wouters</w:t>
      </w:r>
      <w:proofErr w:type="spellEnd"/>
      <w:r w:rsidRPr="00AD6273">
        <w:t xml:space="preserve">, J., </w:t>
      </w:r>
      <w:proofErr w:type="spellStart"/>
      <w:r w:rsidRPr="00AD6273">
        <w:t>Ryngaert</w:t>
      </w:r>
      <w:proofErr w:type="spellEnd"/>
      <w:r w:rsidRPr="00AD6273">
        <w:t xml:space="preserve">, C., &amp; </w:t>
      </w:r>
      <w:proofErr w:type="spellStart"/>
      <w:r w:rsidRPr="00AD6273">
        <w:t>Cloots</w:t>
      </w:r>
      <w:proofErr w:type="spellEnd"/>
      <w:r w:rsidRPr="00AD6273">
        <w:t xml:space="preserve">, S. (2013). The International Legal Framework Against Corruption: Achievements and Challenges. </w:t>
      </w:r>
      <w:r w:rsidRPr="00AD6273">
        <w:rPr>
          <w:i/>
          <w:iCs/>
        </w:rPr>
        <w:t>Melbourne Journal of International Law</w:t>
      </w:r>
      <w:r w:rsidRPr="00AD6273">
        <w:t xml:space="preserve">, </w:t>
      </w:r>
      <w:r w:rsidRPr="00AD6273">
        <w:rPr>
          <w:i/>
          <w:iCs/>
        </w:rPr>
        <w:t>14</w:t>
      </w:r>
      <w:r w:rsidRPr="00AD6273">
        <w:t>(1), 205–280. https://search.informit.org/doi/10.3316/agis_archive.20133030</w:t>
      </w:r>
    </w:p>
    <w:p w:rsidR="00AD6273" w:rsidRPr="00AD6273" w:rsidRDefault="00AD6273" w:rsidP="00AD6273">
      <w:pPr>
        <w:pStyle w:val="Bibliography"/>
        <w:spacing w:line="240" w:lineRule="auto"/>
      </w:pPr>
      <w:proofErr w:type="spellStart"/>
      <w:r w:rsidRPr="00AD6273">
        <w:t>Zakomoldin</w:t>
      </w:r>
      <w:proofErr w:type="spellEnd"/>
      <w:r w:rsidRPr="00AD6273">
        <w:t xml:space="preserve">, R., &amp; </w:t>
      </w:r>
      <w:proofErr w:type="spellStart"/>
      <w:r w:rsidRPr="00AD6273">
        <w:t>Duyunov</w:t>
      </w:r>
      <w:proofErr w:type="spellEnd"/>
      <w:r w:rsidRPr="00AD6273">
        <w:t xml:space="preserve">, V. (2020). National Security as Object of Criminal Law Protection. </w:t>
      </w:r>
      <w:r w:rsidRPr="00AD6273">
        <w:rPr>
          <w:i/>
          <w:iCs/>
        </w:rPr>
        <w:t>Proceedings of the XIV European-Asian Law Congress “The Value of Law” (EAC-LAW 2020)</w:t>
      </w:r>
      <w:r w:rsidRPr="00AD6273">
        <w:t>, 435–439. https://doi.org/10.2991/assehr.k.201205.072</w:t>
      </w:r>
    </w:p>
    <w:p w:rsidR="00AD6273" w:rsidRPr="00AD6273" w:rsidRDefault="00AD6273" w:rsidP="00AD6273">
      <w:pPr>
        <w:pStyle w:val="Bibliography"/>
        <w:spacing w:line="240" w:lineRule="auto"/>
      </w:pPr>
      <w:proofErr w:type="spellStart"/>
      <w:r w:rsidRPr="00AD6273">
        <w:t>Zulfa</w:t>
      </w:r>
      <w:proofErr w:type="spellEnd"/>
      <w:r w:rsidRPr="00AD6273">
        <w:t xml:space="preserve">, E. A. (2011). </w:t>
      </w:r>
      <w:proofErr w:type="spellStart"/>
      <w:r w:rsidRPr="00AD6273">
        <w:rPr>
          <w:i/>
          <w:iCs/>
        </w:rPr>
        <w:t>Pergeseran</w:t>
      </w:r>
      <w:proofErr w:type="spellEnd"/>
      <w:r w:rsidRPr="00AD6273">
        <w:rPr>
          <w:i/>
          <w:iCs/>
        </w:rPr>
        <w:t xml:space="preserve"> </w:t>
      </w:r>
      <w:proofErr w:type="spellStart"/>
      <w:r w:rsidRPr="00AD6273">
        <w:rPr>
          <w:i/>
          <w:iCs/>
        </w:rPr>
        <w:t>Paradigma</w:t>
      </w:r>
      <w:proofErr w:type="spellEnd"/>
      <w:r w:rsidRPr="00AD6273">
        <w:rPr>
          <w:i/>
          <w:iCs/>
        </w:rPr>
        <w:t xml:space="preserve"> </w:t>
      </w:r>
      <w:proofErr w:type="spellStart"/>
      <w:r w:rsidRPr="00AD6273">
        <w:rPr>
          <w:i/>
          <w:iCs/>
        </w:rPr>
        <w:t>Pemidanaan</w:t>
      </w:r>
      <w:proofErr w:type="spellEnd"/>
      <w:r w:rsidRPr="00AD6273">
        <w:t xml:space="preserve">. </w:t>
      </w:r>
      <w:proofErr w:type="spellStart"/>
      <w:r w:rsidRPr="00AD6273">
        <w:t>Lubuk</w:t>
      </w:r>
      <w:proofErr w:type="spellEnd"/>
      <w:r w:rsidRPr="00AD6273">
        <w:t xml:space="preserve"> Agung.</w:t>
      </w:r>
    </w:p>
    <w:p w:rsidR="007509BA" w:rsidRPr="005F2DDB" w:rsidRDefault="00AD6273" w:rsidP="00AD6273">
      <w:pPr>
        <w:jc w:val="both"/>
        <w:rPr>
          <w:rFonts w:ascii="Times New Roman" w:hAnsi="Times New Roman" w:cs="Times New Roman"/>
          <w:lang w:val="en-US"/>
        </w:rPr>
      </w:pPr>
      <w:r w:rsidRPr="00AD6273">
        <w:rPr>
          <w:rFonts w:ascii="Times New Roman" w:hAnsi="Times New Roman" w:cs="Times New Roman"/>
          <w:lang w:val="en-US"/>
        </w:rPr>
        <w:fldChar w:fldCharType="end"/>
      </w:r>
    </w:p>
    <w:p w:rsidR="008A0AC1" w:rsidRPr="005F2DDB" w:rsidRDefault="008A0AC1" w:rsidP="008A0AC1">
      <w:pPr>
        <w:spacing w:line="360" w:lineRule="auto"/>
        <w:ind w:firstLine="567"/>
        <w:jc w:val="both"/>
        <w:rPr>
          <w:rFonts w:ascii="Times New Roman" w:hAnsi="Times New Roman" w:cs="Times New Roman"/>
        </w:rPr>
      </w:pPr>
    </w:p>
    <w:sectPr w:rsidR="008A0AC1" w:rsidRPr="005F2D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460B" w:rsidRDefault="00A8460B" w:rsidP="00715748">
      <w:r>
        <w:separator/>
      </w:r>
    </w:p>
  </w:endnote>
  <w:endnote w:type="continuationSeparator" w:id="0">
    <w:p w:rsidR="00A8460B" w:rsidRDefault="00A8460B" w:rsidP="0071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460B" w:rsidRDefault="00A8460B" w:rsidP="00715748">
      <w:r>
        <w:separator/>
      </w:r>
    </w:p>
  </w:footnote>
  <w:footnote w:type="continuationSeparator" w:id="0">
    <w:p w:rsidR="00A8460B" w:rsidRDefault="00A8460B" w:rsidP="00715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B8D"/>
    <w:multiLevelType w:val="hybridMultilevel"/>
    <w:tmpl w:val="E9641EF4"/>
    <w:lvl w:ilvl="0" w:tplc="F702A3DC">
      <w:start w:val="1"/>
      <w:numFmt w:val="lowerLetter"/>
      <w:lvlText w:val="%1."/>
      <w:lvlJc w:val="left"/>
      <w:pPr>
        <w:ind w:left="786" w:hanging="360"/>
      </w:pPr>
      <w:rPr>
        <w:sz w:val="24"/>
        <w:szCs w:val="24"/>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 w15:restartNumberingAfterBreak="0">
    <w:nsid w:val="00C244A7"/>
    <w:multiLevelType w:val="hybridMultilevel"/>
    <w:tmpl w:val="9CBC7E16"/>
    <w:lvl w:ilvl="0" w:tplc="0421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9470B4"/>
    <w:multiLevelType w:val="hybridMultilevel"/>
    <w:tmpl w:val="DAEE91A8"/>
    <w:lvl w:ilvl="0" w:tplc="E4784AE8">
      <w:start w:val="1"/>
      <w:numFmt w:val="lowerLetter"/>
      <w:lvlText w:val="%1."/>
      <w:lvlJc w:val="left"/>
      <w:pPr>
        <w:ind w:left="1854"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91F294F"/>
    <w:multiLevelType w:val="hybridMultilevel"/>
    <w:tmpl w:val="696E37C6"/>
    <w:lvl w:ilvl="0" w:tplc="38090019">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D5E0F78"/>
    <w:multiLevelType w:val="hybridMultilevel"/>
    <w:tmpl w:val="5B74EBC0"/>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5" w15:restartNumberingAfterBreak="0">
    <w:nsid w:val="0FA26279"/>
    <w:multiLevelType w:val="hybridMultilevel"/>
    <w:tmpl w:val="27DCB068"/>
    <w:lvl w:ilvl="0" w:tplc="268636A8">
      <w:start w:val="1"/>
      <w:numFmt w:val="decimal"/>
      <w:lvlText w:val="%1."/>
      <w:lvlJc w:val="left"/>
      <w:pPr>
        <w:ind w:left="185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1A22AEC"/>
    <w:multiLevelType w:val="hybridMultilevel"/>
    <w:tmpl w:val="656EA936"/>
    <w:lvl w:ilvl="0" w:tplc="04210019">
      <w:start w:val="1"/>
      <w:numFmt w:val="lowerLetter"/>
      <w:lvlText w:val="%1."/>
      <w:lvlJc w:val="left"/>
      <w:pPr>
        <w:ind w:left="2061" w:hanging="360"/>
      </w:pPr>
      <w:rPr>
        <w:sz w:val="24"/>
        <w:szCs w:val="24"/>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7" w15:restartNumberingAfterBreak="0">
    <w:nsid w:val="12FD2C4C"/>
    <w:multiLevelType w:val="hybridMultilevel"/>
    <w:tmpl w:val="38F43F7A"/>
    <w:lvl w:ilvl="0" w:tplc="A4562530">
      <w:start w:val="1"/>
      <w:numFmt w:val="upperLetter"/>
      <w:lvlText w:val="%1."/>
      <w:lvlJc w:val="left"/>
      <w:pPr>
        <w:ind w:left="1287" w:hanging="360"/>
      </w:pPr>
      <w:rPr>
        <w:rFonts w:hint="default"/>
        <w:b/>
        <w:bCs/>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8" w15:restartNumberingAfterBreak="0">
    <w:nsid w:val="13C75D4A"/>
    <w:multiLevelType w:val="hybridMultilevel"/>
    <w:tmpl w:val="91E6B7CE"/>
    <w:lvl w:ilvl="0" w:tplc="14F8C0F8">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9" w15:restartNumberingAfterBreak="0">
    <w:nsid w:val="14DF6D89"/>
    <w:multiLevelType w:val="hybridMultilevel"/>
    <w:tmpl w:val="68B2E5AE"/>
    <w:lvl w:ilvl="0" w:tplc="04210015">
      <w:start w:val="1"/>
      <w:numFmt w:val="upperLetter"/>
      <w:lvlText w:val="%1."/>
      <w:lvlJc w:val="left"/>
      <w:pPr>
        <w:ind w:left="720" w:hanging="360"/>
      </w:pPr>
      <w:rPr>
        <w:rFonts w:hint="default"/>
      </w:rPr>
    </w:lvl>
    <w:lvl w:ilvl="1" w:tplc="F8126D64">
      <w:start w:val="1"/>
      <w:numFmt w:val="lowerLetter"/>
      <w:lvlText w:val="%2."/>
      <w:lvlJc w:val="left"/>
      <w:pPr>
        <w:ind w:left="1440" w:hanging="360"/>
      </w:pPr>
      <w:rPr>
        <w:rFonts w:hint="default"/>
        <w:b w:val="0"/>
      </w:rPr>
    </w:lvl>
    <w:lvl w:ilvl="2" w:tplc="C6928454">
      <w:start w:val="1"/>
      <w:numFmt w:val="decimal"/>
      <w:lvlText w:val="%3)"/>
      <w:lvlJc w:val="left"/>
      <w:pPr>
        <w:ind w:left="2340" w:hanging="360"/>
      </w:pPr>
      <w:rPr>
        <w:rFonts w:hint="default"/>
      </w:rPr>
    </w:lvl>
    <w:lvl w:ilvl="3" w:tplc="80EE9D7E">
      <w:start w:val="1"/>
      <w:numFmt w:val="lowerLetter"/>
      <w:lvlText w:val="(%4)"/>
      <w:lvlJc w:val="left"/>
      <w:pPr>
        <w:ind w:left="2880" w:hanging="360"/>
      </w:pPr>
      <w:rPr>
        <w:rFonts w:hint="default"/>
        <w:sz w:val="24"/>
        <w:szCs w:val="24"/>
      </w:rPr>
    </w:lvl>
    <w:lvl w:ilvl="4" w:tplc="FF421E3C">
      <w:numFmt w:val="bullet"/>
      <w:lvlText w:val="-"/>
      <w:lvlJc w:val="left"/>
      <w:pPr>
        <w:ind w:left="3600" w:hanging="360"/>
      </w:pPr>
      <w:rPr>
        <w:rFonts w:ascii="Times New Roman" w:eastAsia="Times New Roman" w:hAnsi="Times New Roman" w:cs="Times New Roman"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53C6035"/>
    <w:multiLevelType w:val="hybridMultilevel"/>
    <w:tmpl w:val="AF14283C"/>
    <w:lvl w:ilvl="0" w:tplc="224C37B8">
      <w:start w:val="1"/>
      <w:numFmt w:val="upperLetter"/>
      <w:lvlText w:val="%1."/>
      <w:lvlJc w:val="left"/>
      <w:pPr>
        <w:ind w:left="1287" w:hanging="360"/>
      </w:pPr>
      <w:rPr>
        <w:rFonts w:hint="default"/>
        <w:b/>
        <w:bCs/>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1" w15:restartNumberingAfterBreak="0">
    <w:nsid w:val="17C46F77"/>
    <w:multiLevelType w:val="hybridMultilevel"/>
    <w:tmpl w:val="E81C2F28"/>
    <w:lvl w:ilvl="0" w:tplc="224C37B8">
      <w:start w:val="1"/>
      <w:numFmt w:val="upperLetter"/>
      <w:lvlText w:val="%1."/>
      <w:lvlJc w:val="left"/>
      <w:pPr>
        <w:ind w:left="720" w:hanging="360"/>
      </w:pPr>
      <w:rPr>
        <w:b/>
        <w:bCs/>
      </w:rPr>
    </w:lvl>
    <w:lvl w:ilvl="1" w:tplc="66AC4608">
      <w:start w:val="1"/>
      <w:numFmt w:val="decimal"/>
      <w:lvlText w:val="(%2)"/>
      <w:lvlJc w:val="left"/>
      <w:pPr>
        <w:ind w:left="1660" w:hanging="58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7E847AE"/>
    <w:multiLevelType w:val="hybridMultilevel"/>
    <w:tmpl w:val="481CB3AC"/>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3" w15:restartNumberingAfterBreak="0">
    <w:nsid w:val="1DB56FC1"/>
    <w:multiLevelType w:val="hybridMultilevel"/>
    <w:tmpl w:val="31AE5908"/>
    <w:lvl w:ilvl="0" w:tplc="4D96C5EA">
      <w:start w:val="1"/>
      <w:numFmt w:val="decimal"/>
      <w:lvlText w:val="%1."/>
      <w:lvlJc w:val="left"/>
      <w:pPr>
        <w:ind w:left="1854"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1EFF4924"/>
    <w:multiLevelType w:val="hybridMultilevel"/>
    <w:tmpl w:val="51209536"/>
    <w:lvl w:ilvl="0" w:tplc="957674B8">
      <w:start w:val="2"/>
      <w:numFmt w:val="decimal"/>
      <w:lvlText w:val="%1)"/>
      <w:lvlJc w:val="left"/>
      <w:pPr>
        <w:ind w:left="720" w:hanging="360"/>
      </w:pPr>
      <w:rPr>
        <w:rFonts w:hint="default"/>
        <w:color w:val="0D0D0D"/>
        <w:w w:val="99"/>
        <w:sz w:val="24"/>
        <w:szCs w:val="24"/>
      </w:rPr>
    </w:lvl>
    <w:lvl w:ilvl="1" w:tplc="EF427C6E">
      <w:start w:val="1"/>
      <w:numFmt w:val="lowerLetter"/>
      <w:lvlText w:val="%2)"/>
      <w:lvlJc w:val="left"/>
      <w:pPr>
        <w:ind w:left="1440" w:hanging="360"/>
      </w:pPr>
      <w:rPr>
        <w:rFonts w:hint="default"/>
      </w:rPr>
    </w:lvl>
    <w:lvl w:ilvl="2" w:tplc="9C68C95E">
      <w:start w:val="1"/>
      <w:numFmt w:val="decimal"/>
      <w:lvlText w:val="%3."/>
      <w:lvlJc w:val="left"/>
      <w:pPr>
        <w:ind w:left="2340" w:hanging="360"/>
      </w:pPr>
      <w:rPr>
        <w:rFonts w:hint="default"/>
      </w:rPr>
    </w:lvl>
    <w:lvl w:ilvl="3" w:tplc="AA3437B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2A2F7F"/>
    <w:multiLevelType w:val="hybridMultilevel"/>
    <w:tmpl w:val="DBDE6274"/>
    <w:lvl w:ilvl="0" w:tplc="BC5EFEC6">
      <w:start w:val="1"/>
      <w:numFmt w:val="decimal"/>
      <w:lvlText w:val="%1)"/>
      <w:lvlJc w:val="left"/>
      <w:pPr>
        <w:ind w:left="1069" w:hanging="360"/>
      </w:pPr>
      <w:rPr>
        <w:rFonts w:hint="default"/>
      </w:rPr>
    </w:lvl>
    <w:lvl w:ilvl="1" w:tplc="81226602">
      <w:start w:val="1"/>
      <w:numFmt w:val="lowerLetter"/>
      <w:lvlText w:val="%2."/>
      <w:lvlJc w:val="left"/>
      <w:pPr>
        <w:ind w:left="1789" w:hanging="360"/>
      </w:pPr>
      <w:rPr>
        <w:rFonts w:hint="default"/>
      </w:rPr>
    </w:lvl>
    <w:lvl w:ilvl="2" w:tplc="6BC24D74">
      <w:start w:val="1"/>
      <w:numFmt w:val="decimal"/>
      <w:lvlText w:val="%3."/>
      <w:lvlJc w:val="left"/>
      <w:pPr>
        <w:ind w:left="2689" w:hanging="360"/>
      </w:pPr>
      <w:rPr>
        <w:rFonts w:hint="default"/>
      </w:r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23A53030"/>
    <w:multiLevelType w:val="hybridMultilevel"/>
    <w:tmpl w:val="562E849C"/>
    <w:lvl w:ilvl="0" w:tplc="B6F69646">
      <w:start w:val="1"/>
      <w:numFmt w:val="lowerLetter"/>
      <w:lvlText w:val="%1."/>
      <w:lvlJc w:val="left"/>
      <w:pPr>
        <w:ind w:left="1854" w:hanging="360"/>
      </w:pPr>
      <w:rPr>
        <w:sz w:val="24"/>
        <w:szCs w:val="24"/>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7" w15:restartNumberingAfterBreak="0">
    <w:nsid w:val="262D4A85"/>
    <w:multiLevelType w:val="hybridMultilevel"/>
    <w:tmpl w:val="102CE030"/>
    <w:lvl w:ilvl="0" w:tplc="04210017">
      <w:start w:val="1"/>
      <w:numFmt w:val="lowerLetter"/>
      <w:lvlText w:val="%1)"/>
      <w:lvlJc w:val="left"/>
      <w:pPr>
        <w:ind w:left="347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15:restartNumberingAfterBreak="0">
    <w:nsid w:val="29EB497B"/>
    <w:multiLevelType w:val="hybridMultilevel"/>
    <w:tmpl w:val="5162707A"/>
    <w:lvl w:ilvl="0" w:tplc="04210015">
      <w:start w:val="1"/>
      <w:numFmt w:val="upperLetter"/>
      <w:lvlText w:val="%1."/>
      <w:lvlJc w:val="left"/>
      <w:pPr>
        <w:ind w:left="720" w:hanging="360"/>
      </w:pPr>
      <w:rPr>
        <w:rFonts w:hint="default"/>
      </w:rPr>
    </w:lvl>
    <w:lvl w:ilvl="1" w:tplc="650042C8">
      <w:start w:val="1"/>
      <w:numFmt w:val="lowerLetter"/>
      <w:lvlText w:val="%2."/>
      <w:lvlJc w:val="left"/>
      <w:pPr>
        <w:ind w:left="1440" w:hanging="360"/>
      </w:pPr>
      <w:rPr>
        <w:rFonts w:hint="default"/>
        <w:b w:val="0"/>
      </w:rPr>
    </w:lvl>
    <w:lvl w:ilvl="2" w:tplc="04210017">
      <w:start w:val="1"/>
      <w:numFmt w:val="lowerLetter"/>
      <w:lvlText w:val="%3)"/>
      <w:lvlJc w:val="left"/>
      <w:pPr>
        <w:ind w:left="2340" w:hanging="360"/>
      </w:pPr>
      <w:rPr>
        <w:rFonts w:hint="default"/>
      </w:rPr>
    </w:lvl>
    <w:lvl w:ilvl="3" w:tplc="B2CCCF34">
      <w:start w:val="1"/>
      <w:numFmt w:val="lowerLetter"/>
      <w:lvlText w:val="(%4)"/>
      <w:lvlJc w:val="left"/>
      <w:pPr>
        <w:ind w:left="3240" w:hanging="720"/>
      </w:pPr>
      <w:rPr>
        <w:rFonts w:asciiTheme="minorHAnsi" w:hAnsiTheme="minorHAnsi" w:cstheme="minorBidi" w:hint="default"/>
        <w:sz w:val="22"/>
      </w:rPr>
    </w:lvl>
    <w:lvl w:ilvl="4" w:tplc="A186FA32">
      <w:start w:val="1"/>
      <w:numFmt w:val="lowerLetter"/>
      <w:lvlText w:val="(%5)"/>
      <w:lvlJc w:val="left"/>
      <w:pPr>
        <w:ind w:left="3600" w:hanging="360"/>
      </w:pPr>
      <w:rPr>
        <w:rFonts w:hint="default"/>
      </w:rPr>
    </w:lvl>
    <w:lvl w:ilvl="5" w:tplc="206C2BF2">
      <w:start w:val="1"/>
      <w:numFmt w:val="lowerLetter"/>
      <w:lvlText w:val="%6."/>
      <w:lvlJc w:val="left"/>
      <w:pPr>
        <w:ind w:left="1854" w:hanging="360"/>
      </w:pPr>
      <w:rPr>
        <w:sz w:val="24"/>
        <w:szCs w:val="24"/>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A757644"/>
    <w:multiLevelType w:val="hybridMultilevel"/>
    <w:tmpl w:val="D6343ADE"/>
    <w:lvl w:ilvl="0" w:tplc="586A5A94">
      <w:start w:val="1"/>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2B1D2605"/>
    <w:multiLevelType w:val="hybridMultilevel"/>
    <w:tmpl w:val="16D8D54C"/>
    <w:lvl w:ilvl="0" w:tplc="206C2BF2">
      <w:start w:val="1"/>
      <w:numFmt w:val="lowerLetter"/>
      <w:lvlText w:val="%1."/>
      <w:lvlJc w:val="left"/>
      <w:pPr>
        <w:ind w:left="1854" w:hanging="360"/>
      </w:pPr>
      <w:rPr>
        <w:sz w:val="24"/>
        <w:szCs w:val="24"/>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1" w15:restartNumberingAfterBreak="0">
    <w:nsid w:val="2D892CEE"/>
    <w:multiLevelType w:val="hybridMultilevel"/>
    <w:tmpl w:val="9DDC7DFE"/>
    <w:lvl w:ilvl="0" w:tplc="206C2BF2">
      <w:start w:val="1"/>
      <w:numFmt w:val="lowerLetter"/>
      <w:lvlText w:val="%1."/>
      <w:lvlJc w:val="left"/>
      <w:pPr>
        <w:ind w:left="1287" w:hanging="360"/>
      </w:pPr>
      <w:rPr>
        <w:sz w:val="24"/>
        <w:szCs w:val="24"/>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2" w15:restartNumberingAfterBreak="0">
    <w:nsid w:val="2E1B0162"/>
    <w:multiLevelType w:val="hybridMultilevel"/>
    <w:tmpl w:val="ED64C1F8"/>
    <w:lvl w:ilvl="0" w:tplc="C54A1E5C">
      <w:start w:val="1"/>
      <w:numFmt w:val="lowerLetter"/>
      <w:lvlText w:val="%1."/>
      <w:lvlJc w:val="left"/>
      <w:pPr>
        <w:ind w:left="1854" w:hanging="360"/>
      </w:pPr>
      <w:rPr>
        <w:rFonts w:hint="default"/>
        <w:b w:val="0"/>
        <w:bCs/>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2E2A38B8"/>
    <w:multiLevelType w:val="hybridMultilevel"/>
    <w:tmpl w:val="449A185A"/>
    <w:lvl w:ilvl="0" w:tplc="F8126D64">
      <w:start w:val="1"/>
      <w:numFmt w:val="lowerLetter"/>
      <w:lvlText w:val="%1."/>
      <w:lvlJc w:val="left"/>
      <w:pPr>
        <w:ind w:left="144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2F2E3CCD"/>
    <w:multiLevelType w:val="hybridMultilevel"/>
    <w:tmpl w:val="A894D1AE"/>
    <w:lvl w:ilvl="0" w:tplc="206C2BF2">
      <w:start w:val="1"/>
      <w:numFmt w:val="lowerLetter"/>
      <w:lvlText w:val="%1."/>
      <w:lvlJc w:val="left"/>
      <w:pPr>
        <w:ind w:left="1854" w:hanging="360"/>
      </w:pPr>
      <w:rPr>
        <w:sz w:val="24"/>
        <w:szCs w:val="24"/>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5" w15:restartNumberingAfterBreak="0">
    <w:nsid w:val="30532F34"/>
    <w:multiLevelType w:val="hybridMultilevel"/>
    <w:tmpl w:val="43D2311E"/>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6" w15:restartNumberingAfterBreak="0">
    <w:nsid w:val="34A00FDC"/>
    <w:multiLevelType w:val="hybridMultilevel"/>
    <w:tmpl w:val="484AC3A8"/>
    <w:lvl w:ilvl="0" w:tplc="04210019">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7" w15:restartNumberingAfterBreak="0">
    <w:nsid w:val="3BB67482"/>
    <w:multiLevelType w:val="hybridMultilevel"/>
    <w:tmpl w:val="F51CFE96"/>
    <w:lvl w:ilvl="0" w:tplc="6F3E2DE2">
      <w:start w:val="1"/>
      <w:numFmt w:val="decimal"/>
      <w:lvlText w:val="%1."/>
      <w:lvlJc w:val="left"/>
      <w:pPr>
        <w:ind w:left="1854" w:hanging="360"/>
      </w:pPr>
      <w:rPr>
        <w:b/>
        <w:bCs w:val="0"/>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8" w15:restartNumberingAfterBreak="0">
    <w:nsid w:val="3C124568"/>
    <w:multiLevelType w:val="hybridMultilevel"/>
    <w:tmpl w:val="F1141B84"/>
    <w:lvl w:ilvl="0" w:tplc="04210019">
      <w:start w:val="1"/>
      <w:numFmt w:val="lowerLetter"/>
      <w:lvlText w:val="%1."/>
      <w:lvlJc w:val="left"/>
      <w:pPr>
        <w:ind w:left="3708" w:hanging="360"/>
      </w:pPr>
    </w:lvl>
    <w:lvl w:ilvl="1" w:tplc="04210019" w:tentative="1">
      <w:start w:val="1"/>
      <w:numFmt w:val="lowerLetter"/>
      <w:lvlText w:val="%2."/>
      <w:lvlJc w:val="left"/>
      <w:pPr>
        <w:ind w:left="4428" w:hanging="360"/>
      </w:pPr>
    </w:lvl>
    <w:lvl w:ilvl="2" w:tplc="0421001B" w:tentative="1">
      <w:start w:val="1"/>
      <w:numFmt w:val="lowerRoman"/>
      <w:lvlText w:val="%3."/>
      <w:lvlJc w:val="right"/>
      <w:pPr>
        <w:ind w:left="5148" w:hanging="180"/>
      </w:pPr>
    </w:lvl>
    <w:lvl w:ilvl="3" w:tplc="0421000F" w:tentative="1">
      <w:start w:val="1"/>
      <w:numFmt w:val="decimal"/>
      <w:lvlText w:val="%4."/>
      <w:lvlJc w:val="left"/>
      <w:pPr>
        <w:ind w:left="5868" w:hanging="360"/>
      </w:pPr>
    </w:lvl>
    <w:lvl w:ilvl="4" w:tplc="04210019" w:tentative="1">
      <w:start w:val="1"/>
      <w:numFmt w:val="lowerLetter"/>
      <w:lvlText w:val="%5."/>
      <w:lvlJc w:val="left"/>
      <w:pPr>
        <w:ind w:left="6588" w:hanging="360"/>
      </w:pPr>
    </w:lvl>
    <w:lvl w:ilvl="5" w:tplc="0421001B" w:tentative="1">
      <w:start w:val="1"/>
      <w:numFmt w:val="lowerRoman"/>
      <w:lvlText w:val="%6."/>
      <w:lvlJc w:val="right"/>
      <w:pPr>
        <w:ind w:left="7308" w:hanging="180"/>
      </w:pPr>
    </w:lvl>
    <w:lvl w:ilvl="6" w:tplc="0421000F" w:tentative="1">
      <w:start w:val="1"/>
      <w:numFmt w:val="decimal"/>
      <w:lvlText w:val="%7."/>
      <w:lvlJc w:val="left"/>
      <w:pPr>
        <w:ind w:left="8028" w:hanging="360"/>
      </w:pPr>
    </w:lvl>
    <w:lvl w:ilvl="7" w:tplc="04210019" w:tentative="1">
      <w:start w:val="1"/>
      <w:numFmt w:val="lowerLetter"/>
      <w:lvlText w:val="%8."/>
      <w:lvlJc w:val="left"/>
      <w:pPr>
        <w:ind w:left="8748" w:hanging="360"/>
      </w:pPr>
    </w:lvl>
    <w:lvl w:ilvl="8" w:tplc="0421001B" w:tentative="1">
      <w:start w:val="1"/>
      <w:numFmt w:val="lowerRoman"/>
      <w:lvlText w:val="%9."/>
      <w:lvlJc w:val="right"/>
      <w:pPr>
        <w:ind w:left="9468" w:hanging="180"/>
      </w:pPr>
    </w:lvl>
  </w:abstractNum>
  <w:abstractNum w:abstractNumId="29" w15:restartNumberingAfterBreak="0">
    <w:nsid w:val="409C69AC"/>
    <w:multiLevelType w:val="hybridMultilevel"/>
    <w:tmpl w:val="A218E7A0"/>
    <w:lvl w:ilvl="0" w:tplc="F8126D64">
      <w:start w:val="1"/>
      <w:numFmt w:val="lowerLetter"/>
      <w:lvlText w:val="%1."/>
      <w:lvlJc w:val="left"/>
      <w:pPr>
        <w:ind w:left="2421" w:hanging="360"/>
      </w:pPr>
      <w:rPr>
        <w:rFonts w:hint="default"/>
        <w:b w:val="0"/>
        <w:sz w:val="24"/>
        <w:szCs w:val="24"/>
      </w:r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30" w15:restartNumberingAfterBreak="0">
    <w:nsid w:val="43706CDA"/>
    <w:multiLevelType w:val="hybridMultilevel"/>
    <w:tmpl w:val="667E47BA"/>
    <w:lvl w:ilvl="0" w:tplc="3809000F">
      <w:start w:val="1"/>
      <w:numFmt w:val="decimal"/>
      <w:lvlText w:val="%1."/>
      <w:lvlJc w:val="left"/>
      <w:pPr>
        <w:ind w:left="1854" w:hanging="360"/>
      </w:pPr>
      <w:rPr>
        <w:sz w:val="24"/>
        <w:szCs w:val="24"/>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1" w15:restartNumberingAfterBreak="0">
    <w:nsid w:val="4831556B"/>
    <w:multiLevelType w:val="hybridMultilevel"/>
    <w:tmpl w:val="C5DE5A70"/>
    <w:lvl w:ilvl="0" w:tplc="15DC1AEC">
      <w:start w:val="1"/>
      <w:numFmt w:val="decimal"/>
      <w:lvlText w:val="%1."/>
      <w:lvlJc w:val="left"/>
      <w:pPr>
        <w:ind w:left="1854" w:hanging="360"/>
      </w:pPr>
      <w:rPr>
        <w:i w:val="0"/>
        <w:iCs w:val="0"/>
        <w:sz w:val="24"/>
        <w:szCs w:val="24"/>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2" w15:restartNumberingAfterBreak="0">
    <w:nsid w:val="4A380FC0"/>
    <w:multiLevelType w:val="hybridMultilevel"/>
    <w:tmpl w:val="9740E9BA"/>
    <w:lvl w:ilvl="0" w:tplc="38090015">
      <w:start w:val="1"/>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4B8E55B3"/>
    <w:multiLevelType w:val="hybridMultilevel"/>
    <w:tmpl w:val="DD0235F4"/>
    <w:lvl w:ilvl="0" w:tplc="FF421E3C">
      <w:numFmt w:val="bullet"/>
      <w:lvlText w:val="-"/>
      <w:lvlJc w:val="left"/>
      <w:pPr>
        <w:ind w:left="2421" w:hanging="360"/>
      </w:pPr>
      <w:rPr>
        <w:rFonts w:ascii="Times New Roman" w:eastAsia="Times New Roman" w:hAnsi="Times New Roman" w:cs="Times New Roman" w:hint="default"/>
      </w:rPr>
    </w:lvl>
    <w:lvl w:ilvl="1" w:tplc="04210003" w:tentative="1">
      <w:start w:val="1"/>
      <w:numFmt w:val="bullet"/>
      <w:lvlText w:val="o"/>
      <w:lvlJc w:val="left"/>
      <w:pPr>
        <w:ind w:left="3141" w:hanging="360"/>
      </w:pPr>
      <w:rPr>
        <w:rFonts w:ascii="Courier New" w:hAnsi="Courier New" w:hint="default"/>
      </w:rPr>
    </w:lvl>
    <w:lvl w:ilvl="2" w:tplc="04210005" w:tentative="1">
      <w:start w:val="1"/>
      <w:numFmt w:val="bullet"/>
      <w:lvlText w:val=""/>
      <w:lvlJc w:val="left"/>
      <w:pPr>
        <w:ind w:left="3861" w:hanging="360"/>
      </w:pPr>
      <w:rPr>
        <w:rFonts w:ascii="Wingdings" w:hAnsi="Wingdings" w:hint="default"/>
      </w:rPr>
    </w:lvl>
    <w:lvl w:ilvl="3" w:tplc="04210001" w:tentative="1">
      <w:start w:val="1"/>
      <w:numFmt w:val="bullet"/>
      <w:lvlText w:val=""/>
      <w:lvlJc w:val="left"/>
      <w:pPr>
        <w:ind w:left="4581" w:hanging="360"/>
      </w:pPr>
      <w:rPr>
        <w:rFonts w:ascii="Symbol" w:hAnsi="Symbol" w:hint="default"/>
      </w:rPr>
    </w:lvl>
    <w:lvl w:ilvl="4" w:tplc="04210003" w:tentative="1">
      <w:start w:val="1"/>
      <w:numFmt w:val="bullet"/>
      <w:lvlText w:val="o"/>
      <w:lvlJc w:val="left"/>
      <w:pPr>
        <w:ind w:left="5301" w:hanging="360"/>
      </w:pPr>
      <w:rPr>
        <w:rFonts w:ascii="Courier New" w:hAnsi="Courier New" w:hint="default"/>
      </w:rPr>
    </w:lvl>
    <w:lvl w:ilvl="5" w:tplc="04210005" w:tentative="1">
      <w:start w:val="1"/>
      <w:numFmt w:val="bullet"/>
      <w:lvlText w:val=""/>
      <w:lvlJc w:val="left"/>
      <w:pPr>
        <w:ind w:left="6021" w:hanging="360"/>
      </w:pPr>
      <w:rPr>
        <w:rFonts w:ascii="Wingdings" w:hAnsi="Wingdings" w:hint="default"/>
      </w:rPr>
    </w:lvl>
    <w:lvl w:ilvl="6" w:tplc="04210001" w:tentative="1">
      <w:start w:val="1"/>
      <w:numFmt w:val="bullet"/>
      <w:lvlText w:val=""/>
      <w:lvlJc w:val="left"/>
      <w:pPr>
        <w:ind w:left="6741" w:hanging="360"/>
      </w:pPr>
      <w:rPr>
        <w:rFonts w:ascii="Symbol" w:hAnsi="Symbol" w:hint="default"/>
      </w:rPr>
    </w:lvl>
    <w:lvl w:ilvl="7" w:tplc="04210003" w:tentative="1">
      <w:start w:val="1"/>
      <w:numFmt w:val="bullet"/>
      <w:lvlText w:val="o"/>
      <w:lvlJc w:val="left"/>
      <w:pPr>
        <w:ind w:left="7461" w:hanging="360"/>
      </w:pPr>
      <w:rPr>
        <w:rFonts w:ascii="Courier New" w:hAnsi="Courier New" w:hint="default"/>
      </w:rPr>
    </w:lvl>
    <w:lvl w:ilvl="8" w:tplc="04210005" w:tentative="1">
      <w:start w:val="1"/>
      <w:numFmt w:val="bullet"/>
      <w:lvlText w:val=""/>
      <w:lvlJc w:val="left"/>
      <w:pPr>
        <w:ind w:left="8181" w:hanging="360"/>
      </w:pPr>
      <w:rPr>
        <w:rFonts w:ascii="Wingdings" w:hAnsi="Wingdings" w:hint="default"/>
      </w:rPr>
    </w:lvl>
  </w:abstractNum>
  <w:abstractNum w:abstractNumId="34" w15:restartNumberingAfterBreak="0">
    <w:nsid w:val="4E17139D"/>
    <w:multiLevelType w:val="hybridMultilevel"/>
    <w:tmpl w:val="DB364830"/>
    <w:lvl w:ilvl="0" w:tplc="C130EA90">
      <w:start w:val="1"/>
      <w:numFmt w:val="decimal"/>
      <w:lvlText w:val="%1."/>
      <w:lvlJc w:val="left"/>
      <w:pPr>
        <w:ind w:left="1287" w:hanging="360"/>
      </w:pPr>
      <w:rPr>
        <w:sz w:val="24"/>
        <w:szCs w:val="24"/>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5" w15:restartNumberingAfterBreak="0">
    <w:nsid w:val="4E857839"/>
    <w:multiLevelType w:val="hybridMultilevel"/>
    <w:tmpl w:val="9F38B6AE"/>
    <w:lvl w:ilvl="0" w:tplc="F3745192">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36" w15:restartNumberingAfterBreak="0">
    <w:nsid w:val="4F5114F5"/>
    <w:multiLevelType w:val="hybridMultilevel"/>
    <w:tmpl w:val="FBFEC922"/>
    <w:lvl w:ilvl="0" w:tplc="DDCA3A2C">
      <w:start w:val="1"/>
      <w:numFmt w:val="bullet"/>
      <w:lvlText w:val="-"/>
      <w:lvlJc w:val="left"/>
      <w:pPr>
        <w:ind w:left="2628" w:hanging="360"/>
      </w:pPr>
      <w:rPr>
        <w:rFonts w:ascii="Times New Roman" w:eastAsiaTheme="minorHAnsi" w:hAnsi="Times New Roman" w:cs="Times New Roman" w:hint="default"/>
      </w:rPr>
    </w:lvl>
    <w:lvl w:ilvl="1" w:tplc="04210003" w:tentative="1">
      <w:start w:val="1"/>
      <w:numFmt w:val="bullet"/>
      <w:lvlText w:val="o"/>
      <w:lvlJc w:val="left"/>
      <w:pPr>
        <w:ind w:left="3348" w:hanging="360"/>
      </w:pPr>
      <w:rPr>
        <w:rFonts w:ascii="Courier New" w:hAnsi="Courier New" w:cs="Courier New" w:hint="default"/>
      </w:rPr>
    </w:lvl>
    <w:lvl w:ilvl="2" w:tplc="04210005" w:tentative="1">
      <w:start w:val="1"/>
      <w:numFmt w:val="bullet"/>
      <w:lvlText w:val=""/>
      <w:lvlJc w:val="left"/>
      <w:pPr>
        <w:ind w:left="4068" w:hanging="360"/>
      </w:pPr>
      <w:rPr>
        <w:rFonts w:ascii="Wingdings" w:hAnsi="Wingdings" w:hint="default"/>
      </w:rPr>
    </w:lvl>
    <w:lvl w:ilvl="3" w:tplc="04210001" w:tentative="1">
      <w:start w:val="1"/>
      <w:numFmt w:val="bullet"/>
      <w:lvlText w:val=""/>
      <w:lvlJc w:val="left"/>
      <w:pPr>
        <w:ind w:left="4788" w:hanging="360"/>
      </w:pPr>
      <w:rPr>
        <w:rFonts w:ascii="Symbol" w:hAnsi="Symbol" w:hint="default"/>
      </w:rPr>
    </w:lvl>
    <w:lvl w:ilvl="4" w:tplc="04210003" w:tentative="1">
      <w:start w:val="1"/>
      <w:numFmt w:val="bullet"/>
      <w:lvlText w:val="o"/>
      <w:lvlJc w:val="left"/>
      <w:pPr>
        <w:ind w:left="5508" w:hanging="360"/>
      </w:pPr>
      <w:rPr>
        <w:rFonts w:ascii="Courier New" w:hAnsi="Courier New" w:cs="Courier New" w:hint="default"/>
      </w:rPr>
    </w:lvl>
    <w:lvl w:ilvl="5" w:tplc="04210005" w:tentative="1">
      <w:start w:val="1"/>
      <w:numFmt w:val="bullet"/>
      <w:lvlText w:val=""/>
      <w:lvlJc w:val="left"/>
      <w:pPr>
        <w:ind w:left="6228" w:hanging="360"/>
      </w:pPr>
      <w:rPr>
        <w:rFonts w:ascii="Wingdings" w:hAnsi="Wingdings" w:hint="default"/>
      </w:rPr>
    </w:lvl>
    <w:lvl w:ilvl="6" w:tplc="04210001" w:tentative="1">
      <w:start w:val="1"/>
      <w:numFmt w:val="bullet"/>
      <w:lvlText w:val=""/>
      <w:lvlJc w:val="left"/>
      <w:pPr>
        <w:ind w:left="6948" w:hanging="360"/>
      </w:pPr>
      <w:rPr>
        <w:rFonts w:ascii="Symbol" w:hAnsi="Symbol" w:hint="default"/>
      </w:rPr>
    </w:lvl>
    <w:lvl w:ilvl="7" w:tplc="04210003" w:tentative="1">
      <w:start w:val="1"/>
      <w:numFmt w:val="bullet"/>
      <w:lvlText w:val="o"/>
      <w:lvlJc w:val="left"/>
      <w:pPr>
        <w:ind w:left="7668" w:hanging="360"/>
      </w:pPr>
      <w:rPr>
        <w:rFonts w:ascii="Courier New" w:hAnsi="Courier New" w:cs="Courier New" w:hint="default"/>
      </w:rPr>
    </w:lvl>
    <w:lvl w:ilvl="8" w:tplc="04210005" w:tentative="1">
      <w:start w:val="1"/>
      <w:numFmt w:val="bullet"/>
      <w:lvlText w:val=""/>
      <w:lvlJc w:val="left"/>
      <w:pPr>
        <w:ind w:left="8388" w:hanging="360"/>
      </w:pPr>
      <w:rPr>
        <w:rFonts w:ascii="Wingdings" w:hAnsi="Wingdings" w:hint="default"/>
      </w:rPr>
    </w:lvl>
  </w:abstractNum>
  <w:abstractNum w:abstractNumId="37" w15:restartNumberingAfterBreak="0">
    <w:nsid w:val="538C64A2"/>
    <w:multiLevelType w:val="hybridMultilevel"/>
    <w:tmpl w:val="EB62CFC6"/>
    <w:lvl w:ilvl="0" w:tplc="6720ABEA">
      <w:start w:val="1"/>
      <w:numFmt w:val="lowerLetter"/>
      <w:lvlText w:val="%1."/>
      <w:lvlJc w:val="left"/>
      <w:pPr>
        <w:ind w:left="1854" w:hanging="360"/>
      </w:pPr>
      <w:rPr>
        <w:sz w:val="24"/>
        <w:szCs w:val="24"/>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8" w15:restartNumberingAfterBreak="0">
    <w:nsid w:val="555A142F"/>
    <w:multiLevelType w:val="hybridMultilevel"/>
    <w:tmpl w:val="1A16205E"/>
    <w:lvl w:ilvl="0" w:tplc="266C4D52">
      <w:start w:val="1"/>
      <w:numFmt w:val="decimal"/>
      <w:lvlText w:val="%1."/>
      <w:lvlJc w:val="left"/>
      <w:pPr>
        <w:ind w:left="939" w:hanging="360"/>
      </w:pPr>
      <w:rPr>
        <w:rFonts w:hint="default"/>
        <w:b/>
        <w:bCs/>
      </w:rPr>
    </w:lvl>
    <w:lvl w:ilvl="1" w:tplc="A9DE15A8">
      <w:start w:val="1"/>
      <w:numFmt w:val="decimal"/>
      <w:lvlText w:val="%2."/>
      <w:lvlJc w:val="left"/>
      <w:pPr>
        <w:ind w:left="1659" w:hanging="360"/>
      </w:pPr>
      <w:rPr>
        <w:rFonts w:hint="default"/>
      </w:rPr>
    </w:lvl>
    <w:lvl w:ilvl="2" w:tplc="9012AEE2">
      <w:start w:val="1"/>
      <w:numFmt w:val="decimal"/>
      <w:lvlText w:val="%3)"/>
      <w:lvlJc w:val="left"/>
      <w:pPr>
        <w:ind w:left="2559" w:hanging="360"/>
      </w:pPr>
      <w:rPr>
        <w:rFonts w:hint="default"/>
      </w:rPr>
    </w:lvl>
    <w:lvl w:ilvl="3" w:tplc="3809000F" w:tentative="1">
      <w:start w:val="1"/>
      <w:numFmt w:val="decimal"/>
      <w:lvlText w:val="%4."/>
      <w:lvlJc w:val="left"/>
      <w:pPr>
        <w:ind w:left="3099" w:hanging="360"/>
      </w:pPr>
    </w:lvl>
    <w:lvl w:ilvl="4" w:tplc="38090019" w:tentative="1">
      <w:start w:val="1"/>
      <w:numFmt w:val="lowerLetter"/>
      <w:lvlText w:val="%5."/>
      <w:lvlJc w:val="left"/>
      <w:pPr>
        <w:ind w:left="3819" w:hanging="360"/>
      </w:pPr>
    </w:lvl>
    <w:lvl w:ilvl="5" w:tplc="3809001B" w:tentative="1">
      <w:start w:val="1"/>
      <w:numFmt w:val="lowerRoman"/>
      <w:lvlText w:val="%6."/>
      <w:lvlJc w:val="right"/>
      <w:pPr>
        <w:ind w:left="4539" w:hanging="180"/>
      </w:pPr>
    </w:lvl>
    <w:lvl w:ilvl="6" w:tplc="3809000F" w:tentative="1">
      <w:start w:val="1"/>
      <w:numFmt w:val="decimal"/>
      <w:lvlText w:val="%7."/>
      <w:lvlJc w:val="left"/>
      <w:pPr>
        <w:ind w:left="5259" w:hanging="360"/>
      </w:pPr>
    </w:lvl>
    <w:lvl w:ilvl="7" w:tplc="38090019" w:tentative="1">
      <w:start w:val="1"/>
      <w:numFmt w:val="lowerLetter"/>
      <w:lvlText w:val="%8."/>
      <w:lvlJc w:val="left"/>
      <w:pPr>
        <w:ind w:left="5979" w:hanging="360"/>
      </w:pPr>
    </w:lvl>
    <w:lvl w:ilvl="8" w:tplc="3809001B" w:tentative="1">
      <w:start w:val="1"/>
      <w:numFmt w:val="lowerRoman"/>
      <w:lvlText w:val="%9."/>
      <w:lvlJc w:val="right"/>
      <w:pPr>
        <w:ind w:left="6699" w:hanging="180"/>
      </w:pPr>
    </w:lvl>
  </w:abstractNum>
  <w:abstractNum w:abstractNumId="39" w15:restartNumberingAfterBreak="0">
    <w:nsid w:val="5E6B0B01"/>
    <w:multiLevelType w:val="hybridMultilevel"/>
    <w:tmpl w:val="B83E9FB2"/>
    <w:lvl w:ilvl="0" w:tplc="159A2BB0">
      <w:start w:val="1"/>
      <w:numFmt w:val="lowerLetter"/>
      <w:lvlText w:val="%1."/>
      <w:lvlJc w:val="left"/>
      <w:pPr>
        <w:ind w:left="1854" w:hanging="360"/>
      </w:pPr>
      <w:rPr>
        <w:sz w:val="24"/>
        <w:szCs w:val="24"/>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40" w15:restartNumberingAfterBreak="0">
    <w:nsid w:val="5FDC5167"/>
    <w:multiLevelType w:val="hybridMultilevel"/>
    <w:tmpl w:val="B7AA7F50"/>
    <w:lvl w:ilvl="0" w:tplc="86165B1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60457E6E"/>
    <w:multiLevelType w:val="hybridMultilevel"/>
    <w:tmpl w:val="48D46322"/>
    <w:lvl w:ilvl="0" w:tplc="04210019">
      <w:start w:val="1"/>
      <w:numFmt w:val="lowerLetter"/>
      <w:lvlText w:val="%1."/>
      <w:lvlJc w:val="left"/>
      <w:pPr>
        <w:ind w:left="2988" w:hanging="360"/>
      </w:pPr>
    </w:lvl>
    <w:lvl w:ilvl="1" w:tplc="04210019">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42" w15:restartNumberingAfterBreak="0">
    <w:nsid w:val="60BE28B8"/>
    <w:multiLevelType w:val="hybridMultilevel"/>
    <w:tmpl w:val="6958DE5C"/>
    <w:lvl w:ilvl="0" w:tplc="3050C234">
      <w:start w:val="1"/>
      <w:numFmt w:val="lowerLetter"/>
      <w:lvlText w:val="%1."/>
      <w:lvlJc w:val="left"/>
      <w:pPr>
        <w:ind w:left="1854" w:hanging="360"/>
      </w:pPr>
      <w:rPr>
        <w:i w:val="0"/>
        <w:iCs w:val="0"/>
        <w:sz w:val="24"/>
        <w:szCs w:val="24"/>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43" w15:restartNumberingAfterBreak="0">
    <w:nsid w:val="620D5EE2"/>
    <w:multiLevelType w:val="hybridMultilevel"/>
    <w:tmpl w:val="7144C99A"/>
    <w:lvl w:ilvl="0" w:tplc="C02009BA">
      <w:start w:val="1"/>
      <w:numFmt w:val="decimal"/>
      <w:lvlText w:val="%1)"/>
      <w:lvlJc w:val="left"/>
      <w:pPr>
        <w:ind w:left="1506"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63311C88"/>
    <w:multiLevelType w:val="hybridMultilevel"/>
    <w:tmpl w:val="673A7C2E"/>
    <w:lvl w:ilvl="0" w:tplc="04210019">
      <w:start w:val="1"/>
      <w:numFmt w:val="lowerLetter"/>
      <w:lvlText w:val="%1."/>
      <w:lvlJc w:val="left"/>
      <w:pPr>
        <w:ind w:left="2988" w:hanging="360"/>
      </w:pPr>
    </w:lvl>
    <w:lvl w:ilvl="1" w:tplc="04210019">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45" w15:restartNumberingAfterBreak="0">
    <w:nsid w:val="640554DC"/>
    <w:multiLevelType w:val="hybridMultilevel"/>
    <w:tmpl w:val="A8E26474"/>
    <w:lvl w:ilvl="0" w:tplc="38090017">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46" w15:restartNumberingAfterBreak="0">
    <w:nsid w:val="69326B13"/>
    <w:multiLevelType w:val="hybridMultilevel"/>
    <w:tmpl w:val="F5C2BB98"/>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47" w15:restartNumberingAfterBreak="0">
    <w:nsid w:val="6F350345"/>
    <w:multiLevelType w:val="hybridMultilevel"/>
    <w:tmpl w:val="40849124"/>
    <w:lvl w:ilvl="0" w:tplc="B4EEB712">
      <w:start w:val="1"/>
      <w:numFmt w:val="lowerLetter"/>
      <w:lvlText w:val="(%1)"/>
      <w:lvlJc w:val="left"/>
      <w:pPr>
        <w:ind w:left="149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6FBD71FD"/>
    <w:multiLevelType w:val="hybridMultilevel"/>
    <w:tmpl w:val="F356E87C"/>
    <w:lvl w:ilvl="0" w:tplc="5C5A63A2">
      <w:start w:val="1"/>
      <w:numFmt w:val="lowerLetter"/>
      <w:lvlText w:val="%1."/>
      <w:lvlJc w:val="left"/>
      <w:pPr>
        <w:ind w:left="1854" w:hanging="360"/>
      </w:pPr>
      <w:rPr>
        <w:sz w:val="24"/>
        <w:szCs w:val="24"/>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49" w15:restartNumberingAfterBreak="0">
    <w:nsid w:val="71941238"/>
    <w:multiLevelType w:val="hybridMultilevel"/>
    <w:tmpl w:val="0CCE81A2"/>
    <w:lvl w:ilvl="0" w:tplc="2AA68CDA">
      <w:start w:val="1"/>
      <w:numFmt w:val="decimal"/>
      <w:lvlText w:val="(%1)"/>
      <w:lvlJc w:val="left"/>
      <w:pPr>
        <w:ind w:left="1287" w:hanging="720"/>
      </w:pPr>
      <w:rPr>
        <w:rFonts w:hint="default"/>
        <w:sz w:val="24"/>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0" w15:restartNumberingAfterBreak="0">
    <w:nsid w:val="71BE5A1A"/>
    <w:multiLevelType w:val="hybridMultilevel"/>
    <w:tmpl w:val="E4ECDF1E"/>
    <w:lvl w:ilvl="0" w:tplc="51709664">
      <w:start w:val="1"/>
      <w:numFmt w:val="decimal"/>
      <w:lvlText w:val="%1)"/>
      <w:lvlJc w:val="left"/>
      <w:pPr>
        <w:ind w:left="150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72980113"/>
    <w:multiLevelType w:val="hybridMultilevel"/>
    <w:tmpl w:val="478073A8"/>
    <w:lvl w:ilvl="0" w:tplc="6D12CB6C">
      <w:start w:val="1"/>
      <w:numFmt w:val="lowerLetter"/>
      <w:lvlText w:val="%1."/>
      <w:lvlJc w:val="left"/>
      <w:pPr>
        <w:ind w:left="1854" w:hanging="360"/>
      </w:pPr>
      <w:rPr>
        <w:sz w:val="24"/>
        <w:szCs w:val="24"/>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52" w15:restartNumberingAfterBreak="0">
    <w:nsid w:val="780E08FB"/>
    <w:multiLevelType w:val="hybridMultilevel"/>
    <w:tmpl w:val="48E03812"/>
    <w:lvl w:ilvl="0" w:tplc="5C9E840A">
      <w:start w:val="1"/>
      <w:numFmt w:val="lowerLetter"/>
      <w:lvlText w:val="(%1)"/>
      <w:lvlJc w:val="left"/>
      <w:pPr>
        <w:ind w:left="185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78F77B0D"/>
    <w:multiLevelType w:val="hybridMultilevel"/>
    <w:tmpl w:val="0A50DFA0"/>
    <w:lvl w:ilvl="0" w:tplc="04210019">
      <w:start w:val="1"/>
      <w:numFmt w:val="lowerLetter"/>
      <w:lvlText w:val="%1."/>
      <w:lvlJc w:val="left"/>
      <w:pPr>
        <w:ind w:left="2988" w:hanging="360"/>
      </w:pPr>
    </w:lvl>
    <w:lvl w:ilvl="1" w:tplc="04210019">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54" w15:restartNumberingAfterBreak="0">
    <w:nsid w:val="7AEC0A8F"/>
    <w:multiLevelType w:val="hybridMultilevel"/>
    <w:tmpl w:val="AEC074C6"/>
    <w:lvl w:ilvl="0" w:tplc="51EE9C8A">
      <w:start w:val="1"/>
      <w:numFmt w:val="lowerLetter"/>
      <w:lvlText w:val="%1."/>
      <w:lvlJc w:val="left"/>
      <w:pPr>
        <w:ind w:left="1854" w:hanging="360"/>
      </w:pPr>
      <w:rPr>
        <w:sz w:val="24"/>
        <w:szCs w:val="24"/>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55" w15:restartNumberingAfterBreak="0">
    <w:nsid w:val="7AFE4134"/>
    <w:multiLevelType w:val="hybridMultilevel"/>
    <w:tmpl w:val="618491BA"/>
    <w:lvl w:ilvl="0" w:tplc="05AABD5E">
      <w:start w:val="1"/>
      <w:numFmt w:val="decimal"/>
      <w:lvlText w:val="%1."/>
      <w:lvlJc w:val="left"/>
      <w:pPr>
        <w:ind w:left="1854" w:hanging="360"/>
      </w:pPr>
      <w:rPr>
        <w:rFonts w:hint="default"/>
        <w:b w:val="0"/>
        <w:bCs/>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7E067D55"/>
    <w:multiLevelType w:val="hybridMultilevel"/>
    <w:tmpl w:val="E326E63C"/>
    <w:lvl w:ilvl="0" w:tplc="14F8C0F8">
      <w:start w:val="1"/>
      <w:numFmt w:val="lowerLetter"/>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57" w15:restartNumberingAfterBreak="0">
    <w:nsid w:val="7E682263"/>
    <w:multiLevelType w:val="hybridMultilevel"/>
    <w:tmpl w:val="335A7E70"/>
    <w:lvl w:ilvl="0" w:tplc="0D303E68">
      <w:start w:val="1"/>
      <w:numFmt w:val="lowerLetter"/>
      <w:lvlText w:val="%1."/>
      <w:lvlJc w:val="left"/>
      <w:pPr>
        <w:ind w:left="1996" w:hanging="360"/>
      </w:pPr>
      <w:rPr>
        <w:rFonts w:hint="default"/>
        <w:sz w:val="24"/>
        <w:szCs w:val="24"/>
      </w:rPr>
    </w:lvl>
    <w:lvl w:ilvl="1" w:tplc="9562386E">
      <w:start w:val="1"/>
      <w:numFmt w:val="lowerLetter"/>
      <w:lvlText w:val="%2."/>
      <w:lvlJc w:val="left"/>
      <w:pPr>
        <w:ind w:left="2716" w:hanging="360"/>
      </w:pPr>
      <w:rPr>
        <w:rFonts w:hint="default"/>
      </w:r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58" w15:restartNumberingAfterBreak="0">
    <w:nsid w:val="7E9903D1"/>
    <w:multiLevelType w:val="hybridMultilevel"/>
    <w:tmpl w:val="26D06336"/>
    <w:lvl w:ilvl="0" w:tplc="66D6A0E2">
      <w:start w:val="1"/>
      <w:numFmt w:val="lowerLetter"/>
      <w:lvlText w:val="%1."/>
      <w:lvlJc w:val="left"/>
      <w:pPr>
        <w:ind w:left="2988" w:hanging="360"/>
      </w:pPr>
      <w:rPr>
        <w:sz w:val="24"/>
        <w:szCs w:val="24"/>
      </w:rPr>
    </w:lvl>
    <w:lvl w:ilvl="1" w:tplc="38090019" w:tentative="1">
      <w:start w:val="1"/>
      <w:numFmt w:val="lowerLetter"/>
      <w:lvlText w:val="%2."/>
      <w:lvlJc w:val="left"/>
      <w:pPr>
        <w:ind w:left="3708" w:hanging="360"/>
      </w:p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num w:numId="1" w16cid:durableId="213204995">
    <w:abstractNumId w:val="1"/>
  </w:num>
  <w:num w:numId="2" w16cid:durableId="1217397287">
    <w:abstractNumId w:val="9"/>
  </w:num>
  <w:num w:numId="3" w16cid:durableId="1769111395">
    <w:abstractNumId w:val="33"/>
  </w:num>
  <w:num w:numId="4" w16cid:durableId="1904947961">
    <w:abstractNumId w:val="11"/>
  </w:num>
  <w:num w:numId="5" w16cid:durableId="1617522008">
    <w:abstractNumId w:val="27"/>
  </w:num>
  <w:num w:numId="6" w16cid:durableId="480193442">
    <w:abstractNumId w:val="18"/>
  </w:num>
  <w:num w:numId="7" w16cid:durableId="1918007464">
    <w:abstractNumId w:val="34"/>
  </w:num>
  <w:num w:numId="8" w16cid:durableId="2127579551">
    <w:abstractNumId w:val="21"/>
  </w:num>
  <w:num w:numId="9" w16cid:durableId="810052608">
    <w:abstractNumId w:val="49"/>
  </w:num>
  <w:num w:numId="10" w16cid:durableId="333921525">
    <w:abstractNumId w:val="8"/>
  </w:num>
  <w:num w:numId="11" w16cid:durableId="1958632546">
    <w:abstractNumId w:val="30"/>
  </w:num>
  <w:num w:numId="12" w16cid:durableId="1136796392">
    <w:abstractNumId w:val="56"/>
  </w:num>
  <w:num w:numId="13" w16cid:durableId="478884953">
    <w:abstractNumId w:val="51"/>
  </w:num>
  <w:num w:numId="14" w16cid:durableId="649872345">
    <w:abstractNumId w:val="3"/>
  </w:num>
  <w:num w:numId="15" w16cid:durableId="2082479078">
    <w:abstractNumId w:val="32"/>
  </w:num>
  <w:num w:numId="16" w16cid:durableId="361370325">
    <w:abstractNumId w:val="23"/>
  </w:num>
  <w:num w:numId="17" w16cid:durableId="1682387995">
    <w:abstractNumId w:val="31"/>
  </w:num>
  <w:num w:numId="18" w16cid:durableId="1390346717">
    <w:abstractNumId w:val="47"/>
  </w:num>
  <w:num w:numId="19" w16cid:durableId="899941832">
    <w:abstractNumId w:val="5"/>
  </w:num>
  <w:num w:numId="20" w16cid:durableId="1409574410">
    <w:abstractNumId w:val="57"/>
  </w:num>
  <w:num w:numId="21" w16cid:durableId="1836532832">
    <w:abstractNumId w:val="42"/>
  </w:num>
  <w:num w:numId="22" w16cid:durableId="400446496">
    <w:abstractNumId w:val="45"/>
  </w:num>
  <w:num w:numId="23" w16cid:durableId="695349301">
    <w:abstractNumId w:val="43"/>
  </w:num>
  <w:num w:numId="24" w16cid:durableId="175854878">
    <w:abstractNumId w:val="50"/>
  </w:num>
  <w:num w:numId="25" w16cid:durableId="2062944147">
    <w:abstractNumId w:val="54"/>
  </w:num>
  <w:num w:numId="26" w16cid:durableId="1265768840">
    <w:abstractNumId w:val="52"/>
  </w:num>
  <w:num w:numId="27" w16cid:durableId="1956132406">
    <w:abstractNumId w:val="55"/>
  </w:num>
  <w:num w:numId="28" w16cid:durableId="1205407314">
    <w:abstractNumId w:val="58"/>
  </w:num>
  <w:num w:numId="29" w16cid:durableId="1616670969">
    <w:abstractNumId w:val="26"/>
  </w:num>
  <w:num w:numId="30" w16cid:durableId="1869177554">
    <w:abstractNumId w:val="7"/>
  </w:num>
  <w:num w:numId="31" w16cid:durableId="382102640">
    <w:abstractNumId w:val="13"/>
  </w:num>
  <w:num w:numId="32" w16cid:durableId="1330257200">
    <w:abstractNumId w:val="10"/>
  </w:num>
  <w:num w:numId="33" w16cid:durableId="336035505">
    <w:abstractNumId w:val="19"/>
  </w:num>
  <w:num w:numId="34" w16cid:durableId="1198398566">
    <w:abstractNumId w:val="39"/>
  </w:num>
  <w:num w:numId="35" w16cid:durableId="1120565274">
    <w:abstractNumId w:val="22"/>
  </w:num>
  <w:num w:numId="36" w16cid:durableId="99571176">
    <w:abstractNumId w:val="2"/>
  </w:num>
  <w:num w:numId="37" w16cid:durableId="1065687947">
    <w:abstractNumId w:val="24"/>
  </w:num>
  <w:num w:numId="38" w16cid:durableId="49426483">
    <w:abstractNumId w:val="20"/>
  </w:num>
  <w:num w:numId="39" w16cid:durableId="263652709">
    <w:abstractNumId w:val="14"/>
  </w:num>
  <w:num w:numId="40" w16cid:durableId="1907110505">
    <w:abstractNumId w:val="15"/>
  </w:num>
  <w:num w:numId="41" w16cid:durableId="160393130">
    <w:abstractNumId w:val="17"/>
  </w:num>
  <w:num w:numId="42" w16cid:durableId="1966346821">
    <w:abstractNumId w:val="4"/>
  </w:num>
  <w:num w:numId="43" w16cid:durableId="1292590981">
    <w:abstractNumId w:val="6"/>
  </w:num>
  <w:num w:numId="44" w16cid:durableId="1694376672">
    <w:abstractNumId w:val="38"/>
  </w:num>
  <w:num w:numId="45" w16cid:durableId="1358241001">
    <w:abstractNumId w:val="12"/>
  </w:num>
  <w:num w:numId="46" w16cid:durableId="1278636768">
    <w:abstractNumId w:val="16"/>
  </w:num>
  <w:num w:numId="47" w16cid:durableId="1460370402">
    <w:abstractNumId w:val="0"/>
  </w:num>
  <w:num w:numId="48" w16cid:durableId="1488478709">
    <w:abstractNumId w:val="48"/>
  </w:num>
  <w:num w:numId="49" w16cid:durableId="1048187550">
    <w:abstractNumId w:val="37"/>
  </w:num>
  <w:num w:numId="50" w16cid:durableId="835003022">
    <w:abstractNumId w:val="46"/>
  </w:num>
  <w:num w:numId="51" w16cid:durableId="1059130182">
    <w:abstractNumId w:val="25"/>
  </w:num>
  <w:num w:numId="52" w16cid:durableId="1104302864">
    <w:abstractNumId w:val="44"/>
  </w:num>
  <w:num w:numId="53" w16cid:durableId="242223590">
    <w:abstractNumId w:val="41"/>
  </w:num>
  <w:num w:numId="54" w16cid:durableId="716664326">
    <w:abstractNumId w:val="28"/>
  </w:num>
  <w:num w:numId="55" w16cid:durableId="1122847126">
    <w:abstractNumId w:val="29"/>
  </w:num>
  <w:num w:numId="56" w16cid:durableId="819157447">
    <w:abstractNumId w:val="36"/>
  </w:num>
  <w:num w:numId="57" w16cid:durableId="1190415748">
    <w:abstractNumId w:val="53"/>
  </w:num>
  <w:num w:numId="58" w16cid:durableId="1290629620">
    <w:abstractNumId w:val="35"/>
  </w:num>
  <w:num w:numId="59" w16cid:durableId="13757344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748"/>
    <w:rsid w:val="0002075B"/>
    <w:rsid w:val="00144674"/>
    <w:rsid w:val="00147153"/>
    <w:rsid w:val="00172B50"/>
    <w:rsid w:val="002C73D1"/>
    <w:rsid w:val="003618BA"/>
    <w:rsid w:val="003B3E9C"/>
    <w:rsid w:val="004008A7"/>
    <w:rsid w:val="005C259B"/>
    <w:rsid w:val="005E136D"/>
    <w:rsid w:val="005F2DDB"/>
    <w:rsid w:val="00715748"/>
    <w:rsid w:val="007509BA"/>
    <w:rsid w:val="007A4C69"/>
    <w:rsid w:val="008A0AC1"/>
    <w:rsid w:val="00937BB8"/>
    <w:rsid w:val="009573BE"/>
    <w:rsid w:val="009660C2"/>
    <w:rsid w:val="009739F7"/>
    <w:rsid w:val="009C35EA"/>
    <w:rsid w:val="009C77AD"/>
    <w:rsid w:val="00A8460B"/>
    <w:rsid w:val="00A9721D"/>
    <w:rsid w:val="00AD6273"/>
    <w:rsid w:val="00AE56BF"/>
    <w:rsid w:val="00B71B0B"/>
    <w:rsid w:val="00BE6E83"/>
    <w:rsid w:val="00CC644F"/>
    <w:rsid w:val="00CD1F94"/>
    <w:rsid w:val="00CF5E37"/>
    <w:rsid w:val="00CF7C18"/>
    <w:rsid w:val="00DC70D7"/>
    <w:rsid w:val="00DF157A"/>
    <w:rsid w:val="00E651E4"/>
    <w:rsid w:val="00E73083"/>
    <w:rsid w:val="00E94862"/>
    <w:rsid w:val="00F45715"/>
    <w:rsid w:val="00F46E31"/>
    <w:rsid w:val="00FB160E"/>
    <w:rsid w:val="00FC298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1B3E9BA0"/>
  <w15:chartTrackingRefBased/>
  <w15:docId w15:val="{6873B860-FD27-6F45-BE55-7775BFEBB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d-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8A0AC1"/>
    <w:pPr>
      <w:keepNext/>
      <w:keepLines/>
      <w:spacing w:before="240" w:line="259" w:lineRule="auto"/>
      <w:outlineLvl w:val="0"/>
    </w:pPr>
    <w:rPr>
      <w:rFonts w:asciiTheme="majorHAnsi" w:eastAsiaTheme="majorEastAsia" w:hAnsiTheme="majorHAnsi" w:cstheme="majorBidi"/>
      <w:color w:val="2F5496" w:themeColor="accent1" w:themeShade="BF"/>
      <w:kern w:val="0"/>
      <w:sz w:val="32"/>
      <w:szCs w:val="32"/>
      <w:lang w:val="en-ID"/>
      <w14:ligatures w14:val="none"/>
    </w:rPr>
  </w:style>
  <w:style w:type="paragraph" w:styleId="Judul2">
    <w:name w:val="heading 2"/>
    <w:basedOn w:val="Normal"/>
    <w:next w:val="Normal"/>
    <w:link w:val="Judul2KAR"/>
    <w:uiPriority w:val="9"/>
    <w:semiHidden/>
    <w:unhideWhenUsed/>
    <w:qFormat/>
    <w:rsid w:val="008A0AC1"/>
    <w:pPr>
      <w:keepNext/>
      <w:keepLines/>
      <w:spacing w:before="40" w:line="259" w:lineRule="auto"/>
      <w:outlineLvl w:val="1"/>
    </w:pPr>
    <w:rPr>
      <w:rFonts w:asciiTheme="majorHAnsi" w:eastAsiaTheme="majorEastAsia" w:hAnsiTheme="majorHAnsi" w:cstheme="majorBidi"/>
      <w:color w:val="2F5496" w:themeColor="accent1" w:themeShade="BF"/>
      <w:kern w:val="0"/>
      <w:sz w:val="26"/>
      <w:szCs w:val="26"/>
      <w:lang w:val="en-ID"/>
      <w14:ligatures w14:val="none"/>
    </w:rPr>
  </w:style>
  <w:style w:type="paragraph" w:styleId="Judul3">
    <w:name w:val="heading 3"/>
    <w:basedOn w:val="Normal"/>
    <w:next w:val="Normal"/>
    <w:link w:val="Judul3KAR"/>
    <w:uiPriority w:val="9"/>
    <w:semiHidden/>
    <w:unhideWhenUsed/>
    <w:qFormat/>
    <w:rsid w:val="008A0AC1"/>
    <w:pPr>
      <w:keepNext/>
      <w:suppressAutoHyphens/>
      <w:spacing w:before="240" w:after="60"/>
      <w:outlineLvl w:val="2"/>
    </w:pPr>
    <w:rPr>
      <w:rFonts w:ascii="Calibri Light" w:eastAsia="Times New Roman" w:hAnsi="Calibri Light" w:cs="Times New Roman"/>
      <w:b/>
      <w:bCs/>
      <w:kern w:val="0"/>
      <w:sz w:val="26"/>
      <w:szCs w:val="26"/>
      <w:lang w:val="en-US" w:eastAsia="ar-SA"/>
      <w14:ligatures w14:val="none"/>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aliases w:val="sub de titre 4,ANNEX,List Paragraph1,TABEL,kepala,Colorful List - Accent 11,SUB BAB2,ListKebijakan,Tabel,Dalam Tabel,First Level Outline,Body of text,Header Char1,Body Text Char1,Char Char2,Light Grid - Accent 31"/>
    <w:basedOn w:val="Normal"/>
    <w:link w:val="DaftarParagrafKAR"/>
    <w:uiPriority w:val="34"/>
    <w:qFormat/>
    <w:rsid w:val="00715748"/>
    <w:pPr>
      <w:spacing w:after="160" w:line="259" w:lineRule="auto"/>
      <w:ind w:left="720"/>
      <w:contextualSpacing/>
    </w:pPr>
    <w:rPr>
      <w:kern w:val="0"/>
      <w:sz w:val="22"/>
      <w:szCs w:val="22"/>
      <w:lang w:val="en-ID"/>
      <w14:ligatures w14:val="none"/>
    </w:rPr>
  </w:style>
  <w:style w:type="paragraph" w:styleId="TeksCatatanKaki">
    <w:name w:val="footnote text"/>
    <w:aliases w:val="Char Char Char,Char,Char Char Char Char Char Char,Char Char Char Char Char Char Char,Footnote Text Char1 Char,Footnote Text Char Char1 Char,Footnote Text Char1 Char Char Char,Footnote Text Char Char1 Char Char Char,Char Char Char Ch"/>
    <w:basedOn w:val="Normal"/>
    <w:link w:val="TeksCatatanKakiKAR"/>
    <w:unhideWhenUsed/>
    <w:qFormat/>
    <w:rsid w:val="00715748"/>
    <w:rPr>
      <w:kern w:val="0"/>
      <w:sz w:val="20"/>
      <w:szCs w:val="20"/>
      <w:lang w:val="en-ID"/>
      <w14:ligatures w14:val="none"/>
    </w:rPr>
  </w:style>
  <w:style w:type="character" w:customStyle="1" w:styleId="TeksCatatanKakiKAR">
    <w:name w:val="Teks Catatan Kaki KAR"/>
    <w:aliases w:val="Char Char Char KAR,Char KAR,Char Char Char Char Char Char KAR,Char Char Char Char Char Char Char KAR,Footnote Text Char1 Char KAR,Footnote Text Char Char1 Char KAR,Footnote Text Char1 Char Char Char KAR,Char Char Char Ch KAR"/>
    <w:basedOn w:val="FontParagrafDefault"/>
    <w:link w:val="TeksCatatanKaki"/>
    <w:rsid w:val="00715748"/>
    <w:rPr>
      <w:kern w:val="0"/>
      <w:sz w:val="20"/>
      <w:szCs w:val="20"/>
      <w:lang w:val="en-ID"/>
      <w14:ligatures w14:val="none"/>
    </w:rPr>
  </w:style>
  <w:style w:type="character" w:styleId="ReferensiCatatanKaki">
    <w:name w:val="footnote reference"/>
    <w:aliases w:val="Footnote Reference1,ftref,fr"/>
    <w:basedOn w:val="FontParagrafDefault"/>
    <w:uiPriority w:val="99"/>
    <w:unhideWhenUsed/>
    <w:qFormat/>
    <w:rsid w:val="00715748"/>
    <w:rPr>
      <w:vertAlign w:val="superscript"/>
    </w:rPr>
  </w:style>
  <w:style w:type="character" w:styleId="Hyperlink">
    <w:name w:val="Hyperlink"/>
    <w:basedOn w:val="FontParagrafDefault"/>
    <w:uiPriority w:val="99"/>
    <w:unhideWhenUsed/>
    <w:rsid w:val="00715748"/>
    <w:rPr>
      <w:color w:val="0563C1" w:themeColor="hyperlink"/>
      <w:u w:val="single"/>
    </w:rPr>
  </w:style>
  <w:style w:type="character" w:customStyle="1" w:styleId="DaftarParagrafKAR">
    <w:name w:val="Daftar Paragraf KAR"/>
    <w:aliases w:val="sub de titre 4 KAR,ANNEX KAR,List Paragraph1 KAR,TABEL KAR,kepala KAR,Colorful List - Accent 11 KAR,SUB BAB2 KAR,ListKebijakan KAR,Tabel KAR,Dalam Tabel KAR,First Level Outline KAR,Body of text KAR,Header Char1 KAR,Char Char2 KAR"/>
    <w:link w:val="DaftarParagraf"/>
    <w:uiPriority w:val="34"/>
    <w:qFormat/>
    <w:locked/>
    <w:rsid w:val="00715748"/>
    <w:rPr>
      <w:kern w:val="0"/>
      <w:sz w:val="22"/>
      <w:szCs w:val="22"/>
      <w:lang w:val="en-ID"/>
      <w14:ligatures w14:val="none"/>
    </w:rPr>
  </w:style>
  <w:style w:type="character" w:customStyle="1" w:styleId="Judul1KAR">
    <w:name w:val="Judul 1 KAR"/>
    <w:basedOn w:val="FontParagrafDefault"/>
    <w:link w:val="Judul1"/>
    <w:uiPriority w:val="9"/>
    <w:rsid w:val="008A0AC1"/>
    <w:rPr>
      <w:rFonts w:asciiTheme="majorHAnsi" w:eastAsiaTheme="majorEastAsia" w:hAnsiTheme="majorHAnsi" w:cstheme="majorBidi"/>
      <w:color w:val="2F5496" w:themeColor="accent1" w:themeShade="BF"/>
      <w:kern w:val="0"/>
      <w:sz w:val="32"/>
      <w:szCs w:val="32"/>
      <w:lang w:val="en-ID"/>
      <w14:ligatures w14:val="none"/>
    </w:rPr>
  </w:style>
  <w:style w:type="character" w:customStyle="1" w:styleId="Judul2KAR">
    <w:name w:val="Judul 2 KAR"/>
    <w:basedOn w:val="FontParagrafDefault"/>
    <w:link w:val="Judul2"/>
    <w:uiPriority w:val="9"/>
    <w:semiHidden/>
    <w:rsid w:val="008A0AC1"/>
    <w:rPr>
      <w:rFonts w:asciiTheme="majorHAnsi" w:eastAsiaTheme="majorEastAsia" w:hAnsiTheme="majorHAnsi" w:cstheme="majorBidi"/>
      <w:color w:val="2F5496" w:themeColor="accent1" w:themeShade="BF"/>
      <w:kern w:val="0"/>
      <w:sz w:val="26"/>
      <w:szCs w:val="26"/>
      <w:lang w:val="en-ID"/>
      <w14:ligatures w14:val="none"/>
    </w:rPr>
  </w:style>
  <w:style w:type="character" w:customStyle="1" w:styleId="Judul3KAR">
    <w:name w:val="Judul 3 KAR"/>
    <w:basedOn w:val="FontParagrafDefault"/>
    <w:link w:val="Judul3"/>
    <w:uiPriority w:val="9"/>
    <w:semiHidden/>
    <w:rsid w:val="008A0AC1"/>
    <w:rPr>
      <w:rFonts w:ascii="Calibri Light" w:eastAsia="Times New Roman" w:hAnsi="Calibri Light" w:cs="Times New Roman"/>
      <w:b/>
      <w:bCs/>
      <w:kern w:val="0"/>
      <w:sz w:val="26"/>
      <w:szCs w:val="26"/>
      <w:lang w:val="en-US" w:eastAsia="ar-SA"/>
      <w14:ligatures w14:val="none"/>
    </w:rPr>
  </w:style>
  <w:style w:type="character" w:customStyle="1" w:styleId="SebutanYangBelumTerselesaikan1">
    <w:name w:val="Sebutan Yang Belum Terselesaikan1"/>
    <w:basedOn w:val="FontParagrafDefault"/>
    <w:uiPriority w:val="99"/>
    <w:semiHidden/>
    <w:unhideWhenUsed/>
    <w:rsid w:val="008A0AC1"/>
    <w:rPr>
      <w:color w:val="605E5C"/>
      <w:shd w:val="clear" w:color="auto" w:fill="E1DFDD"/>
    </w:rPr>
  </w:style>
  <w:style w:type="character" w:customStyle="1" w:styleId="topic-highlight">
    <w:name w:val="topic-highlight"/>
    <w:basedOn w:val="FontParagrafDefault"/>
    <w:rsid w:val="008A0AC1"/>
  </w:style>
  <w:style w:type="character" w:styleId="Penekanan">
    <w:name w:val="Emphasis"/>
    <w:basedOn w:val="FontParagrafDefault"/>
    <w:uiPriority w:val="20"/>
    <w:qFormat/>
    <w:rsid w:val="008A0AC1"/>
    <w:rPr>
      <w:i/>
      <w:iCs/>
    </w:rPr>
  </w:style>
  <w:style w:type="table" w:styleId="KisiTabel">
    <w:name w:val="Table Grid"/>
    <w:basedOn w:val="TabelNormal"/>
    <w:uiPriority w:val="39"/>
    <w:rsid w:val="008A0AC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KAR"/>
    <w:uiPriority w:val="99"/>
    <w:unhideWhenUsed/>
    <w:rsid w:val="008A0AC1"/>
    <w:pPr>
      <w:tabs>
        <w:tab w:val="center" w:pos="4513"/>
        <w:tab w:val="right" w:pos="9026"/>
      </w:tabs>
    </w:pPr>
    <w:rPr>
      <w:kern w:val="0"/>
      <w:sz w:val="22"/>
      <w:szCs w:val="22"/>
      <w:lang w:val="en-US"/>
      <w14:ligatures w14:val="none"/>
    </w:rPr>
  </w:style>
  <w:style w:type="character" w:customStyle="1" w:styleId="FooterKAR">
    <w:name w:val="Footer KAR"/>
    <w:basedOn w:val="FontParagrafDefault"/>
    <w:link w:val="Footer"/>
    <w:uiPriority w:val="99"/>
    <w:rsid w:val="008A0AC1"/>
    <w:rPr>
      <w:kern w:val="0"/>
      <w:sz w:val="22"/>
      <w:szCs w:val="22"/>
      <w:lang w:val="en-US"/>
      <w14:ligatures w14:val="none"/>
    </w:rPr>
  </w:style>
  <w:style w:type="paragraph" w:styleId="Header">
    <w:name w:val="header"/>
    <w:basedOn w:val="Normal"/>
    <w:link w:val="HeaderKAR"/>
    <w:uiPriority w:val="99"/>
    <w:unhideWhenUsed/>
    <w:rsid w:val="008A0AC1"/>
    <w:pPr>
      <w:tabs>
        <w:tab w:val="center" w:pos="4513"/>
        <w:tab w:val="right" w:pos="9026"/>
      </w:tabs>
    </w:pPr>
    <w:rPr>
      <w:kern w:val="0"/>
      <w:sz w:val="22"/>
      <w:szCs w:val="22"/>
      <w:lang w:val="en-ID"/>
      <w14:ligatures w14:val="none"/>
    </w:rPr>
  </w:style>
  <w:style w:type="character" w:customStyle="1" w:styleId="HeaderKAR">
    <w:name w:val="Header KAR"/>
    <w:basedOn w:val="FontParagrafDefault"/>
    <w:link w:val="Header"/>
    <w:uiPriority w:val="99"/>
    <w:rsid w:val="008A0AC1"/>
    <w:rPr>
      <w:kern w:val="0"/>
      <w:sz w:val="22"/>
      <w:szCs w:val="22"/>
      <w:lang w:val="en-ID"/>
      <w14:ligatures w14:val="none"/>
    </w:rPr>
  </w:style>
  <w:style w:type="character" w:styleId="HiperlinkyangDiikuti">
    <w:name w:val="FollowedHyperlink"/>
    <w:basedOn w:val="FontParagrafDefault"/>
    <w:uiPriority w:val="99"/>
    <w:semiHidden/>
    <w:unhideWhenUsed/>
    <w:rsid w:val="008A0AC1"/>
    <w:rPr>
      <w:color w:val="954F72" w:themeColor="followedHyperlink"/>
      <w:u w:val="single"/>
    </w:rPr>
  </w:style>
  <w:style w:type="character" w:styleId="NomorHalaman">
    <w:name w:val="page number"/>
    <w:basedOn w:val="FontParagrafDefault"/>
    <w:uiPriority w:val="99"/>
    <w:semiHidden/>
    <w:unhideWhenUsed/>
    <w:rsid w:val="008A0AC1"/>
  </w:style>
  <w:style w:type="paragraph" w:styleId="NormalWeb">
    <w:name w:val="Normal (Web)"/>
    <w:basedOn w:val="Normal"/>
    <w:uiPriority w:val="99"/>
    <w:unhideWhenUsed/>
    <w:rsid w:val="008A0AC1"/>
    <w:pPr>
      <w:spacing w:before="100" w:beforeAutospacing="1" w:after="100" w:afterAutospacing="1"/>
    </w:pPr>
    <w:rPr>
      <w:rFonts w:ascii="Times New Roman" w:eastAsia="Times New Roman" w:hAnsi="Times New Roman" w:cs="Times New Roman"/>
      <w:kern w:val="0"/>
      <w:lang w:val="en-ID" w:eastAsia="en-ID"/>
      <w14:ligatures w14:val="none"/>
    </w:rPr>
  </w:style>
  <w:style w:type="character" w:styleId="Kuat">
    <w:name w:val="Strong"/>
    <w:basedOn w:val="FontParagrafDefault"/>
    <w:uiPriority w:val="22"/>
    <w:qFormat/>
    <w:rsid w:val="008A0AC1"/>
    <w:rPr>
      <w:b/>
      <w:bCs/>
    </w:rPr>
  </w:style>
  <w:style w:type="paragraph" w:styleId="TeksBalon">
    <w:name w:val="Balloon Text"/>
    <w:basedOn w:val="Normal"/>
    <w:link w:val="TeksBalonKAR"/>
    <w:uiPriority w:val="99"/>
    <w:semiHidden/>
    <w:unhideWhenUsed/>
    <w:rsid w:val="008A0AC1"/>
    <w:rPr>
      <w:rFonts w:ascii="Segoe UI" w:hAnsi="Segoe UI" w:cs="Segoe UI"/>
      <w:kern w:val="0"/>
      <w:sz w:val="18"/>
      <w:szCs w:val="18"/>
      <w:lang w:val="en-ID"/>
      <w14:ligatures w14:val="none"/>
    </w:rPr>
  </w:style>
  <w:style w:type="character" w:customStyle="1" w:styleId="TeksBalonKAR">
    <w:name w:val="Teks Balon KAR"/>
    <w:basedOn w:val="FontParagrafDefault"/>
    <w:link w:val="TeksBalon"/>
    <w:uiPriority w:val="99"/>
    <w:semiHidden/>
    <w:rsid w:val="008A0AC1"/>
    <w:rPr>
      <w:rFonts w:ascii="Segoe UI" w:hAnsi="Segoe UI" w:cs="Segoe UI"/>
      <w:kern w:val="0"/>
      <w:sz w:val="18"/>
      <w:szCs w:val="18"/>
      <w:lang w:val="en-ID"/>
      <w14:ligatures w14:val="none"/>
    </w:rPr>
  </w:style>
  <w:style w:type="paragraph" w:styleId="TeksIsi">
    <w:name w:val="Body Text"/>
    <w:basedOn w:val="Normal"/>
    <w:link w:val="TeksIsiKAR"/>
    <w:uiPriority w:val="1"/>
    <w:qFormat/>
    <w:rsid w:val="008A0AC1"/>
    <w:pPr>
      <w:widowControl w:val="0"/>
      <w:autoSpaceDE w:val="0"/>
      <w:autoSpaceDN w:val="0"/>
    </w:pPr>
    <w:rPr>
      <w:rFonts w:ascii="Times New Roman" w:eastAsia="Times New Roman" w:hAnsi="Times New Roman" w:cs="Times New Roman"/>
      <w:kern w:val="0"/>
      <w:lang w:val="en-ID"/>
      <w14:ligatures w14:val="none"/>
    </w:rPr>
  </w:style>
  <w:style w:type="character" w:customStyle="1" w:styleId="TeksIsiKAR">
    <w:name w:val="Teks Isi KAR"/>
    <w:basedOn w:val="FontParagrafDefault"/>
    <w:link w:val="TeksIsi"/>
    <w:uiPriority w:val="1"/>
    <w:rsid w:val="008A0AC1"/>
    <w:rPr>
      <w:rFonts w:ascii="Times New Roman" w:eastAsia="Times New Roman" w:hAnsi="Times New Roman" w:cs="Times New Roman"/>
      <w:kern w:val="0"/>
      <w:lang w:val="en-ID"/>
      <w14:ligatures w14:val="none"/>
    </w:rPr>
  </w:style>
  <w:style w:type="paragraph" w:styleId="TOC1">
    <w:name w:val="toc 1"/>
    <w:basedOn w:val="Normal"/>
    <w:uiPriority w:val="1"/>
    <w:qFormat/>
    <w:rsid w:val="008A0AC1"/>
    <w:pPr>
      <w:widowControl w:val="0"/>
      <w:autoSpaceDE w:val="0"/>
      <w:autoSpaceDN w:val="0"/>
      <w:spacing w:before="139"/>
      <w:ind w:left="1394" w:hanging="567"/>
    </w:pPr>
    <w:rPr>
      <w:rFonts w:ascii="Times New Roman" w:eastAsia="Times New Roman" w:hAnsi="Times New Roman" w:cs="Times New Roman"/>
      <w:kern w:val="0"/>
      <w:lang w:val="en-ID"/>
      <w14:ligatures w14:val="none"/>
    </w:rPr>
  </w:style>
  <w:style w:type="paragraph" w:styleId="TOC2">
    <w:name w:val="toc 2"/>
    <w:basedOn w:val="Normal"/>
    <w:uiPriority w:val="1"/>
    <w:qFormat/>
    <w:rsid w:val="008A0AC1"/>
    <w:pPr>
      <w:widowControl w:val="0"/>
      <w:autoSpaceDE w:val="0"/>
      <w:autoSpaceDN w:val="0"/>
      <w:spacing w:before="137"/>
      <w:ind w:left="1961" w:hanging="568"/>
    </w:pPr>
    <w:rPr>
      <w:rFonts w:ascii="Times New Roman" w:eastAsia="Times New Roman" w:hAnsi="Times New Roman" w:cs="Times New Roman"/>
      <w:kern w:val="0"/>
      <w:lang w:val="en-ID"/>
      <w14:ligatures w14:val="none"/>
    </w:rPr>
  </w:style>
  <w:style w:type="paragraph" w:customStyle="1" w:styleId="TableParagraph">
    <w:name w:val="Table Paragraph"/>
    <w:basedOn w:val="Normal"/>
    <w:uiPriority w:val="1"/>
    <w:qFormat/>
    <w:rsid w:val="008A0AC1"/>
    <w:pPr>
      <w:widowControl w:val="0"/>
      <w:autoSpaceDE w:val="0"/>
      <w:autoSpaceDN w:val="0"/>
      <w:ind w:left="107"/>
    </w:pPr>
    <w:rPr>
      <w:rFonts w:ascii="Times New Roman" w:eastAsia="Times New Roman" w:hAnsi="Times New Roman" w:cs="Times New Roman"/>
      <w:kern w:val="0"/>
      <w:sz w:val="22"/>
      <w:szCs w:val="22"/>
      <w:lang w:val="en-ID"/>
      <w14:ligatures w14:val="none"/>
    </w:rPr>
  </w:style>
  <w:style w:type="character" w:styleId="ReferensiKomentar">
    <w:name w:val="annotation reference"/>
    <w:basedOn w:val="FontParagrafDefault"/>
    <w:uiPriority w:val="99"/>
    <w:semiHidden/>
    <w:unhideWhenUsed/>
    <w:rsid w:val="008A0AC1"/>
    <w:rPr>
      <w:sz w:val="16"/>
      <w:szCs w:val="16"/>
    </w:rPr>
  </w:style>
  <w:style w:type="paragraph" w:styleId="TeksKomentar">
    <w:name w:val="annotation text"/>
    <w:basedOn w:val="Normal"/>
    <w:link w:val="TeksKomentarKAR"/>
    <w:uiPriority w:val="99"/>
    <w:semiHidden/>
    <w:unhideWhenUsed/>
    <w:rsid w:val="008A0AC1"/>
    <w:pPr>
      <w:spacing w:after="160"/>
    </w:pPr>
    <w:rPr>
      <w:kern w:val="0"/>
      <w:sz w:val="20"/>
      <w:szCs w:val="20"/>
      <w:lang w:val="en-ID"/>
      <w14:ligatures w14:val="none"/>
    </w:rPr>
  </w:style>
  <w:style w:type="character" w:customStyle="1" w:styleId="TeksKomentarKAR">
    <w:name w:val="Teks Komentar KAR"/>
    <w:basedOn w:val="FontParagrafDefault"/>
    <w:link w:val="TeksKomentar"/>
    <w:uiPriority w:val="99"/>
    <w:semiHidden/>
    <w:rsid w:val="008A0AC1"/>
    <w:rPr>
      <w:kern w:val="0"/>
      <w:sz w:val="20"/>
      <w:szCs w:val="20"/>
      <w:lang w:val="en-ID"/>
      <w14:ligatures w14:val="none"/>
    </w:rPr>
  </w:style>
  <w:style w:type="paragraph" w:styleId="SubjekKomentar">
    <w:name w:val="annotation subject"/>
    <w:basedOn w:val="TeksKomentar"/>
    <w:next w:val="TeksKomentar"/>
    <w:link w:val="SubjekKomentarKAR"/>
    <w:uiPriority w:val="99"/>
    <w:semiHidden/>
    <w:unhideWhenUsed/>
    <w:rsid w:val="008A0AC1"/>
    <w:rPr>
      <w:b/>
      <w:bCs/>
    </w:rPr>
  </w:style>
  <w:style w:type="character" w:customStyle="1" w:styleId="SubjekKomentarKAR">
    <w:name w:val="Subjek Komentar KAR"/>
    <w:basedOn w:val="TeksKomentarKAR"/>
    <w:link w:val="SubjekKomentar"/>
    <w:uiPriority w:val="99"/>
    <w:semiHidden/>
    <w:rsid w:val="008A0AC1"/>
    <w:rPr>
      <w:b/>
      <w:bCs/>
      <w:kern w:val="0"/>
      <w:sz w:val="20"/>
      <w:szCs w:val="20"/>
      <w:lang w:val="en-ID"/>
      <w14:ligatures w14:val="none"/>
    </w:rPr>
  </w:style>
  <w:style w:type="character" w:styleId="SebutanYangBelumTerselesaikan">
    <w:name w:val="Unresolved Mention"/>
    <w:basedOn w:val="FontParagrafDefault"/>
    <w:uiPriority w:val="99"/>
    <w:semiHidden/>
    <w:unhideWhenUsed/>
    <w:rsid w:val="008A0AC1"/>
    <w:rPr>
      <w:color w:val="605E5C"/>
      <w:shd w:val="clear" w:color="auto" w:fill="E1DFDD"/>
    </w:rPr>
  </w:style>
  <w:style w:type="character" w:customStyle="1" w:styleId="oypena">
    <w:name w:val="oypena"/>
    <w:basedOn w:val="FontParagrafDefault"/>
    <w:rsid w:val="008A0AC1"/>
  </w:style>
  <w:style w:type="character" w:customStyle="1" w:styleId="apple-converted-space">
    <w:name w:val="apple-converted-space"/>
    <w:basedOn w:val="FontParagrafDefault"/>
    <w:rsid w:val="008A0AC1"/>
  </w:style>
  <w:style w:type="paragraph" w:customStyle="1" w:styleId="Bibliography">
    <w:name w:val="Bibliography"/>
    <w:basedOn w:val="Normal"/>
    <w:link w:val="BibliographyKAR"/>
    <w:rsid w:val="00147153"/>
    <w:pPr>
      <w:spacing w:line="480" w:lineRule="auto"/>
      <w:ind w:left="720" w:hanging="720"/>
      <w:jc w:val="both"/>
    </w:pPr>
    <w:rPr>
      <w:rFonts w:ascii="Times New Roman" w:hAnsi="Times New Roman" w:cs="Times New Roman"/>
      <w:lang w:val="en-US"/>
    </w:rPr>
  </w:style>
  <w:style w:type="character" w:customStyle="1" w:styleId="BibliographyKAR">
    <w:name w:val="Bibliography KAR"/>
    <w:basedOn w:val="FontParagrafDefault"/>
    <w:link w:val="Bibliography"/>
    <w:rsid w:val="00147153"/>
    <w:rPr>
      <w:rFonts w:ascii="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63203">
      <w:bodyDiv w:val="1"/>
      <w:marLeft w:val="0"/>
      <w:marRight w:val="0"/>
      <w:marTop w:val="0"/>
      <w:marBottom w:val="0"/>
      <w:divBdr>
        <w:top w:val="none" w:sz="0" w:space="0" w:color="auto"/>
        <w:left w:val="none" w:sz="0" w:space="0" w:color="auto"/>
        <w:bottom w:val="none" w:sz="0" w:space="0" w:color="auto"/>
        <w:right w:val="none" w:sz="0" w:space="0" w:color="auto"/>
      </w:divBdr>
    </w:div>
    <w:div w:id="618949581">
      <w:bodyDiv w:val="1"/>
      <w:marLeft w:val="0"/>
      <w:marRight w:val="0"/>
      <w:marTop w:val="0"/>
      <w:marBottom w:val="0"/>
      <w:divBdr>
        <w:top w:val="none" w:sz="0" w:space="0" w:color="auto"/>
        <w:left w:val="none" w:sz="0" w:space="0" w:color="auto"/>
        <w:bottom w:val="none" w:sz="0" w:space="0" w:color="auto"/>
        <w:right w:val="none" w:sz="0" w:space="0" w:color="auto"/>
      </w:divBdr>
    </w:div>
    <w:div w:id="879512229">
      <w:bodyDiv w:val="1"/>
      <w:marLeft w:val="0"/>
      <w:marRight w:val="0"/>
      <w:marTop w:val="0"/>
      <w:marBottom w:val="0"/>
      <w:divBdr>
        <w:top w:val="none" w:sz="0" w:space="0" w:color="auto"/>
        <w:left w:val="none" w:sz="0" w:space="0" w:color="auto"/>
        <w:bottom w:val="none" w:sz="0" w:space="0" w:color="auto"/>
        <w:right w:val="none" w:sz="0" w:space="0" w:color="auto"/>
      </w:divBdr>
    </w:div>
    <w:div w:id="969626671">
      <w:bodyDiv w:val="1"/>
      <w:marLeft w:val="0"/>
      <w:marRight w:val="0"/>
      <w:marTop w:val="0"/>
      <w:marBottom w:val="0"/>
      <w:divBdr>
        <w:top w:val="none" w:sz="0" w:space="0" w:color="auto"/>
        <w:left w:val="none" w:sz="0" w:space="0" w:color="auto"/>
        <w:bottom w:val="none" w:sz="0" w:space="0" w:color="auto"/>
        <w:right w:val="none" w:sz="0" w:space="0" w:color="auto"/>
      </w:divBdr>
    </w:div>
    <w:div w:id="1343585363">
      <w:bodyDiv w:val="1"/>
      <w:marLeft w:val="0"/>
      <w:marRight w:val="0"/>
      <w:marTop w:val="0"/>
      <w:marBottom w:val="0"/>
      <w:divBdr>
        <w:top w:val="none" w:sz="0" w:space="0" w:color="auto"/>
        <w:left w:val="none" w:sz="0" w:space="0" w:color="auto"/>
        <w:bottom w:val="none" w:sz="0" w:space="0" w:color="auto"/>
        <w:right w:val="none" w:sz="0" w:space="0" w:color="auto"/>
      </w:divBdr>
    </w:div>
    <w:div w:id="142719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48</Pages>
  <Words>32167</Words>
  <Characters>183353</Characters>
  <Application>Microsoft Office Word</Application>
  <DocSecurity>0</DocSecurity>
  <Lines>1527</Lines>
  <Paragraphs>430</Paragraphs>
  <ScaleCrop>false</ScaleCrop>
  <Company/>
  <LinksUpToDate>false</LinksUpToDate>
  <CharactersWithSpaces>215090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docId:DE278B0D2E1DBCFA25145FA93B362ABF</cp:keywords>
  <dc:description/>
  <cp:lastModifiedBy>Microsoft Office User</cp:lastModifiedBy>
  <cp:revision>7</cp:revision>
  <dcterms:created xsi:type="dcterms:W3CDTF">2025-04-25T14:24:00Z</dcterms:created>
  <dcterms:modified xsi:type="dcterms:W3CDTF">2025-04-26T11:11:00Z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id="dsMLV3TW"/&gt;&lt;style id="http://www.zotero.org/styles/apa" locale="en-US" hasBibliography="1" bibliographyStyleHasBeenSet="1"/&gt;&lt;prefs&gt;&lt;pref name="fieldType" value="Field"/&gt;&lt;/prefs&gt;&lt;/data&gt;</vt:lpwstr>
  </property>
</Properties>
</file>